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الأنوار فی امامة الائمة الاطهار علیهم السلام </w:t>
      </w:r>
      <w:r>
        <w:rPr>
          <w:rtl w:val="true"/>
        </w:rPr>
        <w:t xml:space="preserve">- </w:t>
      </w:r>
      <w:r>
        <w:rPr>
          <w:rtl w:val="true"/>
        </w:rPr>
        <w:t xml:space="preserve">حدیث غدیر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6046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006048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006050_2870459653">
            <w:r>
              <w:rPr>
                <w:webHidden/>
                <w:rStyle w:val="IndexLink"/>
                <w:rtl w:val="true"/>
              </w:rPr>
              <w:t>تقريظ آية الله ميلانی دامت بركاته</w:t>
            </w:r>
            <w:r>
              <w:rPr>
                <w:rStyle w:val="IndexLink"/>
                <w:rtl w:val="true"/>
              </w:rPr>
              <w:tab/>
            </w:r>
            <w:r>
              <w:rPr>
                <w:rStyle w:val="IndexLink"/>
              </w:rPr>
              <w:t>30</w:t>
            </w:r>
          </w:hyperlink>
        </w:p>
        <w:p>
          <w:pPr>
            <w:pStyle w:val="Contents2"/>
            <w:tabs>
              <w:tab w:val="clear" w:pos="8743"/>
              <w:tab w:val="right" w:pos="9026" w:leader="dot"/>
            </w:tabs>
            <w:rPr/>
          </w:pPr>
          <w:hyperlink w:anchor="__RefHeading___Toc9006052_2870459653">
            <w:r>
              <w:rPr>
                <w:webHidden/>
                <w:rStyle w:val="IndexLink"/>
                <w:rtl w:val="true"/>
              </w:rPr>
              <w:t>سخن بنياد امامت</w:t>
            </w:r>
            <w:r>
              <w:rPr>
                <w:rStyle w:val="IndexLink"/>
                <w:rtl w:val="true"/>
              </w:rPr>
              <w:tab/>
            </w:r>
            <w:r>
              <w:rPr>
                <w:rStyle w:val="IndexLink"/>
              </w:rPr>
              <w:t>34</w:t>
            </w:r>
          </w:hyperlink>
        </w:p>
        <w:p>
          <w:pPr>
            <w:pStyle w:val="Contents2"/>
            <w:tabs>
              <w:tab w:val="clear" w:pos="8743"/>
              <w:tab w:val="right" w:pos="9026" w:leader="dot"/>
            </w:tabs>
            <w:rPr/>
          </w:pPr>
          <w:hyperlink w:anchor="__RefHeading___Toc9006054_2870459653">
            <w:r>
              <w:rPr>
                <w:webHidden/>
                <w:rStyle w:val="IndexLink"/>
                <w:rtl w:val="true"/>
              </w:rPr>
              <w:t>مقدمۀ تحقيق</w:t>
            </w:r>
            <w:r>
              <w:rPr>
                <w:rStyle w:val="IndexLink"/>
                <w:rtl w:val="true"/>
              </w:rPr>
              <w:tab/>
            </w:r>
            <w:r>
              <w:rPr>
                <w:rStyle w:val="IndexLink"/>
              </w:rPr>
              <w:t>38</w:t>
            </w:r>
          </w:hyperlink>
        </w:p>
        <w:p>
          <w:pPr>
            <w:pStyle w:val="Contents2"/>
            <w:tabs>
              <w:tab w:val="clear" w:pos="8743"/>
              <w:tab w:val="right" w:pos="9026" w:leader="dot"/>
            </w:tabs>
            <w:rPr/>
          </w:pPr>
          <w:hyperlink w:anchor="__RefHeading___Toc9006056_2870459653">
            <w:r>
              <w:rPr>
                <w:webHidden/>
                <w:rStyle w:val="IndexLink"/>
                <w:rtl w:val="true"/>
              </w:rPr>
              <w:t>مجلّد حدیث غدیر</w:t>
            </w:r>
            <w:r>
              <w:rPr>
                <w:rStyle w:val="IndexLink"/>
                <w:rtl w:val="true"/>
              </w:rPr>
              <w:tab/>
            </w:r>
            <w:r>
              <w:rPr>
                <w:rStyle w:val="IndexLink"/>
              </w:rPr>
              <w:t>40</w:t>
            </w:r>
          </w:hyperlink>
        </w:p>
        <w:p>
          <w:pPr>
            <w:pStyle w:val="Contents2"/>
            <w:tabs>
              <w:tab w:val="clear" w:pos="8743"/>
              <w:tab w:val="right" w:pos="9026" w:leader="dot"/>
            </w:tabs>
            <w:rPr/>
          </w:pPr>
          <w:hyperlink w:anchor="__RefHeading___Toc9006058_2870459653">
            <w:r>
              <w:rPr>
                <w:webHidden/>
                <w:rStyle w:val="IndexLink"/>
                <w:rtl w:val="true"/>
              </w:rPr>
              <w:t>نسخه های مجلّد حدیث غدير</w:t>
            </w:r>
            <w:r>
              <w:rPr>
                <w:rStyle w:val="IndexLink"/>
                <w:rtl w:val="true"/>
              </w:rPr>
              <w:tab/>
            </w:r>
            <w:r>
              <w:rPr>
                <w:rStyle w:val="IndexLink"/>
              </w:rPr>
              <w:t>42</w:t>
            </w:r>
          </w:hyperlink>
        </w:p>
        <w:p>
          <w:pPr>
            <w:pStyle w:val="Contents2"/>
            <w:tabs>
              <w:tab w:val="clear" w:pos="8743"/>
              <w:tab w:val="right" w:pos="9026" w:leader="dot"/>
            </w:tabs>
            <w:rPr/>
          </w:pPr>
          <w:hyperlink w:anchor="__RefHeading___Toc9006060_2870459653">
            <w:r>
              <w:rPr>
                <w:webHidden/>
                <w:rStyle w:val="IndexLink"/>
              </w:rPr>
              <w:t>1</w:t>
            </w:r>
            <w:r>
              <w:rPr>
                <w:rStyle w:val="IndexLink"/>
                <w:rtl w:val="true"/>
              </w:rPr>
              <w:t xml:space="preserve">. </w:t>
            </w:r>
            <w:r>
              <w:rPr>
                <w:rStyle w:val="IndexLink"/>
                <w:rtl w:val="true"/>
              </w:rPr>
              <w:t>مسوّدات</w:t>
            </w:r>
            <w:r>
              <w:rPr>
                <w:rStyle w:val="IndexLink"/>
                <w:rtl w:val="true"/>
              </w:rPr>
              <w:tab/>
            </w:r>
            <w:r>
              <w:rPr>
                <w:rStyle w:val="IndexLink"/>
              </w:rPr>
              <w:t>42</w:t>
            </w:r>
          </w:hyperlink>
        </w:p>
        <w:p>
          <w:pPr>
            <w:pStyle w:val="Contents2"/>
            <w:tabs>
              <w:tab w:val="clear" w:pos="8743"/>
              <w:tab w:val="right" w:pos="9026" w:leader="dot"/>
            </w:tabs>
            <w:rPr/>
          </w:pPr>
          <w:hyperlink w:anchor="__RefHeading___Toc9006062_2870459653">
            <w:r>
              <w:rPr>
                <w:webHidden/>
                <w:rStyle w:val="IndexLink"/>
              </w:rPr>
              <w:t>2</w:t>
            </w:r>
            <w:r>
              <w:rPr>
                <w:rStyle w:val="IndexLink"/>
                <w:rtl w:val="true"/>
              </w:rPr>
              <w:t xml:space="preserve">. </w:t>
            </w:r>
            <w:r>
              <w:rPr>
                <w:rStyle w:val="IndexLink"/>
                <w:rtl w:val="true"/>
              </w:rPr>
              <w:t>چاپ سنگی</w:t>
            </w:r>
            <w:r>
              <w:rPr>
                <w:rStyle w:val="IndexLink"/>
                <w:rtl w:val="true"/>
              </w:rPr>
              <w:tab/>
            </w:r>
            <w:r>
              <w:rPr>
                <w:rStyle w:val="IndexLink"/>
              </w:rPr>
              <w:t>42</w:t>
            </w:r>
          </w:hyperlink>
        </w:p>
        <w:p>
          <w:pPr>
            <w:pStyle w:val="Contents2"/>
            <w:tabs>
              <w:tab w:val="clear" w:pos="8743"/>
              <w:tab w:val="right" w:pos="9026" w:leader="dot"/>
            </w:tabs>
            <w:rPr/>
          </w:pPr>
          <w:hyperlink w:anchor="__RefHeading___Toc9006064_2870459653">
            <w:r>
              <w:rPr>
                <w:webHidden/>
                <w:rStyle w:val="IndexLink"/>
                <w:rtl w:val="true"/>
              </w:rPr>
              <w:t xml:space="preserve">چاپ سال </w:t>
            </w:r>
            <w:r>
              <w:rPr>
                <w:rStyle w:val="IndexLink"/>
              </w:rPr>
              <w:t>1273</w:t>
            </w:r>
            <w:r>
              <w:rPr>
                <w:rStyle w:val="IndexLink"/>
                <w:rtl w:val="true"/>
              </w:rPr>
              <w:tab/>
            </w:r>
            <w:r>
              <w:rPr>
                <w:rStyle w:val="IndexLink"/>
              </w:rPr>
              <w:t>42</w:t>
            </w:r>
          </w:hyperlink>
        </w:p>
        <w:p>
          <w:pPr>
            <w:pStyle w:val="Contents2"/>
            <w:tabs>
              <w:tab w:val="clear" w:pos="8743"/>
              <w:tab w:val="right" w:pos="9026" w:leader="dot"/>
            </w:tabs>
            <w:rPr/>
          </w:pPr>
          <w:hyperlink w:anchor="__RefHeading___Toc9006066_2870459653">
            <w:r>
              <w:rPr>
                <w:webHidden/>
                <w:rStyle w:val="IndexLink"/>
                <w:rtl w:val="true"/>
              </w:rPr>
              <w:t xml:space="preserve">چاپ سال </w:t>
            </w:r>
            <w:r>
              <w:rPr>
                <w:rStyle w:val="IndexLink"/>
              </w:rPr>
              <w:t>1293</w:t>
            </w:r>
            <w:r>
              <w:rPr>
                <w:rStyle w:val="IndexLink"/>
                <w:rtl w:val="true"/>
              </w:rPr>
              <w:t xml:space="preserve"> - </w:t>
            </w:r>
            <w:r>
              <w:rPr>
                <w:rStyle w:val="IndexLink"/>
              </w:rPr>
              <w:t>1294</w:t>
            </w:r>
            <w:r>
              <w:rPr>
                <w:rStyle w:val="IndexLink"/>
                <w:rtl w:val="true"/>
              </w:rPr>
              <w:tab/>
            </w:r>
            <w:r>
              <w:rPr>
                <w:rStyle w:val="IndexLink"/>
              </w:rPr>
              <w:t>48</w:t>
            </w:r>
          </w:hyperlink>
        </w:p>
        <w:p>
          <w:pPr>
            <w:pStyle w:val="Contents2"/>
            <w:tabs>
              <w:tab w:val="clear" w:pos="8743"/>
              <w:tab w:val="right" w:pos="9026" w:leader="dot"/>
            </w:tabs>
            <w:rPr/>
          </w:pPr>
          <w:hyperlink w:anchor="__RefHeading___Toc9006068_2870459653">
            <w:r>
              <w:rPr>
                <w:webHidden/>
                <w:rStyle w:val="IndexLink"/>
                <w:rtl w:val="true"/>
              </w:rPr>
              <w:t>چاپ مطبعه نظامی پریس</w:t>
            </w:r>
            <w:r>
              <w:rPr>
                <w:rStyle w:val="IndexLink"/>
                <w:rtl w:val="true"/>
              </w:rPr>
              <w:tab/>
            </w:r>
            <w:r>
              <w:rPr>
                <w:rStyle w:val="IndexLink"/>
              </w:rPr>
              <w:t>49</w:t>
            </w:r>
          </w:hyperlink>
        </w:p>
        <w:p>
          <w:pPr>
            <w:pStyle w:val="Contents2"/>
            <w:tabs>
              <w:tab w:val="clear" w:pos="8743"/>
              <w:tab w:val="right" w:pos="9026" w:leader="dot"/>
            </w:tabs>
            <w:rPr/>
          </w:pPr>
          <w:hyperlink w:anchor="__RefHeading___Toc9006070_2870459653">
            <w:r>
              <w:rPr>
                <w:webHidden/>
                <w:rStyle w:val="IndexLink"/>
              </w:rPr>
              <w:t>3</w:t>
            </w:r>
            <w:r>
              <w:rPr>
                <w:rStyle w:val="IndexLink"/>
                <w:rtl w:val="true"/>
              </w:rPr>
              <w:t xml:space="preserve">. </w:t>
            </w:r>
            <w:r>
              <w:rPr>
                <w:rStyle w:val="IndexLink"/>
                <w:rtl w:val="true"/>
              </w:rPr>
              <w:t>چاپ حروفی</w:t>
            </w:r>
            <w:r>
              <w:rPr>
                <w:rStyle w:val="IndexLink"/>
                <w:rtl w:val="true"/>
              </w:rPr>
              <w:tab/>
            </w:r>
            <w:r>
              <w:rPr>
                <w:rStyle w:val="IndexLink"/>
              </w:rPr>
              <w:t>49</w:t>
            </w:r>
          </w:hyperlink>
        </w:p>
        <w:p>
          <w:pPr>
            <w:pStyle w:val="Contents2"/>
            <w:tabs>
              <w:tab w:val="clear" w:pos="8743"/>
              <w:tab w:val="right" w:pos="9026" w:leader="dot"/>
            </w:tabs>
            <w:rPr/>
          </w:pPr>
          <w:hyperlink w:anchor="__RefHeading___Toc9006072_2870459653">
            <w:r>
              <w:rPr>
                <w:webHidden/>
                <w:rStyle w:val="IndexLink"/>
                <w:rtl w:val="true"/>
              </w:rPr>
              <w:t xml:space="preserve">چاپ سال </w:t>
            </w:r>
            <w:r>
              <w:rPr>
                <w:rStyle w:val="IndexLink"/>
              </w:rPr>
              <w:t>1369</w:t>
            </w:r>
            <w:r>
              <w:rPr>
                <w:rStyle w:val="IndexLink"/>
                <w:rtl w:val="true"/>
              </w:rPr>
              <w:tab/>
            </w:r>
            <w:r>
              <w:rPr>
                <w:rStyle w:val="IndexLink"/>
              </w:rPr>
              <w:t>49</w:t>
            </w:r>
          </w:hyperlink>
        </w:p>
        <w:p>
          <w:pPr>
            <w:pStyle w:val="Contents2"/>
            <w:tabs>
              <w:tab w:val="clear" w:pos="8743"/>
              <w:tab w:val="right" w:pos="9026" w:leader="dot"/>
            </w:tabs>
            <w:rPr/>
          </w:pPr>
          <w:hyperlink w:anchor="__RefHeading___Toc9006074_2870459653">
            <w:r>
              <w:rPr>
                <w:webHidden/>
                <w:rStyle w:val="IndexLink"/>
                <w:rtl w:val="true"/>
              </w:rPr>
              <w:t xml:space="preserve">چاپ سال </w:t>
            </w:r>
            <w:r>
              <w:rPr>
                <w:rStyle w:val="IndexLink"/>
              </w:rPr>
              <w:t>1404</w:t>
            </w:r>
            <w:r>
              <w:rPr>
                <w:rStyle w:val="IndexLink"/>
                <w:rtl w:val="true"/>
              </w:rPr>
              <w:tab/>
            </w:r>
            <w:r>
              <w:rPr>
                <w:rStyle w:val="IndexLink"/>
              </w:rPr>
              <w:t>49</w:t>
            </w:r>
          </w:hyperlink>
        </w:p>
        <w:p>
          <w:pPr>
            <w:pStyle w:val="Contents2"/>
            <w:tabs>
              <w:tab w:val="clear" w:pos="8743"/>
              <w:tab w:val="right" w:pos="9026" w:leader="dot"/>
            </w:tabs>
            <w:rPr/>
          </w:pPr>
          <w:hyperlink w:anchor="__RefHeading___Toc9006076_2870459653">
            <w:r>
              <w:rPr>
                <w:webHidden/>
                <w:rStyle w:val="IndexLink"/>
                <w:rtl w:val="true"/>
              </w:rPr>
              <w:t>شیوۀ تحقیق و تصحیح</w:t>
            </w:r>
            <w:r>
              <w:rPr>
                <w:rStyle w:val="IndexLink"/>
                <w:rtl w:val="true"/>
              </w:rPr>
              <w:tab/>
            </w:r>
            <w:r>
              <w:rPr>
                <w:rStyle w:val="IndexLink"/>
              </w:rPr>
              <w:t>50</w:t>
            </w:r>
          </w:hyperlink>
        </w:p>
        <w:p>
          <w:pPr>
            <w:pStyle w:val="Contents2"/>
            <w:tabs>
              <w:tab w:val="clear" w:pos="8743"/>
              <w:tab w:val="right" w:pos="9026" w:leader="dot"/>
            </w:tabs>
            <w:rPr/>
          </w:pPr>
          <w:hyperlink w:anchor="__RefHeading___Toc9006078_2870459653">
            <w:r>
              <w:rPr>
                <w:webHidden/>
                <w:rStyle w:val="IndexLink"/>
                <w:rtl w:val="true"/>
              </w:rPr>
              <w:t>مقابله</w:t>
            </w:r>
            <w:r>
              <w:rPr>
                <w:rStyle w:val="IndexLink"/>
                <w:rtl w:val="true"/>
              </w:rPr>
              <w:tab/>
            </w:r>
            <w:r>
              <w:rPr>
                <w:rStyle w:val="IndexLink"/>
              </w:rPr>
              <w:t>50</w:t>
            </w:r>
          </w:hyperlink>
        </w:p>
        <w:p>
          <w:pPr>
            <w:pStyle w:val="Contents2"/>
            <w:tabs>
              <w:tab w:val="clear" w:pos="8743"/>
              <w:tab w:val="right" w:pos="9026" w:leader="dot"/>
            </w:tabs>
            <w:rPr/>
          </w:pPr>
          <w:hyperlink w:anchor="__RefHeading___Toc9006080_2870459653">
            <w:r>
              <w:rPr>
                <w:webHidden/>
                <w:rStyle w:val="IndexLink"/>
                <w:rtl w:val="true"/>
              </w:rPr>
              <w:t>مستند سازی</w:t>
            </w:r>
            <w:r>
              <w:rPr>
                <w:rStyle w:val="IndexLink"/>
                <w:rtl w:val="true"/>
              </w:rPr>
              <w:tab/>
            </w:r>
            <w:r>
              <w:rPr>
                <w:rStyle w:val="IndexLink"/>
              </w:rPr>
              <w:t>50</w:t>
            </w:r>
          </w:hyperlink>
        </w:p>
        <w:p>
          <w:pPr>
            <w:pStyle w:val="Contents2"/>
            <w:tabs>
              <w:tab w:val="clear" w:pos="8743"/>
              <w:tab w:val="right" w:pos="9026" w:leader="dot"/>
            </w:tabs>
            <w:rPr/>
          </w:pPr>
          <w:hyperlink w:anchor="__RefHeading___Toc9006082_2870459653">
            <w:r>
              <w:rPr>
                <w:webHidden/>
                <w:rStyle w:val="IndexLink"/>
                <w:rtl w:val="true"/>
              </w:rPr>
              <w:t>تقویم نصّ</w:t>
            </w:r>
            <w:r>
              <w:rPr>
                <w:rStyle w:val="IndexLink"/>
                <w:rtl w:val="true"/>
              </w:rPr>
              <w:tab/>
            </w:r>
            <w:r>
              <w:rPr>
                <w:rStyle w:val="IndexLink"/>
              </w:rPr>
              <w:t>51</w:t>
            </w:r>
          </w:hyperlink>
        </w:p>
        <w:p>
          <w:pPr>
            <w:pStyle w:val="Contents2"/>
            <w:tabs>
              <w:tab w:val="clear" w:pos="8743"/>
              <w:tab w:val="right" w:pos="9026" w:leader="dot"/>
            </w:tabs>
            <w:rPr/>
          </w:pPr>
          <w:hyperlink w:anchor="__RefHeading___Toc9006084_2870459653">
            <w:r>
              <w:rPr>
                <w:webHidden/>
                <w:rStyle w:val="IndexLink"/>
                <w:rtl w:val="true"/>
              </w:rPr>
              <w:t>شكر و سپاس</w:t>
            </w:r>
            <w:r>
              <w:rPr>
                <w:rStyle w:val="IndexLink"/>
                <w:rtl w:val="true"/>
              </w:rPr>
              <w:tab/>
            </w:r>
            <w:r>
              <w:rPr>
                <w:rStyle w:val="IndexLink"/>
              </w:rPr>
              <w:t>53</w:t>
            </w:r>
          </w:hyperlink>
        </w:p>
        <w:p>
          <w:pPr>
            <w:pStyle w:val="Contents2"/>
            <w:tabs>
              <w:tab w:val="clear" w:pos="8743"/>
              <w:tab w:val="right" w:pos="9026" w:leader="dot"/>
            </w:tabs>
            <w:rPr/>
          </w:pPr>
          <w:hyperlink w:anchor="__RefHeading___Toc9006086_2870459653">
            <w:r>
              <w:rPr>
                <w:webHidden/>
                <w:rStyle w:val="IndexLink"/>
                <w:rtl w:val="true"/>
              </w:rPr>
              <w:t>خطبۀ كتاب</w:t>
            </w:r>
            <w:r>
              <w:rPr>
                <w:rStyle w:val="IndexLink"/>
                <w:rtl w:val="true"/>
              </w:rPr>
              <w:tab/>
            </w:r>
            <w:r>
              <w:rPr>
                <w:rStyle w:val="IndexLink"/>
              </w:rPr>
              <w:t>60</w:t>
            </w:r>
          </w:hyperlink>
        </w:p>
        <w:p>
          <w:pPr>
            <w:pStyle w:val="Contents2"/>
            <w:tabs>
              <w:tab w:val="clear" w:pos="8743"/>
              <w:tab w:val="right" w:pos="9026" w:leader="dot"/>
            </w:tabs>
            <w:rPr/>
          </w:pPr>
          <w:hyperlink w:anchor="__RefHeading___Toc9006088_2870459653">
            <w:r>
              <w:rPr>
                <w:webHidden/>
                <w:rStyle w:val="IndexLink"/>
                <w:rtl w:val="true"/>
              </w:rPr>
              <w:t>عبارت تحفه</w:t>
            </w:r>
            <w:r>
              <w:rPr>
                <w:rStyle w:val="IndexLink"/>
                <w:rtl w:val="true"/>
              </w:rPr>
              <w:tab/>
            </w:r>
            <w:r>
              <w:rPr>
                <w:rStyle w:val="IndexLink"/>
              </w:rPr>
              <w:t>66</w:t>
            </w:r>
          </w:hyperlink>
        </w:p>
        <w:p>
          <w:pPr>
            <w:pStyle w:val="Contents2"/>
            <w:tabs>
              <w:tab w:val="clear" w:pos="8743"/>
              <w:tab w:val="right" w:pos="9026" w:leader="dot"/>
            </w:tabs>
            <w:rPr/>
          </w:pPr>
          <w:hyperlink w:anchor="__RefHeading___Toc9006090_2870459653">
            <w:r>
              <w:rPr>
                <w:webHidden/>
                <w:rStyle w:val="IndexLink"/>
                <w:rtl w:val="true"/>
              </w:rPr>
              <w:t>[</w:t>
            </w:r>
            <w:r>
              <w:rPr>
                <w:rStyle w:val="IndexLink"/>
                <w:rtl w:val="true"/>
              </w:rPr>
              <w:t>ردّ و ابطال عبارت تحفه</w:t>
            </w:r>
            <w:r>
              <w:rPr>
                <w:rStyle w:val="IndexLink"/>
                <w:rtl w:val="true"/>
              </w:rPr>
              <w:t>]</w:t>
              <w:tab/>
            </w:r>
            <w:r>
              <w:rPr>
                <w:rStyle w:val="IndexLink"/>
              </w:rPr>
              <w:t>78</w:t>
            </w:r>
          </w:hyperlink>
        </w:p>
        <w:p>
          <w:pPr>
            <w:pStyle w:val="Contents2"/>
            <w:tabs>
              <w:tab w:val="clear" w:pos="8743"/>
              <w:tab w:val="right" w:pos="9026" w:leader="dot"/>
            </w:tabs>
            <w:rPr/>
          </w:pPr>
          <w:hyperlink w:anchor="__RefHeading___Toc9006092_2870459653">
            <w:r>
              <w:rPr>
                <w:webHidden/>
                <w:rStyle w:val="IndexLink"/>
                <w:rtl w:val="true"/>
              </w:rPr>
              <w:t>ابطال حصر احادیث دالّه بر امامت در دوازده</w:t>
            </w:r>
            <w:r>
              <w:rPr>
                <w:rStyle w:val="IndexLink"/>
                <w:rtl w:val="true"/>
              </w:rPr>
              <w:tab/>
            </w:r>
            <w:r>
              <w:rPr>
                <w:rStyle w:val="IndexLink"/>
              </w:rPr>
              <w:t>80</w:t>
            </w:r>
          </w:hyperlink>
        </w:p>
        <w:p>
          <w:pPr>
            <w:pStyle w:val="Contents2"/>
            <w:tabs>
              <w:tab w:val="clear" w:pos="8743"/>
              <w:tab w:val="right" w:pos="9026" w:leader="dot"/>
            </w:tabs>
            <w:rPr/>
          </w:pPr>
          <w:hyperlink w:anchor="__RefHeading___Toc9006094_2870459653">
            <w:r>
              <w:rPr>
                <w:webHidden/>
                <w:rStyle w:val="IndexLink"/>
                <w:rtl w:val="true"/>
              </w:rPr>
              <w:t>اعراض كابلى از تصريح به حصر احاديث داله بر امامت در دوازده</w:t>
            </w:r>
            <w:r>
              <w:rPr>
                <w:rStyle w:val="IndexLink"/>
                <w:rtl w:val="true"/>
              </w:rPr>
              <w:tab/>
            </w:r>
            <w:r>
              <w:rPr>
                <w:rStyle w:val="IndexLink"/>
              </w:rPr>
              <w:t>81</w:t>
            </w:r>
          </w:hyperlink>
        </w:p>
        <w:p>
          <w:pPr>
            <w:pStyle w:val="Contents2"/>
            <w:tabs>
              <w:tab w:val="clear" w:pos="8743"/>
              <w:tab w:val="right" w:pos="9026" w:leader="dot"/>
            </w:tabs>
            <w:rPr/>
          </w:pPr>
          <w:hyperlink w:anchor="__RefHeading___Toc9006096_2870459653">
            <w:r>
              <w:rPr>
                <w:webHidden/>
                <w:rStyle w:val="IndexLink"/>
                <w:rtl w:val="true"/>
              </w:rPr>
              <w:t>نسبت شاه صاحب حدیث غدیر را به تنها بریده و اعراض از ذکر لفظ ”وغیره“ که کابلی ذکر کرده بود</w:t>
            </w:r>
            <w:r>
              <w:rPr>
                <w:rStyle w:val="IndexLink"/>
                <w:rtl w:val="true"/>
              </w:rPr>
              <w:tab/>
            </w:r>
            <w:r>
              <w:rPr>
                <w:rStyle w:val="IndexLink"/>
              </w:rPr>
              <w:t>83</w:t>
            </w:r>
          </w:hyperlink>
        </w:p>
        <w:p>
          <w:pPr>
            <w:pStyle w:val="Contents2"/>
            <w:tabs>
              <w:tab w:val="clear" w:pos="8743"/>
              <w:tab w:val="right" w:pos="9026" w:leader="dot"/>
            </w:tabs>
            <w:rPr/>
          </w:pPr>
          <w:hyperlink w:anchor="__RefHeading___Toc9006098_2870459653">
            <w:r>
              <w:rPr>
                <w:webHidden/>
                <w:rStyle w:val="IndexLink"/>
                <w:rtl w:val="true"/>
              </w:rPr>
              <w:t>ذکر روایت صد کس صحابه حدیث غدیر را از مناقب مغازلی</w:t>
            </w:r>
            <w:r>
              <w:rPr>
                <w:rStyle w:val="IndexLink"/>
                <w:rtl w:val="true"/>
              </w:rPr>
              <w:tab/>
            </w:r>
            <w:r>
              <w:rPr>
                <w:rStyle w:val="IndexLink"/>
              </w:rPr>
              <w:t>84</w:t>
            </w:r>
          </w:hyperlink>
        </w:p>
        <w:p>
          <w:pPr>
            <w:pStyle w:val="Contents2"/>
            <w:tabs>
              <w:tab w:val="clear" w:pos="8743"/>
              <w:tab w:val="right" w:pos="9026" w:leader="dot"/>
            </w:tabs>
            <w:rPr/>
          </w:pPr>
          <w:hyperlink w:anchor="__RefHeading___Toc9006100_2870459653">
            <w:r>
              <w:rPr>
                <w:webHidden/>
                <w:rStyle w:val="IndexLink"/>
                <w:rtl w:val="true"/>
              </w:rPr>
              <w:t>نقل ابن المغازلی صحّت حديث غدير و روايت كردن صحابه آن را و تفرّد جناب امير به اين فضيلت</w:t>
            </w:r>
            <w:r>
              <w:rPr>
                <w:rStyle w:val="IndexLink"/>
                <w:rtl w:val="true"/>
              </w:rPr>
              <w:tab/>
            </w:r>
            <w:r>
              <w:rPr>
                <w:rStyle w:val="IndexLink"/>
              </w:rPr>
              <w:t>87</w:t>
            </w:r>
          </w:hyperlink>
        </w:p>
        <w:p>
          <w:pPr>
            <w:pStyle w:val="Contents2"/>
            <w:tabs>
              <w:tab w:val="clear" w:pos="8743"/>
              <w:tab w:val="right" w:pos="9026" w:leader="dot"/>
            </w:tabs>
            <w:rPr/>
          </w:pPr>
          <w:hyperlink w:anchor="__RefHeading___Toc9006102_2870459653">
            <w:r>
              <w:rPr>
                <w:webHidden/>
                <w:rStyle w:val="IndexLink"/>
                <w:rtl w:val="true"/>
              </w:rPr>
              <w:t>مدائح ابوالحسن مغازلی و ذكر علماء ناقلين از او</w:t>
            </w:r>
            <w:r>
              <w:rPr>
                <w:rStyle w:val="IndexLink"/>
                <w:rtl w:val="true"/>
              </w:rPr>
              <w:tab/>
            </w:r>
            <w:r>
              <w:rPr>
                <w:rStyle w:val="IndexLink"/>
              </w:rPr>
              <w:t>88</w:t>
            </w:r>
          </w:hyperlink>
        </w:p>
        <w:p>
          <w:pPr>
            <w:pStyle w:val="Contents2"/>
            <w:tabs>
              <w:tab w:val="clear" w:pos="8743"/>
              <w:tab w:val="right" w:pos="9026" w:leader="dot"/>
            </w:tabs>
            <w:rPr/>
          </w:pPr>
          <w:hyperlink w:anchor="__RefHeading___Toc9006104_2870459653">
            <w:r>
              <w:rPr>
                <w:webHidden/>
                <w:rStyle w:val="IndexLink"/>
                <w:rtl w:val="true"/>
              </w:rPr>
              <w:t>ذكر تصنيف ابن عقده كتابی خاصّ در طرق حديث غدير</w:t>
            </w:r>
            <w:r>
              <w:rPr>
                <w:rStyle w:val="IndexLink"/>
                <w:rtl w:val="true"/>
              </w:rPr>
              <w:tab/>
            </w:r>
            <w:r>
              <w:rPr>
                <w:rStyle w:val="IndexLink"/>
              </w:rPr>
              <w:t>90</w:t>
            </w:r>
          </w:hyperlink>
        </w:p>
        <w:p>
          <w:pPr>
            <w:pStyle w:val="Contents2"/>
            <w:tabs>
              <w:tab w:val="clear" w:pos="8743"/>
              <w:tab w:val="right" w:pos="9026" w:leader="dot"/>
            </w:tabs>
            <w:rPr/>
          </w:pPr>
          <w:hyperlink w:anchor="__RefHeading___Toc9006106_2870459653">
            <w:r>
              <w:rPr>
                <w:webHidden/>
                <w:rStyle w:val="IndexLink"/>
                <w:rtl w:val="true"/>
              </w:rPr>
              <w:t>تصريح علماء اهل سنّت به تصنيف ابن عقده كتابی مستقل در جمع طرق حديث غدير</w:t>
            </w:r>
            <w:r>
              <w:rPr>
                <w:rStyle w:val="IndexLink"/>
                <w:rtl w:val="true"/>
              </w:rPr>
              <w:tab/>
            </w:r>
            <w:r>
              <w:rPr>
                <w:rStyle w:val="IndexLink"/>
              </w:rPr>
              <w:t>101</w:t>
            </w:r>
          </w:hyperlink>
        </w:p>
        <w:p>
          <w:pPr>
            <w:pStyle w:val="Contents2"/>
            <w:tabs>
              <w:tab w:val="clear" w:pos="8743"/>
              <w:tab w:val="right" w:pos="9026" w:leader="dot"/>
            </w:tabs>
            <w:rPr/>
          </w:pPr>
          <w:hyperlink w:anchor="__RefHeading___Toc9006108_2870459653">
            <w:r>
              <w:rPr>
                <w:webHidden/>
                <w:rStyle w:val="IndexLink"/>
                <w:rtl w:val="true"/>
              </w:rPr>
              <w:t>ذكر مادحين عبدالحليم المعروف بابن تيميه</w:t>
            </w:r>
            <w:r>
              <w:rPr>
                <w:rStyle w:val="IndexLink"/>
                <w:rtl w:val="true"/>
              </w:rPr>
              <w:tab/>
            </w:r>
            <w:r>
              <w:rPr>
                <w:rStyle w:val="IndexLink"/>
              </w:rPr>
              <w:t>101</w:t>
            </w:r>
          </w:hyperlink>
        </w:p>
        <w:p>
          <w:pPr>
            <w:pStyle w:val="Contents2"/>
            <w:tabs>
              <w:tab w:val="clear" w:pos="8743"/>
              <w:tab w:val="right" w:pos="9026" w:leader="dot"/>
            </w:tabs>
            <w:rPr/>
          </w:pPr>
          <w:hyperlink w:anchor="__RefHeading___Toc9006110_2870459653">
            <w:r>
              <w:rPr>
                <w:webHidden/>
                <w:rStyle w:val="IndexLink"/>
                <w:rtl w:val="true"/>
              </w:rPr>
              <w:t>ذكر ابن تيميه كتاب ابن عقده متضمّن طرق حديث غدير</w:t>
            </w:r>
            <w:r>
              <w:rPr>
                <w:rStyle w:val="IndexLink"/>
                <w:rtl w:val="true"/>
              </w:rPr>
              <w:tab/>
            </w:r>
            <w:r>
              <w:rPr>
                <w:rStyle w:val="IndexLink"/>
              </w:rPr>
              <w:t>103</w:t>
            </w:r>
          </w:hyperlink>
        </w:p>
        <w:p>
          <w:pPr>
            <w:pStyle w:val="Contents2"/>
            <w:tabs>
              <w:tab w:val="clear" w:pos="8743"/>
              <w:tab w:val="right" w:pos="9026" w:leader="dot"/>
            </w:tabs>
            <w:rPr/>
          </w:pPr>
          <w:hyperlink w:anchor="__RefHeading___Toc9006112_2870459653">
            <w:r>
              <w:rPr>
                <w:webHidden/>
                <w:rStyle w:val="IndexLink"/>
                <w:rtl w:val="true"/>
              </w:rPr>
              <w:t>ذكر مادحين أحمد بن علي المعروف بابن حجر العسقلاني</w:t>
            </w:r>
            <w:r>
              <w:rPr>
                <w:rStyle w:val="IndexLink"/>
                <w:rtl w:val="true"/>
              </w:rPr>
              <w:tab/>
            </w:r>
            <w:r>
              <w:rPr>
                <w:rStyle w:val="IndexLink"/>
              </w:rPr>
              <w:t>103</w:t>
            </w:r>
          </w:hyperlink>
        </w:p>
        <w:p>
          <w:pPr>
            <w:pStyle w:val="Contents2"/>
            <w:tabs>
              <w:tab w:val="clear" w:pos="8743"/>
              <w:tab w:val="right" w:pos="9026" w:leader="dot"/>
            </w:tabs>
            <w:rPr/>
          </w:pPr>
          <w:hyperlink w:anchor="__RefHeading___Toc9006114_2870459653">
            <w:r>
              <w:rPr>
                <w:webHidden/>
                <w:rStyle w:val="IndexLink"/>
                <w:rtl w:val="true"/>
              </w:rPr>
              <w:t>مادحين نورالدين عليّ بن عبدالله السَّمهودي صاحب جواهر العقدين</w:t>
            </w:r>
            <w:r>
              <w:rPr>
                <w:rStyle w:val="IndexLink"/>
                <w:rtl w:val="true"/>
              </w:rPr>
              <w:tab/>
            </w:r>
            <w:r>
              <w:rPr>
                <w:rStyle w:val="IndexLink"/>
              </w:rPr>
              <w:t>107</w:t>
            </w:r>
          </w:hyperlink>
        </w:p>
        <w:p>
          <w:pPr>
            <w:pStyle w:val="Contents2"/>
            <w:tabs>
              <w:tab w:val="clear" w:pos="8743"/>
              <w:tab w:val="right" w:pos="9026" w:leader="dot"/>
            </w:tabs>
            <w:rPr/>
          </w:pPr>
          <w:hyperlink w:anchor="__RefHeading___Toc9006116_2870459653">
            <w:r>
              <w:rPr>
                <w:webHidden/>
                <w:rStyle w:val="IndexLink"/>
                <w:rtl w:val="true"/>
              </w:rPr>
              <w:t>نقل سید سمهودی در جواهر العقدین تصریح ابن حجر را به کثرت طرق حدیث غدیر و استيعاب ابن عقدة آن را در كتاب مفرد</w:t>
            </w:r>
            <w:r>
              <w:rPr>
                <w:rStyle w:val="IndexLink"/>
                <w:rtl w:val="true"/>
              </w:rPr>
              <w:tab/>
            </w:r>
            <w:r>
              <w:rPr>
                <w:rStyle w:val="IndexLink"/>
              </w:rPr>
              <w:t>110</w:t>
            </w:r>
          </w:hyperlink>
        </w:p>
        <w:p>
          <w:pPr>
            <w:pStyle w:val="Contents2"/>
            <w:tabs>
              <w:tab w:val="clear" w:pos="8743"/>
              <w:tab w:val="right" w:pos="9026" w:leader="dot"/>
            </w:tabs>
            <w:rPr/>
          </w:pPr>
          <w:hyperlink w:anchor="__RefHeading___Toc9006118_2870459653">
            <w:r>
              <w:rPr>
                <w:webHidden/>
                <w:rStyle w:val="IndexLink"/>
                <w:rtl w:val="true"/>
              </w:rPr>
              <w:t>نقل عبدالرؤوف مناوى در شرح جامع صغير قول ابن حجر را دربارۀ كتاب ابن عقده</w:t>
            </w:r>
            <w:r>
              <w:rPr>
                <w:rStyle w:val="IndexLink"/>
                <w:rtl w:val="true"/>
              </w:rPr>
              <w:tab/>
            </w:r>
            <w:r>
              <w:rPr>
                <w:rStyle w:val="IndexLink"/>
              </w:rPr>
              <w:t>111</w:t>
            </w:r>
          </w:hyperlink>
        </w:p>
        <w:p>
          <w:pPr>
            <w:pStyle w:val="Contents2"/>
            <w:tabs>
              <w:tab w:val="clear" w:pos="8743"/>
              <w:tab w:val="right" w:pos="9026" w:leader="dot"/>
            </w:tabs>
            <w:rPr/>
          </w:pPr>
          <w:hyperlink w:anchor="__RefHeading___Toc9006120_2870459653">
            <w:r>
              <w:rPr>
                <w:webHidden/>
                <w:rStyle w:val="IndexLink"/>
                <w:rtl w:val="true"/>
              </w:rPr>
              <w:t>اثبات جلالت شأن عبدالرؤوف مناوى</w:t>
            </w:r>
            <w:r>
              <w:rPr>
                <w:rStyle w:val="IndexLink"/>
                <w:rtl w:val="true"/>
              </w:rPr>
              <w:tab/>
            </w:r>
            <w:r>
              <w:rPr>
                <w:rStyle w:val="IndexLink"/>
              </w:rPr>
              <w:t>112</w:t>
            </w:r>
          </w:hyperlink>
        </w:p>
        <w:p>
          <w:pPr>
            <w:pStyle w:val="Contents2"/>
            <w:tabs>
              <w:tab w:val="clear" w:pos="8743"/>
              <w:tab w:val="right" w:pos="9026" w:leader="dot"/>
            </w:tabs>
            <w:rPr/>
          </w:pPr>
          <w:hyperlink w:anchor="__RefHeading___Toc9006122_2870459653">
            <w:r>
              <w:rPr>
                <w:webHidden/>
                <w:rStyle w:val="IndexLink"/>
                <w:rtl w:val="true"/>
              </w:rPr>
              <w:t>ذكر ابن حجر عسقلانى كتاب ابن عقده را در إصابة في تمييز الصّحابة به مقامات عديده</w:t>
            </w:r>
            <w:r>
              <w:rPr>
                <w:rStyle w:val="IndexLink"/>
                <w:rtl w:val="true"/>
              </w:rPr>
              <w:tab/>
            </w:r>
            <w:r>
              <w:rPr>
                <w:rStyle w:val="IndexLink"/>
              </w:rPr>
              <w:t>114</w:t>
            </w:r>
          </w:hyperlink>
        </w:p>
        <w:p>
          <w:pPr>
            <w:pStyle w:val="Contents2"/>
            <w:tabs>
              <w:tab w:val="clear" w:pos="8743"/>
              <w:tab w:val="right" w:pos="9026" w:leader="dot"/>
            </w:tabs>
            <w:rPr/>
          </w:pPr>
          <w:hyperlink w:anchor="__RefHeading___Toc9006124_2870459653">
            <w:r>
              <w:rPr>
                <w:webHidden/>
                <w:rStyle w:val="IndexLink"/>
                <w:rtl w:val="true"/>
              </w:rPr>
              <w:t>ذكر محمود بن محمّد القادري المدني كتاب ابن عقده را در صراط سوي في مناقب آل النبي</w:t>
            </w:r>
            <w:r>
              <w:rPr>
                <w:rStyle w:val="IndexLink"/>
                <w:rtl w:val="true"/>
              </w:rPr>
              <w:tab/>
            </w:r>
            <w:r>
              <w:rPr>
                <w:rStyle w:val="IndexLink"/>
              </w:rPr>
              <w:t>116</w:t>
            </w:r>
          </w:hyperlink>
        </w:p>
        <w:p>
          <w:pPr>
            <w:pStyle w:val="Contents2"/>
            <w:tabs>
              <w:tab w:val="clear" w:pos="8743"/>
              <w:tab w:val="right" w:pos="9026" w:leader="dot"/>
            </w:tabs>
            <w:rPr/>
          </w:pPr>
          <w:hyperlink w:anchor="__RefHeading___Toc9006126_2870459653">
            <w:r>
              <w:rPr>
                <w:webHidden/>
                <w:rStyle w:val="IndexLink"/>
                <w:rtl w:val="true"/>
              </w:rPr>
              <w:t>ذكر جلالت شأن ميرزا محمّد بن معتمدخان</w:t>
            </w:r>
            <w:r>
              <w:rPr>
                <w:rStyle w:val="IndexLink"/>
                <w:rtl w:val="true"/>
              </w:rPr>
              <w:tab/>
            </w:r>
            <w:r>
              <w:rPr>
                <w:rStyle w:val="IndexLink"/>
              </w:rPr>
              <w:t>116</w:t>
            </w:r>
          </w:hyperlink>
        </w:p>
        <w:p>
          <w:pPr>
            <w:pStyle w:val="Contents2"/>
            <w:tabs>
              <w:tab w:val="clear" w:pos="8743"/>
              <w:tab w:val="right" w:pos="9026" w:leader="dot"/>
            </w:tabs>
            <w:rPr/>
          </w:pPr>
          <w:hyperlink w:anchor="__RefHeading___Toc9006128_2870459653">
            <w:r>
              <w:rPr>
                <w:webHidden/>
                <w:rStyle w:val="IndexLink"/>
                <w:rtl w:val="true"/>
              </w:rPr>
              <w:t>ذكر كتاب ابن عقده و كثرت و صحّت طرق حديث غدير از مفتاح النجا تصنيف ميرزا محمّد بن معتمدخان بدخشى</w:t>
            </w:r>
            <w:r>
              <w:rPr>
                <w:rStyle w:val="IndexLink"/>
                <w:rtl w:val="true"/>
              </w:rPr>
              <w:tab/>
            </w:r>
            <w:r>
              <w:rPr>
                <w:rStyle w:val="IndexLink"/>
              </w:rPr>
              <w:t>117</w:t>
            </w:r>
          </w:hyperlink>
        </w:p>
        <w:p>
          <w:pPr>
            <w:pStyle w:val="Contents2"/>
            <w:tabs>
              <w:tab w:val="clear" w:pos="8743"/>
              <w:tab w:val="right" w:pos="9026" w:leader="dot"/>
            </w:tabs>
            <w:rPr/>
          </w:pPr>
          <w:hyperlink w:anchor="__RefHeading___Toc9006130_2870459653">
            <w:r>
              <w:rPr>
                <w:webHidden/>
                <w:rStyle w:val="IndexLink"/>
                <w:rtl w:val="true"/>
              </w:rPr>
              <w:t>ذكر كتاب ابن عقده از نزل الأبرار ميرزا محمّد بن معتمدخان</w:t>
            </w:r>
            <w:r>
              <w:rPr>
                <w:rStyle w:val="IndexLink"/>
                <w:rtl w:val="true"/>
              </w:rPr>
              <w:tab/>
            </w:r>
            <w:r>
              <w:rPr>
                <w:rStyle w:val="IndexLink"/>
              </w:rPr>
              <w:t>118</w:t>
            </w:r>
          </w:hyperlink>
        </w:p>
        <w:p>
          <w:pPr>
            <w:pStyle w:val="Contents2"/>
            <w:tabs>
              <w:tab w:val="clear" w:pos="8743"/>
              <w:tab w:val="right" w:pos="9026" w:leader="dot"/>
            </w:tabs>
            <w:rPr/>
          </w:pPr>
          <w:hyperlink w:anchor="__RefHeading___Toc9006132_2870459653">
            <w:r>
              <w:rPr>
                <w:webHidden/>
                <w:rStyle w:val="IndexLink"/>
                <w:rtl w:val="true"/>
              </w:rPr>
              <w:t>نصرالله كابلى در ابن عقده قدح كرده و نقل را از او كيد و تخديع دانسته</w:t>
            </w:r>
            <w:r>
              <w:rPr>
                <w:rStyle w:val="IndexLink"/>
                <w:rtl w:val="true"/>
              </w:rPr>
              <w:tab/>
            </w:r>
            <w:r>
              <w:rPr>
                <w:rStyle w:val="IndexLink"/>
              </w:rPr>
              <w:t>119</w:t>
            </w:r>
          </w:hyperlink>
        </w:p>
        <w:p>
          <w:pPr>
            <w:pStyle w:val="Contents2"/>
            <w:tabs>
              <w:tab w:val="clear" w:pos="8743"/>
              <w:tab w:val="right" w:pos="9026" w:leader="dot"/>
            </w:tabs>
            <w:rPr/>
          </w:pPr>
          <w:hyperlink w:anchor="__RefHeading___Toc9006134_2870459653">
            <w:r>
              <w:rPr>
                <w:webHidden/>
                <w:rStyle w:val="IndexLink"/>
                <w:rtl w:val="true"/>
              </w:rPr>
              <w:t>اتّباع شاه صاحب نصرالله كابلى را در قدح نمودن ابن عقده</w:t>
            </w:r>
            <w:r>
              <w:rPr>
                <w:rStyle w:val="IndexLink"/>
                <w:rtl w:val="true"/>
              </w:rPr>
              <w:tab/>
            </w:r>
            <w:r>
              <w:rPr>
                <w:rStyle w:val="IndexLink"/>
              </w:rPr>
              <w:t>119</w:t>
            </w:r>
          </w:hyperlink>
        </w:p>
        <w:p>
          <w:pPr>
            <w:pStyle w:val="Contents2"/>
            <w:tabs>
              <w:tab w:val="clear" w:pos="8743"/>
              <w:tab w:val="right" w:pos="9026" w:leader="dot"/>
            </w:tabs>
            <w:rPr/>
          </w:pPr>
          <w:hyperlink w:anchor="__RefHeading___Toc9006136_2870459653">
            <w:r>
              <w:rPr>
                <w:webHidden/>
                <w:rStyle w:val="IndexLink"/>
                <w:rtl w:val="true"/>
              </w:rPr>
              <w:t>[</w:t>
            </w:r>
            <w:r>
              <w:rPr>
                <w:rStyle w:val="IndexLink"/>
                <w:rtl w:val="true"/>
              </w:rPr>
              <w:t>ردّ جرح كابلى و شاه صاحب در نقل از ابن عقده</w:t>
            </w:r>
            <w:r>
              <w:rPr>
                <w:rStyle w:val="IndexLink"/>
                <w:rtl w:val="true"/>
              </w:rPr>
              <w:t>]</w:t>
              <w:tab/>
            </w:r>
            <w:r>
              <w:rPr>
                <w:rStyle w:val="IndexLink"/>
              </w:rPr>
              <w:t>120</w:t>
            </w:r>
          </w:hyperlink>
        </w:p>
        <w:p>
          <w:pPr>
            <w:pStyle w:val="Contents2"/>
            <w:tabs>
              <w:tab w:val="clear" w:pos="8743"/>
              <w:tab w:val="right" w:pos="9026" w:leader="dot"/>
            </w:tabs>
            <w:rPr/>
          </w:pPr>
          <w:hyperlink w:anchor="__RefHeading___Toc9006138_2870459653">
            <w:r>
              <w:rPr>
                <w:webHidden/>
                <w:rStyle w:val="IndexLink"/>
                <w:rtl w:val="true"/>
              </w:rPr>
              <w:t>جمال الدين يوسف مزّى در تهذيب الكمال قول ابن عقده را نقل كرده</w:t>
            </w:r>
            <w:r>
              <w:rPr>
                <w:rStyle w:val="IndexLink"/>
                <w:rtl w:val="true"/>
              </w:rPr>
              <w:tab/>
            </w:r>
            <w:r>
              <w:rPr>
                <w:rStyle w:val="IndexLink"/>
              </w:rPr>
              <w:t>120</w:t>
            </w:r>
          </w:hyperlink>
        </w:p>
        <w:p>
          <w:pPr>
            <w:pStyle w:val="Contents2"/>
            <w:tabs>
              <w:tab w:val="clear" w:pos="8743"/>
              <w:tab w:val="right" w:pos="9026" w:leader="dot"/>
            </w:tabs>
            <w:rPr/>
          </w:pPr>
          <w:hyperlink w:anchor="__RefHeading___Toc9006140_2870459653">
            <w:r>
              <w:rPr>
                <w:webHidden/>
                <w:rStyle w:val="IndexLink"/>
                <w:rtl w:val="true"/>
              </w:rPr>
              <w:t>نقل ذهبى در تذهيب التهذيب قول ابن عقده را</w:t>
            </w:r>
            <w:r>
              <w:rPr>
                <w:rStyle w:val="IndexLink"/>
                <w:rtl w:val="true"/>
              </w:rPr>
              <w:tab/>
            </w:r>
            <w:r>
              <w:rPr>
                <w:rStyle w:val="IndexLink"/>
              </w:rPr>
              <w:t>121</w:t>
            </w:r>
          </w:hyperlink>
        </w:p>
        <w:p>
          <w:pPr>
            <w:pStyle w:val="Contents2"/>
            <w:tabs>
              <w:tab w:val="clear" w:pos="8743"/>
              <w:tab w:val="right" w:pos="9026" w:leader="dot"/>
            </w:tabs>
            <w:rPr/>
          </w:pPr>
          <w:hyperlink w:anchor="__RefHeading___Toc9006142_2870459653">
            <w:r>
              <w:rPr>
                <w:webHidden/>
                <w:rStyle w:val="IndexLink"/>
                <w:rtl w:val="true"/>
              </w:rPr>
              <w:t>نقل ابن حجر در تهذيب التهذيب قول ابن عقده را</w:t>
            </w:r>
            <w:r>
              <w:rPr>
                <w:rStyle w:val="IndexLink"/>
                <w:rtl w:val="true"/>
              </w:rPr>
              <w:tab/>
            </w:r>
            <w:r>
              <w:rPr>
                <w:rStyle w:val="IndexLink"/>
              </w:rPr>
              <w:t>122</w:t>
            </w:r>
          </w:hyperlink>
        </w:p>
        <w:p>
          <w:pPr>
            <w:pStyle w:val="Contents2"/>
            <w:tabs>
              <w:tab w:val="clear" w:pos="8743"/>
              <w:tab w:val="right" w:pos="9026" w:leader="dot"/>
            </w:tabs>
            <w:rPr/>
          </w:pPr>
          <w:hyperlink w:anchor="__RefHeading___Toc9006144_2870459653">
            <w:r>
              <w:rPr>
                <w:webHidden/>
                <w:rStyle w:val="IndexLink"/>
                <w:rtl w:val="true"/>
              </w:rPr>
              <w:t>نقل ذهبى در عبر قول ابن عقده را</w:t>
            </w:r>
            <w:r>
              <w:rPr>
                <w:rStyle w:val="IndexLink"/>
                <w:rtl w:val="true"/>
              </w:rPr>
              <w:tab/>
            </w:r>
            <w:r>
              <w:rPr>
                <w:rStyle w:val="IndexLink"/>
              </w:rPr>
              <w:t>123</w:t>
            </w:r>
          </w:hyperlink>
        </w:p>
        <w:p>
          <w:pPr>
            <w:pStyle w:val="Contents2"/>
            <w:tabs>
              <w:tab w:val="clear" w:pos="8743"/>
              <w:tab w:val="right" w:pos="9026" w:leader="dot"/>
            </w:tabs>
            <w:rPr/>
          </w:pPr>
          <w:hyperlink w:anchor="__RefHeading___Toc9006146_2870459653">
            <w:r>
              <w:rPr>
                <w:webHidden/>
                <w:rStyle w:val="IndexLink"/>
                <w:rtl w:val="true"/>
              </w:rPr>
              <w:t>[</w:t>
            </w:r>
            <w:r>
              <w:rPr>
                <w:rStyle w:val="IndexLink"/>
                <w:rtl w:val="true"/>
              </w:rPr>
              <w:t>نقل سيوطی در طبقات الحفّاظ قول ابن عقده را</w:t>
            </w:r>
            <w:r>
              <w:rPr>
                <w:rStyle w:val="IndexLink"/>
                <w:rtl w:val="true"/>
              </w:rPr>
              <w:t>]</w:t>
              <w:tab/>
            </w:r>
            <w:r>
              <w:rPr>
                <w:rStyle w:val="IndexLink"/>
              </w:rPr>
              <w:t>123</w:t>
            </w:r>
          </w:hyperlink>
        </w:p>
        <w:p>
          <w:pPr>
            <w:pStyle w:val="Contents2"/>
            <w:tabs>
              <w:tab w:val="clear" w:pos="8743"/>
              <w:tab w:val="right" w:pos="9026" w:leader="dot"/>
            </w:tabs>
            <w:rPr/>
          </w:pPr>
          <w:hyperlink w:anchor="__RefHeading___Toc9006148_2870459653">
            <w:r>
              <w:rPr>
                <w:webHidden/>
                <w:rStyle w:val="IndexLink"/>
                <w:rtl w:val="true"/>
              </w:rPr>
              <w:t>نقل نووى در تقريب و سيوطى در تدريب مذهب ابن عقده را و قرين ساختن او به دارقطنى</w:t>
            </w:r>
            <w:r>
              <w:rPr>
                <w:rStyle w:val="IndexLink"/>
                <w:rtl w:val="true"/>
              </w:rPr>
              <w:tab/>
            </w:r>
            <w:r>
              <w:rPr>
                <w:rStyle w:val="IndexLink"/>
              </w:rPr>
              <w:t>123</w:t>
            </w:r>
          </w:hyperlink>
        </w:p>
        <w:p>
          <w:pPr>
            <w:pStyle w:val="Contents2"/>
            <w:tabs>
              <w:tab w:val="clear" w:pos="8743"/>
              <w:tab w:val="right" w:pos="9026" w:leader="dot"/>
            </w:tabs>
            <w:rPr/>
          </w:pPr>
          <w:hyperlink w:anchor="__RefHeading___Toc9006150_2870459653">
            <w:r>
              <w:rPr>
                <w:webHidden/>
                <w:rStyle w:val="IndexLink"/>
                <w:rtl w:val="true"/>
              </w:rPr>
              <w:t>[</w:t>
            </w:r>
            <w:r>
              <w:rPr>
                <w:rStyle w:val="IndexLink"/>
                <w:rtl w:val="true"/>
              </w:rPr>
              <w:t>تصحيح و تحسين روايت ابن عقده</w:t>
            </w:r>
            <w:r>
              <w:rPr>
                <w:rStyle w:val="IndexLink"/>
                <w:rtl w:val="true"/>
              </w:rPr>
              <w:t>]</w:t>
              <w:tab/>
            </w:r>
            <w:r>
              <w:rPr>
                <w:rStyle w:val="IndexLink"/>
              </w:rPr>
              <w:t>124</w:t>
            </w:r>
          </w:hyperlink>
        </w:p>
        <w:p>
          <w:pPr>
            <w:pStyle w:val="Contents2"/>
            <w:tabs>
              <w:tab w:val="clear" w:pos="8743"/>
              <w:tab w:val="right" w:pos="9026" w:leader="dot"/>
            </w:tabs>
            <w:rPr/>
          </w:pPr>
          <w:hyperlink w:anchor="__RefHeading___Toc9006152_2870459653">
            <w:r>
              <w:rPr>
                <w:webHidden/>
                <w:rStyle w:val="IndexLink"/>
                <w:rtl w:val="true"/>
              </w:rPr>
              <w:t>ذكر مادحين و موثّقين ابن عقده</w:t>
            </w:r>
            <w:r>
              <w:rPr>
                <w:rStyle w:val="IndexLink"/>
                <w:rtl w:val="true"/>
              </w:rPr>
              <w:tab/>
            </w:r>
            <w:r>
              <w:rPr>
                <w:rStyle w:val="IndexLink"/>
              </w:rPr>
              <w:t>125</w:t>
            </w:r>
          </w:hyperlink>
        </w:p>
        <w:p>
          <w:pPr>
            <w:pStyle w:val="Contents2"/>
            <w:tabs>
              <w:tab w:val="clear" w:pos="8743"/>
              <w:tab w:val="right" w:pos="9026" w:leader="dot"/>
            </w:tabs>
            <w:rPr/>
          </w:pPr>
          <w:hyperlink w:anchor="__RefHeading___Toc9006154_2870459653">
            <w:r>
              <w:rPr>
                <w:webHidden/>
                <w:rStyle w:val="IndexLink"/>
                <w:rtl w:val="true"/>
              </w:rPr>
              <w:t>ذكر مادحين أبوسعيد عبدالكريم التميمي السمعاني</w:t>
            </w:r>
            <w:r>
              <w:rPr>
                <w:rStyle w:val="IndexLink"/>
                <w:rtl w:val="true"/>
              </w:rPr>
              <w:tab/>
            </w:r>
            <w:r>
              <w:rPr>
                <w:rStyle w:val="IndexLink"/>
              </w:rPr>
              <w:t>125</w:t>
            </w:r>
          </w:hyperlink>
        </w:p>
        <w:p>
          <w:pPr>
            <w:pStyle w:val="Contents2"/>
            <w:tabs>
              <w:tab w:val="clear" w:pos="8743"/>
              <w:tab w:val="right" w:pos="9026" w:leader="dot"/>
            </w:tabs>
            <w:rPr/>
          </w:pPr>
          <w:hyperlink w:anchor="__RefHeading___Toc9006156_2870459653">
            <w:r>
              <w:rPr>
                <w:webHidden/>
                <w:rStyle w:val="IndexLink"/>
                <w:rtl w:val="true"/>
              </w:rPr>
              <w:t>ترجمه ابن عقده از انساب سمعانى</w:t>
            </w:r>
            <w:r>
              <w:rPr>
                <w:rStyle w:val="IndexLink"/>
                <w:rtl w:val="true"/>
              </w:rPr>
              <w:tab/>
            </w:r>
            <w:r>
              <w:rPr>
                <w:rStyle w:val="IndexLink"/>
              </w:rPr>
              <w:t>127</w:t>
            </w:r>
          </w:hyperlink>
        </w:p>
        <w:p>
          <w:pPr>
            <w:pStyle w:val="Contents2"/>
            <w:tabs>
              <w:tab w:val="clear" w:pos="8743"/>
              <w:tab w:val="right" w:pos="9026" w:leader="dot"/>
            </w:tabs>
            <w:rPr/>
          </w:pPr>
          <w:hyperlink w:anchor="__RefHeading___Toc9006158_2870459653">
            <w:r>
              <w:rPr>
                <w:webHidden/>
                <w:rStyle w:val="IndexLink"/>
                <w:rtl w:val="true"/>
              </w:rPr>
              <w:t>ترجمه ابن عقده از تراجم الحفّاظ ميرزا محمّد بن معتمدخان بدخشی</w:t>
            </w:r>
            <w:r>
              <w:rPr>
                <w:rStyle w:val="IndexLink"/>
                <w:rtl w:val="true"/>
              </w:rPr>
              <w:tab/>
            </w:r>
            <w:r>
              <w:rPr>
                <w:rStyle w:val="IndexLink"/>
              </w:rPr>
              <w:t>131</w:t>
            </w:r>
          </w:hyperlink>
        </w:p>
        <w:p>
          <w:pPr>
            <w:pStyle w:val="Contents2"/>
            <w:tabs>
              <w:tab w:val="clear" w:pos="8743"/>
              <w:tab w:val="right" w:pos="9026" w:leader="dot"/>
            </w:tabs>
            <w:rPr/>
          </w:pPr>
          <w:hyperlink w:anchor="__RefHeading___Toc9006160_2870459653">
            <w:r>
              <w:rPr>
                <w:webHidden/>
                <w:rStyle w:val="IndexLink"/>
                <w:rtl w:val="true"/>
              </w:rPr>
              <w:t>مدح سيوطى در لالى مصنوعه ابن عقده را و ردّ قدح او</w:t>
            </w:r>
            <w:r>
              <w:rPr>
                <w:rStyle w:val="IndexLink"/>
                <w:rtl w:val="true"/>
              </w:rPr>
              <w:tab/>
            </w:r>
            <w:r>
              <w:rPr>
                <w:rStyle w:val="IndexLink"/>
              </w:rPr>
              <w:t>133</w:t>
            </w:r>
          </w:hyperlink>
        </w:p>
        <w:p>
          <w:pPr>
            <w:pStyle w:val="Contents2"/>
            <w:tabs>
              <w:tab w:val="clear" w:pos="8743"/>
              <w:tab w:val="right" w:pos="9026" w:leader="dot"/>
            </w:tabs>
            <w:rPr/>
          </w:pPr>
          <w:hyperlink w:anchor="__RefHeading___Toc9006162_2870459653">
            <w:r>
              <w:rPr>
                <w:webHidden/>
                <w:rStyle w:val="IndexLink"/>
                <w:rtl w:val="true"/>
              </w:rPr>
              <w:t>طعن حمزه سهمى بر قادحين ابن عقده</w:t>
            </w:r>
            <w:r>
              <w:rPr>
                <w:rStyle w:val="IndexLink"/>
                <w:rtl w:val="true"/>
              </w:rPr>
              <w:tab/>
            </w:r>
            <w:r>
              <w:rPr>
                <w:rStyle w:val="IndexLink"/>
              </w:rPr>
              <w:t>134</w:t>
            </w:r>
          </w:hyperlink>
        </w:p>
        <w:p>
          <w:pPr>
            <w:pStyle w:val="Contents2"/>
            <w:tabs>
              <w:tab w:val="clear" w:pos="8743"/>
              <w:tab w:val="right" w:pos="9026" w:leader="dot"/>
            </w:tabs>
            <w:rPr/>
          </w:pPr>
          <w:hyperlink w:anchor="__RefHeading___Toc9006164_2870459653">
            <w:r>
              <w:rPr>
                <w:webHidden/>
                <w:rStyle w:val="IndexLink"/>
                <w:rtl w:val="true"/>
              </w:rPr>
              <w:t>ترجمۀ حمزه سهمى از عبر و طبقات الحفّاظ و انساب</w:t>
            </w:r>
            <w:r>
              <w:rPr>
                <w:rStyle w:val="IndexLink"/>
                <w:rtl w:val="true"/>
              </w:rPr>
              <w:tab/>
            </w:r>
            <w:r>
              <w:rPr>
                <w:rStyle w:val="IndexLink"/>
              </w:rPr>
              <w:t>134</w:t>
            </w:r>
          </w:hyperlink>
        </w:p>
        <w:p>
          <w:pPr>
            <w:pStyle w:val="Contents2"/>
            <w:tabs>
              <w:tab w:val="clear" w:pos="8743"/>
              <w:tab w:val="right" w:pos="9026" w:leader="dot"/>
            </w:tabs>
            <w:rPr/>
          </w:pPr>
          <w:hyperlink w:anchor="__RefHeading___Toc9006166_2870459653">
            <w:r>
              <w:rPr>
                <w:webHidden/>
                <w:rStyle w:val="IndexLink"/>
                <w:rtl w:val="true"/>
              </w:rPr>
              <w:t>مدح ابوعلى از عبر ذهبى</w:t>
            </w:r>
            <w:r>
              <w:rPr>
                <w:rStyle w:val="IndexLink"/>
                <w:rtl w:val="true"/>
              </w:rPr>
              <w:tab/>
            </w:r>
            <w:r>
              <w:rPr>
                <w:rStyle w:val="IndexLink"/>
              </w:rPr>
              <w:t>136</w:t>
            </w:r>
          </w:hyperlink>
        </w:p>
        <w:p>
          <w:pPr>
            <w:pStyle w:val="Contents2"/>
            <w:tabs>
              <w:tab w:val="clear" w:pos="8743"/>
              <w:tab w:val="right" w:pos="9026" w:leader="dot"/>
            </w:tabs>
            <w:rPr/>
          </w:pPr>
          <w:hyperlink w:anchor="__RefHeading___Toc9006168_2870459653">
            <w:r>
              <w:rPr>
                <w:webHidden/>
                <w:rStyle w:val="IndexLink"/>
                <w:rtl w:val="true"/>
              </w:rPr>
              <w:t>مدح ابوعلى از مرآة الجنان يافعى</w:t>
            </w:r>
            <w:r>
              <w:rPr>
                <w:rStyle w:val="IndexLink"/>
                <w:rtl w:val="true"/>
              </w:rPr>
              <w:tab/>
            </w:r>
            <w:r>
              <w:rPr>
                <w:rStyle w:val="IndexLink"/>
              </w:rPr>
              <w:t>137</w:t>
            </w:r>
          </w:hyperlink>
        </w:p>
        <w:p>
          <w:pPr>
            <w:pStyle w:val="Contents2"/>
            <w:tabs>
              <w:tab w:val="clear" w:pos="8743"/>
              <w:tab w:val="right" w:pos="9026" w:leader="dot"/>
            </w:tabs>
            <w:rPr/>
          </w:pPr>
          <w:hyperlink w:anchor="__RefHeading___Toc9006170_2870459653">
            <w:r>
              <w:rPr>
                <w:webHidden/>
                <w:rStyle w:val="IndexLink"/>
                <w:rtl w:val="true"/>
              </w:rPr>
              <w:t>مدح ابوعلى از طبقات الحفّاظ سيوطى</w:t>
            </w:r>
            <w:r>
              <w:rPr>
                <w:rStyle w:val="IndexLink"/>
                <w:rtl w:val="true"/>
              </w:rPr>
              <w:tab/>
            </w:r>
            <w:r>
              <w:rPr>
                <w:rStyle w:val="IndexLink"/>
              </w:rPr>
              <w:t>137</w:t>
            </w:r>
          </w:hyperlink>
        </w:p>
        <w:p>
          <w:pPr>
            <w:pStyle w:val="Contents2"/>
            <w:tabs>
              <w:tab w:val="clear" w:pos="8743"/>
              <w:tab w:val="right" w:pos="9026" w:leader="dot"/>
            </w:tabs>
            <w:rPr/>
          </w:pPr>
          <w:hyperlink w:anchor="__RefHeading___Toc9006172_2870459653">
            <w:r>
              <w:rPr>
                <w:webHidden/>
                <w:rStyle w:val="IndexLink"/>
                <w:rtl w:val="true"/>
              </w:rPr>
              <w:t>ذكر مادحين محمّد طاهر گجراتى</w:t>
            </w:r>
            <w:r>
              <w:rPr>
                <w:rStyle w:val="IndexLink"/>
                <w:rtl w:val="true"/>
              </w:rPr>
              <w:tab/>
            </w:r>
            <w:r>
              <w:rPr>
                <w:rStyle w:val="IndexLink"/>
              </w:rPr>
              <w:t>138</w:t>
            </w:r>
          </w:hyperlink>
        </w:p>
        <w:p>
          <w:pPr>
            <w:pStyle w:val="Contents2"/>
            <w:tabs>
              <w:tab w:val="clear" w:pos="8743"/>
              <w:tab w:val="right" w:pos="9026" w:leader="dot"/>
            </w:tabs>
            <w:rPr/>
          </w:pPr>
          <w:hyperlink w:anchor="__RefHeading___Toc9006174_2870459653">
            <w:r>
              <w:rPr>
                <w:webHidden/>
                <w:rStyle w:val="IndexLink"/>
                <w:rtl w:val="true"/>
              </w:rPr>
              <w:t>محمّد طاهر گجراتی در تذكرة الموضوعات ردّ قدح ابن عقده فرموده و گفته كه او از كبار حفّاظ است</w:t>
            </w:r>
            <w:r>
              <w:rPr>
                <w:rStyle w:val="IndexLink"/>
                <w:rtl w:val="true"/>
              </w:rPr>
              <w:tab/>
            </w:r>
            <w:r>
              <w:rPr>
                <w:rStyle w:val="IndexLink"/>
              </w:rPr>
              <w:t>139</w:t>
            </w:r>
          </w:hyperlink>
        </w:p>
        <w:p>
          <w:pPr>
            <w:pStyle w:val="Contents2"/>
            <w:tabs>
              <w:tab w:val="clear" w:pos="8743"/>
              <w:tab w:val="right" w:pos="9026" w:leader="dot"/>
            </w:tabs>
            <w:rPr/>
          </w:pPr>
          <w:hyperlink w:anchor="__RefHeading___Toc9006176_2870459653">
            <w:r>
              <w:rPr>
                <w:webHidden/>
                <w:rStyle w:val="IndexLink"/>
                <w:rtl w:val="true"/>
              </w:rPr>
              <w:t>تنصيص سبط ابن الجوزى بر عدالت ابن عقده و ردّ قول جدّ خود در قدح او</w:t>
            </w:r>
            <w:r>
              <w:rPr>
                <w:rStyle w:val="IndexLink"/>
                <w:rtl w:val="true"/>
              </w:rPr>
              <w:tab/>
            </w:r>
            <w:r>
              <w:rPr>
                <w:rStyle w:val="IndexLink"/>
              </w:rPr>
              <w:t>142</w:t>
            </w:r>
          </w:hyperlink>
        </w:p>
        <w:p>
          <w:pPr>
            <w:pStyle w:val="Contents2"/>
            <w:tabs>
              <w:tab w:val="clear" w:pos="8743"/>
              <w:tab w:val="right" w:pos="9026" w:leader="dot"/>
            </w:tabs>
            <w:rPr/>
          </w:pPr>
          <w:hyperlink w:anchor="__RefHeading___Toc9006178_2870459653">
            <w:r>
              <w:rPr>
                <w:webHidden/>
                <w:rStyle w:val="IndexLink"/>
                <w:rtl w:val="true"/>
              </w:rPr>
              <w:t>توثيق ابن عقده از جامع المسانيد ابوالمؤيّد خوارزمى</w:t>
            </w:r>
            <w:r>
              <w:rPr>
                <w:rStyle w:val="IndexLink"/>
                <w:rtl w:val="true"/>
              </w:rPr>
              <w:tab/>
            </w:r>
            <w:r>
              <w:rPr>
                <w:rStyle w:val="IndexLink"/>
              </w:rPr>
              <w:t>143</w:t>
            </w:r>
          </w:hyperlink>
        </w:p>
        <w:p>
          <w:pPr>
            <w:pStyle w:val="Contents2"/>
            <w:tabs>
              <w:tab w:val="clear" w:pos="8743"/>
              <w:tab w:val="right" w:pos="9026" w:leader="dot"/>
            </w:tabs>
            <w:rPr/>
          </w:pPr>
          <w:hyperlink w:anchor="__RefHeading___Toc9006180_2870459653">
            <w:r>
              <w:rPr>
                <w:webHidden/>
                <w:rStyle w:val="IndexLink"/>
                <w:rtl w:val="true"/>
              </w:rPr>
              <w:t>حواله مدح ابوالمؤيد خوارزمى</w:t>
            </w:r>
            <w:r>
              <w:rPr>
                <w:rStyle w:val="IndexLink"/>
                <w:rtl w:val="true"/>
              </w:rPr>
              <w:tab/>
            </w:r>
            <w:r>
              <w:rPr>
                <w:rStyle w:val="IndexLink"/>
              </w:rPr>
              <w:t>144</w:t>
            </w:r>
          </w:hyperlink>
        </w:p>
        <w:p>
          <w:pPr>
            <w:pStyle w:val="Contents2"/>
            <w:tabs>
              <w:tab w:val="clear" w:pos="8743"/>
              <w:tab w:val="right" w:pos="9026" w:leader="dot"/>
            </w:tabs>
            <w:rPr/>
          </w:pPr>
          <w:hyperlink w:anchor="__RefHeading___Toc9006182_2870459653">
            <w:r>
              <w:rPr>
                <w:webHidden/>
                <w:rStyle w:val="IndexLink"/>
                <w:rtl w:val="true"/>
              </w:rPr>
              <w:t>تعداد مثبتين كتاب ابن عقده</w:t>
            </w:r>
            <w:r>
              <w:rPr>
                <w:rStyle w:val="IndexLink"/>
                <w:rtl w:val="true"/>
              </w:rPr>
              <w:tab/>
            </w:r>
            <w:r>
              <w:rPr>
                <w:rStyle w:val="IndexLink"/>
              </w:rPr>
              <w:t>146</w:t>
            </w:r>
          </w:hyperlink>
        </w:p>
        <w:p>
          <w:pPr>
            <w:pStyle w:val="Contents2"/>
            <w:tabs>
              <w:tab w:val="clear" w:pos="8743"/>
              <w:tab w:val="right" w:pos="9026" w:leader="dot"/>
            </w:tabs>
            <w:rPr/>
          </w:pPr>
          <w:hyperlink w:anchor="__RefHeading___Toc9006184_2870459653">
            <w:r>
              <w:rPr>
                <w:webHidden/>
                <w:rStyle w:val="IndexLink"/>
                <w:rtl w:val="true"/>
              </w:rPr>
              <w:t>ذكر اجازه روايت كتاب ابن عقده و اسماى مشايخ اجازه</w:t>
            </w:r>
            <w:r>
              <w:rPr>
                <w:rStyle w:val="IndexLink"/>
                <w:rtl w:val="true"/>
              </w:rPr>
              <w:tab/>
            </w:r>
            <w:r>
              <w:rPr>
                <w:rStyle w:val="IndexLink"/>
              </w:rPr>
              <w:t>147</w:t>
            </w:r>
          </w:hyperlink>
        </w:p>
        <w:p>
          <w:pPr>
            <w:pStyle w:val="Contents2"/>
            <w:tabs>
              <w:tab w:val="clear" w:pos="8743"/>
              <w:tab w:val="right" w:pos="9026" w:leader="dot"/>
            </w:tabs>
            <w:rPr/>
          </w:pPr>
          <w:hyperlink w:anchor="__RefHeading___Toc9006186_2870459653">
            <w:r>
              <w:rPr>
                <w:webHidden/>
                <w:rStyle w:val="IndexLink"/>
                <w:rtl w:val="true"/>
              </w:rPr>
              <w:t>محمّد عابد سندى</w:t>
            </w:r>
            <w:r>
              <w:rPr>
                <w:rStyle w:val="IndexLink"/>
                <w:rtl w:val="true"/>
              </w:rPr>
              <w:tab/>
            </w:r>
            <w:r>
              <w:rPr>
                <w:rStyle w:val="IndexLink"/>
              </w:rPr>
              <w:t>147</w:t>
            </w:r>
          </w:hyperlink>
        </w:p>
        <w:p>
          <w:pPr>
            <w:pStyle w:val="Contents2"/>
            <w:tabs>
              <w:tab w:val="clear" w:pos="8743"/>
              <w:tab w:val="right" w:pos="9026" w:leader="dot"/>
            </w:tabs>
            <w:rPr/>
          </w:pPr>
          <w:hyperlink w:anchor="__RefHeading___Toc9006188_2870459653">
            <w:r>
              <w:rPr>
                <w:webHidden/>
                <w:rStyle w:val="IndexLink"/>
                <w:rtl w:val="true"/>
              </w:rPr>
              <w:t>شيخ محمّد حسين سندى</w:t>
            </w:r>
            <w:r>
              <w:rPr>
                <w:rStyle w:val="IndexLink"/>
                <w:rtl w:val="true"/>
              </w:rPr>
              <w:tab/>
            </w:r>
            <w:r>
              <w:rPr>
                <w:rStyle w:val="IndexLink"/>
              </w:rPr>
              <w:t>148</w:t>
            </w:r>
          </w:hyperlink>
        </w:p>
        <w:p>
          <w:pPr>
            <w:pStyle w:val="Contents2"/>
            <w:tabs>
              <w:tab w:val="clear" w:pos="8743"/>
              <w:tab w:val="right" w:pos="9026" w:leader="dot"/>
            </w:tabs>
            <w:rPr/>
          </w:pPr>
          <w:hyperlink w:anchor="__RefHeading___Toc9006190_2870459653">
            <w:r>
              <w:rPr>
                <w:webHidden/>
                <w:rStyle w:val="IndexLink"/>
                <w:rtl w:val="true"/>
              </w:rPr>
              <w:t>شيخ محمد مراد والد محمّد حسين سندى</w:t>
            </w:r>
            <w:r>
              <w:rPr>
                <w:rStyle w:val="IndexLink"/>
                <w:rtl w:val="true"/>
              </w:rPr>
              <w:tab/>
            </w:r>
            <w:r>
              <w:rPr>
                <w:rStyle w:val="IndexLink"/>
              </w:rPr>
              <w:t>150</w:t>
            </w:r>
          </w:hyperlink>
        </w:p>
        <w:p>
          <w:pPr>
            <w:pStyle w:val="Contents2"/>
            <w:tabs>
              <w:tab w:val="clear" w:pos="8743"/>
              <w:tab w:val="right" w:pos="9026" w:leader="dot"/>
            </w:tabs>
            <w:rPr/>
          </w:pPr>
          <w:hyperlink w:anchor="__RefHeading___Toc9006192_2870459653">
            <w:r>
              <w:rPr>
                <w:webHidden/>
                <w:rStyle w:val="IndexLink"/>
                <w:rtl w:val="true"/>
              </w:rPr>
              <w:t>عبدالغفور استاد محمّد مراد سندى</w:t>
            </w:r>
            <w:r>
              <w:rPr>
                <w:rStyle w:val="IndexLink"/>
                <w:rtl w:val="true"/>
              </w:rPr>
              <w:tab/>
            </w:r>
            <w:r>
              <w:rPr>
                <w:rStyle w:val="IndexLink"/>
              </w:rPr>
              <w:t>150</w:t>
            </w:r>
          </w:hyperlink>
        </w:p>
        <w:p>
          <w:pPr>
            <w:pStyle w:val="Contents2"/>
            <w:tabs>
              <w:tab w:val="clear" w:pos="8743"/>
              <w:tab w:val="right" w:pos="9026" w:leader="dot"/>
            </w:tabs>
            <w:rPr/>
          </w:pPr>
          <w:hyperlink w:anchor="__RefHeading___Toc9006194_2870459653">
            <w:r>
              <w:rPr>
                <w:webHidden/>
                <w:rStyle w:val="IndexLink"/>
                <w:rtl w:val="true"/>
              </w:rPr>
              <w:t>شيخ عبد القادر مفتى مكّه</w:t>
            </w:r>
            <w:r>
              <w:rPr>
                <w:rStyle w:val="IndexLink"/>
                <w:rtl w:val="true"/>
              </w:rPr>
              <w:tab/>
            </w:r>
            <w:r>
              <w:rPr>
                <w:rStyle w:val="IndexLink"/>
              </w:rPr>
              <w:t>151</w:t>
            </w:r>
          </w:hyperlink>
        </w:p>
        <w:p>
          <w:pPr>
            <w:pStyle w:val="Contents2"/>
            <w:tabs>
              <w:tab w:val="clear" w:pos="8743"/>
              <w:tab w:val="right" w:pos="9026" w:leader="dot"/>
            </w:tabs>
            <w:rPr/>
          </w:pPr>
          <w:hyperlink w:anchor="__RefHeading___Toc9006196_2870459653">
            <w:r>
              <w:rPr>
                <w:webHidden/>
                <w:rStyle w:val="IndexLink"/>
                <w:rtl w:val="true"/>
              </w:rPr>
              <w:t>حسن بن على العجيمى</w:t>
            </w:r>
            <w:r>
              <w:rPr>
                <w:rStyle w:val="IndexLink"/>
                <w:rtl w:val="true"/>
              </w:rPr>
              <w:tab/>
            </w:r>
            <w:r>
              <w:rPr>
                <w:rStyle w:val="IndexLink"/>
              </w:rPr>
              <w:t>152</w:t>
            </w:r>
          </w:hyperlink>
        </w:p>
        <w:p>
          <w:pPr>
            <w:pStyle w:val="Contents2"/>
            <w:tabs>
              <w:tab w:val="clear" w:pos="8743"/>
              <w:tab w:val="right" w:pos="9026" w:leader="dot"/>
            </w:tabs>
            <w:rPr/>
          </w:pPr>
          <w:hyperlink w:anchor="__RefHeading___Toc9006198_2870459653">
            <w:r>
              <w:rPr>
                <w:webHidden/>
                <w:rStyle w:val="IndexLink"/>
                <w:rtl w:val="true"/>
              </w:rPr>
              <w:t>شيخ احمد شناوى</w:t>
            </w:r>
            <w:r>
              <w:rPr>
                <w:rStyle w:val="IndexLink"/>
                <w:rtl w:val="true"/>
              </w:rPr>
              <w:tab/>
            </w:r>
            <w:r>
              <w:rPr>
                <w:rStyle w:val="IndexLink"/>
              </w:rPr>
              <w:t>155</w:t>
            </w:r>
          </w:hyperlink>
        </w:p>
        <w:p>
          <w:pPr>
            <w:pStyle w:val="Contents2"/>
            <w:tabs>
              <w:tab w:val="clear" w:pos="8743"/>
              <w:tab w:val="right" w:pos="9026" w:leader="dot"/>
            </w:tabs>
            <w:rPr/>
          </w:pPr>
          <w:hyperlink w:anchor="__RefHeading___Toc9006200_2870459653">
            <w:r>
              <w:rPr>
                <w:webHidden/>
                <w:rStyle w:val="IndexLink"/>
                <w:rtl w:val="true"/>
              </w:rPr>
              <w:t>شيخ على بن عبدالقدّوس الشناوى</w:t>
            </w:r>
            <w:r>
              <w:rPr>
                <w:rStyle w:val="IndexLink"/>
                <w:rtl w:val="true"/>
              </w:rPr>
              <w:tab/>
            </w:r>
            <w:r>
              <w:rPr>
                <w:rStyle w:val="IndexLink"/>
              </w:rPr>
              <w:t>160</w:t>
            </w:r>
          </w:hyperlink>
        </w:p>
        <w:p>
          <w:pPr>
            <w:pStyle w:val="Contents2"/>
            <w:tabs>
              <w:tab w:val="clear" w:pos="8743"/>
              <w:tab w:val="right" w:pos="9026" w:leader="dot"/>
            </w:tabs>
            <w:rPr/>
          </w:pPr>
          <w:hyperlink w:anchor="__RefHeading___Toc9006202_2870459653">
            <w:r>
              <w:rPr>
                <w:webHidden/>
                <w:rStyle w:val="IndexLink"/>
                <w:rtl w:val="true"/>
              </w:rPr>
              <w:t>عبدالوهّاب شعرانى</w:t>
            </w:r>
            <w:r>
              <w:rPr>
                <w:rStyle w:val="IndexLink"/>
                <w:rtl w:val="true"/>
              </w:rPr>
              <w:tab/>
            </w:r>
            <w:r>
              <w:rPr>
                <w:rStyle w:val="IndexLink"/>
              </w:rPr>
              <w:t>162</w:t>
            </w:r>
          </w:hyperlink>
        </w:p>
        <w:p>
          <w:pPr>
            <w:pStyle w:val="Contents2"/>
            <w:tabs>
              <w:tab w:val="clear" w:pos="8743"/>
              <w:tab w:val="right" w:pos="9026" w:leader="dot"/>
            </w:tabs>
            <w:rPr/>
          </w:pPr>
          <w:hyperlink w:anchor="__RefHeading___Toc9006204_2870459653">
            <w:r>
              <w:rPr>
                <w:webHidden/>
                <w:rStyle w:val="IndexLink"/>
                <w:rtl w:val="true"/>
              </w:rPr>
              <w:t>جلال الدين سيوطى</w:t>
            </w:r>
            <w:r>
              <w:rPr>
                <w:rStyle w:val="IndexLink"/>
                <w:rtl w:val="true"/>
              </w:rPr>
              <w:tab/>
            </w:r>
            <w:r>
              <w:rPr>
                <w:rStyle w:val="IndexLink"/>
              </w:rPr>
              <w:t>162</w:t>
            </w:r>
          </w:hyperlink>
        </w:p>
        <w:p>
          <w:pPr>
            <w:pStyle w:val="Contents2"/>
            <w:tabs>
              <w:tab w:val="clear" w:pos="8743"/>
              <w:tab w:val="right" w:pos="9026" w:leader="dot"/>
            </w:tabs>
            <w:rPr/>
          </w:pPr>
          <w:hyperlink w:anchor="__RefHeading___Toc9006206_2870459653">
            <w:r>
              <w:rPr>
                <w:webHidden/>
                <w:rStyle w:val="IndexLink"/>
                <w:rtl w:val="true"/>
              </w:rPr>
              <w:t>ابن حجر عسقلانى</w:t>
            </w:r>
            <w:r>
              <w:rPr>
                <w:rStyle w:val="IndexLink"/>
                <w:rtl w:val="true"/>
              </w:rPr>
              <w:tab/>
            </w:r>
            <w:r>
              <w:rPr>
                <w:rStyle w:val="IndexLink"/>
              </w:rPr>
              <w:t>162</w:t>
            </w:r>
          </w:hyperlink>
        </w:p>
        <w:p>
          <w:pPr>
            <w:pStyle w:val="Contents2"/>
            <w:tabs>
              <w:tab w:val="clear" w:pos="8743"/>
              <w:tab w:val="right" w:pos="9026" w:leader="dot"/>
            </w:tabs>
            <w:rPr/>
          </w:pPr>
          <w:hyperlink w:anchor="__RefHeading___Toc9006208_2870459653">
            <w:r>
              <w:rPr>
                <w:webHidden/>
                <w:rStyle w:val="IndexLink"/>
                <w:rtl w:val="true"/>
              </w:rPr>
              <w:t>احمد بن ابي بكر</w:t>
            </w:r>
            <w:r>
              <w:rPr>
                <w:rStyle w:val="IndexLink"/>
                <w:rtl w:val="true"/>
              </w:rPr>
              <w:tab/>
            </w:r>
            <w:r>
              <w:rPr>
                <w:rStyle w:val="IndexLink"/>
              </w:rPr>
              <w:t>163</w:t>
            </w:r>
          </w:hyperlink>
        </w:p>
        <w:p>
          <w:pPr>
            <w:pStyle w:val="Contents2"/>
            <w:tabs>
              <w:tab w:val="clear" w:pos="8743"/>
              <w:tab w:val="right" w:pos="9026" w:leader="dot"/>
            </w:tabs>
            <w:rPr/>
          </w:pPr>
          <w:hyperlink w:anchor="__RefHeading___Toc9006210_2870459653">
            <w:r>
              <w:rPr>
                <w:webHidden/>
                <w:rStyle w:val="IndexLink"/>
                <w:rtl w:val="true"/>
              </w:rPr>
              <w:t>اسحاق بن يحيى</w:t>
            </w:r>
            <w:r>
              <w:rPr>
                <w:rStyle w:val="IndexLink"/>
                <w:rtl w:val="true"/>
              </w:rPr>
              <w:tab/>
            </w:r>
            <w:r>
              <w:rPr>
                <w:rStyle w:val="IndexLink"/>
              </w:rPr>
              <w:t>163</w:t>
            </w:r>
          </w:hyperlink>
        </w:p>
        <w:p>
          <w:pPr>
            <w:pStyle w:val="Contents2"/>
            <w:tabs>
              <w:tab w:val="clear" w:pos="8743"/>
              <w:tab w:val="right" w:pos="9026" w:leader="dot"/>
            </w:tabs>
            <w:rPr/>
          </w:pPr>
          <w:hyperlink w:anchor="__RefHeading___Toc9006212_2870459653">
            <w:r>
              <w:rPr>
                <w:webHidden/>
                <w:rStyle w:val="IndexLink"/>
                <w:rtl w:val="true"/>
              </w:rPr>
              <w:t>يوسف بن خليل</w:t>
            </w:r>
            <w:r>
              <w:rPr>
                <w:rStyle w:val="IndexLink"/>
                <w:rtl w:val="true"/>
              </w:rPr>
              <w:tab/>
            </w:r>
            <w:r>
              <w:rPr>
                <w:rStyle w:val="IndexLink"/>
              </w:rPr>
              <w:t>165</w:t>
            </w:r>
          </w:hyperlink>
        </w:p>
        <w:p>
          <w:pPr>
            <w:pStyle w:val="Contents2"/>
            <w:tabs>
              <w:tab w:val="clear" w:pos="8743"/>
              <w:tab w:val="right" w:pos="9026" w:leader="dot"/>
            </w:tabs>
            <w:rPr/>
          </w:pPr>
          <w:hyperlink w:anchor="__RefHeading___Toc9006214_2870459653">
            <w:r>
              <w:rPr>
                <w:webHidden/>
                <w:rStyle w:val="IndexLink"/>
                <w:rtl w:val="true"/>
              </w:rPr>
              <w:t>ابوالمعمر محمّد بن حيدرة</w:t>
            </w:r>
            <w:r>
              <w:rPr>
                <w:rStyle w:val="IndexLink"/>
                <w:rtl w:val="true"/>
              </w:rPr>
              <w:tab/>
            </w:r>
            <w:r>
              <w:rPr>
                <w:rStyle w:val="IndexLink"/>
              </w:rPr>
              <w:t>167</w:t>
            </w:r>
          </w:hyperlink>
        </w:p>
        <w:p>
          <w:pPr>
            <w:pStyle w:val="Contents2"/>
            <w:tabs>
              <w:tab w:val="clear" w:pos="8743"/>
              <w:tab w:val="right" w:pos="9026" w:leader="dot"/>
            </w:tabs>
            <w:rPr/>
          </w:pPr>
          <w:hyperlink w:anchor="__RefHeading___Toc9006216_2870459653">
            <w:r>
              <w:rPr>
                <w:webHidden/>
                <w:rStyle w:val="IndexLink"/>
                <w:rtl w:val="true"/>
              </w:rPr>
              <w:t>ابوالغنايم محمّد بن على</w:t>
            </w:r>
            <w:r>
              <w:rPr>
                <w:rStyle w:val="IndexLink"/>
                <w:rtl w:val="true"/>
              </w:rPr>
              <w:tab/>
            </w:r>
            <w:r>
              <w:rPr>
                <w:rStyle w:val="IndexLink"/>
              </w:rPr>
              <w:t>169</w:t>
            </w:r>
          </w:hyperlink>
        </w:p>
        <w:p>
          <w:pPr>
            <w:pStyle w:val="Contents2"/>
            <w:tabs>
              <w:tab w:val="clear" w:pos="8743"/>
              <w:tab w:val="right" w:pos="9026" w:leader="dot"/>
            </w:tabs>
            <w:rPr/>
          </w:pPr>
          <w:hyperlink w:anchor="__RefHeading___Toc9006218_2870459653">
            <w:r>
              <w:rPr>
                <w:webHidden/>
                <w:rStyle w:val="IndexLink"/>
                <w:rtl w:val="true"/>
              </w:rPr>
              <w:t>دارم بن محمّد</w:t>
            </w:r>
            <w:r>
              <w:rPr>
                <w:rStyle w:val="IndexLink"/>
                <w:rtl w:val="true"/>
              </w:rPr>
              <w:tab/>
            </w:r>
            <w:r>
              <w:rPr>
                <w:rStyle w:val="IndexLink"/>
              </w:rPr>
              <w:t>170</w:t>
            </w:r>
          </w:hyperlink>
        </w:p>
        <w:p>
          <w:pPr>
            <w:pStyle w:val="Contents2"/>
            <w:tabs>
              <w:tab w:val="clear" w:pos="8743"/>
              <w:tab w:val="right" w:pos="9026" w:leader="dot"/>
            </w:tabs>
            <w:rPr/>
          </w:pPr>
          <w:hyperlink w:anchor="__RefHeading___Toc9006220_2870459653">
            <w:r>
              <w:rPr>
                <w:webHidden/>
                <w:rStyle w:val="IndexLink"/>
                <w:rtl w:val="true"/>
              </w:rPr>
              <w:t>محمّد بن ابراهيم</w:t>
            </w:r>
            <w:r>
              <w:rPr>
                <w:rStyle w:val="IndexLink"/>
                <w:rtl w:val="true"/>
              </w:rPr>
              <w:tab/>
            </w:r>
            <w:r>
              <w:rPr>
                <w:rStyle w:val="IndexLink"/>
              </w:rPr>
              <w:t>170</w:t>
            </w:r>
          </w:hyperlink>
        </w:p>
        <w:p>
          <w:pPr>
            <w:pStyle w:val="Contents2"/>
            <w:tabs>
              <w:tab w:val="clear" w:pos="8743"/>
              <w:tab w:val="right" w:pos="9026" w:leader="dot"/>
            </w:tabs>
            <w:rPr/>
          </w:pPr>
          <w:hyperlink w:anchor="__RefHeading___Toc9006222_2870459653">
            <w:r>
              <w:rPr>
                <w:webHidden/>
                <w:rStyle w:val="IndexLink"/>
                <w:rtl w:val="true"/>
              </w:rPr>
              <w:t>عبارت اجازه كتاب ابن عقده</w:t>
            </w:r>
            <w:r>
              <w:rPr>
                <w:rStyle w:val="IndexLink"/>
                <w:rtl w:val="true"/>
              </w:rPr>
              <w:tab/>
            </w:r>
            <w:r>
              <w:rPr>
                <w:rStyle w:val="IndexLink"/>
              </w:rPr>
              <w:t>170</w:t>
            </w:r>
          </w:hyperlink>
        </w:p>
        <w:p>
          <w:pPr>
            <w:pStyle w:val="Contents2"/>
            <w:tabs>
              <w:tab w:val="clear" w:pos="8743"/>
              <w:tab w:val="right" w:pos="9026" w:leader="dot"/>
            </w:tabs>
            <w:rPr/>
          </w:pPr>
          <w:hyperlink w:anchor="__RefHeading___Toc9006224_2870459653">
            <w:r>
              <w:rPr>
                <w:webHidden/>
                <w:rStyle w:val="IndexLink"/>
                <w:rtl w:val="true"/>
              </w:rPr>
              <w:t>ترجمۀ ابن عقده از طبقات كبراى تاج الدين عبدالوهّاب السبكي</w:t>
            </w:r>
            <w:r>
              <w:rPr>
                <w:rStyle w:val="IndexLink"/>
                <w:rtl w:val="true"/>
              </w:rPr>
              <w:tab/>
            </w:r>
            <w:r>
              <w:rPr>
                <w:rStyle w:val="IndexLink"/>
              </w:rPr>
              <w:t>173</w:t>
            </w:r>
          </w:hyperlink>
        </w:p>
        <w:p>
          <w:pPr>
            <w:pStyle w:val="Contents2"/>
            <w:tabs>
              <w:tab w:val="clear" w:pos="8743"/>
              <w:tab w:val="right" w:pos="9026" w:leader="dot"/>
            </w:tabs>
            <w:rPr/>
          </w:pPr>
          <w:hyperlink w:anchor="__RefHeading___Toc9006226_2870459653">
            <w:r>
              <w:rPr>
                <w:webHidden/>
                <w:rStyle w:val="IndexLink"/>
                <w:rtl w:val="true"/>
              </w:rPr>
              <w:t>ترجمۀ ابن عقده از طبقات الحفّاظ جلال الدين سيوطى</w:t>
            </w:r>
            <w:r>
              <w:rPr>
                <w:rStyle w:val="IndexLink"/>
                <w:rtl w:val="true"/>
              </w:rPr>
              <w:tab/>
            </w:r>
            <w:r>
              <w:rPr>
                <w:rStyle w:val="IndexLink"/>
              </w:rPr>
              <w:t>181</w:t>
            </w:r>
          </w:hyperlink>
        </w:p>
        <w:p>
          <w:pPr>
            <w:pStyle w:val="Contents2"/>
            <w:tabs>
              <w:tab w:val="clear" w:pos="8743"/>
              <w:tab w:val="right" w:pos="9026" w:leader="dot"/>
            </w:tabs>
            <w:rPr/>
          </w:pPr>
          <w:hyperlink w:anchor="__RefHeading___Toc9006228_2870459653">
            <w:r>
              <w:rPr>
                <w:webHidden/>
                <w:rStyle w:val="IndexLink"/>
                <w:rtl w:val="true"/>
              </w:rPr>
              <w:t>جواب از نسبت تشيّع به ابن عقده</w:t>
            </w:r>
            <w:r>
              <w:rPr>
                <w:rStyle w:val="IndexLink"/>
                <w:rtl w:val="true"/>
              </w:rPr>
              <w:tab/>
            </w:r>
            <w:r>
              <w:rPr>
                <w:rStyle w:val="IndexLink"/>
              </w:rPr>
              <w:t>183</w:t>
            </w:r>
          </w:hyperlink>
        </w:p>
        <w:p>
          <w:pPr>
            <w:pStyle w:val="Contents2"/>
            <w:tabs>
              <w:tab w:val="clear" w:pos="8743"/>
              <w:tab w:val="right" w:pos="9026" w:leader="dot"/>
            </w:tabs>
            <w:rPr/>
          </w:pPr>
          <w:hyperlink w:anchor="__RefHeading___Toc9006230_2870459653">
            <w:r>
              <w:rPr>
                <w:webHidden/>
                <w:rStyle w:val="IndexLink"/>
                <w:rtl w:val="true"/>
              </w:rPr>
              <w:t>ذكر كتاب طبرى در حديث غدير</w:t>
            </w:r>
            <w:r>
              <w:rPr>
                <w:rStyle w:val="IndexLink"/>
                <w:rtl w:val="true"/>
              </w:rPr>
              <w:tab/>
            </w:r>
            <w:r>
              <w:rPr>
                <w:rStyle w:val="IndexLink"/>
              </w:rPr>
              <w:t>184</w:t>
            </w:r>
          </w:hyperlink>
        </w:p>
        <w:p>
          <w:pPr>
            <w:pStyle w:val="Contents2"/>
            <w:tabs>
              <w:tab w:val="clear" w:pos="8743"/>
              <w:tab w:val="right" w:pos="9026" w:leader="dot"/>
            </w:tabs>
            <w:rPr/>
          </w:pPr>
          <w:hyperlink w:anchor="__RefHeading___Toc9006232_2870459653">
            <w:r>
              <w:rPr>
                <w:webHidden/>
                <w:rStyle w:val="IndexLink"/>
                <w:rtl w:val="true"/>
              </w:rPr>
              <w:t>[</w:t>
            </w:r>
            <w:r>
              <w:rPr>
                <w:rStyle w:val="IndexLink"/>
                <w:rtl w:val="true"/>
              </w:rPr>
              <w:t>ذكر كتاب طبری از العمدة ابن بطریق</w:t>
            </w:r>
            <w:r>
              <w:rPr>
                <w:rStyle w:val="IndexLink"/>
                <w:rtl w:val="true"/>
              </w:rPr>
              <w:t>]</w:t>
              <w:tab/>
            </w:r>
            <w:r>
              <w:rPr>
                <w:rStyle w:val="IndexLink"/>
              </w:rPr>
              <w:t>184</w:t>
            </w:r>
          </w:hyperlink>
        </w:p>
        <w:p>
          <w:pPr>
            <w:pStyle w:val="Contents2"/>
            <w:tabs>
              <w:tab w:val="clear" w:pos="8743"/>
              <w:tab w:val="right" w:pos="9026" w:leader="dot"/>
            </w:tabs>
            <w:rPr/>
          </w:pPr>
          <w:hyperlink w:anchor="__RefHeading___Toc9006234_2870459653">
            <w:r>
              <w:rPr>
                <w:webHidden/>
                <w:rStyle w:val="IndexLink"/>
                <w:rtl w:val="true"/>
              </w:rPr>
              <w:t>ذكر كتاب طبری از اقبال سيد علی بن طاوس</w:t>
            </w:r>
            <w:r>
              <w:rPr>
                <w:rStyle w:val="IndexLink"/>
                <w:rtl w:val="true"/>
              </w:rPr>
              <w:tab/>
            </w:r>
            <w:r>
              <w:rPr>
                <w:rStyle w:val="IndexLink"/>
              </w:rPr>
              <w:t>184</w:t>
            </w:r>
          </w:hyperlink>
        </w:p>
        <w:p>
          <w:pPr>
            <w:pStyle w:val="Contents2"/>
            <w:tabs>
              <w:tab w:val="clear" w:pos="8743"/>
              <w:tab w:val="right" w:pos="9026" w:leader="dot"/>
            </w:tabs>
            <w:rPr/>
          </w:pPr>
          <w:hyperlink w:anchor="__RefHeading___Toc9006236_2870459653">
            <w:r>
              <w:rPr>
                <w:webHidden/>
                <w:rStyle w:val="IndexLink"/>
                <w:rtl w:val="true"/>
              </w:rPr>
              <w:t>ذكر كتاب طبری از طرائف</w:t>
            </w:r>
            <w:r>
              <w:rPr>
                <w:rStyle w:val="IndexLink"/>
                <w:rtl w:val="true"/>
              </w:rPr>
              <w:tab/>
            </w:r>
            <w:r>
              <w:rPr>
                <w:rStyle w:val="IndexLink"/>
              </w:rPr>
              <w:t>185</w:t>
            </w:r>
          </w:hyperlink>
        </w:p>
        <w:p>
          <w:pPr>
            <w:pStyle w:val="Contents2"/>
            <w:tabs>
              <w:tab w:val="clear" w:pos="8743"/>
              <w:tab w:val="right" w:pos="9026" w:leader="dot"/>
            </w:tabs>
            <w:rPr/>
          </w:pPr>
          <w:hyperlink w:anchor="__RefHeading___Toc9006238_2870459653">
            <w:r>
              <w:rPr>
                <w:webHidden/>
                <w:rStyle w:val="IndexLink"/>
                <w:rtl w:val="true"/>
              </w:rPr>
              <w:t>ذكر ذهبی كتاب طبری را در حديث غدير و مدهوش شدن او به رؤيت كثرت طرق حديث</w:t>
            </w:r>
            <w:r>
              <w:rPr>
                <w:rStyle w:val="IndexLink"/>
                <w:rtl w:val="true"/>
              </w:rPr>
              <w:tab/>
            </w:r>
            <w:r>
              <w:rPr>
                <w:rStyle w:val="IndexLink"/>
              </w:rPr>
              <w:t>185</w:t>
            </w:r>
          </w:hyperlink>
        </w:p>
        <w:p>
          <w:pPr>
            <w:pStyle w:val="Contents2"/>
            <w:tabs>
              <w:tab w:val="clear" w:pos="8743"/>
              <w:tab w:val="right" w:pos="9026" w:leader="dot"/>
            </w:tabs>
            <w:rPr/>
          </w:pPr>
          <w:hyperlink w:anchor="__RefHeading___Toc9006240_2870459653">
            <w:r>
              <w:rPr>
                <w:webHidden/>
                <w:rStyle w:val="IndexLink"/>
                <w:rtl w:val="true"/>
              </w:rPr>
              <w:t>ذكر ابن كثير كتاب طبری در حديث غدير</w:t>
            </w:r>
            <w:r>
              <w:rPr>
                <w:rStyle w:val="IndexLink"/>
                <w:rtl w:val="true"/>
              </w:rPr>
              <w:tab/>
            </w:r>
            <w:r>
              <w:rPr>
                <w:rStyle w:val="IndexLink"/>
              </w:rPr>
              <w:t>186</w:t>
            </w:r>
          </w:hyperlink>
        </w:p>
        <w:p>
          <w:pPr>
            <w:pStyle w:val="Contents2"/>
            <w:tabs>
              <w:tab w:val="clear" w:pos="8743"/>
              <w:tab w:val="right" w:pos="9026" w:leader="dot"/>
            </w:tabs>
            <w:rPr/>
          </w:pPr>
          <w:hyperlink w:anchor="__RefHeading___Toc9006242_2870459653">
            <w:r>
              <w:rPr>
                <w:webHidden/>
                <w:rStyle w:val="IndexLink"/>
                <w:rtl w:val="true"/>
              </w:rPr>
              <w:t>مدح ياقوت حموی از لسان الميزان</w:t>
            </w:r>
            <w:r>
              <w:rPr>
                <w:rStyle w:val="IndexLink"/>
                <w:rtl w:val="true"/>
              </w:rPr>
              <w:tab/>
            </w:r>
            <w:r>
              <w:rPr>
                <w:rStyle w:val="IndexLink"/>
              </w:rPr>
              <w:t>187</w:t>
            </w:r>
          </w:hyperlink>
        </w:p>
        <w:p>
          <w:pPr>
            <w:pStyle w:val="Contents2"/>
            <w:tabs>
              <w:tab w:val="clear" w:pos="8743"/>
              <w:tab w:val="right" w:pos="9026" w:leader="dot"/>
            </w:tabs>
            <w:rPr/>
          </w:pPr>
          <w:hyperlink w:anchor="__RefHeading___Toc9006244_2870459653">
            <w:r>
              <w:rPr>
                <w:webHidden/>
                <w:rStyle w:val="IndexLink"/>
                <w:rtl w:val="true"/>
              </w:rPr>
              <w:t>ذكر ياقوت حموی كتاب طبری را</w:t>
            </w:r>
            <w:r>
              <w:rPr>
                <w:rStyle w:val="IndexLink"/>
                <w:rtl w:val="true"/>
              </w:rPr>
              <w:tab/>
            </w:r>
            <w:r>
              <w:rPr>
                <w:rStyle w:val="IndexLink"/>
              </w:rPr>
              <w:t>187</w:t>
            </w:r>
          </w:hyperlink>
        </w:p>
        <w:p>
          <w:pPr>
            <w:pStyle w:val="Contents2"/>
            <w:tabs>
              <w:tab w:val="clear" w:pos="8743"/>
              <w:tab w:val="right" w:pos="9026" w:leader="dot"/>
            </w:tabs>
            <w:rPr/>
          </w:pPr>
          <w:hyperlink w:anchor="__RefHeading___Toc9006246_2870459653">
            <w:r>
              <w:rPr>
                <w:webHidden/>
                <w:rStyle w:val="IndexLink"/>
                <w:rtl w:val="true"/>
              </w:rPr>
              <w:t>[</w:t>
            </w:r>
            <w:r>
              <w:rPr>
                <w:rStyle w:val="IndexLink"/>
                <w:rtl w:val="true"/>
              </w:rPr>
              <w:t>ذكر ابن حجر عسقلانی كتاب طبری را</w:t>
            </w:r>
            <w:r>
              <w:rPr>
                <w:rStyle w:val="IndexLink"/>
                <w:rtl w:val="true"/>
              </w:rPr>
              <w:t>]</w:t>
              <w:tab/>
            </w:r>
            <w:r>
              <w:rPr>
                <w:rStyle w:val="IndexLink"/>
              </w:rPr>
              <w:t>188</w:t>
            </w:r>
          </w:hyperlink>
        </w:p>
        <w:p>
          <w:pPr>
            <w:pStyle w:val="Contents2"/>
            <w:tabs>
              <w:tab w:val="clear" w:pos="8743"/>
              <w:tab w:val="right" w:pos="9026" w:leader="dot"/>
            </w:tabs>
            <w:rPr/>
          </w:pPr>
          <w:hyperlink w:anchor="__RefHeading___Toc9006248_2870459653">
            <w:r>
              <w:rPr>
                <w:webHidden/>
                <w:rStyle w:val="IndexLink"/>
                <w:rtl w:val="true"/>
              </w:rPr>
              <w:t>ذكر مادحين طبری</w:t>
            </w:r>
            <w:r>
              <w:rPr>
                <w:rStyle w:val="IndexLink"/>
                <w:rtl w:val="true"/>
              </w:rPr>
              <w:tab/>
            </w:r>
            <w:r>
              <w:rPr>
                <w:rStyle w:val="IndexLink"/>
              </w:rPr>
              <w:t>189</w:t>
            </w:r>
          </w:hyperlink>
        </w:p>
        <w:p>
          <w:pPr>
            <w:pStyle w:val="Contents2"/>
            <w:tabs>
              <w:tab w:val="clear" w:pos="8743"/>
              <w:tab w:val="right" w:pos="9026" w:leader="dot"/>
            </w:tabs>
            <w:rPr/>
          </w:pPr>
          <w:hyperlink w:anchor="__RefHeading___Toc9006250_2870459653">
            <w:r>
              <w:rPr>
                <w:webHidden/>
                <w:rStyle w:val="IndexLink"/>
                <w:rtl w:val="true"/>
              </w:rPr>
              <w:t>[</w:t>
            </w:r>
            <w:r>
              <w:rPr>
                <w:rStyle w:val="IndexLink"/>
                <w:rtl w:val="true"/>
              </w:rPr>
              <w:t>مدح ابن تیمیه محمّد بن جریر طبری را</w:t>
            </w:r>
            <w:r>
              <w:rPr>
                <w:rStyle w:val="IndexLink"/>
                <w:rtl w:val="true"/>
              </w:rPr>
              <w:t>]</w:t>
              <w:tab/>
            </w:r>
            <w:r>
              <w:rPr>
                <w:rStyle w:val="IndexLink"/>
              </w:rPr>
              <w:t>191</w:t>
            </w:r>
          </w:hyperlink>
        </w:p>
        <w:p>
          <w:pPr>
            <w:pStyle w:val="Contents2"/>
            <w:tabs>
              <w:tab w:val="clear" w:pos="8743"/>
              <w:tab w:val="right" w:pos="9026" w:leader="dot"/>
            </w:tabs>
            <w:rPr/>
          </w:pPr>
          <w:hyperlink w:anchor="__RefHeading___Toc9006252_2870459653">
            <w:r>
              <w:rPr>
                <w:webHidden/>
                <w:rStyle w:val="IndexLink"/>
                <w:rtl w:val="true"/>
              </w:rPr>
              <w:t>سيوطى طبرى را مجدّد دين دانسته</w:t>
            </w:r>
            <w:r>
              <w:rPr>
                <w:rStyle w:val="IndexLink"/>
                <w:rtl w:val="true"/>
              </w:rPr>
              <w:tab/>
            </w:r>
            <w:r>
              <w:rPr>
                <w:rStyle w:val="IndexLink"/>
              </w:rPr>
              <w:t>194</w:t>
            </w:r>
          </w:hyperlink>
        </w:p>
        <w:p>
          <w:pPr>
            <w:pStyle w:val="Contents2"/>
            <w:tabs>
              <w:tab w:val="clear" w:pos="8743"/>
              <w:tab w:val="right" w:pos="9026" w:leader="dot"/>
            </w:tabs>
            <w:rPr/>
          </w:pPr>
          <w:hyperlink w:anchor="__RefHeading___Toc9006254_2870459653">
            <w:r>
              <w:rPr>
                <w:webHidden/>
                <w:rStyle w:val="IndexLink"/>
                <w:rtl w:val="true"/>
              </w:rPr>
              <w:t>عبيدالله حسكانی كتابی در دوازده جزء در حديث غدير تصنيف كرده</w:t>
            </w:r>
            <w:r>
              <w:rPr>
                <w:rStyle w:val="IndexLink"/>
                <w:rtl w:val="true"/>
              </w:rPr>
              <w:tab/>
            </w:r>
            <w:r>
              <w:rPr>
                <w:rStyle w:val="IndexLink"/>
              </w:rPr>
              <w:t>197</w:t>
            </w:r>
          </w:hyperlink>
        </w:p>
        <w:p>
          <w:pPr>
            <w:pStyle w:val="Contents2"/>
            <w:tabs>
              <w:tab w:val="clear" w:pos="8743"/>
              <w:tab w:val="right" w:pos="9026" w:leader="dot"/>
            </w:tabs>
            <w:rPr/>
          </w:pPr>
          <w:hyperlink w:anchor="__RefHeading___Toc9006256_2870459653">
            <w:r>
              <w:rPr>
                <w:webHidden/>
                <w:rStyle w:val="IndexLink"/>
                <w:rtl w:val="true"/>
              </w:rPr>
              <w:t>مدح حسكانی از طبقات سيوطی</w:t>
            </w:r>
            <w:r>
              <w:rPr>
                <w:rStyle w:val="IndexLink"/>
                <w:rtl w:val="true"/>
              </w:rPr>
              <w:tab/>
            </w:r>
            <w:r>
              <w:rPr>
                <w:rStyle w:val="IndexLink"/>
              </w:rPr>
              <w:t>197</w:t>
            </w:r>
          </w:hyperlink>
        </w:p>
        <w:p>
          <w:pPr>
            <w:pStyle w:val="Contents2"/>
            <w:tabs>
              <w:tab w:val="clear" w:pos="8743"/>
              <w:tab w:val="right" w:pos="9026" w:leader="dot"/>
            </w:tabs>
            <w:rPr/>
          </w:pPr>
          <w:hyperlink w:anchor="__RefHeading___Toc9006258_2870459653">
            <w:r>
              <w:rPr>
                <w:webHidden/>
                <w:rStyle w:val="IndexLink"/>
                <w:rtl w:val="true"/>
              </w:rPr>
              <w:t>ذکر عدم تضرّر تشیّع حسکانی</w:t>
            </w:r>
            <w:r>
              <w:rPr>
                <w:rStyle w:val="IndexLink"/>
                <w:rtl w:val="true"/>
              </w:rPr>
              <w:tab/>
            </w:r>
            <w:r>
              <w:rPr>
                <w:rStyle w:val="IndexLink"/>
              </w:rPr>
              <w:t>198</w:t>
            </w:r>
          </w:hyperlink>
        </w:p>
        <w:p>
          <w:pPr>
            <w:pStyle w:val="Contents2"/>
            <w:tabs>
              <w:tab w:val="clear" w:pos="8743"/>
              <w:tab w:val="right" w:pos="9026" w:leader="dot"/>
            </w:tabs>
            <w:rPr/>
          </w:pPr>
          <w:hyperlink w:anchor="__RefHeading___Toc9006260_2870459653">
            <w:r>
              <w:rPr>
                <w:webHidden/>
                <w:rStyle w:val="IndexLink"/>
                <w:rtl w:val="true"/>
              </w:rPr>
              <w:t>عبارت دراسات اللبيب محمّدمعين</w:t>
            </w:r>
            <w:r>
              <w:rPr>
                <w:rStyle w:val="IndexLink"/>
                <w:rtl w:val="true"/>
              </w:rPr>
              <w:tab/>
            </w:r>
            <w:r>
              <w:rPr>
                <w:rStyle w:val="IndexLink"/>
              </w:rPr>
              <w:t>200</w:t>
            </w:r>
          </w:hyperlink>
        </w:p>
        <w:p>
          <w:pPr>
            <w:pStyle w:val="Contents2"/>
            <w:tabs>
              <w:tab w:val="clear" w:pos="8743"/>
              <w:tab w:val="right" w:pos="9026" w:leader="dot"/>
            </w:tabs>
            <w:rPr/>
          </w:pPr>
          <w:hyperlink w:anchor="__RefHeading___Toc9006262_2870459653">
            <w:r>
              <w:rPr>
                <w:webHidden/>
                <w:rStyle w:val="IndexLink"/>
                <w:rtl w:val="true"/>
              </w:rPr>
              <w:t>ترجمۀ عبدالغافر تلمیذ و مادح حسکانی</w:t>
            </w:r>
            <w:r>
              <w:rPr>
                <w:rStyle w:val="IndexLink"/>
                <w:rtl w:val="true"/>
              </w:rPr>
              <w:tab/>
            </w:r>
            <w:r>
              <w:rPr>
                <w:rStyle w:val="IndexLink"/>
              </w:rPr>
              <w:t>203</w:t>
            </w:r>
          </w:hyperlink>
        </w:p>
        <w:p>
          <w:pPr>
            <w:pStyle w:val="Contents2"/>
            <w:tabs>
              <w:tab w:val="clear" w:pos="8743"/>
              <w:tab w:val="right" w:pos="9026" w:leader="dot"/>
            </w:tabs>
            <w:rPr/>
          </w:pPr>
          <w:hyperlink w:anchor="__RefHeading___Toc9006264_2870459653">
            <w:r>
              <w:rPr>
                <w:webHidden/>
                <w:rStyle w:val="IndexLink"/>
                <w:rtl w:val="true"/>
              </w:rPr>
              <w:t>ترجمۀ عبدالغافر از وفيات الأعيان</w:t>
            </w:r>
            <w:r>
              <w:rPr>
                <w:rStyle w:val="IndexLink"/>
                <w:rtl w:val="true"/>
              </w:rPr>
              <w:tab/>
            </w:r>
            <w:r>
              <w:rPr>
                <w:rStyle w:val="IndexLink"/>
              </w:rPr>
              <w:t>204</w:t>
            </w:r>
          </w:hyperlink>
        </w:p>
        <w:p>
          <w:pPr>
            <w:pStyle w:val="Contents2"/>
            <w:tabs>
              <w:tab w:val="clear" w:pos="8743"/>
              <w:tab w:val="right" w:pos="9026" w:leader="dot"/>
            </w:tabs>
            <w:rPr/>
          </w:pPr>
          <w:hyperlink w:anchor="__RefHeading___Toc9006266_2870459653">
            <w:r>
              <w:rPr>
                <w:webHidden/>
                <w:rStyle w:val="IndexLink"/>
                <w:rtl w:val="true"/>
              </w:rPr>
              <w:t>ترجمۀ عبدالغافر از عبر ذهبى</w:t>
            </w:r>
            <w:r>
              <w:rPr>
                <w:rStyle w:val="IndexLink"/>
                <w:rtl w:val="true"/>
              </w:rPr>
              <w:tab/>
            </w:r>
            <w:r>
              <w:rPr>
                <w:rStyle w:val="IndexLink"/>
              </w:rPr>
              <w:t>205</w:t>
            </w:r>
          </w:hyperlink>
        </w:p>
        <w:p>
          <w:pPr>
            <w:pStyle w:val="Contents2"/>
            <w:tabs>
              <w:tab w:val="clear" w:pos="8743"/>
              <w:tab w:val="right" w:pos="9026" w:leader="dot"/>
            </w:tabs>
            <w:rPr/>
          </w:pPr>
          <w:hyperlink w:anchor="__RefHeading___Toc9006268_2870459653">
            <w:r>
              <w:rPr>
                <w:webHidden/>
                <w:rStyle w:val="IndexLink"/>
                <w:rtl w:val="true"/>
              </w:rPr>
              <w:t>ترجمۀ عبدالغافر از مرآة الجنان</w:t>
            </w:r>
            <w:r>
              <w:rPr>
                <w:rStyle w:val="IndexLink"/>
                <w:rtl w:val="true"/>
              </w:rPr>
              <w:tab/>
            </w:r>
            <w:r>
              <w:rPr>
                <w:rStyle w:val="IndexLink"/>
              </w:rPr>
              <w:t>205</w:t>
            </w:r>
          </w:hyperlink>
        </w:p>
        <w:p>
          <w:pPr>
            <w:pStyle w:val="Contents2"/>
            <w:tabs>
              <w:tab w:val="clear" w:pos="8743"/>
              <w:tab w:val="right" w:pos="9026" w:leader="dot"/>
            </w:tabs>
            <w:rPr/>
          </w:pPr>
          <w:hyperlink w:anchor="__RefHeading___Toc9006270_2870459653">
            <w:r>
              <w:rPr>
                <w:webHidden/>
                <w:rStyle w:val="IndexLink"/>
                <w:rtl w:val="true"/>
              </w:rPr>
              <w:t>ترجمۀ عبدالغافر از طبقات فقهاى شافعيه اسنوى</w:t>
            </w:r>
            <w:r>
              <w:rPr>
                <w:rStyle w:val="IndexLink"/>
                <w:rtl w:val="true"/>
              </w:rPr>
              <w:tab/>
            </w:r>
            <w:r>
              <w:rPr>
                <w:rStyle w:val="IndexLink"/>
              </w:rPr>
              <w:t>206</w:t>
            </w:r>
          </w:hyperlink>
        </w:p>
        <w:p>
          <w:pPr>
            <w:pStyle w:val="Contents2"/>
            <w:tabs>
              <w:tab w:val="clear" w:pos="8743"/>
              <w:tab w:val="right" w:pos="9026" w:leader="dot"/>
            </w:tabs>
            <w:rPr/>
          </w:pPr>
          <w:hyperlink w:anchor="__RefHeading___Toc9006272_2870459653">
            <w:r>
              <w:rPr>
                <w:webHidden/>
                <w:rStyle w:val="IndexLink"/>
                <w:rtl w:val="true"/>
              </w:rPr>
              <w:t>ترجمۀ عبدالغافر از طبقات فقهاى شافعيه اسدى</w:t>
            </w:r>
            <w:r>
              <w:rPr>
                <w:rStyle w:val="IndexLink"/>
                <w:rtl w:val="true"/>
              </w:rPr>
              <w:tab/>
            </w:r>
            <w:r>
              <w:rPr>
                <w:rStyle w:val="IndexLink"/>
              </w:rPr>
              <w:t>206</w:t>
            </w:r>
          </w:hyperlink>
        </w:p>
        <w:p>
          <w:pPr>
            <w:pStyle w:val="Contents2"/>
            <w:tabs>
              <w:tab w:val="clear" w:pos="8743"/>
              <w:tab w:val="right" w:pos="9026" w:leader="dot"/>
            </w:tabs>
            <w:rPr/>
          </w:pPr>
          <w:hyperlink w:anchor="__RefHeading___Toc9006274_2870459653">
            <w:r>
              <w:rPr>
                <w:webHidden/>
                <w:rStyle w:val="IndexLink"/>
                <w:rtl w:val="true"/>
              </w:rPr>
              <w:t>[</w:t>
            </w:r>
            <w:r>
              <w:rPr>
                <w:rStyle w:val="IndexLink"/>
                <w:rtl w:val="true"/>
              </w:rPr>
              <w:t>ذكر عبدالغافر در كشف الظنون</w:t>
            </w:r>
            <w:r>
              <w:rPr>
                <w:rStyle w:val="IndexLink"/>
                <w:rtl w:val="true"/>
              </w:rPr>
              <w:t>]</w:t>
              <w:tab/>
            </w:r>
            <w:r>
              <w:rPr>
                <w:rStyle w:val="IndexLink"/>
              </w:rPr>
              <w:t>207</w:t>
            </w:r>
          </w:hyperlink>
        </w:p>
        <w:p>
          <w:pPr>
            <w:pStyle w:val="Contents2"/>
            <w:tabs>
              <w:tab w:val="clear" w:pos="8743"/>
              <w:tab w:val="right" w:pos="9026" w:leader="dot"/>
            </w:tabs>
            <w:rPr/>
          </w:pPr>
          <w:hyperlink w:anchor="__RefHeading___Toc9006276_2870459653">
            <w:r>
              <w:rPr>
                <w:webHidden/>
                <w:rStyle w:val="IndexLink"/>
                <w:rtl w:val="true"/>
              </w:rPr>
              <w:t>شاه عبدالعزيز روايت حسكانى كه موافق روايت ثعلبى و ابن حجر است تحريف قرآن گمان كرده</w:t>
            </w:r>
            <w:r>
              <w:rPr>
                <w:rStyle w:val="IndexLink"/>
                <w:rtl w:val="true"/>
              </w:rPr>
              <w:tab/>
            </w:r>
            <w:r>
              <w:rPr>
                <w:rStyle w:val="IndexLink"/>
              </w:rPr>
              <w:t>208</w:t>
            </w:r>
          </w:hyperlink>
        </w:p>
        <w:p>
          <w:pPr>
            <w:pStyle w:val="Contents2"/>
            <w:tabs>
              <w:tab w:val="clear" w:pos="8743"/>
              <w:tab w:val="right" w:pos="9026" w:leader="dot"/>
            </w:tabs>
            <w:rPr/>
          </w:pPr>
          <w:hyperlink w:anchor="__RefHeading___Toc9006278_2870459653">
            <w:r>
              <w:rPr>
                <w:webHidden/>
                <w:rStyle w:val="IndexLink"/>
                <w:rtl w:val="true"/>
              </w:rPr>
              <w:t>ذكر كتاب مسعود سجستانى در حديث غدير</w:t>
            </w:r>
            <w:r>
              <w:rPr>
                <w:rStyle w:val="IndexLink"/>
                <w:rtl w:val="true"/>
              </w:rPr>
              <w:tab/>
            </w:r>
            <w:r>
              <w:rPr>
                <w:rStyle w:val="IndexLink"/>
              </w:rPr>
              <w:t>209</w:t>
            </w:r>
          </w:hyperlink>
        </w:p>
        <w:p>
          <w:pPr>
            <w:pStyle w:val="Contents2"/>
            <w:tabs>
              <w:tab w:val="clear" w:pos="8743"/>
              <w:tab w:val="right" w:pos="9026" w:leader="dot"/>
            </w:tabs>
            <w:rPr/>
          </w:pPr>
          <w:hyperlink w:anchor="__RefHeading___Toc9006280_2870459653">
            <w:r>
              <w:rPr>
                <w:webHidden/>
                <w:rStyle w:val="IndexLink"/>
                <w:rtl w:val="true"/>
              </w:rPr>
              <w:t>مسعود سجستانى حديث غدير را از يكصد و بيست صحابه روايت كرده</w:t>
            </w:r>
            <w:r>
              <w:rPr>
                <w:rStyle w:val="IndexLink"/>
                <w:rtl w:val="true"/>
              </w:rPr>
              <w:tab/>
            </w:r>
            <w:r>
              <w:rPr>
                <w:rStyle w:val="IndexLink"/>
              </w:rPr>
              <w:t>210</w:t>
            </w:r>
          </w:hyperlink>
        </w:p>
        <w:p>
          <w:pPr>
            <w:pStyle w:val="Contents2"/>
            <w:tabs>
              <w:tab w:val="clear" w:pos="8743"/>
              <w:tab w:val="right" w:pos="9026" w:leader="dot"/>
            </w:tabs>
            <w:rPr/>
          </w:pPr>
          <w:hyperlink w:anchor="__RefHeading___Toc9006282_2870459653">
            <w:r>
              <w:rPr>
                <w:webHidden/>
                <w:rStyle w:val="IndexLink"/>
                <w:rtl w:val="true"/>
              </w:rPr>
              <w:t>ترجمه مسعود سجزی از انساب و عبر و مرآة الجنان</w:t>
            </w:r>
            <w:r>
              <w:rPr>
                <w:rStyle w:val="IndexLink"/>
                <w:rtl w:val="true"/>
              </w:rPr>
              <w:tab/>
            </w:r>
            <w:r>
              <w:rPr>
                <w:rStyle w:val="IndexLink"/>
              </w:rPr>
              <w:t>211</w:t>
            </w:r>
          </w:hyperlink>
        </w:p>
        <w:p>
          <w:pPr>
            <w:pStyle w:val="Contents2"/>
            <w:tabs>
              <w:tab w:val="clear" w:pos="8743"/>
              <w:tab w:val="right" w:pos="9026" w:leader="dot"/>
            </w:tabs>
            <w:rPr/>
          </w:pPr>
          <w:hyperlink w:anchor="__RefHeading___Toc9006284_2870459653">
            <w:r>
              <w:rPr>
                <w:webHidden/>
                <w:rStyle w:val="IndexLink"/>
                <w:rtl w:val="true"/>
              </w:rPr>
              <w:t>ترجمۀ دقّاق مادح سجزى</w:t>
            </w:r>
            <w:r>
              <w:rPr>
                <w:rStyle w:val="IndexLink"/>
                <w:rtl w:val="true"/>
              </w:rPr>
              <w:tab/>
            </w:r>
            <w:r>
              <w:rPr>
                <w:rStyle w:val="IndexLink"/>
              </w:rPr>
              <w:t>213</w:t>
            </w:r>
          </w:hyperlink>
        </w:p>
        <w:p>
          <w:pPr>
            <w:pStyle w:val="Contents2"/>
            <w:tabs>
              <w:tab w:val="clear" w:pos="8743"/>
              <w:tab w:val="right" w:pos="9026" w:leader="dot"/>
            </w:tabs>
            <w:rPr/>
          </w:pPr>
          <w:hyperlink w:anchor="__RefHeading___Toc9006286_2870459653">
            <w:r>
              <w:rPr>
                <w:webHidden/>
                <w:rStyle w:val="IndexLink"/>
                <w:rtl w:val="true"/>
              </w:rPr>
              <w:t>تصنيف ذهبی كتابی در طرق حديث غدير</w:t>
            </w:r>
            <w:r>
              <w:rPr>
                <w:rStyle w:val="IndexLink"/>
                <w:rtl w:val="true"/>
              </w:rPr>
              <w:tab/>
            </w:r>
            <w:r>
              <w:rPr>
                <w:rStyle w:val="IndexLink"/>
              </w:rPr>
              <w:t>214</w:t>
            </w:r>
          </w:hyperlink>
        </w:p>
        <w:p>
          <w:pPr>
            <w:pStyle w:val="Contents2"/>
            <w:tabs>
              <w:tab w:val="clear" w:pos="8743"/>
              <w:tab w:val="right" w:pos="9026" w:leader="dot"/>
            </w:tabs>
            <w:rPr/>
          </w:pPr>
          <w:hyperlink w:anchor="__RefHeading___Toc9006288_2870459653">
            <w:r>
              <w:rPr>
                <w:webHidden/>
                <w:rStyle w:val="IndexLink"/>
                <w:rtl w:val="true"/>
              </w:rPr>
              <w:t>شاه صاحب در بستان المحدّثين ذكر كتاب ذهبى را در حديث غدير اخفا كردند</w:t>
            </w:r>
            <w:r>
              <w:rPr>
                <w:rStyle w:val="IndexLink"/>
                <w:rtl w:val="true"/>
              </w:rPr>
              <w:tab/>
            </w:r>
            <w:r>
              <w:rPr>
                <w:rStyle w:val="IndexLink"/>
              </w:rPr>
              <w:t>215</w:t>
            </w:r>
          </w:hyperlink>
        </w:p>
        <w:p>
          <w:pPr>
            <w:pStyle w:val="Contents2"/>
            <w:tabs>
              <w:tab w:val="clear" w:pos="8743"/>
              <w:tab w:val="right" w:pos="9026" w:leader="dot"/>
            </w:tabs>
            <w:rPr/>
          </w:pPr>
          <w:hyperlink w:anchor="__RefHeading___Toc9006290_2870459653">
            <w:r>
              <w:rPr>
                <w:webHidden/>
                <w:rStyle w:val="IndexLink"/>
                <w:rtl w:val="true"/>
              </w:rPr>
              <w:t>ذکر تصنيف بست و هشت جلد یا زیاده در حديث غدير</w:t>
            </w:r>
            <w:r>
              <w:rPr>
                <w:rStyle w:val="IndexLink"/>
                <w:rtl w:val="true"/>
              </w:rPr>
              <w:tab/>
            </w:r>
            <w:r>
              <w:rPr>
                <w:rStyle w:val="IndexLink"/>
              </w:rPr>
              <w:t>216</w:t>
            </w:r>
          </w:hyperlink>
        </w:p>
        <w:p>
          <w:pPr>
            <w:pStyle w:val="Contents2"/>
            <w:tabs>
              <w:tab w:val="clear" w:pos="8743"/>
              <w:tab w:val="right" w:pos="9026" w:leader="dot"/>
            </w:tabs>
            <w:rPr/>
          </w:pPr>
          <w:hyperlink w:anchor="__RefHeading___Toc9006292_2870459653">
            <w:r>
              <w:rPr>
                <w:webHidden/>
                <w:rStyle w:val="IndexLink"/>
                <w:rtl w:val="true"/>
              </w:rPr>
              <w:t>نقل ابن شهر آشوب مشاهده ابوالمعالى جوينى در بغداد مجلّد بيست و هشتم در طرق حديث غدير و تعجّب از آن</w:t>
            </w:r>
            <w:r>
              <w:rPr>
                <w:rStyle w:val="IndexLink"/>
                <w:rtl w:val="true"/>
              </w:rPr>
              <w:tab/>
            </w:r>
            <w:r>
              <w:rPr>
                <w:rStyle w:val="IndexLink"/>
              </w:rPr>
              <w:t>216</w:t>
            </w:r>
          </w:hyperlink>
        </w:p>
        <w:p>
          <w:pPr>
            <w:pStyle w:val="Contents2"/>
            <w:tabs>
              <w:tab w:val="clear" w:pos="8743"/>
              <w:tab w:val="right" w:pos="9026" w:leader="dot"/>
            </w:tabs>
            <w:rPr/>
          </w:pPr>
          <w:hyperlink w:anchor="__RefHeading___Toc9006294_2870459653">
            <w:r>
              <w:rPr>
                <w:webHidden/>
                <w:rStyle w:val="IndexLink"/>
                <w:rtl w:val="true"/>
              </w:rPr>
              <w:t>نقل ابن كثير قول ابوالمعالى جوينى درباره مشاهده مجلّد بست و هشتم در طرق حديث غدير</w:t>
            </w:r>
            <w:r>
              <w:rPr>
                <w:rStyle w:val="IndexLink"/>
                <w:rtl w:val="true"/>
              </w:rPr>
              <w:tab/>
            </w:r>
            <w:r>
              <w:rPr>
                <w:rStyle w:val="IndexLink"/>
              </w:rPr>
              <w:t>217</w:t>
            </w:r>
          </w:hyperlink>
        </w:p>
        <w:p>
          <w:pPr>
            <w:pStyle w:val="Contents2"/>
            <w:tabs>
              <w:tab w:val="clear" w:pos="8743"/>
              <w:tab w:val="right" w:pos="9026" w:leader="dot"/>
            </w:tabs>
            <w:rPr/>
          </w:pPr>
          <w:hyperlink w:anchor="__RefHeading___Toc9006296_2870459653">
            <w:r>
              <w:rPr>
                <w:webHidden/>
                <w:rStyle w:val="IndexLink"/>
                <w:rtl w:val="true"/>
              </w:rPr>
              <w:t>مادحين ابوالمعالی جوينی</w:t>
            </w:r>
            <w:r>
              <w:rPr>
                <w:rStyle w:val="IndexLink"/>
                <w:rtl w:val="true"/>
              </w:rPr>
              <w:tab/>
            </w:r>
            <w:r>
              <w:rPr>
                <w:rStyle w:val="IndexLink"/>
              </w:rPr>
              <w:t>218</w:t>
            </w:r>
          </w:hyperlink>
        </w:p>
        <w:p>
          <w:pPr>
            <w:pStyle w:val="Contents2"/>
            <w:tabs>
              <w:tab w:val="clear" w:pos="8743"/>
              <w:tab w:val="right" w:pos="9026" w:leader="dot"/>
            </w:tabs>
            <w:rPr/>
          </w:pPr>
          <w:hyperlink w:anchor="__RefHeading___Toc9006298_2870459653">
            <w:r>
              <w:rPr>
                <w:webHidden/>
                <w:rStyle w:val="IndexLink"/>
                <w:rtl w:val="true"/>
              </w:rPr>
              <w:t>ترجمۀ ابوالمعالى جوينى از مرآة الجنان يافعى</w:t>
            </w:r>
            <w:r>
              <w:rPr>
                <w:rStyle w:val="IndexLink"/>
                <w:rtl w:val="true"/>
              </w:rPr>
              <w:tab/>
            </w:r>
            <w:r>
              <w:rPr>
                <w:rStyle w:val="IndexLink"/>
              </w:rPr>
              <w:t>219</w:t>
            </w:r>
          </w:hyperlink>
        </w:p>
        <w:p>
          <w:pPr>
            <w:pStyle w:val="Contents2"/>
            <w:tabs>
              <w:tab w:val="clear" w:pos="8743"/>
              <w:tab w:val="right" w:pos="9026" w:leader="dot"/>
            </w:tabs>
            <w:rPr/>
          </w:pPr>
          <w:hyperlink w:anchor="__RefHeading___Toc9006300_2870459653">
            <w:r>
              <w:rPr>
                <w:webHidden/>
                <w:rStyle w:val="IndexLink"/>
                <w:rtl w:val="true"/>
              </w:rPr>
              <w:t>اكابر سنّيه تصريح به تواتر حديث غدير كرده اند</w:t>
            </w:r>
            <w:r>
              <w:rPr>
                <w:rStyle w:val="IndexLink"/>
                <w:rtl w:val="true"/>
              </w:rPr>
              <w:tab/>
            </w:r>
            <w:r>
              <w:rPr>
                <w:rStyle w:val="IndexLink"/>
              </w:rPr>
              <w:t>224</w:t>
            </w:r>
          </w:hyperlink>
        </w:p>
        <w:p>
          <w:pPr>
            <w:pStyle w:val="Contents2"/>
            <w:tabs>
              <w:tab w:val="clear" w:pos="8743"/>
              <w:tab w:val="right" w:pos="9026" w:leader="dot"/>
            </w:tabs>
            <w:rPr/>
          </w:pPr>
          <w:hyperlink w:anchor="__RefHeading___Toc9006302_2870459653">
            <w:r>
              <w:rPr>
                <w:webHidden/>
                <w:rStyle w:val="IndexLink"/>
                <w:rtl w:val="true"/>
              </w:rPr>
              <w:t>نصّ ذهبى بر تواتر حديث غدير</w:t>
            </w:r>
            <w:r>
              <w:rPr>
                <w:rStyle w:val="IndexLink"/>
                <w:rtl w:val="true"/>
              </w:rPr>
              <w:tab/>
            </w:r>
            <w:r>
              <w:rPr>
                <w:rStyle w:val="IndexLink"/>
              </w:rPr>
              <w:t>224</w:t>
            </w:r>
          </w:hyperlink>
        </w:p>
        <w:p>
          <w:pPr>
            <w:pStyle w:val="Contents2"/>
            <w:tabs>
              <w:tab w:val="clear" w:pos="8743"/>
              <w:tab w:val="right" w:pos="9026" w:leader="dot"/>
            </w:tabs>
            <w:rPr/>
          </w:pPr>
          <w:hyperlink w:anchor="__RefHeading___Toc9006304_2870459653">
            <w:r>
              <w:rPr>
                <w:webHidden/>
                <w:rStyle w:val="IndexLink"/>
                <w:rtl w:val="true"/>
              </w:rPr>
              <w:t>ذكر مادحين ذهبى</w:t>
            </w:r>
            <w:r>
              <w:rPr>
                <w:rStyle w:val="IndexLink"/>
                <w:rtl w:val="true"/>
              </w:rPr>
              <w:tab/>
            </w:r>
            <w:r>
              <w:rPr>
                <w:rStyle w:val="IndexLink"/>
              </w:rPr>
              <w:t>224</w:t>
            </w:r>
          </w:hyperlink>
        </w:p>
        <w:p>
          <w:pPr>
            <w:pStyle w:val="Contents2"/>
            <w:tabs>
              <w:tab w:val="clear" w:pos="8743"/>
              <w:tab w:val="right" w:pos="9026" w:leader="dot"/>
            </w:tabs>
            <w:rPr/>
          </w:pPr>
          <w:hyperlink w:anchor="__RefHeading___Toc9006306_2870459653">
            <w:r>
              <w:rPr>
                <w:webHidden/>
                <w:rStyle w:val="IndexLink"/>
                <w:rtl w:val="true"/>
              </w:rPr>
              <w:t>ابن كثير شامى تصريح ذهبى به تواتر حديث غدير نقل كرده</w:t>
            </w:r>
            <w:r>
              <w:rPr>
                <w:rStyle w:val="IndexLink"/>
                <w:rtl w:val="true"/>
              </w:rPr>
              <w:tab/>
            </w:r>
            <w:r>
              <w:rPr>
                <w:rStyle w:val="IndexLink"/>
              </w:rPr>
              <w:t>227</w:t>
            </w:r>
          </w:hyperlink>
        </w:p>
        <w:p>
          <w:pPr>
            <w:pStyle w:val="Contents2"/>
            <w:tabs>
              <w:tab w:val="clear" w:pos="8743"/>
              <w:tab w:val="right" w:pos="9026" w:leader="dot"/>
            </w:tabs>
            <w:rPr/>
          </w:pPr>
          <w:hyperlink w:anchor="__RefHeading___Toc9006308_2870459653">
            <w:r>
              <w:rPr>
                <w:webHidden/>
                <w:rStyle w:val="IndexLink"/>
                <w:rtl w:val="true"/>
              </w:rPr>
              <w:t>اثبات ابن الجزرى تواتر حديث غدير را</w:t>
            </w:r>
            <w:r>
              <w:rPr>
                <w:rStyle w:val="IndexLink"/>
                <w:rtl w:val="true"/>
              </w:rPr>
              <w:tab/>
            </w:r>
            <w:r>
              <w:rPr>
                <w:rStyle w:val="IndexLink"/>
              </w:rPr>
              <w:t>228</w:t>
            </w:r>
          </w:hyperlink>
        </w:p>
        <w:p>
          <w:pPr>
            <w:pStyle w:val="Contents2"/>
            <w:tabs>
              <w:tab w:val="clear" w:pos="8743"/>
              <w:tab w:val="right" w:pos="9026" w:leader="dot"/>
            </w:tabs>
            <w:rPr/>
          </w:pPr>
          <w:hyperlink w:anchor="__RefHeading___Toc9006310_2870459653">
            <w:r>
              <w:rPr>
                <w:webHidden/>
                <w:rStyle w:val="IndexLink"/>
                <w:rtl w:val="true"/>
              </w:rPr>
              <w:t>ذكر ابن الجزرى از كشف الظنون</w:t>
            </w:r>
            <w:r>
              <w:rPr>
                <w:rStyle w:val="IndexLink"/>
                <w:rtl w:val="true"/>
              </w:rPr>
              <w:tab/>
            </w:r>
            <w:r>
              <w:rPr>
                <w:rStyle w:val="IndexLink"/>
              </w:rPr>
              <w:t>232</w:t>
            </w:r>
          </w:hyperlink>
        </w:p>
        <w:p>
          <w:pPr>
            <w:pStyle w:val="Contents2"/>
            <w:tabs>
              <w:tab w:val="clear" w:pos="8743"/>
              <w:tab w:val="right" w:pos="9026" w:leader="dot"/>
            </w:tabs>
            <w:rPr/>
          </w:pPr>
          <w:hyperlink w:anchor="__RefHeading___Toc9006312_2870459653">
            <w:r>
              <w:rPr>
                <w:webHidden/>
                <w:rStyle w:val="IndexLink"/>
                <w:rtl w:val="true"/>
              </w:rPr>
              <w:t>ترجمۀ ابن الجزرى از رسالۀ اصول حديث شاه عبدالعزيز</w:t>
            </w:r>
            <w:r>
              <w:rPr>
                <w:rStyle w:val="IndexLink"/>
                <w:rtl w:val="true"/>
              </w:rPr>
              <w:tab/>
            </w:r>
            <w:r>
              <w:rPr>
                <w:rStyle w:val="IndexLink"/>
              </w:rPr>
              <w:t>233</w:t>
            </w:r>
          </w:hyperlink>
        </w:p>
        <w:p>
          <w:pPr>
            <w:pStyle w:val="Contents2"/>
            <w:tabs>
              <w:tab w:val="clear" w:pos="8743"/>
              <w:tab w:val="right" w:pos="9026" w:leader="dot"/>
            </w:tabs>
            <w:rPr/>
          </w:pPr>
          <w:hyperlink w:anchor="__RefHeading___Toc9006314_2870459653">
            <w:r>
              <w:rPr>
                <w:webHidden/>
                <w:rStyle w:val="IndexLink"/>
                <w:rtl w:val="true"/>
              </w:rPr>
              <w:t>ترجمۀ ابن الجزرى از بستان المحدّثين شاه صاحب عبدالعزيز</w:t>
            </w:r>
            <w:r>
              <w:rPr>
                <w:rStyle w:val="IndexLink"/>
                <w:rtl w:val="true"/>
              </w:rPr>
              <w:tab/>
            </w:r>
            <w:r>
              <w:rPr>
                <w:rStyle w:val="IndexLink"/>
              </w:rPr>
              <w:t>234</w:t>
            </w:r>
          </w:hyperlink>
        </w:p>
        <w:p>
          <w:pPr>
            <w:pStyle w:val="Contents2"/>
            <w:tabs>
              <w:tab w:val="clear" w:pos="8743"/>
              <w:tab w:val="right" w:pos="9026" w:leader="dot"/>
            </w:tabs>
            <w:rPr/>
          </w:pPr>
          <w:hyperlink w:anchor="__RefHeading___Toc9006316_2870459653">
            <w:r>
              <w:rPr>
                <w:webHidden/>
                <w:rStyle w:val="IndexLink"/>
                <w:rtl w:val="true"/>
              </w:rPr>
              <w:t>ترجمۀ ابن الجزرى از مفتاح كنز درايه</w:t>
            </w:r>
            <w:r>
              <w:rPr>
                <w:rStyle w:val="IndexLink"/>
                <w:rtl w:val="true"/>
              </w:rPr>
              <w:tab/>
            </w:r>
            <w:r>
              <w:rPr>
                <w:rStyle w:val="IndexLink"/>
              </w:rPr>
              <w:t>239</w:t>
            </w:r>
          </w:hyperlink>
        </w:p>
        <w:p>
          <w:pPr>
            <w:pStyle w:val="Contents2"/>
            <w:tabs>
              <w:tab w:val="clear" w:pos="8743"/>
              <w:tab w:val="right" w:pos="9026" w:leader="dot"/>
            </w:tabs>
            <w:rPr/>
          </w:pPr>
          <w:hyperlink w:anchor="__RefHeading___Toc9006318_2870459653">
            <w:r>
              <w:rPr>
                <w:webHidden/>
                <w:rStyle w:val="IndexLink"/>
                <w:rtl w:val="true"/>
              </w:rPr>
              <w:t>[</w:t>
            </w:r>
            <w:r>
              <w:rPr>
                <w:rStyle w:val="IndexLink"/>
                <w:rtl w:val="true"/>
              </w:rPr>
              <w:t>ترجمۀ ابن الجزرى از طبقات الحفّاظ سيوطى</w:t>
            </w:r>
            <w:r>
              <w:rPr>
                <w:rStyle w:val="IndexLink"/>
                <w:rtl w:val="true"/>
              </w:rPr>
              <w:t>]</w:t>
              <w:tab/>
            </w:r>
            <w:r>
              <w:rPr>
                <w:rStyle w:val="IndexLink"/>
              </w:rPr>
              <w:t>244</w:t>
            </w:r>
          </w:hyperlink>
        </w:p>
        <w:p>
          <w:pPr>
            <w:pStyle w:val="Contents2"/>
            <w:tabs>
              <w:tab w:val="clear" w:pos="8743"/>
              <w:tab w:val="right" w:pos="9026" w:leader="dot"/>
            </w:tabs>
            <w:rPr/>
          </w:pPr>
          <w:hyperlink w:anchor="__RefHeading___Toc9006320_2870459653">
            <w:r>
              <w:rPr>
                <w:webHidden/>
                <w:rStyle w:val="IndexLink"/>
                <w:rtl w:val="true"/>
              </w:rPr>
              <w:t>مدح ابن الجزرى از كفاية المتطلّع</w:t>
            </w:r>
            <w:r>
              <w:rPr>
                <w:rStyle w:val="IndexLink"/>
                <w:rtl w:val="true"/>
              </w:rPr>
              <w:tab/>
            </w:r>
            <w:r>
              <w:rPr>
                <w:rStyle w:val="IndexLink"/>
              </w:rPr>
              <w:t>246</w:t>
            </w:r>
          </w:hyperlink>
        </w:p>
        <w:p>
          <w:pPr>
            <w:pStyle w:val="Contents2"/>
            <w:tabs>
              <w:tab w:val="clear" w:pos="8743"/>
              <w:tab w:val="right" w:pos="9026" w:leader="dot"/>
            </w:tabs>
            <w:rPr/>
          </w:pPr>
          <w:hyperlink w:anchor="__RefHeading___Toc9006322_2870459653">
            <w:r>
              <w:rPr>
                <w:webHidden/>
                <w:rStyle w:val="IndexLink"/>
                <w:rtl w:val="true"/>
              </w:rPr>
              <w:t>مدح ابن الجزرى از رساله اسناد ابوعلى محمّد</w:t>
            </w:r>
            <w:r>
              <w:rPr>
                <w:rStyle w:val="IndexLink"/>
                <w:rtl w:val="true"/>
              </w:rPr>
              <w:tab/>
            </w:r>
            <w:r>
              <w:rPr>
                <w:rStyle w:val="IndexLink"/>
              </w:rPr>
              <w:t>248</w:t>
            </w:r>
          </w:hyperlink>
        </w:p>
        <w:p>
          <w:pPr>
            <w:pStyle w:val="Contents2"/>
            <w:tabs>
              <w:tab w:val="clear" w:pos="8743"/>
              <w:tab w:val="right" w:pos="9026" w:leader="dot"/>
            </w:tabs>
            <w:rPr/>
          </w:pPr>
          <w:hyperlink w:anchor="__RefHeading___Toc9006324_2870459653">
            <w:r>
              <w:rPr>
                <w:webHidden/>
                <w:rStyle w:val="IndexLink"/>
                <w:rtl w:val="true"/>
              </w:rPr>
              <w:t>مدح ابن الجزرى از حصر الشارد</w:t>
            </w:r>
            <w:r>
              <w:rPr>
                <w:rStyle w:val="IndexLink"/>
                <w:rtl w:val="true"/>
              </w:rPr>
              <w:tab/>
            </w:r>
            <w:r>
              <w:rPr>
                <w:rStyle w:val="IndexLink"/>
              </w:rPr>
              <w:t>248</w:t>
            </w:r>
          </w:hyperlink>
        </w:p>
        <w:p>
          <w:pPr>
            <w:pStyle w:val="Contents2"/>
            <w:tabs>
              <w:tab w:val="clear" w:pos="8743"/>
              <w:tab w:val="right" w:pos="9026" w:leader="dot"/>
            </w:tabs>
            <w:rPr/>
          </w:pPr>
          <w:hyperlink w:anchor="__RefHeading___Toc9006326_2870459653">
            <w:r>
              <w:rPr>
                <w:webHidden/>
                <w:rStyle w:val="IndexLink"/>
                <w:rtl w:val="true"/>
              </w:rPr>
              <w:t>[</w:t>
            </w:r>
            <w:r>
              <w:rPr>
                <w:rStyle w:val="IndexLink"/>
                <w:rtl w:val="true"/>
              </w:rPr>
              <w:t>نقل و تمسّک به افادات ابن الجزری</w:t>
            </w:r>
            <w:r>
              <w:rPr>
                <w:rStyle w:val="IndexLink"/>
                <w:rtl w:val="true"/>
              </w:rPr>
              <w:t>]</w:t>
              <w:tab/>
            </w:r>
            <w:r>
              <w:rPr>
                <w:rStyle w:val="IndexLink"/>
              </w:rPr>
              <w:t>249</w:t>
            </w:r>
          </w:hyperlink>
        </w:p>
        <w:p>
          <w:pPr>
            <w:pStyle w:val="Contents2"/>
            <w:tabs>
              <w:tab w:val="clear" w:pos="8743"/>
              <w:tab w:val="right" w:pos="9026" w:leader="dot"/>
            </w:tabs>
            <w:rPr/>
          </w:pPr>
          <w:hyperlink w:anchor="__RefHeading___Toc9006328_2870459653">
            <w:r>
              <w:rPr>
                <w:webHidden/>
                <w:rStyle w:val="IndexLink"/>
                <w:rtl w:val="true"/>
              </w:rPr>
              <w:t>[</w:t>
            </w:r>
            <w:r>
              <w:rPr>
                <w:rStyle w:val="IndexLink"/>
                <w:rtl w:val="true"/>
              </w:rPr>
              <w:t>استناد سیوطی به کلام ابن الجزری در رسالۀ حسن المقصد بعمل المولد</w:t>
            </w:r>
            <w:r>
              <w:rPr>
                <w:rStyle w:val="IndexLink"/>
                <w:rtl w:val="true"/>
              </w:rPr>
              <w:t>]</w:t>
              <w:tab/>
            </w:r>
            <w:r>
              <w:rPr>
                <w:rStyle w:val="IndexLink"/>
              </w:rPr>
              <w:t>249</w:t>
            </w:r>
          </w:hyperlink>
        </w:p>
        <w:p>
          <w:pPr>
            <w:pStyle w:val="Contents2"/>
            <w:tabs>
              <w:tab w:val="clear" w:pos="8743"/>
              <w:tab w:val="right" w:pos="9026" w:leader="dot"/>
            </w:tabs>
            <w:rPr/>
          </w:pPr>
          <w:hyperlink w:anchor="__RefHeading___Toc9006330_2870459653">
            <w:r>
              <w:rPr>
                <w:webHidden/>
                <w:rStyle w:val="IndexLink"/>
                <w:rtl w:val="true"/>
              </w:rPr>
              <w:t>سيوطى در رسالۀ ميزان المعدلة ابن الجزرى را به استاد القرّاء و امام وصف كرده و استناد به كلام او كرده</w:t>
            </w:r>
            <w:r>
              <w:rPr>
                <w:rStyle w:val="IndexLink"/>
                <w:rtl w:val="true"/>
              </w:rPr>
              <w:tab/>
            </w:r>
            <w:r>
              <w:rPr>
                <w:rStyle w:val="IndexLink"/>
              </w:rPr>
              <w:t>250</w:t>
            </w:r>
          </w:hyperlink>
        </w:p>
        <w:p>
          <w:pPr>
            <w:pStyle w:val="Contents2"/>
            <w:tabs>
              <w:tab w:val="clear" w:pos="8743"/>
              <w:tab w:val="right" w:pos="9026" w:leader="dot"/>
            </w:tabs>
            <w:rPr/>
          </w:pPr>
          <w:hyperlink w:anchor="__RefHeading___Toc9006332_2870459653">
            <w:r>
              <w:rPr>
                <w:webHidden/>
                <w:rStyle w:val="IndexLink"/>
                <w:rtl w:val="true"/>
              </w:rPr>
              <w:t>ابن الجزرى به تصريح سيوطى در اتقان امام قرّاء در زمان خود و شيخ شيوخ سيوطى بود</w:t>
            </w:r>
            <w:r>
              <w:rPr>
                <w:rStyle w:val="IndexLink"/>
                <w:rtl w:val="true"/>
              </w:rPr>
              <w:tab/>
            </w:r>
            <w:r>
              <w:rPr>
                <w:rStyle w:val="IndexLink"/>
              </w:rPr>
              <w:t>250</w:t>
            </w:r>
          </w:hyperlink>
        </w:p>
        <w:p>
          <w:pPr>
            <w:pStyle w:val="Contents2"/>
            <w:tabs>
              <w:tab w:val="clear" w:pos="8743"/>
              <w:tab w:val="right" w:pos="9026" w:leader="dot"/>
            </w:tabs>
            <w:rPr/>
          </w:pPr>
          <w:hyperlink w:anchor="__RefHeading___Toc9006334_2870459653">
            <w:r>
              <w:rPr>
                <w:webHidden/>
                <w:rStyle w:val="IndexLink"/>
                <w:rtl w:val="true"/>
              </w:rPr>
              <w:t>استناد ابن حجر مكى به نقل ابن الجزرى</w:t>
            </w:r>
            <w:r>
              <w:rPr>
                <w:rStyle w:val="IndexLink"/>
                <w:rtl w:val="true"/>
              </w:rPr>
              <w:tab/>
            </w:r>
            <w:r>
              <w:rPr>
                <w:rStyle w:val="IndexLink"/>
              </w:rPr>
              <w:t>252</w:t>
            </w:r>
          </w:hyperlink>
        </w:p>
        <w:p>
          <w:pPr>
            <w:pStyle w:val="Contents2"/>
            <w:tabs>
              <w:tab w:val="clear" w:pos="8743"/>
              <w:tab w:val="right" w:pos="9026" w:leader="dot"/>
            </w:tabs>
            <w:rPr/>
          </w:pPr>
          <w:hyperlink w:anchor="__RefHeading___Toc9006336_2870459653">
            <w:r>
              <w:rPr>
                <w:webHidden/>
                <w:rStyle w:val="IndexLink"/>
                <w:rtl w:val="true"/>
              </w:rPr>
              <w:t>استناد سيّد محمّد برزنجى به روايت ابن الجزرى</w:t>
            </w:r>
            <w:r>
              <w:rPr>
                <w:rStyle w:val="IndexLink"/>
                <w:rtl w:val="true"/>
              </w:rPr>
              <w:tab/>
            </w:r>
            <w:r>
              <w:rPr>
                <w:rStyle w:val="IndexLink"/>
              </w:rPr>
              <w:t>252</w:t>
            </w:r>
          </w:hyperlink>
        </w:p>
        <w:p>
          <w:pPr>
            <w:pStyle w:val="Contents2"/>
            <w:tabs>
              <w:tab w:val="clear" w:pos="8743"/>
              <w:tab w:val="right" w:pos="9026" w:leader="dot"/>
            </w:tabs>
            <w:rPr/>
          </w:pPr>
          <w:hyperlink w:anchor="__RefHeading___Toc9006338_2870459653">
            <w:r>
              <w:rPr>
                <w:webHidden/>
                <w:rStyle w:val="IndexLink"/>
                <w:rtl w:val="true"/>
              </w:rPr>
              <w:t>حسام الدين سهارنپورى به روايت ابن الجزرى استناد كرده</w:t>
            </w:r>
            <w:r>
              <w:rPr>
                <w:rStyle w:val="IndexLink"/>
                <w:rtl w:val="true"/>
              </w:rPr>
              <w:tab/>
            </w:r>
            <w:r>
              <w:rPr>
                <w:rStyle w:val="IndexLink"/>
              </w:rPr>
              <w:t>253</w:t>
            </w:r>
          </w:hyperlink>
        </w:p>
        <w:p>
          <w:pPr>
            <w:pStyle w:val="Contents2"/>
            <w:tabs>
              <w:tab w:val="clear" w:pos="8743"/>
              <w:tab w:val="right" w:pos="9026" w:leader="dot"/>
            </w:tabs>
            <w:rPr/>
          </w:pPr>
          <w:hyperlink w:anchor="__RefHeading___Toc9006340_2870459653">
            <w:r>
              <w:rPr>
                <w:webHidden/>
                <w:rStyle w:val="IndexLink"/>
                <w:rtl w:val="true"/>
              </w:rPr>
              <w:t>استناد شاه عبدالعزيز صاحب به قول ابن الجزرى</w:t>
            </w:r>
            <w:r>
              <w:rPr>
                <w:rStyle w:val="IndexLink"/>
                <w:rtl w:val="true"/>
              </w:rPr>
              <w:tab/>
            </w:r>
            <w:r>
              <w:rPr>
                <w:rStyle w:val="IndexLink"/>
              </w:rPr>
              <w:t>254</w:t>
            </w:r>
          </w:hyperlink>
        </w:p>
        <w:p>
          <w:pPr>
            <w:pStyle w:val="Contents2"/>
            <w:tabs>
              <w:tab w:val="clear" w:pos="8743"/>
              <w:tab w:val="right" w:pos="9026" w:leader="dot"/>
            </w:tabs>
            <w:rPr/>
          </w:pPr>
          <w:hyperlink w:anchor="__RefHeading___Toc9006342_2870459653">
            <w:r>
              <w:rPr>
                <w:webHidden/>
                <w:rStyle w:val="IndexLink"/>
                <w:rtl w:val="true"/>
              </w:rPr>
              <w:t>حكم سيوطى به تواتر حديث غدير</w:t>
            </w:r>
            <w:r>
              <w:rPr>
                <w:rStyle w:val="IndexLink"/>
                <w:rtl w:val="true"/>
              </w:rPr>
              <w:tab/>
            </w:r>
            <w:r>
              <w:rPr>
                <w:rStyle w:val="IndexLink"/>
              </w:rPr>
              <w:t>254</w:t>
            </w:r>
          </w:hyperlink>
        </w:p>
        <w:p>
          <w:pPr>
            <w:pStyle w:val="Contents2"/>
            <w:tabs>
              <w:tab w:val="clear" w:pos="8743"/>
              <w:tab w:val="right" w:pos="9026" w:leader="dot"/>
            </w:tabs>
            <w:rPr/>
          </w:pPr>
          <w:hyperlink w:anchor="__RefHeading___Toc9006344_2870459653">
            <w:r>
              <w:rPr>
                <w:webHidden/>
                <w:rStyle w:val="IndexLink"/>
                <w:rtl w:val="true"/>
              </w:rPr>
              <w:t>مادحین سیوطی</w:t>
            </w:r>
            <w:r>
              <w:rPr>
                <w:rStyle w:val="IndexLink"/>
                <w:rtl w:val="true"/>
              </w:rPr>
              <w:tab/>
            </w:r>
            <w:r>
              <w:rPr>
                <w:rStyle w:val="IndexLink"/>
              </w:rPr>
              <w:t>258</w:t>
            </w:r>
          </w:hyperlink>
        </w:p>
        <w:p>
          <w:pPr>
            <w:pStyle w:val="Contents2"/>
            <w:tabs>
              <w:tab w:val="clear" w:pos="8743"/>
              <w:tab w:val="right" w:pos="9026" w:leader="dot"/>
            </w:tabs>
            <w:rPr/>
          </w:pPr>
          <w:hyperlink w:anchor="__RefHeading___Toc9006346_2870459653">
            <w:r>
              <w:rPr>
                <w:webHidden/>
                <w:rStyle w:val="IndexLink"/>
                <w:rtl w:val="true"/>
              </w:rPr>
              <w:t>[</w:t>
            </w:r>
            <w:r>
              <w:rPr>
                <w:rStyle w:val="IndexLink"/>
                <w:rtl w:val="true"/>
              </w:rPr>
              <w:t>مدح سيوطى از عبدالوهّاب شعرانى</w:t>
            </w:r>
            <w:r>
              <w:rPr>
                <w:rStyle w:val="IndexLink"/>
                <w:rtl w:val="true"/>
              </w:rPr>
              <w:t>]</w:t>
              <w:tab/>
            </w:r>
            <w:r>
              <w:rPr>
                <w:rStyle w:val="IndexLink"/>
              </w:rPr>
              <w:t>259</w:t>
            </w:r>
          </w:hyperlink>
        </w:p>
        <w:p>
          <w:pPr>
            <w:pStyle w:val="Contents2"/>
            <w:tabs>
              <w:tab w:val="clear" w:pos="8743"/>
              <w:tab w:val="right" w:pos="9026" w:leader="dot"/>
            </w:tabs>
            <w:rPr/>
          </w:pPr>
          <w:hyperlink w:anchor="__RefHeading___Toc9006348_2870459653">
            <w:r>
              <w:rPr>
                <w:webHidden/>
                <w:rStyle w:val="IndexLink"/>
                <w:rtl w:val="true"/>
              </w:rPr>
              <w:t>مدح سيوطى از ابومهدى عيسى بن محمّد المغربى</w:t>
            </w:r>
            <w:r>
              <w:rPr>
                <w:rStyle w:val="IndexLink"/>
                <w:rtl w:val="true"/>
              </w:rPr>
              <w:tab/>
            </w:r>
            <w:r>
              <w:rPr>
                <w:rStyle w:val="IndexLink"/>
              </w:rPr>
              <w:t>260</w:t>
            </w:r>
          </w:hyperlink>
        </w:p>
        <w:p>
          <w:pPr>
            <w:pStyle w:val="Contents2"/>
            <w:tabs>
              <w:tab w:val="clear" w:pos="8743"/>
              <w:tab w:val="right" w:pos="9026" w:leader="dot"/>
            </w:tabs>
            <w:rPr/>
          </w:pPr>
          <w:hyperlink w:anchor="__RefHeading___Toc9006350_2870459653">
            <w:r>
              <w:rPr>
                <w:webHidden/>
                <w:rStyle w:val="IndexLink"/>
                <w:rtl w:val="true"/>
              </w:rPr>
              <w:t>سيوطى منتهاى اجله مشايخ شاه ولى الله است</w:t>
            </w:r>
            <w:r>
              <w:rPr>
                <w:rStyle w:val="IndexLink"/>
                <w:rtl w:val="true"/>
              </w:rPr>
              <w:tab/>
            </w:r>
            <w:r>
              <w:rPr>
                <w:rStyle w:val="IndexLink"/>
              </w:rPr>
              <w:t>261</w:t>
            </w:r>
          </w:hyperlink>
        </w:p>
        <w:p>
          <w:pPr>
            <w:pStyle w:val="Contents2"/>
            <w:tabs>
              <w:tab w:val="clear" w:pos="8743"/>
              <w:tab w:val="right" w:pos="9026" w:leader="dot"/>
            </w:tabs>
            <w:rPr/>
          </w:pPr>
          <w:hyperlink w:anchor="__RefHeading___Toc9006352_2870459653">
            <w:r>
              <w:rPr>
                <w:webHidden/>
                <w:rStyle w:val="IndexLink"/>
                <w:rtl w:val="true"/>
              </w:rPr>
              <w:t>افتخار خود مخاطب بر اتصال سند به سيوطى</w:t>
            </w:r>
            <w:r>
              <w:rPr>
                <w:rStyle w:val="IndexLink"/>
                <w:rtl w:val="true"/>
              </w:rPr>
              <w:tab/>
            </w:r>
            <w:r>
              <w:rPr>
                <w:rStyle w:val="IndexLink"/>
              </w:rPr>
              <w:t>262</w:t>
            </w:r>
          </w:hyperlink>
        </w:p>
        <w:p>
          <w:pPr>
            <w:pStyle w:val="Contents2"/>
            <w:tabs>
              <w:tab w:val="clear" w:pos="8743"/>
              <w:tab w:val="right" w:pos="9026" w:leader="dot"/>
            </w:tabs>
            <w:rPr/>
          </w:pPr>
          <w:hyperlink w:anchor="__RefHeading___Toc9006354_2870459653">
            <w:r>
              <w:rPr>
                <w:webHidden/>
                <w:rStyle w:val="IndexLink"/>
                <w:rtl w:val="true"/>
              </w:rPr>
              <w:t>مدح محمّد بن يوسف شامى و غير او سيوطى را</w:t>
            </w:r>
            <w:r>
              <w:rPr>
                <w:rStyle w:val="IndexLink"/>
                <w:rtl w:val="true"/>
              </w:rPr>
              <w:tab/>
            </w:r>
            <w:r>
              <w:rPr>
                <w:rStyle w:val="IndexLink"/>
              </w:rPr>
              <w:t>262</w:t>
            </w:r>
          </w:hyperlink>
        </w:p>
        <w:p>
          <w:pPr>
            <w:pStyle w:val="Contents2"/>
            <w:tabs>
              <w:tab w:val="clear" w:pos="8743"/>
              <w:tab w:val="right" w:pos="9026" w:leader="dot"/>
            </w:tabs>
            <w:rPr/>
          </w:pPr>
          <w:hyperlink w:anchor="__RefHeading___Toc9006356_2870459653">
            <w:r>
              <w:rPr>
                <w:webHidden/>
                <w:rStyle w:val="IndexLink"/>
                <w:rtl w:val="true"/>
              </w:rPr>
              <w:t>[</w:t>
            </w:r>
            <w:r>
              <w:rPr>
                <w:rStyle w:val="IndexLink"/>
                <w:rtl w:val="true"/>
              </w:rPr>
              <w:t>ناقلين حكم سیوطی به تواتر حدیث غدیر</w:t>
            </w:r>
            <w:r>
              <w:rPr>
                <w:rStyle w:val="IndexLink"/>
                <w:rtl w:val="true"/>
              </w:rPr>
              <w:t>]</w:t>
              <w:tab/>
            </w:r>
            <w:r>
              <w:rPr>
                <w:rStyle w:val="IndexLink"/>
              </w:rPr>
              <w:t>263</w:t>
            </w:r>
          </w:hyperlink>
        </w:p>
        <w:p>
          <w:pPr>
            <w:pStyle w:val="Contents2"/>
            <w:tabs>
              <w:tab w:val="clear" w:pos="8743"/>
              <w:tab w:val="right" w:pos="9026" w:leader="dot"/>
            </w:tabs>
            <w:rPr/>
          </w:pPr>
          <w:hyperlink w:anchor="__RefHeading___Toc9006358_2870459653">
            <w:r>
              <w:rPr>
                <w:webHidden/>
                <w:rStyle w:val="IndexLink"/>
                <w:rtl w:val="true"/>
              </w:rPr>
              <w:t>نقل مناوى تواتر حديث غدير از سيوطى</w:t>
            </w:r>
            <w:r>
              <w:rPr>
                <w:rStyle w:val="IndexLink"/>
                <w:rtl w:val="true"/>
              </w:rPr>
              <w:tab/>
            </w:r>
            <w:r>
              <w:rPr>
                <w:rStyle w:val="IndexLink"/>
              </w:rPr>
              <w:t>263</w:t>
            </w:r>
          </w:hyperlink>
        </w:p>
        <w:p>
          <w:pPr>
            <w:pStyle w:val="Contents2"/>
            <w:tabs>
              <w:tab w:val="clear" w:pos="8743"/>
              <w:tab w:val="right" w:pos="9026" w:leader="dot"/>
            </w:tabs>
            <w:rPr/>
          </w:pPr>
          <w:hyperlink w:anchor="__RefHeading___Toc9006360_2870459653">
            <w:r>
              <w:rPr>
                <w:webHidden/>
                <w:rStyle w:val="IndexLink"/>
                <w:rtl w:val="true"/>
              </w:rPr>
              <w:t>نقل عزيزى تواتر حديث غدير از سيوطى</w:t>
            </w:r>
            <w:r>
              <w:rPr>
                <w:rStyle w:val="IndexLink"/>
                <w:rtl w:val="true"/>
              </w:rPr>
              <w:tab/>
            </w:r>
            <w:r>
              <w:rPr>
                <w:rStyle w:val="IndexLink"/>
              </w:rPr>
              <w:t>264</w:t>
            </w:r>
          </w:hyperlink>
        </w:p>
        <w:p>
          <w:pPr>
            <w:pStyle w:val="Contents2"/>
            <w:tabs>
              <w:tab w:val="clear" w:pos="8743"/>
              <w:tab w:val="right" w:pos="9026" w:leader="dot"/>
            </w:tabs>
            <w:rPr/>
          </w:pPr>
          <w:hyperlink w:anchor="__RefHeading___Toc9006362_2870459653">
            <w:r>
              <w:rPr>
                <w:webHidden/>
                <w:rStyle w:val="IndexLink"/>
                <w:rtl w:val="true"/>
              </w:rPr>
              <w:t>حكم على متّقى به تواتر حديث غدير</w:t>
            </w:r>
            <w:r>
              <w:rPr>
                <w:rStyle w:val="IndexLink"/>
                <w:rtl w:val="true"/>
              </w:rPr>
              <w:tab/>
            </w:r>
            <w:r>
              <w:rPr>
                <w:rStyle w:val="IndexLink"/>
              </w:rPr>
              <w:t>264</w:t>
            </w:r>
          </w:hyperlink>
        </w:p>
        <w:p>
          <w:pPr>
            <w:pStyle w:val="Contents2"/>
            <w:tabs>
              <w:tab w:val="clear" w:pos="8743"/>
              <w:tab w:val="right" w:pos="9026" w:leader="dot"/>
            </w:tabs>
            <w:rPr/>
          </w:pPr>
          <w:hyperlink w:anchor="__RefHeading___Toc9006364_2870459653">
            <w:r>
              <w:rPr>
                <w:webHidden/>
                <w:rStyle w:val="IndexLink"/>
                <w:rtl w:val="true"/>
              </w:rPr>
              <w:t>ذكر مادحين على متّقى</w:t>
            </w:r>
            <w:r>
              <w:rPr>
                <w:rStyle w:val="IndexLink"/>
                <w:rtl w:val="true"/>
              </w:rPr>
              <w:tab/>
            </w:r>
            <w:r>
              <w:rPr>
                <w:rStyle w:val="IndexLink"/>
              </w:rPr>
              <w:t>265</w:t>
            </w:r>
          </w:hyperlink>
        </w:p>
        <w:p>
          <w:pPr>
            <w:pStyle w:val="Contents2"/>
            <w:tabs>
              <w:tab w:val="clear" w:pos="8743"/>
              <w:tab w:val="right" w:pos="9026" w:leader="dot"/>
            </w:tabs>
            <w:rPr/>
          </w:pPr>
          <w:hyperlink w:anchor="__RefHeading___Toc9006366_2870459653">
            <w:r>
              <w:rPr>
                <w:webHidden/>
                <w:rStyle w:val="IndexLink"/>
                <w:rtl w:val="true"/>
              </w:rPr>
              <w:t>مدح على متّقى از أخبار الأخيار</w:t>
            </w:r>
            <w:r>
              <w:rPr>
                <w:rStyle w:val="IndexLink"/>
                <w:rtl w:val="true"/>
              </w:rPr>
              <w:tab/>
            </w:r>
            <w:r>
              <w:rPr>
                <w:rStyle w:val="IndexLink"/>
              </w:rPr>
              <w:t>265</w:t>
            </w:r>
          </w:hyperlink>
        </w:p>
        <w:p>
          <w:pPr>
            <w:pStyle w:val="Contents2"/>
            <w:tabs>
              <w:tab w:val="clear" w:pos="8743"/>
              <w:tab w:val="right" w:pos="9026" w:leader="dot"/>
            </w:tabs>
            <w:rPr/>
          </w:pPr>
          <w:hyperlink w:anchor="__RefHeading___Toc9006368_2870459653">
            <w:r>
              <w:rPr>
                <w:webHidden/>
                <w:rStyle w:val="IndexLink"/>
                <w:rtl w:val="true"/>
              </w:rPr>
              <w:t>مدح على متّقى از سبحة المرجان</w:t>
            </w:r>
            <w:r>
              <w:rPr>
                <w:rStyle w:val="IndexLink"/>
                <w:rtl w:val="true"/>
              </w:rPr>
              <w:tab/>
            </w:r>
            <w:r>
              <w:rPr>
                <w:rStyle w:val="IndexLink"/>
              </w:rPr>
              <w:t>266</w:t>
            </w:r>
          </w:hyperlink>
        </w:p>
        <w:p>
          <w:pPr>
            <w:pStyle w:val="Contents2"/>
            <w:tabs>
              <w:tab w:val="clear" w:pos="8743"/>
              <w:tab w:val="right" w:pos="9026" w:leader="dot"/>
            </w:tabs>
            <w:rPr/>
          </w:pPr>
          <w:hyperlink w:anchor="__RefHeading___Toc9006370_2870459653">
            <w:r>
              <w:rPr>
                <w:webHidden/>
                <w:rStyle w:val="IndexLink"/>
                <w:rtl w:val="true"/>
              </w:rPr>
              <w:t>[</w:t>
            </w:r>
            <w:r>
              <w:rPr>
                <w:rStyle w:val="IndexLink"/>
                <w:rtl w:val="true"/>
              </w:rPr>
              <w:t>مدح على متّقى از نور سافر</w:t>
            </w:r>
            <w:r>
              <w:rPr>
                <w:rStyle w:val="IndexLink"/>
                <w:rtl w:val="true"/>
              </w:rPr>
              <w:t>]</w:t>
              <w:tab/>
            </w:r>
            <w:r>
              <w:rPr>
                <w:rStyle w:val="IndexLink"/>
              </w:rPr>
              <w:t>267</w:t>
            </w:r>
          </w:hyperlink>
        </w:p>
        <w:p>
          <w:pPr>
            <w:pStyle w:val="Contents2"/>
            <w:tabs>
              <w:tab w:val="clear" w:pos="8743"/>
              <w:tab w:val="right" w:pos="9026" w:leader="dot"/>
            </w:tabs>
            <w:rPr/>
          </w:pPr>
          <w:hyperlink w:anchor="__RefHeading___Toc9006372_2870459653">
            <w:r>
              <w:rPr>
                <w:webHidden/>
                <w:rStyle w:val="IndexLink"/>
                <w:rtl w:val="true"/>
              </w:rPr>
              <w:t>مدح على متّقى از مجمع البحار و غير آن</w:t>
            </w:r>
            <w:r>
              <w:rPr>
                <w:rStyle w:val="IndexLink"/>
                <w:rtl w:val="true"/>
              </w:rPr>
              <w:tab/>
            </w:r>
            <w:r>
              <w:rPr>
                <w:rStyle w:val="IndexLink"/>
              </w:rPr>
              <w:t>267</w:t>
            </w:r>
          </w:hyperlink>
        </w:p>
        <w:p>
          <w:pPr>
            <w:pStyle w:val="Contents2"/>
            <w:tabs>
              <w:tab w:val="clear" w:pos="8743"/>
              <w:tab w:val="right" w:pos="9026" w:leader="dot"/>
            </w:tabs>
            <w:rPr/>
          </w:pPr>
          <w:hyperlink w:anchor="__RefHeading___Toc9006374_2870459653">
            <w:r>
              <w:rPr>
                <w:webHidden/>
                <w:rStyle w:val="IndexLink"/>
                <w:rtl w:val="true"/>
              </w:rPr>
              <w:t>تواتر حديث غدير از نواقض الروافض ميرزا مخدوم</w:t>
            </w:r>
            <w:r>
              <w:rPr>
                <w:rStyle w:val="IndexLink"/>
                <w:rtl w:val="true"/>
              </w:rPr>
              <w:tab/>
            </w:r>
            <w:r>
              <w:rPr>
                <w:rStyle w:val="IndexLink"/>
              </w:rPr>
              <w:t>268</w:t>
            </w:r>
          </w:hyperlink>
        </w:p>
        <w:p>
          <w:pPr>
            <w:pStyle w:val="Contents2"/>
            <w:tabs>
              <w:tab w:val="clear" w:pos="8743"/>
              <w:tab w:val="right" w:pos="9026" w:leader="dot"/>
            </w:tabs>
            <w:rPr/>
          </w:pPr>
          <w:hyperlink w:anchor="__RefHeading___Toc9006376_2870459653">
            <w:r>
              <w:rPr>
                <w:webHidden/>
                <w:rStyle w:val="IndexLink"/>
                <w:rtl w:val="true"/>
              </w:rPr>
              <w:t>ترجمۀ میرزا مخدوم</w:t>
            </w:r>
            <w:r>
              <w:rPr>
                <w:rStyle w:val="IndexLink"/>
                <w:rtl w:val="true"/>
              </w:rPr>
              <w:tab/>
            </w:r>
            <w:r>
              <w:rPr>
                <w:rStyle w:val="IndexLink"/>
              </w:rPr>
              <w:t>270</w:t>
            </w:r>
          </w:hyperlink>
        </w:p>
        <w:p>
          <w:pPr>
            <w:pStyle w:val="Contents2"/>
            <w:tabs>
              <w:tab w:val="clear" w:pos="8743"/>
              <w:tab w:val="right" w:pos="9026" w:leader="dot"/>
            </w:tabs>
            <w:rPr/>
          </w:pPr>
          <w:hyperlink w:anchor="__RefHeading___Toc9006378_2870459653">
            <w:r>
              <w:rPr>
                <w:webHidden/>
                <w:rStyle w:val="IndexLink"/>
                <w:rtl w:val="true"/>
              </w:rPr>
              <w:t>مدح ميرزا مخدوم از نوافض الروافض محمّد بن عبدالرسول البرزنجى</w:t>
            </w:r>
            <w:r>
              <w:rPr>
                <w:rStyle w:val="IndexLink"/>
                <w:rtl w:val="true"/>
              </w:rPr>
              <w:tab/>
            </w:r>
            <w:r>
              <w:rPr>
                <w:rStyle w:val="IndexLink"/>
              </w:rPr>
              <w:t>270</w:t>
            </w:r>
          </w:hyperlink>
        </w:p>
        <w:p>
          <w:pPr>
            <w:pStyle w:val="Contents2"/>
            <w:tabs>
              <w:tab w:val="clear" w:pos="8743"/>
              <w:tab w:val="right" w:pos="9026" w:leader="dot"/>
            </w:tabs>
            <w:rPr/>
          </w:pPr>
          <w:hyperlink w:anchor="__RefHeading___Toc9006380_2870459653">
            <w:r>
              <w:rPr>
                <w:webHidden/>
                <w:rStyle w:val="IndexLink"/>
                <w:rtl w:val="true"/>
              </w:rPr>
              <w:t>ذكر نواقض الروافض ميرزا مخدوم از كشف الظنون</w:t>
            </w:r>
            <w:r>
              <w:rPr>
                <w:rStyle w:val="IndexLink"/>
                <w:rtl w:val="true"/>
              </w:rPr>
              <w:tab/>
            </w:r>
            <w:r>
              <w:rPr>
                <w:rStyle w:val="IndexLink"/>
              </w:rPr>
              <w:t>271</w:t>
            </w:r>
          </w:hyperlink>
        </w:p>
        <w:p>
          <w:pPr>
            <w:pStyle w:val="Contents2"/>
            <w:tabs>
              <w:tab w:val="clear" w:pos="8743"/>
              <w:tab w:val="right" w:pos="9026" w:leader="dot"/>
            </w:tabs>
            <w:rPr/>
          </w:pPr>
          <w:hyperlink w:anchor="__RefHeading___Toc9006382_2870459653">
            <w:r>
              <w:rPr>
                <w:webHidden/>
                <w:rStyle w:val="IndexLink"/>
                <w:rtl w:val="true"/>
              </w:rPr>
              <w:t>استناد رشيدالدين خان به كلام ميرزا مخدوم در إيضاح لطافة المقال</w:t>
            </w:r>
            <w:r>
              <w:rPr>
                <w:rStyle w:val="IndexLink"/>
                <w:rtl w:val="true"/>
              </w:rPr>
              <w:tab/>
            </w:r>
            <w:r>
              <w:rPr>
                <w:rStyle w:val="IndexLink"/>
              </w:rPr>
              <w:t>271</w:t>
            </w:r>
          </w:hyperlink>
        </w:p>
        <w:p>
          <w:pPr>
            <w:pStyle w:val="Contents2"/>
            <w:tabs>
              <w:tab w:val="clear" w:pos="8743"/>
              <w:tab w:val="right" w:pos="9026" w:leader="dot"/>
            </w:tabs>
            <w:rPr/>
          </w:pPr>
          <w:hyperlink w:anchor="__RefHeading___Toc9006384_2870459653">
            <w:r>
              <w:rPr>
                <w:webHidden/>
                <w:rStyle w:val="IndexLink"/>
                <w:rtl w:val="true"/>
              </w:rPr>
              <w:t>حوالۀ فاضل معاصر در إزالة الغين به كتاب ميرزا مخدوم</w:t>
            </w:r>
            <w:r>
              <w:rPr>
                <w:rStyle w:val="IndexLink"/>
                <w:rtl w:val="true"/>
              </w:rPr>
              <w:tab/>
            </w:r>
            <w:r>
              <w:rPr>
                <w:rStyle w:val="IndexLink"/>
              </w:rPr>
              <w:t>272</w:t>
            </w:r>
          </w:hyperlink>
        </w:p>
        <w:p>
          <w:pPr>
            <w:pStyle w:val="Contents2"/>
            <w:tabs>
              <w:tab w:val="clear" w:pos="8743"/>
              <w:tab w:val="right" w:pos="9026" w:leader="dot"/>
            </w:tabs>
            <w:rPr/>
          </w:pPr>
          <w:hyperlink w:anchor="__RefHeading___Toc9006386_2870459653">
            <w:r>
              <w:rPr>
                <w:webHidden/>
                <w:rStyle w:val="IndexLink"/>
                <w:rtl w:val="true"/>
              </w:rPr>
              <w:t>اعتبار نواقض الروافض از حسام الدين سهارنپورى</w:t>
            </w:r>
            <w:r>
              <w:rPr>
                <w:rStyle w:val="IndexLink"/>
                <w:rtl w:val="true"/>
              </w:rPr>
              <w:tab/>
            </w:r>
            <w:r>
              <w:rPr>
                <w:rStyle w:val="IndexLink"/>
              </w:rPr>
              <w:t>272</w:t>
            </w:r>
          </w:hyperlink>
        </w:p>
        <w:p>
          <w:pPr>
            <w:pStyle w:val="Contents2"/>
            <w:tabs>
              <w:tab w:val="clear" w:pos="8743"/>
              <w:tab w:val="right" w:pos="9026" w:leader="dot"/>
            </w:tabs>
            <w:rPr/>
          </w:pPr>
          <w:hyperlink w:anchor="__RefHeading___Toc9006388_2870459653">
            <w:r>
              <w:rPr>
                <w:webHidden/>
                <w:rStyle w:val="IndexLink"/>
                <w:rtl w:val="true"/>
              </w:rPr>
              <w:t>تواتر حديث غدير از جمال الدين محدث</w:t>
            </w:r>
            <w:r>
              <w:rPr>
                <w:rStyle w:val="IndexLink"/>
                <w:rtl w:val="true"/>
              </w:rPr>
              <w:tab/>
            </w:r>
            <w:r>
              <w:rPr>
                <w:rStyle w:val="IndexLink"/>
              </w:rPr>
              <w:t>273</w:t>
            </w:r>
          </w:hyperlink>
        </w:p>
        <w:p>
          <w:pPr>
            <w:pStyle w:val="Contents2"/>
            <w:tabs>
              <w:tab w:val="clear" w:pos="8743"/>
              <w:tab w:val="right" w:pos="9026" w:leader="dot"/>
            </w:tabs>
            <w:rPr/>
          </w:pPr>
          <w:hyperlink w:anchor="__RefHeading___Toc9006390_2870459653">
            <w:r>
              <w:rPr>
                <w:webHidden/>
                <w:rStyle w:val="IndexLink"/>
                <w:rtl w:val="true"/>
              </w:rPr>
              <w:t>ذكر مادحين جمال الدين محدّث</w:t>
            </w:r>
            <w:r>
              <w:rPr>
                <w:rStyle w:val="IndexLink"/>
                <w:rtl w:val="true"/>
              </w:rPr>
              <w:tab/>
            </w:r>
            <w:r>
              <w:rPr>
                <w:rStyle w:val="IndexLink"/>
              </w:rPr>
              <w:t>275</w:t>
            </w:r>
          </w:hyperlink>
        </w:p>
        <w:p>
          <w:pPr>
            <w:pStyle w:val="Contents2"/>
            <w:tabs>
              <w:tab w:val="clear" w:pos="8743"/>
              <w:tab w:val="right" w:pos="9026" w:leader="dot"/>
            </w:tabs>
            <w:rPr/>
          </w:pPr>
          <w:hyperlink w:anchor="__RefHeading___Toc9006392_2870459653">
            <w:r>
              <w:rPr>
                <w:webHidden/>
                <w:rStyle w:val="IndexLink"/>
                <w:rtl w:val="true"/>
              </w:rPr>
              <w:t>[</w:t>
            </w:r>
            <w:r>
              <w:rPr>
                <w:rStyle w:val="IndexLink"/>
                <w:rtl w:val="true"/>
              </w:rPr>
              <w:t>مدح جمال الدین محدّث از عبدالعزیز دهلوی</w:t>
            </w:r>
            <w:r>
              <w:rPr>
                <w:rStyle w:val="IndexLink"/>
                <w:rtl w:val="true"/>
              </w:rPr>
              <w:t>]</w:t>
              <w:tab/>
            </w:r>
            <w:r>
              <w:rPr>
                <w:rStyle w:val="IndexLink"/>
              </w:rPr>
              <w:t>275</w:t>
            </w:r>
          </w:hyperlink>
        </w:p>
        <w:p>
          <w:pPr>
            <w:pStyle w:val="Contents2"/>
            <w:tabs>
              <w:tab w:val="clear" w:pos="8743"/>
              <w:tab w:val="right" w:pos="9026" w:leader="dot"/>
            </w:tabs>
            <w:rPr/>
          </w:pPr>
          <w:hyperlink w:anchor="__RefHeading___Toc9006394_2870459653">
            <w:r>
              <w:rPr>
                <w:webHidden/>
                <w:rStyle w:val="IndexLink"/>
                <w:rtl w:val="true"/>
              </w:rPr>
              <w:t>[</w:t>
            </w:r>
            <w:r>
              <w:rPr>
                <w:rStyle w:val="IndexLink"/>
                <w:rtl w:val="true"/>
              </w:rPr>
              <w:t>مدح جمال الدین محدّث از ملّا علی قاری</w:t>
            </w:r>
            <w:r>
              <w:rPr>
                <w:rStyle w:val="IndexLink"/>
                <w:rtl w:val="true"/>
              </w:rPr>
              <w:t>]</w:t>
              <w:tab/>
            </w:r>
            <w:r>
              <w:rPr>
                <w:rStyle w:val="IndexLink"/>
              </w:rPr>
              <w:t>275</w:t>
            </w:r>
          </w:hyperlink>
        </w:p>
        <w:p>
          <w:pPr>
            <w:pStyle w:val="Contents2"/>
            <w:tabs>
              <w:tab w:val="clear" w:pos="8743"/>
              <w:tab w:val="right" w:pos="9026" w:leader="dot"/>
            </w:tabs>
            <w:rPr/>
          </w:pPr>
          <w:hyperlink w:anchor="__RefHeading___Toc9006396_2870459653">
            <w:r>
              <w:rPr>
                <w:webHidden/>
                <w:rStyle w:val="IndexLink"/>
                <w:rtl w:val="true"/>
              </w:rPr>
              <w:t>[</w:t>
            </w:r>
            <w:r>
              <w:rPr>
                <w:rStyle w:val="IndexLink"/>
                <w:rtl w:val="true"/>
              </w:rPr>
              <w:t>استناد به كتب جمال الدین محدّث</w:t>
            </w:r>
            <w:r>
              <w:rPr>
                <w:rStyle w:val="IndexLink"/>
                <w:rtl w:val="true"/>
              </w:rPr>
              <w:t>]</w:t>
              <w:tab/>
            </w:r>
            <w:r>
              <w:rPr>
                <w:rStyle w:val="IndexLink"/>
              </w:rPr>
              <w:t>276</w:t>
            </w:r>
          </w:hyperlink>
        </w:p>
        <w:p>
          <w:pPr>
            <w:pStyle w:val="Contents2"/>
            <w:tabs>
              <w:tab w:val="clear" w:pos="8743"/>
              <w:tab w:val="right" w:pos="9026" w:leader="dot"/>
            </w:tabs>
            <w:rPr/>
          </w:pPr>
          <w:hyperlink w:anchor="__RefHeading___Toc9006398_2870459653">
            <w:r>
              <w:rPr>
                <w:webHidden/>
                <w:rStyle w:val="IndexLink"/>
                <w:rtl w:val="true"/>
              </w:rPr>
              <w:t>تواتر حديث غدير از على قارى</w:t>
            </w:r>
            <w:r>
              <w:rPr>
                <w:rStyle w:val="IndexLink"/>
                <w:rtl w:val="true"/>
              </w:rPr>
              <w:tab/>
            </w:r>
            <w:r>
              <w:rPr>
                <w:rStyle w:val="IndexLink"/>
              </w:rPr>
              <w:t>277</w:t>
            </w:r>
          </w:hyperlink>
        </w:p>
        <w:p>
          <w:pPr>
            <w:pStyle w:val="Contents2"/>
            <w:tabs>
              <w:tab w:val="clear" w:pos="8743"/>
              <w:tab w:val="right" w:pos="9026" w:leader="dot"/>
            </w:tabs>
            <w:rPr/>
          </w:pPr>
          <w:hyperlink w:anchor="__RefHeading___Toc9006400_2870459653">
            <w:r>
              <w:rPr>
                <w:webHidden/>
                <w:rStyle w:val="IndexLink"/>
                <w:rtl w:val="true"/>
              </w:rPr>
              <w:t>[</w:t>
            </w:r>
            <w:r>
              <w:rPr>
                <w:rStyle w:val="IndexLink"/>
                <w:rtl w:val="true"/>
              </w:rPr>
              <w:t>ذکر مادحین ملّا علی قاری</w:t>
            </w:r>
            <w:r>
              <w:rPr>
                <w:rStyle w:val="IndexLink"/>
                <w:rtl w:val="true"/>
              </w:rPr>
              <w:t>]</w:t>
              <w:tab/>
            </w:r>
            <w:r>
              <w:rPr>
                <w:rStyle w:val="IndexLink"/>
              </w:rPr>
              <w:t>277</w:t>
            </w:r>
          </w:hyperlink>
        </w:p>
        <w:p>
          <w:pPr>
            <w:pStyle w:val="Contents2"/>
            <w:tabs>
              <w:tab w:val="clear" w:pos="8743"/>
              <w:tab w:val="right" w:pos="9026" w:leader="dot"/>
            </w:tabs>
            <w:rPr/>
          </w:pPr>
          <w:hyperlink w:anchor="__RefHeading___Toc9006402_2870459653">
            <w:r>
              <w:rPr>
                <w:webHidden/>
                <w:rStyle w:val="IndexLink"/>
                <w:rtl w:val="true"/>
              </w:rPr>
              <w:t>[</w:t>
            </w:r>
            <w:r>
              <w:rPr>
                <w:rStyle w:val="IndexLink"/>
                <w:rtl w:val="true"/>
              </w:rPr>
              <w:t>مدح ملّا على قارى از محمّد بن فضل الله محبّی</w:t>
            </w:r>
            <w:r>
              <w:rPr>
                <w:rStyle w:val="IndexLink"/>
                <w:rtl w:val="true"/>
              </w:rPr>
              <w:t>]</w:t>
              <w:tab/>
            </w:r>
            <w:r>
              <w:rPr>
                <w:rStyle w:val="IndexLink"/>
              </w:rPr>
              <w:t>278</w:t>
            </w:r>
          </w:hyperlink>
        </w:p>
        <w:p>
          <w:pPr>
            <w:pStyle w:val="Contents2"/>
            <w:tabs>
              <w:tab w:val="clear" w:pos="8743"/>
              <w:tab w:val="right" w:pos="9026" w:leader="dot"/>
            </w:tabs>
            <w:rPr/>
          </w:pPr>
          <w:hyperlink w:anchor="__RefHeading___Toc9006404_2870459653">
            <w:r>
              <w:rPr>
                <w:webHidden/>
                <w:rStyle w:val="IndexLink"/>
                <w:rtl w:val="true"/>
              </w:rPr>
              <w:t>[</w:t>
            </w:r>
            <w:r>
              <w:rPr>
                <w:rStyle w:val="IndexLink"/>
                <w:rtl w:val="true"/>
              </w:rPr>
              <w:t>مدح ملّا على قارى از تاج الدین دهّان</w:t>
            </w:r>
            <w:r>
              <w:rPr>
                <w:rStyle w:val="IndexLink"/>
                <w:rtl w:val="true"/>
              </w:rPr>
              <w:t>]</w:t>
              <w:tab/>
            </w:r>
            <w:r>
              <w:rPr>
                <w:rStyle w:val="IndexLink"/>
              </w:rPr>
              <w:t>278</w:t>
            </w:r>
          </w:hyperlink>
        </w:p>
        <w:p>
          <w:pPr>
            <w:pStyle w:val="Contents2"/>
            <w:tabs>
              <w:tab w:val="clear" w:pos="8743"/>
              <w:tab w:val="right" w:pos="9026" w:leader="dot"/>
            </w:tabs>
            <w:rPr/>
          </w:pPr>
          <w:hyperlink w:anchor="__RefHeading___Toc9006406_2870459653">
            <w:r>
              <w:rPr>
                <w:webHidden/>
                <w:rStyle w:val="IndexLink"/>
                <w:rtl w:val="true"/>
              </w:rPr>
              <w:t>[</w:t>
            </w:r>
            <w:r>
              <w:rPr>
                <w:rStyle w:val="IndexLink"/>
                <w:rtl w:val="true"/>
              </w:rPr>
              <w:t>مدح ملّا على قارى از صاحب کشف الظنون</w:t>
            </w:r>
            <w:r>
              <w:rPr>
                <w:rStyle w:val="IndexLink"/>
                <w:rtl w:val="true"/>
              </w:rPr>
              <w:t>]</w:t>
              <w:tab/>
            </w:r>
            <w:r>
              <w:rPr>
                <w:rStyle w:val="IndexLink"/>
              </w:rPr>
              <w:t>279</w:t>
            </w:r>
          </w:hyperlink>
        </w:p>
        <w:p>
          <w:pPr>
            <w:pStyle w:val="Contents2"/>
            <w:tabs>
              <w:tab w:val="clear" w:pos="8743"/>
              <w:tab w:val="right" w:pos="9026" w:leader="dot"/>
            </w:tabs>
            <w:rPr/>
          </w:pPr>
          <w:hyperlink w:anchor="__RefHeading___Toc9006408_2870459653">
            <w:r>
              <w:rPr>
                <w:webHidden/>
                <w:rStyle w:val="IndexLink"/>
                <w:rtl w:val="true"/>
              </w:rPr>
              <w:t>[</w:t>
            </w:r>
            <w:r>
              <w:rPr>
                <w:rStyle w:val="IndexLink"/>
                <w:rtl w:val="true"/>
              </w:rPr>
              <w:t>مدح ملّا على قارى از صاحب مرافض الروافض</w:t>
            </w:r>
            <w:r>
              <w:rPr>
                <w:rStyle w:val="IndexLink"/>
                <w:rtl w:val="true"/>
              </w:rPr>
              <w:t>]</w:t>
              <w:tab/>
            </w:r>
            <w:r>
              <w:rPr>
                <w:rStyle w:val="IndexLink"/>
              </w:rPr>
              <w:t>279</w:t>
            </w:r>
          </w:hyperlink>
        </w:p>
        <w:p>
          <w:pPr>
            <w:pStyle w:val="Contents2"/>
            <w:tabs>
              <w:tab w:val="clear" w:pos="8743"/>
              <w:tab w:val="right" w:pos="9026" w:leader="dot"/>
            </w:tabs>
            <w:rPr/>
          </w:pPr>
          <w:hyperlink w:anchor="__RefHeading___Toc9006410_2870459653">
            <w:r>
              <w:rPr>
                <w:webHidden/>
                <w:rStyle w:val="IndexLink"/>
                <w:rtl w:val="true"/>
              </w:rPr>
              <w:t>[</w:t>
            </w:r>
            <w:r>
              <w:rPr>
                <w:rStyle w:val="IndexLink"/>
                <w:rtl w:val="true"/>
              </w:rPr>
              <w:t>مدح ملّا على قارى از عبدالعزیز دهلوی</w:t>
            </w:r>
            <w:r>
              <w:rPr>
                <w:rStyle w:val="IndexLink"/>
                <w:rtl w:val="true"/>
              </w:rPr>
              <w:t>]</w:t>
              <w:tab/>
            </w:r>
            <w:r>
              <w:rPr>
                <w:rStyle w:val="IndexLink"/>
              </w:rPr>
              <w:t>279</w:t>
            </w:r>
          </w:hyperlink>
        </w:p>
        <w:p>
          <w:pPr>
            <w:pStyle w:val="Contents2"/>
            <w:tabs>
              <w:tab w:val="clear" w:pos="8743"/>
              <w:tab w:val="right" w:pos="9026" w:leader="dot"/>
            </w:tabs>
            <w:rPr/>
          </w:pPr>
          <w:hyperlink w:anchor="__RefHeading___Toc9006412_2870459653">
            <w:r>
              <w:rPr>
                <w:webHidden/>
                <w:rStyle w:val="IndexLink"/>
                <w:rtl w:val="true"/>
              </w:rPr>
              <w:t>[</w:t>
            </w:r>
            <w:r>
              <w:rPr>
                <w:rStyle w:val="IndexLink"/>
                <w:rtl w:val="true"/>
              </w:rPr>
              <w:t>مدح ملّا على قارى از محمّد عابد سندی</w:t>
            </w:r>
            <w:r>
              <w:rPr>
                <w:rStyle w:val="IndexLink"/>
                <w:rtl w:val="true"/>
              </w:rPr>
              <w:t>]</w:t>
              <w:tab/>
            </w:r>
            <w:r>
              <w:rPr>
                <w:rStyle w:val="IndexLink"/>
              </w:rPr>
              <w:t>279</w:t>
            </w:r>
          </w:hyperlink>
        </w:p>
        <w:p>
          <w:pPr>
            <w:pStyle w:val="Contents2"/>
            <w:tabs>
              <w:tab w:val="clear" w:pos="8743"/>
              <w:tab w:val="right" w:pos="9026" w:leader="dot"/>
            </w:tabs>
            <w:rPr/>
          </w:pPr>
          <w:hyperlink w:anchor="__RefHeading___Toc9006414_2870459653">
            <w:r>
              <w:rPr>
                <w:webHidden/>
                <w:rStyle w:val="IndexLink"/>
                <w:rtl w:val="true"/>
              </w:rPr>
              <w:t>[</w:t>
            </w:r>
            <w:r>
              <w:rPr>
                <w:rStyle w:val="IndexLink"/>
                <w:rtl w:val="true"/>
              </w:rPr>
              <w:t>مدح ملّا على قارى از شاه سلامة الله</w:t>
            </w:r>
            <w:r>
              <w:rPr>
                <w:rStyle w:val="IndexLink"/>
                <w:rtl w:val="true"/>
              </w:rPr>
              <w:t>]</w:t>
              <w:tab/>
            </w:r>
            <w:r>
              <w:rPr>
                <w:rStyle w:val="IndexLink"/>
              </w:rPr>
              <w:t>279</w:t>
            </w:r>
          </w:hyperlink>
        </w:p>
        <w:p>
          <w:pPr>
            <w:pStyle w:val="Contents2"/>
            <w:tabs>
              <w:tab w:val="clear" w:pos="8743"/>
              <w:tab w:val="right" w:pos="9026" w:leader="dot"/>
            </w:tabs>
            <w:rPr/>
          </w:pPr>
          <w:hyperlink w:anchor="__RefHeading___Toc9006416_2870459653">
            <w:r>
              <w:rPr>
                <w:webHidden/>
                <w:rStyle w:val="IndexLink"/>
                <w:rtl w:val="true"/>
              </w:rPr>
              <w:t>[</w:t>
            </w:r>
            <w:r>
              <w:rPr>
                <w:rStyle w:val="IndexLink"/>
                <w:rtl w:val="true"/>
              </w:rPr>
              <w:t>مدح ملّا على قارى از حیدر علی فیض آبادی</w:t>
            </w:r>
            <w:r>
              <w:rPr>
                <w:rStyle w:val="IndexLink"/>
                <w:rtl w:val="true"/>
              </w:rPr>
              <w:t>]</w:t>
              <w:tab/>
            </w:r>
            <w:r>
              <w:rPr>
                <w:rStyle w:val="IndexLink"/>
              </w:rPr>
              <w:t>280</w:t>
            </w:r>
          </w:hyperlink>
        </w:p>
        <w:p>
          <w:pPr>
            <w:pStyle w:val="Contents2"/>
            <w:tabs>
              <w:tab w:val="clear" w:pos="8743"/>
              <w:tab w:val="right" w:pos="9026" w:leader="dot"/>
            </w:tabs>
            <w:rPr/>
          </w:pPr>
          <w:hyperlink w:anchor="__RefHeading___Toc9006418_2870459653">
            <w:r>
              <w:rPr>
                <w:webHidden/>
                <w:rStyle w:val="IndexLink"/>
                <w:rtl w:val="true"/>
              </w:rPr>
              <w:t>تواتر حديث غدير از صالح بن مهدى</w:t>
            </w:r>
            <w:r>
              <w:rPr>
                <w:rStyle w:val="IndexLink"/>
                <w:rtl w:val="true"/>
              </w:rPr>
              <w:tab/>
            </w:r>
            <w:r>
              <w:rPr>
                <w:rStyle w:val="IndexLink"/>
              </w:rPr>
              <w:t>280</w:t>
            </w:r>
          </w:hyperlink>
        </w:p>
        <w:p>
          <w:pPr>
            <w:pStyle w:val="Contents2"/>
            <w:tabs>
              <w:tab w:val="clear" w:pos="8743"/>
              <w:tab w:val="right" w:pos="9026" w:leader="dot"/>
            </w:tabs>
            <w:rPr/>
          </w:pPr>
          <w:hyperlink w:anchor="__RefHeading___Toc9006420_2870459653">
            <w:r>
              <w:rPr>
                <w:webHidden/>
                <w:rStyle w:val="IndexLink"/>
                <w:rtl w:val="true"/>
              </w:rPr>
              <w:t>ذكر مادحين مقبلى</w:t>
            </w:r>
            <w:r>
              <w:rPr>
                <w:rStyle w:val="IndexLink"/>
                <w:rtl w:val="true"/>
              </w:rPr>
              <w:tab/>
            </w:r>
            <w:r>
              <w:rPr>
                <w:rStyle w:val="IndexLink"/>
              </w:rPr>
              <w:t>283</w:t>
            </w:r>
          </w:hyperlink>
        </w:p>
        <w:p>
          <w:pPr>
            <w:pStyle w:val="Contents2"/>
            <w:tabs>
              <w:tab w:val="clear" w:pos="8743"/>
              <w:tab w:val="right" w:pos="9026" w:leader="dot"/>
            </w:tabs>
            <w:rPr/>
          </w:pPr>
          <w:hyperlink w:anchor="__RefHeading___Toc9006422_2870459653">
            <w:r>
              <w:rPr>
                <w:webHidden/>
                <w:rStyle w:val="IndexLink"/>
                <w:rtl w:val="true"/>
              </w:rPr>
              <w:t>[</w:t>
            </w:r>
            <w:r>
              <w:rPr>
                <w:rStyle w:val="IndexLink"/>
                <w:rtl w:val="true"/>
              </w:rPr>
              <w:t>مدح مقبلى از محمّد بن اسماعیل امیر</w:t>
            </w:r>
            <w:r>
              <w:rPr>
                <w:rStyle w:val="IndexLink"/>
                <w:rtl w:val="true"/>
              </w:rPr>
              <w:t>]</w:t>
              <w:tab/>
            </w:r>
            <w:r>
              <w:rPr>
                <w:rStyle w:val="IndexLink"/>
              </w:rPr>
              <w:t>283</w:t>
            </w:r>
          </w:hyperlink>
        </w:p>
        <w:p>
          <w:pPr>
            <w:pStyle w:val="Contents2"/>
            <w:tabs>
              <w:tab w:val="clear" w:pos="8743"/>
              <w:tab w:val="right" w:pos="9026" w:leader="dot"/>
            </w:tabs>
            <w:rPr/>
          </w:pPr>
          <w:hyperlink w:anchor="__RefHeading___Toc9006424_2870459653">
            <w:r>
              <w:rPr>
                <w:webHidden/>
                <w:rStyle w:val="IndexLink"/>
                <w:rtl w:val="true"/>
              </w:rPr>
              <w:t>[</w:t>
            </w:r>
            <w:r>
              <w:rPr>
                <w:rStyle w:val="IndexLink"/>
                <w:rtl w:val="true"/>
              </w:rPr>
              <w:t>مدح مقبلى از محمّد عابد سندی</w:t>
            </w:r>
            <w:r>
              <w:rPr>
                <w:rStyle w:val="IndexLink"/>
                <w:rtl w:val="true"/>
              </w:rPr>
              <w:t>]</w:t>
              <w:tab/>
            </w:r>
            <w:r>
              <w:rPr>
                <w:rStyle w:val="IndexLink"/>
              </w:rPr>
              <w:t>284</w:t>
            </w:r>
          </w:hyperlink>
        </w:p>
        <w:p>
          <w:pPr>
            <w:pStyle w:val="Contents2"/>
            <w:tabs>
              <w:tab w:val="clear" w:pos="8743"/>
              <w:tab w:val="right" w:pos="9026" w:leader="dot"/>
            </w:tabs>
            <w:rPr/>
          </w:pPr>
          <w:hyperlink w:anchor="__RefHeading___Toc9006426_2870459653">
            <w:r>
              <w:rPr>
                <w:webHidden/>
                <w:rStyle w:val="IndexLink"/>
                <w:rtl w:val="true"/>
              </w:rPr>
              <w:t>[</w:t>
            </w:r>
            <w:r>
              <w:rPr>
                <w:rStyle w:val="IndexLink"/>
                <w:rtl w:val="true"/>
              </w:rPr>
              <w:t>مدح مقبلى از محمّد بن علی شوکانی</w:t>
            </w:r>
            <w:r>
              <w:rPr>
                <w:rStyle w:val="IndexLink"/>
                <w:rtl w:val="true"/>
              </w:rPr>
              <w:t>]</w:t>
              <w:tab/>
            </w:r>
            <w:r>
              <w:rPr>
                <w:rStyle w:val="IndexLink"/>
              </w:rPr>
              <w:t>285</w:t>
            </w:r>
          </w:hyperlink>
        </w:p>
        <w:p>
          <w:pPr>
            <w:pStyle w:val="Contents2"/>
            <w:tabs>
              <w:tab w:val="clear" w:pos="8743"/>
              <w:tab w:val="right" w:pos="9026" w:leader="dot"/>
            </w:tabs>
            <w:rPr/>
          </w:pPr>
          <w:hyperlink w:anchor="__RefHeading___Toc9006428_2870459653">
            <w:r>
              <w:rPr>
                <w:webHidden/>
                <w:rStyle w:val="IndexLink"/>
                <w:rtl w:val="true"/>
              </w:rPr>
              <w:t>مدح مقبلى از مولوى عبدالحقّ محدّث</w:t>
            </w:r>
            <w:r>
              <w:rPr>
                <w:rStyle w:val="IndexLink"/>
                <w:rtl w:val="true"/>
              </w:rPr>
              <w:tab/>
            </w:r>
            <w:r>
              <w:rPr>
                <w:rStyle w:val="IndexLink"/>
              </w:rPr>
              <w:t>286</w:t>
            </w:r>
          </w:hyperlink>
        </w:p>
        <w:p>
          <w:pPr>
            <w:pStyle w:val="Contents2"/>
            <w:tabs>
              <w:tab w:val="clear" w:pos="8743"/>
              <w:tab w:val="right" w:pos="9026" w:leader="dot"/>
            </w:tabs>
            <w:rPr/>
          </w:pPr>
          <w:hyperlink w:anchor="__RefHeading___Toc9006430_2870459653">
            <w:r>
              <w:rPr>
                <w:webHidden/>
                <w:rStyle w:val="IndexLink"/>
                <w:rtl w:val="true"/>
              </w:rPr>
              <w:t>تواتر حديث غدير از روضه نديّه محمّد بن اسماعيل</w:t>
            </w:r>
            <w:r>
              <w:rPr>
                <w:rStyle w:val="IndexLink"/>
                <w:rtl w:val="true"/>
              </w:rPr>
              <w:tab/>
            </w:r>
            <w:r>
              <w:rPr>
                <w:rStyle w:val="IndexLink"/>
              </w:rPr>
              <w:t>287</w:t>
            </w:r>
          </w:hyperlink>
        </w:p>
        <w:p>
          <w:pPr>
            <w:pStyle w:val="Contents2"/>
            <w:tabs>
              <w:tab w:val="clear" w:pos="8743"/>
              <w:tab w:val="right" w:pos="9026" w:leader="dot"/>
            </w:tabs>
            <w:rPr/>
          </w:pPr>
          <w:hyperlink w:anchor="__RefHeading___Toc9006432_2870459653">
            <w:r>
              <w:rPr>
                <w:webHidden/>
                <w:rStyle w:val="IndexLink"/>
                <w:rtl w:val="true"/>
              </w:rPr>
              <w:t>مدح محمّد بن اسماعيل</w:t>
            </w:r>
            <w:r>
              <w:rPr>
                <w:rStyle w:val="IndexLink"/>
                <w:rtl w:val="true"/>
              </w:rPr>
              <w:tab/>
            </w:r>
            <w:r>
              <w:rPr>
                <w:rStyle w:val="IndexLink"/>
              </w:rPr>
              <w:t>289</w:t>
            </w:r>
          </w:hyperlink>
        </w:p>
        <w:p>
          <w:pPr>
            <w:pStyle w:val="Contents2"/>
            <w:tabs>
              <w:tab w:val="clear" w:pos="8743"/>
              <w:tab w:val="right" w:pos="9026" w:leader="dot"/>
            </w:tabs>
            <w:rPr/>
          </w:pPr>
          <w:hyperlink w:anchor="__RefHeading___Toc9006434_2870459653">
            <w:r>
              <w:rPr>
                <w:webHidden/>
                <w:rStyle w:val="IndexLink"/>
                <w:rtl w:val="true"/>
              </w:rPr>
              <w:t>[</w:t>
            </w:r>
            <w:r>
              <w:rPr>
                <w:rStyle w:val="IndexLink"/>
                <w:rtl w:val="true"/>
              </w:rPr>
              <w:t>محمّد بن اسماعیل شیخ با واسطۀ شوکانی است</w:t>
            </w:r>
            <w:r>
              <w:rPr>
                <w:rStyle w:val="IndexLink"/>
                <w:rtl w:val="true"/>
              </w:rPr>
              <w:t>]</w:t>
              <w:tab/>
            </w:r>
            <w:r>
              <w:rPr>
                <w:rStyle w:val="IndexLink"/>
              </w:rPr>
              <w:t>289</w:t>
            </w:r>
          </w:hyperlink>
        </w:p>
        <w:p>
          <w:pPr>
            <w:pStyle w:val="Contents2"/>
            <w:tabs>
              <w:tab w:val="clear" w:pos="8743"/>
              <w:tab w:val="right" w:pos="9026" w:leader="dot"/>
            </w:tabs>
            <w:rPr/>
          </w:pPr>
          <w:hyperlink w:anchor="__RefHeading___Toc9006436_2870459653">
            <w:r>
              <w:rPr>
                <w:webHidden/>
                <w:rStyle w:val="IndexLink"/>
                <w:rtl w:val="true"/>
              </w:rPr>
              <w:t>تواتر حدیث غدیر از صدر عالم</w:t>
            </w:r>
            <w:r>
              <w:rPr>
                <w:rStyle w:val="IndexLink"/>
                <w:rtl w:val="true"/>
              </w:rPr>
              <w:tab/>
            </w:r>
            <w:r>
              <w:rPr>
                <w:rStyle w:val="IndexLink"/>
              </w:rPr>
              <w:t>292</w:t>
            </w:r>
          </w:hyperlink>
        </w:p>
        <w:p>
          <w:pPr>
            <w:pStyle w:val="Contents2"/>
            <w:tabs>
              <w:tab w:val="clear" w:pos="8743"/>
              <w:tab w:val="right" w:pos="9026" w:leader="dot"/>
            </w:tabs>
            <w:rPr/>
          </w:pPr>
          <w:hyperlink w:anchor="__RefHeading___Toc9006438_2870459653">
            <w:r>
              <w:rPr>
                <w:webHidden/>
                <w:rStyle w:val="IndexLink"/>
                <w:rtl w:val="true"/>
              </w:rPr>
              <w:t>حكم تواتر حديث غدير از مولوى ثناءالله پانی پتی</w:t>
            </w:r>
            <w:r>
              <w:rPr>
                <w:rStyle w:val="IndexLink"/>
                <w:rtl w:val="true"/>
              </w:rPr>
              <w:tab/>
            </w:r>
            <w:r>
              <w:rPr>
                <w:rStyle w:val="IndexLink"/>
              </w:rPr>
              <w:t>293</w:t>
            </w:r>
          </w:hyperlink>
        </w:p>
        <w:p>
          <w:pPr>
            <w:pStyle w:val="Contents2"/>
            <w:tabs>
              <w:tab w:val="clear" w:pos="8743"/>
              <w:tab w:val="right" w:pos="9026" w:leader="dot"/>
            </w:tabs>
            <w:rPr/>
          </w:pPr>
          <w:hyperlink w:anchor="__RefHeading___Toc9006440_2870459653">
            <w:r>
              <w:rPr>
                <w:webHidden/>
                <w:rStyle w:val="IndexLink"/>
                <w:rtl w:val="true"/>
              </w:rPr>
              <w:t>ترجمه مولوى ثناءالله</w:t>
            </w:r>
            <w:r>
              <w:rPr>
                <w:rStyle w:val="IndexLink"/>
                <w:rtl w:val="true"/>
              </w:rPr>
              <w:tab/>
            </w:r>
            <w:r>
              <w:rPr>
                <w:rStyle w:val="IndexLink"/>
              </w:rPr>
              <w:t>295</w:t>
            </w:r>
          </w:hyperlink>
        </w:p>
        <w:p>
          <w:pPr>
            <w:pStyle w:val="Contents2"/>
            <w:tabs>
              <w:tab w:val="clear" w:pos="8743"/>
              <w:tab w:val="right" w:pos="9026" w:leader="dot"/>
            </w:tabs>
            <w:rPr/>
          </w:pPr>
          <w:hyperlink w:anchor="__RefHeading___Toc9006442_2870459653">
            <w:r>
              <w:rPr>
                <w:webHidden/>
                <w:rStyle w:val="IndexLink"/>
                <w:rtl w:val="true"/>
              </w:rPr>
              <w:t>تواتر غدير از مولوى مبين</w:t>
            </w:r>
            <w:r>
              <w:rPr>
                <w:rStyle w:val="IndexLink"/>
                <w:rtl w:val="true"/>
              </w:rPr>
              <w:tab/>
            </w:r>
            <w:r>
              <w:rPr>
                <w:rStyle w:val="IndexLink"/>
              </w:rPr>
              <w:t>300</w:t>
            </w:r>
          </w:hyperlink>
        </w:p>
        <w:p>
          <w:pPr>
            <w:pStyle w:val="Contents2"/>
            <w:tabs>
              <w:tab w:val="clear" w:pos="8743"/>
              <w:tab w:val="right" w:pos="9026" w:leader="dot"/>
            </w:tabs>
            <w:rPr/>
          </w:pPr>
          <w:hyperlink w:anchor="__RefHeading___Toc9006444_2870459653">
            <w:r>
              <w:rPr>
                <w:webHidden/>
                <w:rStyle w:val="IndexLink"/>
                <w:rtl w:val="true"/>
              </w:rPr>
              <w:t>كلام سيد مرتضى متضمّن اثبات تواتر حديث غدير</w:t>
            </w:r>
            <w:r>
              <w:rPr>
                <w:rStyle w:val="IndexLink"/>
                <w:rtl w:val="true"/>
              </w:rPr>
              <w:tab/>
            </w:r>
            <w:r>
              <w:rPr>
                <w:rStyle w:val="IndexLink"/>
              </w:rPr>
              <w:t>301</w:t>
            </w:r>
          </w:hyperlink>
        </w:p>
        <w:p>
          <w:pPr>
            <w:pStyle w:val="Contents2"/>
            <w:tabs>
              <w:tab w:val="clear" w:pos="8743"/>
              <w:tab w:val="right" w:pos="9026" w:leader="dot"/>
            </w:tabs>
            <w:rPr/>
          </w:pPr>
          <w:hyperlink w:anchor="__RefHeading___Toc9006446_2870459653">
            <w:r>
              <w:rPr>
                <w:webHidden/>
                <w:rStyle w:val="IndexLink"/>
                <w:rtl w:val="true"/>
              </w:rPr>
              <w:t>جواب قدح رازی در حدیث غدیر</w:t>
            </w:r>
            <w:r>
              <w:rPr>
                <w:rStyle w:val="IndexLink"/>
                <w:rtl w:val="true"/>
              </w:rPr>
              <w:tab/>
            </w:r>
            <w:r>
              <w:rPr>
                <w:rStyle w:val="IndexLink"/>
              </w:rPr>
              <w:t>302</w:t>
            </w:r>
          </w:hyperlink>
        </w:p>
        <w:p>
          <w:pPr>
            <w:pStyle w:val="Contents2"/>
            <w:tabs>
              <w:tab w:val="clear" w:pos="8743"/>
              <w:tab w:val="right" w:pos="9026" w:leader="dot"/>
            </w:tabs>
            <w:rPr/>
          </w:pPr>
          <w:hyperlink w:anchor="__RefHeading___Toc9006448_2870459653">
            <w:r>
              <w:rPr>
                <w:webHidden/>
                <w:rStyle w:val="IndexLink"/>
                <w:rtl w:val="true"/>
              </w:rPr>
              <w:t>انكار فخر رازی تواتر حديث غدير را و قدح در صحّت آن</w:t>
            </w:r>
            <w:r>
              <w:rPr>
                <w:rStyle w:val="IndexLink"/>
                <w:rtl w:val="true"/>
              </w:rPr>
              <w:tab/>
            </w:r>
            <w:r>
              <w:rPr>
                <w:rStyle w:val="IndexLink"/>
              </w:rPr>
              <w:t>303</w:t>
            </w:r>
          </w:hyperlink>
        </w:p>
        <w:p>
          <w:pPr>
            <w:pStyle w:val="Contents2"/>
            <w:tabs>
              <w:tab w:val="clear" w:pos="8743"/>
              <w:tab w:val="right" w:pos="9026" w:leader="dot"/>
            </w:tabs>
            <w:rPr/>
          </w:pPr>
          <w:hyperlink w:anchor="__RefHeading___Toc9006450_2870459653">
            <w:r>
              <w:rPr>
                <w:webHidden/>
                <w:rStyle w:val="IndexLink"/>
                <w:rtl w:val="true"/>
              </w:rPr>
              <w:t>[</w:t>
            </w:r>
            <w:r>
              <w:rPr>
                <w:rStyle w:val="IndexLink"/>
                <w:rtl w:val="true"/>
              </w:rPr>
              <w:t>ادّعای عدم افادۀ علم ضروری</w:t>
            </w:r>
            <w:r>
              <w:rPr>
                <w:rStyle w:val="IndexLink"/>
                <w:rtl w:val="true"/>
              </w:rPr>
              <w:t>]</w:t>
              <w:tab/>
            </w:r>
            <w:r>
              <w:rPr>
                <w:rStyle w:val="IndexLink"/>
              </w:rPr>
              <w:t>306</w:t>
            </w:r>
          </w:hyperlink>
        </w:p>
        <w:p>
          <w:pPr>
            <w:pStyle w:val="Contents2"/>
            <w:tabs>
              <w:tab w:val="clear" w:pos="8743"/>
              <w:tab w:val="right" w:pos="9026" w:leader="dot"/>
            </w:tabs>
            <w:rPr/>
          </w:pPr>
          <w:hyperlink w:anchor="__RefHeading___Toc9006452_2870459653">
            <w:r>
              <w:rPr>
                <w:webHidden/>
                <w:rStyle w:val="IndexLink"/>
                <w:rtl w:val="true"/>
              </w:rPr>
              <w:t>[</w:t>
            </w:r>
            <w:r>
              <w:rPr>
                <w:rStyle w:val="IndexLink"/>
                <w:rtl w:val="true"/>
              </w:rPr>
              <w:t>ادّعای عدم نقل بسياری از محدّثین</w:t>
            </w:r>
            <w:r>
              <w:rPr>
                <w:rStyle w:val="IndexLink"/>
                <w:rtl w:val="true"/>
              </w:rPr>
              <w:t>]</w:t>
              <w:tab/>
            </w:r>
            <w:r>
              <w:rPr>
                <w:rStyle w:val="IndexLink"/>
              </w:rPr>
              <w:t>308</w:t>
            </w:r>
          </w:hyperlink>
        </w:p>
        <w:p>
          <w:pPr>
            <w:pStyle w:val="Contents2"/>
            <w:tabs>
              <w:tab w:val="clear" w:pos="8743"/>
              <w:tab w:val="right" w:pos="9026" w:leader="dot"/>
            </w:tabs>
            <w:rPr/>
          </w:pPr>
          <w:hyperlink w:anchor="__RefHeading___Toc9006454_2870459653">
            <w:r>
              <w:rPr>
                <w:webHidden/>
                <w:rStyle w:val="IndexLink"/>
                <w:rtl w:val="true"/>
              </w:rPr>
              <w:t>[</w:t>
            </w:r>
            <w:r>
              <w:rPr>
                <w:rStyle w:val="IndexLink"/>
                <w:rtl w:val="true"/>
              </w:rPr>
              <w:t>پاسخ به عدم نقل بخارى و مسلم</w:t>
            </w:r>
            <w:r>
              <w:rPr>
                <w:rStyle w:val="IndexLink"/>
                <w:rtl w:val="true"/>
              </w:rPr>
              <w:t>]</w:t>
              <w:tab/>
            </w:r>
            <w:r>
              <w:rPr>
                <w:rStyle w:val="IndexLink"/>
              </w:rPr>
              <w:t>309</w:t>
            </w:r>
          </w:hyperlink>
        </w:p>
        <w:p>
          <w:pPr>
            <w:pStyle w:val="Contents2"/>
            <w:tabs>
              <w:tab w:val="clear" w:pos="8743"/>
              <w:tab w:val="right" w:pos="9026" w:leader="dot"/>
            </w:tabs>
            <w:rPr/>
          </w:pPr>
          <w:hyperlink w:anchor="__RefHeading___Toc9006456_2870459653">
            <w:r>
              <w:rPr>
                <w:webHidden/>
                <w:rStyle w:val="IndexLink"/>
                <w:rtl w:val="true"/>
              </w:rPr>
              <w:t>[</w:t>
            </w:r>
            <w:r>
              <w:rPr>
                <w:rStyle w:val="IndexLink"/>
              </w:rPr>
              <w:t>1</w:t>
            </w:r>
            <w:r>
              <w:rPr>
                <w:rStyle w:val="IndexLink"/>
                <w:rtl w:val="true"/>
              </w:rPr>
              <w:t xml:space="preserve">. </w:t>
            </w:r>
            <w:r>
              <w:rPr>
                <w:rStyle w:val="IndexLink"/>
                <w:rtl w:val="true"/>
              </w:rPr>
              <w:t>عدم نقل شیخین به سبب ابتلاء به حبّ شیخین</w:t>
            </w:r>
            <w:r>
              <w:rPr>
                <w:rStyle w:val="IndexLink"/>
                <w:rtl w:val="true"/>
              </w:rPr>
              <w:t>]</w:t>
              <w:tab/>
            </w:r>
            <w:r>
              <w:rPr>
                <w:rStyle w:val="IndexLink"/>
              </w:rPr>
              <w:t>309</w:t>
            </w:r>
          </w:hyperlink>
        </w:p>
        <w:p>
          <w:pPr>
            <w:pStyle w:val="Contents2"/>
            <w:tabs>
              <w:tab w:val="clear" w:pos="8743"/>
              <w:tab w:val="right" w:pos="9026" w:leader="dot"/>
            </w:tabs>
            <w:rPr/>
          </w:pPr>
          <w:hyperlink w:anchor="__RefHeading___Toc9006458_2870459653">
            <w:r>
              <w:rPr>
                <w:webHidden/>
                <w:rStyle w:val="IndexLink"/>
                <w:rtl w:val="true"/>
              </w:rPr>
              <w:t>[</w:t>
            </w:r>
            <w:r>
              <w:rPr>
                <w:rStyle w:val="IndexLink"/>
              </w:rPr>
              <w:t>2</w:t>
            </w:r>
            <w:r>
              <w:rPr>
                <w:rStyle w:val="IndexLink"/>
                <w:rtl w:val="true"/>
              </w:rPr>
              <w:t xml:space="preserve">.] </w:t>
            </w:r>
            <w:r>
              <w:rPr>
                <w:rStyle w:val="IndexLink"/>
                <w:rtl w:val="true"/>
              </w:rPr>
              <w:t>مثبت مقدّم بر نافى است</w:t>
            </w:r>
            <w:r>
              <w:rPr>
                <w:rStyle w:val="IndexLink"/>
                <w:rtl w:val="true"/>
              </w:rPr>
              <w:tab/>
            </w:r>
            <w:r>
              <w:rPr>
                <w:rStyle w:val="IndexLink"/>
              </w:rPr>
              <w:t>309</w:t>
            </w:r>
          </w:hyperlink>
        </w:p>
        <w:p>
          <w:pPr>
            <w:pStyle w:val="Contents2"/>
            <w:tabs>
              <w:tab w:val="clear" w:pos="8743"/>
              <w:tab w:val="right" w:pos="9026" w:leader="dot"/>
            </w:tabs>
            <w:rPr/>
          </w:pPr>
          <w:hyperlink w:anchor="__RefHeading___Toc9006460_2870459653">
            <w:r>
              <w:rPr>
                <w:webHidden/>
                <w:rStyle w:val="IndexLink"/>
                <w:rtl w:val="true"/>
              </w:rPr>
              <w:t>شواهد تقدّم مثبت بر نافی</w:t>
            </w:r>
            <w:r>
              <w:rPr>
                <w:rStyle w:val="IndexLink"/>
                <w:rtl w:val="true"/>
              </w:rPr>
              <w:tab/>
            </w:r>
            <w:r>
              <w:rPr>
                <w:rStyle w:val="IndexLink"/>
              </w:rPr>
              <w:t>310</w:t>
            </w:r>
          </w:hyperlink>
        </w:p>
        <w:p>
          <w:pPr>
            <w:pStyle w:val="Contents2"/>
            <w:tabs>
              <w:tab w:val="clear" w:pos="8743"/>
              <w:tab w:val="right" w:pos="9026" w:leader="dot"/>
            </w:tabs>
            <w:rPr/>
          </w:pPr>
          <w:hyperlink w:anchor="__RefHeading___Toc9006462_2870459653">
            <w:r>
              <w:rPr>
                <w:webHidden/>
                <w:rStyle w:val="IndexLink"/>
                <w:rtl w:val="true"/>
              </w:rPr>
              <w:t>[</w:t>
            </w:r>
            <w:r>
              <w:rPr>
                <w:rStyle w:val="IndexLink"/>
              </w:rPr>
              <w:t>3</w:t>
            </w:r>
            <w:r>
              <w:rPr>
                <w:rStyle w:val="IndexLink"/>
                <w:rtl w:val="true"/>
              </w:rPr>
              <w:t xml:space="preserve">.] </w:t>
            </w:r>
            <w:r>
              <w:rPr>
                <w:rStyle w:val="IndexLink"/>
                <w:rtl w:val="true"/>
              </w:rPr>
              <w:t>شهادت بر نفى غير مقبول است</w:t>
            </w:r>
            <w:r>
              <w:rPr>
                <w:rStyle w:val="IndexLink"/>
                <w:rtl w:val="true"/>
              </w:rPr>
              <w:tab/>
            </w:r>
            <w:r>
              <w:rPr>
                <w:rStyle w:val="IndexLink"/>
              </w:rPr>
              <w:t>317</w:t>
            </w:r>
          </w:hyperlink>
        </w:p>
        <w:p>
          <w:pPr>
            <w:pStyle w:val="Contents2"/>
            <w:tabs>
              <w:tab w:val="clear" w:pos="8743"/>
              <w:tab w:val="right" w:pos="9026" w:leader="dot"/>
            </w:tabs>
            <w:rPr/>
          </w:pPr>
          <w:hyperlink w:anchor="__RefHeading___Toc9006464_2870459653">
            <w:r>
              <w:rPr>
                <w:webHidden/>
                <w:rStyle w:val="IndexLink"/>
                <w:rtl w:val="true"/>
              </w:rPr>
              <w:t>[</w:t>
            </w:r>
            <w:r>
              <w:rPr>
                <w:rStyle w:val="IndexLink"/>
              </w:rPr>
              <w:t>4</w:t>
            </w:r>
            <w:r>
              <w:rPr>
                <w:rStyle w:val="IndexLink"/>
                <w:rtl w:val="true"/>
              </w:rPr>
              <w:t xml:space="preserve">.] </w:t>
            </w:r>
            <w:r>
              <w:rPr>
                <w:rStyle w:val="IndexLink"/>
                <w:rtl w:val="true"/>
              </w:rPr>
              <w:t>عدم ذكر دليل عدم نيست</w:t>
            </w:r>
            <w:r>
              <w:rPr>
                <w:rStyle w:val="IndexLink"/>
                <w:rtl w:val="true"/>
              </w:rPr>
              <w:tab/>
            </w:r>
            <w:r>
              <w:rPr>
                <w:rStyle w:val="IndexLink"/>
              </w:rPr>
              <w:t>318</w:t>
            </w:r>
          </w:hyperlink>
        </w:p>
        <w:p>
          <w:pPr>
            <w:pStyle w:val="Contents2"/>
            <w:tabs>
              <w:tab w:val="clear" w:pos="8743"/>
              <w:tab w:val="right" w:pos="9026" w:leader="dot"/>
            </w:tabs>
            <w:rPr/>
          </w:pPr>
          <w:hyperlink w:anchor="__RefHeading___Toc9006466_2870459653">
            <w:r>
              <w:rPr>
                <w:webHidden/>
                <w:rStyle w:val="IndexLink"/>
                <w:rtl w:val="true"/>
              </w:rPr>
              <w:t>[</w:t>
            </w:r>
            <w:r>
              <w:rPr>
                <w:rStyle w:val="IndexLink"/>
              </w:rPr>
              <w:t>5</w:t>
            </w:r>
            <w:r>
              <w:rPr>
                <w:rStyle w:val="IndexLink"/>
                <w:rtl w:val="true"/>
              </w:rPr>
              <w:t xml:space="preserve">.] </w:t>
            </w:r>
            <w:r>
              <w:rPr>
                <w:rStyle w:val="IndexLink"/>
                <w:rtl w:val="true"/>
              </w:rPr>
              <w:t>عدم حصر احاديث صحيح در صحيحين</w:t>
            </w:r>
            <w:r>
              <w:rPr>
                <w:rStyle w:val="IndexLink"/>
                <w:rtl w:val="true"/>
              </w:rPr>
              <w:tab/>
            </w:r>
            <w:r>
              <w:rPr>
                <w:rStyle w:val="IndexLink"/>
              </w:rPr>
              <w:t>320</w:t>
            </w:r>
          </w:hyperlink>
        </w:p>
        <w:p>
          <w:pPr>
            <w:pStyle w:val="Contents2"/>
            <w:tabs>
              <w:tab w:val="clear" w:pos="8743"/>
              <w:tab w:val="right" w:pos="9026" w:leader="dot"/>
            </w:tabs>
            <w:rPr/>
          </w:pPr>
          <w:hyperlink w:anchor="__RefHeading___Toc9006468_2870459653">
            <w:r>
              <w:rPr>
                <w:webHidden/>
                <w:rStyle w:val="IndexLink"/>
                <w:rtl w:val="true"/>
              </w:rPr>
              <w:t>قدح اهل سنت در بعض احاديث به عدم ذكر آن در صحيحين با وصف بطلان اين قدح حسب تصريحات سابقه</w:t>
            </w:r>
            <w:r>
              <w:rPr>
                <w:rStyle w:val="IndexLink"/>
                <w:rtl w:val="true"/>
              </w:rPr>
              <w:tab/>
            </w:r>
            <w:r>
              <w:rPr>
                <w:rStyle w:val="IndexLink"/>
              </w:rPr>
              <w:t>325</w:t>
            </w:r>
          </w:hyperlink>
        </w:p>
        <w:p>
          <w:pPr>
            <w:pStyle w:val="Contents2"/>
            <w:tabs>
              <w:tab w:val="clear" w:pos="8743"/>
              <w:tab w:val="right" w:pos="9026" w:leader="dot"/>
            </w:tabs>
            <w:rPr/>
          </w:pPr>
          <w:hyperlink w:anchor="__RefHeading___Toc9006470_2870459653">
            <w:r>
              <w:rPr>
                <w:webHidden/>
                <w:rStyle w:val="IndexLink"/>
                <w:rtl w:val="true"/>
              </w:rPr>
              <w:t>اعتراف عائشه به احداث خود از معارف ابن قتيبه</w:t>
            </w:r>
            <w:r>
              <w:rPr>
                <w:rStyle w:val="IndexLink"/>
                <w:rtl w:val="true"/>
              </w:rPr>
              <w:tab/>
            </w:r>
            <w:r>
              <w:rPr>
                <w:rStyle w:val="IndexLink"/>
              </w:rPr>
              <w:t>329</w:t>
            </w:r>
          </w:hyperlink>
        </w:p>
        <w:p>
          <w:pPr>
            <w:pStyle w:val="Contents2"/>
            <w:tabs>
              <w:tab w:val="clear" w:pos="8743"/>
              <w:tab w:val="right" w:pos="9026" w:leader="dot"/>
            </w:tabs>
            <w:rPr/>
          </w:pPr>
          <w:hyperlink w:anchor="__RefHeading___Toc9006472_2870459653">
            <w:r>
              <w:rPr>
                <w:webHidden/>
                <w:rStyle w:val="IndexLink"/>
                <w:rtl w:val="true"/>
              </w:rPr>
              <w:t>اثبات صحّت سند روايت اعتراف عائشه به احداث از مستدرك حاكم</w:t>
            </w:r>
            <w:r>
              <w:rPr>
                <w:rStyle w:val="IndexLink"/>
                <w:rtl w:val="true"/>
              </w:rPr>
              <w:tab/>
            </w:r>
            <w:r>
              <w:rPr>
                <w:rStyle w:val="IndexLink"/>
              </w:rPr>
              <w:t>331</w:t>
            </w:r>
          </w:hyperlink>
        </w:p>
        <w:p>
          <w:pPr>
            <w:pStyle w:val="Contents2"/>
            <w:tabs>
              <w:tab w:val="clear" w:pos="8743"/>
              <w:tab w:val="right" w:pos="9026" w:leader="dot"/>
            </w:tabs>
            <w:rPr/>
          </w:pPr>
          <w:hyperlink w:anchor="__RefHeading___Toc9006474_2870459653">
            <w:r>
              <w:rPr>
                <w:webHidden/>
                <w:rStyle w:val="IndexLink"/>
                <w:rtl w:val="true"/>
              </w:rPr>
              <w:t>[</w:t>
            </w:r>
            <w:r>
              <w:rPr>
                <w:rStyle w:val="IndexLink"/>
              </w:rPr>
              <w:t>6</w:t>
            </w:r>
            <w:r>
              <w:rPr>
                <w:rStyle w:val="IndexLink"/>
                <w:rtl w:val="true"/>
              </w:rPr>
              <w:t xml:space="preserve">. </w:t>
            </w:r>
            <w:r>
              <w:rPr>
                <w:rStyle w:val="IndexLink"/>
                <w:rtl w:val="true"/>
              </w:rPr>
              <w:t>اگر حدیث غدیر در صحیحین تخریج می شد، همچنان جرح می شد</w:t>
            </w:r>
            <w:r>
              <w:rPr>
                <w:rStyle w:val="IndexLink"/>
                <w:rtl w:val="true"/>
              </w:rPr>
              <w:t>]</w:t>
              <w:tab/>
            </w:r>
            <w:r>
              <w:rPr>
                <w:rStyle w:val="IndexLink"/>
              </w:rPr>
              <w:t>332</w:t>
            </w:r>
          </w:hyperlink>
        </w:p>
        <w:p>
          <w:pPr>
            <w:pStyle w:val="Contents2"/>
            <w:tabs>
              <w:tab w:val="clear" w:pos="8743"/>
              <w:tab w:val="right" w:pos="9026" w:leader="dot"/>
            </w:tabs>
            <w:rPr/>
          </w:pPr>
          <w:hyperlink w:anchor="__RefHeading___Toc9006476_2870459653">
            <w:r>
              <w:rPr>
                <w:webHidden/>
                <w:rStyle w:val="IndexLink"/>
                <w:rtl w:val="true"/>
              </w:rPr>
              <w:t>[</w:t>
            </w:r>
            <w:r>
              <w:rPr>
                <w:rStyle w:val="IndexLink"/>
                <w:rtl w:val="true"/>
              </w:rPr>
              <w:t>قدح در حديث منزلت</w:t>
            </w:r>
            <w:r>
              <w:rPr>
                <w:rStyle w:val="IndexLink"/>
                <w:rtl w:val="true"/>
              </w:rPr>
              <w:t>]</w:t>
              <w:tab/>
            </w:r>
            <w:r>
              <w:rPr>
                <w:rStyle w:val="IndexLink"/>
              </w:rPr>
              <w:t>332</w:t>
            </w:r>
          </w:hyperlink>
        </w:p>
        <w:p>
          <w:pPr>
            <w:pStyle w:val="Contents2"/>
            <w:tabs>
              <w:tab w:val="clear" w:pos="8743"/>
              <w:tab w:val="right" w:pos="9026" w:leader="dot"/>
            </w:tabs>
            <w:rPr/>
          </w:pPr>
          <w:hyperlink w:anchor="__RefHeading___Toc9006478_2870459653">
            <w:r>
              <w:rPr>
                <w:webHidden/>
                <w:rStyle w:val="IndexLink"/>
                <w:rtl w:val="true"/>
              </w:rPr>
              <w:t>[</w:t>
            </w:r>
            <w:r>
              <w:rPr>
                <w:rStyle w:val="IndexLink"/>
                <w:rtl w:val="true"/>
              </w:rPr>
              <w:t>قدح در حديث غضب حضرت زهرا سلام الله عليها بر ابوبكر</w:t>
            </w:r>
            <w:r>
              <w:rPr>
                <w:rStyle w:val="IndexLink"/>
                <w:rtl w:val="true"/>
              </w:rPr>
              <w:t>]</w:t>
              <w:tab/>
            </w:r>
            <w:r>
              <w:rPr>
                <w:rStyle w:val="IndexLink"/>
              </w:rPr>
              <w:t>333</w:t>
            </w:r>
          </w:hyperlink>
        </w:p>
        <w:p>
          <w:pPr>
            <w:pStyle w:val="Contents2"/>
            <w:tabs>
              <w:tab w:val="clear" w:pos="8743"/>
              <w:tab w:val="right" w:pos="9026" w:leader="dot"/>
            </w:tabs>
            <w:rPr/>
          </w:pPr>
          <w:hyperlink w:anchor="__RefHeading___Toc9006480_2870459653">
            <w:r>
              <w:rPr>
                <w:webHidden/>
                <w:rStyle w:val="IndexLink"/>
                <w:rtl w:val="true"/>
              </w:rPr>
              <w:t>روايت هجران حضرت فاطمه ابابكر را از بخارى</w:t>
            </w:r>
            <w:r>
              <w:rPr>
                <w:rStyle w:val="IndexLink"/>
                <w:rtl w:val="true"/>
              </w:rPr>
              <w:tab/>
            </w:r>
            <w:r>
              <w:rPr>
                <w:rStyle w:val="IndexLink"/>
              </w:rPr>
              <w:t>334</w:t>
            </w:r>
          </w:hyperlink>
        </w:p>
        <w:p>
          <w:pPr>
            <w:pStyle w:val="Contents2"/>
            <w:tabs>
              <w:tab w:val="clear" w:pos="8743"/>
              <w:tab w:val="right" w:pos="9026" w:leader="dot"/>
            </w:tabs>
            <w:rPr/>
          </w:pPr>
          <w:hyperlink w:anchor="__RefHeading___Toc9006482_2870459653">
            <w:r>
              <w:rPr>
                <w:webHidden/>
                <w:rStyle w:val="IndexLink"/>
                <w:rtl w:val="true"/>
              </w:rPr>
              <w:t>روايت ترک امیرالمؤمنین علیه السّلام بیعت ابوبکر را از بخاری و مسلم</w:t>
            </w:r>
            <w:r>
              <w:rPr>
                <w:rStyle w:val="IndexLink"/>
                <w:rtl w:val="true"/>
              </w:rPr>
              <w:tab/>
            </w:r>
            <w:r>
              <w:rPr>
                <w:rStyle w:val="IndexLink"/>
              </w:rPr>
              <w:t>337</w:t>
            </w:r>
          </w:hyperlink>
        </w:p>
        <w:p>
          <w:pPr>
            <w:pStyle w:val="Contents2"/>
            <w:tabs>
              <w:tab w:val="clear" w:pos="8743"/>
              <w:tab w:val="right" w:pos="9026" w:leader="dot"/>
            </w:tabs>
            <w:rPr/>
          </w:pPr>
          <w:hyperlink w:anchor="__RefHeading___Toc9006484_2870459653">
            <w:r>
              <w:rPr>
                <w:webHidden/>
                <w:rStyle w:val="IndexLink"/>
                <w:rtl w:val="true"/>
              </w:rPr>
              <w:t>قدح مولوى حيدر على در حديث هجران حضرت فاطمه عليها السّلام ابى بكر را كه در بخارى مذكور است و مسلم هم روايت آن كرده</w:t>
            </w:r>
            <w:r>
              <w:rPr>
                <w:rStyle w:val="IndexLink"/>
                <w:rtl w:val="true"/>
              </w:rPr>
              <w:tab/>
            </w:r>
            <w:r>
              <w:rPr>
                <w:rStyle w:val="IndexLink"/>
              </w:rPr>
              <w:t>353</w:t>
            </w:r>
          </w:hyperlink>
        </w:p>
        <w:p>
          <w:pPr>
            <w:pStyle w:val="Contents2"/>
            <w:tabs>
              <w:tab w:val="clear" w:pos="8743"/>
              <w:tab w:val="right" w:pos="9026" w:leader="dot"/>
            </w:tabs>
            <w:rPr/>
          </w:pPr>
          <w:hyperlink w:anchor="__RefHeading___Toc9006486_2870459653">
            <w:r>
              <w:rPr>
                <w:webHidden/>
                <w:rStyle w:val="IndexLink"/>
                <w:rtl w:val="true"/>
              </w:rPr>
              <w:t>مولوى حيدر على در إزالة الغين حديث غضب حضرت فاطمه عليها السّلام را بر ابى بكر و هجران او تا وفات باطل و مكذوب دانسته</w:t>
            </w:r>
            <w:r>
              <w:rPr>
                <w:rStyle w:val="IndexLink"/>
                <w:rtl w:val="true"/>
              </w:rPr>
              <w:tab/>
            </w:r>
            <w:r>
              <w:rPr>
                <w:rStyle w:val="IndexLink"/>
              </w:rPr>
              <w:t>354</w:t>
            </w:r>
          </w:hyperlink>
        </w:p>
        <w:p>
          <w:pPr>
            <w:pStyle w:val="Contents2"/>
            <w:tabs>
              <w:tab w:val="clear" w:pos="8743"/>
              <w:tab w:val="right" w:pos="9026" w:leader="dot"/>
            </w:tabs>
            <w:rPr/>
          </w:pPr>
          <w:hyperlink w:anchor="__RefHeading___Toc9006488_2870459653">
            <w:r>
              <w:rPr>
                <w:webHidden/>
                <w:rStyle w:val="IndexLink"/>
                <w:rtl w:val="true"/>
              </w:rPr>
              <w:t>مولوى حيدر على در إزالة الغين حديث قرطاس كه بخارى و مسلم هر دو روايت كرده اند كذب و دروغ دانسته</w:t>
            </w:r>
            <w:r>
              <w:rPr>
                <w:rStyle w:val="IndexLink"/>
                <w:rtl w:val="true"/>
              </w:rPr>
              <w:tab/>
            </w:r>
            <w:r>
              <w:rPr>
                <w:rStyle w:val="IndexLink"/>
              </w:rPr>
              <w:t>356</w:t>
            </w:r>
          </w:hyperlink>
        </w:p>
        <w:p>
          <w:pPr>
            <w:pStyle w:val="Contents2"/>
            <w:tabs>
              <w:tab w:val="clear" w:pos="8743"/>
              <w:tab w:val="right" w:pos="9026" w:leader="dot"/>
            </w:tabs>
            <w:rPr/>
          </w:pPr>
          <w:hyperlink w:anchor="__RefHeading___Toc9006490_2870459653">
            <w:r>
              <w:rPr>
                <w:webHidden/>
                <w:rStyle w:val="IndexLink"/>
                <w:rtl w:val="true"/>
              </w:rPr>
              <w:t>مولوى حيدر على در منتهى الكلام احاديث بخارى را واجب العمل و واجب القبول نمى داند</w:t>
            </w:r>
            <w:r>
              <w:rPr>
                <w:rStyle w:val="IndexLink"/>
                <w:rtl w:val="true"/>
              </w:rPr>
              <w:tab/>
            </w:r>
            <w:r>
              <w:rPr>
                <w:rStyle w:val="IndexLink"/>
              </w:rPr>
              <w:t>359</w:t>
            </w:r>
          </w:hyperlink>
        </w:p>
        <w:p>
          <w:pPr>
            <w:pStyle w:val="Contents2"/>
            <w:tabs>
              <w:tab w:val="clear" w:pos="8743"/>
              <w:tab w:val="right" w:pos="9026" w:leader="dot"/>
            </w:tabs>
            <w:rPr/>
          </w:pPr>
          <w:hyperlink w:anchor="__RefHeading___Toc9006492_2870459653">
            <w:r>
              <w:rPr>
                <w:webHidden/>
                <w:rStyle w:val="IndexLink"/>
                <w:rtl w:val="true"/>
              </w:rPr>
              <w:t>مولوى حيدر على در منتهى الكلام در تقدّم صحيحين بر كتب ديگر قدح كرده</w:t>
            </w:r>
            <w:r>
              <w:rPr>
                <w:rStyle w:val="IndexLink"/>
                <w:rtl w:val="true"/>
              </w:rPr>
              <w:tab/>
            </w:r>
            <w:r>
              <w:rPr>
                <w:rStyle w:val="IndexLink"/>
              </w:rPr>
              <w:t>361</w:t>
            </w:r>
          </w:hyperlink>
        </w:p>
        <w:p>
          <w:pPr>
            <w:pStyle w:val="Contents2"/>
            <w:tabs>
              <w:tab w:val="clear" w:pos="8743"/>
              <w:tab w:val="right" w:pos="9026" w:leader="dot"/>
            </w:tabs>
            <w:rPr/>
          </w:pPr>
          <w:hyperlink w:anchor="__RefHeading___Toc9006494_2870459653">
            <w:r>
              <w:rPr>
                <w:webHidden/>
                <w:rStyle w:val="IndexLink"/>
                <w:rtl w:val="true"/>
              </w:rPr>
              <w:t>فهرست مصادر</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8_111964"/>
      <w:bookmarkStart w:id="1" w:name="pg9758_111964"/>
      <w:bookmarkEnd w:id="1"/>
    </w:p>
    <w:p>
      <w:pPr>
        <w:pStyle w:val="Heading2"/>
        <w:numPr>
          <w:ilvl w:val="1"/>
          <w:numId w:val="1"/>
        </w:numPr>
        <w:rPr/>
      </w:pPr>
      <w:bookmarkStart w:id="2" w:name="pg9758_111964"/>
      <w:bookmarkStart w:id="3" w:name="__RefHeading___Toc900604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امامه الائمه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میرحامدحسین نیشابوری لكهنوی ؛ اشراف سیدعلی حسینی میلانی ؛ تصحیح و تحقیق و تعلیق رضا امیری 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7050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لکهنوی است که خود ردیه 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عبدالعزیزبن احمد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Ghadir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رضا،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9228128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 دامت برکاته</w:t>
      </w:r>
    </w:p>
    <w:p>
      <w:pPr>
        <w:pStyle w:val="BookText"/>
        <w:rPr/>
      </w:pPr>
      <w:r>
        <w:rPr>
          <w:rFonts w:ascii="IRNazanin" w:hAnsi="IRNazanin" w:eastAsia="IRNazanin"/>
          <w:color w:val="111111"/>
          <w:sz w:val="28"/>
          <w:sz w:val="28"/>
          <w:szCs w:val="28"/>
          <w:rtl w:val="true"/>
          <w:lang w:bidi="fa-IR"/>
        </w:rPr>
        <w:t>عبقات الأنوار فی امامة الائمة الاطهار</w:t>
      </w:r>
    </w:p>
    <w:p>
      <w:pPr>
        <w:pStyle w:val="BookText"/>
        <w:rPr/>
      </w:pPr>
      <w:r>
        <w:rPr>
          <w:rFonts w:ascii="IRNazanin" w:hAnsi="IRNazanin" w:eastAsia="IRNazanin"/>
          <w:color w:val="111111"/>
          <w:sz w:val="28"/>
          <w:sz w:val="28"/>
          <w:szCs w:val="28"/>
          <w:rtl w:val="true"/>
          <w:lang w:bidi="fa-IR"/>
        </w:rPr>
        <w:t>آیة الله العظمى علامه میر حامد حسین نیشابوری لکهنوی رحمة الله</w:t>
      </w:r>
    </w:p>
    <w:p>
      <w:pPr>
        <w:pStyle w:val="BookText"/>
        <w:rPr/>
      </w:pPr>
      <w:r>
        <w:rPr>
          <w:rFonts w:eastAsia="Times New Roman" w:cs="Times New Roman" w:ascii="Times New Roman" w:hAnsi="Times New Roman"/>
          <w:color w:val="111111"/>
          <w:sz w:val="28"/>
          <w:szCs w:val="28"/>
          <w:lang w:val="en-US" w:bidi="en-US"/>
        </w:rPr>
        <w:t>1306-1246</w:t>
      </w:r>
    </w:p>
    <w:p>
      <w:pPr>
        <w:pStyle w:val="BookText"/>
        <w:rPr/>
      </w:pPr>
      <w:r>
        <w:rPr>
          <w:rFonts w:ascii="IRNazanin" w:hAnsi="IRNazanin" w:eastAsia="IRNazanin"/>
          <w:color w:val="111111"/>
          <w:sz w:val="28"/>
          <w:sz w:val="28"/>
          <w:szCs w:val="28"/>
          <w:rtl w:val="true"/>
          <w:lang w:bidi="fa-IR"/>
        </w:rPr>
        <w:t xml:space="preserve">حدیث غدیر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تصحیح تحقیق و تعلیق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امیری سیرجانی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الأنوار فی امامة الائمة الاطهار علیهم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9758_111970"/>
      <w:bookmarkStart w:id="6" w:name="pg9758_111970"/>
      <w:bookmarkEnd w:id="6"/>
    </w:p>
    <w:p>
      <w:pPr>
        <w:pStyle w:val="Heading2"/>
        <w:numPr>
          <w:ilvl w:val="1"/>
          <w:numId w:val="1"/>
        </w:numPr>
        <w:rPr/>
      </w:pPr>
      <w:bookmarkStart w:id="7" w:name="pg9758_111970"/>
      <w:bookmarkStart w:id="8" w:name="__RefHeading___Toc9006048_2870459653"/>
      <w:bookmarkStart w:id="9" w:name="_Toc2"/>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تقريظ آية الله ميلانی دامت بركاته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سخن بنياد امامت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مقدمۀتحقيق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مجلّد حدیث غدیر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نسخه های مجلّد حدیث غدير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مسوّدات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چاپ مطبعه نظامی پریس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حروفی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شیوۀ تحقیق و تصحیح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مستند سازی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تقویم نصّ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شكر و سپاس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خطبۀ كتاب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عبارت تحفه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ابطال عبارت تحفه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ابطال حصر احادیث دالّه بر امامت در دوازده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اعراض كابلى از تصريح به حصر احاديث داله بر امامت در دوازده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نسبت شاه صاحب حدیث غدیر را به تنها بریده و اعراض از ذکر لفظ ”وغیره“ که کابلی ذکر کرده بود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ذکر روایت صد کس صحابه حدیث غدیر را از مناقب مغازلی </w:t>
      </w:r>
      <w:r>
        <w:rPr>
          <w:rFonts w:eastAsia="IRNazanin" w:cs="IRNazanin"/>
          <w:color w:val="111111"/>
          <w:sz w:val="28"/>
          <w:szCs w:val="28"/>
          <w:lang w:bidi="fa-IR"/>
        </w:rPr>
        <w:t>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المغازلی صحّت حديث غدير و روايت كردن صحابه آن را و تفرّد جناب امير به اين فضيلت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مدائح ابوالحسن مغازلی و ذكر علماء ناقلين از او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ذكر تصنيف ابن عقده كتابی خاصّ در طرق حديث غدير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تصريح علماء اهل سنّت به تصنيف ابن عقده كتابی مستقل در جمع طرق حديث غدير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ذكر مادحين عبدالحليم المعروف بابن تيميه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ابن تيميه كتاب ابن عقده متضمّن طرق حديث غدير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ذكر مادحين أحمد بن علي المعروف بابن حجر العسقلاني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ذكر ابن حجر در فتح الباري شرح صحيح بخاري كتاب ابن عقده را که در آن استیعاب طرق حدیث غدیر نموده و نصّ بر کثرت طرق آن و صحّت و حسن اسانید آن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مادحين نورالدين عليّ بن عبدالله السَّمهودي صاحب جواهر العقدين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نقل سید سمهودی در جواهر العقدین تصریح ابن حجر را به کثرت طرق حدیث غدیر و استيعاب ابن عقدة آن را در كتاب مفرد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نقل عبدالرؤوف مناوى در شرح جامع صغير قول ابن حجر را دربارۀ كتاب ابن عقده </w:t>
      </w:r>
      <w:r>
        <w:rPr>
          <w:rFonts w:eastAsia="Amiri" w:cs="Amiri" w:ascii="Amiri" w:hAnsi="Amiri"/>
          <w:color w:val="111111"/>
          <w:sz w:val="28"/>
          <w:szCs w:val="28"/>
          <w:lang w:bidi="ar-SA"/>
        </w:rPr>
        <w:t>104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جلالت شأن عبدالرؤوف مناوى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ابن حجر عسقلانى كتاب ابن عقده را در إصابة في تمييز الصّحابة به مقامات عديده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ذكر محمود بن محمّد القادري المدني كتاب ابن عقده را در صراط سوي في مناقب آل النبي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ذكر جلالت شأن ميرزا محمّد بن معتمدخان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ذكر كتاب ابن عقده و كثرت و صحّت طرق حديث غدير از مفتاح النجا تصنيف ميرزا محمّد بن معتمدخان بدخشى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ذكر كتاب ابن عقده از نزل الأبرار ميرزا محمّد بن معتمدخان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نصرالله كابلى در ابن عقده قدح كرده و نقل را از او كيد و تخديع دانسته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اتّباع شاه صاحب نصرالله كابلى را در قدح نمودن ابن عقده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جرح كابلى و شاه صاحب در نقل از ابن عقده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جمال الدين يوسف مزّى در تهذيب الكمال قول ابن عقده را نقل كرده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نقل ذهبى در تذهيب التهذيب قول ابن عقده را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نقل ابن حجر در تهذيب التهذيب قول ابن عقده را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نقل ذهبى در عبر قول ابن عقده را </w:t>
      </w:r>
      <w:r>
        <w:rPr>
          <w:rFonts w:eastAsia="IRNazanin" w:cs="IRNazanin"/>
          <w:color w:val="111111"/>
          <w:sz w:val="28"/>
          <w:szCs w:val="28"/>
          <w:lang w:bidi="fa-IR"/>
        </w:rPr>
        <w:t>116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سيوطی در طبقات الحفّاظ قول ابن عقده را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نقل نووى در تقريب و سيوطى در تدريب مذهب ابن عقده را و قرين ساختن او به دارقطنى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 تحسين روايت ابن عقده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ذكر مادحين و موثّقين ابن عقده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ذكر مادحين أبوسعيد عبدالكريم التميمي السمعاني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ترجمه ابن عقده از انساب سمعانى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ترجمه ابن عقده از تراجم الحفّاظ ميرزا محمّد بن معتمدخان بدخشی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مدح سيوطى در لالى مصنوعه ابن عقده را و ردّ قدح او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طعن حمزه سهمى بر قادحين ابن عقده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ترجمۀ حمزه سهمى از عبر و طبقات الحفّاظ و انساب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مدح ابوعلى از عبر ذهبى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مدح ابوعلى از مرآة الجنان يافعى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مدح ابوعلى از طبقات الحفّاظ سيوطى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ذكر مادحين محمّد طاهر گجراتى </w:t>
      </w:r>
      <w:r>
        <w:rPr>
          <w:rFonts w:eastAsia="IRNazanin" w:cs="IRNazanin"/>
          <w:color w:val="111111"/>
          <w:sz w:val="28"/>
          <w:szCs w:val="28"/>
          <w:lang w:bidi="fa-IR"/>
        </w:rPr>
        <w:t>131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گجراتی در تذكرة الموضوعات ردّ قدح ابن عقده فرموده و گفته كه او از كبار حفّاظ است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تنصيص سبط ابن الجوزى بر عدالت ابن عقده و ردّ قول جدّ خود در قدح او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توثيق ابن عقده از جامع المسانيد ابوالمؤيّد خوارزمى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حواله مدح ابوالمؤيد خوارزمى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تعداد مثبتين كتاب ابن عقده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ذكر اجازه روايت كتاب ابن عقده و اسماى مشايخ اجازه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محمّد عابد سندى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شيخ محمّد حسين سندى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شيخ محمد مراد والد محمّد حسين سندى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عبدالغفور استاد محمّد مراد سندى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شيخ عبد القادر مفتى مكّه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حسن بن على العجيمى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شيخ احمد شناوى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شيخ على بن عبدالقدّوس الشناوى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عبدالوهّاب شعرانى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155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ابي بكر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اسحاق بن يحيى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يوسف بن خليل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ابوالمعمر محمّد بن حيدرة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ابوالغنايم محمّد بن على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دارم بن محمّد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عبارت اجازه كتاب ابن عقده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ترجمۀ ابن عقده از طبقات كبراى تاج الدين عبدالوهّاب السبكي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ترجمۀ ابن عقده از طبقات الحفّاظ جلال الدين سيوطى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جواب از نسبت تشيّع به ابن عقده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تشيّع قادح نيست و معناى آن از مقدّمۀ فتح البارى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ذكر كتاب طبرى در حديث غدير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كتاب طبری از العمدة 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ذكر كتاب طبری از اقبال سيد علی بن طاوس </w:t>
      </w:r>
      <w:r>
        <w:rPr>
          <w:rFonts w:eastAsia="IRNazanin" w:cs="IRNazanin"/>
          <w:color w:val="111111"/>
          <w:sz w:val="28"/>
          <w:szCs w:val="28"/>
          <w:lang w:bidi="fa-IR"/>
        </w:rPr>
        <w:t>177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كتاب طبری از طرائف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ذهبی كتاب طبری را در حديث غدير و مدهوش شدن او به رؤيت كثرت طرق حديث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ذكر ابن كثير كتاب طبری در حديث غدير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مدح ياقوت حموی از لسان الميزان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ذكر ياقوت حموی كتاب طبری را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ابن حجر عسقلانی كتاب طبری را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ذكر مادحين طبری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ابن تیمیه محمّد بن جریر طبری را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سيوطى طبرى را مجدّد دين دانسته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عبيدالله حسكانی كتابی در دوازده جزء در حديث غدير تصنيف كرده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مدح حسكانی از طبقات سيوطی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ذکر عدم تضرّر تشیّع حسکانی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عبارت دراسات اللبيب محمّدمعين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ترجمۀ عبدالغافر تلمیذ و مادح حسکانی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ترجمۀ عبدالغافر از وفيات الأعيان </w:t>
      </w:r>
      <w:r>
        <w:rPr>
          <w:rFonts w:eastAsia="Amiri" w:cs="Amiri" w:ascii="Amiri" w:hAnsi="Amiri"/>
          <w:color w:val="111111"/>
          <w:sz w:val="28"/>
          <w:szCs w:val="28"/>
          <w:lang w:bidi="ar-SA"/>
        </w:rPr>
        <w:t>197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عبدالغافر از عبر ذهبى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ترجمۀ عبدالغافر از مرآة الجنان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ترجمۀ عبدالغافر از طبقات فقهاى شافعيه اسنوى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ترجمۀ عبدالغافر از طبقات فقهاى شافعيه اسدى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عبدالغافر در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شاه عبدالعزيز روايت حسكانى كه موافق روايت ثعلبى و ابن حجر است تحريف قرآن گمان كرده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ذكر كتاب مسعود سجستانى در حديث غدير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مسعود سجستانى حديث غدير را از يكصد و بيست صحابه روايت كرده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ترجمه مسعود سجزی از انساب و عبر و مرآة الجنان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ترجمۀ دقّاق مادح سجزى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تصنيف ذهبی كتابی در طرق حديث غدير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شاه صاحب در بستان المحدّثين ذكر كتاب ذهبى را در حديث غدير اخفا كردند </w:t>
      </w:r>
      <w:r>
        <w:rPr>
          <w:rFonts w:eastAsia="Amiri" w:cs="Amiri" w:ascii="Amiri" w:hAnsi="Amiri"/>
          <w:color w:val="111111"/>
          <w:sz w:val="28"/>
          <w:szCs w:val="28"/>
          <w:lang w:bidi="ar-SA"/>
        </w:rPr>
        <w:t>208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تصنيف بست و هشت جلد یا زیاده در حديث غدير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نقل ابن شهر آشوب مشاهده ابوالمعالى جوينى در بغداد مجلّد بيست و هشتم در طرق حديث غدير و تعجّب از آن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نقل ابن كثير قول ابوالمعالى جوينى درباره مشاهده مجلّد بست و هشتم در طرق حديث غدير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مادحين ابوالمعالی جوينی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ترجمۀ ابوالمعالى جوينى از مرآة الجنان يافعى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اكابر سنّيه تصريح به تواتر حديث غدير كرده اند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نصّ ذهبى بر تواتر حديث غدير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ذكر مادحين ذهبى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ابن كثير شامى تصريح ذهبى به تواتر حديث غدير نقل كرده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اثبات ابن الجزرى تواتر حديث غدير را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ذكر ابن الجزرى از كشف الظنون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ترجمۀ ابن الجزرى از رسالۀ اصول حديث شاه عبدالعزيز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ترجمۀ ابن الجزرى از بستان المحدّثين شاه صاحب عبدالعزيز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ترجمۀ ابن الجزرى از مفتاح كنز درايه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ابن الجزرى از طبقات الحفّاظ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 ابن الجزرى از كفاية المتطلّع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مدح ابن الجزرى از رساله اسناد ابوعلى محمّد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مدح ابن الجزرى از حصر الشارد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تمسّک به افادات ابن 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سیوطی به کلام ابن الجزری در رسالۀ حسن المقصد بعمل المولد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سيوطى در رسالۀ ميزان المعدلة ابن الجزرى را به استاد القرّاء و امام وصف كرده و استناد به كلام او كرده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الجزرى به تصريح سيوطى در اتقان امام قرّاء در زمان خود و شيخ شيوخ سيوطى بود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استناد ابن حجر مكى به نقل ابن الجزرى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استناد سيّد محمّد برزنجى به روايت ابن الجزرى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حسام الدين سهارنپورى به روايت ابن الجزرى استناد كرده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استناد شاه عبدالعزيز صاحب به قول ابن الجزرى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حكم سيوطى به تواتر حديث غدير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مادحین سیوطی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سيوطى از عبدالوهّاب شعرانى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 سيوطى از ابومهدى عيسى بن محمّد المغربى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سيوطى منتهاى اجله مشايخ شاه ولى الله است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افتخار خود مخاطب بر اتصال سند به سيوطى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مدح محمّد بن يوسف شامى و غير او سيوطى را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ناقلين حكم سیوطی به تواتر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نقل مناوى تواتر حديث غدير از سيوطى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نقل عزيزى تواتر حديث غدير از سيوطى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حكم على متّقى به تواتر حديث غدير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ذكر مادحين على متّقى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مدح على متّقى از أخبار الأخيار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مدح على متّقى از سبحة المرجان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على متّقى از نور سافر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مدح على متّقى از مجمع البحار و غير آن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تواتر حديث غدير از نواقض الروافض ميرزا مخدوم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ترجمۀ میرزا مخدوم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مدح ميرزا مخدوم از نوافض الروافض محمّد بن عبدالرسول البرزنجى </w:t>
      </w:r>
      <w:r>
        <w:rPr>
          <w:rFonts w:eastAsia="Amiri" w:cs="Amiri" w:ascii="Amiri" w:hAnsi="Amiri"/>
          <w:color w:val="111111"/>
          <w:sz w:val="28"/>
          <w:szCs w:val="28"/>
          <w:lang w:bidi="ar-SA"/>
        </w:rPr>
        <w:t>263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نواقض الروافض ميرزا مخدوم از كشف الظنون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 رشيدالدين خان به كلام ميرزا مخدوم در إيضاح لطافة المقال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حوالۀ فاضل معاصر در إزالة الغين به كتاب ميرزا مخدوم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اعتبار نواقض الروافض از حسام الدين سهارنپورى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تواتر حديث غدير از جمال الدين محدث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ذكر مادحين جمال الدين محدّث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جمال الدین محدّث از عبدالعزیز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جمال الدین محدّث از ملّا علی قاری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كتب جمال الدین محدّث</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تواتر حديث غدير از على قارى </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مادحین ملّا علی قاری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محمّد بن فضل الله محبّی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تاج الدین دهّان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صاحب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صاحب مرافض 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عبدالعزیز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محمّد عابد سندی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ملّا على قارى از شاه سلامة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ملّا على قارى از حیدر علی فیض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تواتر حديث غدير از صالح بن مهدى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ذكر مادحين مقبلى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مقبلى از محمّد بن اسماعیل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مقبلى از محمّد عابد سندی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مقبلى از محمّد بن علی 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مدح مقبلى از مولوى عبدالحقّ محدّث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تواتر حديث غدير از روضه نديّه محمّد بن اسماعيل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مدح محمّد بن اسماعيل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شیخ با واسطۀ شوکانی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تواتر حدیث غدیر از صدر عالم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حكم تواتر حديث غدير از مولوى ثناءالله پانی پتی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ترجمه مولوى ثناءالله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تواتر غدير از مولوى مبين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كلام سيد مرتضى متضمّن اثبات تواتر حديث غدير </w:t>
      </w:r>
      <w:r>
        <w:rPr>
          <w:rFonts w:eastAsia="Amiri" w:cs="Amiri" w:ascii="Amiri" w:hAnsi="Amiri"/>
          <w:color w:val="111111"/>
          <w:sz w:val="28"/>
          <w:szCs w:val="28"/>
          <w:lang w:bidi="ar-SA"/>
        </w:rPr>
        <w:t>294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قدح رازی در حدیث غدیر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انكار فخر رازی تواتر حديث غدير را و قدح در صحّت آن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عدم افادۀ علم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عدم نقل بسياری از 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عدم نقل بخارى 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شیخین به سبب ابتلاء به حبّ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مقدّم بر نافى است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شواهد تقدّم مثبت بر نافی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بر نفى غير مقبول است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دليل عدم نيست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حصر احاديث صحيح در صحيحين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قدح اهل سنت در بعض احاديث به عدم ذكر آن در صحيحين با وصف بطلان اين قدح حسب تصريحات سابقه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در صحیحین تخریج می شد، همچنان جرح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در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در حديث غضب حضرت زهرا سلام الله عليها بر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هجران حضرت فاطمه ابابكر را از بخارى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روايت ترک امیرالمؤمنین علیه السّلام بیعت ابوبکر را از بخاری و مسلم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قدح مولوى حيدر على در حديث هجران حضرت فاطمه عليها السّلام ابى بكر را كه در بخارى مذكور است و مسلم هم روايت آن كرده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مولوى حيدر على در إزالة الغين حديث غضب حضرت فاطمه عليها السّلام را بر ابى بكر و هجران او تا وفات باطل و مكذوب دانسته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مولوى حيدر على در إزالة الغين حديث قرطاس كه بخارى و مسلم هر دو روايت كرده اند كذب و دروغ دانسته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مولوى حيدر على در منتهى الكلام احاديث بخارى را واجب العمل و واجب القبول نمى داند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مولوى حيدر على در منتهى الكلام در تقدّم صحيحين بر كتب ديگر قدح كرده </w:t>
      </w:r>
      <w:r>
        <w:rPr>
          <w:rFonts w:eastAsia="IRNazanin" w:cs="IRNazanin"/>
          <w:color w:val="111111"/>
          <w:sz w:val="28"/>
          <w:szCs w:val="28"/>
          <w:lang w:bidi="fa-IR"/>
        </w:rPr>
        <w:t>354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10" w:name="pg9758_111986"/>
    </w:p>
    <w:p>
      <w:pPr>
        <w:pStyle w:val="Heading2"/>
        <w:numPr>
          <w:ilvl w:val="1"/>
          <w:numId w:val="1"/>
        </w:numPr>
        <w:rPr/>
      </w:pPr>
      <w:bookmarkStart w:id="11" w:name="__RefHeading___Toc9006050_2870459653"/>
      <w:bookmarkStart w:id="12" w:name="_Toc3"/>
      <w:bookmarkEnd w:id="10"/>
      <w:bookmarkEnd w:id="11"/>
      <w:r>
        <w:rPr>
          <w:rtl w:val="true"/>
        </w:rPr>
        <w:t>تقريظ آية الله ميلانی دامت بركاته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الطّاهرين لا سيّما بقيّة الله في الأرضين ولعنة الله علی أعدائهم أجمعين</w:t>
      </w:r>
    </w:p>
    <w:p>
      <w:pPr>
        <w:pStyle w:val="BookText"/>
        <w:rPr/>
      </w:pPr>
      <w:r>
        <w:rPr>
          <w:rFonts w:ascii="IRNazanin" w:hAnsi="IRNazanin" w:eastAsia="IRNazanin"/>
          <w:color w:val="111111"/>
          <w:sz w:val="28"/>
          <w:sz w:val="28"/>
          <w:szCs w:val="28"/>
          <w:rtl w:val="true"/>
          <w:lang w:bidi="fa-IR"/>
        </w:rPr>
        <w:t>امامت حقّۀ ائمۀ اطهار علیهم السّلام محور مجموعۀ معارف دینی و تمام علوم اسلامی و همۀ مسائل اعتقادی و عملی است، و جایگاه امامت در معرفت مبدأ و معاد، پیامبر شناسی، تفسیر قرآن، احكام حلال و حرام، و غیر ذلك، حقیقتی غیر قابل انكار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جایجای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و هر فرد مسلمان باید دارای اعتقاد صحیح و عمل صالح باشد، و دین اسلام در همین دو كلمه خلاصه می شود، امّا این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كرد و پیروی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كلام الله، و به اجماع همۀ مسلمین حجّت است، و در این جهت بحثی نیست، اما احتیاجبه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در این جهت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كه فرموده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&gt;</w:t>
      </w:r>
      <w:r>
        <w:rPr>
          <w:rStyle w:val="FootnoteAnchor"/>
          <w:rtl w:val="true"/>
        </w:rPr>
        <w:footnoteReference w:id="2"/>
      </w:r>
      <w:r>
        <w:rPr>
          <w:rFonts w:ascii="IRNazanin" w:hAnsi="IRNazanin" w:eastAsia="IRNazanin"/>
          <w:color w:val="111111"/>
          <w:sz w:val="28"/>
          <w:sz w:val="28"/>
          <w:szCs w:val="28"/>
          <w:rtl w:val="true"/>
          <w:lang w:bidi="fa-IR"/>
        </w:rPr>
        <w:t xml:space="preserve">و رسول الله صلّی الله علیه و آله به قول و فعل و تقریر خویش حقایق قرآن كریم را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جانشین رسول الله است در همۀ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تبيّن للنّاس ما اختلفوا فيه من بعدي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صحیح و عمل صالح به امام بر حقّ باید رجوع كرد و از او باید آموخت، و این است كه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 جایگاه امامت و محوریّت امام بعد از رسول الله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همین است كه خود ائمۀ اطهار و اصحابشان از روز اوّل به اثبات امامت امیرالمؤمنین و اهل بیت طاهرین علیهم السّلام اهتمام ورزیده، و بزرگان امامیه </w:t>
      </w:r>
    </w:p>
    <w:p>
      <w:pPr>
        <w:pStyle w:val="BookText"/>
        <w:rPr/>
      </w:pPr>
      <w:r>
        <w:rPr>
          <w:rFonts w:ascii="IRNazanin" w:hAnsi="IRNazanin" w:eastAsia="IRNazanin"/>
          <w:color w:val="111111"/>
          <w:sz w:val="28"/>
          <w:sz w:val="28"/>
          <w:szCs w:val="28"/>
          <w:rtl w:val="true"/>
          <w:lang w:bidi="fa-IR"/>
        </w:rPr>
        <w:t xml:space="preserve">در طول تاریخ سعی فراوان مبذول داشته اند، و هموارهبر امّت تأكید شده كه اگر خداشناسی می خواهید، اگر فهم قرآن می خواهید، اگر تفقّه در حلال و حرام شریعت می خواهید، باید به اهل بیت رسول الله مراجعه كنید، و با دلائل عقلی و نقلی عدم صلاحیّت دیگران را برای هدایت امّت بیان نموده، و كتاب هایی كه در باب امامت باقی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اینجانب قوی ترین مناهج امامیّه در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امامت اهل بیت و نفی امامت دیگران را روشن و حجّت را بر همگان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شیخ بزرگوار ما مرحوم حاج 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ما كتب في هذا الباب من صدر الإسلام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مرحوم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آنطوریكه باید منتشر نشده، و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گفتۀ سیّد الطائفه میرزای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مناسب شناخته و معرفی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كه به توسّط نواده ایشان در جوانی با این كتاب آشنا شدم و تا به امروز با آن زندگی می كنم، مفتخرم كه پس از سالیان متمادی آرزوی بزرگانی را همچون علّامه سیّد محسن امین عاملی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لو ينبري أحد لتعريبها وطبعها بالعربيّة ولكنّ الهمم عند العرب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شاكرم كه موفّق شدم مباحث امامت را برای اولین بار طبق منهج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مطرح و دائر كنم، و جمعی از شیفتگان اهل بیت را برای دفاع از مقام ولایتشان تربیت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تصمیم گرفته ام كه متن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تحقیق علمی كم نظیر توسط یكی از نور چشمان خود، جناب فاضل ارجمند و محقّق توانا حجة الإسلام آقای امیری منتشر شود، و از مركز حقایق اسلامی و بنیاد فرهنگی امامت خواسته ام حدّ اكثر همكاری را با ایشان داشته باشند تا هر چه سریعتر این اثر در اختیار عموم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دوام توفیقات، و از حضرت ولی عصر عجّل الله فرجه الشریف مزید عنایات را خواستارم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الميلاني </w:t>
      </w:r>
      <w:bookmarkStart w:id="13" w:name="pg9758_111990"/>
    </w:p>
    <w:p>
      <w:pPr>
        <w:pStyle w:val="Heading2"/>
        <w:numPr>
          <w:ilvl w:val="1"/>
          <w:numId w:val="1"/>
        </w:numPr>
        <w:rPr/>
      </w:pPr>
      <w:bookmarkStart w:id="14" w:name="__RefHeading___Toc9006052_2870459653"/>
      <w:bookmarkStart w:id="15" w:name="_Toc4"/>
      <w:bookmarkEnd w:id="13"/>
      <w:bookmarkEnd w:id="14"/>
      <w:r>
        <w:rPr>
          <w:rtl w:val="true"/>
        </w:rPr>
        <w:t>سخن بنياد امامت</w:t>
      </w:r>
      <w:bookmarkEnd w:id="15"/>
    </w:p>
    <w:p>
      <w:pPr>
        <w:pStyle w:val="BookText"/>
        <w:rPr/>
      </w:pPr>
      <w:r>
        <w:rPr>
          <w:rFonts w:ascii="IRNazanin" w:hAnsi="IRNazanin" w:eastAsia="IRNazanin"/>
          <w:color w:val="111111"/>
          <w:sz w:val="28"/>
          <w:sz w:val="28"/>
          <w:szCs w:val="28"/>
          <w:rtl w:val="true"/>
          <w:lang w:bidi="fa-IR"/>
        </w:rPr>
        <w:t>بنابر اعتقاد مسلمانان، قرآن کریم و سنّت پیامبر اکرم صلّی الله علیه و آله دو حجّت معتبری هستند که بایستی در همۀ مسائل اختلافی و بحث برانگیز به آن دو حجّت معتبر مراجعه کرد و این روش اعتقادی، همان آموزۀ قرآن کریم است که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فَإِنْ تَنَازَعْتُمْ فِي شَيْءٍ فَرُدُّوهُ إِلَى اللَّهِ وَالرَّسُولِ</w:t>
      </w:r>
      <w:r>
        <w:rPr>
          <w:rFonts w:eastAsia="IRNazanin" w:cs="IRNazanin"/>
          <w:color w:val="111111"/>
          <w:sz w:val="28"/>
          <w:szCs w:val="28"/>
          <w:rtl w:val="true"/>
          <w:lang w:bidi="fa-IR"/>
        </w:rPr>
        <w:t>&gt;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اصول و فروع دین را بر محور دو منبع غنی قرآن و سنّت، در عصر خویش بیان و امور الهی را طبق آنها پیاده کرده و دین اسلام را به صورت کامل به پیروان خود 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سازترین اصل دینی که اصول دیگر تحت تأثیر آن قرار دارند، اصل ولایت و امامت اهل بیت علیهم السّلام است که آیات فراوان ازقرآن مجید بر آن </w:t>
      </w:r>
    </w:p>
    <w:p>
      <w:pPr>
        <w:pStyle w:val="BookText"/>
        <w:rPr/>
      </w:pPr>
      <w:r>
        <w:rPr>
          <w:rFonts w:ascii="IRNazanin" w:hAnsi="IRNazanin" w:eastAsia="IRNazanin"/>
          <w:color w:val="111111"/>
          <w:sz w:val="28"/>
          <w:sz w:val="28"/>
          <w:szCs w:val="28"/>
          <w:rtl w:val="true"/>
          <w:lang w:bidi="fa-IR"/>
        </w:rPr>
        <w:t>دلالت دارد و پیامبر خدا صلّی</w:t>
      </w:r>
    </w:p>
    <w:p>
      <w:pPr>
        <w:pStyle w:val="BookText"/>
        <w:rPr/>
      </w:pPr>
      <w:r>
        <w:rPr>
          <w:rFonts w:ascii="IRNazanin" w:hAnsi="IRNazanin" w:eastAsia="IRNazanin"/>
          <w:color w:val="111111"/>
          <w:sz w:val="28"/>
          <w:sz w:val="28"/>
          <w:szCs w:val="28"/>
          <w:rtl w:val="true"/>
          <w:lang w:bidi="fa-IR"/>
        </w:rPr>
        <w:t>الله علیه و آله با تمام توان آن را از ناحیۀ خدای متعال ابلاغ کرد، مردم را با آن آشنا نمود، و در روز غدیر خم حجّت بر همگان 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رحلت پیامبر اکرم صلّی الله علیه و آله آیۀ مبارکۀ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&gt;</w:t>
      </w:r>
      <w:r>
        <w:rPr>
          <w:rStyle w:val="FootnoteAnchor"/>
          <w:rtl w:val="true"/>
        </w:rPr>
        <w:footnoteReference w:id="7"/>
      </w:r>
      <w:r>
        <w:rPr>
          <w:rFonts w:ascii="IRNazanin" w:hAnsi="IRNazanin" w:eastAsia="IRNazanin"/>
          <w:color w:val="111111"/>
          <w:sz w:val="28"/>
          <w:sz w:val="28"/>
          <w:szCs w:val="28"/>
          <w:rtl w:val="true"/>
          <w:lang w:bidi="fa-IR"/>
        </w:rPr>
        <w:t xml:space="preserve">تحقّق پیدا کرد، و اختلاف بین امّت واقع شد، و امتحان این امّت همچون امم سابقه که خدای تعالی فرموده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&gt;</w:t>
      </w:r>
      <w:r>
        <w:rPr>
          <w:rStyle w:val="FootnoteAnchor"/>
          <w:rtl w:val="true"/>
        </w:rPr>
        <w:footnoteReference w:id="8"/>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 شیعه در قرون متمادی به پیروی از ائمۀ اطهار علیهم</w:t>
      </w:r>
    </w:p>
    <w:p>
      <w:pPr>
        <w:pStyle w:val="BookText"/>
        <w:rPr/>
      </w:pPr>
      <w:r>
        <w:rPr>
          <w:rFonts w:ascii="IRNazanin" w:hAnsi="IRNazanin" w:eastAsia="IRNazanin"/>
          <w:color w:val="111111"/>
          <w:sz w:val="28"/>
          <w:sz w:val="28"/>
          <w:szCs w:val="28"/>
          <w:rtl w:val="true"/>
          <w:lang w:bidi="fa-IR"/>
        </w:rPr>
        <w:t xml:space="preserve">السّلام و بزرگان تشیّع از صحابه و تابعین و با استناد به آیات قرآن کریم و فرمایشات قطعی رسول خدا صلّی الله علیه و آله هماره از امامت و ولایت امیرالمؤمنین و اهل بیت طاهرین علیهم السّلام دفاع نموده و در این مسیر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با تحمّل زحمت های طاقت فرسایی، آثار گران بهایی را از خود به یادگار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بزرگان علماء شیعه در جاهای مختلف همچون کوفه و بغداد و نجف و حلّه در تاریخ ثبت شده و آثارشان در اختیار اهل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اسامی و احوالات و آثار بزرگان مذهب حقّه در هندوستان هنوز شناخته نشده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قلب شبه قارّه و در شهر لکهنو به وسیلۀ علّامه سیّد دلدارعلی غفران مآب 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تأسیس شد، و این </w:t>
      </w:r>
    </w:p>
    <w:p>
      <w:pPr>
        <w:pStyle w:val="BookText"/>
        <w:rPr/>
      </w:pPr>
      <w:r>
        <w:rPr>
          <w:rFonts w:ascii="IRNazanin" w:hAnsi="IRNazanin" w:eastAsia="IRNazanin"/>
          <w:color w:val="111111"/>
          <w:sz w:val="28"/>
          <w:sz w:val="28"/>
          <w:szCs w:val="28"/>
          <w:rtl w:val="true"/>
          <w:lang w:bidi="fa-IR"/>
        </w:rPr>
        <w:t>حوزه به توسّط آن بزرگوار و فرزندان عالیقدر و سایر شخصیتهای علمی دیگر به یکی از قطب های علمی شیعه شهره گشت، و آن گاه به وسیلۀ شاگرد برجستۀ این مکتب، علّامه میر حامد حسین أعلی الله مقامه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فرهیختۀ این حوزه با مهرورزی به اهل بیت عصمت و طهارت علیهم السّلام به قلم فرسایی در اصل ولایت و امامت و دفاع از این حریم پاک پرداختند، والاترین و شیواترین قلم را در این عرصه خلق کردند، گنجینۀ نگارشی کم نظیری را پیش روی حقیقت جویان قرار دادند و آنان را به مکتب ائمۀ اطهار علیهم</w:t>
      </w:r>
    </w:p>
    <w:p>
      <w:pPr>
        <w:pStyle w:val="BookText"/>
        <w:rPr/>
      </w:pPr>
      <w:r>
        <w:rPr>
          <w:rFonts w:ascii="IRNazanin" w:hAnsi="IRNazanin" w:eastAsia="IRNazanin"/>
          <w:color w:val="111111"/>
          <w:sz w:val="28"/>
          <w:sz w:val="28"/>
          <w:szCs w:val="28"/>
          <w:rtl w:val="true"/>
          <w:lang w:bidi="fa-IR"/>
        </w:rPr>
        <w:t>السّلام هدایت کردند که موسوعۀ ماندگار و نفیس عبقات الأنوار في إمامة الأئمّة الأطهار علیهم السّلام گواه صدق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که بعد از گذشت چندین قرن، این مکتب پربار، مهجور مانده و حتّی در محافل علمی شیعی چندان معرفی نشده و آثار فاخر آن در دسترس عالمان و دانش پژوهان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فقیه والا مقام حضرت آیت الله سیّد علی حسینی میلانی دامت برکاته به معرفی و ترویج این مکتب غنی پرداختند و با تدریس، سخنرانی و نگارش کتاب های ارزشمندی، برگ زرّینی را در شناسایی این مکتب برای حوزه های علم و دانش گشودند، از جمله موسوعۀ ارزشمندعبقات الأنوار في إمامة الأئمّة الأطهار علیهم السّلام را با عنوان نفحات الأزهار في خلاصة عبقات الأنوار احیا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معتقدند روش مکتب علماء لکهنو قویترین منهج در اثبات امامت و دفع شبهات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بنیاد فرهنگی امامت، حرکتی نو در عرصۀ ولایت و امامت ایجاد کردند، و با تمام توان از سویی، به تبیین گستردۀ این </w:t>
      </w:r>
    </w:p>
    <w:p>
      <w:pPr>
        <w:pStyle w:val="BookText"/>
        <w:rPr/>
      </w:pPr>
      <w:r>
        <w:rPr>
          <w:rFonts w:ascii="IRNazanin" w:hAnsi="IRNazanin" w:eastAsia="IRNazanin"/>
          <w:color w:val="111111"/>
          <w:sz w:val="28"/>
          <w:sz w:val="28"/>
          <w:szCs w:val="28"/>
          <w:rtl w:val="true"/>
          <w:lang w:bidi="fa-IR"/>
        </w:rPr>
        <w:t>مسألۀ حیاتی پرداختند، و از سوی دیگر، در دفاع از این حریم پاک با احیای آثار عالمان لکهنو، راه نوی را در حوزه های علمی برای حقیقت جویان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معاونت پژوهش بنیاد فرهنگی امامت، احیای تراث امامتی عالمان لکهنو را در دستور کار خود قرار داده، و کلان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احیای آثار علمای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است که با رهنمودهای معظم له در تحقیق این سلسله آثار ارزشمند، از دقیق ترین روش های احیای تراث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عبقات الأنوار في إمامة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اثر از آثار علمای لکهنوست که اینک به تصحیح و تحقیق حجة الإسلام والمسلمین رضا امیری سیرجانی در اختیار پژوهندگان عرصۀ امامت و ولایت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تلاش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رضا و عنایت حضرت بقیة الله الأعظم امام عصر عجّل الله تعالی فرجه الشریف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امامت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w:t>
      </w:r>
      <w:bookmarkStart w:id="16" w:name="pg9758_111994"/>
    </w:p>
    <w:p>
      <w:pPr>
        <w:pStyle w:val="Heading2"/>
        <w:numPr>
          <w:ilvl w:val="1"/>
          <w:numId w:val="1"/>
        </w:numPr>
        <w:rPr/>
      </w:pPr>
      <w:bookmarkStart w:id="17" w:name="__RefHeading___Toc9006054_2870459653"/>
      <w:bookmarkStart w:id="18" w:name="_Toc5"/>
      <w:bookmarkEnd w:id="16"/>
      <w:bookmarkEnd w:id="17"/>
      <w:r>
        <w:rPr>
          <w:rtl w:val="true"/>
        </w:rPr>
        <w:t>مقدمۀ تحقيق</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وآله الطيّبين الطاهرين واللعن على أعدائهم ومخالفيهم أجمعين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حقّۀ ائمّۀ اطهار علیهم السّلام عنان دین خدا و سامان دنیای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فقه و اخلاق، رهین امامت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نه چالشی تاریخی و نه نزاع بر حکومت؛ بلکه بنیاد و اساس دین الهی است که پس از تبلیغ عمومی آن خدای متعال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&gt;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چگونه می توان از جایگاه و اهمیّت امامت سخن گفت در حالیکه نخستین مبلّغ امامت،پیامبر اکرم صلّی الله علیه وآله وسلّم، مخاطَب به خطاب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&gt;</w:t>
      </w:r>
      <w:r>
        <w:rPr>
          <w:rStyle w:val="FootnoteAnchor"/>
          <w:rtl w:val="true"/>
        </w:rPr>
        <w:footnoteReference w:id="10"/>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در غدیر خمّ امر الهی را اطاعت کرده و امامتِ امیر مؤمنان علی بن ابی طالب علیه السّلام را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از یاران رسول خدا که امر خدای عزّ وجلّ را شنیدند با امیر مؤمنان علی بن ابی طالب بیعت کرده و بر این بیعت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حرمت مصاحبت با پیامبر نشناختند، بخٍ بخٍ گویانْ نفاق دیرین پیشه کرده و از هدایت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این منافقان مریض دلْ از امامت، شروع ظلمی عالم گیر بود که خاکستر آن نه تنها بر سر مسلمانان بلکه بر تارک عالَم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پیامبر اکرم صلّی الله علیه وآله وسلّم تا عصر دوازدهمین امام عجّل الله تعالی فرجه الشّریف، همواره عالِمانی حق جو و حق شناس بوده اند که امامت ائمّۀ اطهار علیهم السّلام را شناخته و از صمیم قلب به بیان و بنان به خدمت آن آستان مقدّس در آمده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گیتی ستارگانی پرفروز دارد؛ مقداد بن الاسود، هشام بن الحکم، شیخ مفید، سیّد مرتضی، شیخ طوسی، علّامه حلّی، سیّدشرف الدین، علّامه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جملگی به خدمت آستان امیر مؤمنان علیه السّلام در آمده و اعتلای سپهر یافتند</w:t>
      </w:r>
      <w:r>
        <w:rPr>
          <w:rFonts w:eastAsia="IRNazanin" w:cs="IRNazanin"/>
          <w:color w:val="111111"/>
          <w:sz w:val="28"/>
          <w:szCs w:val="28"/>
          <w:rtl w:val="true"/>
          <w:lang w:bidi="fa-IR"/>
        </w:rPr>
        <w:t xml:space="preserve">. </w:t>
      </w:r>
      <w:bookmarkStart w:id="19" w:name="pg9758_111996"/>
    </w:p>
    <w:p>
      <w:pPr>
        <w:pStyle w:val="BookText"/>
        <w:rPr/>
      </w:pPr>
      <w:bookmarkEnd w:id="19"/>
      <w:r>
        <w:rPr>
          <w:rFonts w:ascii="IRNazanin" w:hAnsi="IRNazanin" w:eastAsia="IRNazanin"/>
          <w:color w:val="111111"/>
          <w:sz w:val="28"/>
          <w:sz w:val="28"/>
          <w:szCs w:val="28"/>
          <w:rtl w:val="true"/>
          <w:lang w:bidi="fa-IR"/>
        </w:rPr>
        <w:t xml:space="preserve">و در این گنبد دوّار، آسمان لکهنو بس درخشان است؛ علّامه سیّد دلدار علی، سیّد محمّد سلطان العلماء، مفتی سیّد محمّدقلی، سیّد اعجاز حسین، علّامه میر حامد حسین، سیّد ناصر حسین، سید محمّد سعید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گزافه نیست اگر شمس این آسمان را علّامه میر حامد حسین موسوی لکهنوی بدانیم و ید بیضای او را کتاب شریف عبقات الأنوار في إمامة الأئمّة الأطهار علیهم السّلام</w:t>
      </w:r>
      <w:r>
        <w:rPr>
          <w:rFonts w:eastAsia="IRNazanin" w:cs="IRNazanin"/>
          <w:color w:val="111111"/>
          <w:sz w:val="28"/>
          <w:szCs w:val="28"/>
          <w:rtl w:val="true"/>
          <w:lang w:bidi="fa-IR"/>
        </w:rPr>
        <w:t>.</w:t>
      </w:r>
    </w:p>
    <w:p>
      <w:pPr>
        <w:pStyle w:val="Heading2"/>
        <w:numPr>
          <w:ilvl w:val="1"/>
          <w:numId w:val="1"/>
        </w:numPr>
        <w:rPr/>
      </w:pPr>
      <w:bookmarkStart w:id="20" w:name="__RefHeading___Toc9006056_2870459653"/>
      <w:bookmarkStart w:id="21" w:name="_Toc6"/>
      <w:bookmarkEnd w:id="20"/>
      <w:r>
        <w:rPr>
          <w:rtl w:val="true"/>
        </w:rPr>
        <w:t>مجلّد حدیث غدیر</w:t>
      </w:r>
      <w:bookmarkEnd w:id="21"/>
    </w:p>
    <w:p>
      <w:pPr>
        <w:pStyle w:val="BookText"/>
        <w:rPr/>
      </w:pPr>
      <w:r>
        <w:rPr>
          <w:rFonts w:ascii="IRNazanin" w:hAnsi="IRNazanin" w:eastAsia="IRNazanin"/>
          <w:color w:val="111111"/>
          <w:sz w:val="28"/>
          <w:sz w:val="28"/>
          <w:szCs w:val="28"/>
          <w:rtl w:val="true"/>
          <w:lang w:bidi="fa-IR"/>
        </w:rPr>
        <w:t xml:space="preserve">مجلّد حدیث غدیر، نخستین مجلّد از کتاب شریف عبقات الأنوار بوده که در زمان حیات علّامه میر حامد حسین رحمة الله علیه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لکهنو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حدیث غدیر عبقات الأنوار في إمامة الأئمة الأطهار پس از چاپ به سرعت در اطراف و اکناف منتشر شد؛ ایمان اهل حقّ را تقویت کرد و عده ای از اهل باطل را هدایت و دیگرانشان را مفحَم و ساکت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حامد حسین رحمة الله علیه تأثیر انتشار این کتاب را پایان نسخۀ حدیث تشبیه این چنین 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بحمد الله طبع المجلّد السادس من المنهج الثاني من كتاب عبقات الأنوار في إمامة الأئمة الأطهار، ونرجو من الله أن يمنّ علينا بطبع سائر مجلّداته بلطفه وكرمه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منه قبل ذلك مجلّد حديث الغدير في جزئين ومجلّد حديث </w:t>
      </w:r>
    </w:p>
    <w:p>
      <w:pPr>
        <w:pStyle w:val="BookText"/>
        <w:rPr/>
      </w:pPr>
      <w:r>
        <w:rPr>
          <w:rFonts w:ascii="Amiri" w:hAnsi="Amiri" w:eastAsia="Amiri" w:cs="Amiri"/>
          <w:color w:val="111111"/>
          <w:sz w:val="28"/>
          <w:sz w:val="28"/>
          <w:szCs w:val="28"/>
          <w:rtl w:val="true"/>
          <w:lang w:bidi="ar-SA"/>
        </w:rPr>
        <w:t>المنزلة، وقد شاع بحمد الله هذان المجلّدان في الأطراف والأقطار،ووصلا إلى شاسعة البلاد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بركات هذا الكتاب المستطاب أنّه قد اختار مذهب الحقّ بسبب مطالعة مجلّد الغدير بعض كبراء السنّيّة في بغداد، هدى الله تعالى سائرهم إلى طريق الصواب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لمّا وصل هذا المجلّد الشريف إلى مكّة المعظّمة وطالعه بعض أجلّة علماء السنّيّة الذي يجلس في حلقة درسه قريب من مئة رجل، أنصف ورجع إلى الحقّ والإيقان وآثر الولاء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المنّان والصّلاة والسّلام على رسوله وآله ما اختلف الملوان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الهی چاپ جلد ششم از منهج دوم از کتاب عبقات الأنوار في إمامة الأئمة الأطهار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امید داریم که به لطف و کرم خود چاپ سایر این مجلّدات را بر ما منّت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جلد، حدیث غدیر در دو جزء و حدیث منزلت در یک مجلّد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حمد الهی در اطراف و اکناف منتشر شده و به شهرهای دور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این کتاب این است که به سبب مطالعۀ جلد غدیر برخی از بزرگان سنّی در بغداد مذهب حقّ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سنیان را نیز به راه درست و رشد هدایت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زمانی حدیث غدیر به مکۀ معظمه رسیده و برخی از بزرگان سنی که نزدیک به صد نفر در حلقۀ درس او شرکت می کنند، آن را مطالعه کرده، انصاف داده و به حقّ و یقین رجوع کرده و ولاء و ایمان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خداوند </w:t>
      </w:r>
      <w:bookmarkStart w:id="22" w:name="pg9758_111998"/>
    </w:p>
    <w:p>
      <w:pPr>
        <w:pStyle w:val="BookText"/>
        <w:rPr/>
      </w:pPr>
      <w:bookmarkEnd w:id="22"/>
      <w:r>
        <w:rPr>
          <w:rFonts w:ascii="IRNazanin" w:hAnsi="IRNazanin" w:eastAsia="IRNazanin"/>
          <w:color w:val="111111"/>
          <w:sz w:val="28"/>
          <w:sz w:val="28"/>
          <w:szCs w:val="28"/>
          <w:rtl w:val="true"/>
          <w:lang w:bidi="fa-IR"/>
        </w:rPr>
        <w:t>منّان است و درود بر رسول او و آلش تا زمانی که شب و روز در پی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 عنایت حضرت ولیّ عصر عجّل الله تعالی فرجه الشریف مجلّد حدیث غدیر، نخستین مجلّد از منهج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تصحیح و تحقیقی نو به سامان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چاپ نیز در بلاد عالم منتشر شده و به برکت اخلاص و سوز دل مؤلّفش رحمت و رضوان خدا بر او ایمان اهل ایمان تقویت شده و اهل باطل نیز به صراط مستقیم هدایت شوند یا به غیظشان بمیرند</w:t>
      </w:r>
      <w:r>
        <w:rPr>
          <w:rFonts w:eastAsia="IRNazanin" w:cs="IRNazanin"/>
          <w:color w:val="111111"/>
          <w:sz w:val="28"/>
          <w:szCs w:val="28"/>
          <w:rtl w:val="true"/>
          <w:lang w:bidi="fa-IR"/>
        </w:rPr>
        <w:t>.</w:t>
      </w:r>
    </w:p>
    <w:p>
      <w:pPr>
        <w:pStyle w:val="Heading2"/>
        <w:numPr>
          <w:ilvl w:val="1"/>
          <w:numId w:val="1"/>
        </w:numPr>
        <w:rPr/>
      </w:pPr>
      <w:bookmarkStart w:id="23" w:name="__RefHeading___Toc9006058_2870459653"/>
      <w:bookmarkStart w:id="24" w:name="_Toc7"/>
      <w:bookmarkEnd w:id="23"/>
      <w:r>
        <w:rPr>
          <w:rtl w:val="true"/>
        </w:rPr>
        <w:t>نسخه های مجلّد حدیث غدير</w:t>
      </w:r>
      <w:bookmarkEnd w:id="24"/>
    </w:p>
    <w:p>
      <w:pPr>
        <w:pStyle w:val="Heading2"/>
        <w:numPr>
          <w:ilvl w:val="1"/>
          <w:numId w:val="1"/>
        </w:numPr>
        <w:rPr/>
      </w:pPr>
      <w:bookmarkStart w:id="25" w:name="__RefHeading___Toc9006060_2870459653"/>
      <w:bookmarkStart w:id="26" w:name="_Toc8"/>
      <w:bookmarkEnd w:id="25"/>
      <w:r>
        <w:rPr/>
        <w:t>1</w:t>
      </w:r>
      <w:r>
        <w:rPr>
          <w:rtl w:val="true"/>
        </w:rPr>
        <w:t xml:space="preserve">. </w:t>
      </w:r>
      <w:r>
        <w:rPr>
          <w:rtl w:val="true"/>
        </w:rPr>
        <w:t>مسوّدات</w:t>
      </w:r>
      <w:bookmarkEnd w:id="26"/>
    </w:p>
    <w:p>
      <w:pPr>
        <w:pStyle w:val="BookText"/>
        <w:rPr/>
      </w:pPr>
      <w:r>
        <w:rPr>
          <w:rFonts w:ascii="IRNazanin" w:hAnsi="IRNazanin" w:eastAsia="IRNazanin"/>
          <w:color w:val="111111"/>
          <w:sz w:val="28"/>
          <w:sz w:val="28"/>
          <w:szCs w:val="28"/>
          <w:rtl w:val="true"/>
          <w:lang w:bidi="fa-IR"/>
        </w:rPr>
        <w:t>دفاتر بسیاری از مسوّدات و یادداشت های حدیث غدیر به خطّ علّامه میر حامد حسین رحمة الله علیه و کاتب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در زمان تصحیح و تحقیق جدید این مجلّد بررسی شدند اما از آنجا که نسخۀ چاپ سنگی مجلّد حدیث غدیر توسّط خود علّامه میر حامد حسین رحمة الله علیه آمادۀ چاپ شده است، این دفاتر در طول این تصحیح مورد نیاز واقع نشدند</w:t>
      </w:r>
      <w:r>
        <w:rPr>
          <w:rFonts w:eastAsia="IRNazanin" w:cs="IRNazanin"/>
          <w:color w:val="111111"/>
          <w:sz w:val="28"/>
          <w:szCs w:val="28"/>
          <w:rtl w:val="true"/>
          <w:lang w:bidi="fa-IR"/>
        </w:rPr>
        <w:t>.</w:t>
      </w:r>
    </w:p>
    <w:p>
      <w:pPr>
        <w:pStyle w:val="Heading2"/>
        <w:numPr>
          <w:ilvl w:val="1"/>
          <w:numId w:val="1"/>
        </w:numPr>
        <w:rPr/>
      </w:pPr>
      <w:bookmarkStart w:id="27" w:name="__RefHeading___Toc9006062_2870459653"/>
      <w:bookmarkStart w:id="28" w:name="_Toc9"/>
      <w:bookmarkEnd w:id="27"/>
      <w:r>
        <w:rPr/>
        <w:t>2</w:t>
      </w:r>
      <w:r>
        <w:rPr>
          <w:rtl w:val="true"/>
        </w:rPr>
        <w:t xml:space="preserve">. </w:t>
      </w:r>
      <w:r>
        <w:rPr>
          <w:rtl w:val="true"/>
        </w:rPr>
        <w:t>چاپ سنگی</w:t>
      </w:r>
      <w:bookmarkEnd w:id="28"/>
    </w:p>
    <w:p>
      <w:pPr>
        <w:pStyle w:val="BookText"/>
        <w:rPr/>
      </w:pPr>
      <w:r>
        <w:rPr>
          <w:rFonts w:ascii="IRNazanin" w:hAnsi="IRNazanin" w:eastAsia="IRNazanin"/>
          <w:color w:val="111111"/>
          <w:sz w:val="28"/>
          <w:sz w:val="28"/>
          <w:szCs w:val="28"/>
          <w:rtl w:val="true"/>
          <w:lang w:bidi="fa-IR"/>
        </w:rPr>
        <w:t>ما با تتبّع، به سه چاپ سنگی از مجلّد حدیث غدیر دست یافتیم</w:t>
      </w:r>
      <w:r>
        <w:rPr>
          <w:rFonts w:eastAsia="IRNazanin" w:cs="IRNazanin"/>
          <w:color w:val="111111"/>
          <w:sz w:val="28"/>
          <w:szCs w:val="28"/>
          <w:rtl w:val="true"/>
          <w:lang w:bidi="fa-IR"/>
        </w:rPr>
        <w:t>:</w:t>
      </w:r>
    </w:p>
    <w:p>
      <w:pPr>
        <w:pStyle w:val="Heading2"/>
        <w:numPr>
          <w:ilvl w:val="1"/>
          <w:numId w:val="1"/>
        </w:numPr>
        <w:rPr/>
      </w:pPr>
      <w:bookmarkStart w:id="29" w:name="__RefHeading___Toc9006064_2870459653"/>
      <w:bookmarkStart w:id="30" w:name="_Toc10"/>
      <w:bookmarkEnd w:id="29"/>
      <w:r>
        <w:rPr>
          <w:rtl w:val="true"/>
        </w:rPr>
        <w:t xml:space="preserve">چاپ سال </w:t>
      </w:r>
      <w:r>
        <w:rPr/>
        <w:t>1273</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سفر حجِّ علّامه میر حامد حسین رحمة الله علیه و چاپ گستردۀ مجلّد عبقات الأنوار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مصادف با شروع آشوب ها و </w:t>
      </w:r>
    </w:p>
    <w:p>
      <w:pPr>
        <w:pStyle w:val="BookText"/>
        <w:rPr/>
      </w:pPr>
      <w:r>
        <w:rPr>
          <w:rFonts w:ascii="IRNazanin" w:hAnsi="IRNazanin" w:eastAsia="IRNazanin"/>
          <w:color w:val="111111"/>
          <w:sz w:val="28"/>
          <w:sz w:val="28"/>
          <w:szCs w:val="28"/>
          <w:rtl w:val="true"/>
          <w:lang w:bidi="fa-IR"/>
        </w:rPr>
        <w:t xml:space="preserve">شورش های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چاپ خانۀ اشرف الاخبار لکهنو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چاپ را در گزارش های بعدی از مجلّدات حدیث غدیر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 رسد شروع شورش ها عامل توقّف انتشار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بر این مدعا نوشتۀ علّامه میر حامد حسین پشت نسخۀ استقصاء الإفحام است که قبل از سفر حجّ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شورش ها و یکسال پس از انتشار این نسخه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گزارش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المجلّد الثاني من كتاب استقصاء الإفحام في جواب منتهى الكلام، وقد صنّفته حين كنت قاطناً بلكهنو في مدّة تقصر عن سنة، وقد كنت أردت الإتيان على إتمام المسلك الثاني أوّلاً ثمّ على المسلك الأوّل، ولكن شغلني عن ذلك توجيه بعض أصحابي إلى إتمام كتابي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حيث أراد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منعني منه اشتغالي بتصحيح تشييد المطاعن للوالد العلّامة أحلّه الله دار السّلام حيث كان يطبعه بعض الأخلّاء في الدهلي، فتركت ذلك وأخذت في هذا و رجوت من الله تعالى أن يرزقني إتمامها وإتمامه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سنح لي أثناء ذلك صداع الرأس حيث منعني من مطالعة الكتاب بالليل فضاقت الفرصة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بعض الصلحاء من المؤمنين المتوطّنين بأكبرآباد طبع هذا الكتاب، فطلب منه جزئين، فأردت </w:t>
      </w:r>
    </w:p>
    <w:p>
      <w:pPr>
        <w:pStyle w:val="BookText"/>
        <w:rPr/>
      </w:pPr>
      <w:r>
        <w:rPr>
          <w:rFonts w:ascii="Amiri" w:hAnsi="Amiri" w:eastAsia="Amiri" w:cs="Amiri"/>
          <w:color w:val="111111"/>
          <w:sz w:val="28"/>
          <w:sz w:val="28"/>
          <w:szCs w:val="28"/>
          <w:rtl w:val="true"/>
          <w:lang w:bidi="ar-SA"/>
        </w:rPr>
        <w:t>أنّه إذا تمّ طبع ما خرج من هذا الكتاب وطبع الكتابين السابقين آخذ في إتمام تصنيفه وتكميل أبوابه، ولكن بينما نحن كذلك إذ حدثت الفتنة الكبيرة التي شاعت في البلاد وأخذت بأكظام العباد، فتفاقمت الرزيّة وتعاظمت البليّة، وظهر الفساد في البرّ والبحر، وكثر الخوف والبأس، وتغيّر الناس وأنكرت الوجوه، وأقبل إليّ كلّ مكروه، حيث شنّوا في لكهنو الغارات العظيمة، وأخذوا من شاؤوا بالقتل والنهب من غير جريمة، فصار الزمانزمان هرج ومرج، ووقع الآمنون الرافغون من البلايا في اللَّحِج، فلم يمكن لي أن أسكن ذلك البلد، وعظم الجزع والخوف في الخلد، فتركت مقامه مع ما عظم عليّ وتصعّب، فخرجت منها خائفاً أترقّب، فحننت إلى وطن آبائي ومسقط رأس أهل إخائي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كنتور صانه الله عن الشرّ، و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رحلي إلى تلك القرية، وظننت أنّها تخلو عن شوائب الفساد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فيها ساكن وبحمد الله ممّا كنت أخاف منه آمن، ولكن استدعى ذلك ترك الاشتغال بإتمام الكتب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سلسلة الطبع لكون طرف البلاد شاغرة لا يمكن التردّد إليها مع السلامة، فلم يمكن إرسال أجزاء تشييد المطاعن وهذا الكتاب إلى الدهلي والآكره، و عبقات الأنوار وإن كان يطبع في لكهنو لكن لم يمكن الطبع في ذلك البلد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على سنوح هذه السوانح وانقطاع طبع هذه الكتب كثير الأسف، </w:t>
      </w:r>
    </w:p>
    <w:p>
      <w:pPr>
        <w:pStyle w:val="BookText"/>
        <w:rPr/>
      </w:pPr>
      <w:r>
        <w:rPr>
          <w:rFonts w:ascii="Amiri" w:hAnsi="Amiri" w:eastAsia="Amiri" w:cs="Amiri"/>
          <w:color w:val="111111"/>
          <w:sz w:val="28"/>
          <w:sz w:val="28"/>
          <w:szCs w:val="28"/>
          <w:rtl w:val="true"/>
          <w:lang w:bidi="ar-SA"/>
        </w:rPr>
        <w:t>شديد اللهف، حزين كئيب متحيّر، لا أدري أ أخثر أم أذيب</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شرعت في هذه القرية في إتمام رسالتي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شوارق النصوص في تكذيب فضائل اللصوص حيث إنّ تصنيفه وتكميله لا يحتاج إلى كثير كتب، وأكثر الكتب المحتاج إليها فيها موجودة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أدعو الله المتعال بالضراعة والابتهال في النهار والليال أن يعيدني عاجلاً سريعاً إلى ما كنت عليه من الأمن والاطمئنان والاشتغال بتكميل هذه الكتب وإتمامها في أسرع الأحيان، وهو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حامد حسين بن المولى السيّد محمّد قلي عفا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مجلّد دوم از کتاباستقصاء الإفحام في جواب منتهی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زمانی که ساکن لکهنو بودم در کمتر از یک سال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می خواستم مسلک دوم را تمام کنم و سپس مسلک اول را اما برخی از یارانم که می خواستند عبقات الأنوار را چاپ کنند، مرا متوجه به اتمام عبقات الأنوار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اشتغال به تصحیح تشیید المطاعن تألیف پدر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خانۀ سلامت جایش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 چرا که برخی از دوستان در دهلی آن را چاپ می کردند؛ بنابراین آن را رها کرده و مشغول این کار شدم، و امید دارم خداوندِ بلند مرتبه توفیق اتمام هر دو را عنایت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هنگام کار، سر دردی پیدا شد که مانع مطالعۀ کتاب در شب می شد، به سبب این سه امر، فرصت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نیکان مؤمنین ساکن اکبرآباد، چاپ این کتاب را مطالبه کردند و دو جزء این کتاب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اندیشه کردم که پس از طبع آنچه از این کتاب آماده است و دو کتاب گذشته، شروع به اتمام و تکمیل این کتاب کنم؛ اما در همین زمان فتنۀ بزرگ شکل گرفت، فتنه ای که شهرها را فراگرفت و گلوی بندگان را فشرد، مصیبت و رنج بزرگ شد و فساد در خشکی و دریا ظاهر گردید، ترس و سختی زیادشد، مردم تغییر کردند و چهره ها یکدیگر را انکار کردند، هر ناپسند به من روی آورد، به لکنهو هجوم بردند و تاراج کردند و هر آنکه را خواستند بدون جرم کشتند و چپاول کردند؛ زمان، زمان هرج و مرج شد و آنان که در امنیت و رفاه بودند به سختی افتادند، من دیگر نتوانستم در این شهر زندگی کنم، ترس سکونت در این شهر برایم زیاد شد، هر چند برایم سخت بود اما این شهر را ترک کردم و به وطن پدرانم یعنی کنتور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شرّ حفظش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رحلم را به این قریه بردم، گمان کردم این شهر از آلودگی های فساد در امان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شهر ساکنم و به حمد خدا از آنچه می ترسیدم در امانم، اما این امر سبب شد که اشتغال به اتمام سه کتاب ذکر شده را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سلسلۀ چاپ متوقف شد؛ زیرا اطراف شهرها خالی است و نمی توان به سلامت تردّد کرد، بنابراین ارسال اجزاء تشیید المطاعن و </w:t>
      </w:r>
    </w:p>
    <w:p>
      <w:pPr>
        <w:pStyle w:val="BookText"/>
        <w:rPr/>
      </w:pPr>
      <w:r>
        <w:rPr>
          <w:rFonts w:ascii="IRNazanin" w:hAnsi="IRNazanin" w:eastAsia="IRNazanin"/>
          <w:color w:val="111111"/>
          <w:sz w:val="28"/>
          <w:sz w:val="28"/>
          <w:szCs w:val="28"/>
          <w:rtl w:val="true"/>
          <w:lang w:bidi="fa-IR"/>
        </w:rPr>
        <w:t>این کتاب به دهلی و آگره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عبقات الأنوار هرچند در لکهنو چاپ می شود اما در این شهر نیز چاپ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پیدا شدن این پیشامدها و توقّف چاپ این کتاب ها بسیار تأسف و افسوس می خورم، ناراحتم، اندوهگینم، متحیّرم، لکن در این شهر شروع بهاتمام رساله ام به نام شوارق النصوص في تکذيب فضائل اللصوص کرده ام؛ زیرا تألیف و تکمیل این کتاب، احتیاج به کتاب های بسیاری ندارد و بیشتر کتاب های مورد نیاز، نزدم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به زاری در روز و شب می خواهم که مرا سریع به امن و اطمینان و اشتغال به تکمیل این کتاب ها در سریع ترین زمانها بازگرداند، و او توفیق دهنده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حامدحسین فرزند سید محمّدقلی خداوند از هر دو درگذرد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قرینۀ شروع چاپ عبقات الأنوار و طبع آن در لکهنو ما را مطمئن می کند که مراد علّامه همین نسخه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راقم سطور ضرورت اتمام استقصاء الإفحام و اهمیت اتمام تشیید المطاعن و شوارق النصوص؛ همچنین سفر حجّ و بدست آوردن منابع ارزشمند در این سفر، نه تنها انتشار مجلّد غدیر عبقات الأنوار را به تعویق انداخت، بلکه باعث شد علّامه از چاپ قبل </w:t>
      </w:r>
      <w:bookmarkStart w:id="31" w:name="pg9758_112004"/>
    </w:p>
    <w:p>
      <w:pPr>
        <w:pStyle w:val="BookText"/>
        <w:rPr/>
      </w:pPr>
      <w:bookmarkEnd w:id="31"/>
      <w:r>
        <w:rPr>
          <w:rFonts w:ascii="IRNazanin" w:hAnsi="IRNazanin" w:eastAsia="IRNazanin"/>
          <w:color w:val="111111"/>
          <w:sz w:val="28"/>
          <w:sz w:val="28"/>
          <w:szCs w:val="28"/>
          <w:rtl w:val="true"/>
          <w:lang w:bidi="fa-IR"/>
        </w:rPr>
        <w:t>منصرف شده و این مجلّد را از ابتدا و به صورت متفاوت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چاپ ادامه نداشته و علّامه نسخۀ کامل دیگری از ابتدا تألیف کرده اند، در این تحقیق به این چاپمراجعه نشد</w:t>
      </w:r>
      <w:r>
        <w:rPr>
          <w:rFonts w:eastAsia="IRNazanin" w:cs="IRNazanin"/>
          <w:color w:val="111111"/>
          <w:sz w:val="28"/>
          <w:szCs w:val="28"/>
          <w:rtl w:val="true"/>
          <w:lang w:bidi="fa-IR"/>
        </w:rPr>
        <w:t>.</w:t>
      </w:r>
    </w:p>
    <w:p>
      <w:pPr>
        <w:pStyle w:val="Heading2"/>
        <w:numPr>
          <w:ilvl w:val="1"/>
          <w:numId w:val="1"/>
        </w:numPr>
        <w:rPr/>
      </w:pPr>
      <w:bookmarkStart w:id="32" w:name="__RefHeading___Toc9006066_2870459653"/>
      <w:bookmarkStart w:id="33" w:name="_Toc11"/>
      <w:bookmarkEnd w:id="32"/>
      <w:r>
        <w:rPr>
          <w:rtl w:val="true"/>
        </w:rPr>
        <w:t xml:space="preserve">چاپ سال </w:t>
      </w:r>
      <w:r>
        <w:rPr/>
        <w:t>1293</w:t>
      </w:r>
      <w:r>
        <w:rPr>
          <w:rtl w:val="true"/>
        </w:rPr>
        <w:t xml:space="preserve"> - </w:t>
      </w:r>
      <w:r>
        <w:rPr/>
        <w:t>1294</w:t>
      </w:r>
      <w:bookmarkEnd w:id="33"/>
    </w:p>
    <w:p>
      <w:pPr>
        <w:pStyle w:val="BookText"/>
        <w:rPr/>
      </w:pPr>
      <w:r>
        <w:rPr>
          <w:rFonts w:ascii="IRNazanin" w:hAnsi="IRNazanin" w:eastAsia="IRNazanin"/>
          <w:color w:val="111111"/>
          <w:sz w:val="28"/>
          <w:sz w:val="28"/>
          <w:szCs w:val="28"/>
          <w:rtl w:val="true"/>
          <w:lang w:bidi="fa-IR"/>
        </w:rPr>
        <w:t xml:space="preserve">مجلّد حدیث غدیر عبقات الأنوار پس از آن به صورت کامل در سه جزء بین سال های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مشتمل بر دو حصه است؛ حصۀ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نسخه تا صفحه که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مجمع البحرین لودهیانه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حصۀ دوم از صفحۀ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مطبعه مجمع العلوم لکهنو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جزء در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مطلع نور لکهنو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حصۀ سوم مجلّد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جزء که حصۀ چهارم است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همراه جزء دوم به چاپ رسیده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سه جزء در عصر مؤلّف زیر نظر ایشان به چاپ </w:t>
      </w:r>
      <w:bookmarkStart w:id="34" w:name="pg9758_112005"/>
    </w:p>
    <w:p>
      <w:pPr>
        <w:pStyle w:val="BookText"/>
        <w:rPr/>
      </w:pPr>
      <w:bookmarkEnd w:id="34"/>
      <w:r>
        <w:rPr>
          <w:rFonts w:ascii="IRNazanin" w:hAnsi="IRNazanin" w:eastAsia="IRNazanin"/>
          <w:color w:val="111111"/>
          <w:sz w:val="28"/>
          <w:sz w:val="28"/>
          <w:szCs w:val="28"/>
          <w:rtl w:val="true"/>
          <w:lang w:bidi="fa-IR"/>
        </w:rPr>
        <w:t>رسیده اند، معیار ما در این تصحیح قرار گرفتند</w:t>
      </w:r>
      <w:r>
        <w:rPr>
          <w:rFonts w:eastAsia="IRNazanin" w:cs="IRNazanin"/>
          <w:color w:val="111111"/>
          <w:sz w:val="28"/>
          <w:szCs w:val="28"/>
          <w:rtl w:val="true"/>
          <w:lang w:bidi="fa-IR"/>
        </w:rPr>
        <w:t>.</w:t>
      </w:r>
    </w:p>
    <w:p>
      <w:pPr>
        <w:pStyle w:val="Heading2"/>
        <w:numPr>
          <w:ilvl w:val="1"/>
          <w:numId w:val="1"/>
        </w:numPr>
        <w:rPr/>
      </w:pPr>
      <w:bookmarkStart w:id="35" w:name="__RefHeading___Toc9006068_2870459653"/>
      <w:bookmarkStart w:id="36" w:name="_Toc12"/>
      <w:bookmarkEnd w:id="35"/>
      <w:r>
        <w:rPr>
          <w:rtl w:val="true"/>
        </w:rPr>
        <w:t>چاپ مطبعه نظامی پریس</w:t>
      </w:r>
      <w:bookmarkEnd w:id="36"/>
    </w:p>
    <w:p>
      <w:pPr>
        <w:pStyle w:val="BookText"/>
        <w:rPr/>
      </w:pPr>
      <w:r>
        <w:rPr>
          <w:rFonts w:ascii="IRNazanin" w:hAnsi="IRNazanin" w:eastAsia="IRNazanin"/>
          <w:color w:val="111111"/>
          <w:sz w:val="28"/>
          <w:sz w:val="28"/>
          <w:szCs w:val="28"/>
          <w:rtl w:val="true"/>
          <w:lang w:bidi="fa-IR"/>
        </w:rPr>
        <w:t xml:space="preserve">مجلّد نخست حدیث غدیر در سال های آیندهو پس از علّامه میر حامد حسین رحمة الله علیه با خطی زیبا در مطبعه نظامی پریس به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از ابتدا تا ”رحل الناس إلیه من الأقطار واستفادوا به، مات في ذي القعدة سنة خمس عشرة وأربع مئة“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نسخه برخی حواشی اضافی نوشته شده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با همین رمز در این تحقیق نقل شده اند</w:t>
      </w:r>
      <w:r>
        <w:rPr>
          <w:rFonts w:eastAsia="IRNazanin" w:cs="IRNazanin"/>
          <w:color w:val="111111"/>
          <w:sz w:val="28"/>
          <w:szCs w:val="28"/>
          <w:rtl w:val="true"/>
          <w:lang w:bidi="fa-IR"/>
        </w:rPr>
        <w:t>.</w:t>
      </w:r>
    </w:p>
    <w:p>
      <w:pPr>
        <w:pStyle w:val="Heading2"/>
        <w:numPr>
          <w:ilvl w:val="1"/>
          <w:numId w:val="1"/>
        </w:numPr>
        <w:rPr/>
      </w:pPr>
      <w:bookmarkStart w:id="37" w:name="__RefHeading___Toc9006070_2870459653"/>
      <w:bookmarkStart w:id="38" w:name="_Toc13"/>
      <w:bookmarkEnd w:id="37"/>
      <w:r>
        <w:rPr/>
        <w:t>3</w:t>
      </w:r>
      <w:r>
        <w:rPr>
          <w:rtl w:val="true"/>
        </w:rPr>
        <w:t xml:space="preserve">. </w:t>
      </w:r>
      <w:r>
        <w:rPr>
          <w:rtl w:val="true"/>
        </w:rPr>
        <w:t>چاپ حروفی</w:t>
      </w:r>
      <w:bookmarkEnd w:id="38"/>
    </w:p>
    <w:p>
      <w:pPr>
        <w:pStyle w:val="Heading2"/>
        <w:numPr>
          <w:ilvl w:val="1"/>
          <w:numId w:val="1"/>
        </w:numPr>
        <w:rPr/>
      </w:pPr>
      <w:bookmarkStart w:id="39" w:name="__RefHeading___Toc9006072_2870459653"/>
      <w:bookmarkStart w:id="40" w:name="_Toc14"/>
      <w:bookmarkEnd w:id="39"/>
      <w:r>
        <w:rPr>
          <w:rtl w:val="true"/>
        </w:rPr>
        <w:t xml:space="preserve">چاپ سال </w:t>
      </w:r>
      <w:r>
        <w:rPr/>
        <w:t>1369</w:t>
      </w:r>
      <w:bookmarkEnd w:id="40"/>
    </w:p>
    <w:p>
      <w:pPr>
        <w:pStyle w:val="BookText"/>
        <w:rPr/>
      </w:pPr>
      <w:r>
        <w:rPr>
          <w:rFonts w:ascii="IRNazanin" w:hAnsi="IRNazanin" w:eastAsia="IRNazanin"/>
          <w:color w:val="111111"/>
          <w:sz w:val="28"/>
          <w:sz w:val="28"/>
          <w:szCs w:val="28"/>
          <w:rtl w:val="true"/>
          <w:lang w:bidi="fa-IR"/>
        </w:rPr>
        <w:t xml:space="preserve">جزء نخست حدیث شریف غدیر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حروفی و بدون تحقیق تجدید طبع شده است</w:t>
      </w:r>
      <w:r>
        <w:rPr>
          <w:rFonts w:eastAsia="IRNazanin" w:cs="IRNazanin"/>
          <w:color w:val="111111"/>
          <w:sz w:val="28"/>
          <w:szCs w:val="28"/>
          <w:rtl w:val="true"/>
          <w:lang w:bidi="fa-IR"/>
        </w:rPr>
        <w:t>.</w:t>
      </w:r>
    </w:p>
    <w:p>
      <w:pPr>
        <w:pStyle w:val="Heading2"/>
        <w:numPr>
          <w:ilvl w:val="1"/>
          <w:numId w:val="1"/>
        </w:numPr>
        <w:rPr/>
      </w:pPr>
      <w:bookmarkStart w:id="41" w:name="__RefHeading___Toc9006074_2870459653"/>
      <w:bookmarkStart w:id="42" w:name="_Toc15"/>
      <w:bookmarkEnd w:id="41"/>
      <w:r>
        <w:rPr>
          <w:rtl w:val="true"/>
        </w:rPr>
        <w:t xml:space="preserve">چاپ سال </w:t>
      </w:r>
      <w:r>
        <w:rPr/>
        <w:t>1404</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حدیث شریف غدیر به صورت کامل توسّط جناب حجة الإسلام و المسلمین غلام رضا مولانا بروجردی رحمة الله علیه به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تحقیق شده در ده مجلّد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w:t>
      </w:r>
      <w:bookmarkStart w:id="43" w:name="pg9758_112006"/>
    </w:p>
    <w:p>
      <w:pPr>
        <w:pStyle w:val="BookText"/>
        <w:rPr/>
      </w:pPr>
      <w:bookmarkEnd w:id="43"/>
      <w:r>
        <w:rPr>
          <w:rFonts w:ascii="IRNazanin" w:hAnsi="IRNazanin" w:eastAsia="IRNazanin"/>
          <w:color w:val="111111"/>
          <w:sz w:val="28"/>
          <w:sz w:val="28"/>
          <w:szCs w:val="28"/>
          <w:rtl w:val="true"/>
          <w:lang w:bidi="fa-IR"/>
        </w:rPr>
        <w:t>وعلیه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زحمات فراوان ایشان در تحقیق این کتاب، از آنجا که نسخ متعدّد، و بسیاری از منابع در اختیار ایشان نبوده، و تصحیح کتاب نیز تصحیح انتقادی نیست؛ تحقیق و تصحیح مجدّداین کتاب شریف بر اساس شیوۀ تصحیح انتقادی و با استفاده از نسخ و منابع جدید یافته، لازم و ضروری بود</w:t>
      </w:r>
      <w:r>
        <w:rPr>
          <w:rFonts w:eastAsia="IRNazanin" w:cs="IRNazanin"/>
          <w:color w:val="111111"/>
          <w:sz w:val="28"/>
          <w:szCs w:val="28"/>
          <w:rtl w:val="true"/>
          <w:lang w:bidi="fa-IR"/>
        </w:rPr>
        <w:t>.</w:t>
      </w:r>
    </w:p>
    <w:p>
      <w:pPr>
        <w:pStyle w:val="Heading2"/>
        <w:numPr>
          <w:ilvl w:val="1"/>
          <w:numId w:val="1"/>
        </w:numPr>
        <w:rPr/>
      </w:pPr>
      <w:bookmarkStart w:id="44" w:name="__RefHeading___Toc9006076_2870459653"/>
      <w:bookmarkStart w:id="45" w:name="_Toc16"/>
      <w:bookmarkEnd w:id="44"/>
      <w:r>
        <w:rPr>
          <w:rtl w:val="true"/>
        </w:rPr>
        <w:t>شیوۀ تحقیق و تصحیح</w:t>
      </w:r>
      <w:bookmarkEnd w:id="45"/>
    </w:p>
    <w:p>
      <w:pPr>
        <w:pStyle w:val="Heading2"/>
        <w:numPr>
          <w:ilvl w:val="1"/>
          <w:numId w:val="1"/>
        </w:numPr>
        <w:rPr/>
      </w:pPr>
      <w:bookmarkStart w:id="46" w:name="__RefHeading___Toc9006078_2870459653"/>
      <w:bookmarkStart w:id="47" w:name="_Toc17"/>
      <w:bookmarkEnd w:id="46"/>
      <w:r>
        <w:rPr>
          <w:rtl w:val="true"/>
        </w:rPr>
        <w:t>مقابله</w:t>
      </w:r>
      <w:bookmarkEnd w:id="47"/>
    </w:p>
    <w:p>
      <w:pPr>
        <w:pStyle w:val="BookText"/>
        <w:rPr/>
      </w:pPr>
      <w:r>
        <w:rPr>
          <w:rFonts w:ascii="IRNazanin" w:hAnsi="IRNazanin" w:eastAsia="IRNazanin"/>
          <w:color w:val="111111"/>
          <w:sz w:val="28"/>
          <w:sz w:val="28"/>
          <w:szCs w:val="28"/>
          <w:rtl w:val="true"/>
          <w:lang w:bidi="fa-IR"/>
        </w:rPr>
        <w:t>متن پیش رو در دو مرحله به دقّت مقابله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متن تایپ شده با نسخۀ معیار چاپ سنگی؛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نقل قول ها با متن مصادر و ثبت اختلاف ها</w:t>
      </w:r>
      <w:r>
        <w:rPr>
          <w:rFonts w:eastAsia="IRNazanin" w:cs="IRNazanin"/>
          <w:color w:val="111111"/>
          <w:sz w:val="28"/>
          <w:szCs w:val="28"/>
          <w:rtl w:val="true"/>
          <w:lang w:bidi="fa-IR"/>
        </w:rPr>
        <w:t>.</w:t>
      </w:r>
    </w:p>
    <w:p>
      <w:pPr>
        <w:pStyle w:val="Heading2"/>
        <w:numPr>
          <w:ilvl w:val="1"/>
          <w:numId w:val="1"/>
        </w:numPr>
        <w:rPr/>
      </w:pPr>
      <w:bookmarkStart w:id="48" w:name="__RefHeading___Toc9006080_2870459653"/>
      <w:bookmarkStart w:id="49" w:name="_Toc18"/>
      <w:bookmarkEnd w:id="48"/>
      <w:r>
        <w:rPr>
          <w:rtl w:val="true"/>
        </w:rPr>
        <w:t>مستند سازی</w:t>
      </w:r>
      <w:bookmarkEnd w:id="49"/>
    </w:p>
    <w:p>
      <w:pPr>
        <w:pStyle w:val="BookText"/>
        <w:rPr/>
      </w:pPr>
      <w:r>
        <w:rPr>
          <w:rFonts w:ascii="IRNazanin" w:hAnsi="IRNazanin" w:eastAsia="IRNazanin"/>
          <w:color w:val="111111"/>
          <w:sz w:val="28"/>
          <w:sz w:val="28"/>
          <w:szCs w:val="28"/>
          <w:rtl w:val="true"/>
          <w:lang w:bidi="fa-IR"/>
        </w:rPr>
        <w:t>كثرت ارجاعات در كلام علّامه میر حامد حسین رحمة الله علیه، تنوع مصادر، و مخطوط بودن بخشی از منابع، مرحلۀ مستند سازی را یكی از دشوارترین مراحل تحقیق كتاب عبقات الأنوار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آیات، احادیث، نقل قول ها و دیگر ارجاعات تا حدّ امكان به صورت كامل و از مناسب ترین چاپ ها تخریج و مستند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ناخواه، مواردی به علّت هایی همچون یافت نشدن مصدر، ویا ناقص بودن مصدرِ موجود مستند نشده كه تذکّر داده شده است</w:t>
      </w:r>
      <w:r>
        <w:rPr>
          <w:rFonts w:eastAsia="IRNazanin" w:cs="IRNazanin"/>
          <w:color w:val="111111"/>
          <w:sz w:val="28"/>
          <w:szCs w:val="28"/>
          <w:rtl w:val="true"/>
          <w:lang w:bidi="fa-IR"/>
        </w:rPr>
        <w:t xml:space="preserve">. </w:t>
      </w:r>
      <w:bookmarkStart w:id="50" w:name="pg9758_112007"/>
    </w:p>
    <w:p>
      <w:pPr>
        <w:pStyle w:val="Heading2"/>
        <w:numPr>
          <w:ilvl w:val="1"/>
          <w:numId w:val="1"/>
        </w:numPr>
        <w:rPr/>
      </w:pPr>
      <w:bookmarkStart w:id="51" w:name="__RefHeading___Toc9006082_2870459653"/>
      <w:bookmarkStart w:id="52" w:name="_Toc19"/>
      <w:bookmarkEnd w:id="50"/>
      <w:bookmarkEnd w:id="51"/>
      <w:r>
        <w:rPr>
          <w:rtl w:val="true"/>
        </w:rPr>
        <w:t>تقویم نصّ</w:t>
      </w:r>
      <w:bookmarkEnd w:id="52"/>
    </w:p>
    <w:p>
      <w:pPr>
        <w:pStyle w:val="BookText"/>
        <w:rPr/>
      </w:pPr>
      <w:r>
        <w:rPr>
          <w:rFonts w:ascii="IRNazanin" w:hAnsi="IRNazanin" w:eastAsia="IRNazanin"/>
          <w:color w:val="111111"/>
          <w:sz w:val="28"/>
          <w:sz w:val="28"/>
          <w:szCs w:val="28"/>
          <w:rtl w:val="true"/>
          <w:lang w:bidi="fa-IR"/>
        </w:rPr>
        <w:t>همان طور كه برای اهل فنّ روشن است، بهترین منهج تحقیق و تصحیح تراث، روشی است که نزدیک ترین متن به متن مؤلّف، و مقصود او،و نصّی صحیح و بدون تصحیف با مراعات ذکر ارجح اختلاف ها در متن بر اساس مقصود نویسنده،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پس از مستند سازی، نقل ها با متن چاپ سنگی مقابله شد و اختلاف 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قلم كاتبان نسخۀ سنگی از یكسو، و تصحیح انتقادی نداشتن برخی مصادر از سوی دیگر، سبب شد تا اختلاف ها به سه دسته تقسیم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صحیح و مصدر غلط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اشتباه و مصدر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و مصدر هر دو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ارائۀ متن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متن عبقات 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حداكثری اختلاف 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مجلّد حدیث غدیر تقویم نصّ و تصحیح شد، و اختلاف ها نیز در پانوشت ثبت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تعلیقاتی به اقتضای ضرورت، در پانوشت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كه این کار مورد رضایت و دعای خیر علّامه میر حامد </w:t>
      </w:r>
    </w:p>
    <w:p>
      <w:pPr>
        <w:pStyle w:val="BookText"/>
        <w:rPr/>
      </w:pPr>
      <w:r>
        <w:rPr>
          <w:rFonts w:ascii="IRNazanin" w:hAnsi="IRNazanin" w:eastAsia="IRNazanin"/>
          <w:color w:val="111111"/>
          <w:sz w:val="28"/>
          <w:sz w:val="28"/>
          <w:szCs w:val="28"/>
          <w:rtl w:val="true"/>
          <w:lang w:bidi="fa-IR"/>
        </w:rPr>
        <w:t>حسین رحمة الله علیه قرار گیرد؛ كه ایشان در پایان نسخۀ فتوحات حیدریه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واجتهدتُ بحسب وسعي في تصحيح عبارات الكتب المنقولة عنها وقابلتُ على أكثرها، لكن لِسُقم النسخ بقي أغلاط وشبهات، فإنْ تيسّرنا النسخ الصحيحة، نصحّحها إن شاء الله تعالى، وإلّا فمن تيسّرته، فعليه تصحيحها وأجره على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فَإِنَّ اللَّهَ لا يُضيعُأَجْرَ الْمُحْسِنين</w:t>
      </w:r>
      <w:r>
        <w:rPr>
          <w:rFonts w:eastAsia="IRNazanin" w:cs="IRNazanin"/>
          <w:color w:val="111111"/>
          <w:sz w:val="28"/>
          <w:szCs w:val="28"/>
          <w:rtl w:val="true"/>
          <w:lang w:bidi="fa-IR"/>
        </w:rPr>
        <w:t>&gt;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ذكر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سربرگ ها و حواشی چاپ سنگی به عنوان عناوین مطالب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قدیم به رسم الخط جدید تغییر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تحیّات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كه بالای نام افرادی كه به نام مبارک اهل البیت علیهم السّلام نام گذاری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بسیاری از نسخه های هندی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استفاده شده در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انتهای نقل قول ها</w:t>
      </w:r>
    </w:p>
    <w:p>
      <w:pPr>
        <w:pStyle w:val="BookText"/>
        <w:rPr/>
      </w:pP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زیادی متن عبقات الأنوار بر مصدر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مصدر بر متن عبقات الأنوار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زیادی محقّق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رمز نسخۀ چاپ سنگی </w:t>
      </w:r>
      <w:bookmarkStart w:id="53" w:name="pg9758_112009"/>
    </w:p>
    <w:p>
      <w:pPr>
        <w:pStyle w:val="BookText"/>
        <w:rPr/>
      </w:pPr>
      <w:bookmarkEnd w:id="53"/>
      <w:r>
        <w:rPr>
          <w:rFonts w:ascii="IRNazanin" w:hAnsi="IRNazanin" w:eastAsia="IRNazanin"/>
          <w:color w:val="111111"/>
          <w:sz w:val="28"/>
          <w:sz w:val="28"/>
          <w:szCs w:val="28"/>
          <w:rtl w:val="true"/>
          <w:lang w:bidi="fa-IR"/>
        </w:rPr>
        <w:t>م رمز 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Heading2"/>
        <w:numPr>
          <w:ilvl w:val="1"/>
          <w:numId w:val="1"/>
        </w:numPr>
        <w:rPr/>
      </w:pPr>
      <w:bookmarkStart w:id="54" w:name="__RefHeading___Toc9006084_2870459653"/>
      <w:bookmarkStart w:id="55" w:name="_Toc20"/>
      <w:bookmarkEnd w:id="54"/>
      <w:r>
        <w:rPr>
          <w:rtl w:val="true"/>
        </w:rPr>
        <w:t>شكر و سپاس</w:t>
      </w:r>
      <w:bookmarkEnd w:id="55"/>
    </w:p>
    <w:p>
      <w:pPr>
        <w:pStyle w:val="BookText"/>
        <w:rPr/>
      </w:pPr>
      <w:r>
        <w:rPr>
          <w:rFonts w:ascii="IRNazanin" w:hAnsi="IRNazanin" w:eastAsia="IRNazanin"/>
          <w:color w:val="111111"/>
          <w:sz w:val="28"/>
          <w:sz w:val="28"/>
          <w:szCs w:val="28"/>
          <w:rtl w:val="true"/>
          <w:lang w:bidi="fa-IR"/>
        </w:rPr>
        <w:t>سپاس ویژه دارم از حضرت آیت الله سیّد علی حسینی میلانی دامت بركاته كه از سر لطف این مجلّد را مطالعه كرده و با بیان نكات ارزشمندخویش، راقم سطور را مرهون الطافشان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اشاعت كتاب شریف عبقات الأنوار، بلكه احیای امر امامت در عصر حاضر مرهون حضرتشان است كه با تلاش طاقت فرسا كتاب عبقات الأنوار را از پس سال ها مهجوریّت زنده نموده، و بنای دانش امامت را در حوزه های علمیه تشیید و تثبیت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سروران عزیز، حجج اسلام آقایان مجید صالحی آقبلاغ و ابوطالب اصغرپور قراملکی أدام الله عزّهما کمال تشکر را دارم که زحمت طاقت فرسای تخریج و مقابلۀ این اثر ارزشمند را با دقت به عهده گرفتند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سزاوار است از بنياد فرهنگی امامت كه ظلّ عنایات و ارشادات مؤسّس عظیم القدر حضرت آيت الله سیّد علی حسینی میلانی متّعنا الله بطول بقائه وبركاته خدمات ارزشمندی در راه ترویج امر امامت امیرالمؤمنین سلام الله علیه ارائه كرده، تشكر نمایم كه نشر و ترويج این اثر سترگ و ارزشمند را عهده دار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و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بس خرد را به حامل پرچم امامت، منقذ و معقد آمال بشریّت، حضرت بقيّة الله الأعظم عجّل الله تعالی فرجه الشریف تقدیم داشته و عذر خواهم كه؛ إنّ الهدایا علی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حضرتش بر راقم سطور منّت نهاده و توفیق انتشار دیگر مجلّدات این اثر شریف را به او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امیری سیرجانی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المرجّب</w:t>
      </w:r>
      <w:r>
        <w:rPr>
          <w:rFonts w:eastAsia="Amiri" w:cs="Amiri" w:ascii="Amiri" w:hAnsi="Amiri"/>
          <w:color w:val="111111"/>
          <w:sz w:val="28"/>
          <w:szCs w:val="28"/>
          <w:lang w:bidi="ar-SA"/>
        </w:rPr>
        <w:t>1444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1401/11/4</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 o:detectmouseclick="t"/>
                <v:stroke color="#3465a4" joinstyle="round" endcap="flat"/>
                <w10:wrap type="none"/>
              </v:shape>
            </w:pict>
          </mc:Fallback>
        </mc:AlternateContent>
      </w:r>
      <w:bookmarkStart w:id="56" w:name="pg9758_1120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9006086_2870459653"/>
      <w:bookmarkStart w:id="58" w:name="_Toc21"/>
      <w:bookmarkEnd w:id="56"/>
      <w:bookmarkEnd w:id="57"/>
      <w:r>
        <w:rPr>
          <w:rtl w:val="true"/>
        </w:rPr>
        <w:t>خطبۀ كتاب</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حمدَ موقنٍ بنعمته، مُذعنٍ بكرمه، مُستعیذٍ من نقمه، مستجیرٍ بذِمَمه، متوخٍّ لثوابه، متوقٍّ من عقابه، لائذٍ بجنابه، عائذٍ من عذابه، هاربٍ من نیرانه، راغبٍ إلی جنانه، طالبٍ لأمانه، آئبٍ إلی رضوانه، مُتبتّلٍ خاشعٍ لجلاله، متوسّلٍ ضارعٍ إلی إفضاله، مُبتَغٍ مُستزیدٍ لنَواله، سائلٍ مستكثرٍ لإشباله</w:t>
      </w:r>
      <w:r>
        <w:rPr>
          <w:rStyle w:val="FootnoteAnchor"/>
          <w:rtl w:val="true"/>
        </w:rPr>
        <w:footnoteReference w:id="15"/>
      </w:r>
      <w:r>
        <w:rPr>
          <w:rFonts w:ascii="IRNazanin" w:hAnsi="IRNazanin" w:eastAsia="IRNazanin"/>
          <w:color w:val="111111"/>
          <w:sz w:val="28"/>
          <w:sz w:val="28"/>
          <w:szCs w:val="28"/>
          <w:rtl w:val="true"/>
          <w:lang w:bidi="fa-IR"/>
        </w:rPr>
        <w:t>، علی ما أبان الحجّة، وأوضح المَحجّة، وأتمّ الدین وأكمل النعمة، وأمر نبیّه بتبلیغ ما أُنزل إلیه ووعده بالعصمة، فنصب وصیّه إماماً یوم غدیر، وجعله أمیر كلّ صغیر وكبیر، وأشكره علی ما أَوزعنا من الثقة والیقین والإیمان، والحقّ الحقیق الحريّ بالإذعان، وأَنار لنا منهاجاًسویّاً، وطریقاً وضیّاً، ومذهباً صادعاً، ومدرجاً لامعاً، وأزاح عنّا العِلّة، وأنقأ الظَّماء والغُلّة، وأضاء لنا البراهین والأدلّة، ونحّانا عن العِوج والمضلّة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والصّلاة علی رسوله المعتام من جُرثومة السادة الأخیار، المختار من أرُومة القادة الأطهار، إبْتعثه بالعلم المأثور، والكتاب المسطور، والنور المُضيّ، والمنهج السَّنيّ، بعد احتدامٍ من الفتن، واعترامٍ من المحن، والناس یومئذ أهواءٌ منتشرة، وآراء متفرقة، وأدیان معلولة، وملل مدخولة، یَقْتَدحون زناد الشرّ والإنصاب، ویعتبقون العلقم والصّاب، یلحدون في اسم اللّه، ویخترعون له الأنداد، یتیهون في كلّ سَبْسَب</w:t>
      </w:r>
      <w:r>
        <w:rPr>
          <w:rStyle w:val="FootnoteAnchor"/>
          <w:rtl w:val="true"/>
        </w:rPr>
        <w:footnoteReference w:id="16"/>
      </w:r>
      <w:r>
        <w:rPr>
          <w:rFonts w:ascii="IRNazanin" w:hAnsi="IRNazanin" w:eastAsia="IRNazanin"/>
          <w:color w:val="111111"/>
          <w:sz w:val="28"/>
          <w:sz w:val="28"/>
          <w:szCs w:val="28"/>
          <w:rtl w:val="true"/>
          <w:lang w:bidi="fa-IR"/>
        </w:rPr>
        <w:t>، ویهیمون في كلّ واد، فلَمَّ شعثهم، ورمَّ رثّهم، ورتق فتقهم، ورقع خرقهم، وأقام أَودهم، وأماط عَنَدهم، وألَّف بینهم بعد تضاغُن القلوب وتشاحن الصدور، وتدابر النفوس وتخاذل الأیدي وفَشْو الشرور، فهداهم إلی دینٍ عزیز المثار، أبلج المنار، صریح النّصاب، منیر الشّهاب، رائق المنصب، باذخ المرقب، وفری من الكفار والإلحاد أوداجاً، وأزری بكلّ من أشرك في دین اللّه أو داجی، فكسر فِقْرتهم، وأوهن مُنّتهم، وسامهم الخَسْف وضرب علیهم بالنَّصْف، وأتعب نفسه الكریمة في إحصاف الشریعة القویمة، وخاض إلى رضوان اللّه كلّ غمرة، وتجرّع فیه كلّ غصّة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آله أُصول الكرم، وقادة الأُمم، وأولیاء النِّعم، وأنوار البُهم، وأضواءالظُّلم، ومعادن الحِكم، والهادین لأولیائهم إلی الطریق الأَمم، والكاشفین لهم مضایق الغُمَم، والحافظین لهم عن مزالق اللمم، الذین جاهدوا في اللّه حقّ الجهاد، وبالغوا في الهدایة والإرشاد إلی لَقم الصّواب والسّداد، وفَصَموا حبل الغوایة واللِّداد، ورضّوا أركان الضلالة والعناد، وأبادوا خضراء الكفر والنّفاق، وشَقّوا عصا البِدَع والشِّقاق الذین أمرنا اللّه ورسوله بأن نطأ جادّتهم، ونركبَ قِدّتَهم</w:t>
      </w:r>
      <w:r>
        <w:rPr>
          <w:rStyle w:val="FootnoteAnchor"/>
          <w:rtl w:val="true"/>
        </w:rPr>
        <w:footnoteReference w:id="17"/>
      </w:r>
      <w:r>
        <w:rPr>
          <w:rFonts w:ascii="Amiri" w:hAnsi="Amiri" w:eastAsia="Amiri" w:cs="Amiri"/>
          <w:color w:val="111111"/>
          <w:sz w:val="28"/>
          <w:sz w:val="28"/>
          <w:szCs w:val="28"/>
          <w:rtl w:val="true"/>
          <w:lang w:bidi="ar-SA"/>
        </w:rPr>
        <w:t xml:space="preserve">، ونقتصَّ جمیل آثارهم، </w:t>
      </w:r>
    </w:p>
    <w:p>
      <w:pPr>
        <w:pStyle w:val="BookText"/>
        <w:rPr/>
      </w:pPr>
      <w:r>
        <w:rPr>
          <w:rFonts w:ascii="Amiri" w:hAnsi="Amiri" w:eastAsia="Amiri" w:cs="Amiri"/>
          <w:color w:val="111111"/>
          <w:sz w:val="28"/>
          <w:sz w:val="28"/>
          <w:szCs w:val="28"/>
          <w:rtl w:val="true"/>
          <w:lang w:bidi="ar-SA"/>
        </w:rPr>
        <w:t>ونستضيء بأنوارهم، و نغترف من بحارهم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فیقول العبد القاصر العاثر حامد حسین ألبسه اللّه حلل كرامته، ولا سلبه غضارة نعمته، وكان في الدنیا والآخرة له، وحقّق آماله، ونوّر باله، وجعل إلی كلّ خیر مآله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هو المنهج الثاني من كتابي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الأنوار في إثبات إمامة الأئمة الأطهار، الذي نقضتُ فیه علی الباب السابع من التحفة العزیزیّة، وبالغتُ في الذبِّ عن ذِمار الطریقة الحقّة العلیّة، واستعنتُ فیه كثیراً من إفادات الوالد الماجد العلّامة المولی السیّد محمّدقلي قدّس اللّه نفسه الزكیّة، وأفاض شآبیب رحمته علی تربته السَّنیّة، واللّه الموفّق للإتمام والإكمال، ومنه الاتّجاد في المبدء والمآل</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758_112022"/>
      <w:bookmarkStart w:id="60" w:name="pg9758_112022"/>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pg9758_112022"/>
      <w:bookmarkStart w:id="62" w:name="__RefHeading___Toc9006088_2870459653"/>
      <w:bookmarkStart w:id="63" w:name="_Toc22"/>
      <w:bookmarkEnd w:id="61"/>
      <w:bookmarkEnd w:id="62"/>
      <w:r>
        <w:rPr>
          <w:rtl w:val="true"/>
        </w:rPr>
        <w:t>عبارت تحفه</w:t>
      </w:r>
      <w:bookmarkEnd w:id="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الفاضل المحدّث النحریر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احادیث كه به آن در این مدّعی تمسک كرده اند، پس همگی دوازده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بريدة بن الحصيب وغيره أنّ النبيّ صلّى الله عليه وسلّم خطب النّاس في غدير خمّ وقال للجمع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بالتّصرّف، والأولويّة بالتصرّف هي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لأنّ مولى لم یجئ بمعنى الأولى، ولم يصرّح أحدٌ من أهل العربيّة أنّ مَفْعلاً جاءَ بمعنى أفعل، و ما روي عن أبي زيد ثبوته لم يصحّ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لا نسلّم أنّ المراد الأولى بالتصرّف؛ إذ لا قاطع عليه لجواز أن يكون أولى بالمحبّة والتعظيم والقرب منه، فهو كقوله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زاد الكابلي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المولى مشترك بين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كالمالك، والعبد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والقريب كابن العمّ و نحوه، والجار، والحليف، والصديق، والناصر، والمنعم عليه، والربّ، والنزيل، والمحبّ، والمحبوب، والتابع، والظهير، ولا يجوز تعيين بعض معاني المشترك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وخاتمة الحديث وهي الجملة الدعائية قرينةٌ واضحةٌ على أنّ المراد بالمولى المحبّ والصديق، أمّا فاتحته فلا تدلّ على أنّ المراد به الإمام؛ لأنّه إنّما صدّره بها ليكون ما يُلقى إلى السامعين أثبت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ما ورد في خلافة المتقدّمين عليه، ينفي حمله على المعنى الأول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كان مراده صلّى الله عليه وسلّم بيان إمامة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 هؤلاء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لصرَّح به تصريحاً يصرم وَدَجي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أبونعيم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المثنّى بن الحسن المجتبى أنّه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”مَن كنت مولاه“ نصٌّ في إمامة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يعني النبي صلّى الله عليه وآله وسلّم بذلك الإمامة والسلطان، لأفصح لهم؛ فإنّه صلّى الله عليه وآله وسلّم كان أفصح الناس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الولاية بمعنى الإمامة، لزم أن يكون عليّ إماماً في حياته صلّى الله عليه وآله وسلّم وهو باطلٌ؛ لأنّ المتصرّف المستقلّ في حياته هو النبيّ لا غير، ولأنّه يلزم أن يكون عليّ شريكاً للنّبيّ صلّى الله عليه وآله وسلّم في كلّ ما يستحقّ النبيّ التصرّف فيه مِن أُمور المؤمنين وغيره، وهو باطل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أنّها بمعنى الإمامة، فالمراد المآل دون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للتحضيض على متابعته ومبايعته؛ لأنّه علم بالوحي أنّ مِن النّاس مَن ينكر إمامته بعد انعقاد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صواقع نصرالله كابلي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الصواقع الموبقة – مخطوط کتابخانه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كه به طُمْطُراق بسیار در كتب ایشان مذكورمی 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نصّ قطعی در این مدّعی می انگارند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حاصلش آنكه بُریدة بن الحُصَیب الأسْلمي روایت كند كه آن حضرت صلّی اللّه علیه وسلّم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كه هنگام مراجعت از حجّة الوداع میان مكّه و مدینه به آن موضع رسید، جماعت مسلمین را كه در ركاب آن جناب بودندحاضر فرموده خطاب كرد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بكم من أنفسكم؟ قالوا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كه مولی به معنی اَولی به تصرّف است، و اولی به تصرّف بودنْ عینِ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غلط در این استدلال آن است كه اهل عربیّت قاطبةً انكار كرده اند كه مولی به معنی اَولی آمده باشد، بلكه گفته اند كه مَفْعَل به معنی أَفْعَل در هیچ جا در هیچ ماده نیامده، چه جای این ماده علی الخصوص، إلّا أبوزَیْد لغوی كه این را تجویز نموده، و متمسّک او قول اَبوعبیده است در تفسیر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هِيَ مَوْلاكُمْ</w:t>
      </w:r>
      <w:r>
        <w:rPr>
          <w:rFonts w:eastAsia="IRNazanin" w:cs="IRNazanin"/>
          <w:color w:val="111111"/>
          <w:sz w:val="28"/>
          <w:szCs w:val="28"/>
          <w:rtl w:val="true"/>
          <w:lang w:bidi="fa-IR"/>
        </w:rPr>
        <w:t>&gt;</w:t>
      </w:r>
      <w:r>
        <w:rPr>
          <w:rStyle w:val="FootnoteAnchor"/>
          <w:rtl w:val="true"/>
        </w:rPr>
        <w:footnoteReference w:id="19"/>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جمهور اهل عربیّت در این تجویز و تمسّک تخطئه كرده اند و گفته اند كه اگر این قول صحیح باشد، لازم آید كه به جای فلان أولی منك، مولی منك گویند، و هو باطل منكر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كه تفسیر ابوعبیده بیان حاصل معنی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مقرّكم ومصیركم والموضع</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اللائق بكم، نه آنكه لفظ مولی به معنی اولی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آنكه اگر مولی به معنی اولی هم باشد، صله او را بالتصرف قرار دادن از </w:t>
      </w:r>
    </w:p>
    <w:p>
      <w:pPr>
        <w:pStyle w:val="BookText"/>
        <w:rPr/>
      </w:pPr>
      <w:r>
        <w:rPr>
          <w:rFonts w:ascii="IRNazanin" w:hAnsi="IRNazanin" w:eastAsia="IRNazanin"/>
          <w:color w:val="111111"/>
          <w:sz w:val="28"/>
          <w:sz w:val="28"/>
          <w:szCs w:val="28"/>
          <w:rtl w:val="true"/>
          <w:lang w:bidi="fa-IR"/>
        </w:rPr>
        <w:t>كدام لغت منقول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احتمال 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أولی بالمحبّة وأولی بالتعظیم مراد باشد، و چه لازم كه هر جا لفظ أولی بشنویم مراد أولی بالتصرف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 أَوْلَی اَلنّاسِ بِإِبْراهِیمَ لَلَّذِینَ اِتَّبَعُوهُ وَ هذَا اَلنَّبِیُّ وَ اَلَّذِینَ آمَنُوا</w:t>
      </w:r>
      <w:r>
        <w:rPr>
          <w:rFonts w:eastAsia="IRNazanin" w:cs="IRNazanin"/>
          <w:color w:val="111111"/>
          <w:sz w:val="28"/>
          <w:szCs w:val="28"/>
          <w:rtl w:val="true"/>
          <w:lang w:bidi="fa-IR"/>
        </w:rPr>
        <w:t>&gt;</w:t>
      </w:r>
      <w:r>
        <w:rPr>
          <w:rStyle w:val="FootnoteAnchor"/>
          <w:rtl w:val="true"/>
        </w:rPr>
        <w:footnoteReference w:id="21"/>
      </w:r>
      <w:r>
        <w:rPr>
          <w:rFonts w:ascii="IRNazanin" w:hAnsi="IRNazanin" w:eastAsia="IRNazanin"/>
          <w:color w:val="111111"/>
          <w:sz w:val="28"/>
          <w:sz w:val="28"/>
          <w:szCs w:val="28"/>
          <w:rtl w:val="true"/>
          <w:lang w:bidi="fa-IR"/>
        </w:rPr>
        <w:t xml:space="preserve">و پیدا است كه اتباع حضرت ابراهیم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اولی به تصرف در آن جناب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قرینۀ ما بعد صریح دلالت می كند كه مراد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لفظ مولی یا اولی هر چه باشد،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مولی به معنی متصرّف في الأمر</w:t>
      </w:r>
      <w:r>
        <w:rPr>
          <w:rStyle w:val="FootnoteAnchor"/>
          <w:rtl w:val="true"/>
        </w:rPr>
        <w:footnoteReference w:id="22"/>
      </w:r>
      <w:r>
        <w:rPr>
          <w:rFonts w:ascii="IRNazanin" w:hAnsi="IRNazanin" w:eastAsia="IRNazanin"/>
          <w:color w:val="111111"/>
          <w:sz w:val="28"/>
          <w:sz w:val="28"/>
          <w:szCs w:val="28"/>
          <w:rtl w:val="true"/>
          <w:lang w:bidi="fa-IR"/>
        </w:rPr>
        <w:t xml:space="preserve">،یا مراد از اولی، اولی به تصرف می شد، توقّع این بود كه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دار كسی را كه در تصرّف او باشد، و دشمن دار كسی را كه در تصرّف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او را ذكر كردن دلیل صریح است بر آنكه مقصود ایجاب دوستی او و تحذیر از دشمنی او است، نه تصرّف و عدم تصرّف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كه پیغمبر علیه الصّلاة والسّلام ادنی واجبات را، بلكه سنن، بلكه آداب قیام و قعود و اكل و شرب را به وجهی ارشاد فرموده كه آن معانی مقصوده از الفاظ او در فهم هر كس از حاضر و غائب بعد از معرفت لغت عرب بی تكلّف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كمال بلاغت هم در این است، و مقتضای منصب ارشاد و هدایت نیز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بس عمده، اگر بر مثل این كلام اكتفاء فرماید كه اصلاً موافق قاعده لغت عرب آن معنی از او بر نتوان داشت، در حقّ نبی قصور گویائی و بلاغت، بلكه مساهلت در تبلیغ و هدایت ثابت كردن است، والعیاذ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كه منظور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همین معنی بود كه بی تكلّف از این كلام فهمیده می شود، یعنی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 مثل محبّت پیغمبر، و دشمنی او حرام است مثل دشمنی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است مذهب اهل سنّت و جماعت، و مطابق است فهم اهل بیت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از حسن مثنّی ابن حسن السبط رضي اللّه عنهما آورده كه از وی پرسیدند كه حدیث ”من كنت مولاه“ آیا نصّ است بر خلافت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صلّی اللّه علیه وسلّم بدان خلافت را اراده می كرد هر آینه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واضح می گفت؛ چه آن حضرت صلّی اللّه علیه وسلّم افصح الناس و واضح گوترین مردم بود، هر آینه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والي</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أمري والقائم علیكم بعدي، فأسمعوا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خدا است اگر خدا و رسولش علی را جهت این كار اختیار می كردند و علی امتثال امر خدا و رسول نمی كرد و اقدام بر این كار نمی فرمود، هر آینه به سبب ترک امتثال فرمودۀ حقّ تعالی و حضرت سیّد الوری اعظم الناس از روی خطایا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نگفته است رسول خدا صلّی اللّه 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قسم خدا است اگر اراده می كرد پیغمبر صلّی اللّه علیه وسلّم خلافت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هر آینه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واضح می گفت و تصریح می كرد، چنانچه بر صلاة و زكاة كرده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علیّاً والي أمركم من بعدي والقائم في الناس بأمري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حدیث دلیل صریح است بر اجتماع ولایتین در زمان واحد؛ زیرا كه تقیید به لفظ ”بعد“ واقع نیست، بلكه سوق كلام برای تسویۀ ولایتین است في </w:t>
      </w:r>
    </w:p>
    <w:p>
      <w:pPr>
        <w:pStyle w:val="BookText"/>
        <w:rPr/>
      </w:pPr>
      <w:r>
        <w:rPr>
          <w:rFonts w:ascii="IRNazanin" w:hAnsi="IRNazanin" w:eastAsia="IRNazanin"/>
          <w:color w:val="111111"/>
          <w:sz w:val="28"/>
          <w:sz w:val="28"/>
          <w:szCs w:val="28"/>
          <w:rtl w:val="true"/>
          <w:lang w:bidi="fa-IR"/>
        </w:rPr>
        <w:t xml:space="preserve">جمیع الأوقات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چناچه پر ظاهر است و پیدا است كه شركت امیر با آن حضرت صلّی اللّه علیه وسلّم در تصرّف در حین حیات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ممتنع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 دلیل است بر آنكه مراد وجوب محبّت او است؛ زیرا كه در اجتماع محبّتین محذوری نیست، بلكه یكی مستلزم دیگری است، و در اجتماع تصرّفین محذورات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قیّدناه بما یدلّ علی إمامته في المآل دون الحال، فمرحباً بالوفاق؛ لأنّ أهل السنّة قائلون بذلك في حین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تخصیص حضرت مرتضی این خواهد بود كه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به وحی معلوم شد كه در زمان امامت حضرت مرتضی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بغی و فساد خواهد شد، و بعضی مردم انكار امامت او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آنست كه بعضی از علماء ایشان در اثبات آنكه مراد از مولی اولی به تصرّف است، تمسک كرده اند به لفظی كه در صدر حدیث واقع است،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سخن است كه هر جا لفظ اولی می شنوند اولی به تصرّف مراد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 است كه این لفظ را هم بر اولی به تصرّف حمل نمایند؟ بلكه در اینجا هم مراد همین است كه أ لست أولی بالمؤمنین من أنفسهم في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اولی در اینجا مشتقّ از ولایت است كه به معنی محبّت است، یعنی أ لست أحبّ إلی المؤمنین من أنفسهم، تا تلائم اجزاء كلام و تناسب جمل متّسقة النظام حاصل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حاصل معنی این خطبه چنین باشد كه ای گروه مسلمانان مقرّر است كه مرا از جان خود دوست تر می دارید، پس هر كه مرا دوست دارد علی را دوست دارد، </w:t>
      </w:r>
    </w:p>
    <w:p>
      <w:pPr>
        <w:pStyle w:val="BookText"/>
        <w:rPr/>
      </w:pPr>
      <w:r>
        <w:rPr>
          <w:rFonts w:ascii="IRNazanin" w:hAnsi="IRNazanin" w:eastAsia="IRNazanin"/>
          <w:color w:val="111111"/>
          <w:sz w:val="28"/>
          <w:sz w:val="28"/>
          <w:szCs w:val="28"/>
          <w:rtl w:val="true"/>
          <w:lang w:bidi="fa-IR"/>
        </w:rPr>
        <w:t>بار خدایا دوست دار كسی را كه دوست دارد او را و دشمن دار كسی را كه دشمن 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كه در این كلام مربوط غور كند، و حسن انتظام او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لفظ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 لست أولی بالمؤمنین من أنفسهم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مأخوذ از آیت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راه او را از مسلّمات اهل اسلام قرار داده،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 وی تفریع حكم آینده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این لفظ جائی واقع شده كه معنی أولی به تصرّف در آنجا اصلاً مناسبت ندارد، وهو 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اَلنَّبِيُّ أَوْلی بِالْمُؤْمِنِینَ مِنْ أَنْفُسِهِمْ وَأَزْواجُهُ أُمَّهاتُهُمْ وَأُولُوا اَلْأَرْحامِ بَعْضُهُمْ أَوْلی بِبَعْضٍ فِي كتابِ اَللّهِ</w:t>
      </w:r>
      <w:r>
        <w:rPr>
          <w:rFonts w:eastAsia="IRNazanin" w:cs="IRNazanin"/>
          <w:color w:val="111111"/>
          <w:sz w:val="28"/>
          <w:szCs w:val="28"/>
          <w:rtl w:val="true"/>
          <w:lang w:bidi="fa-IR"/>
        </w:rPr>
        <w:t>&gt;</w:t>
      </w:r>
      <w:r>
        <w:rPr>
          <w:rStyle w:val="FootnoteAnchor"/>
          <w:rtl w:val="true"/>
        </w:rPr>
        <w:footnoteReference w:id="24"/>
      </w:r>
      <w:r>
        <w:rPr>
          <w:rFonts w:ascii="IRNazanin" w:hAnsi="IRNazanin" w:eastAsia="IRNazanin"/>
          <w:color w:val="111111"/>
          <w:sz w:val="28"/>
          <w:sz w:val="28"/>
          <w:szCs w:val="28"/>
          <w:rtl w:val="true"/>
          <w:lang w:bidi="fa-IR"/>
        </w:rPr>
        <w:t>پس سوق این كلام برای نفی نسبت متبنّٰی به متبنِّی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آن است كه زید بن حارثه را زید بن محمّد نباید گفت؛ زیرا كه نسبت پیغمبر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جمیع مسلمانان نسبت پدر شفیق بلكه زیاده بر آن است، و زنان پیغمبر همه مادران اهل اسلامند، و اهل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و اولی می باشند از غیر ایشان، اگر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شفقت و تعظیم دیگران زیاده تر باشد، پس مدار نسبت بر قرابت است كه در متبنّٰی و متبنّی مفقود است نه بر شفقت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كتاب اللّه یعنی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اولی به تصرّف در این مقصود اصلاً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مراد همان معنی است كه در حدیث اراده كرده باشد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بالفرض صدر حدیث را به معنی اولی به تصرّف گردانیم نیز حمل مولی </w:t>
      </w:r>
    </w:p>
    <w:p>
      <w:pPr>
        <w:pStyle w:val="BookText"/>
        <w:rPr/>
      </w:pPr>
      <w:r>
        <w:rPr>
          <w:rFonts w:ascii="IRNazanin" w:hAnsi="IRNazanin" w:eastAsia="IRNazanin"/>
          <w:color w:val="111111"/>
          <w:sz w:val="28"/>
          <w:sz w:val="28"/>
          <w:szCs w:val="28"/>
          <w:rtl w:val="true"/>
          <w:lang w:bidi="fa-IR"/>
        </w:rPr>
        <w:t>بر اولی به تصرّف مناسبت ندارد؛ زیرا كه در آن صورت این عبارت برای تنبیه مخاطبین است تا به كمال توجّه و اصغاء تلقّی كلام آینده نمایند، و اطاعت این امر ارشادی را واجب دانند، مانند آنكه پدر در مقام وعظ و نصیحت به پسر خود بگوید كه آیا من پدر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پسر اقرار كند او را به آنچه منظور دارد بفرماید، تا به حكم پدری و پسری قبول نماید و بر طبق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 لست أولی بالمؤمنین در این مقام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رسول اللّه إلیكم یا أ لست نبیّكم واقع شده، مناسبت یک لفظ از كلام آینده برای این عبارت جستن و در خواستن، كمال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كلام را با این عبارت ربطی كه هست كافی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بعضی از مدقّقین ایشان بر نفی معنی محبّت و دوستی دلیل آورده اند كه افادۀ دوستی حضرت امیر امری است كه در ضمن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وَاَلْمُؤْمِنُونَ وَاَلْمُؤْمِناتُ بَعْضُهُمْ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)&gt;</w:t>
      </w:r>
      <w:r>
        <w:rPr>
          <w:rStyle w:val="FootnoteAnchor"/>
          <w:rtl w:val="true"/>
        </w:rPr>
        <w:footnoteReference w:id="26"/>
      </w:r>
      <w:r>
        <w:rPr>
          <w:rFonts w:ascii="IRNazanin" w:hAnsi="IRNazanin" w:eastAsia="IRNazanin"/>
          <w:color w:val="111111"/>
          <w:sz w:val="28"/>
          <w:sz w:val="28"/>
          <w:szCs w:val="28"/>
          <w:rtl w:val="true"/>
          <w:lang w:bidi="fa-IR"/>
        </w:rPr>
        <w:t>ثابت شده بود، پس این حدیث نیز اگر افادۀ همین</w:t>
      </w:r>
      <w:r>
        <w:rPr>
          <w:rStyle w:val="FootnoteAnchor"/>
          <w:rtl w:val="true"/>
        </w:rPr>
        <w:footnoteReference w:id="27"/>
      </w:r>
      <w:r>
        <w:rPr>
          <w:rFonts w:ascii="IRNazanin" w:hAnsi="IRNazanin" w:eastAsia="IRNazanin"/>
          <w:color w:val="111111"/>
          <w:sz w:val="28"/>
          <w:sz w:val="28"/>
          <w:szCs w:val="28"/>
          <w:rtl w:val="true"/>
          <w:lang w:bidi="fa-IR"/>
        </w:rPr>
        <w:t>معنی نماید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نفهمیده اند كه افادۀ دوستی شخصی در ضمن عموم چیزی دیگر است، و ایجاب دوستی همان شخص بالخصوص امری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جمیع انبیاء اللّه و رسل اللّه ایمان آرد، و بالخصوص نام محمّد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نگیرد اسلام او معتبر نیست، اینجا دوستی ذات حضرت امیر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بشخصه منظور افتاد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آیت دوستی به وصف ایمان كه عامّ است مفاد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تقدیر اتحاد مضمون آیت و حدیث باز چه قباحت شد؟ كار پیغمبر خود همین است كه تأكید </w:t>
      </w:r>
    </w:p>
    <w:p>
      <w:pPr>
        <w:pStyle w:val="BookText"/>
        <w:rPr/>
      </w:pPr>
      <w:r>
        <w:rPr>
          <w:rFonts w:ascii="IRNazanin" w:hAnsi="IRNazanin" w:eastAsia="IRNazanin"/>
          <w:color w:val="111111"/>
          <w:sz w:val="28"/>
          <w:sz w:val="28"/>
          <w:szCs w:val="28"/>
          <w:rtl w:val="true"/>
          <w:lang w:bidi="fa-IR"/>
        </w:rPr>
        <w:t>مضامین قرآن و تذكیر آنها می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وهنی و سستی از مكلّفین در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عمل به موجب قرآن دریابد،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وَذَكّرْ فَإِنَّ اَلذِّكری تَنْفَعُ اَلْمُؤْمِنِینَ</w:t>
      </w:r>
      <w:r>
        <w:rPr>
          <w:rFonts w:eastAsia="Amiri" w:cs="Amiri" w:ascii="Amiri" w:hAnsi="Amiri"/>
          <w:color w:val="111111"/>
          <w:sz w:val="28"/>
          <w:szCs w:val="28"/>
          <w:rtl w:val="true"/>
          <w:lang w:bidi="ar-SA"/>
        </w:rPr>
        <w:t>&gt;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مضمون در قرآن نیامده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مضمون را در چند آیت تأكید فرموده اند، باز از زبان پیغمبر تأكید و تقریر آن كرده اند</w:t>
      </w:r>
      <w:r>
        <w:rPr>
          <w:rStyle w:val="FootnoteAnchor"/>
          <w:rtl w:val="true"/>
        </w:rPr>
        <w:footnoteReference w:id="30"/>
      </w:r>
      <w:r>
        <w:rPr>
          <w:rFonts w:ascii="IRNazanin" w:hAnsi="IRNazanin" w:eastAsia="IRNazanin"/>
          <w:color w:val="111111"/>
          <w:sz w:val="28"/>
          <w:sz w:val="28"/>
          <w:szCs w:val="28"/>
          <w:rtl w:val="true"/>
          <w:lang w:bidi="fa-IR"/>
        </w:rPr>
        <w:t>تا الزام حجت و اتمام نعمت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قرآن و حدیث را دیده باشد مثل این كلام پوچ نخواهد گفت و الّا تأكیدات و تقریرات پیغمبر در باب روزه و نماز و زكات و تلاوت قرآن همه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خود شیعه نصّ امامت حضرت امیر را بار بار گفتن و تأكید كردن همه لغو و بیهوده خواهد بود، معاذ اللّه من ذلك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فرمودن این خطبه چنانچه مؤرخین و اهل سیر آورده اند، صریح دلالت می كند كه منظور افادۀ محبّت و دوستی حضرت امیر بود؛ زیرا كه جماعت از صحابه كه در مهم ملک یمن با آن جناب متعیّن شده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اسلمی و خالد بن الولید و دیگر نامداران، هنگام مراجعت از آن سفر شكایت های بیجا از حضرت امیر به حضور رسول عرض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چونجناب رسالت پناه دید كه این قسم حرف ها مردم را بر زبان رسیده است و اگر من یک دو كس را از این شكایت ها منع خواهم نمودْ محمول بر پاس علاقه نازكی كه حضرت امیر را با جناب او بود خواهند داشت و ممتنع نخواهند شد، لهذا خطبۀ عام فرمود و این نصیحت را مصدّر ساخت به كلمه كه منصوص است در قرآن 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می گویم از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شفقت و خیر خواهی می گویم، محمول بر پاسداری كسی ننمایند، و علاقه كسی را با من در نظر نیارند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دیگر اهل سیر به تفصیل این قصه را آورده اند</w:t>
      </w:r>
      <w:r>
        <w:rPr>
          <w:rFonts w:eastAsia="IRNazanin" w:cs="IRNazanin"/>
          <w:color w:val="111111"/>
          <w:sz w:val="28"/>
          <w:szCs w:val="28"/>
          <w:rtl w:val="true"/>
          <w:lang w:bidi="fa-IR"/>
        </w:rPr>
        <w:t>.»</w:t>
      </w:r>
      <w:r>
        <w:rPr>
          <w:rStyle w:val="FootnoteAnchor"/>
          <w:rtl w:val="true"/>
        </w:rPr>
        <w:footnoteReference w:id="31"/>
      </w:r>
      <w:bookmarkStart w:id="64" w:name="pg9758_1120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9006090_2870459653"/>
      <w:bookmarkStart w:id="66" w:name="_Toc23"/>
      <w:bookmarkEnd w:id="64"/>
      <w:bookmarkEnd w:id="65"/>
      <w:r>
        <w:rPr>
          <w:rtl w:val="true"/>
        </w:rPr>
        <w:t>[</w:t>
      </w:r>
      <w:r>
        <w:rPr>
          <w:rtl w:val="true"/>
        </w:rPr>
        <w:t>ردّ و ابطال عبارت تحفه</w:t>
      </w:r>
      <w:r>
        <w:rPr>
          <w:rtl w:val="true"/>
        </w:rPr>
        <w:t>]</w:t>
      </w:r>
      <w:bookmarkEnd w:id="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9758_112036"/>
      <w:bookmarkStart w:id="68" w:name="pg9758_112036"/>
      <w:bookmarkEnd w:id="68"/>
    </w:p>
    <w:p>
      <w:pPr>
        <w:pStyle w:val="BookText"/>
        <w:rPr/>
      </w:pPr>
      <w:bookmarkStart w:id="69" w:name="pg9758_112036"/>
      <w:bookmarkEnd w:id="69"/>
      <w:r>
        <w:rPr>
          <w:rFonts w:ascii="IRNazanin" w:hAnsi="IRNazanin" w:eastAsia="IRNazanin"/>
          <w:color w:val="111111"/>
          <w:sz w:val="28"/>
          <w:sz w:val="28"/>
          <w:szCs w:val="28"/>
          <w:rtl w:val="true"/>
          <w:lang w:bidi="fa-IR"/>
        </w:rPr>
        <w:t>أقول مستعیناً بلطف اللطیف الخبیر</w:t>
      </w:r>
      <w:r>
        <w:rPr>
          <w:rFonts w:eastAsia="IRNazanin" w:cs="IRNazanin"/>
          <w:color w:val="111111"/>
          <w:sz w:val="28"/>
          <w:szCs w:val="28"/>
          <w:rtl w:val="true"/>
          <w:lang w:bidi="fa-IR"/>
        </w:rPr>
        <w:t>:</w:t>
      </w:r>
    </w:p>
    <w:p>
      <w:pPr>
        <w:pStyle w:val="Heading2"/>
        <w:numPr>
          <w:ilvl w:val="1"/>
          <w:numId w:val="1"/>
        </w:numPr>
        <w:rPr/>
      </w:pPr>
      <w:bookmarkStart w:id="70" w:name="__RefHeading___Toc9006092_2870459653"/>
      <w:bookmarkStart w:id="71" w:name="_Toc24"/>
      <w:bookmarkEnd w:id="70"/>
      <w:r>
        <w:rPr>
          <w:rtl w:val="true"/>
        </w:rPr>
        <w:t>ابطال حصر احادیث دالّه بر امامت در دوازده</w:t>
      </w:r>
      <w:bookmarkEnd w:id="71"/>
    </w:p>
    <w:p>
      <w:pPr>
        <w:pStyle w:val="BookText"/>
        <w:rPr/>
      </w:pPr>
      <w:r>
        <w:rPr>
          <w:rFonts w:ascii="IRNazanin" w:hAnsi="IRNazanin" w:eastAsia="IRNazanin"/>
          <w:color w:val="111111"/>
          <w:sz w:val="28"/>
          <w:sz w:val="28"/>
          <w:szCs w:val="28"/>
          <w:rtl w:val="true"/>
          <w:lang w:bidi="fa-IR"/>
        </w:rPr>
        <w:t>ابطال حصر احادیث دالّه بر امامت در دوازده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ناقدان بصیر، و متأمّلان اُسلوب تحریر مثل سفیدۀ صبح منیر لایح و مستنیر است كه شاه صاحب با وصف مرجعیّت خواص و عوام و اظهار كمال حذاقت و مهارت در مقابله و خصام، حصر احادیث خیر الأنام علیه وآله آلاف التحیّة والسّلام كه اهل حق به آن استدلال بر خلافت وصی مطلق می نمایند</w:t>
      </w:r>
      <w:r>
        <w:rPr>
          <w:rStyle w:val="FootnoteAnchor"/>
          <w:rtl w:val="true"/>
        </w:rPr>
        <w:footnoteReference w:id="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دوازده فرموده اند، و این معنی از اكاذیب بارده و دعاوی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دعوای باطل با وصف این همه لاف و گزاف هوش از سر می رباید، و هر چند امعان نظر و انعام فكر در آن بكار می رود، جز حیرت بر حیرت نمی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این كدام حصر است؛ عقلی یا استقرائی؟ </w:t>
      </w:r>
      <w:bookmarkStart w:id="72" w:name="pg9758_112037"/>
    </w:p>
    <w:p>
      <w:pPr>
        <w:pStyle w:val="BookText"/>
        <w:rPr/>
      </w:pPr>
      <w:bookmarkEnd w:id="72"/>
      <w:r>
        <w:rPr>
          <w:rFonts w:ascii="IRNazanin" w:hAnsi="IRNazanin" w:eastAsia="IRNazanin"/>
          <w:color w:val="111111"/>
          <w:sz w:val="28"/>
          <w:sz w:val="28"/>
          <w:szCs w:val="28"/>
          <w:rtl w:val="true"/>
          <w:lang w:bidi="fa-IR"/>
        </w:rPr>
        <w:t>عقل را خود در امثال این امور دخلی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استقراء پس حال آن هم از استقراء ظاهر؛ كه قدریكه از احادیث این مطلب شریف در كتب متداولۀ اهل حقّ مسطور است بلا شبهه اضعاف مضاعف این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نظر به اینكه در این جمله آن احادیث هم داخل كه از آن افضلیت جناب امیرالمؤمنین علیه السّلام ثابت می شود كه آن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احادیث خارج از حدّ احصاء و بیرون از حیطۀ استقصاء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از علماء اعلام و فضلای فِخام اهل حقّ لا تصریحاً و لا تلمیحاً این حصر باطل را ذكر نفرموده، و از مخالفین هم كسانی كه از كذب و افتراء استحیاء دارند چنین جسارت كه مفضی به خسارت است بكار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كتب اهل حقّ حاضر و در اكناف و اطراف دائر و سائر، خدا را لختی متوجّه گردیده ملاحظۀ آن فرمایند، و بی دماغی ننمایند كه علماء اخیار و اعلام ابرار در این مقام احادیث این مرام چه قدر ایراد نموده اند، با وصفی كه بطور مشتی نمونه از خرواری و اندكی از بسیاری ذكر كرده اند</w:t>
      </w:r>
      <w:r>
        <w:rPr>
          <w:rFonts w:eastAsia="IRNazanin" w:cs="IRNazanin"/>
          <w:color w:val="111111"/>
          <w:sz w:val="28"/>
          <w:szCs w:val="28"/>
          <w:rtl w:val="true"/>
          <w:lang w:bidi="fa-IR"/>
        </w:rPr>
        <w:t>.</w:t>
      </w:r>
    </w:p>
    <w:p>
      <w:pPr>
        <w:pStyle w:val="Heading2"/>
        <w:numPr>
          <w:ilvl w:val="1"/>
          <w:numId w:val="1"/>
        </w:numPr>
        <w:rPr/>
      </w:pPr>
      <w:bookmarkStart w:id="73" w:name="__RefHeading___Toc9006094_2870459653"/>
      <w:bookmarkStart w:id="74" w:name="_Toc25"/>
      <w:bookmarkEnd w:id="73"/>
      <w:r>
        <w:rPr>
          <w:rtl w:val="true"/>
        </w:rPr>
        <w:t>اعراض كابلى از تصريح به حصر احاديث داله بر امامت در دوازده</w:t>
      </w:r>
      <w:bookmarkEnd w:id="74"/>
    </w:p>
    <w:p>
      <w:pPr>
        <w:pStyle w:val="BookText"/>
        <w:rPr/>
      </w:pPr>
      <w:r>
        <w:rPr>
          <w:rFonts w:ascii="IRNazanin" w:hAnsi="IRNazanin" w:eastAsia="IRNazanin"/>
          <w:color w:val="111111"/>
          <w:sz w:val="28"/>
          <w:sz w:val="28"/>
          <w:szCs w:val="28"/>
          <w:rtl w:val="true"/>
          <w:lang w:bidi="fa-IR"/>
        </w:rPr>
        <w:t>و از اینجا است كه خواجۀ كابلی در صواقع</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محمود شکری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المشرقة ومختصر الصواقع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کتاب و مؤلّفش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الصواقع المحرقة لإخوان الشياطين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لخاتمة فحول الأنام، وشيخ العلماء الأعلام، فريد دهره ووحيد عصره، نصيرالدين الشيخ محمّد الشهير بخواجة نصرالله الهندي المكّي ابن العلّامة جامع المعقول والمنقول حادي الفروع والأصول خواجة محمّد سميع الشهير بمولانا برخور ولد الحسيني الصدّيقي، سقى الله ثراه صيب رحمته وأسكنه جلّ شأنه فسيح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كتاباً تشدّ إليه الرواحل وتقطع دونه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 المشرقة ومختصر الصواقع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افتضاح و دار و گیر اهل حقّ</w:t>
      </w:r>
    </w:p>
    <w:p>
      <w:pPr>
        <w:pStyle w:val="BookText"/>
        <w:rPr/>
      </w:pPr>
      <w:r>
        <w:rPr>
          <w:rFonts w:ascii="IRNazanin" w:hAnsi="IRNazanin" w:eastAsia="IRNazanin"/>
          <w:color w:val="111111"/>
          <w:sz w:val="28"/>
          <w:sz w:val="28"/>
          <w:szCs w:val="28"/>
          <w:rtl w:val="true"/>
          <w:lang w:bidi="fa-IR"/>
        </w:rPr>
        <w:t xml:space="preserve">اندیشیده، از تصریح صریح به این حصرِ باطل اعراض ورزیده، لیكن از ایهام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عند الإمعان به منزلۀ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نمی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المطلب الرابع في إبطال استدلال الرافضة علی أنّ الإمام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بأحادیث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رواه بُریدة بن الحُصَیب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مگر شاه صاحب پرده از روی كار گرفته، حیا را بر طاق گذاشته، زیادةً للفرع علی الأصل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تصریحِ صریح بر حصرفرمودند و از ارتكاب دروغ فضیح نیندیشیدند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شاه صاحب در همچو امور واضح و بیّن كه صدق و كذب آن به ادنی التفات ظاهر می شود، پس غور باید نمود كه در اموری كه محلّ التباس و اشتباه می باشد چه قسم اكاذیب و افتراءات را تدسیس فرموده باشند و چِها دغل ها و تلبیس ها در آن بكار برده</w:t>
      </w:r>
      <w:r>
        <w:rPr>
          <w:rFonts w:eastAsia="IRNazanin" w:cs="IRNazanin"/>
          <w:color w:val="111111"/>
          <w:sz w:val="28"/>
          <w:szCs w:val="28"/>
          <w:rtl w:val="true"/>
          <w:lang w:bidi="fa-IR"/>
        </w:rPr>
        <w:t>.</w:t>
      </w:r>
      <w:r>
        <w:rPr>
          <w:rStyle w:val="FootnoteAnchor"/>
          <w:rtl w:val="true"/>
        </w:rPr>
        <w:footnoteReference w:id="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العبقرية للتحفة الإثني عشریة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bookmarkStart w:id="75" w:name="pg9758_112039"/>
    </w:p>
    <w:p>
      <w:pPr>
        <w:pStyle w:val="BookText"/>
        <w:rPr/>
      </w:pPr>
      <w:bookmarkEnd w:id="75"/>
      <w:r>
        <w:rPr>
          <w:rFonts w:ascii="IRNazanin" w:hAnsi="IRNazanin" w:eastAsia="IRNazanin"/>
          <w:color w:val="111111"/>
          <w:sz w:val="28"/>
          <w:sz w:val="28"/>
          <w:szCs w:val="28"/>
          <w:rtl w:val="true"/>
          <w:lang w:bidi="fa-IR"/>
        </w:rPr>
        <w:t xml:space="preserve">و نیز جمله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حق در كتب خود يا در مقام احتجاج و استدلال وارد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و ابلغ در دلالت بر مطلوب است، از بعض احادیثی كه كابلی وارد كرده و شاه صاحب به تقلید او اقتصار بر آن فرموده اند و حصر در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نظر از بطلانِ حصر، ترکِ اقوی نیز، مقام مؤاخذه و مطالبه است</w:t>
      </w:r>
      <w:r>
        <w:rPr>
          <w:rFonts w:eastAsia="IRNazanin" w:cs="IRNazanin"/>
          <w:color w:val="111111"/>
          <w:sz w:val="28"/>
          <w:szCs w:val="28"/>
          <w:rtl w:val="true"/>
          <w:lang w:bidi="fa-IR"/>
        </w:rPr>
        <w:t>.</w:t>
      </w:r>
    </w:p>
    <w:p>
      <w:pPr>
        <w:pStyle w:val="Heading2"/>
        <w:numPr>
          <w:ilvl w:val="1"/>
          <w:numId w:val="1"/>
        </w:numPr>
        <w:rPr/>
      </w:pPr>
      <w:bookmarkStart w:id="76" w:name="__RefHeading___Toc9006096_2870459653"/>
      <w:bookmarkStart w:id="77" w:name="_Toc26"/>
      <w:bookmarkEnd w:id="76"/>
      <w:r>
        <w:rPr>
          <w:rtl w:val="true"/>
        </w:rPr>
        <w:t>نسبت شاه صاحب حدیث غدیر را به تنها بریده و اعراض از ذکر لفظ ”وغیره“ که کابلی ذکر کرده بود</w:t>
      </w:r>
      <w:bookmarkEnd w:id="77"/>
    </w:p>
    <w:p>
      <w:pPr>
        <w:pStyle w:val="BookText"/>
        <w:rPr/>
      </w:pPr>
      <w:r>
        <w:rPr>
          <w:rFonts w:ascii="Amiri" w:hAnsi="Amiri" w:eastAsia="Amiri" w:cs="Amiri"/>
          <w:color w:val="111111"/>
          <w:sz w:val="28"/>
          <w:sz w:val="28"/>
          <w:szCs w:val="28"/>
          <w:rtl w:val="true"/>
          <w:lang w:bidi="ar-SA"/>
        </w:rPr>
        <w:t>والعجب كلّ العجب</w:t>
      </w:r>
      <w:r>
        <w:rPr>
          <w:rStyle w:val="FootnoteAnchor"/>
          <w:rtl w:val="true"/>
        </w:rPr>
        <w:footnoteReference w:id="37"/>
      </w:r>
      <w:r>
        <w:rPr>
          <w:rFonts w:ascii="IRNazanin" w:hAnsi="IRNazanin" w:eastAsia="IRNazanin"/>
          <w:color w:val="111111"/>
          <w:sz w:val="28"/>
          <w:sz w:val="28"/>
          <w:szCs w:val="28"/>
          <w:rtl w:val="true"/>
          <w:lang w:bidi="fa-IR"/>
        </w:rPr>
        <w:t>كه شاه صاحب تقریر شیعه را در استدلال به این حدیث به عنوان عجیبی و طرز غریبی نقل كرده اند كه چنین حدیث متواتر راصِرف به بُریده اَسلمی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معجم الصحابة للبغوي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معجم الصحابة لابن قانع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معرفة الصحابة لأبي نعيم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الاستيعاب في معرفة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الإصابة في تمييز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632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ساخته اند، و از اِشعار به تواتر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به تكثّر طرق آن</w:t>
      </w:r>
      <w:r>
        <w:rPr>
          <w:rFonts w:eastAsia="Amiri" w:cs="Amiri" w:ascii="Amiri" w:hAnsi="Amiri"/>
          <w:color w:val="111111"/>
          <w:sz w:val="28"/>
          <w:szCs w:val="28"/>
          <w:rtl w:val="true"/>
          <w:lang w:bidi="ar-SA"/>
        </w:rPr>
        <w:t xml:space="preserve">- </w:t>
      </w:r>
      <w:bookmarkStart w:id="78" w:name="pg9758_112040"/>
    </w:p>
    <w:p>
      <w:pPr>
        <w:pStyle w:val="BookText"/>
        <w:rPr/>
      </w:pPr>
      <w:bookmarkEnd w:id="78"/>
      <w:r>
        <w:rPr>
          <w:rFonts w:ascii="IRNazanin" w:hAnsi="IRNazanin" w:eastAsia="IRNazanin"/>
          <w:color w:val="111111"/>
          <w:sz w:val="28"/>
          <w:sz w:val="28"/>
          <w:szCs w:val="28"/>
          <w:rtl w:val="true"/>
          <w:lang w:bidi="fa-IR"/>
        </w:rPr>
        <w:t>اعراض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كابلی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بریده از خدا شرم كرده افزوده بود، دل شاه صاحب نداد كه به ذكر آن هم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بر ارباب تتبّع و بحث و اصحاب تفحّص و استقراء در حیّز احتجاب و استتار و اختفاء نیست كه این حدیث به طرق متعدّده و اسانید متكثّره در كتب فریقین از جمعی كثیر از صحابه عظام مروی گردیده، و اضعاف مضاعفۀ شرط تواتر در آن متحقّق گشته، احصای جمیع طرق آن در این وجیزه متعسّر؛ لهذا به ذكر اقوال ناصّه بر تعدّد طرق آن می پردازم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بدانكه</w:t>
      </w:r>
      <w:r>
        <w:rPr>
          <w:rFonts w:eastAsia="IRNazanin" w:cs="IRNazanin"/>
          <w:color w:val="111111"/>
          <w:sz w:val="28"/>
          <w:szCs w:val="28"/>
          <w:rtl w:val="true"/>
          <w:lang w:bidi="fa-IR"/>
        </w:rPr>
        <w:t>:</w:t>
      </w:r>
    </w:p>
    <w:p>
      <w:pPr>
        <w:pStyle w:val="Heading2"/>
        <w:numPr>
          <w:ilvl w:val="1"/>
          <w:numId w:val="1"/>
        </w:numPr>
        <w:rPr/>
      </w:pPr>
      <w:bookmarkStart w:id="79" w:name="__RefHeading___Toc9006098_2870459653"/>
      <w:bookmarkStart w:id="80" w:name="_Toc27"/>
      <w:bookmarkEnd w:id="79"/>
      <w:r>
        <w:rPr>
          <w:rtl w:val="true"/>
        </w:rPr>
        <w:t>ذکر روایت صد کس صحابه حدیث غدیر را از مناقب مغازلی</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أبوالحسن عليّ بن محمّد بن الخطیب الجُلّابي</w:t>
      </w:r>
      <w:r>
        <w:rPr>
          <w:rStyle w:val="FootnoteAnchor"/>
          <w:rtl w:val="true"/>
        </w:rPr>
        <w:footnoteReference w:id="40"/>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كتاب المناقب علی ما نقل</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علّامه مير حامد حسين در نامۀ خود به محمّد مهدی عبد ربّ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گروه نویسندگان نامه دانشوران ناصری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عرب شیعی مذهب صاحب فهم و فراست است، متیقّظ و هوشیار و بیدار و کارگزار باشد به حکم دولت علیّه به حدیده و صنعاء و مخا و نواحی یمن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سبب کثرت زیدیه و ترغیب شان بعض کتب مناقب به دست می آید، چنانچه بعض احباب برای حقیر کتاب مناقب ابن مغازلی از حُدیده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مغازلی که بعد ابن بطریق و سیّد علی بن طاوس ظاهراً به دست کسی از اهل حقّ نآمده، و نقل علّامه حلّی و دیگران به واسطۀ سیّد علی بن طاوس و ابن بطریق است، بلکه سیّد هاشم هم ظاهراً به واسطۀ ابن بطریق ناقل است و به اصل مناقب مغازلی وانرسیده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اللآلي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شمارۀ </w:t>
      </w:r>
      <w:r>
        <w:rPr>
          <w:rFonts w:eastAsia="IRNazanin" w:cs="IRNazanin"/>
          <w:color w:val="111111"/>
          <w:sz w:val="28"/>
          <w:szCs w:val="28"/>
          <w:lang w:bidi="fa-IR"/>
        </w:rPr>
        <w:t>28002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أبوالحسن یحیی بن الحسن بن الحسین بن علي الأسدي الحلّي الربعي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8434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العمدة في عیون صحاح الأخبار في مناقب إمام الأبرار أمیرالمؤمنین علي بن أبي طالب وصيّ المختار علیه وعلی ذریّته الأئمّة الأطهار الصّلاة والسّلام مدی اللیالي والأسحار، وغیره، أولاً اين حدیث نقل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أبوالقاسم الفضل بن محمّد بن عبداللّه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بواسط</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من كتابه لعشرٍ بقین من شهر رمضان سنة أربع وثلاثین وأربع 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محمّد بن علي بن عمر بن مهدي</w:t>
      </w:r>
      <w:r>
        <w:rPr>
          <w:rStyle w:val="FootnoteAnchor"/>
          <w:rtl w:val="true"/>
        </w:rPr>
        <w:footnoteReference w:id="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سلیمان بن أحمد بن أیّوب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إبراهیم بن كَیْسان الثقفي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إسماعیل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مِسْعر بن كِدام، عن طلحة بن مُصرِّف، عن عَميرة بن سعد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أبوالسكن عَميرة بن سعد الهَمْداني اليامي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سلام الله علیه حدیث شنیده و طلحة بن مصرّف و جمعی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کتاب الثقات خود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الجرح والتعديل لابن أبي حاتم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الثقات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تهذيب الكمال في أسماء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ناشداً أصحاب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یوم غدیر خمّ یقول ما قال فَلْیشهد، فقام اثنا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الخُدْري، وأبوهریرة،وأنس بن مالك، فشهدوا أنّهم سمعوا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bookmarkStart w:id="81" w:name="pg9758_112043"/>
    </w:p>
    <w:p>
      <w:pPr>
        <w:pStyle w:val="Heading2"/>
        <w:numPr>
          <w:ilvl w:val="1"/>
          <w:numId w:val="1"/>
        </w:numPr>
        <w:rPr/>
      </w:pPr>
      <w:bookmarkStart w:id="82" w:name="__RefHeading___Toc9006100_2870459653"/>
      <w:bookmarkStart w:id="83" w:name="_Toc28"/>
      <w:bookmarkEnd w:id="81"/>
      <w:bookmarkEnd w:id="82"/>
      <w:r>
        <w:rPr>
          <w:rtl w:val="true"/>
        </w:rPr>
        <w:t>نقل ابن المغازلی صحّت حديث غدير و روايت كردن صحابه آن را و تفرّد جناب امير به اين فضيلت</w:t>
      </w:r>
      <w:bookmarkEnd w:id="83"/>
    </w:p>
    <w:p>
      <w:pPr>
        <w:pStyle w:val="BookText"/>
        <w:rPr/>
      </w:pPr>
      <w:r>
        <w:rPr>
          <w:rFonts w:ascii="IRNazanin" w:hAnsi="IRNazanin" w:eastAsia="IRNazanin"/>
          <w:color w:val="111111"/>
          <w:sz w:val="28"/>
          <w:sz w:val="28"/>
          <w:szCs w:val="28"/>
          <w:rtl w:val="true"/>
          <w:lang w:bidi="fa-IR"/>
        </w:rPr>
        <w:t>و بعد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أبوالقاسم الفضل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عن رسول اللّه صلّی اللّه علیه وسلّم، وقد روی حدیث غدیر خمّ عن رسول اللّه صلّی اللّه عليه وسلّم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نفس، منهم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ثابت لا أعرف له علّة، تفرّد عليّ رضي اللّه عنه بهذه الفضیلة لم یشركه</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رحمة الله علیه مطابقت بیشتری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نسخۀ ایشان از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كه حدیث غدیر خمّ حدیث صحیح است از جناب رسالت مآب علیه السّلام، و روایت كرده این حدیث شریف را صد كس از صحابه كه از جملۀ ایشان عشره، یعنی ده كس از صحابه كه حدیث بشارت جنّت در حق ایشان نقل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مزید تأكید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كلام اكتفاء نكرده به مزید تأكید و تشیید مبانی صحّت و ثبوت این روایت باز فرموده كه این ثابت است نمی دانم برای آن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متفرّد شد علی علیه</w:t>
      </w:r>
    </w:p>
    <w:p>
      <w:pPr>
        <w:pStyle w:val="BookText"/>
        <w:rPr/>
      </w:pPr>
      <w:r>
        <w:rPr>
          <w:rFonts w:ascii="IRNazanin" w:hAnsi="IRNazanin" w:eastAsia="IRNazanin"/>
          <w:color w:val="111111"/>
          <w:sz w:val="28"/>
          <w:sz w:val="28"/>
          <w:szCs w:val="28"/>
          <w:rtl w:val="true"/>
          <w:lang w:bidi="fa-IR"/>
        </w:rPr>
        <w:t>السّلام به اين فضیلت، شریک نشده است آن حضرت را كسی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كلام قطع نظر از دلالت بر كمال صحّتو ثبوت و تواتر و استفاضۀ </w:t>
      </w:r>
      <w:bookmarkStart w:id="84" w:name="pg9758_112044"/>
    </w:p>
    <w:p>
      <w:pPr>
        <w:pStyle w:val="BookText"/>
        <w:rPr/>
      </w:pPr>
      <w:bookmarkEnd w:id="84"/>
      <w:r>
        <w:rPr>
          <w:rFonts w:ascii="IRNazanin" w:hAnsi="IRNazanin" w:eastAsia="IRNazanin"/>
          <w:color w:val="111111"/>
          <w:sz w:val="28"/>
          <w:sz w:val="28"/>
          <w:szCs w:val="28"/>
          <w:rtl w:val="true"/>
          <w:lang w:bidi="fa-IR"/>
        </w:rPr>
        <w:t>حدیث غدیر، دالّ است بر آنكه این حدیث بر امامت یا افضلیّت آن جناب كه مستلزم امامت است دلالت دارد؛ زیرا كه عدم مشاركت دیگری جناب امیرالمؤمنین علیه السّلام را در این فضیلت دلیل صریح است بر اختصاص آن جناب به این فضیلت؛ پس اگر این فضیلت عین امامت است فذاك المطلوب، و اگر غیر امامت است، پس باز هم چون دیگران از آن بهره ندارند جناب امیرالمؤمنین علیه السّلام افضل ایشان باشد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85" w:name="__RefHeading___Toc9006102_2870459653"/>
      <w:bookmarkStart w:id="86" w:name="_Toc29"/>
      <w:bookmarkEnd w:id="85"/>
      <w:r>
        <w:rPr>
          <w:rtl w:val="true"/>
        </w:rPr>
        <w:t>مدائح ابوالحسن مغازلی و ذكر علماء ناقلين از او</w:t>
      </w:r>
      <w:bookmarkEnd w:id="86"/>
    </w:p>
    <w:p>
      <w:pPr>
        <w:pStyle w:val="BookText"/>
        <w:rPr/>
      </w:pPr>
      <w:r>
        <w:rPr>
          <w:rFonts w:ascii="IRNazanin" w:hAnsi="IRNazanin" w:eastAsia="IRNazanin"/>
          <w:color w:val="111111"/>
          <w:sz w:val="28"/>
          <w:sz w:val="28"/>
          <w:szCs w:val="28"/>
          <w:rtl w:val="true"/>
          <w:lang w:bidi="fa-IR"/>
        </w:rPr>
        <w:t>و مخفی نماند كه ابوالحسن مغازلی از اكابر محدّثین و اعاظم معتمدین و اجلۀ معتبرین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قدرش از مطالعۀ انساب سمعانی ابوسعد عبدالكریم بن محمّد المَرْوزي</w:t>
      </w:r>
      <w:r>
        <w:rPr>
          <w:rStyle w:val="FootnoteAnchor"/>
          <w:rtl w:val="true"/>
        </w:rPr>
        <w:footnoteReference w:id="51"/>
      </w:r>
      <w:r>
        <w:rPr>
          <w:rFonts w:ascii="IRNazanin" w:hAnsi="IRNazanin" w:eastAsia="IRNazanin"/>
          <w:color w:val="111111"/>
          <w:sz w:val="28"/>
          <w:sz w:val="28"/>
          <w:szCs w:val="28"/>
          <w:rtl w:val="true"/>
          <w:lang w:bidi="fa-IR"/>
        </w:rPr>
        <w:t>،و تراجم الحفّاظ میرزا محمّد بن معتمدخان بدخشانی</w:t>
      </w:r>
      <w:r>
        <w:rPr>
          <w:rStyle w:val="FootnoteAnchor"/>
          <w:rtl w:val="true"/>
        </w:rPr>
        <w:footnoteReference w:id="52"/>
      </w:r>
      <w:r>
        <w:rPr>
          <w:rFonts w:ascii="IRNazanin" w:hAnsi="IRNazanin" w:eastAsia="IRNazanin"/>
          <w:color w:val="111111"/>
          <w:sz w:val="28"/>
          <w:sz w:val="28"/>
          <w:szCs w:val="28"/>
          <w:rtl w:val="true"/>
          <w:lang w:bidi="fa-IR"/>
        </w:rPr>
        <w:t>ظاهر و باهر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مصطفی بن عبداللّه القُسْطنطيني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خلیفة والكاتب الجلبي الإستنبولي هم در كشف الظنون ذیل او را بر تاریخ واسط أبي عبداللّه محمّد ابن سعید بن الدُّبَیْسي الواسطي المتوفّی سنة سبع وثلاثین وستّ مئة ذكر كرده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اعاظم محدّثین و اكابر منقّدین اهل سنّت در كتب و اسفار دینيۀ خویش از او روایات عدیده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شهاب الدین احمد بن حجر مكّی الهیتمي در كتاب صواعق محرقه</w:t>
      </w:r>
      <w:r>
        <w:rPr>
          <w:rStyle w:val="FootnoteAnchor"/>
          <w:rtl w:val="true"/>
        </w:rPr>
        <w:footnoteReference w:id="54"/>
      </w:r>
      <w:r>
        <w:rPr>
          <w:rFonts w:ascii="IRNazanin" w:hAnsi="IRNazanin" w:eastAsia="IRNazanin"/>
          <w:color w:val="111111"/>
          <w:sz w:val="28"/>
          <w:sz w:val="28"/>
          <w:szCs w:val="28"/>
          <w:rtl w:val="true"/>
          <w:lang w:bidi="fa-IR"/>
        </w:rPr>
        <w:t>، و كمال الدین جَهْرمی دربراهین قاطعه ترجمۀ صواعق محرقه</w:t>
      </w:r>
      <w:r>
        <w:rPr>
          <w:rStyle w:val="FootnoteAnchor"/>
          <w:rtl w:val="true"/>
        </w:rPr>
        <w:footnoteReference w:id="55"/>
      </w:r>
      <w:r>
        <w:rPr>
          <w:rFonts w:ascii="IRNazanin" w:hAnsi="IRNazanin" w:eastAsia="IRNazanin"/>
          <w:color w:val="111111"/>
          <w:sz w:val="28"/>
          <w:sz w:val="28"/>
          <w:szCs w:val="28"/>
          <w:rtl w:val="true"/>
          <w:lang w:bidi="fa-IR"/>
        </w:rPr>
        <w:t>، و ملّا مبارک هم در أحسن الأخبار ترجمۀ صواعق محرقه</w:t>
      </w:r>
      <w:r>
        <w:rPr>
          <w:rStyle w:val="FootnoteAnchor"/>
          <w:rtl w:val="true"/>
        </w:rPr>
        <w:footnoteReference w:id="56"/>
      </w:r>
      <w:r>
        <w:rPr>
          <w:rFonts w:ascii="IRNazanin" w:hAnsi="IRNazanin" w:eastAsia="IRNazanin"/>
          <w:color w:val="111111"/>
          <w:sz w:val="28"/>
          <w:sz w:val="28"/>
          <w:szCs w:val="28"/>
          <w:rtl w:val="true"/>
          <w:lang w:bidi="fa-IR"/>
        </w:rPr>
        <w:t>، و نورالدین علی سَمْهودی در جواهر العقدین</w:t>
      </w:r>
      <w:r>
        <w:rPr>
          <w:rStyle w:val="FootnoteAnchor"/>
          <w:rtl w:val="true"/>
        </w:rPr>
        <w:footnoteReference w:id="57"/>
      </w:r>
      <w:r>
        <w:rPr>
          <w:rFonts w:ascii="IRNazanin" w:hAnsi="IRNazanin" w:eastAsia="IRNazanin"/>
          <w:color w:val="111111"/>
          <w:sz w:val="28"/>
          <w:sz w:val="28"/>
          <w:szCs w:val="28"/>
          <w:rtl w:val="true"/>
          <w:lang w:bidi="fa-IR"/>
        </w:rPr>
        <w:t>، و احمد بن الفضل بن محمّد با كثیر المكّي الشّافعي در وسیلة المآل في عدّ مناقب الآل</w:t>
      </w:r>
      <w:r>
        <w:rPr>
          <w:rStyle w:val="FootnoteAnchor"/>
          <w:rtl w:val="true"/>
        </w:rPr>
        <w:footnoteReference w:id="58"/>
      </w:r>
      <w:r>
        <w:rPr>
          <w:rFonts w:ascii="IRNazanin" w:hAnsi="IRNazanin" w:eastAsia="IRNazanin"/>
          <w:color w:val="111111"/>
          <w:sz w:val="28"/>
          <w:sz w:val="28"/>
          <w:szCs w:val="28"/>
          <w:rtl w:val="true"/>
          <w:lang w:bidi="fa-IR"/>
        </w:rPr>
        <w:t>، و سید محمّد برزنجی در نوافض الروافض</w:t>
      </w:r>
      <w:r>
        <w:rPr>
          <w:rStyle w:val="FootnoteAnchor"/>
          <w:rtl w:val="true"/>
        </w:rPr>
        <w:footnoteReference w:id="59"/>
      </w:r>
      <w:r>
        <w:rPr>
          <w:rFonts w:ascii="IRNazanin" w:hAnsi="IRNazanin" w:eastAsia="IRNazanin"/>
          <w:color w:val="111111"/>
          <w:sz w:val="28"/>
          <w:sz w:val="28"/>
          <w:szCs w:val="28"/>
          <w:rtl w:val="true"/>
          <w:lang w:bidi="fa-IR"/>
        </w:rPr>
        <w:t>، و سیّد محمود بن محمّد بن عليالشیخاني القادري المدني در صراط سويّ في مناقب آل النبيّ</w:t>
      </w:r>
      <w:r>
        <w:rPr>
          <w:rStyle w:val="FootnoteAnchor"/>
          <w:rtl w:val="true"/>
        </w:rPr>
        <w:footnoteReference w:id="60"/>
      </w:r>
      <w:r>
        <w:rPr>
          <w:rFonts w:ascii="IRNazanin" w:hAnsi="IRNazanin" w:eastAsia="IRNazanin"/>
          <w:color w:val="111111"/>
          <w:sz w:val="28"/>
          <w:sz w:val="28"/>
          <w:szCs w:val="28"/>
          <w:rtl w:val="true"/>
          <w:lang w:bidi="fa-IR"/>
        </w:rPr>
        <w:t>هم از او نقل فرموده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رشید تلمیذ مخاطبِ وحید در ایضاح لطافة المقال و غرّة الراشدین </w:t>
      </w:r>
      <w:bookmarkStart w:id="87" w:name="pg9758_112046"/>
    </w:p>
    <w:p>
      <w:pPr>
        <w:pStyle w:val="BookText"/>
        <w:rPr/>
      </w:pPr>
      <w:bookmarkEnd w:id="87"/>
      <w:r>
        <w:rPr>
          <w:rFonts w:ascii="IRNazanin" w:hAnsi="IRNazanin" w:eastAsia="IRNazanin"/>
          <w:color w:val="111111"/>
          <w:sz w:val="28"/>
          <w:sz w:val="28"/>
          <w:szCs w:val="28"/>
          <w:rtl w:val="true"/>
          <w:lang w:bidi="fa-IR"/>
        </w:rPr>
        <w:t xml:space="preserve">بر تصنیف كردن مغازلی كتاب مناقب جناب امیرالمؤمنین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واسطۀ شیخ علی حزین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و افتخار دارد، و آن را مثل دیگر كتب دلیل ولای اهل نحلۀ خود با اهل بیت علیهم السّلام و برهان سلب انحراف از این حضرات می داند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غرائب امور آن است كه فاضل معاصر صاحب منتهی الكلام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پس از انتشار مجلّد حدیث غدیر از کتاب عبقات الأنوار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ردّیه ای بر عبقات الأنوار را در سر داشت، هر چند که می دانست خودش توان این کار را ندارد، اما گمان می کرد با کمک دیگران بتواند ردّی بر عبقات الأنوار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فیض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انتشار عبقات الأنوار زنده بود، اما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از عبقات الأنوار را هم نتوانست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 آن همه تعصّب و تصلّب و اظهار مزید خبرت و تدرّب در كتاب إزالة الغین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واسطۀ صاحب نواقض تمسّک به روایت مغازلی كرده است و او را به تعظیم و تبجیل یاد نموده، وستطلع علی ذلك كلّه إن شاء اللّه تعالی فیما بعد</w:t>
      </w:r>
      <w:r>
        <w:rPr>
          <w:rFonts w:eastAsia="IRNazanin" w:cs="IRNazanin"/>
          <w:color w:val="111111"/>
          <w:sz w:val="28"/>
          <w:szCs w:val="28"/>
          <w:rtl w:val="true"/>
          <w:lang w:bidi="fa-IR"/>
        </w:rPr>
        <w:t>.</w:t>
      </w:r>
    </w:p>
    <w:p>
      <w:pPr>
        <w:pStyle w:val="Heading2"/>
        <w:numPr>
          <w:ilvl w:val="1"/>
          <w:numId w:val="1"/>
        </w:numPr>
        <w:rPr/>
      </w:pPr>
      <w:bookmarkStart w:id="88" w:name="__RefHeading___Toc9006104_2870459653"/>
      <w:bookmarkStart w:id="89" w:name="_Toc30"/>
      <w:bookmarkEnd w:id="88"/>
      <w:r>
        <w:rPr>
          <w:rtl w:val="true"/>
        </w:rPr>
        <w:t>ذكر تصنيف ابن عقده كتابی خاصّ در طرق حديث غدير</w:t>
      </w:r>
      <w:bookmarkEnd w:id="8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أبوالعبّاس أحمد بن محمّد بن سعید بن عبدالرحمن بن إبراهیم بن زیاد بن عبداللّه بن عَجْلان العُقَدي الكوفي المعروف بابن عُقْده كه از اعاظم حفّاظ معتمدین و مشاهیر محدّثین معتبرین اهل سنّت است</w:t>
      </w:r>
      <w:r>
        <w:rPr>
          <w:rStyle w:val="FootnoteAnchor"/>
          <w:rtl w:val="true"/>
        </w:rPr>
        <w:footnoteReference w:id="63"/>
      </w:r>
      <w:r>
        <w:rPr>
          <w:rFonts w:ascii="IRNazanin" w:hAnsi="IRNazanin" w:eastAsia="IRNazanin"/>
          <w:color w:val="111111"/>
          <w:sz w:val="28"/>
          <w:sz w:val="28"/>
          <w:szCs w:val="28"/>
          <w:rtl w:val="true"/>
          <w:lang w:bidi="fa-IR"/>
        </w:rPr>
        <w:t xml:space="preserve">، و حفظ و اتقان او به </w:t>
      </w:r>
    </w:p>
    <w:p>
      <w:pPr>
        <w:pStyle w:val="BookText"/>
        <w:rPr/>
      </w:pPr>
      <w:r>
        <w:rPr>
          <w:rFonts w:ascii="IRNazanin" w:hAnsi="IRNazanin" w:eastAsia="IRNazanin"/>
          <w:color w:val="111111"/>
          <w:sz w:val="28"/>
          <w:sz w:val="28"/>
          <w:szCs w:val="28"/>
          <w:rtl w:val="true"/>
          <w:lang w:bidi="fa-IR"/>
        </w:rPr>
        <w:t xml:space="preserve">جائی رسیده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الدارقطني</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كوفه حافظتری از او از عهد ابن مسعود تا زمانش دیده نشده، كتابی مستقلّ در جمع طرق این حدیث شریف تصنیف فرموده، و از قریب صد كس از صحابه آن را به اسانید خود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مولانا السیّد الأجلّ رضي الدین أبوالقاسم عليّ بن موسی بن جعفر بن محمّد بن أحمد بن محمّد بن طاوس الحسیني قدّس اللّه نفسه الزكیة وأحلّه في أعلی علیّین برحمته الوسیعة در كتاب الإقبال بصالح الأعمال در ذكر مصنّفین طرق حدیث غدیر فرموده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ذلك الذي لم یكن مثله في زمانه أبوالعبّاس أحمد بن سعید 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زكّاه وشهد بعلمه الخطیب مصنّف 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كتاباً سمّاه حدیث الولایة، وجدتُ هذا الكتاب بنسخةٍ قد كتبت في زمان أبي العبّاس ابن عقدة مصنِّفه، تاریخها سنة ثلاثین وثلاث مئة، صحیح النقل، علیه خطّ الطّوسي وجماعة من شیوخ الإسلام، لا یخفی صحّة ما تضمّنه علی أهل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فیه </w:t>
      </w:r>
    </w:p>
    <w:p>
      <w:pPr>
        <w:pStyle w:val="BookText"/>
        <w:rPr/>
      </w:pPr>
      <w:r>
        <w:rPr>
          <w:rFonts w:ascii="IRNazanin" w:hAnsi="IRNazanin" w:eastAsia="IRNazanin"/>
          <w:color w:val="111111"/>
          <w:sz w:val="28"/>
          <w:sz w:val="28"/>
          <w:szCs w:val="28"/>
          <w:rtl w:val="true"/>
          <w:lang w:bidi="fa-IR"/>
        </w:rPr>
        <w:t>نصّ النبيّ صلوات اللّه علیه علی مولانا عليّ علیه السّلام بالولایة</w:t>
      </w:r>
      <w:r>
        <w:rPr>
          <w:rStyle w:val="FootnoteAnchor"/>
          <w:rtl w:val="true"/>
        </w:rPr>
        <w:footnoteReference w:id="66"/>
      </w:r>
      <w:r>
        <w:rPr>
          <w:rFonts w:ascii="Amiri" w:hAnsi="Amiri" w:eastAsia="Amiri" w:cs="Amiri"/>
          <w:color w:val="111111"/>
          <w:sz w:val="28"/>
          <w:sz w:val="28"/>
          <w:szCs w:val="28"/>
          <w:rtl w:val="true"/>
          <w:lang w:bidi="ar-SA"/>
        </w:rPr>
        <w:t>من مئة وخمس طرق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این عبارت ظاهر است كه ابن عقده كتابی خاص برای ذكر طرق حدیث غدیر تصنیف نموده كه آن را مسمّی ساخته به حدیث الولایة، و به یکصد و پنج طرق این حدیث را در آن ذكر كرده، و نسخۀ این كتاب كه در عهد ابن عقده نوشته شده، و تاریخ كتابتش سنۀ سیصد و سی بود پیش جناب سیّد علی بن طاوس طاب ثراه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طرائف في معرفة مذاهب الطوائف نیز ذكر این كتاب فرموده، و اسماء آن صحابه كه از ایشان ابن عقده حدیث غدیر را نقل كرده نیز نوشته، چناچه گفته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أكّده</w:t>
      </w:r>
      <w:r>
        <w:rPr>
          <w:rStyle w:val="FootnoteAnchor"/>
          <w:rtl w:val="true"/>
        </w:rPr>
        <w:footnoteReference w:id="69"/>
      </w:r>
      <w:r>
        <w:rPr>
          <w:rFonts w:ascii="IRNazanin" w:hAnsi="IRNazanin" w:eastAsia="IRNazanin"/>
          <w:color w:val="111111"/>
          <w:sz w:val="28"/>
          <w:sz w:val="28"/>
          <w:szCs w:val="28"/>
          <w:rtl w:val="true"/>
          <w:lang w:bidi="fa-IR"/>
        </w:rPr>
        <w:t xml:space="preserve">النبيّ لعليّ بن أبي طالب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بمنى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من التصریح بالنصّ علیه، والإرشاد إلیه في مقامٍ یشهد له بیان المقال ولسان الحال بأنّه الخلیفة، والقائم مقامه في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صنّف العلماء بالأخبار كتباً كثیرةً في حدیث یوم الغدیر</w:t>
      </w:r>
      <w:r>
        <w:rPr>
          <w:rStyle w:val="FootnoteAnchor"/>
          <w:rtl w:val="true"/>
        </w:rPr>
        <w:footnoteReference w:id="70"/>
      </w:r>
      <w:r>
        <w:rPr>
          <w:rFonts w:ascii="IRNazanin" w:hAnsi="IRNazanin" w:eastAsia="IRNazanin"/>
          <w:color w:val="111111"/>
          <w:sz w:val="28"/>
          <w:sz w:val="28"/>
          <w:szCs w:val="28"/>
          <w:rtl w:val="true"/>
          <w:lang w:bidi="fa-IR"/>
        </w:rPr>
        <w:t>وتصدیق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صنّف تفصیل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بن محمّد بن سعید الهَمْدانيّ الحافظ المعروف بابن عُقدة، وهو ثقةٌ عند أرباب المذاهب، وجعل ذلك كتاباً محرّراً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الولایة، وذكر الأخبار عن النبيّ صلّی اللّه علیه وآله وسلّم بذلك، وأسماء الرواة من </w:t>
      </w:r>
    </w:p>
    <w:p>
      <w:pPr>
        <w:pStyle w:val="BookText"/>
        <w:rPr/>
      </w:pPr>
      <w:r>
        <w:rPr>
          <w:rFonts w:ascii="Amiri" w:hAnsi="Amiri" w:eastAsia="Amiri" w:cs="Amiri"/>
          <w:color w:val="111111"/>
          <w:sz w:val="28"/>
          <w:sz w:val="28"/>
          <w:szCs w:val="28"/>
          <w:rtl w:val="true"/>
          <w:lang w:bidi="ar-SA"/>
        </w:rPr>
        <w:t xml:space="preserve">الصّحابة والكتاب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الآن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قد كتب في زمن أبي العباس ابن عقدة، تاریخه سنة ثلاثین وثلاث مئة، صحیح النقل والمقابلة،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علیه خطّ الشیخ العالم الربّانيّ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أبي جعفر الطوسي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وجماعة من شیوخ الإسلام، لا یخفی صحّة ما تضمّنه علی أهل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أثنی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أبي العباس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عقدة الخطیبُ صاحب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وزكّاه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وذكر في مدحه ما یحتاج ذكره إلی كُرّاس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الخطیب صاحب تاریخ بغداد ممّن لا یُتّهم في تزكیته لأبي العبّاس ابن عقدة</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وهذه أسماء من روی عنهم حدیث یوم الغدیر، ونصّ النبيّ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 والتحيّة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وإظهار ذلك عند الكافّة، و</w:t>
      </w:r>
      <w:r>
        <w:rPr>
          <w:rStyle w:val="FootnoteAnchor"/>
          <w:rtl w:val="true"/>
        </w:rPr>
        <w:footnoteReference w:id="72"/>
      </w:r>
      <w:r>
        <w:rPr>
          <w:rFonts w:ascii="IRNazanin" w:hAnsi="IRNazanin" w:eastAsia="IRNazanin"/>
          <w:color w:val="111111"/>
          <w:sz w:val="28"/>
          <w:sz w:val="28"/>
          <w:szCs w:val="28"/>
          <w:rtl w:val="true"/>
          <w:lang w:bidi="fa-IR"/>
        </w:rPr>
        <w:t>منهم من هنّأه</w:t>
      </w:r>
      <w:r>
        <w:rPr>
          <w:rStyle w:val="FootnoteAnchor"/>
          <w:rtl w:val="true"/>
        </w:rPr>
        <w:footnoteReference w:id="73"/>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عبداللّه بن عثمان؛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مالك؛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عليّ بن أبي طالب؛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أبي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جُنْدُب بن جُنادة الغِفاري؛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الأنصاري</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أبوأیّوب خالد بن زید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&gt;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الخطّاب؛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الأنصاري</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الأسلمي؛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أبولیلی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أبوقدامة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یزید بن ودیعة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ثابت بن یزید بن ودیعة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ودیعة بن جزام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الكمال في أسماء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تذهيب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أبوالهیثم بن التَّیِّهان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بن أبي وقّاص الزُّهْري؛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الكندي؛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عبدالأسد</w:t>
      </w:r>
      <w:r>
        <w:rPr>
          <w:rStyle w:val="FootnoteAnchor"/>
          <w:rtl w:val="true"/>
        </w:rPr>
        <w:footnoteReference w:id="77"/>
      </w:r>
      <w:r>
        <w:rPr>
          <w:rFonts w:ascii="Amiri" w:hAnsi="Amiri" w:eastAsia="Amiri" w:cs="Amiri"/>
          <w:color w:val="111111"/>
          <w:sz w:val="28"/>
          <w:sz w:val="28"/>
          <w:szCs w:val="28"/>
          <w:rtl w:val="true"/>
          <w:lang w:bidi="ar-SA"/>
        </w:rPr>
        <w:t>المخزومي؛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حُصین الخُزاعي؛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بُریدة بن الحُصَیب الأسلمي</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أبوهُریرة الدَّوسي؛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أبوبَرْزة نَضْلة بن عُبید</w:t>
      </w:r>
      <w:r>
        <w:rPr>
          <w:rStyle w:val="FootnoteAnchor"/>
          <w:rtl w:val="true"/>
        </w:rPr>
        <w:footnoteReference w:id="79"/>
      </w:r>
      <w:r>
        <w:rPr>
          <w:rFonts w:ascii="Amiri" w:hAnsi="Amiri" w:eastAsia="Amiri" w:cs="Amiri"/>
          <w:color w:val="111111"/>
          <w:sz w:val="28"/>
          <w:sz w:val="28"/>
          <w:szCs w:val="28"/>
          <w:rtl w:val="true"/>
          <w:lang w:bidi="ar-SA"/>
        </w:rPr>
        <w:t>الأسلمي؛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w:t>
      </w:r>
      <w:r>
        <w:rPr>
          <w:rStyle w:val="FootnoteAnchor"/>
          <w:rtl w:val="true"/>
        </w:rPr>
        <w:footnoteReference w:id="80"/>
      </w:r>
      <w:r>
        <w:rPr>
          <w:rFonts w:ascii="IRNazanin" w:hAnsi="IRNazanin" w:eastAsia="IRNazanin"/>
          <w:color w:val="111111"/>
          <w:sz w:val="28"/>
          <w:sz w:val="28"/>
          <w:szCs w:val="28"/>
          <w:rtl w:val="true"/>
          <w:lang w:bidi="fa-IR"/>
        </w:rPr>
        <w:t>بن 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أبورافع مولی رسول اللّه صلّی اللّه علیه وآله وسلّم؛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أبوعمرة بن عمرو بن مُحَیْصِن الأنصاري</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الخُزاعي؛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أبوزینب بن عوف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یعلی بن مُرّة الثقفي؛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بن عبادة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 بن أَسید أبوسَریحة الغِفاري؛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وديعة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الحُوَیْرث؛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أبوسلیمان جابر بن سَمُرة السوائي؛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ثابت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w:t>
      </w:r>
      <w:r>
        <w:rPr>
          <w:rStyle w:val="FootnoteAnchor"/>
          <w:rtl w:val="true"/>
        </w:rPr>
        <w:footnoteReference w:id="82"/>
      </w:r>
      <w:r>
        <w:rPr>
          <w:rFonts w:ascii="Amiri" w:hAnsi="Amiri" w:eastAsia="Amiri" w:cs="Amiri"/>
          <w:color w:val="111111"/>
          <w:sz w:val="28"/>
          <w:sz w:val="28"/>
          <w:szCs w:val="28"/>
          <w:rtl w:val="true"/>
          <w:lang w:bidi="ar-SA"/>
        </w:rPr>
        <w:t>بن جُنادة السلولي؛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ضُمَیرة الأسدي؛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w:t>
      </w:r>
      <w:r>
        <w:rPr>
          <w:rStyle w:val="FootnoteAnchor"/>
          <w:rtl w:val="true"/>
        </w:rPr>
        <w:footnoteReference w:id="83"/>
      </w:r>
      <w:r>
        <w:rPr>
          <w:rFonts w:ascii="Amiri" w:hAnsi="Amiri" w:eastAsia="Amiri" w:cs="Amiri"/>
          <w:color w:val="111111"/>
          <w:sz w:val="28"/>
          <w:sz w:val="28"/>
          <w:szCs w:val="28"/>
          <w:rtl w:val="true"/>
          <w:lang w:bidi="ar-SA"/>
        </w:rPr>
        <w:t>بن عازب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أبي أوفی الأسلمي؛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الأنصاري؛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بِشر</w:t>
      </w:r>
      <w:r>
        <w:rPr>
          <w:rStyle w:val="FootnoteAnchor"/>
          <w:rtl w:val="true"/>
        </w:rPr>
        <w:footnoteReference w:id="84"/>
      </w:r>
      <w:r>
        <w:rPr>
          <w:rFonts w:ascii="Amiri" w:hAnsi="Amiri" w:eastAsia="Amiri" w:cs="Amiri"/>
          <w:color w:val="111111"/>
          <w:sz w:val="28"/>
          <w:sz w:val="28"/>
          <w:szCs w:val="28"/>
          <w:rtl w:val="true"/>
          <w:lang w:bidi="ar-SA"/>
        </w:rPr>
        <w:t xml:space="preserve">المازِني؛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العَجْلان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يعمر</w:t>
      </w:r>
      <w:r>
        <w:rPr>
          <w:rStyle w:val="FootnoteAnchor"/>
          <w:rtl w:val="true"/>
        </w:rPr>
        <w:footnoteReference w:id="85"/>
      </w:r>
      <w:r>
        <w:rPr>
          <w:rFonts w:ascii="IRNazanin" w:hAnsi="IRNazanin" w:eastAsia="IRNazanin"/>
          <w:color w:val="111111"/>
          <w:sz w:val="28"/>
          <w:sz w:val="28"/>
          <w:szCs w:val="28"/>
          <w:rtl w:val="true"/>
          <w:lang w:bidi="fa-IR"/>
        </w:rPr>
        <w:t>الدیلي</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أبوالحَمْراء</w:t>
      </w:r>
      <w:r>
        <w:rPr>
          <w:rStyle w:val="FootnoteAnchor"/>
          <w:rtl w:val="true"/>
        </w:rPr>
        <w:footnoteReference w:id="87"/>
      </w:r>
      <w:r>
        <w:rPr>
          <w:rFonts w:ascii="IRNazanin" w:hAnsi="IRNazanin" w:eastAsia="IRNazanin"/>
          <w:color w:val="111111"/>
          <w:sz w:val="28"/>
          <w:sz w:val="28"/>
          <w:szCs w:val="28"/>
          <w:rtl w:val="true"/>
          <w:lang w:bidi="fa-IR"/>
        </w:rPr>
        <w:t>خادم رسول اللّه صلّی الله علیه وآله وسلّم؛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أبوفَضالة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 بن بُسْر</w:t>
      </w:r>
      <w:r>
        <w:rPr>
          <w:rStyle w:val="FootnoteAnchor"/>
          <w:rtl w:val="true"/>
        </w:rPr>
        <w:footnoteReference w:id="88"/>
      </w:r>
      <w:r>
        <w:rPr>
          <w:rFonts w:ascii="Amiri" w:hAnsi="Amiri" w:eastAsia="Amiri" w:cs="Amiri"/>
          <w:color w:val="111111"/>
          <w:sz w:val="28"/>
          <w:sz w:val="28"/>
          <w:szCs w:val="28"/>
          <w:rtl w:val="true"/>
          <w:lang w:bidi="ar-SA"/>
        </w:rPr>
        <w:t>المازِني؛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الغِفاري؛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أبوالطُّفیل عامر بن واثلة الكِناني؛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عبدربّ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جُنادة العَوْفي؛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عُمیر النُمیري</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یامیل؛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جُوین العُرَني؛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الجُهَني؛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أبوذؤیب الشاعر؛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أبوشریح الخزاعي؛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أبوجُحَیفة وَهْب بن عبداللّه السُّوائي</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أبوأُمامة الصُّديّ بن عَجْلان الباهلي؛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لیلی بن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سفیان العَلَقي</w:t>
      </w:r>
      <w:r>
        <w:rPr>
          <w:rStyle w:val="FootnoteAnchor"/>
          <w:rtl w:val="true"/>
        </w:rPr>
        <w:footnoteReference w:id="91"/>
      </w:r>
      <w:r>
        <w:rPr>
          <w:rFonts w:ascii="Amiri" w:hAnsi="Amiri" w:eastAsia="Amiri" w:cs="Amiri"/>
          <w:color w:val="111111"/>
          <w:sz w:val="28"/>
          <w:sz w:val="28"/>
          <w:szCs w:val="28"/>
          <w:rtl w:val="true"/>
          <w:lang w:bidi="ar-SA"/>
        </w:rPr>
        <w:t>البَجَلي؛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بن حارثة الكلبي؛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بن حَرْب؛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ثابت بن شَمّاس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مُدْلِج</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بن بُدَیل بن وَرْقاء الخُزاعي؛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صلّی الله علیه وآله وسلّم؛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أمّ المؤمنین؛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 بنت أبي طالب؛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حمزة بن عبدالمطّلب؛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عُمَیس الخَثْعمیة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ابن عقدة ثمانیة وعشرین رجلاً من الصّحابة لم یذكرهم ولم یذكر أسماءهم أیضاً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علاوه بر این، تردیدی در انتساب کتاب الولایة به ابن عقده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 تألیف ابن عقده را از سماعات حسین بن هارون ضبّی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این کتاب را در المعجم المفهرس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از ابن عقده ذکر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الموالاة لأبي 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أبوالعبّاس أحمد بن أبي بكر بن عبدالحميد المقدسي شفاهاً، أنبأنا إسحاق بن يحيى بن إسحاق الآمدي إجازةً إن لم يكن سماعاً، عن يوسف بن خليل الحافظ، أنبأنا أبوالمعمر محمّد بن حيدرة بن عمر الحسيني، أنبأنا الحافظ أبوالغنائم محمّد بن عليّ بن ميمون الكوفي، أنبأنا أبوالمثنّى دارم بن محمّد بن يزيد النهشلي، أنبأنا أبوحكيم محمّد بن إبراهيم بن السري التميمي، أنبأنا أبوالعبّاس أحمد ابن عقدة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علّامه میر حامد حسین رحمة الله علیه در ادامه به تفصیل صحّت انتساب این کتاب به ابن عقده را بر اساس منهج ابتکاری خود اثبات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كه ابن عقده حدیث غدیر را از این صحابه</w:t>
      </w:r>
      <w:bookmarkStart w:id="90" w:name="pg9758_112057"/>
    </w:p>
    <w:p>
      <w:pPr>
        <w:pStyle w:val="BookText"/>
        <w:rPr/>
      </w:pPr>
      <w:bookmarkEnd w:id="90"/>
      <w:r>
        <w:rPr>
          <w:rFonts w:ascii="IRNazanin" w:hAnsi="IRNazanin" w:eastAsia="IRNazanin"/>
          <w:color w:val="111111"/>
          <w:sz w:val="28"/>
          <w:sz w:val="28"/>
          <w:szCs w:val="28"/>
          <w:rtl w:val="true"/>
          <w:lang w:bidi="fa-IR"/>
        </w:rPr>
        <w:t>مذكورین كه قریب صد كس اند روایت كرده، و نیز</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روایت كردن بیست و هشت دگر صحابه علاوه بر مذكورین این حدیث شریف را افاده نموده</w:t>
      </w:r>
      <w:r>
        <w:rPr>
          <w:rFonts w:eastAsia="IRNazanin" w:cs="IRNazanin"/>
          <w:color w:val="111111"/>
          <w:sz w:val="28"/>
          <w:szCs w:val="28"/>
          <w:rtl w:val="true"/>
          <w:lang w:bidi="fa-IR"/>
        </w:rPr>
        <w:t>.</w:t>
      </w:r>
    </w:p>
    <w:p>
      <w:pPr>
        <w:pStyle w:val="Heading2"/>
        <w:numPr>
          <w:ilvl w:val="1"/>
          <w:numId w:val="1"/>
        </w:numPr>
        <w:rPr/>
      </w:pPr>
      <w:bookmarkStart w:id="91" w:name="__RefHeading___Toc9006106_2870459653"/>
      <w:bookmarkStart w:id="92" w:name="_Toc31"/>
      <w:bookmarkEnd w:id="91"/>
      <w:r>
        <w:rPr>
          <w:rtl w:val="true"/>
        </w:rPr>
        <w:t>تصريح علماء اهل سنّت به تصنيف ابن عقده كتابی مستقل در جمع طرق حديث غدير</w:t>
      </w:r>
      <w:bookmarkEnd w:id="92"/>
    </w:p>
    <w:p>
      <w:pPr>
        <w:pStyle w:val="BookText"/>
        <w:rPr/>
      </w:pPr>
      <w:r>
        <w:rPr>
          <w:rFonts w:ascii="IRNazanin" w:hAnsi="IRNazanin" w:eastAsia="IRNazanin"/>
          <w:color w:val="111111"/>
          <w:sz w:val="28"/>
          <w:sz w:val="28"/>
          <w:szCs w:val="28"/>
          <w:rtl w:val="true"/>
          <w:lang w:bidi="fa-IR"/>
        </w:rPr>
        <w:t>و اگر متعصّب عنیدی را وساوس ظلمانیه و هواجس نفسانیه در گیرد، و عدم تیسّر كتاب ابن عقده را در این بلاد غنیمت شمرده به انكار وجود اصل آن بر خیزد، اینک مُهر سكوت بر لبِ هرزه درای او زنم و تصریحات اعلام اهل سنّت متضمّن ذكر كتابش ذكر كنم</w:t>
      </w:r>
      <w:r>
        <w:rPr>
          <w:rFonts w:eastAsia="IRNazanin" w:cs="IRNazanin"/>
          <w:color w:val="111111"/>
          <w:sz w:val="28"/>
          <w:szCs w:val="28"/>
          <w:rtl w:val="true"/>
          <w:lang w:bidi="fa-IR"/>
        </w:rPr>
        <w:t>.</w:t>
      </w:r>
    </w:p>
    <w:p>
      <w:pPr>
        <w:pStyle w:val="Heading2"/>
        <w:numPr>
          <w:ilvl w:val="1"/>
          <w:numId w:val="1"/>
        </w:numPr>
        <w:rPr/>
      </w:pPr>
      <w:bookmarkStart w:id="93" w:name="__RefHeading___Toc9006108_2870459653"/>
      <w:bookmarkStart w:id="94" w:name="_Toc32"/>
      <w:bookmarkEnd w:id="93"/>
      <w:r>
        <w:rPr>
          <w:rtl w:val="true"/>
        </w:rPr>
        <w:t>ذكر مادحين عبدالحليم المعروف بابن تيميه</w:t>
      </w:r>
      <w:bookmarkEnd w:id="94"/>
    </w:p>
    <w:p>
      <w:pPr>
        <w:pStyle w:val="BookText"/>
        <w:rPr/>
      </w:pPr>
      <w:r>
        <w:rPr>
          <w:rFonts w:ascii="IRNazanin" w:hAnsi="IRNazanin" w:eastAsia="IRNazanin"/>
          <w:color w:val="111111"/>
          <w:sz w:val="28"/>
          <w:sz w:val="28"/>
          <w:szCs w:val="28"/>
          <w:rtl w:val="true"/>
          <w:lang w:bidi="fa-IR"/>
        </w:rPr>
        <w:t>شیخ تقي الدین أبوالعبّاس أحمد بنعبدالحلیم بن عبدالسّلام بن عبداللّه ابن أبي القاسم بن تیمیة الحرّاني الحنبلي كه فضائل جلیله، و مناقب جمیله، و محامد زاهره، و مدایح فاخرۀ او بر ناظر معجم مختص</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شمس الدین أبي عبداللّه محمّد بن أحمد الذهبي و طبقات الحفّاظ</w:t>
      </w:r>
      <w:r>
        <w:rPr>
          <w:rStyle w:val="FootnoteAnchor"/>
          <w:rtl w:val="true"/>
        </w:rPr>
        <w:footnoteReference w:id="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فوات الوفیات</w:t>
      </w:r>
      <w:r>
        <w:rPr>
          <w:rStyle w:val="FootnoteAnchor"/>
          <w:rtl w:val="true"/>
        </w:rPr>
        <w:footnoteReference w:id="98"/>
      </w:r>
      <w:r>
        <w:rPr>
          <w:rFonts w:ascii="IRNazanin" w:hAnsi="IRNazanin" w:eastAsia="IRNazanin"/>
          <w:color w:val="111111"/>
          <w:sz w:val="28"/>
          <w:sz w:val="28"/>
          <w:szCs w:val="28"/>
          <w:rtl w:val="true"/>
          <w:lang w:bidi="fa-IR"/>
        </w:rPr>
        <w:t>صلاح الدین محمد بن شاكر بن أحمد الكتبي، و تتمّة المختصر في أخبار البشر</w:t>
      </w:r>
      <w:r>
        <w:rPr>
          <w:rStyle w:val="FootnoteAnchor"/>
          <w:rtl w:val="true"/>
        </w:rPr>
        <w:footnoteReference w:id="99"/>
      </w:r>
      <w:r>
        <w:rPr>
          <w:rFonts w:ascii="IRNazanin" w:hAnsi="IRNazanin" w:eastAsia="IRNazanin"/>
          <w:color w:val="111111"/>
          <w:sz w:val="28"/>
          <w:sz w:val="28"/>
          <w:szCs w:val="28"/>
          <w:rtl w:val="true"/>
          <w:lang w:bidi="fa-IR"/>
        </w:rPr>
        <w:t xml:space="preserve">تصنیف عمر </w:t>
      </w:r>
    </w:p>
    <w:p>
      <w:pPr>
        <w:pStyle w:val="BookText"/>
        <w:rPr/>
      </w:pPr>
      <w:r>
        <w:rPr>
          <w:rFonts w:ascii="IRNazanin" w:hAnsi="IRNazanin" w:eastAsia="IRNazanin"/>
          <w:color w:val="111111"/>
          <w:sz w:val="28"/>
          <w:sz w:val="28"/>
          <w:szCs w:val="28"/>
          <w:rtl w:val="true"/>
          <w:lang w:bidi="fa-IR"/>
        </w:rPr>
        <w:t>ابن مظفّر بن عمر بن محمّد بن أبي الفؤارس الوردي المعرّي الشافعي، و درر كامنه في أعیان المئة الثامنة</w:t>
      </w:r>
      <w:r>
        <w:rPr>
          <w:rStyle w:val="FootnoteAnchor"/>
          <w:rtl w:val="true"/>
        </w:rPr>
        <w:footnoteReference w:id="100"/>
      </w:r>
      <w:r>
        <w:rPr>
          <w:rFonts w:ascii="IRNazanin" w:hAnsi="IRNazanin" w:eastAsia="IRNazanin"/>
          <w:color w:val="111111"/>
          <w:sz w:val="28"/>
          <w:sz w:val="28"/>
          <w:szCs w:val="28"/>
          <w:rtl w:val="true"/>
          <w:lang w:bidi="fa-IR"/>
        </w:rPr>
        <w:t>تصنیف شیخ شهاب الدین أبي الفضل أحمد بن علي بن حجر العسقلاني، و تاریخ</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شیخ بدرالدین محمود بن أحمد العیني الحنفي، و طبقات الحفّاظ</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شیخ جلال الدین عبدالرحمن بن أبي بكر السیوطي مختصر طبقات الحفّاظ ذهبی، و وافی بالوفیات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تصنیف صلاح الدین خلیل بن أیبك الصفدي و غیر آن</w:t>
      </w:r>
      <w:r>
        <w:rPr>
          <w:rStyle w:val="FootnoteAnchor"/>
          <w:rtl w:val="true"/>
        </w:rPr>
        <w:footnoteReference w:id="104"/>
      </w:r>
      <w:r>
        <w:rPr>
          <w:rFonts w:ascii="IRNazanin" w:hAnsi="IRNazanin" w:eastAsia="IRNazanin"/>
          <w:color w:val="111111"/>
          <w:sz w:val="28"/>
          <w:sz w:val="28"/>
          <w:szCs w:val="28"/>
          <w:rtl w:val="true"/>
          <w:lang w:bidi="fa-IR"/>
        </w:rPr>
        <w:t>ظاهر و باهر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بن یحیی بن أبي الفتح بن منصور الواسطي النحوي او را در رسالۀ خود كه در ردّ اهل حقّ نوشته به امام اعظم ملقّب می سازد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نوافض هم او را به امام حافظ وصف می كند</w:t>
      </w:r>
      <w:r>
        <w:rPr>
          <w:rFonts w:eastAsia="IRNazanin" w:cs="IRNazanin"/>
          <w:color w:val="111111"/>
          <w:sz w:val="28"/>
          <w:szCs w:val="28"/>
          <w:rtl w:val="true"/>
          <w:lang w:bidi="fa-IR"/>
        </w:rPr>
        <w:t>.</w:t>
      </w:r>
      <w:r>
        <w:rPr>
          <w:rStyle w:val="FootnoteAnchor"/>
          <w:rtl w:val="true"/>
        </w:rPr>
        <w:footnoteReference w:id="106"/>
      </w:r>
      <w:bookmarkStart w:id="95" w:name="pg9758_112059"/>
    </w:p>
    <w:p>
      <w:pPr>
        <w:pStyle w:val="BookText"/>
        <w:rPr/>
      </w:pPr>
      <w:bookmarkEnd w:id="95"/>
      <w:r>
        <w:rPr>
          <w:rFonts w:ascii="IRNazanin" w:hAnsi="IRNazanin" w:eastAsia="IRNazanin"/>
          <w:color w:val="111111"/>
          <w:sz w:val="28"/>
          <w:sz w:val="28"/>
          <w:szCs w:val="28"/>
          <w:rtl w:val="true"/>
          <w:lang w:bidi="fa-IR"/>
        </w:rPr>
        <w:t>و ابن القیّم در زاد المعاد جابجا به تحقیقات او تمسّک می سازد و به شیخ الإسلام ملقّب می نماید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عبدالوهّاب شعرانی در لواقح الأنوار از سیوطی ثبوت اجتهاد او را در احكام و حدیث نقل كرده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خود مخاطب در بستان المحدّثین حكم به خیركی عقل به وسعت علم او می نماید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فاضل معاصر در منتهی الكلام او را به شیخ الإسلام می ستاید، و بر افادات او در مقابلۀ اهل حقّ تشبّث می نماید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9006110_2870459653"/>
      <w:bookmarkStart w:id="97" w:name="_Toc33"/>
      <w:bookmarkEnd w:id="96"/>
      <w:r>
        <w:rPr>
          <w:rtl w:val="true"/>
        </w:rPr>
        <w:t>ذكر ابن تيميه كتاب ابن عقده متضمّن طرق حديث غدير</w:t>
      </w:r>
      <w:bookmarkEnd w:id="97"/>
    </w:p>
    <w:p>
      <w:pPr>
        <w:pStyle w:val="BookText"/>
        <w:rPr/>
      </w:pPr>
      <w:r>
        <w:rPr>
          <w:rFonts w:ascii="IRNazanin" w:hAnsi="IRNazanin" w:eastAsia="IRNazanin"/>
          <w:color w:val="111111"/>
          <w:sz w:val="28"/>
          <w:sz w:val="28"/>
          <w:szCs w:val="28"/>
          <w:rtl w:val="true"/>
          <w:lang w:bidi="fa-IR"/>
        </w:rPr>
        <w:t xml:space="preserve">در منهاج السنة النبویة في ردّ كلام الشیعة والقدریة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جواب منهاج الكرامة تصنیف علّامه حلّی أحلّه اللّه سلطان الكرامة وبوّأه دار السلامة به گمان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حدیث غدیر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صنّف أبوالعباس ابن عقدة مصنّفاً في جمع</w:t>
      </w:r>
      <w:r>
        <w:rPr>
          <w:rStyle w:val="FootnoteAnchor"/>
          <w:rtl w:val="true"/>
        </w:rPr>
        <w:footnoteReference w:id="111"/>
      </w:r>
      <w:r>
        <w:rPr>
          <w:rFonts w:ascii="IRNazanin" w:hAnsi="IRNazanin" w:eastAsia="IRNazanin"/>
          <w:color w:val="111111"/>
          <w:sz w:val="28"/>
          <w:sz w:val="28"/>
          <w:szCs w:val="28"/>
          <w:rtl w:val="true"/>
          <w:lang w:bidi="fa-IR"/>
        </w:rPr>
        <w:t>طرقه</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98" w:name="__RefHeading___Toc9006112_2870459653"/>
      <w:bookmarkStart w:id="99" w:name="_Toc34"/>
      <w:bookmarkEnd w:id="98"/>
      <w:r>
        <w:rPr>
          <w:rtl w:val="true"/>
        </w:rPr>
        <w:t>ذكر مادحين أحمد بن علي المعروف بابن حجر العسقلاني</w:t>
      </w:r>
      <w:bookmarkEnd w:id="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أحمد بن علي بن محمّد بن محمّد بن علي بن أحمد الشهاب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أبوالفضل الكِناني العَسْقلاني المصري القاهري الشافعي المعروف بابن حجر كه جلائل فضائل و عوالی مناقب و غرر محامد و نفائس مآثر و محاسن مفاخر او از عقود فریده</w:t>
      </w:r>
      <w:r>
        <w:rPr>
          <w:rStyle w:val="FootnoteAnchor"/>
          <w:rtl w:val="true"/>
        </w:rPr>
        <w:footnoteReference w:id="113"/>
      </w:r>
      <w:r>
        <w:rPr>
          <w:rFonts w:ascii="IRNazanin" w:hAnsi="IRNazanin" w:eastAsia="IRNazanin"/>
          <w:color w:val="111111"/>
          <w:sz w:val="28"/>
          <w:sz w:val="28"/>
          <w:szCs w:val="28"/>
          <w:rtl w:val="true"/>
          <w:lang w:bidi="fa-IR"/>
        </w:rPr>
        <w:t>تصنیف شیخ تقي الدین أحمد بنعلي المقریزي المؤرّخ</w:t>
      </w:r>
      <w:r>
        <w:rPr>
          <w:rStyle w:val="FootnoteAnchor"/>
          <w:rtl w:val="true"/>
        </w:rPr>
        <w:footnoteReference w:id="114"/>
      </w:r>
      <w:r>
        <w:rPr>
          <w:rFonts w:ascii="IRNazanin" w:hAnsi="IRNazanin" w:eastAsia="IRNazanin"/>
          <w:color w:val="111111"/>
          <w:sz w:val="28"/>
          <w:sz w:val="28"/>
          <w:szCs w:val="28"/>
          <w:rtl w:val="true"/>
          <w:lang w:bidi="fa-IR"/>
        </w:rPr>
        <w:t>، و توضیح المشتبه شرح المشتبه في المؤتلف والمختلف تصنیف شمس بن ناصرالدين الدمشقي</w:t>
      </w:r>
      <w:r>
        <w:rPr>
          <w:rStyle w:val="FootnoteAnchor"/>
          <w:rtl w:val="true"/>
        </w:rPr>
        <w:footnoteReference w:id="115"/>
      </w:r>
      <w:r>
        <w:rPr>
          <w:rFonts w:ascii="IRNazanin" w:hAnsi="IRNazanin" w:eastAsia="IRNazanin"/>
          <w:color w:val="111111"/>
          <w:sz w:val="28"/>
          <w:sz w:val="28"/>
          <w:szCs w:val="28"/>
          <w:rtl w:val="true"/>
          <w:lang w:bidi="fa-IR"/>
        </w:rPr>
        <w:t>، و طبقات شعراء بدرالدین محمّد بن إبراهیم البَشْتَكي</w:t>
      </w:r>
      <w:r>
        <w:rPr>
          <w:rStyle w:val="FootnoteAnchor"/>
          <w:rtl w:val="true"/>
        </w:rPr>
        <w:footnoteReference w:id="116"/>
      </w:r>
      <w:r>
        <w:rPr>
          <w:rFonts w:ascii="Amiri" w:hAnsi="Amiri" w:eastAsia="Amiri" w:cs="Amiri"/>
          <w:color w:val="111111"/>
          <w:sz w:val="28"/>
          <w:sz w:val="28"/>
          <w:szCs w:val="28"/>
          <w:rtl w:val="true"/>
          <w:lang w:bidi="ar-SA"/>
        </w:rPr>
        <w:t>القاهري</w:t>
      </w:r>
      <w:r>
        <w:rPr>
          <w:rStyle w:val="FootnoteAnchor"/>
          <w:rtl w:val="true"/>
        </w:rPr>
        <w:footnoteReference w:id="117"/>
      </w:r>
      <w:r>
        <w:rPr>
          <w:rFonts w:ascii="IRNazanin" w:hAnsi="IRNazanin" w:eastAsia="IRNazanin"/>
          <w:color w:val="111111"/>
          <w:sz w:val="28"/>
          <w:sz w:val="28"/>
          <w:szCs w:val="28"/>
          <w:rtl w:val="true"/>
          <w:lang w:bidi="fa-IR"/>
        </w:rPr>
        <w:t>،و ذیل تقیید لمعرفة رواة السنن والأسانید تصنیف حافظ تقي الدین محمّد بن أحمد الحسیني الفاسي</w:t>
      </w:r>
      <w:r>
        <w:rPr>
          <w:rStyle w:val="FootnoteAnchor"/>
          <w:rtl w:val="true"/>
        </w:rPr>
        <w:footnoteReference w:id="118"/>
      </w:r>
      <w:r>
        <w:rPr>
          <w:rFonts w:ascii="IRNazanin" w:hAnsi="IRNazanin" w:eastAsia="IRNazanin"/>
          <w:color w:val="111111"/>
          <w:sz w:val="28"/>
          <w:sz w:val="28"/>
          <w:szCs w:val="28"/>
          <w:rtl w:val="true"/>
          <w:lang w:bidi="fa-IR"/>
        </w:rPr>
        <w:t>، و ذیل تاریخ حلب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المنتخب للقاضي علاءالدین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الجِبْریني الشهیر بابن خطیب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الناصریة</w:t>
      </w:r>
      <w:r>
        <w:rPr>
          <w:rStyle w:val="FootnoteAnchor"/>
          <w:rtl w:val="true"/>
        </w:rPr>
        <w:footnoteReference w:id="119"/>
      </w:r>
      <w:r>
        <w:rPr>
          <w:rFonts w:ascii="IRNazanin" w:hAnsi="IRNazanin" w:eastAsia="IRNazanin"/>
          <w:color w:val="111111"/>
          <w:sz w:val="28"/>
          <w:sz w:val="28"/>
          <w:szCs w:val="28"/>
          <w:rtl w:val="true"/>
          <w:lang w:bidi="fa-IR"/>
        </w:rPr>
        <w:t>، و ذیل طبقات الحفّاظ تقي الدین محمّد بن محمّد أبي الخیر محمّد بن محمّد بن عبداللّه بن فهد الهاشمي المكّي</w:t>
      </w:r>
      <w:r>
        <w:rPr>
          <w:rStyle w:val="FootnoteAnchor"/>
          <w:rtl w:val="true"/>
        </w:rPr>
        <w:footnoteReference w:id="120"/>
      </w:r>
      <w:r>
        <w:rPr>
          <w:rFonts w:ascii="IRNazanin" w:hAnsi="IRNazanin" w:eastAsia="IRNazanin"/>
          <w:color w:val="111111"/>
          <w:sz w:val="28"/>
          <w:sz w:val="28"/>
          <w:szCs w:val="28"/>
          <w:rtl w:val="true"/>
          <w:lang w:bidi="fa-IR"/>
        </w:rPr>
        <w:t>، و طبقات شافعیة قاضی قطب الدین محمّد بن محمّد الخیضري</w:t>
      </w:r>
      <w:r>
        <w:rPr>
          <w:rStyle w:val="FootnoteAnchor"/>
          <w:rtl w:val="true"/>
        </w:rPr>
        <w:footnoteReference w:id="121"/>
      </w:r>
      <w:r>
        <w:rPr>
          <w:rFonts w:ascii="IRNazanin" w:hAnsi="IRNazanin" w:eastAsia="IRNazanin"/>
          <w:color w:val="111111"/>
          <w:sz w:val="28"/>
          <w:sz w:val="28"/>
          <w:szCs w:val="28"/>
          <w:rtl w:val="true"/>
          <w:lang w:bidi="fa-IR"/>
        </w:rPr>
        <w:t>، و ضوء لامع في أعیان القرن التاسع تصنیف شمس الدین محمّد بن عبدالرحمن السَّخاوي</w:t>
      </w:r>
      <w:r>
        <w:rPr>
          <w:rStyle w:val="FootnoteAnchor"/>
          <w:rtl w:val="true"/>
        </w:rPr>
        <w:footnoteReference w:id="122"/>
      </w:r>
      <w:r>
        <w:rPr>
          <w:rFonts w:ascii="IRNazanin" w:hAnsi="IRNazanin" w:eastAsia="IRNazanin"/>
          <w:color w:val="111111"/>
          <w:sz w:val="28"/>
          <w:sz w:val="28"/>
          <w:szCs w:val="28"/>
          <w:rtl w:val="true"/>
          <w:lang w:bidi="fa-IR"/>
        </w:rPr>
        <w:t>، و طبقات الحفّاظ و حسن المحاضرة في أخبار مصر و القاهرة هر دو تصنیف شیخ جلال الدینعبدالرحمن ابن أبي بكر السیوطي</w:t>
      </w:r>
      <w:r>
        <w:rPr>
          <w:rStyle w:val="FootnoteAnchor"/>
          <w:rtl w:val="true"/>
        </w:rPr>
        <w:footnoteReference w:id="123"/>
      </w:r>
      <w:r>
        <w:rPr>
          <w:rFonts w:ascii="IRNazanin" w:hAnsi="IRNazanin" w:eastAsia="IRNazanin"/>
          <w:color w:val="111111"/>
          <w:sz w:val="28"/>
          <w:sz w:val="28"/>
          <w:szCs w:val="28"/>
          <w:rtl w:val="true"/>
          <w:lang w:bidi="fa-IR"/>
        </w:rPr>
        <w:t>، و مدینة العلوم تصنیف اَزنیقی تلمیذ محمود بن محمّد بن قاضي زاده الرومي ابن بنت علي بن محمّد القوشجي صاحب شرح تجرید</w:t>
      </w:r>
      <w:r>
        <w:rPr>
          <w:rStyle w:val="FootnoteAnchor"/>
          <w:rtl w:val="true"/>
        </w:rPr>
        <w:footnoteReference w:id="124"/>
      </w:r>
      <w:r>
        <w:rPr>
          <w:rFonts w:ascii="IRNazanin" w:hAnsi="IRNazanin" w:eastAsia="IRNazanin"/>
          <w:color w:val="111111"/>
          <w:sz w:val="28"/>
          <w:sz w:val="28"/>
          <w:szCs w:val="28"/>
          <w:rtl w:val="true"/>
          <w:lang w:bidi="fa-IR"/>
        </w:rPr>
        <w:t>، و بستان المحدّثین تصنیف خود ملازمان مخاطب</w:t>
      </w:r>
      <w:r>
        <w:rPr>
          <w:rStyle w:val="FootnoteAnchor"/>
          <w:rtl w:val="true"/>
        </w:rPr>
        <w:footnoteReference w:id="125"/>
      </w:r>
      <w:r>
        <w:rPr>
          <w:rFonts w:ascii="IRNazanin" w:hAnsi="IRNazanin" w:eastAsia="IRNazanin"/>
          <w:color w:val="111111"/>
          <w:sz w:val="28"/>
          <w:sz w:val="28"/>
          <w:szCs w:val="28"/>
          <w:rtl w:val="true"/>
          <w:lang w:bidi="fa-IR"/>
        </w:rPr>
        <w:t>، و مفتاح كنز درایة روایة المجموع من درر المجلّد المسموع</w:t>
      </w:r>
      <w:r>
        <w:rPr>
          <w:rStyle w:val="FootnoteAnchor"/>
          <w:rtl w:val="true"/>
        </w:rPr>
        <w:footnoteReference w:id="126"/>
      </w:r>
      <w:r>
        <w:rPr>
          <w:rFonts w:ascii="IRNazanin" w:hAnsi="IRNazanin" w:eastAsia="IRNazanin"/>
          <w:color w:val="111111"/>
          <w:sz w:val="28"/>
          <w:sz w:val="28"/>
          <w:szCs w:val="28"/>
          <w:rtl w:val="true"/>
          <w:lang w:bidi="fa-IR"/>
        </w:rPr>
        <w:t>و غیر آن</w:t>
      </w:r>
      <w:r>
        <w:rPr>
          <w:rStyle w:val="FootnoteAnchor"/>
          <w:rtl w:val="true"/>
        </w:rPr>
        <w:footnoteReference w:id="127"/>
      </w:r>
      <w:r>
        <w:rPr>
          <w:rFonts w:ascii="IRNazanin" w:hAnsi="IRNazanin" w:eastAsia="IRNazanin"/>
          <w:color w:val="111111"/>
          <w:sz w:val="28"/>
          <w:sz w:val="28"/>
          <w:szCs w:val="28"/>
          <w:rtl w:val="true"/>
          <w:lang w:bidi="fa-IR"/>
        </w:rPr>
        <w:t>لامع و ساطع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أحمد بن محمّد بن أحمد بن علي النَّخْلي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مشایخ اجازۀ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اسانید خود او را به شیخ مشایخ اسلام و سیّد علماء اَعلام و مرجع محقّقین و سند مدقّقین، البالغ في التحقیق أقصی غایة بلا نزاع و أمیر المؤمنین في الحدیث بلا دفاع ستوده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فاضل معاصر در منتهى الكلام بر تحقیقاتاو می نازد</w:t>
      </w:r>
      <w:r>
        <w:rPr>
          <w:rStyle w:val="FootnoteAnchor"/>
          <w:rtl w:val="true"/>
        </w:rPr>
        <w:footnoteReference w:id="129"/>
      </w:r>
      <w:r>
        <w:rPr>
          <w:rFonts w:ascii="IRNazanin" w:hAnsi="IRNazanin" w:eastAsia="IRNazanin"/>
          <w:color w:val="111111"/>
          <w:sz w:val="28"/>
          <w:sz w:val="28"/>
          <w:szCs w:val="28"/>
          <w:rtl w:val="true"/>
          <w:lang w:bidi="fa-IR"/>
        </w:rPr>
        <w:t>، و تبحّر او را در فنّ حدیث شریف مسلّم الثبوت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ابن حجر در فتح الباري شرح صحيح بخاري كتاب ابن عقده را که در آن استیعاب طرق حدیث غدیر نموده و نصّ بر کثرت طرق آن و صحّت و حسن اسانید 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الباری شرح صحیح بخاری كه حسب افادۀ مخاطب در بستان المحدّثین به جهت كثرت شهرت و كثرت نقل و اعتماد بر آن حكم متن یعنی صحیح بخاری حاصل شده</w:t>
      </w:r>
      <w:r>
        <w:rPr>
          <w:rStyle w:val="FootnoteAnchor"/>
          <w:rtl w:val="true"/>
        </w:rPr>
        <w:footnoteReference w:id="130"/>
      </w:r>
      <w:r>
        <w:rPr>
          <w:rFonts w:ascii="IRNazanin" w:hAnsi="IRNazanin" w:eastAsia="IRNazanin"/>
          <w:color w:val="111111"/>
          <w:sz w:val="28"/>
          <w:sz w:val="28"/>
          <w:szCs w:val="28"/>
          <w:rtl w:val="true"/>
          <w:lang w:bidi="fa-IR"/>
        </w:rPr>
        <w:t xml:space="preserve">، در مناقب جناب امیرالمؤمنین علیه السّلام </w:t>
      </w:r>
      <w:bookmarkStart w:id="100" w:name="pg9758_112063"/>
    </w:p>
    <w:p>
      <w:pPr>
        <w:pStyle w:val="BookText"/>
        <w:rPr/>
      </w:pPr>
      <w:bookmarkEnd w:id="10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 والنّسائي، و هو كثیر الطرق جدّاً، وقد استوعبها ابن عقدة في كتاب مفرد وكثیر مِن أسانیدها صحاح وحسان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این عبارت ظاهر است كه حدیث ”من كنت مولاه فعليّ مولاه“ كثیر الطرق است به نهایت، و به تحقیق كه استیعاب كرده است آن طرق راابن عقدة در كتابی مفرد و بسیاری از اسانید این طریق ها صحاح و حسان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یک از حدیث صحیح و حسن در مقام احتجاج مقبول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النظر في توضیح نخبة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افادۀ ابن حجر را كه متضمّن ذكر كتاب ابن عقده مستوعب طرق حدیث غدیر، و تصحیح و تحسین بسیاری از این طرق می باشد دیگر اكابرِ اعاظم و اجلّۀ اماثل اهل سنّت در كتب دینیّۀ خود ذكر فرموده اند</w:t>
      </w:r>
      <w:r>
        <w:rPr>
          <w:rFonts w:eastAsia="IRNazanin" w:cs="IRNazanin"/>
          <w:color w:val="111111"/>
          <w:sz w:val="28"/>
          <w:szCs w:val="28"/>
          <w:rtl w:val="true"/>
          <w:lang w:bidi="fa-IR"/>
        </w:rPr>
        <w:t>.</w:t>
      </w:r>
    </w:p>
    <w:p>
      <w:pPr>
        <w:pStyle w:val="Heading2"/>
        <w:numPr>
          <w:ilvl w:val="1"/>
          <w:numId w:val="1"/>
        </w:numPr>
        <w:rPr/>
      </w:pPr>
      <w:bookmarkStart w:id="101" w:name="__RefHeading___Toc9006114_2870459653"/>
      <w:bookmarkStart w:id="102" w:name="_Toc35"/>
      <w:bookmarkEnd w:id="101"/>
      <w:r>
        <w:rPr>
          <w:rtl w:val="true"/>
        </w:rPr>
        <w:t>مادحين نورالدين عليّ بن عبدالله السَّمهودي صاحب جواهر العقدين</w:t>
      </w:r>
      <w:bookmarkEnd w:id="1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عليّ بن عیسی بن محمّد بن </w:t>
      </w:r>
    </w:p>
    <w:p>
      <w:pPr>
        <w:pStyle w:val="BookText"/>
        <w:rPr/>
      </w:pPr>
      <w:r>
        <w:rPr>
          <w:rFonts w:ascii="IRNazanin" w:hAnsi="IRNazanin" w:eastAsia="IRNazanin"/>
          <w:color w:val="111111"/>
          <w:sz w:val="28"/>
          <w:sz w:val="28"/>
          <w:szCs w:val="28"/>
          <w:rtl w:val="true"/>
          <w:lang w:bidi="fa-IR"/>
        </w:rPr>
        <w:t>عیسی، نورالدین، أبوالحسن ابن الجمال الحسیني السَّمهودي كه جلالت مقام و شرف منزلت و عظمت شأن و رفعت مرتبت او از ضوء لامع في أعیان القرن التاسع تصنیف شمس الدین محمّد بن عبدالرحمن السَّخاوي</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عجالة الراكب وبلغة الطالب</w:t>
      </w:r>
      <w:r>
        <w:rPr>
          <w:rStyle w:val="FootnoteAnchor"/>
          <w:rtl w:val="true"/>
        </w:rPr>
        <w:footnoteReference w:id="134"/>
      </w:r>
      <w:r>
        <w:rPr>
          <w:rFonts w:ascii="IRNazanin" w:hAnsi="IRNazanin" w:eastAsia="IRNazanin"/>
          <w:color w:val="111111"/>
          <w:sz w:val="28"/>
          <w:sz w:val="28"/>
          <w:szCs w:val="28"/>
          <w:rtl w:val="true"/>
          <w:lang w:bidi="fa-IR"/>
        </w:rPr>
        <w:t>تصنیف عبدالغفّار بن إبراهیم العلوي العَكّي العدناني الشافعي كه نسخۀ صحیحۀ آن در خزانۀكتب حرم محترم مكۀ معظّمه زاد اللّه شرفاً از نظر فقیر گذشته، و به توفیقات ربّانی اتفاق انتخاب هم از آن افتاده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ما به تصویر نسخۀ حرم مکّی که ظاهراً علّامه میر حامد حسین رحمة الله علیه از آن استفاده کرده اند،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تخریج بر اساس همان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سبل الهدی والرشاد في سیرة خیر العباد تصنیف محمّد بن یوسف الدمشقي الصالحي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كفایة المتطلّع تألیف تاج الدین الدهّان المكّي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جذب القلوب إلی دیار المحبوب تصنیف شیخ عبدالحقّ دهلوی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مفتاح النجا في مناقب آل العبا تصنیف میرزا محمّد ابن معتمدخان بدخشانی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و لائح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مصطفی بن عبداللّه القسطنطیني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خلیفة والكاتب الچلبي الإستنبولي در كشف الظنون عن أسامي الكتب والفنون ذكر مصنّفات عدیدۀ او نموده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علماء مشهورین و ثقات معتمدین سنّیه در اسفار دینیّه خود نقل ها از او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چناچه شرف الدین أبوالقاسم بن عبدالعلیم القرشي الحنفي در كتاب قلائد عقود الدرر والعقیان في مناقب الإمام أبي حنیفة النعمان</w:t>
      </w:r>
      <w:r>
        <w:rPr>
          <w:rStyle w:val="FootnoteAnchor"/>
          <w:rtl w:val="true"/>
        </w:rPr>
        <w:footnoteReference w:id="137"/>
      </w:r>
      <w:r>
        <w:rPr>
          <w:rFonts w:ascii="IRNazanin" w:hAnsi="IRNazanin" w:eastAsia="IRNazanin"/>
          <w:color w:val="111111"/>
          <w:sz w:val="28"/>
          <w:sz w:val="28"/>
          <w:szCs w:val="28"/>
          <w:rtl w:val="true"/>
          <w:lang w:bidi="fa-IR"/>
        </w:rPr>
        <w:t>، و عبدالرحیم</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السمهودي در كتاب الإشراف في فضل الأشراف</w:t>
      </w:r>
      <w:r>
        <w:rPr>
          <w:rStyle w:val="FootnoteAnchor"/>
          <w:rtl w:val="true"/>
        </w:rPr>
        <w:footnoteReference w:id="139"/>
      </w:r>
      <w:r>
        <w:rPr>
          <w:rFonts w:ascii="IRNazanin" w:hAnsi="IRNazanin" w:eastAsia="IRNazanin"/>
          <w:color w:val="111111"/>
          <w:sz w:val="28"/>
          <w:sz w:val="28"/>
          <w:szCs w:val="28"/>
          <w:rtl w:val="true"/>
          <w:lang w:bidi="fa-IR"/>
        </w:rPr>
        <w:t>، و رضي الدین بن محمّد بن علي ابن حیدر الشافعي در تنضید العقود السنّیة بتمهید الدولة الحسینیة</w:t>
      </w:r>
      <w:r>
        <w:rPr>
          <w:rStyle w:val="FootnoteAnchor"/>
          <w:rtl w:val="true"/>
        </w:rPr>
        <w:footnoteReference w:id="140"/>
      </w:r>
      <w:r>
        <w:rPr>
          <w:rFonts w:ascii="Amiri" w:hAnsi="Amiri" w:eastAsia="Amiri" w:cs="Amiri"/>
          <w:color w:val="111111"/>
          <w:sz w:val="28"/>
          <w:sz w:val="28"/>
          <w:szCs w:val="28"/>
          <w:rtl w:val="true"/>
          <w:lang w:bidi="ar-SA"/>
        </w:rPr>
        <w:t>،و محمّد بن عبدالرسول البرزنجي الكردي در نواقض الروافض</w:t>
      </w:r>
      <w:r>
        <w:rPr>
          <w:rStyle w:val="FootnoteAnchor"/>
          <w:rtl w:val="true"/>
        </w:rPr>
        <w:footnoteReference w:id="141"/>
      </w:r>
      <w:r>
        <w:rPr>
          <w:rFonts w:ascii="IRNazanin" w:hAnsi="IRNazanin" w:eastAsia="IRNazanin"/>
          <w:color w:val="111111"/>
          <w:sz w:val="28"/>
          <w:sz w:val="28"/>
          <w:szCs w:val="28"/>
          <w:rtl w:val="true"/>
          <w:lang w:bidi="fa-IR"/>
        </w:rPr>
        <w:t>، و شیخ ابراهیم بن حسن كردی در رساله اذكار و اوراد كه شاه ولی اللّه والد ماجد مخاطب آن را در رساله انتباه في سلاسل أولیاء اللّه وارد كرده</w:t>
      </w:r>
      <w:r>
        <w:rPr>
          <w:rStyle w:val="FootnoteAnchor"/>
          <w:rtl w:val="true"/>
        </w:rPr>
        <w:footnoteReference w:id="142"/>
      </w:r>
      <w:r>
        <w:rPr>
          <w:rFonts w:ascii="IRNazanin" w:hAnsi="IRNazanin" w:eastAsia="IRNazanin"/>
          <w:color w:val="111111"/>
          <w:sz w:val="28"/>
          <w:sz w:val="28"/>
          <w:szCs w:val="28"/>
          <w:rtl w:val="true"/>
          <w:lang w:bidi="fa-IR"/>
        </w:rPr>
        <w:t xml:space="preserve">، و شیخ عبدالحقّ دهلوی در جذب القلوب إلی دیار </w:t>
      </w:r>
      <w:bookmarkStart w:id="103" w:name="pg9758_112066"/>
    </w:p>
    <w:p>
      <w:pPr>
        <w:pStyle w:val="BookText"/>
        <w:rPr/>
      </w:pPr>
      <w:bookmarkEnd w:id="103"/>
      <w:r>
        <w:rPr>
          <w:rFonts w:ascii="IRNazanin" w:hAnsi="IRNazanin" w:eastAsia="IRNazanin"/>
          <w:color w:val="111111"/>
          <w:sz w:val="28"/>
          <w:sz w:val="28"/>
          <w:szCs w:val="28"/>
          <w:rtl w:val="true"/>
          <w:lang w:bidi="fa-IR"/>
        </w:rPr>
        <w:t>المحبوب</w:t>
      </w:r>
      <w:r>
        <w:rPr>
          <w:rStyle w:val="FootnoteAnchor"/>
          <w:rtl w:val="true"/>
        </w:rPr>
        <w:footnoteReference w:id="143"/>
      </w:r>
      <w:r>
        <w:rPr>
          <w:rFonts w:ascii="Amiri" w:hAnsi="Amiri" w:eastAsia="Amiri" w:cs="Amiri"/>
          <w:color w:val="111111"/>
          <w:sz w:val="28"/>
          <w:sz w:val="28"/>
          <w:szCs w:val="28"/>
          <w:rtl w:val="true"/>
          <w:lang w:bidi="ar-SA"/>
        </w:rPr>
        <w:t>و رجال مشكاة</w:t>
      </w:r>
      <w:r>
        <w:rPr>
          <w:rStyle w:val="FootnoteAnchor"/>
          <w:rtl w:val="true"/>
        </w:rPr>
        <w:footnoteReference w:id="144"/>
      </w:r>
      <w:r>
        <w:rPr>
          <w:rFonts w:ascii="IRNazanin" w:hAnsi="IRNazanin" w:eastAsia="IRNazanin"/>
          <w:color w:val="111111"/>
          <w:sz w:val="28"/>
          <w:sz w:val="28"/>
          <w:szCs w:val="28"/>
          <w:rtl w:val="true"/>
          <w:lang w:bidi="fa-IR"/>
        </w:rPr>
        <w:t>، و محمود بن محمّد بن علي الشیخاني القادري المدني در صراط سويّ في مناقب آل النبي</w:t>
      </w:r>
      <w:r>
        <w:rPr>
          <w:rStyle w:val="FootnoteAnchor"/>
          <w:rtl w:val="true"/>
        </w:rPr>
        <w:footnoteReference w:id="145"/>
      </w:r>
      <w:r>
        <w:rPr>
          <w:rFonts w:ascii="IRNazanin" w:hAnsi="IRNazanin" w:eastAsia="IRNazanin"/>
          <w:color w:val="111111"/>
          <w:sz w:val="28"/>
          <w:sz w:val="28"/>
          <w:szCs w:val="28"/>
          <w:rtl w:val="true"/>
          <w:lang w:bidi="fa-IR"/>
        </w:rPr>
        <w:t>، ومیرزا محمّد بن معتمد خان بدخشانی در كتاب مفتاح النجا في مناقب آل العبا از او نقل می كنند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ارشد تلامذۀ مخاطب 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إیضاح لطافة المقال تصریح فرموده به آنكه او از عظمای اهل سنّت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معاصر هم در منتهی الكلام</w:t>
      </w:r>
      <w:r>
        <w:rPr>
          <w:rStyle w:val="FootnoteAnchor"/>
          <w:rtl w:val="true"/>
        </w:rPr>
        <w:footnoteReference w:id="148"/>
      </w:r>
      <w:r>
        <w:rPr>
          <w:rFonts w:ascii="IRNazanin" w:hAnsi="IRNazanin" w:eastAsia="IRNazanin"/>
          <w:color w:val="111111"/>
          <w:sz w:val="28"/>
          <w:sz w:val="28"/>
          <w:szCs w:val="28"/>
          <w:rtl w:val="true"/>
          <w:lang w:bidi="fa-IR"/>
        </w:rPr>
        <w:t>و إزالة الغین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تمسّک به افادات او جسته و به كمال بشاشت و ابتهاج روایات او به مقابلۀ اهل حقّ ذكر كرده، و در إزالة الغین تصریح كرده به آنكه او از جهابذۀ ثقات است</w:t>
      </w:r>
      <w:r>
        <w:rPr>
          <w:rFonts w:eastAsia="IRNazanin" w:cs="IRNazanin"/>
          <w:color w:val="111111"/>
          <w:sz w:val="28"/>
          <w:szCs w:val="28"/>
          <w:rtl w:val="true"/>
          <w:lang w:bidi="fa-IR"/>
        </w:rPr>
        <w:t>.</w:t>
      </w:r>
    </w:p>
    <w:p>
      <w:pPr>
        <w:pStyle w:val="Heading2"/>
        <w:numPr>
          <w:ilvl w:val="1"/>
          <w:numId w:val="1"/>
        </w:numPr>
        <w:rPr/>
      </w:pPr>
      <w:bookmarkStart w:id="104" w:name="__RefHeading___Toc9006116_2870459653"/>
      <w:bookmarkStart w:id="105" w:name="_Toc36"/>
      <w:bookmarkEnd w:id="104"/>
      <w:r>
        <w:rPr>
          <w:rtl w:val="true"/>
        </w:rPr>
        <w:t>نقل سید سمهودی در جواهر العقدین تصریح ابن حجر را به کثرت طرق حدیث غدیر و استيعاب ابن عقدة آن را در كتاب مفرد</w:t>
      </w:r>
      <w:bookmarkEnd w:id="1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جواهر العقدین في فضل الشرفین شرف العلم الجليّ والنسب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فاضل رشید در ایضاح نهایت مباهات و افتخار بر آن و امثال آن دارد و </w:t>
      </w:r>
      <w:bookmarkStart w:id="106" w:name="pg9758_112067"/>
    </w:p>
    <w:p>
      <w:pPr>
        <w:pStyle w:val="BookText"/>
        <w:rPr/>
      </w:pPr>
      <w:bookmarkEnd w:id="106"/>
      <w:r>
        <w:rPr>
          <w:rFonts w:ascii="IRNazanin" w:hAnsi="IRNazanin" w:eastAsia="IRNazanin"/>
          <w:color w:val="111111"/>
          <w:sz w:val="28"/>
          <w:sz w:val="28"/>
          <w:szCs w:val="28"/>
          <w:rtl w:val="true"/>
          <w:lang w:bidi="fa-IR"/>
        </w:rPr>
        <w:t>از دلائل ولای اهل نحلۀ خود با اهل بیت علیهم السّلام و براهین سلب انحراف از این حضرات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كنت مولاه فعليّ مولاه، أخرجه الترمذي والنّسائي، وهو كثیر الطرق جدّاً، وقد استوعبها ابن عقدة في كتابمفرد، وكثیر من أسانیدها صحاح وحسان</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107" w:name="__RefHeading___Toc9006118_2870459653"/>
      <w:bookmarkStart w:id="108" w:name="_Toc37"/>
      <w:bookmarkEnd w:id="107"/>
      <w:r>
        <w:rPr>
          <w:rtl w:val="true"/>
        </w:rPr>
        <w:t>نقل عبدالرؤوف مناوى در شرح جامع صغير قول ابن حجر را دربارۀ كتاب ابن عقده</w:t>
      </w:r>
      <w:bookmarkEnd w:id="108"/>
    </w:p>
    <w:p>
      <w:pPr>
        <w:pStyle w:val="BookText"/>
        <w:rPr/>
      </w:pPr>
      <w:r>
        <w:rPr>
          <w:rFonts w:ascii="IRNazanin" w:hAnsi="IRNazanin" w:eastAsia="IRNazanin"/>
          <w:color w:val="111111"/>
          <w:sz w:val="28"/>
          <w:sz w:val="28"/>
          <w:szCs w:val="28"/>
          <w:rtl w:val="true"/>
          <w:lang w:bidi="fa-IR"/>
        </w:rPr>
        <w:t xml:space="preserve">و عبدالرؤوف بن تاج العارفین بن علي بن زین العابدین الملقّب زین الدین الحَدادي ثمّ المُناوي الشافعي هم تصریحِ ابن حجر عسقلانی را به كثرت طرق حدیث غدیر و استیعاب ابن عقده آن را در كتاب مفرد، نقل كرده؛ چنانچه در فیض القدیر شرح 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كشف الظنون</w:t>
      </w:r>
      <w:r>
        <w:rPr>
          <w:rStyle w:val="FootnoteAnchor"/>
          <w:rtl w:val="true"/>
        </w:rPr>
        <w:footnoteReference w:id="151"/>
      </w:r>
      <w:r>
        <w:rPr>
          <w:rFonts w:ascii="IRNazanin" w:hAnsi="IRNazanin" w:eastAsia="IRNazanin"/>
          <w:color w:val="111111"/>
          <w:sz w:val="28"/>
          <w:sz w:val="28"/>
          <w:szCs w:val="28"/>
          <w:rtl w:val="true"/>
          <w:lang w:bidi="fa-IR"/>
        </w:rPr>
        <w:t>ذكر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علّامه در سفر نامۀ خود به نام أسفار الأنوار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قبّة الكتب، فرأيت من كتاب حلية الأولياء نسخة حسنة الخطّ، واستخرجت منها وانتخبت أحاديث عديدة في فضل عليّ عليه السّلام، واستكتبت أوّل كتاب البرق اليماني نحو ورقة حيث كانت النسخة التي أرسلها إليَّ تملهين صاحب ناقصة من الأوّل، وقد رأيت قبل ذلك في التاريخ الحادي عشر يوم الأربعاء هناك كتاب عارضة الأحوذي لابن العربي، وتميیز الطيّب من الخبيث، وكتاب العقد الثمین للفاسي، وانتخبت من هذه الكتب أشياء، وقد أكثرت بعد ذلك الحضور في قبّة الكتب الموقوفة في الحرم حتّى ما فاتني إلّا أيّام التعطيل، فرأيت فيها بعد ذلك فيض القدير للمُناوي، وتفسير الخازن، وانتصار الفقير السالك لترجيح مذهب مالك، والخيرات الحسان في مناقب نعمان، وأسماء رجال المشكاة، ومنتخب الأسانيد للجعفري، ورسالة تسامح النخلي وهي في مجموعة فيها كثير إجازات علماء هذه الدّيار، وكتاب الرّوح لابن القيّم، وتاريخ النويري، وتاريخ القريري، وخطط المقريزي، وقد انتخبت من أكثر هذه الكتب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وفّق اللّه تعالى المنعام للالتزام، سأرى غير ذلك من الكتب، وأستخرج منها أشياء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النزهة قدّس اللّه نفسه </w:t>
      </w:r>
      <w:bookmarkStart w:id="109" w:name="pg9758_112068"/>
    </w:p>
    <w:p>
      <w:pPr>
        <w:pStyle w:val="BookText"/>
        <w:rPr/>
      </w:pPr>
      <w:bookmarkEnd w:id="109"/>
      <w:r>
        <w:rPr>
          <w:rFonts w:ascii="Amiri" w:hAnsi="Amiri" w:eastAsia="Amiri" w:cs="Amiri"/>
          <w:color w:val="111111"/>
          <w:sz w:val="28"/>
          <w:sz w:val="28"/>
          <w:szCs w:val="28"/>
          <w:rtl w:val="true"/>
          <w:lang w:bidi="ar-SA"/>
        </w:rPr>
        <w:t>وطیّب رمسه</w:t>
      </w:r>
      <w:r>
        <w:rPr>
          <w:rStyle w:val="FootnoteAnchor"/>
          <w:rtl w:val="true"/>
        </w:rPr>
        <w:footnoteReference w:id="153"/>
      </w:r>
      <w:r>
        <w:rPr>
          <w:rFonts w:ascii="IRNazanin" w:hAnsi="IRNazanin" w:eastAsia="IRNazanin"/>
          <w:color w:val="111111"/>
          <w:sz w:val="28"/>
          <w:sz w:val="28"/>
          <w:szCs w:val="28"/>
          <w:rtl w:val="true"/>
          <w:lang w:bidi="fa-IR"/>
        </w:rPr>
        <w:t>في منتخباته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كثیرُ الطرق جدّاً، استوعبها ابن عقدة في كتاب مفرد، منها صحاح ومنها حسان</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110" w:name="__RefHeading___Toc9006120_2870459653"/>
      <w:bookmarkStart w:id="111" w:name="_Toc38"/>
      <w:bookmarkEnd w:id="110"/>
      <w:r>
        <w:rPr>
          <w:rtl w:val="true"/>
        </w:rPr>
        <w:t>اثبات جلالت شأن عبدالرؤوف مناوى</w:t>
      </w:r>
      <w:bookmarkEnd w:id="1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كه عبدالرؤوف مُناوی از اجلّۀ اعیان و مهره رفیع الشأن است، و طول باع و علوّ كعب او در علوم دینیّه معروف و مشهور، چنانچه از مطالعۀ خلاصة </w:t>
      </w:r>
    </w:p>
    <w:p>
      <w:pPr>
        <w:pStyle w:val="BookText"/>
        <w:rPr/>
      </w:pPr>
      <w:r>
        <w:rPr>
          <w:rFonts w:ascii="IRNazanin" w:hAnsi="IRNazanin" w:eastAsia="IRNazanin"/>
          <w:color w:val="111111"/>
          <w:sz w:val="28"/>
          <w:sz w:val="28"/>
          <w:szCs w:val="28"/>
          <w:rtl w:val="true"/>
          <w:lang w:bidi="fa-IR"/>
        </w:rPr>
        <w:t>الأثر في أعیان القرن الحادي عشر تصنیف محمّد بن فضل اللّه المُحبّي ظاهر است</w:t>
      </w:r>
      <w:r>
        <w:rPr>
          <w:rStyle w:val="FootnoteAnchor"/>
          <w:rtl w:val="true"/>
        </w:rPr>
        <w:footnoteReference w:id="155"/>
      </w:r>
      <w:r>
        <w:rPr>
          <w:rFonts w:ascii="IRNazanin" w:hAnsi="IRNazanin" w:eastAsia="IRNazanin"/>
          <w:color w:val="111111"/>
          <w:sz w:val="28"/>
          <w:sz w:val="28"/>
          <w:szCs w:val="28"/>
          <w:rtl w:val="true"/>
          <w:lang w:bidi="fa-IR"/>
        </w:rPr>
        <w:t xml:space="preserve">،كه او امام كبیر و حجّت ثبت و قدوه، صاحب تصانیف سائره، و اجلّ اهل عصر خود به غیر ارتیاب، و امام فاضل، و زاهد عابد، و قانت و خاشع للّه، و كثیر النفع، و متقرّب به حسن عمل، و مثابر علی التسبیح و الأذكار، و صابر و صادق بوده، و جمع كرده ازعلوم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اختلاف انواع و تباین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مجتمع نشده در كسی از معاصرین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جاراللّه أبومهدي عیسی بن محمّد الثعالبي الجعفري الهاشمي المالكي المغربي الشاذلي او را در كتاب اسانید خود به ”شیخ شیوخنا“ تعبیر می نماید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محمّد بن الشیخ علي بن الشیخ منصور الشنواني در كتاب الدرر السَّنیّة فیما علا من الأسانید الشنوانیة او را به علّامه وصف نموده، و تصریح كرده كه برای او مصنّفات عدیدۀ شهیره است، و قلم او سیّال است و به سوی مؤلّفات او شدّ رحال كرده می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تاج الدین دهّان در كفایة المتطلّع او را به وصف علّامه ستوده</w:t>
      </w:r>
      <w:r>
        <w:rPr>
          <w:rFonts w:eastAsia="IRNazanin" w:cs="IRNazanin"/>
          <w:color w:val="111111"/>
          <w:sz w:val="28"/>
          <w:szCs w:val="28"/>
          <w:rtl w:val="true"/>
          <w:lang w:bidi="fa-IR"/>
        </w:rPr>
        <w:t>.</w:t>
      </w:r>
      <w:r>
        <w:rPr>
          <w:rStyle w:val="FootnoteAnchor"/>
          <w:rtl w:val="true"/>
        </w:rPr>
        <w:footnoteReference w:id="1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تصریح خود شاه صاحب در رسالۀ اصول حدیث شرح او بر جامع صغیر برای اكثر احادیث كفایت می كند</w:t>
      </w:r>
      <w:r>
        <w:rPr>
          <w:rFonts w:eastAsia="IRNazanin" w:cs="IRNazanin"/>
          <w:color w:val="111111"/>
          <w:sz w:val="28"/>
          <w:szCs w:val="28"/>
          <w:rtl w:val="true"/>
          <w:lang w:bidi="fa-IR"/>
        </w:rPr>
        <w:t>.</w:t>
      </w:r>
      <w:r>
        <w:rPr>
          <w:rStyle w:val="FootnoteAnchor"/>
          <w:rtl w:val="true"/>
        </w:rPr>
        <w:footnoteReference w:id="159"/>
      </w:r>
      <w:bookmarkStart w:id="112" w:name="pg9758_112070"/>
    </w:p>
    <w:p>
      <w:pPr>
        <w:pStyle w:val="BookText"/>
        <w:rPr/>
      </w:pPr>
      <w:bookmarkEnd w:id="112"/>
      <w:r>
        <w:rPr>
          <w:rFonts w:ascii="IRNazanin" w:hAnsi="IRNazanin" w:eastAsia="IRNazanin"/>
          <w:color w:val="111111"/>
          <w:sz w:val="28"/>
          <w:sz w:val="28"/>
          <w:szCs w:val="28"/>
          <w:rtl w:val="true"/>
          <w:lang w:bidi="fa-IR"/>
        </w:rPr>
        <w:t>و فاضل رشید در غرّة الراشدین از شرح او فیض القدیر نقل می كند و احتجاج به آن می نماید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فاضل معاصر در إزالة الغین این نقل راوارد می كند و تمسّک به آن می نماید</w:t>
      </w:r>
      <w:r>
        <w:rPr>
          <w:rFonts w:eastAsia="IRNazanin" w:cs="IRNazanin"/>
          <w:color w:val="111111"/>
          <w:sz w:val="28"/>
          <w:szCs w:val="28"/>
          <w:rtl w:val="true"/>
          <w:lang w:bidi="fa-IR"/>
        </w:rPr>
        <w:t>.</w:t>
      </w:r>
      <w:r>
        <w:rPr>
          <w:rStyle w:val="FootnoteAnchor"/>
          <w:rtl w:val="true"/>
        </w:rPr>
        <w:footnoteReference w:id="161"/>
      </w:r>
    </w:p>
    <w:p>
      <w:pPr>
        <w:pStyle w:val="Heading2"/>
        <w:numPr>
          <w:ilvl w:val="1"/>
          <w:numId w:val="1"/>
        </w:numPr>
        <w:rPr/>
      </w:pPr>
      <w:bookmarkStart w:id="113" w:name="__RefHeading___Toc9006122_2870459653"/>
      <w:bookmarkStart w:id="114" w:name="_Toc39"/>
      <w:bookmarkEnd w:id="113"/>
      <w:r>
        <w:rPr>
          <w:rtl w:val="true"/>
        </w:rPr>
        <w:t>ذكر ابن حجر عسقلانى كتاب ابن عقده را در إصابة في تمييز الصّحابة به مقامات عديده</w:t>
      </w:r>
      <w:bookmarkEnd w:id="114"/>
    </w:p>
    <w:p>
      <w:pPr>
        <w:pStyle w:val="BookText"/>
        <w:rPr/>
      </w:pPr>
      <w:r>
        <w:rPr>
          <w:rFonts w:ascii="IRNazanin" w:hAnsi="IRNazanin" w:eastAsia="IRNazanin"/>
          <w:color w:val="111111"/>
          <w:sz w:val="28"/>
          <w:sz w:val="28"/>
          <w:szCs w:val="28"/>
          <w:rtl w:val="true"/>
          <w:lang w:bidi="fa-IR"/>
        </w:rPr>
        <w:t>و ابن حجر عسقلانی در إصابة في تمییز الصحابة هم در مقامات عدیده ذكر كتاب ابن عقده نموده و تمسّک در اثبات صحابیّت چند صحابه به روایت ابن عقده در این كتاب كرده، در اصابه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یامیل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مجوَّداً بخطّ الصَّریفیني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العبّاس ابن عقدة في جمع طرق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 له إلی إبراهیم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ابن أبي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وأیمن بن نابل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 وموحّدة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یامیل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واستدركه أبوموسى</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اصابه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أبوالعبّاس ابن عقدة في كتاب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طریق موسی بن النضر</w:t>
      </w:r>
      <w:r>
        <w:rPr>
          <w:rStyle w:val="FootnoteAnchor"/>
          <w:rtl w:val="true"/>
        </w:rPr>
        <w:footnoteReference w:id="163"/>
      </w:r>
      <w:r>
        <w:rPr>
          <w:rFonts w:ascii="IRNazanin" w:hAnsi="IRNazanin" w:eastAsia="IRNazanin"/>
          <w:color w:val="111111"/>
          <w:sz w:val="28"/>
          <w:sz w:val="28"/>
          <w:szCs w:val="28"/>
          <w:rtl w:val="true"/>
          <w:lang w:bidi="fa-IR"/>
        </w:rPr>
        <w:t>بن الربیع الحمصي، حدّثني سعد بن طالب أبوغَیلان، حدّثني أبوإسحاق، حدّثني من لا 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أنشد</w:t>
      </w:r>
      <w:r>
        <w:rPr>
          <w:rStyle w:val="FootnoteAnchor"/>
          <w:rtl w:val="true"/>
        </w:rPr>
        <w:footnoteReference w:id="164"/>
      </w:r>
      <w:r>
        <w:rPr>
          <w:rFonts w:ascii="Amiri" w:hAnsi="Amiri" w:eastAsia="Amiri" w:cs="Amiri"/>
          <w:color w:val="111111"/>
          <w:sz w:val="28"/>
          <w:sz w:val="28"/>
          <w:szCs w:val="28"/>
          <w:rtl w:val="true"/>
          <w:lang w:bidi="ar-SA"/>
        </w:rPr>
        <w:t>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قول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فقام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ابن مدلج، فشهدوا أنّهم سمعوا إذ ذاك من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ابن شاهین عن ابن عقدة، واستدركه أبوموسی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نیز در اصابه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أبوقدامة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أبوالعبّاس ابن عقدة في كتاب الموالاة الذي جمع فیه طرق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فیه مِن طریق محمّد بن كثیر، عن فِطْر عن أبي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مَن شهد یوم غدیر خمّ؟ فقام سبعة عشر رجلاً منهم أبوقدامة الأنصاري، فشهدوا أنّ رسول اللّه صلّی اللّه علیه وسلّم قال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واستدركه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في الذي بعده ما یؤخذ منه اسم أبیه وتمام نسبه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نورالدین سمهودی هم ذكر كتاب ابن عقده در دیگر مقامات</w:t>
      </w:r>
      <w:r>
        <w:rPr>
          <w:rStyle w:val="FootnoteAnchor"/>
          <w:rtl w:val="true"/>
        </w:rPr>
        <w:footnoteReference w:id="1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نقل روایات عدیده از آن كرده كما ستطّلع علیه إن شاء اللّه تعالی عن قریب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15" w:name="pg9758_112072"/>
    </w:p>
    <w:p>
      <w:pPr>
        <w:pStyle w:val="Heading2"/>
        <w:numPr>
          <w:ilvl w:val="1"/>
          <w:numId w:val="1"/>
        </w:numPr>
        <w:rPr/>
      </w:pPr>
      <w:bookmarkStart w:id="116" w:name="__RefHeading___Toc9006124_2870459653"/>
      <w:bookmarkStart w:id="117" w:name="_Toc40"/>
      <w:bookmarkEnd w:id="115"/>
      <w:bookmarkEnd w:id="116"/>
      <w:r>
        <w:rPr>
          <w:rtl w:val="true"/>
        </w:rPr>
        <w:t>ذكر محمود بن محمّد القادري المدني كتاب ابن عقده را در صراط سوي في مناقب آل النبي</w:t>
      </w:r>
      <w:bookmarkEnd w:id="117"/>
    </w:p>
    <w:p>
      <w:pPr>
        <w:pStyle w:val="BookText"/>
        <w:rPr/>
      </w:pPr>
      <w:r>
        <w:rPr>
          <w:rFonts w:ascii="IRNazanin" w:hAnsi="IRNazanin" w:eastAsia="IRNazanin"/>
          <w:color w:val="111111"/>
          <w:sz w:val="28"/>
          <w:sz w:val="28"/>
          <w:szCs w:val="28"/>
          <w:rtl w:val="true"/>
          <w:lang w:bidi="fa-IR"/>
        </w:rPr>
        <w:t xml:space="preserve">و محمود بن محمّد بن علي الشیخاني القادري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تعصّب و تصلّب او از كتابش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ذكر كتاب ابن عقده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انتقلوا إلى البهتان العظيم بوقاحةٍ وقباحة، ومَن علم حال عليّ وشجاعته عَلِم أنّ التقية لا تمرّ ببال واحد من قريش، فكيف بعليّ أسد الله وسيفه؟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صراط سويّ في مناقب آل النبي</w:t>
      </w:r>
      <w:r>
        <w:rPr>
          <w:rStyle w:val="FootnoteAnchor"/>
          <w:rtl w:val="true"/>
        </w:rPr>
        <w:footnoteReference w:id="170"/>
      </w:r>
      <w:r>
        <w:rPr>
          <w:rFonts w:ascii="IRNazanin" w:hAnsi="IRNazanin" w:eastAsia="IRNazanin"/>
          <w:color w:val="111111"/>
          <w:sz w:val="28"/>
          <w:sz w:val="28"/>
          <w:szCs w:val="28"/>
          <w:rtl w:val="true"/>
          <w:lang w:bidi="fa-IR"/>
        </w:rPr>
        <w:t>كه اصل نسخۀ آن مصحّح به خطّ مصنّف پیش این خاكسار حاضر است، بعد ذكر بعض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استوعب طرق الأحادیث المذكورة وغیرها ابنُ عقدة في كتابٍ مفرد، وذكر أیضاً بعضها الشیخ نورالدین السیّد الجلیل عليّ بن جمال الدین عبداللّه بن أحمد الحسیني السمهودي الشافعي في كتابه المسمّی أنجح المساعي في ردّ شبهة الداعي</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118" w:name="__RefHeading___Toc9006126_2870459653"/>
      <w:bookmarkStart w:id="119" w:name="_Toc41"/>
      <w:bookmarkEnd w:id="118"/>
      <w:r>
        <w:rPr>
          <w:rtl w:val="true"/>
        </w:rPr>
        <w:t>ذكر جلالت شأن ميرزا محمّد بن معتمدخان</w:t>
      </w:r>
      <w:bookmarkEnd w:id="1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بن معتمدخان بدخشی كه از اجلّۀ مشهورین این دیار و اعاظم </w:t>
      </w:r>
      <w:bookmarkStart w:id="120" w:name="pg9758_112073"/>
    </w:p>
    <w:p>
      <w:pPr>
        <w:pStyle w:val="BookText"/>
        <w:rPr/>
      </w:pPr>
      <w:bookmarkEnd w:id="120"/>
      <w:r>
        <w:rPr>
          <w:rFonts w:ascii="IRNazanin" w:hAnsi="IRNazanin" w:eastAsia="IRNazanin"/>
          <w:color w:val="111111"/>
          <w:sz w:val="28"/>
          <w:sz w:val="28"/>
          <w:szCs w:val="28"/>
          <w:rtl w:val="true"/>
          <w:lang w:bidi="fa-IR"/>
        </w:rPr>
        <w:t>معتمدین كبار است، و فاضل رشید در إیضاح لطافة المقال</w:t>
      </w:r>
      <w:r>
        <w:rPr>
          <w:rStyle w:val="FootnoteAnchor"/>
          <w:rtl w:val="true"/>
        </w:rPr>
        <w:footnoteReference w:id="172"/>
      </w:r>
      <w:r>
        <w:rPr>
          <w:rFonts w:ascii="IRNazanin" w:hAnsi="IRNazanin" w:eastAsia="IRNazanin"/>
          <w:color w:val="111111"/>
          <w:sz w:val="28"/>
          <w:sz w:val="28"/>
          <w:szCs w:val="28"/>
          <w:rtl w:val="true"/>
          <w:lang w:bidi="fa-IR"/>
        </w:rPr>
        <w:t>تصریح فرموده است به آنكه او از عظمای اهل سنّت است، و بر كتاب او مثل دیگر كتب ائمّۀ سُنّیه نازش و افتخار و مباهات دارد، و آن را دلیل ولای سنّیه با اهل بیت علیهم السّلام و عدم انحراف از این حضرات می پندارد، و او را قرین اساطین و اركان مذهب خود ذكر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ایضاح به مقامات عدیده احتجاج و استدلال به افادات او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در إزالة الغین او را در جملۀ علماء سنیّه كه لعن یزید می كنند ذكر كرده</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121" w:name="__RefHeading___Toc9006128_2870459653"/>
      <w:bookmarkStart w:id="122" w:name="_Toc42"/>
      <w:bookmarkEnd w:id="121"/>
      <w:r>
        <w:rPr>
          <w:rtl w:val="true"/>
        </w:rPr>
        <w:t>ذكر كتاب ابن عقده و كثرت و صحّت طرق حديث غدير از مفتاح النجا تصنيف ميرزا محمّد بن معتمدخان بدخشى</w:t>
      </w:r>
      <w:bookmarkEnd w:id="122"/>
    </w:p>
    <w:p>
      <w:pPr>
        <w:pStyle w:val="BookText"/>
        <w:rPr/>
      </w:pPr>
      <w:r>
        <w:rPr>
          <w:rFonts w:ascii="IRNazanin" w:hAnsi="IRNazanin" w:eastAsia="IRNazanin"/>
          <w:color w:val="111111"/>
          <w:sz w:val="28"/>
          <w:sz w:val="28"/>
          <w:szCs w:val="28"/>
          <w:rtl w:val="true"/>
          <w:lang w:bidi="fa-IR"/>
        </w:rPr>
        <w:t xml:space="preserve">در كتاب مفتاح النجا في مناقب آل العبا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عنایات ربانیّه دو نسخۀ آن كه یكی از آن نوشتۀ عصر مصنّف است و یكی از آن مستكتب فقیر از نسخۀ عتیقه پیش نظر قاصر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بعض طرق حدیث غدیر گفته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هذا حدیثٌ صحیح مشهور، نَصّ الحافظ أبوعبداللّه محمّد بن أحمد ابن عثمان الذَّهبي التّركماني الفارقي ثمّ الدمشقيّ علی كثیرٍ من طرقه بالصحّة، وهو كثیر الطرق جدّاً، وقد استوعبها الحافظ أبوالعبّاس أحمد بن محمّد بن سعید الكوفي المعروف بابن عقدة في كتاب مفرد</w:t>
      </w:r>
      <w:r>
        <w:rPr>
          <w:rFonts w:eastAsia="IRNazanin" w:cs="IRNazanin"/>
          <w:color w:val="111111"/>
          <w:sz w:val="28"/>
          <w:szCs w:val="28"/>
          <w:rtl w:val="true"/>
          <w:lang w:bidi="fa-IR"/>
        </w:rPr>
        <w:t>.»</w:t>
      </w:r>
      <w:r>
        <w:rPr>
          <w:rStyle w:val="FootnoteAnchor"/>
          <w:rtl w:val="true"/>
        </w:rPr>
        <w:footnoteReference w:id="174"/>
      </w:r>
      <w:bookmarkStart w:id="123" w:name="pg9758_112074"/>
    </w:p>
    <w:p>
      <w:pPr>
        <w:pStyle w:val="BookText"/>
        <w:rPr/>
      </w:pPr>
      <w:bookmarkEnd w:id="123"/>
      <w:r>
        <w:rPr>
          <w:rFonts w:ascii="IRNazanin" w:hAnsi="IRNazanin" w:eastAsia="IRNazanin"/>
          <w:color w:val="111111"/>
          <w:sz w:val="28"/>
          <w:sz w:val="28"/>
          <w:szCs w:val="28"/>
          <w:rtl w:val="true"/>
          <w:lang w:bidi="fa-IR"/>
        </w:rPr>
        <w:t>از این عبارت ظاهر است كه حدیث غدیر حدیث صحیح و مشهور است، و ذهبی تنصیص كرده است بر بسیاری از طرق آن به صحّت، و آن بهنهایت كثیر الطرق است كه استیعاب كرده است آن طرق را حافظ ابن عقده در كتاب مفرد</w:t>
      </w:r>
      <w:r>
        <w:rPr>
          <w:rFonts w:eastAsia="IRNazanin" w:cs="IRNazanin"/>
          <w:color w:val="111111"/>
          <w:sz w:val="28"/>
          <w:szCs w:val="28"/>
          <w:rtl w:val="true"/>
          <w:lang w:bidi="fa-IR"/>
        </w:rPr>
        <w:t>.</w:t>
      </w:r>
    </w:p>
    <w:p>
      <w:pPr>
        <w:pStyle w:val="Heading2"/>
        <w:numPr>
          <w:ilvl w:val="1"/>
          <w:numId w:val="1"/>
        </w:numPr>
        <w:rPr/>
      </w:pPr>
      <w:bookmarkStart w:id="124" w:name="__RefHeading___Toc9006130_2870459653"/>
      <w:bookmarkStart w:id="125" w:name="_Toc43"/>
      <w:bookmarkEnd w:id="124"/>
      <w:r>
        <w:rPr>
          <w:rtl w:val="true"/>
        </w:rPr>
        <w:t>ذكر كتاب ابن عقده از نزل الأبرار ميرزا محمّد بن معتمدخان</w:t>
      </w:r>
      <w:bookmarkEnd w:id="125"/>
    </w:p>
    <w:p>
      <w:pPr>
        <w:pStyle w:val="BookText"/>
        <w:rPr/>
      </w:pPr>
      <w:r>
        <w:rPr>
          <w:rFonts w:ascii="IRNazanin" w:hAnsi="IRNazanin" w:eastAsia="IRNazanin"/>
          <w:color w:val="111111"/>
          <w:sz w:val="28"/>
          <w:sz w:val="28"/>
          <w:szCs w:val="28"/>
          <w:rtl w:val="true"/>
          <w:lang w:bidi="fa-IR"/>
        </w:rPr>
        <w:t>و نیز میرزا محمّد بن معتمدخان ذكر كتاب ابن عقده و كثرت طرق این حدیث شریف و نصّ ذهبی بر صحّت بسیاری از آن در كتاب نزل الأبرار بما صحّ من مناقب أهل البیت الأطهار نموده است، چنانچه در عبارتی كه در ما بعد إن شاء اللّه تعالی مذكور خواهد شد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الحدیث كثیر الطرق جدّاً، وقد استوعبها ابن عقدة في كتاب مفرد، وقد نصّ الذهبيّ علی كثیرٍ من طرقه</w:t>
      </w:r>
      <w:r>
        <w:rPr>
          <w:rStyle w:val="FootnoteAnchor"/>
          <w:rtl w:val="true"/>
        </w:rPr>
        <w:footnoteReference w:id="175"/>
      </w:r>
      <w:r>
        <w:rPr>
          <w:rFonts w:ascii="Amiri" w:hAnsi="Amiri" w:eastAsia="Amiri" w:cs="Amiri"/>
          <w:color w:val="111111"/>
          <w:sz w:val="28"/>
          <w:sz w:val="28"/>
          <w:szCs w:val="28"/>
          <w:rtl w:val="true"/>
          <w:lang w:bidi="ar-SA"/>
        </w:rPr>
        <w:t>بالصحّة بالجملة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 گاه تصریحات و تنصیصات اكابر ائمۀ عالی درجات به تصنیف ابن عقده كتابی خاصّ و مستقل در استیعاب طرق حدیث غدیر شنیدی، و نقل ایشان از این كتاب دریافتی، در وجود و تحقّق آن و صدق دعوی اَعلام اهل حقّ شكر اللّه مساعیهم الجمیلة وأقرّ عیونهم بالمثوبات الجلیلة، هیچ متعصّب معاند و لجوج جاحد هم ارتیابی نتواند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محتمل است كه به مفاد الغریق یتشبّث بكلّ حشیش به چارۀ بی 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قدح و جرح اساطین ملّت و مذهب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بزند، و اساس فضل و </w:t>
      </w:r>
      <w:bookmarkStart w:id="126" w:name="pg9758_112075"/>
    </w:p>
    <w:p>
      <w:pPr>
        <w:pStyle w:val="BookText"/>
        <w:rPr/>
      </w:pPr>
      <w:bookmarkEnd w:id="126"/>
      <w:r>
        <w:rPr>
          <w:rFonts w:ascii="Amiri" w:hAnsi="Amiri" w:eastAsia="Amiri" w:cs="Amiri"/>
          <w:color w:val="111111"/>
          <w:sz w:val="28"/>
          <w:sz w:val="28"/>
          <w:szCs w:val="28"/>
          <w:rtl w:val="true"/>
          <w:lang w:bidi="ar-SA"/>
        </w:rPr>
        <w:t>جلالت اسلاف خود بر كند</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9006132_2870459653"/>
      <w:bookmarkStart w:id="128" w:name="_Toc44"/>
      <w:bookmarkEnd w:id="127"/>
      <w:r>
        <w:rPr>
          <w:rtl w:val="true"/>
        </w:rPr>
        <w:t>نصرالله كابلى در ابن عقده قدح كرده و نقل را از او كيد و تخديع دانسته</w:t>
      </w:r>
      <w:bookmarkEnd w:id="128"/>
    </w:p>
    <w:p>
      <w:pPr>
        <w:pStyle w:val="BookText"/>
        <w:rPr/>
      </w:pPr>
      <w:r>
        <w:rPr>
          <w:rFonts w:ascii="IRNazanin" w:hAnsi="IRNazanin" w:eastAsia="IRNazanin"/>
          <w:color w:val="111111"/>
          <w:sz w:val="28"/>
          <w:sz w:val="28"/>
          <w:szCs w:val="28"/>
          <w:rtl w:val="true"/>
          <w:lang w:bidi="fa-IR"/>
        </w:rPr>
        <w:t>مگر نمی بینی كه ابونصر محمّد نصراللّه بن خواجه محمّد سمیع بن خواجه محمّد باقی كابلی به مزید وقاحت و جسارت نقل اهل حقّ را از كتاب ابن عقده از مكاید شمار كرده، اساطین نحاریر و مشایخ مشاهیر خود را كما ینبغي رسوا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صواقع موبقه در مطلب سادس كه در آن تعدید مكاید نموده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 یؤیّد مذهبهم</w:t>
      </w:r>
      <w:r>
        <w:rPr>
          <w:rStyle w:val="FootnoteAnchor"/>
          <w:rtl w:val="true"/>
        </w:rPr>
        <w:footnoteReference w:id="177"/>
      </w:r>
      <w:r>
        <w:rPr>
          <w:rFonts w:ascii="Amiri" w:hAnsi="Amiri" w:eastAsia="Amiri" w:cs="Amiri"/>
          <w:color w:val="111111"/>
          <w:sz w:val="28"/>
          <w:sz w:val="28"/>
          <w:szCs w:val="28"/>
          <w:rtl w:val="true"/>
          <w:lang w:bidi="ar-SA"/>
        </w:rPr>
        <w:t>عن كتاب رجلٍ يتخیّل</w:t>
      </w:r>
      <w:r>
        <w:rPr>
          <w:rStyle w:val="FootnoteAnchor"/>
          <w:rtl w:val="true"/>
        </w:rPr>
        <w:footnoteReference w:id="178"/>
      </w:r>
      <w:r>
        <w:rPr>
          <w:rFonts w:ascii="IRNazanin" w:hAnsi="IRNazanin" w:eastAsia="IRNazanin"/>
          <w:color w:val="111111"/>
          <w:sz w:val="28"/>
          <w:sz w:val="28"/>
          <w:szCs w:val="28"/>
          <w:rtl w:val="true"/>
          <w:lang w:bidi="fa-IR"/>
        </w:rPr>
        <w:t>أنّه من أهل السنّة ولیس منهم، كابن عقدة، كان جارودیّاً رافضیّاً؛ فإنّه ربما ینخدع منه كلّ ذي رأي غبین ویمیل إلی مذهبهم أو یلعب به الشكوك</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129" w:name="__RefHeading___Toc9006134_2870459653"/>
      <w:bookmarkStart w:id="130" w:name="_Toc45"/>
      <w:bookmarkEnd w:id="129"/>
      <w:r>
        <w:rPr>
          <w:rtl w:val="true"/>
        </w:rPr>
        <w:t>اتّباع شاه صاحب نصرالله كابلى را در قدح نمودن ابن عقده</w:t>
      </w:r>
      <w:bookmarkEnd w:id="1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فهیم نیز حسب دستور قدیم و دَیْدَن غیر مستقیم خود پی سپر تقلید كابلی گردیده، نقل را از ابن عقده عین مكیدت دانسته بلكه به مفاد زاد في الطنبور نغمة به محض تقلید راضی نشده، بر كابلی هم مزیدی نموده، همراهِ ابن عقده ابن قتیبه و اخطب خوارزم را هم ذكر كرده، چنانچه در باب دوم این كتاب یعنی تحفه گفته</w:t>
      </w:r>
      <w:r>
        <w:rPr>
          <w:rFonts w:eastAsia="IRNazanin" w:cs="IRNazanin"/>
          <w:color w:val="111111"/>
          <w:sz w:val="28"/>
          <w:szCs w:val="28"/>
          <w:rtl w:val="true"/>
          <w:lang w:bidi="fa-IR"/>
        </w:rPr>
        <w:t xml:space="preserve">: </w:t>
      </w:r>
      <w:bookmarkStart w:id="131" w:name="pg9758_112076"/>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كید هشتاد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بعضی روایات موافق مذهب خود از كتاب مردینقل كنند كه در خیال مردم از اهل سنّت می نماید، حال آنكه في الواقع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عقده كه جارودی رافضی بود، و ابن قتیبه كه شیعی غلیظ بود، و اخطب خوارزم كه زیدی 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9006136_2870459653"/>
      <w:bookmarkStart w:id="133" w:name="_Toc46"/>
      <w:bookmarkEnd w:id="132"/>
      <w:r>
        <w:rPr>
          <w:rtl w:val="true"/>
        </w:rPr>
        <w:t>[</w:t>
      </w:r>
      <w:r>
        <w:rPr>
          <w:rtl w:val="true"/>
        </w:rPr>
        <w:t>ردّ جرح كابلى و شاه صاحب در نقل از ابن عقده</w:t>
      </w:r>
      <w:r>
        <w:rPr>
          <w:rtl w:val="true"/>
        </w:rPr>
        <w:t>]</w:t>
      </w:r>
      <w:bookmarkEnd w:id="133"/>
    </w:p>
    <w:p>
      <w:pPr>
        <w:pStyle w:val="BookText"/>
        <w:rPr/>
      </w:pPr>
      <w:r>
        <w:rPr>
          <w:rFonts w:ascii="IRNazanin" w:hAnsi="IRNazanin" w:eastAsia="IRNazanin"/>
          <w:color w:val="111111"/>
          <w:sz w:val="28"/>
          <w:sz w:val="28"/>
          <w:szCs w:val="28"/>
          <w:rtl w:val="true"/>
          <w:lang w:bidi="fa-IR"/>
        </w:rPr>
        <w:t>محتجب نماند كه ابن عقده از قدمای ثقات محدّثین، و اكابر اثبات معتمدین، و اجلۀ مشاهیر معتبرین، و اعاظم اسلاف مبجّلین این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محقّقین و اساطین دین اینها از او جابجا در اسفار دینیۀ خود نقل می كنند، چنانچه نمونۀ آن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نشنیدی كه ابن حجر عسقلانی در كتاب الإصابة در اثبات صحابیّت چند كس از صحابه متشبّث به روایت ابن عقده گردیده و به محض ذكر ابن عقده اینها را در صحابه داخل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وناهیك به دلیلاً زاهراً علی اعتماده واعتباره، وبرهاناً باهراً علی جلاء شرفه وفخاره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ملاحظۀ دیگر كتب حدیث و شروح حدیث و كتب درایت و رجال تصنیف محقّقین با كمال، صدق دعوی فقیر زیاده واضح و مستنیر است</w:t>
      </w:r>
      <w:r>
        <w:rPr>
          <w:rFonts w:eastAsia="IRNazanin" w:cs="IRNazanin"/>
          <w:color w:val="111111"/>
          <w:sz w:val="28"/>
          <w:szCs w:val="28"/>
          <w:rtl w:val="true"/>
          <w:lang w:bidi="fa-IR"/>
        </w:rPr>
        <w:t>.</w:t>
      </w:r>
    </w:p>
    <w:p>
      <w:pPr>
        <w:pStyle w:val="Heading2"/>
        <w:numPr>
          <w:ilvl w:val="1"/>
          <w:numId w:val="1"/>
        </w:numPr>
        <w:rPr/>
      </w:pPr>
      <w:bookmarkStart w:id="134" w:name="__RefHeading___Toc9006138_2870459653"/>
      <w:bookmarkStart w:id="135" w:name="_Toc47"/>
      <w:bookmarkEnd w:id="134"/>
      <w:r>
        <w:rPr>
          <w:rtl w:val="true"/>
        </w:rPr>
        <w:t>جمال الدين يوسف مزّى در تهذيب الكمال قول ابن عقده را نقل كرده</w:t>
      </w:r>
      <w:bookmarkEnd w:id="1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جمال الدین یوسف بن زكيّ الدین بن عبدالرحمن بن یوسف </w:t>
      </w:r>
      <w:bookmarkStart w:id="136" w:name="pg9758_112077"/>
    </w:p>
    <w:p>
      <w:pPr>
        <w:pStyle w:val="BookText"/>
        <w:rPr/>
      </w:pPr>
      <w:bookmarkEnd w:id="136"/>
      <w:r>
        <w:rPr>
          <w:rFonts w:ascii="IRNazanin" w:hAnsi="IRNazanin" w:eastAsia="IRNazanin"/>
          <w:color w:val="111111"/>
          <w:sz w:val="28"/>
          <w:sz w:val="28"/>
          <w:szCs w:val="28"/>
          <w:rtl w:val="true"/>
          <w:lang w:bidi="fa-IR"/>
        </w:rPr>
        <w:t>القُضاعي الحلبي المِزّي در كتاب تهذیب الكمال في أسماء الرجال به ترجمۀأحمد ابن محمّد بن نَِیزك بن حبیب أبوجعفر البغدادي بعد از ذكر كسانی كه از ایشان ابوجعفر روایت كرده و كسانی كه از او روایت می كنند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بغداد 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أبوبكر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وأربعین ومئتین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انتهی نقلاً عن قطعة اشتریتها في الحُدیدة لمّا حللتها حین قُفولي من الحجّ</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الباسم في الذبّ عن سنّة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أبي القاسم؛ نسخۀ عتیقه مصحّحه، کتابت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البلوي؛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الواحدي؛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تهذيب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عبدالرحمن المزّي؛ نسخۀ نفیس، کتابت شده از نسخۀ اصل و قرائت شده بر مصنّف، خریداری شده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المنمّق في أخبار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البغدادي؛ تنها نسخۀ موجود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9006140_2870459653"/>
      <w:bookmarkStart w:id="138" w:name="_Toc48"/>
      <w:bookmarkEnd w:id="137"/>
      <w:r>
        <w:rPr>
          <w:rtl w:val="true"/>
        </w:rPr>
        <w:t>نقل ذهبى در تذهيب التهذيب قول ابن عقده را</w:t>
      </w:r>
      <w:bookmarkEnd w:id="138"/>
    </w:p>
    <w:p>
      <w:pPr>
        <w:pStyle w:val="BookText"/>
        <w:rPr/>
      </w:pPr>
      <w:r>
        <w:rPr>
          <w:rFonts w:ascii="IRNazanin" w:hAnsi="IRNazanin" w:eastAsia="IRNazanin"/>
          <w:color w:val="111111"/>
          <w:sz w:val="28"/>
          <w:sz w:val="28"/>
          <w:szCs w:val="28"/>
          <w:rtl w:val="true"/>
          <w:lang w:bidi="fa-IR"/>
        </w:rPr>
        <w:t xml:space="preserve">و شمس الدین ابوعبداللّه محمّد بن احمد ذهبی در كتاب تذهیب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نهایت عتیق آن نزد این خاكسار موجود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bookmarkStart w:id="139" w:name="pg9758_112078"/>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نیزك بن حبیب، أبوجعفر، البغدادي، المعروف بالطوسي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أسامة، وروح بن عبادة، وأسود بن عامر شاذان وطبقتهم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Style w:val="FootnoteAnchor"/>
          <w:rtl w:val="true"/>
        </w:rPr>
        <w:footnoteReference w:id="184"/>
      </w:r>
      <w:r>
        <w:rPr>
          <w:rFonts w:ascii="IRNazanin" w:hAnsi="IRNazanin" w:eastAsia="IRNazanin"/>
          <w:color w:val="111111"/>
          <w:sz w:val="28"/>
          <w:sz w:val="28"/>
          <w:szCs w:val="28"/>
          <w:rtl w:val="true"/>
          <w:lang w:bidi="fa-IR"/>
        </w:rPr>
        <w:t xml:space="preserve">،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وأبوبكر بن أبي عاصم، ومحمّد بن هارون الحضرمي، وابن صاعد،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248</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Heading2"/>
        <w:numPr>
          <w:ilvl w:val="1"/>
          <w:numId w:val="1"/>
        </w:numPr>
        <w:rPr/>
      </w:pPr>
      <w:bookmarkStart w:id="140" w:name="__RefHeading___Toc9006142_2870459653"/>
      <w:bookmarkStart w:id="141" w:name="_Toc49"/>
      <w:bookmarkEnd w:id="140"/>
      <w:r>
        <w:rPr>
          <w:rtl w:val="true"/>
        </w:rPr>
        <w:t>نقل ابن حجر در تهذيب التهذيب قول ابن عقده را</w:t>
      </w:r>
      <w:bookmarkEnd w:id="141"/>
    </w:p>
    <w:p>
      <w:pPr>
        <w:pStyle w:val="BookText"/>
        <w:rPr/>
      </w:pPr>
      <w:r>
        <w:rPr>
          <w:rFonts w:ascii="IRNazanin" w:hAnsi="IRNazanin" w:eastAsia="IRNazanin"/>
          <w:color w:val="111111"/>
          <w:sz w:val="28"/>
          <w:sz w:val="28"/>
          <w:szCs w:val="28"/>
          <w:rtl w:val="true"/>
          <w:lang w:bidi="fa-IR"/>
        </w:rPr>
        <w:t xml:space="preserve">و علّامه شهاب الدین أحمد بن علي بن محمّد المعروف بابن حجر عسقلانی در كتاب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نسخۀ آن به خطّ عرب پیش نظر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نَیْزَك بن حبیب البغدادي، أبوجعفر، المعروف بالطوسي</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 شاذان، ومحمّد بن بَكّار، وأبي أحمد الزّهري، ویزید بن هارون، وغیرهم</w:t>
      </w:r>
      <w:r>
        <w:rPr>
          <w:rFonts w:eastAsia="IRNazanin" w:cs="IRNazanin"/>
          <w:color w:val="111111"/>
          <w:sz w:val="28"/>
          <w:szCs w:val="28"/>
          <w:rtl w:val="true"/>
          <w:lang w:bidi="fa-IR"/>
        </w:rPr>
        <w:t xml:space="preserve">. </w:t>
      </w:r>
      <w:bookmarkStart w:id="142" w:name="pg9758_112079"/>
    </w:p>
    <w:p>
      <w:pPr>
        <w:pStyle w:val="BookText"/>
        <w:rPr/>
      </w:pPr>
      <w:bookmarkEnd w:id="142"/>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وإبراهیم الحربي، وابن أبي عاصم، وابن صاعد،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مات في سنة</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حِبّان في الثقات</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143" w:name="__RefHeading___Toc9006144_2870459653"/>
      <w:bookmarkStart w:id="144" w:name="_Toc50"/>
      <w:bookmarkEnd w:id="143"/>
      <w:r>
        <w:rPr>
          <w:rtl w:val="true"/>
        </w:rPr>
        <w:t>نقل ذهبى در عبر قول ابن عقده را</w:t>
      </w:r>
      <w:bookmarkEnd w:id="144"/>
    </w:p>
    <w:p>
      <w:pPr>
        <w:pStyle w:val="BookText"/>
        <w:rPr/>
      </w:pPr>
      <w:r>
        <w:rPr>
          <w:rFonts w:ascii="IRNazanin" w:hAnsi="IRNazanin" w:eastAsia="IRNazanin"/>
          <w:color w:val="111111"/>
          <w:sz w:val="28"/>
          <w:sz w:val="28"/>
          <w:szCs w:val="28"/>
          <w:rtl w:val="true"/>
          <w:lang w:bidi="fa-IR"/>
        </w:rPr>
        <w:t>و نیز شمس الدین أبوعبداللّه محمّد بن أحمد الذهبي در كتاب عبر في خبر من غبر در وقایع سنة ثلاث وخمسین وثلاث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 بن حمزة الحافظ،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حمزة بن عمارة بأصبهان في رمضان، وهو في عشر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بعد عبداللّه بن مندة الحافظ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رأیت مثله</w:t>
      </w:r>
      <w:r>
        <w:rPr>
          <w:rFonts w:eastAsia="IRNazanin" w:cs="IRNazanin"/>
          <w:color w:val="111111"/>
          <w:sz w:val="28"/>
          <w:szCs w:val="28"/>
          <w:rtl w:val="true"/>
          <w:lang w:bidi="fa-IR"/>
        </w:rPr>
        <w:t>.»</w:t>
      </w:r>
      <w:r>
        <w:rPr>
          <w:rStyle w:val="FootnoteAnchor"/>
          <w:rtl w:val="true"/>
        </w:rPr>
        <w:footnoteReference w:id="188"/>
      </w:r>
    </w:p>
    <w:p>
      <w:pPr>
        <w:pStyle w:val="Heading2"/>
        <w:numPr>
          <w:ilvl w:val="1"/>
          <w:numId w:val="1"/>
        </w:numPr>
        <w:rPr/>
      </w:pPr>
      <w:bookmarkStart w:id="145" w:name="__RefHeading___Toc9006146_2870459653"/>
      <w:bookmarkStart w:id="146" w:name="_Toc51"/>
      <w:bookmarkEnd w:id="145"/>
      <w:r>
        <w:rPr>
          <w:rtl w:val="true"/>
        </w:rPr>
        <w:t>[</w:t>
      </w:r>
      <w:r>
        <w:rPr>
          <w:rtl w:val="true"/>
        </w:rPr>
        <w:t>نقل سيوطی در طبقات الحفّاظ قول ابن عقده را</w:t>
      </w:r>
      <w:r>
        <w:rPr>
          <w:rtl w:val="true"/>
        </w:rPr>
        <w:t>]</w:t>
      </w:r>
      <w:bookmarkEnd w:id="146"/>
    </w:p>
    <w:p>
      <w:pPr>
        <w:pStyle w:val="BookText"/>
        <w:rPr/>
      </w:pPr>
      <w:r>
        <w:rPr>
          <w:rFonts w:ascii="IRNazanin" w:hAnsi="IRNazanin" w:eastAsia="IRNazanin"/>
          <w:color w:val="111111"/>
          <w:sz w:val="28"/>
          <w:sz w:val="28"/>
          <w:szCs w:val="28"/>
          <w:rtl w:val="true"/>
          <w:lang w:bidi="fa-IR"/>
        </w:rPr>
        <w:t>و علّامه أبوالفضل جلال الدین عبدالرحمن بن الكمال أبي بكر محمّد السیوطي در طبقات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أبوإسحاق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الثبت الكبیر، إبراهیم بن محمّد بن حمزة بن عمارة الأصبهاني،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قال ابن عقدة</w:t>
      </w:r>
      <w:r>
        <w:rPr>
          <w:rFonts w:eastAsia="IRNazanin" w:cs="IRNazanin"/>
          <w:color w:val="111111"/>
          <w:sz w:val="28"/>
          <w:szCs w:val="28"/>
          <w:rtl w:val="true"/>
          <w:lang w:bidi="fa-IR"/>
        </w:rPr>
        <w:t>.»</w:t>
      </w:r>
      <w:r>
        <w:rPr>
          <w:rStyle w:val="FootnoteAnchor"/>
          <w:rtl w:val="true"/>
        </w:rPr>
        <w:footnoteReference w:id="189"/>
      </w:r>
    </w:p>
    <w:p>
      <w:pPr>
        <w:pStyle w:val="Heading2"/>
        <w:numPr>
          <w:ilvl w:val="1"/>
          <w:numId w:val="1"/>
        </w:numPr>
        <w:rPr/>
      </w:pPr>
      <w:bookmarkStart w:id="147" w:name="__RefHeading___Toc9006148_2870459653"/>
      <w:bookmarkStart w:id="148" w:name="_Toc52"/>
      <w:bookmarkEnd w:id="147"/>
      <w:r>
        <w:rPr>
          <w:rtl w:val="true"/>
        </w:rPr>
        <w:t>نقل نووى در تقريب و سيوطى در تدريب مذهب ابن عقده را و قرين ساختن او به دارقطنى</w:t>
      </w:r>
      <w:bookmarkEnd w:id="1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جلال الدین السیوطي در تدریب الراوي في شرح تقریب النواوي </w:t>
      </w:r>
      <w:bookmarkStart w:id="149" w:name="pg9758_112080"/>
    </w:p>
    <w:p>
      <w:pPr>
        <w:pStyle w:val="BookText"/>
        <w:rPr/>
      </w:pPr>
      <w:bookmarkEnd w:id="149"/>
      <w:r>
        <w:rPr>
          <w:rFonts w:ascii="IRNazanin" w:hAnsi="IRNazanin" w:eastAsia="IRNazanin"/>
          <w:color w:val="111111"/>
          <w:sz w:val="28"/>
          <w:sz w:val="28"/>
          <w:szCs w:val="28"/>
          <w:rtl w:val="true"/>
          <w:lang w:bidi="fa-IR"/>
        </w:rPr>
        <w:t>در بیان اقسام تحمّل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المجاز، كأجزتك مجازاتي أو جمیع ما أجیز لي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فمنعه بعض مَن لا یعتدّ به، وهو الحافظ أبوالبركات</w:t>
      </w:r>
      <w:r>
        <w:rPr>
          <w:rStyle w:val="FootnoteAnchor"/>
          <w:rtl w:val="true"/>
        </w:rPr>
        <w:footnoteReference w:id="190"/>
      </w:r>
      <w:r>
        <w:rPr>
          <w:rFonts w:ascii="IRNazanin" w:hAnsi="IRNazanin" w:eastAsia="IRNazanin"/>
          <w:color w:val="111111"/>
          <w:sz w:val="28"/>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عبدالوهاب بن المبارك الأنماطي</w:t>
      </w:r>
      <w:r>
        <w:rPr>
          <w:rStyle w:val="FootnoteAnchor"/>
          <w:rtl w:val="true"/>
        </w:rPr>
        <w:footnoteReference w:id="192"/>
      </w:r>
      <w:r>
        <w:rPr>
          <w:rFonts w:ascii="IRNazanin" w:hAnsi="IRNazanin" w:eastAsia="IRNazanin"/>
          <w:color w:val="111111"/>
          <w:sz w:val="28"/>
          <w:sz w:val="28"/>
          <w:szCs w:val="28"/>
          <w:rtl w:val="true"/>
          <w:lang w:bidi="fa-IR"/>
        </w:rPr>
        <w:t>شیخ ابن الجوزي، وصنّف في ذلك جزءً؛ لأنّ الإجازة ضعیفة فیقوی الضعیف باجتماع إجازتین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الذي علیه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وبه قطع الحفّاظ أبوالحسن الدارقطني، وأبوالعبّاس ابن عقدة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المهملة وبعدها قاف</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وأبونعیم الأصبهاني، وأبوالفتح نصر المقدسي، وقبله</w:t>
      </w:r>
      <w:r>
        <w:rPr>
          <w:rStyle w:val="FootnoteAnchor"/>
          <w:rtl w:val="true"/>
        </w:rPr>
        <w:footnoteReference w:id="193"/>
      </w:r>
      <w:r>
        <w:rPr>
          <w:rFonts w:ascii="IRNazanin" w:hAnsi="IRNazanin" w:eastAsia="IRNazanin"/>
          <w:color w:val="111111"/>
          <w:sz w:val="28"/>
          <w:sz w:val="28"/>
          <w:szCs w:val="28"/>
          <w:rtl w:val="true"/>
          <w:lang w:bidi="fa-IR"/>
        </w:rPr>
        <w:t>الحاكم، وادّعی ابن طاهر الاتّفاق علیه</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50" w:name="__RefHeading___Toc9006150_2870459653"/>
      <w:bookmarkStart w:id="151" w:name="_Toc53"/>
      <w:bookmarkEnd w:id="150"/>
      <w:r>
        <w:rPr>
          <w:rtl w:val="true"/>
        </w:rPr>
        <w:t>[</w:t>
      </w:r>
      <w:r>
        <w:rPr>
          <w:rtl w:val="true"/>
        </w:rPr>
        <w:t>تصحيح و تحسين روايت ابن عقده</w:t>
      </w:r>
      <w:r>
        <w:rPr>
          <w:rtl w:val="true"/>
        </w:rPr>
        <w:t>]</w:t>
      </w:r>
      <w:bookmarkEnd w:id="1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همه دانستی كه علّامه متبحّر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مزید جسارت أمیر المؤمنین في الحدیث لقب داده اند</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غدیر را كه </w:t>
      </w:r>
      <w:bookmarkStart w:id="152" w:name="pg9758_112081"/>
    </w:p>
    <w:p>
      <w:pPr>
        <w:pStyle w:val="BookText"/>
        <w:rPr/>
      </w:pPr>
      <w:bookmarkEnd w:id="152"/>
      <w:r>
        <w:rPr>
          <w:rFonts w:ascii="Amiri" w:hAnsi="Amiri" w:eastAsia="Amiri" w:cs="Amiri"/>
          <w:color w:val="111111"/>
          <w:sz w:val="28"/>
          <w:sz w:val="28"/>
          <w:szCs w:val="28"/>
          <w:rtl w:val="true"/>
          <w:lang w:bidi="ar-SA"/>
        </w:rPr>
        <w:t>ابن عقده ذكر كرده به صحّت و حسن وصف كرده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حكمِ ابن حجر را سیّد سَمهودی و مُناوی هم نقل كرده اند</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شطری از طرق ابن عقده موصوف به صحّت باشد، وثوق و اعتماد و جلالت و عظمت ابن عقده و جامعیّت او شرط صحّت روایت را كالشمس في رابعة النهار هویدا گردید و توهّم قدح و جرح او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هرگاه صحّت و حسن بسیاری از طرق ابن عقده حسب افادت این حضرات محقّق شد، مطلوب اهل حقّ بلا كلفت حاصل است، و شبهات جاحدین و كائدین زائل، خواه ابن عقده را ثقة و معتبر و جلیل المفاخر دانند، خواه او را مقدوح و بی دین و كافر</w:t>
      </w:r>
      <w:r>
        <w:rPr>
          <w:rFonts w:eastAsia="IRNazanin" w:cs="IRNazanin"/>
          <w:color w:val="111111"/>
          <w:sz w:val="28"/>
          <w:szCs w:val="28"/>
          <w:rtl w:val="true"/>
          <w:lang w:bidi="fa-IR"/>
        </w:rPr>
        <w:t>.</w:t>
      </w:r>
    </w:p>
    <w:p>
      <w:pPr>
        <w:pStyle w:val="Heading2"/>
        <w:numPr>
          <w:ilvl w:val="1"/>
          <w:numId w:val="1"/>
        </w:numPr>
        <w:rPr/>
      </w:pPr>
      <w:bookmarkStart w:id="153" w:name="__RefHeading___Toc9006152_2870459653"/>
      <w:bookmarkStart w:id="154" w:name="_Toc54"/>
      <w:bookmarkEnd w:id="153"/>
      <w:r>
        <w:rPr>
          <w:rtl w:val="true"/>
        </w:rPr>
        <w:t>ذكر مادحين و موثّقين ابن عقده</w:t>
      </w:r>
      <w:bookmarkEnd w:id="154"/>
    </w:p>
    <w:p>
      <w:pPr>
        <w:pStyle w:val="BookText"/>
        <w:rPr/>
      </w:pPr>
      <w:r>
        <w:rPr>
          <w:rFonts w:ascii="IRNazanin" w:hAnsi="IRNazanin" w:eastAsia="IRNazanin"/>
          <w:color w:val="111111"/>
          <w:sz w:val="28"/>
          <w:sz w:val="28"/>
          <w:szCs w:val="28"/>
          <w:rtl w:val="true"/>
          <w:lang w:bidi="fa-IR"/>
        </w:rPr>
        <w:t>و این همه یكسو گذاشته، لختی رو به كتب رجال و تحقیقات ائمّۀ با كمال باید آورد و باید دریافت كه اینها چه كلمات در مدح و تعظیم و تبجیل و اطرا و ثنای ابن عقده گفته اند، و چها دُرر غرر فضائل و محامد او به مِثقب بیان سفته</w:t>
      </w:r>
      <w:r>
        <w:rPr>
          <w:rFonts w:eastAsia="IRNazanin" w:cs="IRNazanin"/>
          <w:color w:val="111111"/>
          <w:sz w:val="28"/>
          <w:szCs w:val="28"/>
          <w:rtl w:val="true"/>
          <w:lang w:bidi="fa-IR"/>
        </w:rPr>
        <w:t>!</w:t>
      </w:r>
    </w:p>
    <w:p>
      <w:pPr>
        <w:pStyle w:val="Heading2"/>
        <w:numPr>
          <w:ilvl w:val="1"/>
          <w:numId w:val="1"/>
        </w:numPr>
        <w:rPr/>
      </w:pPr>
      <w:bookmarkStart w:id="155" w:name="__RefHeading___Toc9006154_2870459653"/>
      <w:bookmarkStart w:id="156" w:name="_Toc55"/>
      <w:bookmarkEnd w:id="155"/>
      <w:r>
        <w:rPr>
          <w:rtl w:val="true"/>
        </w:rPr>
        <w:t>ذكر مادحين أبوسعيد عبدالكريم التميمي السمعاني</w:t>
      </w:r>
      <w:bookmarkEnd w:id="1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أبوسعد عبدالكریم بن أبي بكر محمّد بن أبي المظفّر منصور بن محمّد بن التمیمي السَّمعاني المَرْوزي الفقیه الشافعي كه از نحارير حفّاظ متقنین و مشاهیر حذّاق منقّدین، و جهابذه مُفلِقین، و عمده اساطین، و اعاظم مجتهدین و اكابر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دین متسنّنین است، و درر غرر مناقب باهره، و جواهر زواهر محامد فاخره، و غوالی لآلی مدایح عالیه، و جلائل فضائل سامیه وی از وفیات الأعیان في أنباء أبناء الزمان للقاضي شمس الدین أبي العباسأحمد بن محمّد المعروف بابن خلّكان البرمكي الإربلي الشافعي</w:t>
      </w:r>
      <w:r>
        <w:rPr>
          <w:rStyle w:val="FootnoteAnchor"/>
          <w:rtl w:val="true"/>
        </w:rPr>
        <w:footnoteReference w:id="198"/>
      </w:r>
      <w:r>
        <w:rPr>
          <w:rFonts w:ascii="Amiri" w:hAnsi="Amiri" w:eastAsia="Amiri" w:cs="Amiri"/>
          <w:color w:val="111111"/>
          <w:sz w:val="28"/>
          <w:sz w:val="28"/>
          <w:szCs w:val="28"/>
          <w:rtl w:val="true"/>
          <w:lang w:bidi="ar-SA"/>
        </w:rPr>
        <w:t>،و عبر في خبر من غبر</w:t>
      </w:r>
      <w:r>
        <w:rPr>
          <w:rStyle w:val="FootnoteAnchor"/>
          <w:rtl w:val="true"/>
        </w:rPr>
        <w:footnoteReference w:id="199"/>
      </w:r>
      <w:r>
        <w:rPr>
          <w:rFonts w:ascii="IRNazanin" w:hAnsi="IRNazanin" w:eastAsia="IRNazanin"/>
          <w:color w:val="111111"/>
          <w:sz w:val="28"/>
          <w:sz w:val="28"/>
          <w:szCs w:val="28"/>
          <w:rtl w:val="true"/>
          <w:lang w:bidi="fa-IR"/>
        </w:rPr>
        <w:t>، و طبقات الحفّاظ</w:t>
      </w:r>
      <w:r>
        <w:rPr>
          <w:rStyle w:val="FootnoteAnchor"/>
          <w:rtl w:val="true"/>
        </w:rPr>
        <w:footnoteReference w:id="200"/>
      </w:r>
      <w:r>
        <w:rPr>
          <w:rFonts w:ascii="IRNazanin" w:hAnsi="IRNazanin" w:eastAsia="IRNazanin"/>
          <w:color w:val="111111"/>
          <w:sz w:val="28"/>
          <w:sz w:val="28"/>
          <w:szCs w:val="28"/>
          <w:rtl w:val="true"/>
          <w:lang w:bidi="fa-IR"/>
        </w:rPr>
        <w:t>تصنیف شمس الدین أبوعبداللّه محمّد بن أحمد الذهبي، و مرآة الجنان وعبرة الیقظان في معرفة ما یعتبر من حوادث الزمان وتقلّب أحوال الإنسان لأبي محمّد عبداللّه بن أسعد الیافعي الیمني</w:t>
      </w:r>
      <w:r>
        <w:rPr>
          <w:rStyle w:val="FootnoteAnchor"/>
          <w:rtl w:val="true"/>
        </w:rPr>
        <w:footnoteReference w:id="201"/>
      </w:r>
      <w:r>
        <w:rPr>
          <w:rFonts w:ascii="IRNazanin" w:hAnsi="IRNazanin" w:eastAsia="IRNazanin"/>
          <w:color w:val="111111"/>
          <w:sz w:val="28"/>
          <w:sz w:val="28"/>
          <w:szCs w:val="28"/>
          <w:rtl w:val="true"/>
          <w:lang w:bidi="fa-IR"/>
        </w:rPr>
        <w:t>، و طبقات فقهاء شافعیه قاضی تقي الدین أبوبكر بن شهاب الدین أبي العباس أحمد المعروف بابن قاضي شهبة ابن الشیخ الإمام العلّامة شیخ الإسلام شمس الدین أبي عبداللّه محمّد الأسدي الشافعي</w:t>
      </w:r>
      <w:r>
        <w:rPr>
          <w:rStyle w:val="FootnoteAnchor"/>
          <w:rtl w:val="true"/>
        </w:rPr>
        <w:footnoteReference w:id="202"/>
      </w:r>
      <w:r>
        <w:rPr>
          <w:rFonts w:ascii="IRNazanin" w:hAnsi="IRNazanin" w:eastAsia="IRNazanin"/>
          <w:color w:val="111111"/>
          <w:sz w:val="28"/>
          <w:sz w:val="28"/>
          <w:szCs w:val="28"/>
          <w:rtl w:val="true"/>
          <w:lang w:bidi="fa-IR"/>
        </w:rPr>
        <w:t>، و تتمّة المختصر في أخبار البشر تصنیف زین الدین عمر بن المظفّر المعروف بابن الوردي</w:t>
      </w:r>
      <w:r>
        <w:rPr>
          <w:rStyle w:val="FootnoteAnchor"/>
          <w:rtl w:val="true"/>
        </w:rPr>
        <w:footnoteReference w:id="203"/>
      </w:r>
      <w:r>
        <w:rPr>
          <w:rFonts w:ascii="IRNazanin" w:hAnsi="IRNazanin" w:eastAsia="IRNazanin"/>
          <w:color w:val="111111"/>
          <w:sz w:val="28"/>
          <w:sz w:val="28"/>
          <w:szCs w:val="28"/>
          <w:rtl w:val="true"/>
          <w:lang w:bidi="fa-IR"/>
        </w:rPr>
        <w:t>، و طبقات الحفّاظ جلال الدین السیوطي</w:t>
      </w:r>
      <w:r>
        <w:rPr>
          <w:rStyle w:val="FootnoteAnchor"/>
          <w:rtl w:val="true"/>
        </w:rPr>
        <w:footnoteReference w:id="204"/>
      </w:r>
      <w:r>
        <w:rPr>
          <w:rFonts w:ascii="IRNazanin" w:hAnsi="IRNazanin" w:eastAsia="IRNazanin"/>
          <w:color w:val="111111"/>
          <w:sz w:val="28"/>
          <w:sz w:val="28"/>
          <w:szCs w:val="28"/>
          <w:rtl w:val="true"/>
          <w:lang w:bidi="fa-IR"/>
        </w:rPr>
        <w:t>، و مدینة العلوم ازنیقی</w:t>
      </w:r>
      <w:r>
        <w:rPr>
          <w:rStyle w:val="FootnoteAnchor"/>
          <w:rtl w:val="true"/>
        </w:rPr>
        <w:footnoteReference w:id="205"/>
      </w:r>
      <w:r>
        <w:rPr>
          <w:rFonts w:ascii="IRNazanin" w:hAnsi="IRNazanin" w:eastAsia="IRNazanin"/>
          <w:color w:val="111111"/>
          <w:sz w:val="28"/>
          <w:sz w:val="28"/>
          <w:szCs w:val="28"/>
          <w:rtl w:val="true"/>
          <w:lang w:bidi="fa-IR"/>
        </w:rPr>
        <w:t>و غیر آن</w:t>
      </w:r>
      <w:r>
        <w:rPr>
          <w:rStyle w:val="FootnoteAnchor"/>
          <w:rtl w:val="true"/>
        </w:rPr>
        <w:footnoteReference w:id="206"/>
      </w:r>
      <w:r>
        <w:rPr>
          <w:rFonts w:ascii="IRNazanin" w:hAnsi="IRNazanin" w:eastAsia="IRNazanin"/>
          <w:color w:val="111111"/>
          <w:sz w:val="28"/>
          <w:sz w:val="28"/>
          <w:szCs w:val="28"/>
          <w:rtl w:val="true"/>
          <w:lang w:bidi="fa-IR"/>
        </w:rPr>
        <w:t>ظاهر و واضح است</w:t>
      </w:r>
      <w:r>
        <w:rPr>
          <w:rFonts w:eastAsia="IRNazanin" w:cs="IRNazanin"/>
          <w:color w:val="111111"/>
          <w:sz w:val="28"/>
          <w:szCs w:val="28"/>
          <w:rtl w:val="true"/>
          <w:lang w:bidi="fa-IR"/>
        </w:rPr>
        <w:t xml:space="preserve">. </w:t>
      </w:r>
      <w:bookmarkStart w:id="157" w:name="pg9758_112083"/>
    </w:p>
    <w:p>
      <w:pPr>
        <w:pStyle w:val="Heading2"/>
        <w:numPr>
          <w:ilvl w:val="1"/>
          <w:numId w:val="1"/>
        </w:numPr>
        <w:rPr/>
      </w:pPr>
      <w:bookmarkStart w:id="158" w:name="__RefHeading___Toc9006156_2870459653"/>
      <w:bookmarkStart w:id="159" w:name="_Toc56"/>
      <w:bookmarkEnd w:id="157"/>
      <w:bookmarkEnd w:id="158"/>
      <w:r>
        <w:rPr>
          <w:rtl w:val="true"/>
        </w:rPr>
        <w:t>ترجمه ابن عقده از انساب سمعانى</w:t>
      </w:r>
      <w:bookmarkEnd w:id="159"/>
    </w:p>
    <w:p>
      <w:pPr>
        <w:pStyle w:val="BookText"/>
        <w:rPr/>
      </w:pPr>
      <w:r>
        <w:rPr>
          <w:rFonts w:ascii="IRNazanin" w:hAnsi="IRNazanin" w:eastAsia="IRNazanin"/>
          <w:color w:val="111111"/>
          <w:sz w:val="28"/>
          <w:sz w:val="28"/>
          <w:szCs w:val="28"/>
          <w:rtl w:val="true"/>
          <w:lang w:bidi="fa-IR"/>
        </w:rPr>
        <w:t xml:space="preserve">در كتاب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عنایت ربّ الأرباب سه نسخۀ كامله آن پیش نظر اقلّ الطلاب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المهملة وفتح القاف وآخرها 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عقدة، هو لقب والد أبي العبّاس ابن عقدة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لُقّب بذلك لعلمه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التصریف والنحو، وكان یورّق بالكوفة ویعلّم القرآن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وأبوالعبّاس أحمد بن محمّد بن سعید بن عبدالرحمن بن إبراهیم بن زیاد بن عبداللّه بن عجلان العقدي الكوفي، المعروف بابن عُقدة الحافظ من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عبدالواحد بن عیسی بن موسی الهاشمي 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حافظاً، متقناً، مكثراً، عالماً، جمع التراجم والأبواب والمشیخة، وأكثر الروایة وانتشر حدیثه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عبدالحمید الحارثي، وعبداللّه بن أُسامة الكلبي</w:t>
      </w:r>
      <w:r>
        <w:rPr>
          <w:rStyle w:val="FootnoteAnchor"/>
          <w:rtl w:val="true"/>
        </w:rPr>
        <w:footnoteReference w:id="208"/>
      </w:r>
      <w:r>
        <w:rPr>
          <w:rFonts w:ascii="Amiri" w:hAnsi="Amiri" w:eastAsia="Amiri" w:cs="Amiri"/>
          <w:color w:val="111111"/>
          <w:sz w:val="28"/>
          <w:sz w:val="28"/>
          <w:szCs w:val="28"/>
          <w:rtl w:val="true"/>
          <w:lang w:bidi="ar-SA"/>
        </w:rPr>
        <w:t>، والحسن بن عليّ بن عفّان العامري، وعبداللّه بن أبي مسرّة المكّي</w:t>
      </w:r>
      <w:r>
        <w:rPr>
          <w:rStyle w:val="FootnoteAnchor"/>
          <w:rtl w:val="true"/>
        </w:rPr>
        <w:footnoteReference w:id="209"/>
      </w:r>
      <w:r>
        <w:rPr>
          <w:rFonts w:ascii="IRNazanin" w:hAnsi="IRNazanin" w:eastAsia="IRNazanin"/>
          <w:color w:val="111111"/>
          <w:sz w:val="28"/>
          <w:sz w:val="28"/>
          <w:szCs w:val="28"/>
          <w:rtl w:val="true"/>
          <w:lang w:bidi="fa-IR"/>
        </w:rPr>
        <w:t xml:space="preserve">، ومحمّد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المنادي، والحسن بن مكرّم، وأحمد بن أبي خیثمة، وعبدالله بن روح المدائني</w:t>
      </w:r>
      <w:r>
        <w:rPr>
          <w:rStyle w:val="FootnoteAnchor"/>
          <w:rtl w:val="true"/>
        </w:rPr>
        <w:footnoteReference w:id="210"/>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الأكابر من الحفّاظ،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الجِعابي</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وأبي القاسم سلیمان بن أحمد بن أیّوب الطبراني، وأبي نعیم عبداللّهبن عَدي الجرجاني، وأبي الحسین محمّد بن المظفّر البغدادي، وأبي الحسن عليّ بن عمر الدارقطني، وأبي حفص عمر بن أحمد بن شاهین، وعبداللّه بن موسی الهاشمي، وأبي بكر محمّد بن إبراهیم ابن المقرئ، وأبي حفص عمر بن إبراهیم الكَتّاني</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وخلق یطول ذكرهم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وحكی أبوأحمد الحافظ النیسابوريّ قال</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البَرْدیجي</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الكوفة</w:t>
      </w:r>
      <w:r>
        <w:rPr>
          <w:rStyle w:val="FootnoteAnchor"/>
          <w:rtl w:val="true"/>
        </w:rPr>
        <w:footnoteReference w:id="215"/>
      </w:r>
      <w:r>
        <w:rPr>
          <w:rFonts w:ascii="Amiri" w:hAnsi="Amiri" w:eastAsia="Amiri" w:cs="Amiri"/>
          <w:color w:val="111111"/>
          <w:sz w:val="28"/>
          <w:sz w:val="28"/>
          <w:szCs w:val="28"/>
          <w:rtl w:val="true"/>
          <w:lang w:bidi="ar-SA"/>
        </w:rPr>
        <w:t>، فزعم أنّه أحفظ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تقدم إلی دكّان ورّاق وتضع القَبّان</w:t>
      </w:r>
      <w:r>
        <w:rPr>
          <w:rStyle w:val="FootnoteAnchor"/>
          <w:rtl w:val="true"/>
        </w:rPr>
        <w:footnoteReference w:id="21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وتزن من الكتب ما شئت ثمّ تلقی علینا فنذكره</w:t>
      </w:r>
      <w:r>
        <w:rPr>
          <w:rStyle w:val="FootnoteAnchor"/>
          <w:rtl w:val="true"/>
        </w:rPr>
        <w:footnoteReference w:id="217"/>
      </w:r>
      <w:r>
        <w:rPr>
          <w:rFonts w:ascii="Amiri" w:hAnsi="Amiri" w:eastAsia="Amiri" w:cs="Amiri"/>
          <w:color w:val="111111"/>
          <w:sz w:val="28"/>
          <w:sz w:val="28"/>
          <w:szCs w:val="28"/>
          <w:rtl w:val="true"/>
          <w:lang w:bidi="ar-SA"/>
        </w:rPr>
        <w:t>، فبقي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الدارقطني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الكوفة أنّه لم یر من زمن عبداللّه بن مسعود إلی زمن أبي العبّاس ابن عقدة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أبوالطیّب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ونكتب عنه وفي المجلس رجلٌ هاشميّ إلی جانبه، فجری حدیث حفّاظ الحدیث، فقال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أُجیب في ثلاث مئة ألف حدیث من حدیث أهل بیت هذا سوی غیرهم، وضرب بیده علی الهاشمي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في سنة تسع</w:t>
      </w:r>
      <w:r>
        <w:rPr>
          <w:rStyle w:val="FootnoteAnchor"/>
          <w:rtl w:val="true"/>
        </w:rPr>
        <w:footnoteReference w:id="219"/>
      </w:r>
      <w:r>
        <w:rPr>
          <w:rFonts w:ascii="IRNazanin" w:hAnsi="IRNazanin" w:eastAsia="IRNazanin"/>
          <w:color w:val="111111"/>
          <w:sz w:val="28"/>
          <w:sz w:val="28"/>
          <w:szCs w:val="28"/>
          <w:rtl w:val="true"/>
          <w:lang w:bidi="fa-IR"/>
        </w:rPr>
        <w:t>وأربعین ومئتین لیلة النصف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فيذي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وثلاثین وثلاث مئة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این عبارت ظاهر است كه ابن عقده حافظ متقن و عالم مكثر بوده، و تراجم و ابواب و مشیخه را جمع كرده، و اكثار روایت نموده، و حدیث او منتشر گردیده، و از اساطین و اركان ملّت و مذهب سُنّیه مثل احمد بن عبدالحمید حارثی، و عبداللّه بن اُسامه كلبی، و حسن بن علی بن عفّان عامری، و عبداللّه بن ابی مسرّة مكی</w:t>
      </w:r>
      <w:r>
        <w:rPr>
          <w:rStyle w:val="FootnoteAnchor"/>
          <w:rtl w:val="true"/>
        </w:rPr>
        <w:footnoteReference w:id="221"/>
      </w:r>
      <w:r>
        <w:rPr>
          <w:rFonts w:ascii="IRNazanin" w:hAnsi="IRNazanin" w:eastAsia="IRNazanin"/>
          <w:color w:val="111111"/>
          <w:sz w:val="28"/>
          <w:sz w:val="28"/>
          <w:szCs w:val="28"/>
          <w:rtl w:val="true"/>
          <w:lang w:bidi="fa-IR"/>
        </w:rPr>
        <w:t xml:space="preserve">، و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 حسن بن مكرّم، و احمد بن ابی خیثمة، و عبدالله بن روح مدائنی</w:t>
      </w:r>
      <w:r>
        <w:rPr>
          <w:rStyle w:val="FootnoteAnchor"/>
          <w:rtl w:val="true"/>
        </w:rPr>
        <w:footnoteReference w:id="222"/>
      </w:r>
      <w:r>
        <w:rPr>
          <w:rFonts w:ascii="IRNazanin" w:hAnsi="IRNazanin" w:eastAsia="IRNazanin"/>
          <w:color w:val="111111"/>
          <w:sz w:val="28"/>
          <w:sz w:val="28"/>
          <w:szCs w:val="28"/>
          <w:rtl w:val="true"/>
          <w:lang w:bidi="fa-IR"/>
        </w:rPr>
        <w:t>، و غیر ایشان سماع حدیث كرده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اكابر حفّاظ سُنّیه كه ملاذ و مرجع اسلاف و اخلاف اینها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p>
    <w:p>
      <w:pPr>
        <w:pStyle w:val="BookText"/>
        <w:rPr/>
      </w:pPr>
      <w:r>
        <w:rPr>
          <w:rFonts w:ascii="IRNazanin" w:hAnsi="IRNazanin" w:eastAsia="IRNazanin"/>
          <w:color w:val="111111"/>
          <w:sz w:val="28"/>
          <w:sz w:val="28"/>
          <w:szCs w:val="28"/>
          <w:rtl w:val="true"/>
          <w:lang w:bidi="fa-IR"/>
        </w:rPr>
        <w:t>محمّد بن عمر الجعابی، و ابوالقاسم سلیمان بن احمد بن ایّوب طبرانی، و ابواحمد عبداللّه بن عدی الجرجانی، و ابوالحسین محمّد بن مظفّر بغدادی، و ابوالحسن علیّ بن عمر دارقطنی، و ابوحفص عمر بن احمد بن شاهین، و عبداللّه بن موسی هاشمی، و ابوبكر محمّد بن ابراهیم المقرى، و ابوحفص عمر بن ابراهیم الكتّانی، و غیر ایشانْ خلق بسیار كه ذكر ایشان طول می كشد روایت احادیث نبویّه از او نموده، و اخذ علم دین از او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دارقطنی ارشاد كرده كه اجماع كرده اند اهل كوفه بر آنكه دیده نشده از زمان عبداللّه بن مسعود تا زمان ابوالعبّاس بن عقده حافظ تری از او، یعنی ابن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و اتقان و علوّ مقام او در این فنّ جلیل الشأن به مرتبه رسیده كه خودش اظهار كرده كه او جواب می دهد در سه لک</w:t>
      </w:r>
      <w:r>
        <w:rPr>
          <w:rStyle w:val="FootnoteAnchor"/>
          <w:rtl w:val="true"/>
        </w:rPr>
        <w:footnoteReference w:id="223"/>
      </w:r>
      <w:r>
        <w:rPr>
          <w:rFonts w:ascii="IRNazanin" w:hAnsi="IRNazanin" w:eastAsia="IRNazanin"/>
          <w:color w:val="111111"/>
          <w:sz w:val="28"/>
          <w:sz w:val="28"/>
          <w:szCs w:val="28"/>
          <w:rtl w:val="true"/>
          <w:lang w:bidi="fa-IR"/>
        </w:rPr>
        <w:t>حدیث از احادیث اهل بیت، سوای احادیث دیگران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همچو حافظی جلیل القدر عظیم الشأن را كه موصوف است به كمال حفظ و اتقان، و علم حدیث را از اعاظم ائمۀ دین فرا گرفته، و جمعی كثیر از اكابر و اعیان از او استفاده حدیث نموده اند، و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امامت اهل سنّت در جنّت هم معزول نمی شود كما یظهر من شرح الصّدور للسیوطي</w:t>
      </w:r>
      <w:r>
        <w:rPr>
          <w:rStyle w:val="FootnoteAnchor"/>
          <w:rtl w:val="true"/>
        </w:rPr>
        <w:footnoteReference w:id="224"/>
      </w:r>
      <w:r>
        <w:rPr>
          <w:rFonts w:ascii="IRNazanin" w:hAnsi="IRNazanin" w:eastAsia="IRNazanin"/>
          <w:color w:val="111111"/>
          <w:sz w:val="28"/>
          <w:sz w:val="28"/>
          <w:szCs w:val="28"/>
          <w:rtl w:val="true"/>
          <w:lang w:bidi="fa-IR"/>
        </w:rPr>
        <w:t>ومفتاح كنز الدرایة</w:t>
      </w:r>
      <w:r>
        <w:rPr>
          <w:rStyle w:val="FootnoteAnchor"/>
          <w:rtl w:val="true"/>
        </w:rPr>
        <w:footnoteReference w:id="225"/>
      </w:r>
      <w:r>
        <w:rPr>
          <w:rFonts w:ascii="IRNazanin" w:hAnsi="IRNazanin" w:eastAsia="IRNazanin"/>
          <w:color w:val="111111"/>
          <w:sz w:val="28"/>
          <w:sz w:val="28"/>
          <w:szCs w:val="28"/>
          <w:rtl w:val="true"/>
          <w:lang w:bidi="fa-IR"/>
        </w:rPr>
        <w:t>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اطراء و مدح و ستایش و تبجیل او اجماع اهل كوفه را بر اینكه از زمان عبداللّه بن مسعود تا زمان ابن عقده حافظ تری از ابن عقده به وجود </w:t>
      </w:r>
      <w:bookmarkStart w:id="160" w:name="pg9758_112087"/>
    </w:p>
    <w:p>
      <w:pPr>
        <w:pStyle w:val="BookText"/>
        <w:rPr/>
      </w:pPr>
      <w:bookmarkEnd w:id="160"/>
      <w:r>
        <w:rPr>
          <w:rFonts w:ascii="IRNazanin" w:hAnsi="IRNazanin" w:eastAsia="IRNazanin"/>
          <w:color w:val="111111"/>
          <w:sz w:val="28"/>
          <w:sz w:val="28"/>
          <w:szCs w:val="28"/>
          <w:rtl w:val="true"/>
          <w:lang w:bidi="fa-IR"/>
        </w:rPr>
        <w:t>نیامده نقل كرده، و سه لک حدیث از اهل بیت یادداشت سوای آنچه از غیر ایشان حفظ نموده بود از اعتبار ساقط كردن، و احتجاج را به اقوالش از مكاید شمردن، جز از مكاید شاه صاحب، یا خواجه شان كابلی كار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جناب شاه صاحب ائمۀ اعلام خود را كه نقل روایات ابن عقده می نمایند و احتجاج و استدلال به آن می كنند، كیّادان دغاكیش و شیّادان دغل اندیش قرارمی دهند فوا سوأتاه و وا فضیحتاه</w:t>
      </w:r>
      <w:r>
        <w:rPr>
          <w:rFonts w:eastAsia="IRNazanin" w:cs="IRNazanin"/>
          <w:color w:val="111111"/>
          <w:sz w:val="28"/>
          <w:szCs w:val="28"/>
          <w:rtl w:val="true"/>
          <w:lang w:bidi="fa-IR"/>
        </w:rPr>
        <w:t>.</w:t>
      </w:r>
    </w:p>
    <w:p>
      <w:pPr>
        <w:pStyle w:val="Heading2"/>
        <w:numPr>
          <w:ilvl w:val="1"/>
          <w:numId w:val="1"/>
        </w:numPr>
        <w:rPr/>
      </w:pPr>
      <w:bookmarkStart w:id="161" w:name="__RefHeading___Toc9006158_2870459653"/>
      <w:bookmarkStart w:id="162" w:name="_Toc57"/>
      <w:bookmarkEnd w:id="161"/>
      <w:r>
        <w:rPr>
          <w:rtl w:val="true"/>
        </w:rPr>
        <w:t>ترجمه ابن عقده از تراجم الحفّاظ ميرزا محمّد بن معتمدخان بدخشی</w:t>
      </w:r>
      <w:bookmarkEnd w:id="162"/>
    </w:p>
    <w:p>
      <w:pPr>
        <w:pStyle w:val="BookText"/>
        <w:rPr/>
      </w:pPr>
      <w:r>
        <w:rPr>
          <w:rFonts w:ascii="IRNazanin" w:hAnsi="IRNazanin" w:eastAsia="IRNazanin"/>
          <w:color w:val="111111"/>
          <w:sz w:val="28"/>
          <w:sz w:val="28"/>
          <w:szCs w:val="28"/>
          <w:rtl w:val="true"/>
          <w:lang w:bidi="fa-IR"/>
        </w:rPr>
        <w:t>و میرزا محمّد بن معتمدخان بدخشی هم در كتاب تراجم الحفّاظ كه آن را از انساب سمعانی استخراج كرده، و نسخۀ اصل آن به خطّ میرزا محمّد بن معتمدخان به نظر حقیر رسیده، ابن عقده را ذكر كرده، و اولاً عبارت سمعانی نقل نموده، و بعد آن ذكر كرده كه ذهبی و ابن ناصرالدین ابن عقده را در طبقات الحفّاظ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میرزا محمّد في تراجم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سعید الكوفي أبوالعبّاس المعروف بابن عقدة، ذكره في نسبة العقدي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العین المهملة وفتح القاف وفي آخرها الدال المهملة، هذه النسبة إلی عقدة، وهو لقب والد أبي العباس ابن عقدة الحافظ، وإنّما لقّب بذلك لشغله بالتصریف والنحو، وكان یورّق بالكوفة ویعلّم القرآن والأدب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وابنه أبوالعبّاس أحمد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 سعید بن عبدالرحمن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إبراهیم بن </w:t>
      </w:r>
    </w:p>
    <w:p>
      <w:pPr>
        <w:pStyle w:val="BookText"/>
        <w:rPr/>
      </w:pPr>
      <w:r>
        <w:rPr>
          <w:rFonts w:ascii="IRNazanin" w:hAnsi="IRNazanin" w:eastAsia="IRNazanin"/>
          <w:color w:val="111111"/>
          <w:sz w:val="28"/>
          <w:sz w:val="28"/>
          <w:szCs w:val="28"/>
          <w:rtl w:val="true"/>
          <w:lang w:bidi="fa-IR"/>
        </w:rPr>
        <w:t>زیاد بن عبداللّه بن عجلان العقدي الكوفي المعروف بابن عقدة الحافظ من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عبدالواحد بن عیسی بن موسی الهاشمي، 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عبدالرحمن بن قیس 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حافظاً، متقناً، مكثراً، عالماً، جمع التراجم والأبواب والمشیخة، وأكثر الروایة، وانتشر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عبدالحمید الحارثي، وعبداللّه بن أُسامة الكلبي، والحسن بن علي ابن عفّان العامري، وعبداللّه بن أبي مسرّة المكّي</w:t>
      </w:r>
      <w:r>
        <w:rPr>
          <w:rStyle w:val="FootnoteAnchor"/>
          <w:rtl w:val="true"/>
        </w:rPr>
        <w:footnoteReference w:id="226"/>
      </w:r>
      <w:r>
        <w:rPr>
          <w:rFonts w:ascii="Amiri" w:hAnsi="Amiri" w:eastAsia="Amiri" w:cs="Amiri"/>
          <w:color w:val="111111"/>
          <w:sz w:val="28"/>
          <w:sz w:val="28"/>
          <w:szCs w:val="28"/>
          <w:rtl w:val="true"/>
          <w:lang w:bidi="ar-SA"/>
        </w:rPr>
        <w:t>، ومحمّد بن عبداللّه</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المنادي، والحسن بن مكرّم، وأحمد بن أبي خیثمة، وعبدالله بن روح المدائني</w:t>
      </w:r>
      <w:r>
        <w:rPr>
          <w:rStyle w:val="FootnoteAnchor"/>
          <w:rtl w:val="true"/>
        </w:rPr>
        <w:footnoteReference w:id="228"/>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الأكابر من الحفّاظ،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الجِعابي، وأبي القاسم سلیمان بن أحمد بن أیّوب الطبراني، وأبي أحمد عبداللّه بن عدي الجرجاني، وأبي الحسین محمّد بن المظفّر البغدادي، وأبي الحسن عليّ بن عمر الدارقطني، وأبي حفص عمر بن أحمد بن شاهین، وعبداللّه بن موسی الهاشمي، وأبي بكر محمّد بن إبراهیم بن المقرئ، وأبي حفص عمر بن إبراهیم الكتّاني</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وخلق یطول ذكرهم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الدارقطني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الكوفة أنّه لم یر من زمن عبداللّه بن </w:t>
      </w:r>
      <w:bookmarkStart w:id="163" w:name="pg9758_112089"/>
    </w:p>
    <w:p>
      <w:pPr>
        <w:pStyle w:val="BookText"/>
        <w:rPr/>
      </w:pPr>
      <w:bookmarkEnd w:id="163"/>
      <w:r>
        <w:rPr>
          <w:rFonts w:ascii="IRNazanin" w:hAnsi="IRNazanin" w:eastAsia="IRNazanin"/>
          <w:color w:val="111111"/>
          <w:sz w:val="28"/>
          <w:sz w:val="28"/>
          <w:szCs w:val="28"/>
          <w:rtl w:val="true"/>
          <w:lang w:bidi="fa-IR"/>
        </w:rPr>
        <w:t>مسعود إلی زمن أبي العبّاس ابن عقدة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أبوالطیّب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بحضرة ابن عقدة المحدّث ونكتب عنه</w:t>
      </w:r>
      <w:r>
        <w:rPr>
          <w:rStyle w:val="FootnoteAnchor"/>
          <w:rtl w:val="true"/>
        </w:rPr>
        <w:footnoteReference w:id="230"/>
      </w:r>
      <w:r>
        <w:rPr>
          <w:rFonts w:ascii="IRNazanin" w:hAnsi="IRNazanin" w:eastAsia="IRNazanin"/>
          <w:color w:val="111111"/>
          <w:sz w:val="28"/>
          <w:sz w:val="28"/>
          <w:szCs w:val="28"/>
          <w:rtl w:val="true"/>
          <w:lang w:bidi="fa-IR"/>
        </w:rPr>
        <w:t>وفي المجلس رجل هاشمي إلی جانبه، فجری حدیث حفّاظ الحدیث، فقال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أُجیب في ثلاث مئة ألف حدیث من حدیث أهل بیت هذا، سوی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علی الهاشمي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في سنة أربع وأربعین ومئتین لیلة النصف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اثنتین</w:t>
      </w:r>
      <w:r>
        <w:rPr>
          <w:rStyle w:val="FootnoteAnchor"/>
          <w:rtl w:val="true"/>
        </w:rPr>
        <w:footnoteReference w:id="231"/>
      </w:r>
      <w:r>
        <w:rPr>
          <w:rFonts w:ascii="IRNazanin" w:hAnsi="IRNazanin" w:eastAsia="IRNazanin"/>
          <w:color w:val="111111"/>
          <w:sz w:val="28"/>
          <w:sz w:val="28"/>
          <w:szCs w:val="28"/>
          <w:rtl w:val="true"/>
          <w:lang w:bidi="fa-IR"/>
        </w:rPr>
        <w:t>وثلاثین وثلاث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الذهبي وابن ناصرالدین في طبقات الحفّاظ</w:t>
      </w:r>
      <w:r>
        <w:rPr>
          <w:rFonts w:eastAsia="IRNazanin" w:cs="IRNazanin"/>
          <w:color w:val="111111"/>
          <w:sz w:val="28"/>
          <w:szCs w:val="28"/>
          <w:rtl w:val="true"/>
          <w:lang w:bidi="fa-IR"/>
        </w:rPr>
        <w:t>.»</w:t>
      </w:r>
      <w:r>
        <w:rPr>
          <w:rStyle w:val="FootnoteAnchor"/>
          <w:rtl w:val="true"/>
        </w:rPr>
        <w:footnoteReference w:id="232"/>
      </w:r>
    </w:p>
    <w:p>
      <w:pPr>
        <w:pStyle w:val="Heading2"/>
        <w:numPr>
          <w:ilvl w:val="1"/>
          <w:numId w:val="1"/>
        </w:numPr>
        <w:rPr/>
      </w:pPr>
      <w:bookmarkStart w:id="164" w:name="__RefHeading___Toc9006160_2870459653"/>
      <w:bookmarkStart w:id="165" w:name="_Toc58"/>
      <w:bookmarkEnd w:id="164"/>
      <w:r>
        <w:rPr>
          <w:rtl w:val="true"/>
        </w:rPr>
        <w:t>مدح سيوطى در لالى مصنوعه ابن عقده را و ردّ قدح او</w:t>
      </w:r>
      <w:bookmarkEnd w:id="165"/>
    </w:p>
    <w:p>
      <w:pPr>
        <w:pStyle w:val="BookText"/>
        <w:rPr/>
      </w:pPr>
      <w:r>
        <w:rPr>
          <w:rFonts w:ascii="IRNazanin" w:hAnsi="IRNazanin" w:eastAsia="IRNazanin"/>
          <w:color w:val="111111"/>
          <w:sz w:val="28"/>
          <w:sz w:val="28"/>
          <w:szCs w:val="28"/>
          <w:rtl w:val="true"/>
          <w:lang w:bidi="fa-IR"/>
        </w:rPr>
        <w:t xml:space="preserve">و علّامه عبدالرحمن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مجدّد مذهب سُنّیه در مئه تاسعه بوده كما في فتح المتعال وغیره</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لآلي مصنوعةفي الأحادیث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كاملۀ عتیقۀ آن به خطّ عرب كه با اصل منقول از نسخۀ مصنّف مقابله شده نزد این خاكسار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ذكر حدیث شمس برای جناب امیرالمؤمنین علیه السّلام، أولاً قدح و جرح ابن عقده را از ابن الجوزی نقل كرده، باز در مقام ردّ و ابطال آن گفته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عقدة مِن كبار الحفّاظ، والناس مختلفون في مدحه وذمّه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bookmarkStart w:id="166" w:name="pg9758_112090"/>
    </w:p>
    <w:p>
      <w:pPr>
        <w:pStyle w:val="BookText"/>
        <w:rPr/>
      </w:pPr>
      <w:bookmarkEnd w:id="166"/>
      <w:r>
        <w:rPr>
          <w:rFonts w:ascii="Amiri" w:hAnsi="Amiri" w:eastAsia="Amiri" w:cs="Amiri"/>
          <w:color w:val="111111"/>
          <w:sz w:val="28"/>
          <w:sz w:val="28"/>
          <w:szCs w:val="28"/>
          <w:rtl w:val="true"/>
          <w:lang w:bidi="ar-SA"/>
        </w:rPr>
        <w:t>كذب مَن اتّهمه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حمزة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یتّهمه بالوضع إلّا طمل</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أبوعلي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إمامٌ حافظٌ، محلّه محلّ مَن یسأل عن التابعین وأتباعهم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این عبارت ظاهر است كه حسب افادۀ دارقطنی كسی كه ابن عقده را متّهم به وضع نموده كاذب و مفتری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و محامد علیّه و محامد و مناقب سَنیّۀ دارقطنی بالاتر از وهم و قیاس است، و چه كس را تاب و طاقت است كه به احصای نبذی از آن بپردازد، و بنابر انموذج بعض عبارات إن شاء اللّه تعالی در حدیث طیر و غیر آن مذكور خواهد شد</w:t>
      </w:r>
      <w:r>
        <w:rPr>
          <w:rFonts w:eastAsia="IRNazanin" w:cs="IRNazanin"/>
          <w:color w:val="111111"/>
          <w:sz w:val="28"/>
          <w:szCs w:val="28"/>
          <w:rtl w:val="true"/>
          <w:lang w:bidi="fa-IR"/>
        </w:rPr>
        <w:t>.</w:t>
      </w:r>
    </w:p>
    <w:p>
      <w:pPr>
        <w:pStyle w:val="Heading2"/>
        <w:numPr>
          <w:ilvl w:val="1"/>
          <w:numId w:val="1"/>
        </w:numPr>
        <w:rPr/>
      </w:pPr>
      <w:bookmarkStart w:id="167" w:name="__RefHeading___Toc9006162_2870459653"/>
      <w:bookmarkStart w:id="168" w:name="_Toc59"/>
      <w:bookmarkEnd w:id="167"/>
      <w:r>
        <w:rPr>
          <w:rtl w:val="true"/>
        </w:rPr>
        <w:t>طعن حمزه سهمى بر قادحين ابن عقده</w:t>
      </w:r>
      <w:bookmarkEnd w:id="168"/>
    </w:p>
    <w:p>
      <w:pPr>
        <w:pStyle w:val="BookText"/>
        <w:rPr/>
      </w:pPr>
      <w:r>
        <w:rPr>
          <w:rFonts w:ascii="IRNazanin" w:hAnsi="IRNazanin" w:eastAsia="IRNazanin"/>
          <w:color w:val="111111"/>
          <w:sz w:val="28"/>
          <w:sz w:val="28"/>
          <w:szCs w:val="28"/>
          <w:rtl w:val="true"/>
          <w:lang w:bidi="fa-IR"/>
        </w:rPr>
        <w:t>و حمزه سهمی هم سهم جگر دوز به سوی قادحین ابن عقده روان ساخته، و جلباب خفا از چهرۀ وثوقش برداشته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عقده را متّهم به وضع نمی نماید مگر پلید بی باک و احمق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كه شاه صاحب و هم مقتدایشان كابلی مُتحذلِق در قدح و جرح ابن عقده اصلاً مبالاتی از انطباق تشنیع و تهجین امام الأئمه دارقطنی و حمزه سهمی و امثالهما برایشان بر نداشتند، و حقیقت تحقیق و تبحّر و غایت اطّلاع و خود را پیش ارباب بصیرت و اصحاب تتبّع و فحص كما ینبغي منكشف ساختند</w:t>
      </w:r>
      <w:r>
        <w:rPr>
          <w:rFonts w:eastAsia="IRNazanin" w:cs="IRNazanin"/>
          <w:color w:val="111111"/>
          <w:sz w:val="28"/>
          <w:szCs w:val="28"/>
          <w:rtl w:val="true"/>
          <w:lang w:bidi="fa-IR"/>
        </w:rPr>
        <w:t>.</w:t>
      </w:r>
    </w:p>
    <w:p>
      <w:pPr>
        <w:pStyle w:val="Heading2"/>
        <w:numPr>
          <w:ilvl w:val="1"/>
          <w:numId w:val="1"/>
        </w:numPr>
        <w:rPr/>
      </w:pPr>
      <w:bookmarkStart w:id="169" w:name="__RefHeading___Toc9006164_2870459653"/>
      <w:bookmarkStart w:id="170" w:name="_Toc60"/>
      <w:bookmarkEnd w:id="169"/>
      <w:r>
        <w:rPr>
          <w:rtl w:val="true"/>
        </w:rPr>
        <w:t>ترجمۀ حمزه سهمى از عبر و طبقات الحفّاظ و انساب</w:t>
      </w:r>
      <w:bookmarkEnd w:id="1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كه حمزه سهمی حائز سهم وافی از جلالت شأن و علوّ قدر و </w:t>
      </w:r>
    </w:p>
    <w:p>
      <w:pPr>
        <w:pStyle w:val="BookText"/>
        <w:rPr/>
      </w:pPr>
      <w:r>
        <w:rPr>
          <w:rFonts w:ascii="IRNazanin" w:hAnsi="IRNazanin" w:eastAsia="IRNazanin"/>
          <w:color w:val="111111"/>
          <w:sz w:val="28"/>
          <w:sz w:val="28"/>
          <w:szCs w:val="28"/>
          <w:rtl w:val="true"/>
          <w:lang w:bidi="fa-IR"/>
        </w:rPr>
        <w:t>فائز رتبۀ عالی از حفظ و اتقان و سموّ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ذهبی در عبر في خبر من غبر در وقایع سنة سبع وعشرین وأربع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وأبوالقاسم حمزة بن یوسف السَّهْمي الجرجاني الحافظ، من ذرّیة هشام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سنة أربع وخمسین من محمّد بن أحمد بن إسماعیل الصرّام صاحب محمّد ابن الضُّریس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إلی العراق سنة ثمان وستّین، فأدرك ابن ماسي</w:t>
      </w:r>
      <w:r>
        <w:rPr>
          <w:rStyle w:val="FootnoteAnchor"/>
          <w:rtl w:val="true"/>
        </w:rPr>
        <w:footnoteReference w:id="237"/>
      </w:r>
      <w:r>
        <w:rPr>
          <w:rFonts w:ascii="IRNazanin" w:hAnsi="IRNazanin" w:eastAsia="IRNazanin"/>
          <w:color w:val="111111"/>
          <w:sz w:val="28"/>
          <w:sz w:val="28"/>
          <w:szCs w:val="28"/>
          <w:rtl w:val="true"/>
          <w:lang w:bidi="fa-IR"/>
        </w:rPr>
        <w:t>، وهو مكثر عن ابن عدي والإسماعیلي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أئمّة الحدیث حفظاً، ومعرفةً، وإتقاناً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جلال الدین سیوطی در طبقات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یوسف بن إبراهیم بن موسی بن محمّد بن أحمد، الإمام، الثبت، أبوالقاسم القرشيّ السَّهْمي الجرجاني، من ذرّیة هشام بن العاص</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 البلادَ وسمع ابن عدي، وابن المقرئ، والإسماعیلي، وخلائق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وخرّج</w:t>
      </w:r>
      <w:r>
        <w:rPr>
          <w:rStyle w:val="FootnoteAnchor"/>
          <w:rtl w:val="true"/>
        </w:rPr>
        <w:footnoteReference w:id="240"/>
      </w:r>
      <w:r>
        <w:rPr>
          <w:rFonts w:ascii="Amiri" w:hAnsi="Amiri" w:eastAsia="Amiri" w:cs="Amiri"/>
          <w:color w:val="111111"/>
          <w:sz w:val="28"/>
          <w:sz w:val="28"/>
          <w:szCs w:val="28"/>
          <w:rtl w:val="true"/>
          <w:lang w:bidi="ar-SA"/>
        </w:rPr>
        <w:t>،وعدّل وصحّح وعلّل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427</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عبدالكریم سمعانی در انساب گفته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حمزة بن یوسف بن ثابت السَّهْمي القرشي من أهل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المكثرین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العراق وكور الأهواز، وأصبهان، والشام، ومصر، وأدرك </w:t>
      </w:r>
      <w:bookmarkStart w:id="171" w:name="pg9758_112092"/>
    </w:p>
    <w:p>
      <w:pPr>
        <w:pStyle w:val="BookText"/>
        <w:rPr/>
      </w:pPr>
      <w:bookmarkEnd w:id="171"/>
      <w:r>
        <w:rPr>
          <w:rFonts w:ascii="IRNazanin" w:hAnsi="IRNazanin" w:eastAsia="IRNazanin"/>
          <w:color w:val="111111"/>
          <w:sz w:val="28"/>
          <w:sz w:val="28"/>
          <w:szCs w:val="28"/>
          <w:rtl w:val="true"/>
          <w:lang w:bidi="fa-IR"/>
        </w:rPr>
        <w:t>الشیوخ، وتلمّذ ببلده لأبي بكر الإسماعیلي، وأبي أحمد بن عدي الحافظ، و صنّف التصانیف، وله أقرباء ینسبون إلی بني سهم أیضاً، ذَكَرهم</w:t>
      </w:r>
      <w:r>
        <w:rPr>
          <w:rStyle w:val="FootnoteAnchor"/>
          <w:rtl w:val="true"/>
        </w:rPr>
        <w:footnoteReference w:id="243"/>
      </w:r>
      <w:r>
        <w:rPr>
          <w:rFonts w:ascii="IRNazanin" w:hAnsi="IRNazanin" w:eastAsia="IRNazanin"/>
          <w:color w:val="111111"/>
          <w:sz w:val="28"/>
          <w:sz w:val="28"/>
          <w:szCs w:val="28"/>
          <w:rtl w:val="true"/>
          <w:lang w:bidi="fa-IR"/>
        </w:rPr>
        <w:t>في تاریخ جرجان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w:t>
      </w:r>
      <w:r>
        <w:rPr>
          <w:rFonts w:eastAsia="IRNazanin" w:cs="IRNazanin"/>
          <w:color w:val="111111"/>
          <w:sz w:val="28"/>
          <w:szCs w:val="28"/>
          <w:lang w:bidi="fa-IR"/>
        </w:rPr>
        <w:t>427</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Heading2"/>
        <w:numPr>
          <w:ilvl w:val="1"/>
          <w:numId w:val="1"/>
        </w:numPr>
        <w:rPr/>
      </w:pPr>
      <w:bookmarkStart w:id="172" w:name="__RefHeading___Toc9006166_2870459653"/>
      <w:bookmarkStart w:id="173" w:name="_Toc61"/>
      <w:bookmarkEnd w:id="172"/>
      <w:r>
        <w:rPr>
          <w:rtl w:val="true"/>
        </w:rPr>
        <w:t>مدح ابوعلى از عبر ذهبى</w:t>
      </w:r>
      <w:bookmarkEnd w:id="173"/>
    </w:p>
    <w:p>
      <w:pPr>
        <w:pStyle w:val="BookText"/>
        <w:rPr/>
      </w:pPr>
      <w:r>
        <w:rPr>
          <w:rFonts w:ascii="IRNazanin" w:hAnsi="IRNazanin" w:eastAsia="IRNazanin"/>
          <w:color w:val="111111"/>
          <w:sz w:val="28"/>
          <w:sz w:val="28"/>
          <w:szCs w:val="28"/>
          <w:rtl w:val="true"/>
          <w:lang w:bidi="fa-IR"/>
        </w:rPr>
        <w:t>و از ارشاد حافظ ابوعلی كه علّامه سیوطی در لآلی مصنوعه نقل كرده ظاهر است كه منزلت ابن عقده منزلت كسی است كه سؤال كرده شود از تابعین و اتباع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علی حافظ، استاذ حاكم صاحب مستدرک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نحاریر جهابذه، و حذّاق اساتذه، و وحید عصر در حفظ و اتقان و ورع و مذاكره و تصنیف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كبار و اساطین عالی فخار، قصبات سبق در مدح و ثنا و تبجیل و اطراء او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أبوعبداللّه محمّد بن أحمد الذهبي در عبر في خبر من غبر در وقایع سنة تسع وأربعین وثلاث مئة گفته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أبوعلي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الحسین بن عليّ بن یزید النیسابوريّ، أحد الأعلام، في جُمادی الأولی بنیسابور، وله اثنتان وسبعونسنة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عصره في الحفظ والإتقان والورع والمذاكرة والتصنیف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إبراهیم بن أبي طالب وطبقته، وفي الرحلة من النّسائي، وأبي خلیفة، وطبقتهما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bookmarkStart w:id="174" w:name="pg9758_112093"/>
    </w:p>
    <w:p>
      <w:pPr>
        <w:pStyle w:val="BookText"/>
        <w:rPr/>
      </w:pPr>
      <w:bookmarkEnd w:id="174"/>
      <w:r>
        <w:rPr>
          <w:rFonts w:ascii="IRNazanin" w:hAnsi="IRNazanin" w:eastAsia="IRNazanin"/>
          <w:color w:val="111111"/>
          <w:sz w:val="28"/>
          <w:sz w:val="28"/>
          <w:szCs w:val="28"/>
          <w:rtl w:val="true"/>
          <w:lang w:bidi="fa-IR"/>
        </w:rPr>
        <w:t>ابن عقدة یخضع لحفظه</w:t>
      </w:r>
      <w:r>
        <w:rPr>
          <w:rFonts w:eastAsia="IRNazanin" w:cs="IRNazanin"/>
          <w:color w:val="111111"/>
          <w:sz w:val="28"/>
          <w:szCs w:val="28"/>
          <w:rtl w:val="true"/>
          <w:lang w:bidi="fa-IR"/>
        </w:rPr>
        <w:t>.»</w:t>
      </w:r>
      <w:r>
        <w:rPr>
          <w:rStyle w:val="FootnoteAnchor"/>
          <w:rtl w:val="true"/>
        </w:rPr>
        <w:footnoteReference w:id="246"/>
      </w:r>
    </w:p>
    <w:p>
      <w:pPr>
        <w:pStyle w:val="Heading2"/>
        <w:numPr>
          <w:ilvl w:val="1"/>
          <w:numId w:val="1"/>
        </w:numPr>
        <w:rPr/>
      </w:pPr>
      <w:bookmarkStart w:id="175" w:name="__RefHeading___Toc9006168_2870459653"/>
      <w:bookmarkStart w:id="176" w:name="_Toc62"/>
      <w:bookmarkEnd w:id="175"/>
      <w:r>
        <w:rPr>
          <w:rtl w:val="true"/>
        </w:rPr>
        <w:t>مدح ابوعلى از مرآة الجنان يافعى</w:t>
      </w:r>
      <w:bookmarkEnd w:id="176"/>
    </w:p>
    <w:p>
      <w:pPr>
        <w:pStyle w:val="BookText"/>
        <w:rPr/>
      </w:pPr>
      <w:r>
        <w:rPr>
          <w:rFonts w:ascii="IRNazanin" w:hAnsi="IRNazanin" w:eastAsia="IRNazanin"/>
          <w:color w:val="111111"/>
          <w:sz w:val="28"/>
          <w:sz w:val="28"/>
          <w:szCs w:val="28"/>
          <w:rtl w:val="true"/>
          <w:lang w:bidi="fa-IR"/>
        </w:rPr>
        <w:t>و أبومحمّد عبداللّه بن أسعد الیافعي الیمني در مرآة الجنان وعبرة الیقظان در وقایع سنة تسع وأربعین وثلاث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أحد الأعلام، أبوعليّ الحسین بن عليّ بن یزید النیسابوريّ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أوحد عصره في الحفظ والإتقان والورع والمذاكرة والتصنیف</w:t>
      </w:r>
      <w:r>
        <w:rPr>
          <w:rFonts w:eastAsia="IRNazanin" w:cs="IRNazanin"/>
          <w:color w:val="111111"/>
          <w:sz w:val="28"/>
          <w:szCs w:val="28"/>
          <w:rtl w:val="true"/>
          <w:lang w:bidi="fa-IR"/>
        </w:rPr>
        <w:t>.»</w:t>
      </w:r>
      <w:r>
        <w:rPr>
          <w:rStyle w:val="FootnoteAnchor"/>
          <w:rtl w:val="true"/>
        </w:rPr>
        <w:footnoteReference w:id="247"/>
      </w:r>
    </w:p>
    <w:p>
      <w:pPr>
        <w:pStyle w:val="Heading2"/>
        <w:numPr>
          <w:ilvl w:val="1"/>
          <w:numId w:val="1"/>
        </w:numPr>
        <w:rPr/>
      </w:pPr>
      <w:bookmarkStart w:id="177" w:name="__RefHeading___Toc9006170_2870459653"/>
      <w:bookmarkStart w:id="178" w:name="_Toc63"/>
      <w:bookmarkEnd w:id="177"/>
      <w:r>
        <w:rPr>
          <w:rtl w:val="true"/>
        </w:rPr>
        <w:t>مدح ابوعلى از طبقات الحفّاظ سيوطى</w:t>
      </w:r>
      <w:bookmarkEnd w:id="178"/>
    </w:p>
    <w:p>
      <w:pPr>
        <w:pStyle w:val="BookText"/>
        <w:rPr/>
      </w:pPr>
      <w:r>
        <w:rPr>
          <w:rFonts w:ascii="IRNazanin" w:hAnsi="IRNazanin" w:eastAsia="IRNazanin"/>
          <w:color w:val="111111"/>
          <w:sz w:val="28"/>
          <w:sz w:val="28"/>
          <w:szCs w:val="28"/>
          <w:rtl w:val="true"/>
          <w:lang w:bidi="fa-IR"/>
        </w:rPr>
        <w:t>و علّامه جلال الدین عبدالرحمن بن أبي بكر السیوطي در طبقات الحفّاظ كه آن را از طبقات الحفّاظ ذهبی ملخّص كرده گفته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أبوعلي الإمام، محدّث الإسلام، الحسین بن علي بن یزید بن داود النیسابوريّ، أحد جهابذة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عصره في الحفظ والإتقان والورع والمذاكرة والتصنیف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باقِعة</w:t>
      </w:r>
      <w:r>
        <w:rPr>
          <w:rStyle w:val="FootnoteAnchor"/>
          <w:rtl w:val="true"/>
        </w:rPr>
        <w:footnoteReference w:id="248"/>
      </w:r>
      <w:r>
        <w:rPr>
          <w:rFonts w:ascii="IRNazanin" w:hAnsi="IRNazanin" w:eastAsia="IRNazanin"/>
          <w:color w:val="111111"/>
          <w:sz w:val="28"/>
          <w:sz w:val="28"/>
          <w:szCs w:val="28"/>
          <w:rtl w:val="true"/>
          <w:lang w:bidi="fa-IR"/>
        </w:rPr>
        <w:t>في الحفظ، لا یطاق مذاكرته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وجمع، وأقام ببغداد وما بها أحفظ منه إلّا أن یكون أبوبكر الجِعابي؛ فإنّي سمعت أباعليّ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ببغداد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خلائق ورحل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277</w:t>
      </w:r>
      <w:r>
        <w:rPr>
          <w:rStyle w:val="FootnoteAnchor"/>
          <w:rtl w:val="true"/>
        </w:rPr>
        <w:footnoteReference w:id="249"/>
      </w:r>
      <w:r>
        <w:rPr>
          <w:rFonts w:ascii="IRNazanin" w:hAnsi="IRNazanin" w:eastAsia="IRNazanin"/>
          <w:color w:val="111111"/>
          <w:sz w:val="28"/>
          <w:sz w:val="28"/>
          <w:szCs w:val="28"/>
          <w:rtl w:val="true"/>
          <w:lang w:bidi="fa-IR"/>
        </w:rPr>
        <w:t xml:space="preserve">ومات في جُمادی الأولی سنة </w:t>
      </w:r>
      <w:r>
        <w:rPr>
          <w:rFonts w:eastAsia="IRNazanin" w:cs="IRNazanin"/>
          <w:color w:val="111111"/>
          <w:sz w:val="28"/>
          <w:szCs w:val="28"/>
          <w:lang w:bidi="fa-IR"/>
        </w:rPr>
        <w:t>349</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79" w:name="pg9758_112094"/>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أباعلي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أحفظ منه، ما تحت أدیم السماء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أصحّ من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في اختلاف الحدیث والإتقان أحفظ من أبي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القاضي أبوبكر الأبهري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أبابكر بن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داود یقول لأبي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إبراهیم عن إبراهیم عن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طهمان عن إبراهیم بن عامر البجلي عن إبراهیم النخعي،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أباعلي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أبوعلي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في أصحابي</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مثل الجِعابي في حفظه</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فحكیتُ هذا للجعابي،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أبوعلي هذا، وهو أُستاذي على الحقیقة</w:t>
      </w:r>
      <w:r>
        <w:rPr>
          <w:rFonts w:eastAsia="IRNazanin" w:cs="IRNazanin"/>
          <w:color w:val="111111"/>
          <w:sz w:val="28"/>
          <w:szCs w:val="28"/>
          <w:rtl w:val="true"/>
          <w:lang w:bidi="fa-IR"/>
        </w:rPr>
        <w:t>.»</w:t>
      </w:r>
      <w:r>
        <w:rPr>
          <w:rStyle w:val="FootnoteAnchor"/>
          <w:rtl w:val="true"/>
        </w:rPr>
        <w:footnoteReference w:id="253"/>
      </w:r>
    </w:p>
    <w:p>
      <w:pPr>
        <w:pStyle w:val="Heading2"/>
        <w:numPr>
          <w:ilvl w:val="1"/>
          <w:numId w:val="1"/>
        </w:numPr>
        <w:rPr/>
      </w:pPr>
      <w:bookmarkStart w:id="180" w:name="__RefHeading___Toc9006172_2870459653"/>
      <w:bookmarkStart w:id="181" w:name="_Toc64"/>
      <w:bookmarkEnd w:id="180"/>
      <w:r>
        <w:rPr>
          <w:rtl w:val="true"/>
        </w:rPr>
        <w:t>ذكر مادحين محمّد طاهر گجراتى</w:t>
      </w:r>
      <w:bookmarkEnd w:id="181"/>
    </w:p>
    <w:p>
      <w:pPr>
        <w:pStyle w:val="BookText"/>
        <w:rPr/>
      </w:pPr>
      <w:r>
        <w:rPr>
          <w:rFonts w:ascii="IRNazanin" w:hAnsi="IRNazanin" w:eastAsia="IRNazanin"/>
          <w:color w:val="111111"/>
          <w:sz w:val="28"/>
          <w:sz w:val="28"/>
          <w:szCs w:val="28"/>
          <w:rtl w:val="true"/>
          <w:lang w:bidi="fa-IR"/>
        </w:rPr>
        <w:t>و محمّد طاهر گجراتی كه محامد سامیه و مناقب عالیه، و غرر فضائل و جلائل محاسن و عظمت شأن و جلالت مكان او از أخبار الأخیار في أسرار الأبرار للشیخ عبدالحقّ الدهلوي</w:t>
      </w:r>
      <w:r>
        <w:rPr>
          <w:rStyle w:val="FootnoteAnchor"/>
          <w:rtl w:val="true"/>
        </w:rPr>
        <w:footnoteReference w:id="254"/>
      </w:r>
      <w:r>
        <w:rPr>
          <w:rFonts w:ascii="IRNazanin" w:hAnsi="IRNazanin" w:eastAsia="IRNazanin"/>
          <w:color w:val="111111"/>
          <w:sz w:val="28"/>
          <w:sz w:val="28"/>
          <w:szCs w:val="28"/>
          <w:rtl w:val="true"/>
          <w:lang w:bidi="fa-IR"/>
        </w:rPr>
        <w:t>، و سبحة المرجان في آثار هندوستان تصنیف غلام علی آزاد بلگرامی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شاه صاحب در رسالۀ اصول حدیث كتاب مجمع البحار او را برای طبقات اربعۀ حدیث كافی و پسند دانسته</w:t>
      </w:r>
      <w:r>
        <w:rPr>
          <w:rFonts w:eastAsia="IRNazanin" w:cs="IRNazanin"/>
          <w:color w:val="111111"/>
          <w:sz w:val="28"/>
          <w:szCs w:val="28"/>
          <w:rtl w:val="true"/>
          <w:lang w:bidi="fa-IR"/>
        </w:rPr>
        <w:t>.</w:t>
      </w:r>
      <w:r>
        <w:rPr>
          <w:rStyle w:val="FootnoteAnchor"/>
          <w:rtl w:val="true"/>
        </w:rPr>
        <w:footnoteReference w:id="256"/>
      </w:r>
      <w:bookmarkStart w:id="182" w:name="pg9758_112095"/>
    </w:p>
    <w:p>
      <w:pPr>
        <w:pStyle w:val="BookText"/>
        <w:rPr/>
      </w:pPr>
      <w:bookmarkEnd w:id="182"/>
      <w:r>
        <w:rPr>
          <w:rFonts w:ascii="IRNazanin" w:hAnsi="IRNazanin" w:eastAsia="IRNazanin"/>
          <w:color w:val="111111"/>
          <w:sz w:val="28"/>
          <w:sz w:val="28"/>
          <w:szCs w:val="28"/>
          <w:rtl w:val="true"/>
          <w:lang w:bidi="fa-IR"/>
        </w:rPr>
        <w:t>و فاضل رشید در إیضاح لطافة المقال به افادۀ او در مجمع البحار استناد نموده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فاضل معاصر در منتهی الكلام تنزیه او مثل صاحب نهایه از مخالفت اجماع می نماید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ودر إزالة الغین در نفی صحّت و اعتبار احادیث نهایه او را ملاذ و ملجأ خود قرار می دهد، و تمسّک به حواله كتاب مجمع البحار او نموده و خوشدل می شود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مصطفی بن عبداللّه القسطنطيني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خلیفة والكاتب الجلبي الإستنبولي در كشف الظنون عن أسامي الكتب والفنون كتاب مجمع البحار او را ذكر كرده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9006174_2870459653"/>
      <w:bookmarkStart w:id="184" w:name="_Toc65"/>
      <w:bookmarkEnd w:id="183"/>
      <w:r>
        <w:rPr>
          <w:rtl w:val="true"/>
        </w:rPr>
        <w:t>محمّد طاهر گجراتی در تذكرة الموضوعات ردّ قدح ابن عقده فرموده و گفته كه او از كبار حفّاظ است</w:t>
      </w:r>
      <w:bookmarkEnd w:id="184"/>
    </w:p>
    <w:p>
      <w:pPr>
        <w:pStyle w:val="BookText"/>
        <w:rPr/>
      </w:pPr>
      <w:r>
        <w:rPr>
          <w:rFonts w:ascii="IRNazanin" w:hAnsi="IRNazanin" w:eastAsia="IRNazanin"/>
          <w:color w:val="111111"/>
          <w:sz w:val="28"/>
          <w:sz w:val="28"/>
          <w:szCs w:val="28"/>
          <w:rtl w:val="true"/>
          <w:lang w:bidi="fa-IR"/>
        </w:rPr>
        <w:t xml:space="preserve">در كتاب تذكرة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نسخۀ عتیقۀ آن به نظر أضعف البریّات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أسماء في ردّ الشمس، فیه فضیل بن مرزوق ضعیفٌ، وله طریق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رافضيٌ رُمي بالكذب ورافضي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صدوقٌ، احتجّ به </w:t>
      </w:r>
    </w:p>
    <w:p>
      <w:pPr>
        <w:pStyle w:val="BookText"/>
        <w:rPr/>
      </w:pPr>
      <w:r>
        <w:rPr>
          <w:rFonts w:ascii="Amiri" w:hAnsi="Amiri" w:eastAsia="Amiri" w:cs="Amiri"/>
          <w:color w:val="111111"/>
          <w:sz w:val="28"/>
          <w:sz w:val="28"/>
          <w:szCs w:val="28"/>
          <w:rtl w:val="true"/>
          <w:lang w:bidi="ar-SA"/>
        </w:rPr>
        <w:t>مسلم والأربعة، وابن عقدة من كبار الحفّاظ، وثّقه الناس وما ضعّفه إلّا عصري متعصّب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این كلام ظاهر است كه ابن عقده از كبار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حافظ غالباً محفوظِ خاطر ناظرین باشد كه حافظ در اصطلاح اهل حدیث چه جلالت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معتمدخان بدخشی در تراجم الحفّاظ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هذا الإسم علی مَن مهر في فنّ الحدیث بخلاف المحدّث</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اینجا ثابت شد كه ابن عقده از اكابرماهرین در فنّ حدیث بوده و مرتبۀ او از اجلّه محدّثین هم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شیخ أبوالمواهب عبدالوهّاب بن أحمد بن علي بن أحمد بن محمّد بن زوقا بن موسی بن أحمد سلطان الشعراوي كه از اجلّۀ مشایخ اجازۀ شاه صاحب است، و در ما بعد محامد و فضائل او را خواهی شنید، در كتاب لواقح الأنوار في طبقات السادة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نسخۀ عتیقۀ آن كه یكی از آنها محشّی است به خطّ میرزا محمّد بن معتمدخان بدخشی، و چهارمین نسخۀ مطبوعۀ مصر به عنایت پروردگار نزد این خاكسار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ترجمۀ جلال الدین سیوطی گفته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الحافظ ابن حجر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التي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اجتمعت في الإنسان سمّي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بالطلب، والأخذ من أفواه</w:t>
      </w:r>
      <w:r>
        <w:rPr>
          <w:rStyle w:val="FootnoteAnchor"/>
          <w:rtl w:val="true"/>
        </w:rPr>
        <w:footnoteReference w:id="264"/>
      </w:r>
      <w:r>
        <w:rPr>
          <w:rFonts w:ascii="IRNazanin" w:hAnsi="IRNazanin" w:eastAsia="IRNazanin"/>
          <w:color w:val="111111"/>
          <w:sz w:val="28"/>
          <w:sz w:val="28"/>
          <w:szCs w:val="28"/>
          <w:rtl w:val="true"/>
          <w:lang w:bidi="fa-IR"/>
        </w:rPr>
        <w:t xml:space="preserve">الرجال، والمعرفة بالجرح والتعدیل، </w:t>
      </w:r>
    </w:p>
    <w:p>
      <w:pPr>
        <w:pStyle w:val="BookText"/>
        <w:rPr/>
      </w:pPr>
      <w:r>
        <w:rPr>
          <w:rFonts w:ascii="IRNazanin" w:hAnsi="IRNazanin" w:eastAsia="IRNazanin"/>
          <w:color w:val="111111"/>
          <w:sz w:val="28"/>
          <w:sz w:val="28"/>
          <w:szCs w:val="28"/>
          <w:rtl w:val="true"/>
          <w:lang w:bidi="fa-IR"/>
        </w:rPr>
        <w:t>والمعرفة بطبقات الرواة ومراتبهم، وتمییز الصّحیح من السقیم حتّی یكون ما یستحضره من ذلك أكثر ممّا لا یستحضره، مع استحضار</w:t>
      </w:r>
      <w:r>
        <w:rPr>
          <w:rStyle w:val="FootnoteAnchor"/>
          <w:rtl w:val="true"/>
        </w:rPr>
        <w:footnoteReference w:id="265"/>
      </w:r>
      <w:r>
        <w:rPr>
          <w:rFonts w:ascii="IRNazanin" w:hAnsi="IRNazanin" w:eastAsia="IRNazanin"/>
          <w:color w:val="111111"/>
          <w:sz w:val="28"/>
          <w:sz w:val="28"/>
          <w:szCs w:val="28"/>
          <w:rtl w:val="true"/>
          <w:lang w:bidi="fa-IR"/>
        </w:rPr>
        <w:t>الكثیر من المتون، فهذه الشروط مَن جمعها فهو حافظ</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ابن حجر عسقلانی در کتاب النكت على كتاب ابن الصلاح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في عرف المحدّثين شروط إذا اجتمعت في الراوي سمّوه حافظاً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بالطلب، والأخذ من أفواه الرجال لا من الصحف، والمعرفة بطبقات الرواة ومراتبهم، والمعرفة بالتجريح والتعديل، وتمييز الصحيح من السقيم حتّى يكون ما يستحضره من ذلك أكثر ممّا لا يستحضره مع استحضار الكثير من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الشروط إذا اجتمعت في الراوي سمّوه حافظاً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حسب افادۀ علاّمه ابن حجر عسقلانی ابن عقده از اكابر مشهورین به طلب، و اخذ از افواه رجال، و معرفت به جرح و تعدیل، طبقات روات و مراتب آنها، و تمییز صحیح از سقیم بوده، و مستحضرات او در این باب زیاده از دیگران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شیخ محمّد طاهر ظاهر است كه مردم توثیق ابن عقده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اینجا ناقدین رجال و ائمّۀ محقّقین با كمال اند كما هو ظاهر من سیاق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جسارت بر تضعیف ابن عقده ننموده مگر عصری متعصّب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غضب شاه صاحب و مماثلتشان با حاسدین متعصّب و اتّباع جارحین غیر متدرّب حسب این افاده، و افادۀ دیگر ائمّۀ محقّقین كه نموذج آن سابقاً گذشت محقّق گردید</w:t>
      </w:r>
      <w:r>
        <w:rPr>
          <w:rFonts w:eastAsia="IRNazanin" w:cs="IRNazanin"/>
          <w:color w:val="111111"/>
          <w:sz w:val="28"/>
          <w:szCs w:val="28"/>
          <w:rtl w:val="true"/>
          <w:lang w:bidi="fa-IR"/>
        </w:rPr>
        <w:t xml:space="preserve">. </w:t>
      </w:r>
      <w:bookmarkStart w:id="185" w:name="pg9758_112098"/>
    </w:p>
    <w:p>
      <w:pPr>
        <w:pStyle w:val="Heading2"/>
        <w:numPr>
          <w:ilvl w:val="1"/>
          <w:numId w:val="1"/>
        </w:numPr>
        <w:rPr/>
      </w:pPr>
      <w:bookmarkStart w:id="186" w:name="__RefHeading___Toc9006176_2870459653"/>
      <w:bookmarkStart w:id="187" w:name="_Toc66"/>
      <w:bookmarkEnd w:id="185"/>
      <w:bookmarkEnd w:id="186"/>
      <w:r>
        <w:rPr>
          <w:rtl w:val="true"/>
        </w:rPr>
        <w:t>تنصيص سبط ابن الجوزى بر عدالت ابن عقده و ردّ قول جدّ خود در قدح او</w:t>
      </w:r>
      <w:bookmarkEnd w:id="187"/>
    </w:p>
    <w:p>
      <w:pPr>
        <w:pStyle w:val="BookText"/>
        <w:rPr/>
      </w:pPr>
      <w:r>
        <w:rPr>
          <w:rFonts w:ascii="IRNazanin" w:hAnsi="IRNazanin" w:eastAsia="IRNazanin"/>
          <w:color w:val="111111"/>
          <w:sz w:val="28"/>
          <w:sz w:val="28"/>
          <w:szCs w:val="28"/>
          <w:rtl w:val="true"/>
          <w:lang w:bidi="fa-IR"/>
        </w:rPr>
        <w:t>و أبوالمظفّر شمس الدین یوسف بن قزغلي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خود شاه صاحب به او احتجاج در باب مطاعن كرده</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الكابلي قبله</w:t>
      </w:r>
      <w:r>
        <w:rPr>
          <w:rStyle w:val="FootnoteAnchor"/>
          <w:rtl w:val="true"/>
        </w:rPr>
        <w:footnoteReference w:id="268"/>
      </w:r>
      <w:r>
        <w:rPr>
          <w:rFonts w:ascii="IRNazanin" w:hAnsi="IRNazanin" w:eastAsia="IRNazanin"/>
          <w:color w:val="111111"/>
          <w:sz w:val="28"/>
          <w:sz w:val="28"/>
          <w:szCs w:val="28"/>
          <w:rtl w:val="true"/>
          <w:lang w:bidi="fa-IR"/>
        </w:rPr>
        <w:t>، و حسب افادۀ فاضل رشید در إیضاح لطافة المقال از ائمّۀ دین و قدمای معتمدین نزد اهل سنّت و جماعت است، و فاضل معاصر هم در إزالة الغین</w:t>
      </w:r>
      <w:r>
        <w:rPr>
          <w:rStyle w:val="FootnoteAnchor"/>
          <w:rtl w:val="true"/>
        </w:rPr>
        <w:footnoteReference w:id="269"/>
      </w:r>
      <w:r>
        <w:rPr>
          <w:rFonts w:ascii="IRNazanin" w:hAnsi="IRNazanin" w:eastAsia="IRNazanin"/>
          <w:color w:val="111111"/>
          <w:sz w:val="28"/>
          <w:sz w:val="28"/>
          <w:szCs w:val="28"/>
          <w:rtl w:val="true"/>
          <w:lang w:bidi="fa-IR"/>
        </w:rPr>
        <w:t>تشبّث به افادۀ او می نماید، و جلائل فضائل او در ما بعد مفصّلاًإن شاء اللّه تعالی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به شهرت عدالت ابن عقده نموده، و قول جدّ خود را دربارۀ او ردّ كرده، چنانچه در كتاب تذكرة خواصّ الأمّة في معرفة الأئمّة كه به عنایت الهی نُسخ عدیدۀ آن نزد فقیر موجود است، در ذیل حدیث ردّ شمس برای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قول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أتّهم به إلّا ابن عقدة، من باب الظنّ والشكّ لا من باب القطع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عقدة مشهورٌ بالعدالة، كان یروي فضائل أهل البیت ویقتصر علیها، ولا یتعرّض للصحابة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ولا بذمٍّ فنسبوه إلی الرفض</w:t>
      </w:r>
      <w:r>
        <w:rPr>
          <w:rFonts w:eastAsia="IRNazanin" w:cs="IRNazanin"/>
          <w:color w:val="111111"/>
          <w:sz w:val="28"/>
          <w:szCs w:val="28"/>
          <w:rtl w:val="true"/>
          <w:lang w:bidi="fa-IR"/>
        </w:rPr>
        <w:t>.»</w:t>
      </w:r>
      <w:r>
        <w:rPr>
          <w:rStyle w:val="FootnoteAnchor"/>
          <w:rtl w:val="true"/>
        </w:rPr>
        <w:footnoteReference w:id="2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عبارت ظاهر است كه اتّهام ابن الجوزی ابن عقده را به وضعِ حدیثِ ردّ شمس، از باب ظنّ و شك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رجماً بالغیب به ظنّ سوء كه مصداق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&gt;</w:t>
      </w:r>
      <w:r>
        <w:rPr>
          <w:rStyle w:val="FootnoteAnchor"/>
          <w:rtl w:val="true"/>
        </w:rPr>
        <w:footnoteReference w:id="271"/>
      </w:r>
      <w:r>
        <w:rPr>
          <w:rFonts w:ascii="IRNazanin" w:hAnsi="IRNazanin" w:eastAsia="IRNazanin"/>
          <w:color w:val="111111"/>
          <w:sz w:val="28"/>
          <w:sz w:val="28"/>
          <w:szCs w:val="28"/>
          <w:rtl w:val="true"/>
          <w:lang w:bidi="fa-IR"/>
        </w:rPr>
        <w:t>می باشد، جسارت بر این اتّهام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عقده مشهور است به </w:t>
      </w:r>
      <w:bookmarkStart w:id="188" w:name="pg9758_112099"/>
    </w:p>
    <w:p>
      <w:pPr>
        <w:pStyle w:val="BookText"/>
        <w:rPr/>
      </w:pPr>
      <w:bookmarkEnd w:id="188"/>
      <w:r>
        <w:rPr>
          <w:rFonts w:ascii="IRNazanin" w:hAnsi="IRNazanin" w:eastAsia="IRNazanin"/>
          <w:color w:val="111111"/>
          <w:sz w:val="28"/>
          <w:sz w:val="28"/>
          <w:szCs w:val="28"/>
          <w:rtl w:val="true"/>
          <w:lang w:bidi="fa-IR"/>
        </w:rPr>
        <w:t>عدالت، و روایت می كرد فضائل اهل بیت علیهم السّلام را و اقتصار بر آن می كرد، و متعرّض نمی شد برای صحابه به مدح و ذمّ، پس نسبت كردند او را به سوی رفض، یعنی متعصّبین و معاندین كه از ذكر فضائل اهل بیت علیهم السّلام مثل مار بر خود می پیچند او را منسوب به رفض ساختند</w:t>
      </w:r>
      <w:r>
        <w:rPr>
          <w:rFonts w:eastAsia="IRNazanin" w:cs="IRNazanin"/>
          <w:color w:val="111111"/>
          <w:sz w:val="28"/>
          <w:szCs w:val="28"/>
          <w:rtl w:val="true"/>
          <w:lang w:bidi="fa-IR"/>
        </w:rPr>
        <w:t>.</w:t>
      </w:r>
    </w:p>
    <w:p>
      <w:pPr>
        <w:pStyle w:val="Heading2"/>
        <w:numPr>
          <w:ilvl w:val="1"/>
          <w:numId w:val="1"/>
        </w:numPr>
        <w:rPr/>
      </w:pPr>
      <w:bookmarkStart w:id="189" w:name="__RefHeading___Toc9006178_2870459653"/>
      <w:bookmarkStart w:id="190" w:name="_Toc67"/>
      <w:bookmarkEnd w:id="189"/>
      <w:r>
        <w:rPr>
          <w:rtl w:val="true"/>
        </w:rPr>
        <w:t>توثيق ابن عقده از جامع المسانيد ابوالمؤيّد خوارزمى</w:t>
      </w:r>
      <w:bookmarkEnd w:id="190"/>
    </w:p>
    <w:p>
      <w:pPr>
        <w:pStyle w:val="BookText"/>
        <w:rPr/>
      </w:pPr>
      <w:r>
        <w:rPr>
          <w:rFonts w:ascii="IRNazanin" w:hAnsi="IRNazanin" w:eastAsia="IRNazanin"/>
          <w:color w:val="111111"/>
          <w:sz w:val="28"/>
          <w:sz w:val="28"/>
          <w:szCs w:val="28"/>
          <w:rtl w:val="true"/>
          <w:lang w:bidi="fa-IR"/>
        </w:rPr>
        <w:t xml:space="preserve">و اگر این همه تصریحات و توثیقات برای اعتماد و اعتبار ابن عقده كفایت نكند، ونِشتَر خونین به دل شاه صاحب و اتباعشان نزند، می باید كه جامع المسانید تألیف محمّد بن محمود بن الحسن ابوالمؤیّد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پانزده مسند ابوحنیفه را جمع كرده، و فضیلت و مهارت ابوحنیفه را در حدیث ثابت كرده، عرق ریزی بسیار در حمایت جنابش و اثبات روایت نمودن ملازمانش احادیث را بكار برده، و الحقّ بر حنفیّین منّتی عظیم گذاشته و به زعم خود امام اعظم ایشان را از عار و شنار عدم مناسبت به حدیث به در ساخته، و علمای حنفیّه مفاخرت و مباهات بر آن دارند، و در مقام دفع طعن و ملام از جنابش رجوع به آن آرند، و فاضل رشید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دیگران هم آن را ملاذ و ملجأ خود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آرند و در یابند كه در آن چه قسم توثیق و اطراء ابن عقده مرقوم گشته، و چه نگار مدح و ثنایش در آن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عبارة أبي المؤید في أواخر جامع المسانيد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سعید بن عبدالرحمن بن إبراهیم بن زیاد بن عبداللّه بن العجلان</w:t>
      </w:r>
      <w:r>
        <w:rPr>
          <w:rStyle w:val="FootnoteAnchor"/>
          <w:rtl w:val="true"/>
        </w:rPr>
        <w:footnoteReference w:id="273"/>
      </w:r>
      <w:r>
        <w:rPr>
          <w:rFonts w:ascii="Amiri" w:hAnsi="Amiri" w:eastAsia="Amiri" w:cs="Amiri"/>
          <w:color w:val="111111"/>
          <w:sz w:val="28"/>
          <w:sz w:val="28"/>
          <w:szCs w:val="28"/>
          <w:rtl w:val="true"/>
          <w:lang w:bidi="ar-SA"/>
        </w:rPr>
        <w:t>، أبوالعبّاس، الكوفي الهمداني المعروف بابن عقدة</w:t>
      </w:r>
      <w:r>
        <w:rPr>
          <w:rFonts w:eastAsia="Amiri" w:cs="Amiri" w:ascii="Amiri" w:hAnsi="Amiri"/>
          <w:color w:val="111111"/>
          <w:sz w:val="28"/>
          <w:szCs w:val="28"/>
          <w:rtl w:val="true"/>
          <w:lang w:bidi="ar-SA"/>
        </w:rPr>
        <w:t xml:space="preserve">. </w:t>
      </w:r>
      <w:bookmarkStart w:id="191" w:name="pg9758_112100"/>
    </w:p>
    <w:p>
      <w:pPr>
        <w:pStyle w:val="BookText"/>
        <w:rPr/>
      </w:pPr>
      <w:bookmarkEnd w:id="191"/>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كان ثقةً، فقیهاً، عالماً بالنحو واللغة والقراءة، متقناً في الحدیث، حافظاً لرواته، ومدار هذه المسانيد علیه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انتهی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این عبارت ظاهر است كه ابن عقده ثقه و فقیه، و عالم به نحو و قرائت، و متقن در حدیث، و حافظ روات آن بوده، و مدار اسانید امام اعظم 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حالا حضرات اهل سنّت را اختیار دادیم كه خواه اندک تأمّل بكار برده وبر هفوات خود ندامت ورزند، و خواه به غرض ردّ بعض استدلالات اهل حقّ به روایات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تحقّقش خیلی مشكل؛ كه مدار استدلال ایشان بر محض روایات ابن عقده نیست، بلكه آنچه ابن عقده روایت كرده و اهل حقّ به آن استدلال نموده اند، مثل آن حذو النعل بالنعل دیگر ثقات ائمّه و اساطین مذهب ایشان هم روایت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توهین ابن عقده نمایند، و دست از اعتماد و اعتبار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ملتمس آن است كه فكری برای اصلاح حال پر اختلال عمدۀ مدایح و مناقب امام اعظم فرمایند، چه هر گاه به تصریح خوارزمی مدار این اسانید بر ابن عقده بوده باشد، در این صورت قدح و جرح ابن عقده نمودن، و راه توهین و استخفاف او پیمودن، صراحتاً در ابطال فضیلت اسنای امام اعظم كوشیدن و عمدۀ مناقب او را به خاک سیاه برابر ساختن است</w:t>
      </w:r>
      <w:r>
        <w:rPr>
          <w:rFonts w:eastAsia="IRNazanin" w:cs="IRNazanin"/>
          <w:color w:val="111111"/>
          <w:sz w:val="28"/>
          <w:szCs w:val="28"/>
          <w:rtl w:val="true"/>
          <w:lang w:bidi="fa-IR"/>
        </w:rPr>
        <w:t>.</w:t>
      </w:r>
    </w:p>
    <w:p>
      <w:pPr>
        <w:pStyle w:val="Heading2"/>
        <w:numPr>
          <w:ilvl w:val="1"/>
          <w:numId w:val="1"/>
        </w:numPr>
        <w:rPr/>
      </w:pPr>
      <w:bookmarkStart w:id="192" w:name="__RefHeading___Toc9006180_2870459653"/>
      <w:bookmarkStart w:id="193" w:name="_Toc68"/>
      <w:bookmarkEnd w:id="192"/>
      <w:r>
        <w:rPr>
          <w:rtl w:val="true"/>
        </w:rPr>
        <w:t>حواله مدح ابوالمؤيد خوارزمى</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كه ابوالمؤید خوارزمی از اكابر فقهاء و اجلّۀ مشاهیر و اعاظم </w:t>
      </w:r>
    </w:p>
    <w:p>
      <w:pPr>
        <w:pStyle w:val="BookText"/>
        <w:rPr/>
      </w:pPr>
      <w:r>
        <w:rPr>
          <w:rFonts w:ascii="IRNazanin" w:hAnsi="IRNazanin" w:eastAsia="IRNazanin"/>
          <w:color w:val="111111"/>
          <w:sz w:val="28"/>
          <w:sz w:val="28"/>
          <w:szCs w:val="28"/>
          <w:rtl w:val="true"/>
          <w:lang w:bidi="fa-IR"/>
        </w:rPr>
        <w:t>معتمدین اهل سنّت است، و جلالت شأن و فقاهت و ریاست و امامتِ او از جواهر مضیئة في طبقات الحنفیة تصنیف عبدالقادر بن محمّد القرشي</w:t>
      </w:r>
      <w:r>
        <w:rPr>
          <w:rStyle w:val="FootnoteAnchor"/>
          <w:rtl w:val="true"/>
        </w:rPr>
        <w:footnoteReference w:id="275"/>
      </w:r>
      <w:r>
        <w:rPr>
          <w:rFonts w:ascii="Amiri" w:hAnsi="Amiri" w:eastAsia="Amiri" w:cs="Amiri"/>
          <w:color w:val="111111"/>
          <w:sz w:val="28"/>
          <w:sz w:val="28"/>
          <w:szCs w:val="28"/>
          <w:rtl w:val="true"/>
          <w:lang w:bidi="ar-SA"/>
        </w:rPr>
        <w:t>، و كتائبأعلام الأخيار من مذهب النعمان المختار</w:t>
      </w:r>
      <w:r>
        <w:rPr>
          <w:rStyle w:val="FootnoteAnchor"/>
          <w:rtl w:val="true"/>
        </w:rPr>
        <w:footnoteReference w:id="276"/>
      </w:r>
      <w:r>
        <w:rPr>
          <w:rFonts w:ascii="IRNazanin" w:hAnsi="IRNazanin" w:eastAsia="IRNazanin"/>
          <w:color w:val="111111"/>
          <w:sz w:val="28"/>
          <w:sz w:val="28"/>
          <w:szCs w:val="28"/>
          <w:rtl w:val="true"/>
          <w:lang w:bidi="fa-IR"/>
        </w:rPr>
        <w:t>تألیف محمود بن سلیمان الكفوي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تاج الدین دهّان در كفایة المتطلّع او را به وصف العلّامة الخطیب قاضي القضاة ستوده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رشیدالدین خان تلمیذ رشید شاه صاحب در شوكت عمریه به افادۀ او در ذبّ حریم امام اعظم تمسّک می كند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شیخ عبدالحقّ دهلوی در رجال مشكاة بر جوابات او از ادّعای بعض شافعیه مخالفت مذهب ابو حنیفه را با احادیث می نازد، و كتاب او را در این باب می ستاید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كتابٌ حافلٌ مستقلٌّ في هذا الباب</w:t>
      </w:r>
      <w:r>
        <w:rPr>
          <w:rFonts w:eastAsia="IRNazanin" w:cs="IRNazanin"/>
          <w:color w:val="111111"/>
          <w:sz w:val="28"/>
          <w:szCs w:val="28"/>
          <w:rtl w:val="true"/>
          <w:lang w:bidi="fa-IR"/>
        </w:rPr>
        <w:t>.»</w:t>
      </w:r>
      <w:r>
        <w:rPr>
          <w:rStyle w:val="FootnoteAnchor"/>
          <w:rtl w:val="true"/>
        </w:rPr>
        <w:footnoteReference w:id="2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معاصر هم در إزالة الغین او را به حافظ فقیه یاد می كند، و به مختصر كتابش تمسّک و احتجاج می كند و آن را ملجأ و مأوای خود می گرداند</w:t>
      </w:r>
      <w:r>
        <w:rPr>
          <w:rFonts w:eastAsia="IRNazanin" w:cs="IRNazanin"/>
          <w:color w:val="111111"/>
          <w:sz w:val="28"/>
          <w:szCs w:val="28"/>
          <w:rtl w:val="true"/>
          <w:lang w:bidi="fa-IR"/>
        </w:rPr>
        <w:t>.</w:t>
      </w:r>
      <w:r>
        <w:rPr>
          <w:rStyle w:val="FootnoteAnchor"/>
          <w:rtl w:val="true"/>
        </w:rPr>
        <w:footnoteReference w:id="280"/>
      </w:r>
      <w:bookmarkStart w:id="194" w:name="pg9758_112102"/>
    </w:p>
    <w:p>
      <w:pPr>
        <w:pStyle w:val="Heading2"/>
        <w:numPr>
          <w:ilvl w:val="1"/>
          <w:numId w:val="1"/>
        </w:numPr>
        <w:rPr/>
      </w:pPr>
      <w:bookmarkStart w:id="195" w:name="__RefHeading___Toc9006182_2870459653"/>
      <w:bookmarkStart w:id="196" w:name="_Toc69"/>
      <w:bookmarkEnd w:id="194"/>
      <w:bookmarkEnd w:id="195"/>
      <w:r>
        <w:rPr>
          <w:rtl w:val="true"/>
        </w:rPr>
        <w:t>تعداد مثبتين كتاب ابن عقده</w:t>
      </w:r>
      <w:bookmarkEnd w:id="196"/>
    </w:p>
    <w:p>
      <w:pPr>
        <w:pStyle w:val="BookText"/>
        <w:rPr/>
      </w:pPr>
      <w:r>
        <w:rPr>
          <w:rFonts w:ascii="IRNazanin" w:hAnsi="IRNazanin" w:eastAsia="IRNazanin"/>
          <w:color w:val="111111"/>
          <w:sz w:val="28"/>
          <w:sz w:val="28"/>
          <w:szCs w:val="28"/>
          <w:rtl w:val="true"/>
          <w:lang w:bidi="fa-IR"/>
        </w:rPr>
        <w:t>مستتر نماند كه از ما سبق ظاهر شده كه مثبتین كتاب ابن عقده در جمع طرق حدیث غدیر و اثبات آن كه آن را كتاب الموالاة هم گویند، چند كس از اكابر و اعاظم و اجلّه و افاخم ائمۀ سنّیه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ایشان احمد بن عبدالحلیم المعروف به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نحریر خاتمة الحفّاظ والمحقّقین شهاب الدین ابن حجر عسقلانی كه در فتح الباری و در اصابه به مقامات متعدّده ذكر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نورالدین علی بن عبداللّه سمهودی كه ذكر آن نقلاً از ابن حجر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و محدّث مدقّق عبدالرؤوف مناوی كه او هم نقلاً عن ابن حجر ذكر آن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علي الشیخاني القادري المدني كه در صراط سویّ ذكر آن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معتمدخان بدخشی كه از عظماء و اجلّۀ علمای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یظهر من إیضاح لطافة المقال</w:t>
      </w:r>
      <w:r>
        <w:rPr>
          <w:rStyle w:val="FootnoteAnchor"/>
          <w:rtl w:val="true"/>
        </w:rPr>
        <w:footnoteReference w:id="2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للفاضل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این كتاب در مفتاح النجا في مناقب آل العبا </w:t>
      </w:r>
      <w:r>
        <w:rPr>
          <w:rStyle w:val="FootnoteAnchor"/>
          <w:rtl w:val="true"/>
        </w:rPr>
        <w:footnoteReference w:id="282"/>
      </w:r>
      <w:r>
        <w:rPr>
          <w:rFonts w:ascii="IRNazanin" w:hAnsi="IRNazanin" w:eastAsia="IRNazanin"/>
          <w:color w:val="111111"/>
          <w:sz w:val="28"/>
          <w:sz w:val="28"/>
          <w:szCs w:val="28"/>
          <w:rtl w:val="true"/>
          <w:lang w:bidi="fa-IR"/>
        </w:rPr>
        <w:t>و نزل الأبرار بما صحّ في مناقب أهل البیت الأطهار</w:t>
      </w:r>
      <w:r>
        <w:rPr>
          <w:rStyle w:val="FootnoteAnchor"/>
          <w:rtl w:val="true"/>
        </w:rPr>
        <w:footnoteReference w:id="283"/>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bookmarkStart w:id="197" w:name="pg9758_112103"/>
    </w:p>
    <w:p>
      <w:pPr>
        <w:pStyle w:val="Heading2"/>
        <w:numPr>
          <w:ilvl w:val="1"/>
          <w:numId w:val="1"/>
        </w:numPr>
        <w:rPr/>
      </w:pPr>
      <w:bookmarkStart w:id="198" w:name="__RefHeading___Toc9006184_2870459653"/>
      <w:bookmarkStart w:id="199" w:name="_Toc70"/>
      <w:bookmarkEnd w:id="197"/>
      <w:bookmarkEnd w:id="198"/>
      <w:r>
        <w:rPr>
          <w:rtl w:val="true"/>
        </w:rPr>
        <w:t>ذكر اجازه روايت كتاب ابن عقده و اسماى مشايخ اجازه</w:t>
      </w:r>
      <w:bookmarkEnd w:id="199"/>
    </w:p>
    <w:p>
      <w:pPr>
        <w:pStyle w:val="BookText"/>
        <w:rPr/>
      </w:pPr>
      <w:r>
        <w:rPr>
          <w:rFonts w:ascii="IRNazanin" w:hAnsi="IRNazanin" w:eastAsia="IRNazanin"/>
          <w:color w:val="111111"/>
          <w:sz w:val="28"/>
          <w:sz w:val="28"/>
          <w:szCs w:val="28"/>
          <w:rtl w:val="true"/>
          <w:lang w:bidi="fa-IR"/>
        </w:rPr>
        <w:t>و بعد تفحّص و تتبّع ظاهر شد كه جمعی غفیر و جمعی كثیر دیگر از اعلام فِخام و اساطین عظام و مشایخ معروفین و ائمّۀ محقّقین سُنّیه نیز اثبات این كتاب نموده اند و به سند مسلسل كه در آن ابن حجر عسقلانی هم داخل است اینكتاب را از خود ابن عقده روایت نموده</w:t>
      </w:r>
      <w:r>
        <w:rPr>
          <w:rFonts w:eastAsia="IRNazanin" w:cs="IRNazanin"/>
          <w:color w:val="111111"/>
          <w:sz w:val="28"/>
          <w:szCs w:val="28"/>
          <w:rtl w:val="true"/>
          <w:lang w:bidi="fa-IR"/>
        </w:rPr>
        <w:t>.</w:t>
      </w:r>
      <w:r>
        <w:rPr>
          <w:rStyle w:val="FootnoteAnchor"/>
          <w:rtl w:val="true"/>
        </w:rPr>
        <w:footnoteReference w:id="284"/>
      </w:r>
    </w:p>
    <w:p>
      <w:pPr>
        <w:pStyle w:val="Heading2"/>
        <w:numPr>
          <w:ilvl w:val="1"/>
          <w:numId w:val="1"/>
        </w:numPr>
        <w:rPr/>
      </w:pPr>
      <w:bookmarkStart w:id="200" w:name="__RefHeading___Toc9006186_2870459653"/>
      <w:bookmarkStart w:id="201" w:name="_Toc71"/>
      <w:bookmarkEnd w:id="200"/>
      <w:r>
        <w:rPr>
          <w:rtl w:val="true"/>
        </w:rPr>
        <w:t>محمّد عابد سندى</w:t>
      </w:r>
      <w:bookmarkEnd w:id="201"/>
    </w:p>
    <w:p>
      <w:pPr>
        <w:pStyle w:val="BookText"/>
        <w:rPr/>
      </w:pPr>
      <w:r>
        <w:rPr>
          <w:rFonts w:ascii="IRNazanin" w:hAnsi="IRNazanin" w:eastAsia="IRNazanin"/>
          <w:color w:val="111111"/>
          <w:sz w:val="28"/>
          <w:sz w:val="28"/>
          <w:szCs w:val="28"/>
          <w:rtl w:val="true"/>
          <w:lang w:bidi="fa-IR"/>
        </w:rPr>
        <w:t>اولشان عالم معاصر جلیل الشأن، و فاضل عمدة الأعیان، محمّد عابد بن أحمد علي السّندي مصنّف كتاب حصر الشارد و غیر آن، كه از اكابر نحاریر و اجلّۀ مشاهیر علمای مدینۀ منوّره زادها اللّه تكریماً و تشریفاً بوده، و مولوی عبدالغنيّ بن أبي سعید المجدّدي الدهلوي كه الحال ساكن مدینۀ منوّره است در اجازۀ خود برای مولوی عبدالحلیم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معاصر او را به شیخنا العلّامة الفهّامة محدّث دار الهجرة یاد كرده،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فأسعفت مرامه، و أجزت له ما یجوز لي من الروایة من الفقه والحدیث والتفسیر وغیرها الذي هو مذكور في ثَبَت شیخنا العلّامة الفهّامة محدّث دار الهجرة الشیخ عابد السندي الخ</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كتاب الموالاة لأبي 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فأرويه عن عمّي الشّيخ محمّد حسين بن محمّد مراد الأنصاريّ السندي، عن أبيه، عن الشّيخ محمّد هاشم بن عبدالغفور السندي، عن مفتي مكّة الشيخ عبدالقادر الصديقي الحنفي، عن الشيخ حسن العجيمي، عن الشيخ أحمد القشاشي، عن أحمد الشناوي، عن أبيه الشيخ علي الشناوي، عن الشيخ عبدالوهّاب الشعراني، عن الحافظ السيوطي، عن الحافظ ابن حجر، عن أحمد بن أبي بكر بن عبدالحميد المقدسي، أنا إسحاق بن يحيى بن إسحاق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يوسف بن خليل الحافظ، أنا أبوالمعمر محمّد بن حيدرة بن عمر الحسيني، أنا أبوالغنائم محمّد بن عليّ بن ميمون، أنا دارم بن محمّد بن يزيد النهشلي، أنا محمّد بن إبراهيم بن السري التميمي، نا أبوالعبّاس أحمد بن محمّد بن عقدة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به صفحۀ</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202" w:name="pg9758_112104"/>
    </w:p>
    <w:p>
      <w:pPr>
        <w:pStyle w:val="Heading2"/>
        <w:numPr>
          <w:ilvl w:val="1"/>
          <w:numId w:val="1"/>
        </w:numPr>
        <w:rPr/>
      </w:pPr>
      <w:bookmarkStart w:id="203" w:name="__RefHeading___Toc9006188_2870459653"/>
      <w:bookmarkStart w:id="204" w:name="_Toc72"/>
      <w:bookmarkEnd w:id="202"/>
      <w:bookmarkEnd w:id="203"/>
      <w:r>
        <w:rPr>
          <w:rtl w:val="true"/>
        </w:rPr>
        <w:t>شيخ محمّد حسين سندى</w:t>
      </w:r>
      <w:bookmarkEnd w:id="204"/>
    </w:p>
    <w:p>
      <w:pPr>
        <w:pStyle w:val="BookText"/>
        <w:rPr/>
      </w:pPr>
      <w:r>
        <w:rPr>
          <w:rFonts w:ascii="IRNazanin" w:hAnsi="IRNazanin" w:eastAsia="IRNazanin"/>
          <w:color w:val="111111"/>
          <w:sz w:val="28"/>
          <w:sz w:val="28"/>
          <w:szCs w:val="28"/>
          <w:rtl w:val="true"/>
          <w:lang w:bidi="fa-IR"/>
        </w:rPr>
        <w:t>دوّم شیخ علّامه فهّامه، زینة الدهر و قدوة العصر، حاوی علم ادیان و ابدان، جامع فنون عقلیه و نقلیه، و موضح آن به أحسن بیان، شیخ محمّد حسین بن محمّد مراد الأنصاري الخزرجي الأیّوبي نسباً، السندي بلداً، النقشبندي طریقةً، والحنفي مذهباً كه استاد محمّد عابد سندی است، چنانچه خود محمّد عابد سندی در كتاب حصر الشارد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منّ اللّه تعالی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القرآن العظیم من فاتحته إلی خاتمته علی قراءة الأئمّة السبعة المشهورین برواتهم الأربعة عشر المحصورة من طرقهم المشهورة، وهم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أبورُوَیم نافع بن عبدالرحمن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أبي نعیم المدني من روایتَي قالُون</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ووَرْش</w:t>
      </w:r>
      <w:r>
        <w:rPr>
          <w:rStyle w:val="FootnoteAnchor"/>
          <w:rtl w:val="true"/>
        </w:rPr>
        <w:footnoteReference w:id="28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وأبومعبد عبداللّه بن كثیر المكّي من روایة البَزِّي</w:t>
      </w:r>
      <w:r>
        <w:rPr>
          <w:rStyle w:val="FootnoteAnchor"/>
          <w:rtl w:val="true"/>
        </w:rPr>
        <w:footnoteReference w:id="289"/>
      </w:r>
      <w:r>
        <w:rPr>
          <w:rFonts w:ascii="Amiri" w:hAnsi="Amiri" w:eastAsia="Amiri" w:cs="Amiri"/>
          <w:color w:val="111111"/>
          <w:sz w:val="28"/>
          <w:sz w:val="28"/>
          <w:szCs w:val="28"/>
          <w:rtl w:val="true"/>
          <w:lang w:bidi="ar-SA"/>
        </w:rPr>
        <w:t>وقُنْبل</w:t>
      </w:r>
      <w:r>
        <w:rPr>
          <w:rStyle w:val="FootnoteAnchor"/>
          <w:rtl w:val="true"/>
        </w:rPr>
        <w:footnoteReference w:id="290"/>
      </w:r>
      <w:r>
        <w:rPr>
          <w:rFonts w:ascii="IRNazanin" w:hAnsi="IRNazanin" w:eastAsia="IRNazanin"/>
          <w:color w:val="111111"/>
          <w:sz w:val="28"/>
          <w:sz w:val="28"/>
          <w:szCs w:val="28"/>
          <w:rtl w:val="true"/>
          <w:lang w:bidi="fa-IR"/>
        </w:rPr>
        <w:t>بإسنادهما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وأبوعمرو بن العلاء البصري من روایة السُّوسي</w:t>
      </w:r>
      <w:r>
        <w:rPr>
          <w:rStyle w:val="FootnoteAnchor"/>
          <w:rtl w:val="true"/>
        </w:rPr>
        <w:footnoteReference w:id="291"/>
      </w:r>
      <w:r>
        <w:rPr>
          <w:rFonts w:ascii="Amiri" w:hAnsi="Amiri" w:eastAsia="Amiri" w:cs="Amiri"/>
          <w:color w:val="111111"/>
          <w:sz w:val="28"/>
          <w:sz w:val="28"/>
          <w:szCs w:val="28"/>
          <w:rtl w:val="true"/>
          <w:lang w:bidi="ar-SA"/>
        </w:rPr>
        <w:t>والدّوري</w:t>
      </w:r>
      <w:r>
        <w:rPr>
          <w:rStyle w:val="FootnoteAnchor"/>
          <w:rtl w:val="true"/>
        </w:rPr>
        <w:footnoteReference w:id="292"/>
      </w:r>
      <w:r>
        <w:rPr>
          <w:rFonts w:ascii="IRNazanin" w:hAnsi="IRNazanin" w:eastAsia="IRNazanin"/>
          <w:color w:val="111111"/>
          <w:sz w:val="28"/>
          <w:sz w:val="28"/>
          <w:szCs w:val="28"/>
          <w:rtl w:val="true"/>
          <w:lang w:bidi="fa-IR"/>
        </w:rPr>
        <w:t>، عن أبي محمّد الیزیدي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وأبوبكر عاصم بن أبي النّجود الكوفي من روایتَي حفص وأبي بكر بن عیّاش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وأبوالحسن عليّ بن حمزة الكسائي الكوفي من روایتَي حفص الدوري واللیثي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وأبوعمران عبداللّه بن عامر الیحصبي الدمشقي من روایتَي ابن ذَكْوان وهشام بسندهما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وأبوعُمارة حمزة بن حبیب الزیّات</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من روایتَي خَلّاد وخَلَف عن سلیم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بما تضمّنته المنظومة المعروفة بالشاطبیة، قراءة تحقیق وبیان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مراراً متعدّدةً علی شیخنا</w:t>
      </w:r>
      <w:r>
        <w:rPr>
          <w:rStyle w:val="FootnoteAnchor"/>
          <w:rtl w:val="true"/>
        </w:rPr>
        <w:footnoteReference w:id="294"/>
      </w:r>
      <w:r>
        <w:rPr>
          <w:rFonts w:ascii="IRNazanin" w:hAnsi="IRNazanin" w:eastAsia="IRNazanin"/>
          <w:color w:val="111111"/>
          <w:sz w:val="28"/>
          <w:sz w:val="28"/>
          <w:szCs w:val="28"/>
          <w:rtl w:val="true"/>
          <w:lang w:bidi="fa-IR"/>
        </w:rPr>
        <w:t xml:space="preserve">العلّامة الفهّامة، زینة دهره، وقدوة عصره، الحاوي لعلم الأدیان والأبدان، الجامع للفنون العقلیة والنقلیة، والموضح لها بأحسن بیان، عمّي </w:t>
      </w:r>
      <w:bookmarkStart w:id="205" w:name="pg9758_112106"/>
    </w:p>
    <w:p>
      <w:pPr>
        <w:pStyle w:val="BookText"/>
        <w:rPr/>
      </w:pPr>
      <w:bookmarkEnd w:id="205"/>
      <w:r>
        <w:rPr>
          <w:rFonts w:ascii="IRNazanin" w:hAnsi="IRNazanin" w:eastAsia="IRNazanin"/>
          <w:color w:val="111111"/>
          <w:sz w:val="28"/>
          <w:sz w:val="28"/>
          <w:szCs w:val="28"/>
          <w:rtl w:val="true"/>
          <w:lang w:bidi="fa-IR"/>
        </w:rPr>
        <w:t>وصنو أبي الشیخ محمّد حسین بن محمّد مراد الأنصاري الخزرجي الأیّوبي نسباً، السّندي بلداً، النقشبندي طریقةً، والحنفی مذهباً رحمه اللّه تعالی وبوّأه دار كرامته</w:t>
      </w:r>
      <w:r>
        <w:rPr>
          <w:rFonts w:eastAsia="IRNazanin" w:cs="IRNazanin"/>
          <w:color w:val="111111"/>
          <w:sz w:val="28"/>
          <w:szCs w:val="28"/>
          <w:rtl w:val="true"/>
          <w:lang w:bidi="fa-IR"/>
        </w:rPr>
        <w:t>.»</w:t>
      </w:r>
      <w:r>
        <w:rPr>
          <w:rStyle w:val="FootnoteAnchor"/>
          <w:rtl w:val="true"/>
        </w:rPr>
        <w:footnoteReference w:id="295"/>
      </w:r>
    </w:p>
    <w:p>
      <w:pPr>
        <w:pStyle w:val="Heading2"/>
        <w:numPr>
          <w:ilvl w:val="1"/>
          <w:numId w:val="1"/>
        </w:numPr>
        <w:rPr/>
      </w:pPr>
      <w:bookmarkStart w:id="206" w:name="__RefHeading___Toc9006190_2870459653"/>
      <w:bookmarkStart w:id="207" w:name="_Toc73"/>
      <w:bookmarkEnd w:id="206"/>
      <w:r>
        <w:rPr>
          <w:rtl w:val="true"/>
        </w:rPr>
        <w:t>شيخ محمد مراد والد محمّد حسين سندى</w:t>
      </w:r>
      <w:bookmarkEnd w:id="207"/>
    </w:p>
    <w:p>
      <w:pPr>
        <w:pStyle w:val="BookText"/>
        <w:rPr/>
      </w:pPr>
      <w:r>
        <w:rPr>
          <w:rFonts w:ascii="IRNazanin" w:hAnsi="IRNazanin" w:eastAsia="IRNazanin"/>
          <w:color w:val="111111"/>
          <w:sz w:val="28"/>
          <w:sz w:val="28"/>
          <w:szCs w:val="28"/>
          <w:rtl w:val="true"/>
          <w:lang w:bidi="fa-IR"/>
        </w:rPr>
        <w:t>سوّم حافظ مدقّق، و امام محقّق، ولیّ عارف نقّاد، شیخ محمّد مراد بن محمّد یعقوب بن محمود الأنصاري كه والد محمّد حسین و استاد اوست، چنانچه در حصر الشارد بعد از عبارت سابقه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بها على والدنا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شیخنا الحافظ، الإمام المحقّق، وليّ اللّه تعالی، العارف، الشیخ محمّد مراد بن محمّد یعقوب بن محمود الأنصاري السندي</w:t>
      </w:r>
      <w:r>
        <w:rPr>
          <w:rFonts w:eastAsia="IRNazanin" w:cs="IRNazanin"/>
          <w:color w:val="111111"/>
          <w:sz w:val="28"/>
          <w:szCs w:val="28"/>
          <w:rtl w:val="true"/>
          <w:lang w:bidi="fa-IR"/>
        </w:rPr>
        <w:t>.»</w:t>
      </w:r>
      <w:r>
        <w:rPr>
          <w:rStyle w:val="FootnoteAnchor"/>
          <w:rtl w:val="true"/>
        </w:rPr>
        <w:footnoteReference w:id="296"/>
      </w:r>
    </w:p>
    <w:p>
      <w:pPr>
        <w:pStyle w:val="Heading2"/>
        <w:numPr>
          <w:ilvl w:val="1"/>
          <w:numId w:val="1"/>
        </w:numPr>
        <w:rPr/>
      </w:pPr>
      <w:bookmarkStart w:id="208" w:name="__RefHeading___Toc9006192_2870459653"/>
      <w:bookmarkStart w:id="209" w:name="_Toc74"/>
      <w:bookmarkEnd w:id="208"/>
      <w:r>
        <w:rPr>
          <w:rtl w:val="true"/>
        </w:rPr>
        <w:t>عبدالغفور استاد محمّد مراد سندى</w:t>
      </w:r>
      <w:bookmarkEnd w:id="209"/>
    </w:p>
    <w:p>
      <w:pPr>
        <w:pStyle w:val="BookText"/>
        <w:rPr/>
      </w:pPr>
      <w:r>
        <w:rPr>
          <w:rFonts w:ascii="IRNazanin" w:hAnsi="IRNazanin" w:eastAsia="IRNazanin"/>
          <w:color w:val="111111"/>
          <w:sz w:val="28"/>
          <w:sz w:val="28"/>
          <w:szCs w:val="28"/>
          <w:rtl w:val="true"/>
          <w:lang w:bidi="fa-IR"/>
        </w:rPr>
        <w:t>چهارم امام همام، مقتدای انام، شیخ محمّد هاشم بن عبدالغفور بن عبدالرحمن السندي التَّتَوي كه استاد شیخ محمّد مراد است، چنانچه در حصر الشارد بعد از عبارت سابقه گفته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یعني محمّد مراد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قرأت بها جمیع القرآن العظیم من فاتحته إلی خاتمته علی شیخنا الإمام الهمام مقتدی الأنام الشیخ محمّدهاشم بن عبدالغفور بن عبدالرحمن السندي التّتوي</w:t>
      </w:r>
      <w:r>
        <w:rPr>
          <w:rFonts w:eastAsia="IRNazanin" w:cs="IRNazanin"/>
          <w:color w:val="111111"/>
          <w:sz w:val="28"/>
          <w:szCs w:val="28"/>
          <w:rtl w:val="true"/>
          <w:lang w:bidi="fa-IR"/>
        </w:rPr>
        <w:t>.»</w:t>
      </w:r>
      <w:r>
        <w:rPr>
          <w:rStyle w:val="FootnoteAnchor"/>
          <w:rtl w:val="true"/>
        </w:rPr>
        <w:footnoteReference w:id="297"/>
      </w:r>
      <w:bookmarkStart w:id="210" w:name="pg9758_112107"/>
    </w:p>
    <w:p>
      <w:pPr>
        <w:pStyle w:val="Heading2"/>
        <w:numPr>
          <w:ilvl w:val="1"/>
          <w:numId w:val="1"/>
        </w:numPr>
        <w:rPr/>
      </w:pPr>
      <w:bookmarkStart w:id="211" w:name="__RefHeading___Toc9006194_2870459653"/>
      <w:bookmarkStart w:id="212" w:name="_Toc75"/>
      <w:bookmarkEnd w:id="210"/>
      <w:bookmarkEnd w:id="211"/>
      <w:r>
        <w:rPr>
          <w:rtl w:val="true"/>
        </w:rPr>
        <w:t>شيخ عبد القادر مفتى مكّه</w:t>
      </w:r>
      <w:bookmarkEnd w:id="212"/>
    </w:p>
    <w:p>
      <w:pPr>
        <w:pStyle w:val="BookText"/>
        <w:rPr/>
      </w:pPr>
      <w:r>
        <w:rPr>
          <w:rFonts w:ascii="IRNazanin" w:hAnsi="IRNazanin" w:eastAsia="IRNazanin"/>
          <w:color w:val="111111"/>
          <w:sz w:val="28"/>
          <w:sz w:val="28"/>
          <w:szCs w:val="28"/>
          <w:rtl w:val="true"/>
          <w:lang w:bidi="fa-IR"/>
        </w:rPr>
        <w:t>پنجم علّامه دهر و محقق عصر، شیخ عبدالقادر بن أبي بكر بن عبدالقادر الصدّیقي الحنفي مفتي الحنفیة بمكّة المكرّمة المشرّفة كه از اجلۀ علماء است در حصر الشارد بعد از عبارت سابقه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یعني محمّد هاشم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قرأت بها علی جماعة أجلّهم علّامة دهره وحجّة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أهل عصره، الشیخ عبدالقادر بن أبي بكر بن عبدالقادر الصدّیقي نسباً، المكّي بلداً، والحنفي مذهباً، مفتي الحنفیة بمكّة المشرّفة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فاضل نحریر غلام علی آزاد بن السیّد نوح البلكرامي هم عبدالقادر را به مدائح عظیمه و مناقب فخیمه ستوده، چنانچه در سبحة المرجان في آثار هندوستان به ترجمۀ محمّد طاهر گجراتی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أحفاده الشیخ عبدالقادر بن الشیخ أبي بكر مفتي مكّة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جیّداً لا سیّما في الفقاهة، فصیحاً، بلیغاً، و من تواليفه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أربع مجلدات، ومجموعة 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ثمان وثلاثین ومائة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الشیخ عبداللّه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طرفة الأنصاري المكّي الشافعي أُستاذه في مدح التلمیذ قصیدةً یوصل فیها نسبه إلی الصدّیق الأكبر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كان جدّ أبیك بل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أوحد العلماء والفضلاء</w:t>
      </w:r>
    </w:p>
    <w:p>
      <w:pPr>
        <w:pStyle w:val="BookText"/>
        <w:rPr/>
      </w:pPr>
      <w:r>
        <w:rPr>
          <w:rFonts w:ascii="Amiri" w:hAnsi="Amiri" w:eastAsia="Amiri" w:cs="Amiri"/>
          <w:color w:val="111111"/>
          <w:sz w:val="28"/>
          <w:sz w:val="28"/>
          <w:szCs w:val="28"/>
          <w:rtl w:val="true"/>
          <w:lang w:bidi="ar-SA"/>
        </w:rPr>
        <w:t>أعني محمّد طاهر من منتمي</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حقّقه بغیر مراء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جمهور أهل گجرات متّفقون علی أنّ الشیخ من البواهیر، وصرّح به الشیخ </w:t>
      </w:r>
      <w:bookmarkStart w:id="213" w:name="pg9758_112108"/>
    </w:p>
    <w:p>
      <w:pPr>
        <w:pStyle w:val="BookText"/>
        <w:rPr/>
      </w:pPr>
      <w:bookmarkEnd w:id="213"/>
      <w:r>
        <w:rPr>
          <w:rFonts w:ascii="IRNazanin" w:hAnsi="IRNazanin" w:eastAsia="IRNazanin"/>
          <w:color w:val="111111"/>
          <w:sz w:val="28"/>
          <w:sz w:val="28"/>
          <w:szCs w:val="28"/>
          <w:rtl w:val="true"/>
          <w:lang w:bidi="fa-IR"/>
        </w:rPr>
        <w:t xml:space="preserve">عبدالحقّ في كتابه أخبار الأخیار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Style w:val="FootnoteAnchor"/>
          <w:rtl w:val="true"/>
        </w:rPr>
        <w:footnoteReference w:id="300"/>
      </w:r>
      <w:r>
        <w:rPr>
          <w:rFonts w:ascii="Amiri" w:hAnsi="Amiri" w:eastAsia="Amiri" w:cs="Amiri"/>
          <w:color w:val="111111"/>
          <w:sz w:val="28"/>
          <w:sz w:val="28"/>
          <w:szCs w:val="28"/>
          <w:rtl w:val="true"/>
          <w:lang w:bidi="ar-SA"/>
        </w:rPr>
        <w:t>كان صدّیقیّاً من جانب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عبدالرحمن بن الشیخ محمّد بن الشیخ عبدالرحمن الكزبري الدمشقي در رسالۀ اسانید در ذكر مشایخ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العلّامة المسند الشیخ عبدالقادر الصدّیقي المكّي المفتي</w:t>
      </w:r>
      <w:r>
        <w:rPr>
          <w:rFonts w:eastAsia="IRNazanin" w:cs="IRNazanin"/>
          <w:color w:val="111111"/>
          <w:sz w:val="28"/>
          <w:szCs w:val="28"/>
          <w:rtl w:val="true"/>
          <w:lang w:bidi="fa-IR"/>
        </w:rPr>
        <w:t>.»</w:t>
      </w:r>
      <w:r>
        <w:rPr>
          <w:rStyle w:val="FootnoteAnchor"/>
          <w:rtl w:val="true"/>
        </w:rPr>
        <w:footnoteReference w:id="302"/>
      </w:r>
    </w:p>
    <w:p>
      <w:pPr>
        <w:pStyle w:val="Heading2"/>
        <w:numPr>
          <w:ilvl w:val="1"/>
          <w:numId w:val="1"/>
        </w:numPr>
        <w:rPr/>
      </w:pPr>
      <w:bookmarkStart w:id="214" w:name="__RefHeading___Toc9006196_2870459653"/>
      <w:bookmarkStart w:id="215" w:name="_Toc76"/>
      <w:bookmarkEnd w:id="214"/>
      <w:r>
        <w:rPr>
          <w:rtl w:val="true"/>
        </w:rPr>
        <w:t>حسن بن على العجيمى</w:t>
      </w:r>
      <w:bookmarkEnd w:id="215"/>
    </w:p>
    <w:p>
      <w:pPr>
        <w:pStyle w:val="BookText"/>
        <w:rPr/>
      </w:pPr>
      <w:r>
        <w:rPr>
          <w:rFonts w:ascii="IRNazanin" w:hAnsi="IRNazanin" w:eastAsia="IRNazanin"/>
          <w:color w:val="111111"/>
          <w:sz w:val="28"/>
          <w:sz w:val="28"/>
          <w:szCs w:val="28"/>
          <w:rtl w:val="true"/>
          <w:lang w:bidi="fa-IR"/>
        </w:rPr>
        <w:t>ششم امام علّامه و محدّث مشهور، عمدة القرّاء، و قدوة الحفّاظ، أبوالبقاء حسن بن علي العجیمي الحنفي المكّي كه از اجلّۀ نحاریر و اعاظم مشایخ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عابد سندی در حصر الشارد بعد از عبارت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یعني عبدالقادر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قرأت بها علی وليّ اللّه تعالی، العارف، عمدة القرّاء وقدوة الحفّاظ، أبي البقاء حسن بن علي العجیمي الحنفي المكّي</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تاج الدین بن أحمد الدهّان المكّي در كفایة المتطلّع گفته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فهذه جملة من مرویات شیخنا الإمام العلّامة المحدّث المفنّن أبي البقاء الحسن بن علي العجیمي أوصله اللّه إلی غایة المطالب وأوصل به إلی سواء الطریق كلّ طالب</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بالاتر از همه آن است كه حسن عجیمی از مشایخ اجازۀ شاه ولی اللّه والد ماجد شاه صاحب است، كه به اتصال سند خود به ایشان حمد الهی بجا می آورد، و نهایت ابتهاج و بشاشت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ولی اللّه، عجیمی از مشایخ اجلّه كرام، و ائمّۀ قادۀ اعلام، و از جمله مشهورین به حرمین محترمین كه اجماع بر فضلشان در خافقین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رسالۀ إرشاد إلی مهمّات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شاه صاحب در رسالۀ اصول حدیث</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ذكر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اتّصل سندي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بسبعة من المشایخ الجلّة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القادة الأعلام، من المشهورین بالحرمین المحترمین المجمع علی فضلهم من بین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العلاء البابلي، والشیخ عیسی المغربي الجعفري، والشیخ محمّد بن سلیمان</w:t>
      </w:r>
      <w:r>
        <w:rPr>
          <w:rStyle w:val="FootnoteAnchor"/>
          <w:rtl w:val="true"/>
        </w:rPr>
        <w:footnoteReference w:id="306"/>
      </w:r>
      <w:r>
        <w:rPr>
          <w:rFonts w:ascii="IRNazanin" w:hAnsi="IRNazanin" w:eastAsia="IRNazanin"/>
          <w:color w:val="111111"/>
          <w:sz w:val="28"/>
          <w:sz w:val="28"/>
          <w:szCs w:val="28"/>
          <w:rtl w:val="true"/>
          <w:lang w:bidi="fa-IR"/>
        </w:rPr>
        <w:t>الرداني المغربي، والشیخ إبراهیم بن حسن الكردي المدني، والشیخ حسن بن علي العجیمي المكّي، والشیخ أحمد بن محمّد النخلي المكّي، والشیخ عبداللّه ابن سالم البصري ثمّ المكّي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ولكلّ واحدٍ منهم رسالة جمع هو فیها، أو جمع له فیها أسانیده المتنوّعة في علوم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فأجازني بجمیع ما في منتخب الأسانید الذي جمعه الشیخ عیسی له، شیخنا الثقة الأمین أبوطاهر محمّد بن إبراهیم الكردي عن أبیه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 مشایخه الثلاثة الذین سردنا أسماءهم بعد أبیه كلّهم عن البابلي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الشیخ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مقالید الأسانید تألیفه شیخنا أبوطاهر، وأجازني </w:t>
      </w:r>
    </w:p>
    <w:p>
      <w:pPr>
        <w:pStyle w:val="BookText"/>
        <w:rPr/>
      </w:pPr>
      <w:r>
        <w:rPr>
          <w:rFonts w:ascii="IRNazanin" w:hAnsi="IRNazanin" w:eastAsia="IRNazanin"/>
          <w:color w:val="111111"/>
          <w:sz w:val="28"/>
          <w:sz w:val="28"/>
          <w:szCs w:val="28"/>
          <w:rtl w:val="true"/>
          <w:lang w:bidi="fa-IR"/>
        </w:rPr>
        <w:t>بجمیع ما فیه أبوطاهر عن الأربعة المذكورین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فأجازني بجمیع ما في صلة الخلف تألیفه شیخنا أبوطاهر مشافهةً، عن المصنّف مكاتبة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وأجازني بجمیع ما فیه ولده محمّد وفد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وأجازني بجمیعه السیّد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عبداللّه بن سالم،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بجمیع الأمم تألیفه سماعاً علیه أبوطاهر بقراءته علی أبیه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العجیمي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الشیخ تاج الدین الدهّان رسالةً بسط فیها أسانیده، أجازني بجمیع ما رواه العجیمي أبوطاهر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أبوطاهر قارئ دروسه، وأخصّ تلامذته، وقرأ علیه الستّة بكمالها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الشیخ تاج الدین القلعي الحنفي مفتي مكّة أوائل الستّة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وشیئاً 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مسند الدارمي وموطّأ محمّد وآثاره، وأجازني بسائرها وبجمیع ما تصحّ له روایته عن العجیمي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رسالة جمع فیها أسانیده، أجازني بها أبوطاهر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ناولنیها الشیخ عبدالرحمن النخلي ابن الشیخ أحمد المذكور، وأجازني بها، عن أبیه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ولده الشیخ سالم رسالة أجازني بها وبجمیع ما تصحّ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&gt; </w:t>
      </w:r>
      <w:bookmarkStart w:id="216" w:name="pg9758_112111"/>
    </w:p>
    <w:p>
      <w:pPr>
        <w:pStyle w:val="BookText"/>
        <w:rPr/>
      </w:pPr>
      <w:bookmarkEnd w:id="216"/>
      <w:r>
        <w:rPr>
          <w:rFonts w:ascii="IRNazanin" w:hAnsi="IRNazanin" w:eastAsia="IRNazanin"/>
          <w:color w:val="111111"/>
          <w:sz w:val="28"/>
          <w:sz w:val="28"/>
          <w:szCs w:val="28"/>
          <w:rtl w:val="true"/>
          <w:lang w:bidi="fa-IR"/>
        </w:rPr>
        <w:t>روایته السیّد عمر عن جدّه الشیخ عبداللّه المذكور، وسمعت عنه أوائل الكتب</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خود شاه صاحب در رسالۀ اصول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شیخ أبوطاهر قدّس سرّه از شیخ حسن عجیمی اخذ و استفاده نمودند</w:t>
      </w:r>
      <w:r>
        <w:rPr>
          <w:rStyle w:val="FootnoteAnchor"/>
          <w:rtl w:val="true"/>
        </w:rPr>
        <w:footnoteReference w:id="310"/>
      </w:r>
      <w:r>
        <w:rPr>
          <w:rFonts w:ascii="IRNazanin" w:hAnsi="IRNazanin" w:eastAsia="IRNazanin"/>
          <w:color w:val="111111"/>
          <w:sz w:val="28"/>
          <w:sz w:val="28"/>
          <w:szCs w:val="28"/>
          <w:rtl w:val="true"/>
          <w:lang w:bidi="fa-IR"/>
        </w:rPr>
        <w:t xml:space="preserve">و شیخ حسن عجیمی شاگرد شیخ عیسی مغربی، شاگردشیخ محمّد بن العلاء البابلي، شاگرد شیخ سالم سنهوری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r>
        <w:rPr>
          <w:rStyle w:val="FootnoteAnchor"/>
          <w:rtl w:val="true"/>
        </w:rPr>
        <w:footnoteReference w:id="311"/>
      </w:r>
    </w:p>
    <w:p>
      <w:pPr>
        <w:pStyle w:val="Heading2"/>
        <w:numPr>
          <w:ilvl w:val="1"/>
          <w:numId w:val="1"/>
        </w:numPr>
        <w:rPr/>
      </w:pPr>
      <w:bookmarkStart w:id="217" w:name="__RefHeading___Toc9006198_2870459653"/>
      <w:bookmarkStart w:id="218" w:name="_Toc77"/>
      <w:bookmarkEnd w:id="217"/>
      <w:r>
        <w:rPr>
          <w:rtl w:val="true"/>
        </w:rPr>
        <w:t>شيخ احمد شناوى</w:t>
      </w:r>
      <w:bookmarkEnd w:id="218"/>
    </w:p>
    <w:p>
      <w:pPr>
        <w:pStyle w:val="BookText"/>
        <w:rPr/>
      </w:pPr>
      <w:r>
        <w:rPr>
          <w:rFonts w:ascii="IRNazanin" w:hAnsi="IRNazanin" w:eastAsia="IRNazanin"/>
          <w:color w:val="111111"/>
          <w:sz w:val="28"/>
          <w:sz w:val="28"/>
          <w:szCs w:val="28"/>
          <w:rtl w:val="true"/>
          <w:lang w:bidi="fa-IR"/>
        </w:rPr>
        <w:t>هفتم شیخ أحمد بن علي بن عبدالقدّوس الشناوي كه از اكابر و اعاظم مشایخ اجازۀ شاه صاحب و والد ماجد ایشان است، چنانچه خود شاه صاحب در رسالۀ اصول حدیث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 حضرت والد ماجد در مدینۀ منوّره و در مكّۀ معظّمه از اجلّه مشایخ حرمین این علم به استیعاب و استقصاء فرا گرفتند، و بیشترِ</w:t>
      </w:r>
      <w:r>
        <w:rPr>
          <w:rStyle w:val="FootnoteAnchor"/>
          <w:rtl w:val="true"/>
        </w:rPr>
        <w:footnoteReference w:id="312"/>
      </w:r>
      <w:r>
        <w:rPr>
          <w:rFonts w:ascii="IRNazanin" w:hAnsi="IRNazanin" w:eastAsia="IRNazanin"/>
          <w:color w:val="111111"/>
          <w:sz w:val="28"/>
          <w:sz w:val="28"/>
          <w:szCs w:val="28"/>
          <w:rtl w:val="true"/>
          <w:lang w:bidi="fa-IR"/>
        </w:rPr>
        <w:t>استفادۀ ایشان از جناب حضرت شیخ ابوطاهر مدنی قدّس سرّه بود، كه یگانۀ عصر خود بودند در این باب رحمة اللّه علیه وعلی أسلافه ومشایخه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اتفاقات آنكه شیخ ابوطاهر قدّس سرّه سند مسلسل دارند به صوفیان و عرفاء تا شیخ زین الدین زكریا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عن أبیه الشیخ </w:t>
      </w:r>
    </w:p>
    <w:p>
      <w:pPr>
        <w:pStyle w:val="BookText"/>
        <w:rPr/>
      </w:pPr>
      <w:r>
        <w:rPr>
          <w:rFonts w:ascii="IRNazanin" w:hAnsi="IRNazanin" w:eastAsia="IRNazanin"/>
          <w:color w:val="111111"/>
          <w:sz w:val="28"/>
          <w:sz w:val="28"/>
          <w:szCs w:val="28"/>
          <w:rtl w:val="true"/>
          <w:lang w:bidi="fa-IR"/>
        </w:rPr>
        <w:t>إبراهیم الكردي، وهو عن الشیخ أحمد القشاشي، وهو عن الشیخ أحمد الشناوي</w:t>
      </w:r>
      <w:r>
        <w:rPr>
          <w:rStyle w:val="FootnoteAnchor"/>
          <w:rtl w:val="true"/>
        </w:rPr>
        <w:footnoteReference w:id="313"/>
      </w:r>
      <w:r>
        <w:rPr>
          <w:rFonts w:ascii="IRNazanin" w:hAnsi="IRNazanin" w:eastAsia="IRNazanin"/>
          <w:color w:val="111111"/>
          <w:sz w:val="28"/>
          <w:sz w:val="28"/>
          <w:szCs w:val="28"/>
          <w:rtl w:val="true"/>
          <w:lang w:bidi="fa-IR"/>
        </w:rPr>
        <w:t>، وهو عن والده الشیخ عبدالقدّوس الشناوي</w:t>
      </w:r>
      <w:r>
        <w:rPr>
          <w:rStyle w:val="FootnoteAnchor"/>
          <w:rtl w:val="true"/>
        </w:rPr>
        <w:footnoteReference w:id="314"/>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وأيضاً عن الشيخ محمّد بن أبي الحسن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عن الشيخ محمّد بن أحمد الرملي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وأیضاً عن الشیخ عبدالرّحمن بن عبدالقادر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كلّهم من أجلّة المشایخ العارفین باللّه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ملاحظۀ این عبارت ظاهر است كه شیخ احمد شناوی از اجلّۀ مشایخ اجازۀ والد ماجد شاه صاحب است، و او استاد شیخ احمد قشاشی است، و او استاد ابراهیم كردی، و او استاد شیخ ابوطاهر است، و او استاد شاه ولی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رساله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ابوطاهر، از شیخ ابراهیم كردی و ایشان از شیخ احمد قشاشی و ایشان از شیخ احمد بن عبدالقدّوس شناوی</w:t>
      </w:r>
      <w:r>
        <w:rPr>
          <w:rStyle w:val="FootnoteAnchor"/>
          <w:rtl w:val="true"/>
        </w:rPr>
        <w:footnoteReference w:id="316"/>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از سیّد غضنفر بن سیّد جعفر نهروانی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نیز در این رساله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ابوطاهر از والد خود شیخ ابراهیم كردی خواندند، و ایشان از شیخ احمد قشاشی، و ایشان از شیخ أبوالمواهب أحمد بن عبدالقدّوس الشناوي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رساله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صغری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ابوطاهر از شیخ ابراهیم كردی، و ایشان از شیخ احمد قشاشی، و ایشان از شیخ احمد بن عبدالقدّوس شناوی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حسن بن شهاب الدین الكردي الكوراني كه استاد شیخ ابوطاهر است، و أحمدبن محمّد بن أحمد بن علي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النخلي المكّي در رسالۀ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یک نسخۀ آن پیش حقیر حاضر است و یک نسخه در كتب خانۀ حرم مكّه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العالم الإمام، الحبر الهمام، من حكت أفكاره في صحّة الاستنباط المتقدّمین في جمیع الفنون فكانت مصنّفاته جدیرة بأن تكتب بماء العیون، وأن یبذل في تحصیلها المال والأهل والبنون، الشیخ برهان الدین أبوالفضائل إبراهیم بن حسن الكردي الكوراني الشافعي الصوفي نزیل المدینة المشرّفة</w:t>
      </w:r>
      <w:r>
        <w:rPr>
          <w:rStyle w:val="FootnoteAnchor"/>
          <w:rtl w:val="true"/>
        </w:rPr>
        <w:footnoteReference w:id="3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وعالمها نفعنا اللّه تعالی به </w:t>
      </w:r>
    </w:p>
    <w:p>
      <w:pPr>
        <w:pStyle w:val="BookText"/>
        <w:rPr/>
      </w:pPr>
      <w:r>
        <w:rPr>
          <w:rFonts w:ascii="IRNazanin" w:hAnsi="IRNazanin" w:eastAsia="IRNazanin"/>
          <w:color w:val="111111"/>
          <w:sz w:val="28"/>
          <w:sz w:val="28"/>
          <w:szCs w:val="28"/>
          <w:rtl w:val="true"/>
          <w:lang w:bidi="fa-IR"/>
        </w:rPr>
        <w:t>والمسلمین ورحمه رحمةً واسعةً في الدنیا والآخرة آمین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سالم بن عبداللّه بن سالم البصري در رسالۀ الإمداد بمعرفة علوّ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نسخۀ آن پیش اضعف العباد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العلّامة المحقّق إبراهیم بن حسن الكوراني المدني، فقد أخذ عنه الوالد حفظه اللّه تعالی الجامع الصحیح للبخاري</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رسالۀ إعمال الفكر والرّویات في شرح حدیث إنّما الأعمال بالنیات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مصحّحۀ آن كه در عهد مصنّف نوشته شده و از مكّه معظّمه زادها اللّه تشریفاً بعض افاضل آورده، نزد فقیر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صلّی اللّه علیه وسلّم إرشاداً إلی أنّ المدار في الشرع علی النیّات لا علی صور</w:t>
      </w:r>
      <w:r>
        <w:rPr>
          <w:rStyle w:val="FootnoteAnchor"/>
          <w:rtl w:val="true"/>
        </w:rPr>
        <w:footnoteReference w:id="325"/>
      </w:r>
      <w:r>
        <w:rPr>
          <w:rFonts w:ascii="IRNazanin" w:hAnsi="IRNazanin" w:eastAsia="IRNazanin"/>
          <w:color w:val="111111"/>
          <w:sz w:val="28"/>
          <w:sz w:val="28"/>
          <w:szCs w:val="28"/>
          <w:rtl w:val="true"/>
          <w:lang w:bidi="fa-IR"/>
        </w:rPr>
        <w:t>الأعمال، بل الصور تابعةٌ لها في الحكم، ما رویناه في مشاهیر الكتب المعتبرة</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بطرق عدیدة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به شیخنا الإمام العالم العامل الكامل المكمل الذائقالوارث المحمدي، غوث الأنام في زمانه، سیّدي الشَّیخ صفي الدین أحمد بن محمّد بن یونس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النبيّ ابن ولي اللّه أحمد بن علي المقدسي المحتد الدجاني المدني المولد الأنصاري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القُشاشي روّح اللّه روحه، وأعلی في أعلی المقرّبین فتوحه، وأعاد علینا من بركاته آمین، في كتاب الأذكار، عن شیخه المحقّق</w:t>
      </w:r>
      <w:r>
        <w:rPr>
          <w:rStyle w:val="FootnoteAnchor"/>
          <w:rtl w:val="true"/>
        </w:rPr>
        <w:footnoteReference w:id="327"/>
      </w:r>
      <w:r>
        <w:rPr>
          <w:rFonts w:ascii="Amiri" w:hAnsi="Amiri" w:eastAsia="Amiri" w:cs="Amiri"/>
          <w:color w:val="111111"/>
          <w:sz w:val="28"/>
          <w:sz w:val="28"/>
          <w:szCs w:val="28"/>
          <w:rtl w:val="true"/>
          <w:lang w:bidi="ar-SA"/>
        </w:rPr>
        <w:t xml:space="preserve">أبي المواهب أحمد بن علي </w:t>
      </w:r>
    </w:p>
    <w:p>
      <w:pPr>
        <w:pStyle w:val="BookText"/>
        <w:rPr/>
      </w:pPr>
      <w:r>
        <w:rPr>
          <w:rFonts w:ascii="IRNazanin" w:hAnsi="IRNazanin" w:eastAsia="IRNazanin"/>
          <w:color w:val="111111"/>
          <w:sz w:val="28"/>
          <w:sz w:val="28"/>
          <w:szCs w:val="28"/>
          <w:rtl w:val="true"/>
          <w:lang w:bidi="fa-IR"/>
        </w:rPr>
        <w:t>ابن عبدالقدّوس العبّاسي الشِّناوي ثمّ المدني قدّس سرّه، عن الشمس محمّد بن أحمد ابن حمزة الرّمْلي، عن شیخ الإسلام زكریا بن محمّد الأنصاري، عن الحافظ أبي الفضل أحمد بن علي بن حجر العسقلاني، قال في تخریج أحادیث 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328"/>
      </w:r>
      <w:r>
        <w:rPr>
          <w:rFonts w:ascii="IRNazanin" w:hAnsi="IRNazanin" w:eastAsia="IRNazanin"/>
          <w:color w:val="111111"/>
          <w:sz w:val="28"/>
          <w:sz w:val="28"/>
          <w:szCs w:val="28"/>
          <w:rtl w:val="true"/>
          <w:lang w:bidi="fa-IR"/>
        </w:rPr>
        <w:t>بجمیع الكتاب الشیخ الإمام العلّامة مسند القاهرة أبوإسحاق أحمد بن إبراهیم بن أحمد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بن عبدالواحد بن عبدالمؤمن التَّنوخي البَعْلي ثمّ الدمشقي نزیل القاهرة، المعروف بالبرهان الشّامي قراءةً علیه رحمه اللّه، وأنا أسمع لبعضه، وإجازةً لسائره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330"/>
      </w:r>
      <w:r>
        <w:rPr>
          <w:rFonts w:ascii="IRNazanin" w:hAnsi="IRNazanin" w:eastAsia="IRNazanin"/>
          <w:color w:val="111111"/>
          <w:sz w:val="28"/>
          <w:sz w:val="28"/>
          <w:szCs w:val="28"/>
          <w:rtl w:val="true"/>
          <w:lang w:bidi="fa-IR"/>
        </w:rPr>
        <w:t>الشیخ الإمام العلّامة أبوالحسن علي بن إبراهیم بن داود العطّار الدمشقي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الإسلام محیي الدین یحیی بن شرف بن مُريّ النَّووي رحمه اللّه قراءةً علیه، وأنا أسمع لجمیع</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كتاب الأذكار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شیخنا الإمام الحافظ أبوالبقاء خالد بن یوسف بن سعد بن الحسن بن المفرج بن بكّار المقدسي النابلسي ثمّ الدمشقي، أنا أبوالیمن الكندي، أنا محمّد بن عبدالباقي الأنصاري، أنا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الحسن بن علي الجوهري، أنا أبوالحسین محمّد بن المظفّر الحافظ، أنا أبوبكر بن محمّد بن محمّد بن سلیمان الواسطي، أنا أبونعیم عبید بن هشام الحلبي، أنا ابن المبارك، عن یحیی بن سعید هو الأنصاري، عن محمّد ابن إبراهیم التیمي، عن علقمة بن وقّاص اللیثي، عن عمر بن الخطّاب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الحدیث</w:t>
      </w:r>
      <w:r>
        <w:rPr>
          <w:rFonts w:eastAsia="IRNazanin" w:cs="IRNazanin"/>
          <w:color w:val="111111"/>
          <w:sz w:val="28"/>
          <w:szCs w:val="28"/>
          <w:rtl w:val="true"/>
          <w:lang w:bidi="fa-IR"/>
        </w:rPr>
        <w:t>.»</w:t>
      </w:r>
      <w:r>
        <w:rPr>
          <w:rStyle w:val="FootnoteAnchor"/>
          <w:rtl w:val="true"/>
        </w:rPr>
        <w:footnoteReference w:id="332"/>
      </w:r>
      <w:bookmarkStart w:id="219" w:name="pg9758_112116"/>
    </w:p>
    <w:p>
      <w:pPr>
        <w:pStyle w:val="BookText"/>
        <w:rPr/>
      </w:pPr>
      <w:bookmarkEnd w:id="219"/>
      <w:r>
        <w:rPr>
          <w:rFonts w:ascii="IRNazanin" w:hAnsi="IRNazanin" w:eastAsia="IRNazanin"/>
          <w:color w:val="111111"/>
          <w:sz w:val="28"/>
          <w:sz w:val="28"/>
          <w:szCs w:val="28"/>
          <w:rtl w:val="true"/>
          <w:lang w:bidi="fa-IR"/>
        </w:rPr>
        <w:t>و نیز إبراهیم بن حسن الكردي الكوراني در رسالۀ إفاضة العلّام بتحقیق مسألة الكلامگفته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شیخنا الإمام غوث الأنام المحقّق الختم سیّدي صفي الدین أحمد بن محمّد ابن یونس بن ولي اللّه أحمد بن علي المقدسي الدجاني المدني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القُشاشي قدّس سرّه، عن شیخه أبي المواهب أحمد بن علي العبّاسي الشِّناوي ثمّ المدني عن الشمس محمّد الرمْلي، عن القاضي زكریا، عن الحافظ ابن حجر، عن الحافظ أبي هریرة عبدالرحمن ابن الحافظ أبي عبداللّه محمّد بن أحمد بن عثمان الذهبي، عن القاسم بن مظفّر بن عساكر، عن الشیخ محیي الدین ابن عربي إجازةً، عن الحافظ الكبیر أبي القاسم علي بن الحسن بن عساكر إجازةً، أنا أبوالقاسم زاهر بن طاهر، أنا أبوبكر أحمد بن الحسین الحافظ هو البیهقي، أنا علي بن أحمد بن عبدان، أنا أحمد بن عبدالغفّار، ثنا عبد بن شریك، ثنا نعیم بن حمّاد، ثنا عبد</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 المبارك، ثنا عبداللّه ابن موهب، عن مالك بن محمّد بن حارثة الأنصاري، عن أنس بن مالك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أنعش حقّاً بلسانه، جری له أجره حتّی یأتي اللّه یوم القیامة فیوفّیه ثوابه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انتهی نقلاً عن نسخةٍ بخطّ العرب، جاء بها من مكّة بعض أفاضل السنّیة وهي عندي الآن</w:t>
      </w:r>
      <w:r>
        <w:rPr>
          <w:rFonts w:eastAsia="IRNazanin" w:cs="IRNazanin"/>
          <w:color w:val="111111"/>
          <w:sz w:val="28"/>
          <w:szCs w:val="28"/>
          <w:rtl w:val="true"/>
          <w:lang w:bidi="fa-IR"/>
        </w:rPr>
        <w:t>.</w:t>
      </w:r>
    </w:p>
    <w:p>
      <w:pPr>
        <w:pStyle w:val="Heading2"/>
        <w:numPr>
          <w:ilvl w:val="1"/>
          <w:numId w:val="1"/>
        </w:numPr>
        <w:rPr/>
      </w:pPr>
      <w:bookmarkStart w:id="220" w:name="__RefHeading___Toc9006200_2870459653"/>
      <w:bookmarkStart w:id="221" w:name="_Toc78"/>
      <w:bookmarkEnd w:id="220"/>
      <w:r>
        <w:rPr>
          <w:rtl w:val="true"/>
        </w:rPr>
        <w:t>شيخ على بن عبدالقدّوس الشناوى</w:t>
      </w:r>
      <w:bookmarkEnd w:id="2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شیخ علي بن عبدالقدوس الشِّناوي والد شیخ احمد شناوی كه مدایح فاخره، و محامد زاهره، و محاسن مبهره، و فضائل محیّرۀ او آنفاً شنیدی، و او </w:t>
      </w:r>
    </w:p>
    <w:p>
      <w:pPr>
        <w:pStyle w:val="BookText"/>
        <w:rPr/>
      </w:pPr>
      <w:r>
        <w:rPr>
          <w:rFonts w:ascii="IRNazanin" w:hAnsi="IRNazanin" w:eastAsia="IRNazanin"/>
          <w:color w:val="111111"/>
          <w:sz w:val="28"/>
          <w:sz w:val="28"/>
          <w:szCs w:val="28"/>
          <w:rtl w:val="true"/>
          <w:lang w:bidi="fa-IR"/>
        </w:rPr>
        <w:t>هم از مشایخِ مشایخ اجازۀ شاه ولی اللّه والد ماجد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عبداللّه بن سالم البصري الشافعي در رسالۀ الإمداد بمعرفة علوّ الإسناد كه در آن اسانید والد خود جمع كرده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فیرویها</w:t>
      </w:r>
      <w:r>
        <w:rPr>
          <w:rStyle w:val="FootnoteAnchor"/>
          <w:rtl w:val="true"/>
        </w:rPr>
        <w:footnoteReference w:id="334"/>
      </w:r>
      <w:r>
        <w:rPr>
          <w:rFonts w:ascii="IRNazanin" w:hAnsi="IRNazanin" w:eastAsia="IRNazanin"/>
          <w:color w:val="111111"/>
          <w:sz w:val="28"/>
          <w:sz w:val="28"/>
          <w:szCs w:val="28"/>
          <w:rtl w:val="true"/>
          <w:lang w:bidi="fa-IR"/>
        </w:rPr>
        <w:t>عن الشیخ سلطان، والشیخ أحمدالقُشاشي بسندهما المتقدّم إلی القاضي زكریا، ورواه متّصلاً بالصوفیة في أكثره عن الشیخ أحمد القُشاشي، عن شیخه أبي المواهب أحمد الشِّناوي، عن والده الشیخ علي الشناوي، عن الشیخ عبدالوهّاب الشعراني</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ولی اللّه بن عبدالرحیم والد ماجد مخاطب در رسالۀ انتباه في سلاسل أولیاء اللّه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فقیر را ارتباط از جهت خرقه با شیخ ابوطاهر محمّد بن إبراهیم الكردي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لبسها من أبیه، وقد لبسها أبوه من ید شیخه الإمام أحمد القُشاشي، وله في الخرقة القادریة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لبسها من ید شیخه الشیخ أحمد الشّناوي، بلباسه لها من ید أبیه عليّ ابن عبدالقدّوس، بلباسه لها من ید الشیخ عبدالوهّاب الشعراوي، بلباسه لها من ید الحافظ جلال الدین السیوطي في روضة مصر، بلباسه لها من ید الشیخ كمال الدین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إمام الكاملیة تجاه</w:t>
      </w:r>
      <w:r>
        <w:rPr>
          <w:rStyle w:val="FootnoteAnchor"/>
          <w:rtl w:val="true"/>
        </w:rPr>
        <w:footnoteReference w:id="3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الكعبة المشرفة، بلباسه لها من شمس الدین </w:t>
      </w:r>
      <w:bookmarkStart w:id="222" w:name="pg9758_112118"/>
    </w:p>
    <w:p>
      <w:pPr>
        <w:pStyle w:val="BookText"/>
        <w:rPr/>
      </w:pPr>
      <w:bookmarkEnd w:id="222"/>
      <w:r>
        <w:rPr>
          <w:rFonts w:ascii="Amiri" w:hAnsi="Amiri" w:eastAsia="Amiri" w:cs="Amiri"/>
          <w:color w:val="111111"/>
          <w:sz w:val="28"/>
          <w:sz w:val="28"/>
          <w:szCs w:val="28"/>
          <w:rtl w:val="true"/>
          <w:lang w:bidi="ar-SA"/>
        </w:rPr>
        <w:t>محمّد بن محمّد الجزري</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223" w:name="__RefHeading___Toc9006202_2870459653"/>
      <w:bookmarkStart w:id="224" w:name="_Toc79"/>
      <w:bookmarkEnd w:id="223"/>
      <w:r>
        <w:rPr>
          <w:rtl w:val="true"/>
        </w:rPr>
        <w:t>عبدالوهّاب شعرانى</w:t>
      </w:r>
      <w:bookmarkEnd w:id="224"/>
    </w:p>
    <w:p>
      <w:pPr>
        <w:pStyle w:val="BookText"/>
        <w:rPr/>
      </w:pPr>
      <w:r>
        <w:rPr>
          <w:rFonts w:ascii="IRNazanin" w:hAnsi="IRNazanin" w:eastAsia="IRNazanin"/>
          <w:color w:val="111111"/>
          <w:sz w:val="28"/>
          <w:sz w:val="28"/>
          <w:szCs w:val="28"/>
          <w:rtl w:val="true"/>
          <w:lang w:bidi="fa-IR"/>
        </w:rPr>
        <w:t>نهم عبدالوهّاب شعرانی كه از نحاریر حذّاق، و مشاهیر سبّاق، و اجلّه معتمدین، و اكابر موفّقین است، و سلسلۀ اجازۀ شاه ولی اللّه و مشایخ او در بسیاری از كتب به او منتهی می شود، چنانچه انموذج آن سابقاً دریافتی</w:t>
      </w:r>
      <w:r>
        <w:rPr>
          <w:rFonts w:eastAsia="IRNazanin" w:cs="IRNazanin"/>
          <w:color w:val="111111"/>
          <w:sz w:val="28"/>
          <w:szCs w:val="28"/>
          <w:rtl w:val="true"/>
          <w:lang w:bidi="fa-IR"/>
        </w:rPr>
        <w:t>.</w:t>
      </w:r>
    </w:p>
    <w:p>
      <w:pPr>
        <w:pStyle w:val="Heading2"/>
        <w:numPr>
          <w:ilvl w:val="1"/>
          <w:numId w:val="1"/>
        </w:numPr>
        <w:rPr/>
      </w:pPr>
      <w:bookmarkStart w:id="225" w:name="__RefHeading___Toc9006204_2870459653"/>
      <w:bookmarkStart w:id="226" w:name="_Toc80"/>
      <w:bookmarkEnd w:id="225"/>
      <w:r>
        <w:rPr>
          <w:rtl w:val="true"/>
        </w:rPr>
        <w:t>جلال الدين سيوطى</w:t>
      </w:r>
      <w:bookmarkEnd w:id="226"/>
    </w:p>
    <w:p>
      <w:pPr>
        <w:pStyle w:val="BookText"/>
        <w:rPr/>
      </w:pPr>
      <w:r>
        <w:rPr>
          <w:rFonts w:ascii="IRNazanin" w:hAnsi="IRNazanin" w:eastAsia="IRNazanin"/>
          <w:color w:val="111111"/>
          <w:sz w:val="28"/>
          <w:sz w:val="28"/>
          <w:szCs w:val="28"/>
          <w:rtl w:val="true"/>
          <w:lang w:bidi="fa-IR"/>
        </w:rPr>
        <w:t>دهم علّامة العلماء وأوحد الكملاء، شیخ جلال الدین عبدالرحمن بن أبي بكر السیوطي كهاو هم از اجلّه مشایخ اجازۀ شاه ولی اللّه است، و مدح او را با اطراء خود شاه صاحب در رسالۀ اصول حدیث ادا كرده اند و جلالت شأن پدر بزرگوار خود به اتصال سندش تا سیوطی و غیر او ثابت كرده</w:t>
      </w:r>
      <w:r>
        <w:rPr>
          <w:rStyle w:val="FootnoteAnchor"/>
          <w:rtl w:val="true"/>
        </w:rPr>
        <w:footnoteReference w:id="338"/>
      </w:r>
      <w:r>
        <w:rPr>
          <w:rFonts w:ascii="IRNazanin" w:hAnsi="IRNazanin" w:eastAsia="IRNazanin"/>
          <w:color w:val="111111"/>
          <w:sz w:val="28"/>
          <w:sz w:val="28"/>
          <w:szCs w:val="28"/>
          <w:rtl w:val="true"/>
          <w:lang w:bidi="fa-IR"/>
        </w:rPr>
        <w:t>، و بنابر تصریح أحمد بن محمّد المغربي المقرئ المالكي الأشعري در فتح المتعال مجدّد دین نبوی در مئۀ تاسعه بوده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9006206_2870459653"/>
      <w:bookmarkStart w:id="228" w:name="_Toc81"/>
      <w:bookmarkEnd w:id="227"/>
      <w:r>
        <w:rPr>
          <w:rtl w:val="true"/>
        </w:rPr>
        <w:t>ابن حجر عسقلانى</w:t>
      </w:r>
      <w:bookmarkEnd w:id="2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علّامه نحریر، و حافظ معدوم النظیر، شهاب الدین أحمد بن علي بن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صاحب فتح الباري شرح صحیح بخاری كه در آفاق جهان مشهور و سائر، و در اصقاع بقاع معروف و دائر است</w:t>
      </w:r>
      <w:r>
        <w:rPr>
          <w:rFonts w:eastAsia="IRNazanin" w:cs="IRNazanin"/>
          <w:color w:val="111111"/>
          <w:sz w:val="28"/>
          <w:szCs w:val="28"/>
          <w:rtl w:val="true"/>
          <w:lang w:bidi="fa-IR"/>
        </w:rPr>
        <w:t xml:space="preserve">. </w:t>
      </w:r>
      <w:bookmarkStart w:id="229" w:name="pg9758_112119"/>
    </w:p>
    <w:p>
      <w:pPr>
        <w:pStyle w:val="Heading2"/>
        <w:numPr>
          <w:ilvl w:val="1"/>
          <w:numId w:val="1"/>
        </w:numPr>
        <w:rPr/>
      </w:pPr>
      <w:bookmarkStart w:id="230" w:name="__RefHeading___Toc9006208_2870459653"/>
      <w:bookmarkStart w:id="231" w:name="_Toc82"/>
      <w:bookmarkEnd w:id="229"/>
      <w:bookmarkEnd w:id="230"/>
      <w:r>
        <w:rPr>
          <w:rtl w:val="true"/>
        </w:rPr>
        <w:t>احمد بن ابي بكر</w:t>
      </w:r>
      <w:bookmarkEnd w:id="231"/>
    </w:p>
    <w:p>
      <w:pPr>
        <w:pStyle w:val="BookText"/>
        <w:rPr/>
      </w:pPr>
      <w:r>
        <w:rPr>
          <w:rFonts w:ascii="IRNazanin" w:hAnsi="IRNazanin" w:eastAsia="IRNazanin"/>
          <w:color w:val="111111"/>
          <w:sz w:val="28"/>
          <w:sz w:val="28"/>
          <w:szCs w:val="28"/>
          <w:rtl w:val="true"/>
          <w:lang w:bidi="fa-IR"/>
        </w:rPr>
        <w:t>دوازدهم فقیه جلیل القدر، و مفتی نبیه الفخر، أحمد بن أبي بكر بن أحمد ابن عبدالحمید المقدسي الحنبلي كه از مشایخ ابن حجر عسقلانی و اكابر فقهاء و محدّثین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درر كامنة في أعیان المئة الثامنة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أبي بكر بن أحمد بن عبدالحمید بن عبدالهادي بن یوسف بن محمّد ابن قدامة بن مقدام، أبوالعباس المقدسي، شهاب الدین ابن العزّ الحنبلي الفقیه المفتي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سنة سبع وسبع مئة</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وأحضر علی هدية</w:t>
      </w:r>
      <w:r>
        <w:rPr>
          <w:rStyle w:val="FootnoteAnchor"/>
          <w:rtl w:val="true"/>
        </w:rPr>
        <w:footnoteReference w:id="341"/>
      </w:r>
      <w:r>
        <w:rPr>
          <w:rFonts w:ascii="IRNazanin" w:hAnsi="IRNazanin" w:eastAsia="IRNazanin"/>
          <w:color w:val="111111"/>
          <w:sz w:val="28"/>
          <w:sz w:val="28"/>
          <w:szCs w:val="28"/>
          <w:rtl w:val="true"/>
          <w:lang w:bidi="fa-IR"/>
        </w:rPr>
        <w:t>بنت عسكر و تفرّد بها، وأجاز له الفخر التَّوْزَري من مكّة، وابن رشیق، وطائفة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في عموم إجازة إسحاق النحّاس لأهل الصالحیة، وتفرّد بكلّ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الكثیر من التقيّ سلیمان، ویحیی بن سعيد، وعیسی المطعم، وفاطمة بنت جوهر</w:t>
      </w:r>
      <w:r>
        <w:rPr>
          <w:rStyle w:val="FootnoteAnchor"/>
          <w:rtl w:val="true"/>
        </w:rPr>
        <w:footnoteReference w:id="342"/>
      </w:r>
      <w:r>
        <w:rPr>
          <w:rFonts w:ascii="IRNazanin" w:hAnsi="IRNazanin" w:eastAsia="IRNazanin"/>
          <w:color w:val="111111"/>
          <w:sz w:val="28"/>
          <w:sz w:val="28"/>
          <w:szCs w:val="28"/>
          <w:rtl w:val="true"/>
          <w:lang w:bidi="fa-IR"/>
        </w:rPr>
        <w:t>، وأبي بكر بن أحمد بن عبدالدائم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بالكثیر، وكان خاتمة المسندین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في ربیع الآخر سنة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وقد أجاز لي غیر مرّة</w:t>
      </w:r>
      <w:r>
        <w:rPr>
          <w:rFonts w:eastAsia="IRNazanin" w:cs="IRNazanin"/>
          <w:color w:val="111111"/>
          <w:sz w:val="28"/>
          <w:szCs w:val="28"/>
          <w:rtl w:val="true"/>
          <w:lang w:bidi="fa-IR"/>
        </w:rPr>
        <w:t>.»</w:t>
      </w:r>
      <w:r>
        <w:rPr>
          <w:rStyle w:val="FootnoteAnchor"/>
          <w:rtl w:val="true"/>
        </w:rPr>
        <w:footnoteReference w:id="343"/>
      </w:r>
    </w:p>
    <w:p>
      <w:pPr>
        <w:pStyle w:val="Heading2"/>
        <w:numPr>
          <w:ilvl w:val="1"/>
          <w:numId w:val="1"/>
        </w:numPr>
        <w:rPr/>
      </w:pPr>
      <w:bookmarkStart w:id="232" w:name="__RefHeading___Toc9006210_2870459653"/>
      <w:bookmarkStart w:id="233" w:name="_Toc83"/>
      <w:bookmarkEnd w:id="232"/>
      <w:r>
        <w:rPr>
          <w:rtl w:val="true"/>
        </w:rPr>
        <w:t>اسحاق بن يحيى</w:t>
      </w:r>
      <w:bookmarkEnd w:id="2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اسحاق بن یحیی بن اسحاق حنفی كه از اجلّۀ محدّثین و فضلاء </w:t>
      </w:r>
    </w:p>
    <w:p>
      <w:pPr>
        <w:pStyle w:val="BookText"/>
        <w:rPr/>
      </w:pPr>
      <w:r>
        <w:rPr>
          <w:rFonts w:ascii="IRNazanin" w:hAnsi="IRNazanin" w:eastAsia="IRNazanin"/>
          <w:color w:val="111111"/>
          <w:sz w:val="28"/>
          <w:sz w:val="28"/>
          <w:szCs w:val="28"/>
          <w:rtl w:val="true"/>
          <w:lang w:bidi="fa-IR"/>
        </w:rPr>
        <w:t>مسندین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محامد او از معجم ذهبی و درر كامنه و غیر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ابوعبداللّه ذهبی در معجم مختص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یحیی بن إسحاق، الشیخ الفاضل المسند، عفیف الدین، أبومحمّد الآمِدي الحنفي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اثنتین وأربعین وستّ مئة</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به أبوه، فأدرك ابن خلیل فسمع منه أجزاءً كثیرة، ومن عیسی الخیّاط، و جماعة بحَرّان، ومن ابن عبدالدائم، وطائفة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 أنس</w:t>
      </w:r>
      <w:r>
        <w:rPr>
          <w:rStyle w:val="FootnoteAnchor"/>
          <w:rtl w:val="true"/>
        </w:rPr>
        <w:footnoteReference w:id="345"/>
      </w:r>
      <w:r>
        <w:rPr>
          <w:rFonts w:ascii="IRNazanin" w:hAnsi="IRNazanin" w:eastAsia="IRNazanin"/>
          <w:color w:val="111111"/>
          <w:sz w:val="28"/>
          <w:sz w:val="28"/>
          <w:szCs w:val="28"/>
          <w:rtl w:val="true"/>
          <w:lang w:bidi="fa-IR"/>
        </w:rPr>
        <w:t>بالحدیث، یعرف مسموعاته، وحصّل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له الشیخ شمس الدین ابن المهندس معجماً قرأناه، وتفرّد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في رمضان سنة خمس وعشرین وسبع مئة، وولي بعده مشیخةالظاهریة الشیخ شهاب الدین ابن جَهبل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ابن حجر عسقلانی در درر كامنه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یحیی بن إسحاق بن إبراهیم الآمِدي، عفیف الدین، نزیل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من مجدالدین ابن تیمیة، وعیسی بن سلامة، 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یوسف بن خلیل، </w:t>
      </w:r>
      <w:bookmarkStart w:id="234" w:name="pg9758_112121"/>
    </w:p>
    <w:p>
      <w:pPr>
        <w:pStyle w:val="BookText"/>
        <w:rPr/>
      </w:pPr>
      <w:bookmarkEnd w:id="234"/>
      <w:r>
        <w:rPr>
          <w:rFonts w:ascii="IRNazanin" w:hAnsi="IRNazanin" w:eastAsia="IRNazanin"/>
          <w:color w:val="111111"/>
          <w:sz w:val="28"/>
          <w:sz w:val="28"/>
          <w:szCs w:val="28"/>
          <w:rtl w:val="true"/>
          <w:lang w:bidi="fa-IR"/>
        </w:rPr>
        <w:t>وصقر، 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 المجد بن تیمیة، وطلب بنفسه في حیاة أحمد بن عبدالدائم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الأجزاء، وحضر</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المدارس، وحجّ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الذهبي في المعجم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ابن خلیل أجزاء كثیرة، وكان له أنس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مسموعاته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وحصّل أصوله، وخرّج له ابن المهندس معجماً، وتفرّد بأشیاء، وولي مشیخة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349"/>
      </w:r>
      <w:r>
        <w:rPr>
          <w:rFonts w:ascii="IRNazanin" w:hAnsi="IRNazanin" w:eastAsia="IRNazanin"/>
          <w:color w:val="111111"/>
          <w:sz w:val="28"/>
          <w:sz w:val="28"/>
          <w:szCs w:val="28"/>
          <w:rtl w:val="true"/>
          <w:lang w:bidi="fa-IR"/>
        </w:rPr>
        <w:t>عنه بالسماع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آقبرص بن بلعان</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وحدّث بالكثیر، وكان یشهد علی القضاة، وكان لطیفاً بشوشاً، تفرّد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بأشیاء من العوالي، وعمل لنفسه معجماً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Style w:val="FootnoteAnchor"/>
          <w:rtl w:val="true"/>
        </w:rPr>
        <w:footnoteReference w:id="352"/>
      </w:r>
    </w:p>
    <w:p>
      <w:pPr>
        <w:pStyle w:val="Heading2"/>
        <w:numPr>
          <w:ilvl w:val="1"/>
          <w:numId w:val="1"/>
        </w:numPr>
        <w:rPr/>
      </w:pPr>
      <w:bookmarkStart w:id="235" w:name="__RefHeading___Toc9006212_2870459653"/>
      <w:bookmarkStart w:id="236" w:name="_Toc84"/>
      <w:bookmarkEnd w:id="235"/>
      <w:r>
        <w:rPr>
          <w:rtl w:val="true"/>
        </w:rPr>
        <w:t>يوسف بن خليل</w:t>
      </w:r>
      <w:bookmarkEnd w:id="236"/>
    </w:p>
    <w:p>
      <w:pPr>
        <w:pStyle w:val="BookText"/>
        <w:rPr/>
      </w:pPr>
      <w:r>
        <w:rPr>
          <w:rFonts w:ascii="IRNazanin" w:hAnsi="IRNazanin" w:eastAsia="IRNazanin"/>
          <w:color w:val="111111"/>
          <w:sz w:val="28"/>
          <w:sz w:val="28"/>
          <w:szCs w:val="28"/>
          <w:rtl w:val="true"/>
          <w:lang w:bidi="fa-IR"/>
        </w:rPr>
        <w:t>چهاردهم یوسف بن خلیل بن عبداللّه الدمشقي الأزدي كه از اجلّه حفّاظ ثقات، و اعاظم محدّثین اثبات است، و در اتقان و سعت روایت یگانۀ آفاق و فائق بر اكابر حذّاق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ذهبی در عبر في خبر من غبر در وقایع سنة ثمان وأربعین وستّ مئة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ویوسف بن خلیل، الحافظ الرحّال، محدّث الشام، أبوالحجّاج الدمشقي الأدمي نزیل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وخمسین وخمس 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بالحدیث إلی سنة بضع وثمانین، فروی عن یحیی الثقفي وطائفة، ثمّ رحل إلی بغداد قبل التسعین، ثمّ إلی أصبهان بعد التسعین، وأدرك بها إسناداً عالیاً كبیراً، وكتب ما لا یوصف بخطّه الملیح، وانتشر حدیثه، ورحل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في عاشر جُمادی الآخرة بحلب</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جلال الدین عبدالرحمن بن أبي بكر السیوطی در طبقات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المفید الرحّال الإمام مسند الشام، شمس الدین أبوالحجّاج یوسف بن خلیل بن عبداللّه الدمشقي الأدمي</w:t>
      </w:r>
      <w:r>
        <w:rPr>
          <w:rStyle w:val="FootnoteAnchor"/>
          <w:rtl w:val="true"/>
        </w:rPr>
        <w:footnoteReference w:id="354"/>
      </w:r>
      <w:r>
        <w:rPr>
          <w:rFonts w:ascii="Amiri" w:hAnsi="Amiri" w:eastAsia="Amiri" w:cs="Amiri"/>
          <w:color w:val="111111"/>
          <w:sz w:val="28"/>
          <w:sz w:val="28"/>
          <w:szCs w:val="28"/>
          <w:rtl w:val="true"/>
          <w:lang w:bidi="ar-SA"/>
        </w:rPr>
        <w:t>محدّث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555</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واشتغل بالحدیث، وله ثلاثون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وتخرّج بالحافظ عبدالغني، وشیوخه نحو خمس مئة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الشرف الدمیاطي وآخرون،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العجمي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حافظاً ثقةً عالماً بما یقرأ علیه، لا یكاد یفوته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 واسعَ الرواية، متقناً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في عاشر جُمادی الآخرة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93</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bookmarkStart w:id="237" w:name="pg9758_112123"/>
    </w:p>
    <w:p>
      <w:pPr>
        <w:pStyle w:val="Heading2"/>
        <w:numPr>
          <w:ilvl w:val="1"/>
          <w:numId w:val="1"/>
        </w:numPr>
        <w:rPr/>
      </w:pPr>
      <w:bookmarkStart w:id="238" w:name="__RefHeading___Toc9006214_2870459653"/>
      <w:bookmarkStart w:id="239" w:name="_Toc85"/>
      <w:bookmarkEnd w:id="237"/>
      <w:bookmarkEnd w:id="238"/>
      <w:r>
        <w:rPr>
          <w:rtl w:val="true"/>
        </w:rPr>
        <w:t>ابوالمعمر محمّد بن حيدرة</w:t>
      </w:r>
      <w:bookmarkEnd w:id="239"/>
    </w:p>
    <w:p>
      <w:pPr>
        <w:pStyle w:val="BookText"/>
        <w:rPr/>
      </w:pPr>
      <w:r>
        <w:rPr>
          <w:rFonts w:ascii="IRNazanin" w:hAnsi="IRNazanin" w:eastAsia="IRNazanin"/>
          <w:color w:val="111111"/>
          <w:sz w:val="28"/>
          <w:sz w:val="28"/>
          <w:szCs w:val="28"/>
          <w:rtl w:val="true"/>
          <w:lang w:bidi="fa-IR"/>
        </w:rPr>
        <w:t>پانزدهم أبوالمعمر محمّد بن حیدرة بن عمرالحسیني كه شیخ اجازۀ یوسف ابن خلیل حافظ است</w:t>
      </w:r>
      <w:r>
        <w:rPr>
          <w:rStyle w:val="FootnoteAnchor"/>
          <w:rtl w:val="true"/>
        </w:rPr>
        <w:footnoteReference w:id="358"/>
      </w:r>
      <w:r>
        <w:rPr>
          <w:rFonts w:ascii="Amiri" w:hAnsi="Amiri" w:eastAsia="Amiri" w:cs="Amiri"/>
          <w:color w:val="111111"/>
          <w:sz w:val="28"/>
          <w:sz w:val="28"/>
          <w:szCs w:val="28"/>
          <w:rtl w:val="true"/>
          <w:lang w:bidi="ar-SA"/>
        </w:rPr>
        <w:t>وناهیك به شرفاً وفخاراً وجلالةً واعتباراً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مطلق</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روایت شخص عدل و ثقة و جلیل الشأن از شخصی حسب افادات ائمّۀ سُنّیه دلیل وثوق و جلالت و عدالت مروی عنه می باشد، فكیف إذا كان من شیوخ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احمد بن محمّد بن محمّد بن علی بن حجر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محامد و مناقب غزیره، و فضائل و مدایح كبیرۀ او در ما بعد إن شاء اللّه به گوشت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تطهیر الجنان واللسان عن الخطور والتفوّه بثلب معاویة بن أبي سفیان كه به تصنیف آن داد تصلّب و تعصّب در حمایت خلیفۀ رابع سنّیان داده، حقیقت انصاف و حقّ پرستی خود و اهل نحلۀ خود كالشمس في رابعة النهار فرا روی ارباب بصیرت نهاده، مجرّدِ روایت اجلّاء صحابه و تابعین را از معاویه دلیل كمال اجتهاد و براعت فقاهت او گردانیده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روایت علّامۀ جلیل و حافظ نبیل یوسف بن خلیل از محمّد بن حیدرة بلا واسطه، و روایت دیگر حضرات حذّاق كه اسمایشان شنیدی از او بواسطه نیز دلیل كمال جلالت و عظمت او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سیف اللّه بن اسداللّه مُلْتانی در شبهات خودبر چند اجزاء صوارم كه آن را </w:t>
      </w:r>
    </w:p>
    <w:p>
      <w:pPr>
        <w:pStyle w:val="BookText"/>
        <w:rPr/>
      </w:pPr>
      <w:r>
        <w:rPr>
          <w:rFonts w:ascii="IRNazanin" w:hAnsi="IRNazanin" w:eastAsia="IRNazanin"/>
          <w:color w:val="111111"/>
          <w:sz w:val="28"/>
          <w:sz w:val="28"/>
          <w:szCs w:val="28"/>
          <w:rtl w:val="true"/>
          <w:lang w:bidi="fa-IR"/>
        </w:rPr>
        <w:t>به مزید بی باكی موسوم به تنبیه السفیه ساخته وحقّه أن یسمّی تمویه السفیه مجرّد روایت مالک و ابوحنیفه و یحیی بن معین و شعبه و سفیانین را از امام به حقّ ناطق حضرت جعفر صادق علیه السّلام به توثیق آن جناب معبّر نموده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نیز به جهت روایت ایشان از آن حضرت، یحیی بن سعید قطّان را كه امام الأئمّة و شیخ المشایخ سُنّیه است، و در حقّ آن حضرت كلمۀ خبیثۀ ”أَجد منه في نفسي شیئاً“</w:t>
      </w:r>
      <w:r>
        <w:rPr>
          <w:rStyle w:val="FootnoteAnchor"/>
          <w:rtl w:val="true"/>
        </w:rPr>
        <w:footnoteReference w:id="362"/>
      </w:r>
      <w:r>
        <w:rPr>
          <w:rFonts w:ascii="IRNazanin" w:hAnsi="IRNazanin" w:eastAsia="IRNazanin"/>
          <w:color w:val="111111"/>
          <w:sz w:val="28"/>
          <w:sz w:val="28"/>
          <w:szCs w:val="28"/>
          <w:rtl w:val="true"/>
          <w:lang w:bidi="fa-IR"/>
        </w:rPr>
        <w:t>بر زبان خرافت توأمان آورده، هیچ مَیَرز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ابوعبداللّه ذهبی در كتاب عبر بخبر من غبر روایت ابن عبدالبرّ و ابن حزم را از أحمد بن عمر بن أنس بن دلهان الأندلسي الدلالي مثبِت جلالت او گردانیده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أحمد بن محمّد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المقرئ المغربي المالكي الأشعري در كتاب نفح الطیب عن غصن الأندلس الرطیب روایت عمر بن عبدالبرّ و خطیب بغدادی را از ابوالولید باجی سبب افتخار دانسته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حسب تصریح محمّد بن أبي بكر بن أیّوب بن سعید بن جریر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 در زاد المعاد في هدي خیر العباد أحد القولین آن است كه مجرّد روایت عدل ازغیر خود تعدیل آن غیر است، اگر چه راوی تصریح به تعدیل مروی عنه نكند، و این مذهب احد روایتین از احمد بن حنبل است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40" w:name="pg9758_112125"/>
    </w:p>
    <w:p>
      <w:pPr>
        <w:pStyle w:val="Heading2"/>
        <w:numPr>
          <w:ilvl w:val="1"/>
          <w:numId w:val="1"/>
        </w:numPr>
        <w:rPr/>
      </w:pPr>
      <w:bookmarkStart w:id="241" w:name="__RefHeading___Toc9006216_2870459653"/>
      <w:bookmarkStart w:id="242" w:name="_Toc86"/>
      <w:bookmarkEnd w:id="240"/>
      <w:bookmarkEnd w:id="241"/>
      <w:r>
        <w:rPr>
          <w:rtl w:val="true"/>
        </w:rPr>
        <w:t>ابوالغنايم محمّد بن على</w:t>
      </w:r>
      <w:bookmarkEnd w:id="242"/>
    </w:p>
    <w:p>
      <w:pPr>
        <w:pStyle w:val="BookText"/>
        <w:rPr/>
      </w:pPr>
      <w:r>
        <w:rPr>
          <w:rFonts w:ascii="IRNazanin" w:hAnsi="IRNazanin" w:eastAsia="IRNazanin"/>
          <w:color w:val="111111"/>
          <w:sz w:val="28"/>
          <w:sz w:val="28"/>
          <w:szCs w:val="28"/>
          <w:rtl w:val="true"/>
          <w:lang w:bidi="fa-IR"/>
        </w:rPr>
        <w:t>شانزدهم أبوالغنائم محمّد بن علي بن میمون الكوفي كه از حفّاظ متقنین و ائمّۀ مشهورین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ناصر در حقّش گفته كه او حافظ متقن بوده، ندیدیم مثل او، تهجّد می كرد و به قیام لیل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ابوعامر عبدری ثنا بر او می كرد و می گفت كه ختم كرده شد به او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 بن أحمد الذهبي در عبر في خبر من غبر در وقایع سنة عشر وخمس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أبوالغنائم محمّد بن علي بن میمون الكوفي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عبدالرحمان العلوي وطبقته بالكوفة، وعن أبي إسحاق البرمكي وطبقته ببغداد، وناب في خطابة الكوفة، وكان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بالكوفة من أهل السنّة والحدیث إلّا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حافظاً متقناً ما رأینا مثله، كان یتهجّد ویقوم اللیل، وكان أبوعامر العبدري یثني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في شعبان عن ستّ وثمانین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ولُقّب أُبیّاً لجودة قراءته، وكان ینسخ ویتعفّف</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یافعی در مرآة الجنان در وقایع سنة عشر وخمس مئة گفته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أبوالغنائم محمّد بن عليبن میمون الكوفي الحافظ</w:t>
      </w:r>
      <w:r>
        <w:rPr>
          <w:rFonts w:eastAsia="IRNazanin" w:cs="IRNazanin"/>
          <w:color w:val="111111"/>
          <w:sz w:val="28"/>
          <w:szCs w:val="28"/>
          <w:rtl w:val="true"/>
          <w:lang w:bidi="fa-IR"/>
        </w:rPr>
        <w:t>.»</w:t>
      </w:r>
      <w:r>
        <w:rPr>
          <w:rStyle w:val="FootnoteAnchor"/>
          <w:rtl w:val="true"/>
        </w:rPr>
        <w:footnoteReference w:id="367"/>
      </w:r>
      <w:bookmarkStart w:id="243" w:name="pg9758_112126"/>
    </w:p>
    <w:p>
      <w:pPr>
        <w:pStyle w:val="Heading2"/>
        <w:numPr>
          <w:ilvl w:val="1"/>
          <w:numId w:val="1"/>
        </w:numPr>
        <w:rPr/>
      </w:pPr>
      <w:bookmarkStart w:id="244" w:name="__RefHeading___Toc9006218_2870459653"/>
      <w:bookmarkStart w:id="245" w:name="_Toc87"/>
      <w:bookmarkEnd w:id="243"/>
      <w:bookmarkEnd w:id="244"/>
      <w:r>
        <w:rPr>
          <w:rtl w:val="true"/>
        </w:rPr>
        <w:t>دارم بن محمّد</w:t>
      </w:r>
      <w:bookmarkEnd w:id="245"/>
    </w:p>
    <w:p>
      <w:pPr>
        <w:pStyle w:val="BookText"/>
        <w:rPr/>
      </w:pPr>
      <w:r>
        <w:rPr>
          <w:rFonts w:ascii="IRNazanin" w:hAnsi="IRNazanin" w:eastAsia="IRNazanin"/>
          <w:color w:val="111111"/>
          <w:sz w:val="28"/>
          <w:sz w:val="28"/>
          <w:szCs w:val="28"/>
          <w:rtl w:val="true"/>
          <w:lang w:bidi="fa-IR"/>
        </w:rPr>
        <w:t>هفدهم دارم بن محمّد بن یزید النَّهْشلي كه شیخ ابوالغنائم است</w:t>
      </w:r>
      <w:r>
        <w:rPr>
          <w:rFonts w:eastAsia="IRNazanin" w:cs="IRNazanin"/>
          <w:color w:val="111111"/>
          <w:sz w:val="28"/>
          <w:szCs w:val="28"/>
          <w:rtl w:val="true"/>
          <w:lang w:bidi="fa-IR"/>
        </w:rPr>
        <w:t>.</w:t>
      </w:r>
    </w:p>
    <w:p>
      <w:pPr>
        <w:pStyle w:val="Heading2"/>
        <w:numPr>
          <w:ilvl w:val="1"/>
          <w:numId w:val="1"/>
        </w:numPr>
        <w:rPr/>
      </w:pPr>
      <w:bookmarkStart w:id="246" w:name="__RefHeading___Toc9006220_2870459653"/>
      <w:bookmarkStart w:id="247" w:name="_Toc88"/>
      <w:bookmarkEnd w:id="246"/>
      <w:r>
        <w:rPr>
          <w:rtl w:val="true"/>
        </w:rPr>
        <w:t>محمّد بن ابراهيم</w:t>
      </w:r>
      <w:bookmarkEnd w:id="247"/>
    </w:p>
    <w:p>
      <w:pPr>
        <w:pStyle w:val="BookText"/>
        <w:rPr/>
      </w:pPr>
      <w:r>
        <w:rPr>
          <w:rFonts w:ascii="IRNazanin" w:hAnsi="IRNazanin" w:eastAsia="IRNazanin"/>
          <w:color w:val="111111"/>
          <w:sz w:val="28"/>
          <w:sz w:val="28"/>
          <w:szCs w:val="28"/>
          <w:rtl w:val="true"/>
          <w:lang w:bidi="fa-IR"/>
        </w:rPr>
        <w:t>هیجدهم محمّد بن إبراهیم السري كه شیخ دارم است و جلالت و عظمت و اعتبار و اعتماد این هر دو بزرگ هم به تقریب ما تقّدم ثابت و ظاهر است</w:t>
      </w:r>
      <w:r>
        <w:rPr>
          <w:rFonts w:eastAsia="IRNazanin" w:cs="IRNazanin"/>
          <w:color w:val="111111"/>
          <w:sz w:val="28"/>
          <w:szCs w:val="28"/>
          <w:rtl w:val="true"/>
          <w:lang w:bidi="fa-IR"/>
        </w:rPr>
        <w:t>.</w:t>
      </w:r>
    </w:p>
    <w:p>
      <w:pPr>
        <w:pStyle w:val="Heading2"/>
        <w:numPr>
          <w:ilvl w:val="1"/>
          <w:numId w:val="1"/>
        </w:numPr>
        <w:rPr/>
      </w:pPr>
      <w:bookmarkStart w:id="248" w:name="__RefHeading___Toc9006222_2870459653"/>
      <w:bookmarkStart w:id="249" w:name="_Toc89"/>
      <w:bookmarkEnd w:id="248"/>
      <w:r>
        <w:rPr>
          <w:rtl w:val="true"/>
        </w:rPr>
        <w:t>عبارت اجازه كتاب ابن عقده</w:t>
      </w:r>
      <w:bookmarkEnd w:id="249"/>
    </w:p>
    <w:p>
      <w:pPr>
        <w:pStyle w:val="BookText"/>
        <w:rPr/>
      </w:pPr>
      <w:r>
        <w:rPr>
          <w:rFonts w:ascii="IRNazanin" w:hAnsi="IRNazanin" w:eastAsia="IRNazanin"/>
          <w:color w:val="111111"/>
          <w:sz w:val="28"/>
          <w:sz w:val="28"/>
          <w:szCs w:val="28"/>
          <w:rtl w:val="true"/>
          <w:lang w:bidi="fa-IR"/>
        </w:rPr>
        <w:t>اكنون عبارتی كه روایت كردن این حضرات كتاب الموالاة ابن عقده را ثابت و محقّق گرداند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كه شیخ محمّد عابد سندی در كتاب حصر الشارد در حرف المیم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كتاب الموالاة لأبي العبّاس 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فأرویه عن عمّي الشیخ محمّد حسین بن محمّد مراد الأنصاري السندي، عن أبیه، عن الشیخ محمّد هاشم بن عبدالغفور السندي، عن مفتي مكّة الشیخ عبدالقادر الصدّیقي الحنفي، عن الشیخ حسن العجیمي، عن الشیخ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القشاشي،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الشِّناوی، عن أبیه الشیخ علي الشّناوي، عن الشیخ عبدالوهّاب الشعراني، عن الحافظ السیوطي، عن الحافظ ابن حجر، عن أحمد بن أبي بكر بن عبدالحمید المقدسي، أنا إسحاق بن یحیی بن إسحاق الآمِدي</w:t>
      </w:r>
      <w:r>
        <w:rPr>
          <w:rStyle w:val="FootnoteAnchor"/>
          <w:rtl w:val="true"/>
        </w:rPr>
        <w:footnoteReference w:id="368"/>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یوسف بن خلیل الحافظ، أنا أبوالمعمر محمّد بن حیدرة بن عمر الحسیني، أنا أبوالغنائم محمّد بن علي بن میمون، أنا </w:t>
      </w:r>
    </w:p>
    <w:p>
      <w:pPr>
        <w:pStyle w:val="BookText"/>
        <w:rPr/>
      </w:pPr>
      <w:r>
        <w:rPr>
          <w:rFonts w:ascii="IRNazanin" w:hAnsi="IRNazanin" w:eastAsia="IRNazanin"/>
          <w:color w:val="111111"/>
          <w:sz w:val="28"/>
          <w:sz w:val="28"/>
          <w:szCs w:val="28"/>
          <w:rtl w:val="true"/>
          <w:lang w:bidi="fa-IR"/>
        </w:rPr>
        <w:t>دارم بن محمّد بن یزید النهشلي، أنامحمّد بن إبراهیم ابن السري التمیمي، نا أبوالعبّاس أحمد بن محمّد بن عقدة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این عبارت روایت كردن محمّد عابد سندی كتاب الموالاة ابن عقده را به سند متّصل از مشایخ خود در كمال وضوح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حسب دلالت مطابقی عبارت خطبۀ حصر الشارد ظاهر است كه كتاب الموالاة از كتب معتبره است؛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أنزل أحسن الحدیث علی خیر نبيّ مرسل، ودعا إلی الفلاح بصحیح المقال، ووصل برحمته كلّ منقطع وأوضح كلّ معضل، والصّلاة والسّلام علی سیّدنا محمّد، المشهور بحسن الأخلاق، وآله سادة أولی الفضل بالاتّفاق، وصحبه أئمّة أهل الصلاح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فیقول أفقر عباد اللّه تعالی وأحوجهم إلی رحمته ورضوانه الأبدي، محمّد عابد بن أحمد علي السندي، تاب اللّه تعالی علیه وعلی والدیه، وستر عیوبه وغفر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طال ما لاذی بعض طلبة علم الحدیث وسألوني أن ألخّص لهم شیئاً من أسانیدي في الكتب المعتبرة، وكنت لم أجد عن مسألتهم مهرباً، فاستخرت اللّه تعالی في حصر بعض ما لابدّ منه، و استعنت به فهو خیر مستعان وعلیه التكلان</w:t>
      </w:r>
      <w:r>
        <w:rPr>
          <w:rFonts w:eastAsia="IRNazanin" w:cs="IRNazanin"/>
          <w:color w:val="111111"/>
          <w:sz w:val="28"/>
          <w:szCs w:val="28"/>
          <w:rtl w:val="true"/>
          <w:lang w:bidi="fa-IR"/>
        </w:rPr>
        <w:t>.»</w:t>
      </w:r>
      <w:r>
        <w:rPr>
          <w:rStyle w:val="FootnoteAnchor"/>
          <w:rtl w:val="true"/>
        </w:rPr>
        <w:footnoteReference w:id="37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بر این همه اطلاع یافتی و در خزانۀ خیال محفوظ ساختی، بحمد اللّه وحسن توفیقه، به كمال شناعت جسارت كابلی و شاه صاحب وارسیدی، و نهایت مجازفت و عدوانشان به عین بصیرت دیدی كه نقل اهل حقّ را از ابن عقده </w:t>
      </w:r>
    </w:p>
    <w:p>
      <w:pPr>
        <w:pStyle w:val="BookText"/>
        <w:rPr/>
      </w:pPr>
      <w:r>
        <w:rPr>
          <w:rFonts w:ascii="IRNazanin" w:hAnsi="IRNazanin" w:eastAsia="IRNazanin"/>
          <w:color w:val="111111"/>
          <w:sz w:val="28"/>
          <w:sz w:val="28"/>
          <w:szCs w:val="28"/>
          <w:rtl w:val="true"/>
          <w:lang w:bidi="fa-IR"/>
        </w:rPr>
        <w:t xml:space="preserve">با این همه جلالت شأن و عظمت و وثوق و اشتهار و اعتبار و جلالت فخار، عینِ مكیدت و اضلال و تلبیس و تخدیع و تلمیع و تدلیس پنداشتند، و از تفضیح اكابر و افتضاحخود باكی برنداشتند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يَحِيقُ الْمَكْرُ السَّيِّئُ إِلَّا بِأَهْلِهِ</w:t>
      </w:r>
      <w:r>
        <w:rPr>
          <w:rFonts w:eastAsia="IRNazanin" w:cs="IRNazanin"/>
          <w:color w:val="111111"/>
          <w:sz w:val="28"/>
          <w:szCs w:val="28"/>
          <w:rtl w:val="true"/>
          <w:lang w:bidi="fa-IR"/>
        </w:rPr>
        <w:t>&gt;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زبان درازی و بی تمیّزی و جسارت و مجازفت كابلی در این باب، و حیازت قصب سبق در تفضیح و تضلیل اكابر مشایخ عالی نصاب، چندان مقام استعجاب و استغراب نیست؛ كه هرگز به خدمت مشایخ اسلام نرسیده و به اخذ و استفاده و تناول اجازه از ایشان مشرّف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حیرت و سراسیمگی این است كه جناب شاه صاحب با این همه عظمت و جلالت و فضل و براعت و حذاقت و نبالت و تشرّف به اخذ اجازه و اتصال سند به اكابر اساطین و اَسلاف حذّاق به بركت خدمت والد ماجدشان كه خودش در إرشاد إلی مهمّات الإسناد كما سبق آنفاً حمد الهی بر اتصال سند خود به هفت كس از مشایخ اجلّۀ كرام و ائمّۀ قادۀ اعلام، كه مشهور در حرمین محترمین بودند، و اجماع بر فضلشان در میان خافقین واقع شده بجا آورده</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اساطین مشایخ اجازۀ والد ماجد خود را، كه تعظیم و تبجیل آنها مدار ایمان و ایقانشان است، و والدشان بلكه خودشان هم افتخار و مباهات بر اتصال سند به ایشان دارند، به ابلغ وجوه رسوا ساختند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ظاهر است كه ابن حجر عسقلانی، و سیوطی، و شعرانی، و شیخ علی شناوی، احمد شناوی همه مشایخ اجازۀ شاه ولی اللّه اند، و اینها روایت كتاب ابن عقده می نمایند، و اعتماد و اعتبار و جلالت و عظمت آن وا می سازند، حال آنكه </w:t>
      </w:r>
      <w:bookmarkStart w:id="250" w:name="pg9758_112129"/>
    </w:p>
    <w:p>
      <w:pPr>
        <w:pStyle w:val="BookText"/>
        <w:rPr/>
      </w:pPr>
      <w:bookmarkEnd w:id="250"/>
      <w:r>
        <w:rPr>
          <w:rFonts w:ascii="IRNazanin" w:hAnsi="IRNazanin" w:eastAsia="IRNazanin"/>
          <w:color w:val="111111"/>
          <w:sz w:val="28"/>
          <w:sz w:val="28"/>
          <w:szCs w:val="28"/>
          <w:rtl w:val="true"/>
          <w:lang w:bidi="fa-IR"/>
        </w:rPr>
        <w:t>نزدشاه صاحب نقل از آن عینِ مكیدت و اضلال و تخدیع، و محض ازلال و تلمیع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مشایخ و اساطین اجازۀ والدشان و خودشان هم كیّاد و دَغاباز، و به اضلال و ازلال و مكیدت و خدیعت، ممتاز و سرفراز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ملاحظۀ این مقام و دیگر مقامات بعلم الیقین متیقّن و معلوم می گردد كه شاه صاحب در كتاب خود نه تنها بر اهل حقّ ردّ كرده اند، بلكه قدح و جرح و تفضیح و هتک ناموس اساطین دین، و حذّاق محقّقین، و اسلاف متدیّنین، و مشایخ معتمدین، و افاخم معظّمین، و اماثل مكرّمین، و اركان ملّت، و حفّاظ شریعت، و بانیان مذهب، و مؤسّسان مشرب خود را هم به أقصی الغایة رسانیده اند، پس اگر كتابشان به این سبب موسوم به تحفۀ اثنا عشریّه گردد عین حقّ و صواب و مسئله لا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الذي حلّلنا بعونه عقدة كید الكابلي والمخاطب في جرح ابن عقدة، حیث أثبتنا وثوقه واعتماده بأقوال الأساطین الذین بیدهم عقدة الجرح والتعدیل، وهم أهل الحلّ والعقد في هذا الفنّ الجلیل</w:t>
      </w:r>
      <w:r>
        <w:rPr>
          <w:rFonts w:eastAsia="IRNazanin" w:cs="IRNazanin"/>
          <w:color w:val="111111"/>
          <w:sz w:val="28"/>
          <w:szCs w:val="28"/>
          <w:rtl w:val="true"/>
          <w:lang w:bidi="fa-IR"/>
        </w:rPr>
        <w:t>.</w:t>
      </w:r>
    </w:p>
    <w:p>
      <w:pPr>
        <w:pStyle w:val="Heading2"/>
        <w:numPr>
          <w:ilvl w:val="1"/>
          <w:numId w:val="1"/>
        </w:numPr>
        <w:rPr/>
      </w:pPr>
      <w:bookmarkStart w:id="251" w:name="__RefHeading___Toc9006224_2870459653"/>
      <w:bookmarkStart w:id="252" w:name="_Toc90"/>
      <w:bookmarkEnd w:id="251"/>
      <w:r>
        <w:rPr>
          <w:rtl w:val="true"/>
        </w:rPr>
        <w:t>ترجمۀ ابن عقده از طبقات كبراى تاج الدين عبدالوهّاب السبكي</w:t>
      </w:r>
      <w:bookmarkEnd w:id="252"/>
    </w:p>
    <w:p>
      <w:pPr>
        <w:pStyle w:val="BookText"/>
        <w:rPr/>
      </w:pPr>
      <w:r>
        <w:rPr>
          <w:rFonts w:ascii="IRNazanin" w:hAnsi="IRNazanin" w:eastAsia="IRNazanin"/>
          <w:color w:val="111111"/>
          <w:sz w:val="28"/>
          <w:sz w:val="28"/>
          <w:szCs w:val="28"/>
          <w:rtl w:val="true"/>
          <w:lang w:bidi="fa-IR"/>
        </w:rPr>
        <w:t>عود علی بدء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ملاحظۀ طبقات كبری تصنیف علّامه نحریر و محقّق معدوم النظیر، أبونصر تاج الدین عبدالوهّاب بن علي بن عبدالكافي بن علي بن تمّام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فضائل عظیمه و محامد فخیمۀ او از درر كامنه ابن حجر عسقلانی و غیر آنتوان </w:t>
      </w:r>
    </w:p>
    <w:p>
      <w:pPr>
        <w:pStyle w:val="BookText"/>
        <w:rPr/>
      </w:pPr>
      <w:r>
        <w:rPr>
          <w:rFonts w:ascii="IRNazanin" w:hAnsi="IRNazanin" w:eastAsia="IRNazanin"/>
          <w:color w:val="111111"/>
          <w:sz w:val="28"/>
          <w:sz w:val="28"/>
          <w:szCs w:val="28"/>
          <w:rtl w:val="true"/>
          <w:lang w:bidi="fa-IR"/>
        </w:rPr>
        <w:t>دریافت</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المنهل الصافي والمستوفى بعد 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نيل الأمل في ذيل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سلّم الوصول إلى طبقات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شذرات الذهب في أخبار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مزید جلالت و شرف، و عظمت، و مهارت، و حذاقت، و حفظ، و اتقان ابن عقده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طبقات سبكی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أهل عصرنا من حفّاظ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بكر الصدّیق، وعمر الفاروق، وعثمان ذي النورین، وعلي المرتضی، والزبیر، وطلحة، وسعد، وعبدالرحمان بن عوف، وأبي عبیدة بن الجرّاح، وابن مسعود، وأُبيّ بن كعب، وسعد بن معاذ، وبلال بن رباح، وزید بن ثابت، وعائشة، وأبي هریرة، وعبداللّه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وابن عمر، وابن عبّاس، وأبي موسی الأشعري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طبقة أخری من التابعین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أویس القرني، وعلقمة بن قیس، والأسود بن یزید، ومسروق بن الأجدع، وابن المسیّب، وأبي العالیة، وشقیق أبي وائل، وقیس بن أبي حازم، وإبراهیم النخعي، وأبي الشّعثاء، والحسن البصري، وابن سیرین، وسعید بن جبیر، وطاوس، والأعرج، وعبداللّه بن عبداللّه بن عتبة، وعروة بن الزبیر، وعطاء بن أبي رباح، وعطاء بن یسار، والقاسم بن محمّد، وأبي سلمة بن عبدالرحمان، وثابت البُناني، و أبي الزِّناد، وعمرو بن دینار، وأبي إسحاق السبیعي، والزُّهري، ومنصور بن المعتمر</w:t>
      </w:r>
      <w:r>
        <w:rPr>
          <w:rStyle w:val="FootnoteAnchor"/>
          <w:rtl w:val="true"/>
        </w:rPr>
        <w:footnoteReference w:id="374"/>
      </w:r>
      <w:r>
        <w:rPr>
          <w:rFonts w:ascii="IRNazanin" w:hAnsi="IRNazanin" w:eastAsia="IRNazanin"/>
          <w:color w:val="111111"/>
          <w:sz w:val="28"/>
          <w:sz w:val="28"/>
          <w:szCs w:val="28"/>
          <w:rtl w:val="true"/>
          <w:lang w:bidi="fa-IR"/>
        </w:rPr>
        <w:t xml:space="preserve">، ویزید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p>
    <w:p>
      <w:pPr>
        <w:pStyle w:val="BookText"/>
        <w:rPr/>
      </w:pPr>
      <w:r>
        <w:rPr>
          <w:rFonts w:ascii="Amiri" w:hAnsi="Amiri" w:eastAsia="Amiri" w:cs="Amiri"/>
          <w:color w:val="111111"/>
          <w:sz w:val="28"/>
          <w:sz w:val="28"/>
          <w:szCs w:val="28"/>
          <w:rtl w:val="true"/>
          <w:lang w:bidi="ar-SA"/>
        </w:rPr>
        <w:t>وأیّوب السَّخْتیاني، ویحیی بن سعید، وسلیمان التَّیْمي، وجعفر بن محمّد، وعبداللّه بنعَوْن، وسعید بن أبي عَروبة، وابن جُریج</w:t>
      </w:r>
      <w:r>
        <w:rPr>
          <w:rStyle w:val="FootnoteAnchor"/>
          <w:rtl w:val="true"/>
        </w:rPr>
        <w:footnoteReference w:id="375"/>
      </w:r>
      <w:r>
        <w:rPr>
          <w:rFonts w:ascii="Amiri" w:hAnsi="Amiri" w:eastAsia="Amiri" w:cs="Amiri"/>
          <w:color w:val="111111"/>
          <w:sz w:val="28"/>
          <w:sz w:val="28"/>
          <w:szCs w:val="28"/>
          <w:rtl w:val="true"/>
          <w:lang w:bidi="ar-SA"/>
        </w:rPr>
        <w:t>، وهشام الدَّستوائي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والأوزاعي، والثوري، ومَعْمَر بن راشد، وشُعبة بن الحجّاج، وابن أبي ذئب، ومالك، والحسن بن صالح، والحمّادَیْن</w:t>
      </w:r>
      <w:r>
        <w:rPr>
          <w:rStyle w:val="FootnoteAnchor"/>
          <w:rtl w:val="true"/>
        </w:rPr>
        <w:footnoteReference w:id="376"/>
      </w:r>
      <w:r>
        <w:rPr>
          <w:rFonts w:ascii="IRNazanin" w:hAnsi="IRNazanin" w:eastAsia="IRNazanin"/>
          <w:color w:val="111111"/>
          <w:sz w:val="28"/>
          <w:sz w:val="28"/>
          <w:szCs w:val="28"/>
          <w:rtl w:val="true"/>
          <w:lang w:bidi="fa-IR"/>
        </w:rPr>
        <w:t>، وزائدة بن قُدامة، وسفیان بن عیینة، وعبداللّه بن المبارك، وابن وهب، ومعتمد بن سلیمان، ووكیع بن الجرّاح، ویزید بن زریع، ویزید بن هارون، وأبي بكر بن عیّاش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وعفّان بن مسلم، وآدم بن أبي إیاس، وأبي الیَمان، وأبي داود الطَّیالسي، وسعید بن منصور، وأبي عاصم النَّبیل، والقَعْنبي، وأبي مُسْهِر، وعبدالرزّاق 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 حنبل، وأحمد بن إبراهیم الدَّوْرقي</w:t>
      </w:r>
      <w:r>
        <w:rPr>
          <w:rStyle w:val="FootnoteAnchor"/>
          <w:rtl w:val="true"/>
        </w:rPr>
        <w:footnoteReference w:id="377"/>
      </w:r>
      <w:r>
        <w:rPr>
          <w:rFonts w:ascii="IRNazanin" w:hAnsi="IRNazanin" w:eastAsia="IRNazanin"/>
          <w:color w:val="111111"/>
          <w:sz w:val="28"/>
          <w:sz w:val="28"/>
          <w:szCs w:val="28"/>
          <w:rtl w:val="true"/>
          <w:lang w:bidi="fa-IR"/>
        </w:rPr>
        <w:t xml:space="preserve">، وأحمد بن صالح المصري، وأحمد ابن مَنیع، وإسحاق بن راهویه، والحارث بن مسكین، وحَیْوة بن شُریح الحمصي، وخلیفة بن خیّاط، وزهیر بن حرب، وشیبان بن فَرُّوخ، و أبي بكر بن أبي شیبة، وعلي ابن المدیني، وعمرو بن محمّد الناقد، وقتیبة بن سعید، ومحمد بن بشّار بُنْدار، ومحمّد ابن المثنّی، ومسدّد بن مُسَرْهد، وهشام بن عمّار، ویحیی بن معین، ویحیی بن یحیی </w:t>
      </w:r>
    </w:p>
    <w:p>
      <w:pPr>
        <w:pStyle w:val="BookText"/>
        <w:rPr/>
      </w:pPr>
      <w:r>
        <w:rPr>
          <w:rFonts w:ascii="IRNazanin" w:hAnsi="IRNazanin" w:eastAsia="IRNazanin"/>
          <w:color w:val="111111"/>
          <w:sz w:val="28"/>
          <w:sz w:val="28"/>
          <w:szCs w:val="28"/>
          <w:rtl w:val="true"/>
          <w:lang w:bidi="fa-IR"/>
        </w:rPr>
        <w:t>النیسابوري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یحیی الذُّهْلي، والبخاري، وأبي حاتِم الرازي، وأحمد بن شیبان المَرْوَزي، وأبي بكر الأثْرم، وعبد بن حُمید الكشّي، وعمر بن شَبّة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 داود السّجستاني، وصالح جَزَرة، والتّرمذي، وابن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وعَبْدان عبداللّه بن أحمد الأهوازي</w:t>
      </w:r>
      <w:r>
        <w:rPr>
          <w:rStyle w:val="FootnoteAnchor"/>
          <w:rtl w:val="true"/>
        </w:rPr>
        <w:footnoteReference w:id="378"/>
      </w:r>
      <w:r>
        <w:rPr>
          <w:rFonts w:ascii="IRNazanin" w:hAnsi="IRNazanin" w:eastAsia="IRNazanin"/>
          <w:color w:val="111111"/>
          <w:sz w:val="28"/>
          <w:sz w:val="28"/>
          <w:szCs w:val="28"/>
          <w:rtl w:val="true"/>
          <w:lang w:bidi="fa-IR"/>
        </w:rPr>
        <w:t>، والحسن بن سفیان، وجعفرالفِرْیابي، والنّسائي، وأبي یعلی أحمد بن المثنّی، ومحمّد بن جریر، وابن خُزَیمة، وأبي القاسم البغوي، وأبي بكر عبداللّه بن أبي داود، وأبي عَروبة الحرّاني، وأبي عَوانة الإسفرایني، ویحیی بن 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وأبي بكر بن زیاد النیسابوري، وأبي حامد أحمد بن محمّد بن الشّرقي</w:t>
      </w:r>
      <w:r>
        <w:rPr>
          <w:rStyle w:val="FootnoteAnchor"/>
          <w:rtl w:val="true"/>
        </w:rPr>
        <w:footnoteReference w:id="379"/>
      </w:r>
      <w:r>
        <w:rPr>
          <w:rFonts w:ascii="IRNazanin" w:hAnsi="IRNazanin" w:eastAsia="IRNazanin"/>
          <w:color w:val="111111"/>
          <w:sz w:val="28"/>
          <w:sz w:val="28"/>
          <w:szCs w:val="28"/>
          <w:rtl w:val="true"/>
          <w:lang w:bidi="fa-IR"/>
        </w:rPr>
        <w:t>، وأبي جعفر محمّد بن عمرو العقیلي، وأبي العبّاس الدَّغَوْلي، وعبدالرحمان بن أبي حاِتم، وأبي العبّاس ابن عقدة، وخیثمة بن سلیمان الطرابلسي، وعبدالباقي بن قانع، وأبي علي النیسابوري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القاسم الطبراني، وأبي حاتِم محمّد بن حبّان، وأبي علي بن السَّكَن، وأبي بكر </w:t>
      </w:r>
    </w:p>
    <w:p>
      <w:pPr>
        <w:pStyle w:val="BookText"/>
        <w:rPr/>
      </w:pPr>
      <w:r>
        <w:rPr>
          <w:rFonts w:ascii="IRNazanin" w:hAnsi="IRNazanin" w:eastAsia="IRNazanin"/>
          <w:color w:val="111111"/>
          <w:sz w:val="28"/>
          <w:sz w:val="28"/>
          <w:szCs w:val="28"/>
          <w:rtl w:val="true"/>
          <w:lang w:bidi="fa-IR"/>
        </w:rPr>
        <w:t>الجِعابی، وأبي بكر أحمد بن محمّد السنّي الدینوري، وأبي أحمد عبداللّه بن عدي الجرجاني، وأبي الشیخ عبداللّه بن محمّد بن حیّان، وأبي بكر أحمد بن إبراهیم الإسماعیلي، وأبي الحسین محمّد بن المظفّر، وأبي أحمد الحاكم، وأبي الحسن الدارقطني، وأبي بكر الجَوْزقي، وأبي حفص بن شاهین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وأبي عبداللّه بن مندة، وأبي عبداللّه الحسین بن أحمد بن بُكَیر، وأبي عبداللّه الحاكم، وعبدالغني بن سعید الأزدي، وأبي بكر بن مردویه، وأبي عبداللّه محمّد بن أحمد غُنجار، وأبي بكر البَرْقاني، وأبي حازم العَبْدَوي، وحمزة السَّهمي، وأبي نعیم الأصبهاني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وأبي عبداللّه الصُّوري، والخطیب، والبیهقي، وابن حزم، وابن عبدالبرّ، وأبي الولید الباجي، وأبي صالح المؤذّن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وأبي إسحاق الحبّال، وأبي نصر بن ماكولا، و أبي عبداللّه الحُمیدي،وأبي علي الغَسّاني، وأبي الفضل محمّد بن طاهر المقدسي، وأبي علي بن سُكّرة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وأبي عامر محمّد بن سعدون العبدريّ، وأبي القاسم التَّیْمي، وأبي الفضل بن ناصر، وأبي العلاء الهمذاني، وأبي الطاهر السلفي، وأبي القاسم بن عساكر، وأبي سعد </w:t>
      </w:r>
    </w:p>
    <w:p>
      <w:pPr>
        <w:pStyle w:val="BookText"/>
        <w:rPr/>
      </w:pPr>
      <w:r>
        <w:rPr>
          <w:rFonts w:ascii="IRNazanin" w:hAnsi="IRNazanin" w:eastAsia="IRNazanin"/>
          <w:color w:val="111111"/>
          <w:sz w:val="28"/>
          <w:sz w:val="28"/>
          <w:szCs w:val="28"/>
          <w:rtl w:val="true"/>
          <w:lang w:bidi="fa-IR"/>
        </w:rPr>
        <w:t>السّمعاني، وأبي موسی المدیني، وخلف بن بَشْكُوال، وأبي بكر الحازمي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وعبدالغني المقدسي، وابن الأخضر، وعبدالقادر الرُّهاوي، والقاسم 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بكر بن نقطة، وابن الزينبي</w:t>
      </w:r>
      <w:r>
        <w:rPr>
          <w:rStyle w:val="FootnoteAnchor"/>
          <w:rtl w:val="true"/>
        </w:rPr>
        <w:footnoteReference w:id="381"/>
      </w:r>
      <w:r>
        <w:rPr>
          <w:rFonts w:ascii="IRNazanin" w:hAnsi="IRNazanin" w:eastAsia="IRNazanin"/>
          <w:color w:val="111111"/>
          <w:sz w:val="28"/>
          <w:sz w:val="28"/>
          <w:szCs w:val="28"/>
          <w:rtl w:val="true"/>
          <w:lang w:bidi="fa-IR"/>
        </w:rPr>
        <w:t>، وأبي عبداللّه محمّد بن عبدالواحد بن أحمد المقدسي، وابن الصلاح، وإبراهیم الصَّریفیني، والحافظ یوسف بن 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وعبدالعظیم المنذري، ورشیدالدین العطّار، وابن مُسْدي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والنووي، والدِّمْیاطي، وابن الطاهري، وعبید الأشعري، ومحب الدین الطبري، وشیخ الإسلام ابن دقیق العید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والقاضي سعدالدین الحارثي، والحافظ أبي الحجّاج المِزّي، والشیخ تقي الدین بن تیمیة، والشیخ فتح الدین بن سیّد الناس، والحافظ قطب الدین عبدالكریم الحلبي، والحافظ علم الدین البِرْزالي، وشیخنا الذهبي، والشیخ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والحافظ أبي العباس بن المظفّر، والحافظ صلاح الدین العلائي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مهرة هذا الفنّ وقد أغفلنا كثیراً من الأئمّة وأهملنا عدداً صالحاً من المحدّثین، وإنّما ذكرنا من ذكرناه لننبّه بهم علی من عداهم ثمّ أفضی الأمر إلی طيّ </w:t>
      </w:r>
    </w:p>
    <w:p>
      <w:pPr>
        <w:pStyle w:val="BookText"/>
        <w:rPr/>
      </w:pPr>
      <w:r>
        <w:rPr>
          <w:rFonts w:ascii="IRNazanin" w:hAnsi="IRNazanin" w:eastAsia="IRNazanin"/>
          <w:color w:val="111111"/>
          <w:sz w:val="28"/>
          <w:sz w:val="28"/>
          <w:szCs w:val="28"/>
          <w:rtl w:val="true"/>
          <w:lang w:bidi="fa-IR"/>
        </w:rPr>
        <w:t>بساط الأسانید رأساً وعدّ الإكثار منها جهالة ووسواساً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از ملاحظۀ این عبارت طویله، و از مطالعۀ این بشارت جمیله، به چند وجه جلالت و عظمت و علوّ قدر و سموّ فخرِ ابن عقده لمعان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از آن ظاهر است كه ابن عقده مثل دیگر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سبكی اسمای متبركه شان در این عبارت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عصر او نهایت بالاتر، و بلندتر، و فائق تر، و سابق تر، در جلالت و عظمت و حفظ و اتقان بودند، و اهل عصر سبكی به پایه و مایۀ آنها هرگز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ذلك وأین؟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ادّعائه مساواتهم له فضلاً عن تفضیله كذبٌ بلا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ابن عقده از اهل عصر سبكی فاضل تر باشد، پس اهل عصر كابلی و شاه صاحب كه به غبارِ اهل عصر سبكی نمی رسند، و به مراتب غیر متناهیه پستراند، چه رو دارند كه كلامشان در ابن عقده مسموع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از عبارت سبكی ظاهر است كه ابن عقده از حفّاظ شریعت مقدّسه بوده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 لهفاه كه شاه صاحب و كابلی در پی هتک ناموس حافظ شریعت خود افتاده، او را بدتر از یهود و نصاری و كافر و ملحد وانموده اند</w:t>
      </w:r>
      <w:r>
        <w:rPr>
          <w:rStyle w:val="FootnoteAnchor"/>
          <w:rtl w:val="true"/>
        </w:rPr>
        <w:footnoteReference w:id="383"/>
      </w:r>
      <w:r>
        <w:rPr>
          <w:rFonts w:ascii="IRNazanin" w:hAnsi="IRNazanin" w:eastAsia="IRNazanin"/>
          <w:color w:val="111111"/>
          <w:sz w:val="28"/>
          <w:sz w:val="28"/>
          <w:szCs w:val="28"/>
          <w:rtl w:val="true"/>
          <w:lang w:bidi="fa-IR"/>
        </w:rPr>
        <w:t>زیرا كه اكابر محقّقین آن حضرات العیاذ بالله روافض را بدتر از یهود و نصاری می پندارند كما لا یخفی علی من هتك أستارهم وطالع أسفارهم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لابن حجر المكي</w:t>
      </w:r>
      <w:r>
        <w:rPr>
          <w:rStyle w:val="FootnoteAnchor"/>
          <w:rtl w:val="true"/>
        </w:rPr>
        <w:footnoteReference w:id="384"/>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آنكه از آن واضح و ظاهر است كه ابن عقده از طبقۀ جلیله ابی بكر بن زیاد نیسابورى، و ابوحامد، و ابوجعفر عقیلی، و ابن ابی حاتِم، و خیثمة بن سلیمان طرابلسی، و عبدالباقی بن قانع، و ابوعلی نیسابوری بوده، و ظاهر است كه این حضرات از اساطین دین، و ائمّه منقّدین، و مشایخ مقبولین، و اسلاف معظّمین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از افادۀ سبكی هویدا است كه ابن عقده مثل دیگر حضرات مذكورین از مهرۀ فنّ حدیث و حذّاق این علم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 كه چنین ماهر فنّ را كه سبكی بر ذكر او مثل دیگر ائمّه و اساطین خود می نازد، كابلی و شاه صاحب چندان رسوا می سازند كه نقل را از او عین مكیدت و اضلال و تخدیع جهّال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والعیاذ باللّه المتعال من مثل هذه التلبیسات التي تنهد منها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از آن ظاهر است كه ابن عقده مثل دیگر حضرات مذكورین بالاتر است از بسیاری از ائمّۀ سنیّه كه سبكی اغفال ذكرشان كرده و می باید كه آدمی به ذكر ابن عقده و دیگران تنبّه بر دیگران حاصل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كه شاه صاحب بیچاره ابن عقده را با این همه جلالت و عظمت به روافض می نوازند و به جرگۀ كسانی كه معاذ اللّه به زعمشان و زعم اسلافشان كفّار و ملحدین و مستأصلین دین مبين اند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للعجب كلّ العجب بینجمادی و رجب</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آنكه از این عبارت در كمال وضوح و ظهور لایح و واضح است كه ابن </w:t>
      </w:r>
      <w:bookmarkStart w:id="253" w:name="pg9758_112137"/>
    </w:p>
    <w:p>
      <w:pPr>
        <w:pStyle w:val="BookText"/>
        <w:rPr/>
      </w:pPr>
      <w:bookmarkEnd w:id="253"/>
      <w:r>
        <w:rPr>
          <w:rFonts w:ascii="IRNazanin" w:hAnsi="IRNazanin" w:eastAsia="IRNazanin"/>
          <w:color w:val="111111"/>
          <w:sz w:val="28"/>
          <w:sz w:val="28"/>
          <w:szCs w:val="28"/>
          <w:rtl w:val="true"/>
          <w:lang w:bidi="fa-IR"/>
        </w:rPr>
        <w:t>عقده در صفت جمیلۀ حفظ شریعت، و مدیحت جلیلۀ مهارت در فنّ حدیث، مشاركت با خلفاء راشدین و اكابر صحابۀ مكرّمین داشته، و علم مساهمتشان و لو بعد عدّة طبقات بر افراخته؛ پس قدح و جرح ابن عقده و تكفیر و تضلیل و تفضیح او در حقیقت اسائۀ ادب حضرت عتیق، و ابن خطّاب، و كثیر الحیاء، و زبیر، و طلحه، و سعد، وعبدالرحمن، و ابن عمر، و حضرت عائشه، و امثال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هرگاه این صفت عظیمه أعنی حفظ شریعت و مهارت در فنّ حدیث، شاه صاحب و كابلی را مانع از تكفیر و تضلیل ابن عقده و جرح و قدح او به این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را از او عین تخدیع و مكیدت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 قادحین و جارحین خلفاء و صحابۀ مذكورین را چسان حصول این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حاجز از خدمت گزاریشان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كابلی و جناب شاه صاحب در پرده قدح و جرح ابن عقده هتک ناموس خلفا و صحابۀ عظام و اُمّ المؤمنین می نمایند، و نغمۀ تفضیح و تقبیحشان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آفرین كار مردان همین است</w:t>
      </w:r>
      <w:r>
        <w:rPr>
          <w:rFonts w:eastAsia="IRNazanin" w:cs="IRNazanin"/>
          <w:color w:val="111111"/>
          <w:sz w:val="28"/>
          <w:szCs w:val="28"/>
          <w:rtl w:val="true"/>
          <w:lang w:bidi="fa-IR"/>
        </w:rPr>
        <w:t>.</w:t>
      </w:r>
    </w:p>
    <w:p>
      <w:pPr>
        <w:pStyle w:val="Heading2"/>
        <w:numPr>
          <w:ilvl w:val="1"/>
          <w:numId w:val="1"/>
        </w:numPr>
        <w:rPr/>
      </w:pPr>
      <w:bookmarkStart w:id="254" w:name="__RefHeading___Toc9006226_2870459653"/>
      <w:bookmarkStart w:id="255" w:name="_Toc91"/>
      <w:bookmarkEnd w:id="254"/>
      <w:r>
        <w:rPr>
          <w:rtl w:val="true"/>
        </w:rPr>
        <w:t>ترجمۀ ابن عقده از طبقات الحفّاظ جلال الدين سيوطى</w:t>
      </w:r>
      <w:bookmarkEnd w:id="2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مطالعۀ طبقات الحفّاظ علّامه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مجدّد دین سنّیه در مائۀ تاسعه است</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اتصاف ابن عقده به نهایتِ فضل و نبل و عظمتِ شأن و كمالِ جلالت و ریاست و تبحّر و تقدّم در حفظ و اتقان ظاهر می شود؛ حیث قال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حافظ العصر، والمحدّث البحر، أبوالعبّاس أحمد بن محمّد بن سعید الكوفي مولی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نحويّ صالح یلقّب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أُمماً لا یحصون، و كتب العالي والنازل حتّی عن أصحابه، وكان إلیه المنتهی في قوّة الحفظ وكثرة الحدیث، ورحلته قلیلة، ألّف وجمع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الدارقطني،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الكوفة أنّه لم یر بها من زمن ابن مسعود إلی زمنه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مئة ألف حدیث بأسنادها</w:t>
      </w:r>
      <w:r>
        <w:rPr>
          <w:rStyle w:val="FootnoteAnchor"/>
          <w:rtl w:val="true"/>
        </w:rPr>
        <w:footnoteReference w:id="387"/>
      </w:r>
      <w:r>
        <w:rPr>
          <w:rFonts w:ascii="Amiri" w:hAnsi="Amiri" w:eastAsia="Amiri" w:cs="Amiri"/>
          <w:color w:val="111111"/>
          <w:sz w:val="28"/>
          <w:sz w:val="28"/>
          <w:szCs w:val="28"/>
          <w:rtl w:val="true"/>
          <w:lang w:bidi="ar-SA"/>
        </w:rPr>
        <w:t>، وأُجیب عن</w:t>
      </w:r>
      <w:r>
        <w:rPr>
          <w:rStyle w:val="FootnoteAnchor"/>
          <w:rtl w:val="true"/>
        </w:rPr>
        <w:footnoteReference w:id="388"/>
      </w:r>
      <w:r>
        <w:rPr>
          <w:rFonts w:ascii="IRNazanin" w:hAnsi="IRNazanin" w:eastAsia="IRNazanin"/>
          <w:color w:val="111111"/>
          <w:sz w:val="28"/>
          <w:sz w:val="28"/>
          <w:szCs w:val="28"/>
          <w:rtl w:val="true"/>
          <w:lang w:bidi="fa-IR"/>
        </w:rPr>
        <w:t>ثلاث مئة ألف حدیث من حدیث أهل البیت و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 لحدیث الكوفیّین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تشیّع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ذي القعدة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وثلاثين وثلاث مئة</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كه ابن عقده حافظ عصر و محدّث بحر بوده، و از جمعی كثیر از طبقات رجال كه احصایشان نتوان كرد سماع حدیث نموده، و در كتابت عالی و نازل و احاطۀ قاصی و سافل به مرتبه كوشیده كه از اصحاب خود هم حدیث را نوشته، و او منتهای ارباب فنّ بوددر قوّت حفظ و كثرت حدیث، و دارقطنی از او روایت كرده، و در ستایش و مدح و تبجیل او افاده كرده كه اجماع كرده اند اهل كوفه بر آنكه دیده نشد در كوفه از زمن ابن مسعود تا زمان ابن عقده حافظ تری از او</w:t>
      </w:r>
      <w:r>
        <w:rPr>
          <w:rFonts w:eastAsia="IRNazanin" w:cs="IRNazanin"/>
          <w:color w:val="111111"/>
          <w:sz w:val="28"/>
          <w:szCs w:val="28"/>
          <w:rtl w:val="true"/>
          <w:lang w:bidi="fa-IR"/>
        </w:rPr>
        <w:t xml:space="preserve">. </w:t>
      </w:r>
      <w:bookmarkStart w:id="256" w:name="pg9758_112139"/>
    </w:p>
    <w:p>
      <w:pPr>
        <w:pStyle w:val="BookText"/>
        <w:rPr/>
      </w:pPr>
      <w:bookmarkEnd w:id="256"/>
      <w:r>
        <w:rPr>
          <w:rFonts w:ascii="IRNazanin" w:hAnsi="IRNazanin" w:eastAsia="IRNazanin"/>
          <w:color w:val="111111"/>
          <w:sz w:val="28"/>
          <w:sz w:val="28"/>
          <w:szCs w:val="28"/>
          <w:rtl w:val="true"/>
          <w:lang w:bidi="fa-IR"/>
        </w:rPr>
        <w:t>و خود ابن عقده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یاد دارم صد هزار حدیث به اسناد آن، و جواب می دهم از سه صد هزار حديث از احادیث اهل بیت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ابوعلی ارشاد كرده كه ندیدم حافظ تری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كوفیین</w:t>
      </w:r>
      <w:r>
        <w:rPr>
          <w:rFonts w:eastAsia="IRNazanin" w:cs="IRNazanin"/>
          <w:color w:val="111111"/>
          <w:sz w:val="28"/>
          <w:szCs w:val="28"/>
          <w:rtl w:val="true"/>
          <w:lang w:bidi="fa-IR"/>
        </w:rPr>
        <w:t>.</w:t>
      </w:r>
    </w:p>
    <w:p>
      <w:pPr>
        <w:pStyle w:val="Heading2"/>
        <w:numPr>
          <w:ilvl w:val="1"/>
          <w:numId w:val="1"/>
        </w:numPr>
        <w:rPr/>
      </w:pPr>
      <w:bookmarkStart w:id="257" w:name="__RefHeading___Toc9006228_2870459653"/>
      <w:bookmarkStart w:id="258" w:name="_Toc92"/>
      <w:bookmarkEnd w:id="257"/>
      <w:r>
        <w:rPr>
          <w:rtl w:val="true"/>
        </w:rPr>
        <w:t>جواب از نسبت تشيّع به ابن عقده</w:t>
      </w:r>
      <w:bookmarkEnd w:id="258"/>
    </w:p>
    <w:p>
      <w:pPr>
        <w:pStyle w:val="BookText"/>
        <w:rPr/>
      </w:pPr>
      <w:r>
        <w:rPr>
          <w:rFonts w:ascii="IRNazanin" w:hAnsi="IRNazanin" w:eastAsia="IRNazanin"/>
          <w:color w:val="111111"/>
          <w:sz w:val="28"/>
          <w:sz w:val="28"/>
          <w:szCs w:val="28"/>
          <w:rtl w:val="true"/>
          <w:lang w:bidi="fa-IR"/>
        </w:rPr>
        <w:t>اما قول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نمی كند، خصوصاً بعد اثبات این همه جلائل فضائل و غرر محامد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قادح نيست و معناى آن از مقدّمۀ فتح البارى</w:t>
      </w:r>
    </w:p>
    <w:p>
      <w:pPr>
        <w:pStyle w:val="BookText"/>
        <w:rPr/>
      </w:pPr>
      <w:r>
        <w:rPr>
          <w:rFonts w:ascii="IRNazanin" w:hAnsi="IRNazanin" w:eastAsia="IRNazanin"/>
          <w:color w:val="111111"/>
          <w:sz w:val="28"/>
          <w:sz w:val="28"/>
          <w:szCs w:val="28"/>
          <w:rtl w:val="true"/>
          <w:lang w:bidi="fa-IR"/>
        </w:rPr>
        <w:t>علّامه ابن حجر عسقلانی در مقدّمۀ فتح الباري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والتشیّع محبّةُ عليٍّ وتقدیمه علی الصحابة، فمن قدّمه علی أبي بكر وعمر فهو غالٍ في التشیّع</w:t>
      </w:r>
      <w:r>
        <w:rPr>
          <w:rStyle w:val="FootnoteAnchor"/>
          <w:rtl w:val="true"/>
        </w:rPr>
        <w:footnoteReference w:id="390"/>
      </w:r>
      <w:r>
        <w:rPr>
          <w:rFonts w:ascii="Amiri" w:hAnsi="Amiri" w:eastAsia="Amiri" w:cs="Amiri"/>
          <w:color w:val="111111"/>
          <w:sz w:val="28"/>
          <w:sz w:val="28"/>
          <w:szCs w:val="28"/>
          <w:rtl w:val="true"/>
          <w:lang w:bidi="ar-SA"/>
        </w:rPr>
        <w:t>ویُطلق علیه رافضي وإلّا فشیعيّ، وإن</w:t>
      </w:r>
      <w:r>
        <w:rPr>
          <w:rStyle w:val="FootnoteAnchor"/>
          <w:rtl w:val="true"/>
        </w:rPr>
        <w:footnoteReference w:id="391"/>
      </w:r>
      <w:r>
        <w:rPr>
          <w:rFonts w:ascii="IRNazanin" w:hAnsi="IRNazanin" w:eastAsia="IRNazanin"/>
          <w:color w:val="111111"/>
          <w:sz w:val="28"/>
          <w:sz w:val="28"/>
          <w:szCs w:val="28"/>
          <w:rtl w:val="true"/>
          <w:lang w:bidi="fa-IR"/>
        </w:rPr>
        <w:t>انضاف إلی ذلك السبّ و</w:t>
      </w:r>
      <w:r>
        <w:rPr>
          <w:rStyle w:val="FootnoteAnchor"/>
          <w:rtl w:val="true"/>
        </w:rPr>
        <w:footnoteReference w:id="392"/>
      </w:r>
      <w:r>
        <w:rPr>
          <w:rFonts w:ascii="IRNazanin" w:hAnsi="IRNazanin" w:eastAsia="IRNazanin"/>
          <w:color w:val="111111"/>
          <w:sz w:val="28"/>
          <w:sz w:val="28"/>
          <w:szCs w:val="28"/>
          <w:rtl w:val="true"/>
          <w:lang w:bidi="fa-IR"/>
        </w:rPr>
        <w:t>التصریح بالبغض فغالٍ في الرفض، وإن اعتقد الرجعة إلی الدنیا فأشدّ في الغلو</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این عبارت ظاهر است كه تشیّع عبارت است از محضِ محبّت جناب امیرالمؤمنین و تقدیم آن حضرت بر صحابه به غیر تقدیم آن جناب برشیخین، و اگر كسى تقدیم آن حضرت بر شیخین كند او غالی في التشیّع است و او را رافضی هم می گویند، و اگر تقدیم آن حضرت بر شیخین نكند پس او شیعی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ثبوت تشیّع در ابن عقده اصلاً قدحی در او نكند، كه حسب </w:t>
      </w:r>
      <w:bookmarkStart w:id="259" w:name="pg9758_112140"/>
    </w:p>
    <w:p>
      <w:pPr>
        <w:pStyle w:val="BookText"/>
        <w:rPr/>
      </w:pPr>
      <w:bookmarkEnd w:id="259"/>
      <w:r>
        <w:rPr>
          <w:rFonts w:ascii="IRNazanin" w:hAnsi="IRNazanin" w:eastAsia="IRNazanin"/>
          <w:color w:val="111111"/>
          <w:sz w:val="28"/>
          <w:sz w:val="28"/>
          <w:szCs w:val="28"/>
          <w:rtl w:val="true"/>
          <w:lang w:bidi="fa-IR"/>
        </w:rPr>
        <w:t>این افاده به نسبت تشیّع سوی ابن عقده همین قدر ظاهر می شود كه ابن عقده محبّت با جناب امیرالمؤمنین علیه السّلام داشت، و آن حضرت را بر دیگر صحابه تقدیم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هرگز موجب قدحی و جرحی نزد اهل سنّت هم پیدا نمی كند، مگر اینكه مذهب نواصب و خوارج اعلاناً و جهاراً اختیار سازند</w:t>
      </w:r>
      <w:r>
        <w:rPr>
          <w:rFonts w:eastAsia="IRNazanin" w:cs="IRNazanin"/>
          <w:color w:val="111111"/>
          <w:sz w:val="28"/>
          <w:szCs w:val="28"/>
          <w:rtl w:val="true"/>
          <w:lang w:bidi="fa-IR"/>
        </w:rPr>
        <w:t>.</w:t>
      </w:r>
    </w:p>
    <w:p>
      <w:pPr>
        <w:pStyle w:val="Heading2"/>
        <w:numPr>
          <w:ilvl w:val="1"/>
          <w:numId w:val="1"/>
        </w:numPr>
        <w:rPr/>
      </w:pPr>
      <w:bookmarkStart w:id="260" w:name="__RefHeading___Toc9006230_2870459653"/>
      <w:bookmarkStart w:id="261" w:name="_Toc93"/>
      <w:bookmarkEnd w:id="260"/>
      <w:r>
        <w:rPr>
          <w:rtl w:val="true"/>
        </w:rPr>
        <w:t>ذكر كتاب طبرى در حديث غدير</w:t>
      </w:r>
      <w:bookmarkEnd w:id="261"/>
    </w:p>
    <w:p>
      <w:pPr>
        <w:pStyle w:val="BookText"/>
        <w:rPr/>
      </w:pPr>
      <w:r>
        <w:rPr>
          <w:rFonts w:ascii="IRNazanin" w:hAnsi="IRNazanin" w:eastAsia="IRNazanin"/>
          <w:color w:val="111111"/>
          <w:sz w:val="28"/>
          <w:sz w:val="28"/>
          <w:szCs w:val="28"/>
          <w:rtl w:val="true"/>
          <w:lang w:bidi="fa-IR"/>
        </w:rPr>
        <w:t>و أبوجعفر محمّد بن جریر بن یزید الطبري كه از اكابر محدّثین و ائمّۀ مجتهدین اهل سنّت است نیز كتابى در طرق حدیث غدیر تصنیف كرده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9006232_2870459653"/>
      <w:bookmarkStart w:id="263" w:name="_Toc94"/>
      <w:bookmarkEnd w:id="262"/>
      <w:r>
        <w:rPr>
          <w:rtl w:val="true"/>
        </w:rPr>
        <w:t>[</w:t>
      </w:r>
      <w:r>
        <w:rPr>
          <w:rtl w:val="true"/>
        </w:rPr>
        <w:t>ذكر كتاب طبری از العمدة ابن بطریق</w:t>
      </w:r>
      <w:r>
        <w:rPr>
          <w:rtl w:val="true"/>
        </w:rPr>
        <w:t>]</w:t>
      </w:r>
      <w:bookmarkEnd w:id="263"/>
    </w:p>
    <w:p>
      <w:pPr>
        <w:pStyle w:val="BookText"/>
        <w:rPr/>
      </w:pPr>
      <w:r>
        <w:rPr>
          <w:rFonts w:ascii="IRNazanin" w:hAnsi="IRNazanin" w:eastAsia="IRNazanin"/>
          <w:color w:val="111111"/>
          <w:sz w:val="28"/>
          <w:sz w:val="28"/>
          <w:szCs w:val="28"/>
          <w:rtl w:val="true"/>
          <w:lang w:bidi="fa-IR"/>
        </w:rPr>
        <w:t>چنانچه صاحب عمده طاب ثراه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 محمّد بن جریر الطبري صاحب التاریخ خبر یوم الغدیر وطرقه في</w:t>
      </w:r>
      <w:r>
        <w:rPr>
          <w:rStyle w:val="FootnoteAnchor"/>
          <w:rtl w:val="true"/>
        </w:rPr>
        <w:footnoteReference w:id="395"/>
      </w:r>
      <w:r>
        <w:rPr>
          <w:rFonts w:ascii="IRNazanin" w:hAnsi="IRNazanin" w:eastAsia="IRNazanin"/>
          <w:color w:val="111111"/>
          <w:sz w:val="28"/>
          <w:sz w:val="28"/>
          <w:szCs w:val="28"/>
          <w:rtl w:val="true"/>
          <w:lang w:bidi="fa-IR"/>
        </w:rPr>
        <w:t>خمسة وسبعین طریقاً، وأفرد له كتاباً سمّاه كتاب الولایة</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264" w:name="__RefHeading___Toc9006234_2870459653"/>
      <w:bookmarkStart w:id="265" w:name="_Toc95"/>
      <w:bookmarkEnd w:id="264"/>
      <w:r>
        <w:rPr>
          <w:rtl w:val="true"/>
        </w:rPr>
        <w:t>ذكر كتاب طبری از اقبال سيد علی بن طاوس</w:t>
      </w:r>
      <w:bookmarkEnd w:id="2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سید علی بن طاوس قدّس اللّه روحه و أجزل علیه فتوحه در إقبال بصالح </w:t>
      </w:r>
      <w:bookmarkStart w:id="266" w:name="pg9758_112141"/>
    </w:p>
    <w:p>
      <w:pPr>
        <w:pStyle w:val="BookText"/>
        <w:rPr/>
      </w:pPr>
      <w:bookmarkEnd w:id="266"/>
      <w:r>
        <w:rPr>
          <w:rFonts w:ascii="IRNazanin" w:hAnsi="IRNazanin" w:eastAsia="IRNazanin"/>
          <w:color w:val="111111"/>
          <w:sz w:val="28"/>
          <w:sz w:val="28"/>
          <w:szCs w:val="28"/>
          <w:rtl w:val="true"/>
          <w:lang w:bidi="fa-IR"/>
        </w:rPr>
        <w:t>الأعمال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ذلك ما رواه محمّد بن جریر الطبري صاحب التاریخ الكبیر، صنّفه وسمّاه كتاب الردّ علی الحُرْقُوصیّة، روی فیه حدیث یوم الغدیر وما نصّ النبيّ علیه السّلام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والمقام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ذلك من خمس وسبعین طریقاً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نیز در اقبال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الذي ذكره محمّد بن جریر صاحب التاریخ في ذلك، فإنّه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ذكره أبوالعبّاس ابن عقدة وغیره من العلماء وأهل الروایات، فإنّها عدّة مجلّدات</w:t>
      </w:r>
      <w:r>
        <w:rPr>
          <w:rFonts w:eastAsia="IRNazanin" w:cs="IRNazanin"/>
          <w:color w:val="111111"/>
          <w:sz w:val="28"/>
          <w:szCs w:val="28"/>
          <w:rtl w:val="true"/>
          <w:lang w:bidi="fa-IR"/>
        </w:rPr>
        <w:t>.»</w:t>
      </w:r>
      <w:r>
        <w:rPr>
          <w:rStyle w:val="FootnoteAnchor"/>
          <w:rtl w:val="true"/>
        </w:rPr>
        <w:footnoteReference w:id="398"/>
      </w:r>
    </w:p>
    <w:p>
      <w:pPr>
        <w:pStyle w:val="Heading2"/>
        <w:numPr>
          <w:ilvl w:val="1"/>
          <w:numId w:val="1"/>
        </w:numPr>
        <w:rPr/>
      </w:pPr>
      <w:bookmarkStart w:id="267" w:name="__RefHeading___Toc9006236_2870459653"/>
      <w:bookmarkStart w:id="268" w:name="_Toc96"/>
      <w:bookmarkEnd w:id="267"/>
      <w:r>
        <w:rPr>
          <w:rtl w:val="true"/>
        </w:rPr>
        <w:t>ذكر كتاب طبری از طرائف</w:t>
      </w:r>
      <w:bookmarkEnd w:id="268"/>
    </w:p>
    <w:p>
      <w:pPr>
        <w:pStyle w:val="BookText"/>
        <w:rPr/>
      </w:pPr>
      <w:r>
        <w:rPr>
          <w:rFonts w:ascii="IRNazanin" w:hAnsi="IRNazanin" w:eastAsia="IRNazanin"/>
          <w:color w:val="111111"/>
          <w:sz w:val="28"/>
          <w:sz w:val="28"/>
          <w:szCs w:val="28"/>
          <w:rtl w:val="true"/>
          <w:lang w:bidi="fa-IR"/>
        </w:rPr>
        <w:t>و در طرائف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حدیث یوم الغدیر محمّد بن جریر الطبري في كتاب التاریخ من خمس وسبعین طریقاً، و أفرد له كتاباً سمّاه كتاب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في بعض ما صنّفه الطبري في صحّة خبر یوم الغدیر أنّ اسم كتابه الردّ علی الحُرقوصیّة یعني الحنبلیّة؛ لأنّ أحمد بن حنبل من ولد حُرْقُوص بن زهیر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سمّاه الطبري بهذا الاسم؛ لأنّ البربهاري الحنبلي تعرّض للطعن في شيء ممّا یتعلّق بخبر یوم غدیر خمّ</w:t>
      </w:r>
      <w:r>
        <w:rPr>
          <w:rFonts w:eastAsia="IRNazanin" w:cs="IRNazanin"/>
          <w:color w:val="111111"/>
          <w:sz w:val="28"/>
          <w:szCs w:val="28"/>
          <w:rtl w:val="true"/>
          <w:lang w:bidi="fa-IR"/>
        </w:rPr>
        <w:t>.»</w:t>
      </w:r>
      <w:r>
        <w:rPr>
          <w:rStyle w:val="FootnoteAnchor"/>
          <w:rtl w:val="true"/>
        </w:rPr>
        <w:footnoteReference w:id="399"/>
      </w:r>
    </w:p>
    <w:p>
      <w:pPr>
        <w:pStyle w:val="Heading2"/>
        <w:numPr>
          <w:ilvl w:val="1"/>
          <w:numId w:val="1"/>
        </w:numPr>
        <w:rPr/>
      </w:pPr>
      <w:bookmarkStart w:id="269" w:name="__RefHeading___Toc9006238_2870459653"/>
      <w:bookmarkStart w:id="270" w:name="_Toc97"/>
      <w:bookmarkEnd w:id="269"/>
      <w:r>
        <w:rPr>
          <w:rtl w:val="true"/>
        </w:rPr>
        <w:t>ذكر ذهبی كتاب طبری را در حديث غدير و مدهوش شدن او به رؤيت كثرت طرق حديث</w:t>
      </w:r>
      <w:bookmarkEnd w:id="27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شمس الدین أبوعبداللّه محمّد بن أحمد بن عثمان بن قایماز </w:t>
      </w:r>
      <w:bookmarkStart w:id="271" w:name="pg9758_112142"/>
    </w:p>
    <w:p>
      <w:pPr>
        <w:pStyle w:val="BookText"/>
        <w:rPr/>
      </w:pPr>
      <w:bookmarkEnd w:id="271"/>
      <w:r>
        <w:rPr>
          <w:rFonts w:ascii="IRNazanin" w:hAnsi="IRNazanin" w:eastAsia="IRNazanin"/>
          <w:color w:val="111111"/>
          <w:sz w:val="28"/>
          <w:sz w:val="28"/>
          <w:szCs w:val="28"/>
          <w:rtl w:val="true"/>
          <w:lang w:bidi="fa-IR"/>
        </w:rPr>
        <w:t>التركماني الدمشقي الذهبي به تألیف كردن محمّد بن جریر طبری كتابی مفرد در طرق حدیث غدیر اعتراف فرموده، و به اظهار وقوف و اطّلاع خود بر آن كتاب و مدهوش گردیدن به ملاحظۀ كثرت طرق حدیث شریف، كسر ظهر منكرین نصّاب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محمّد بن اسماعیل در روضۀ ندیّه شرح تحفۀ علویّه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الذهبي في تذكرة الحفّاظ</w:t>
      </w:r>
      <w:r>
        <w:rPr>
          <w:rStyle w:val="FootnoteAnchor"/>
          <w:rtl w:val="true"/>
        </w:rPr>
        <w:footnoteReference w:id="400"/>
      </w:r>
      <w:r>
        <w:rPr>
          <w:rFonts w:ascii="IRNazanin" w:hAnsi="IRNazanin" w:eastAsia="IRNazanin"/>
          <w:color w:val="111111"/>
          <w:sz w:val="28"/>
          <w:sz w:val="28"/>
          <w:szCs w:val="28"/>
          <w:rtl w:val="true"/>
          <w:lang w:bidi="fa-IR"/>
        </w:rPr>
        <w:t xml:space="preserve">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السنّة بالاتّفاق محمّد بن جرير الطبري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تكلّم بعضهم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ألّف محمّد بن جریر فیه كتاباً،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علیه فاندهشت لكثرة طرقه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272" w:name="__RefHeading___Toc9006240_2870459653"/>
      <w:bookmarkStart w:id="273" w:name="_Toc98"/>
      <w:bookmarkEnd w:id="272"/>
      <w:r>
        <w:rPr>
          <w:rtl w:val="true"/>
        </w:rPr>
        <w:t>ذكر ابن كثير كتاب طبری در حديث غدير</w:t>
      </w:r>
      <w:bookmarkEnd w:id="273"/>
    </w:p>
    <w:p>
      <w:pPr>
        <w:pStyle w:val="BookText"/>
        <w:rPr/>
      </w:pPr>
      <w:r>
        <w:rPr>
          <w:rFonts w:ascii="IRNazanin" w:hAnsi="IRNazanin" w:eastAsia="IRNazanin"/>
          <w:color w:val="111111"/>
          <w:sz w:val="28"/>
          <w:sz w:val="28"/>
          <w:szCs w:val="28"/>
          <w:rtl w:val="true"/>
          <w:lang w:bidi="fa-IR"/>
        </w:rPr>
        <w:t>و اسماعیل بن عمر بن كثیر بن ضوء بن كثیر الشافعی كه نموذج فضائل و محامد و مناقب و مفاخر او را در ما بعد إن شاء اللّه تعالی خواهی شنید، در تاریخ خود در ذكر محمّد بن جریر طبری علی ما نقل گفته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رأیت له كتاباً</w:t>
      </w:r>
      <w:r>
        <w:rPr>
          <w:rStyle w:val="FootnoteAnchor"/>
          <w:rtl w:val="true"/>
        </w:rPr>
        <w:footnoteReference w:id="402"/>
      </w:r>
      <w:r>
        <w:rPr>
          <w:rFonts w:ascii="IRNazanin" w:hAnsi="IRNazanin" w:eastAsia="IRNazanin"/>
          <w:color w:val="111111"/>
          <w:sz w:val="28"/>
          <w:sz w:val="28"/>
          <w:szCs w:val="28"/>
          <w:rtl w:val="true"/>
          <w:lang w:bidi="fa-IR"/>
        </w:rPr>
        <w:t>جمع فیه أحادیث غدیر خمّ في مجلّدین ضخمین،وكتاباً جمع فیه طرق حدیث الطیر</w:t>
      </w:r>
      <w:r>
        <w:rPr>
          <w:rFonts w:eastAsia="IRNazanin" w:cs="IRNazanin"/>
          <w:color w:val="111111"/>
          <w:sz w:val="28"/>
          <w:szCs w:val="28"/>
          <w:rtl w:val="true"/>
          <w:lang w:bidi="fa-IR"/>
        </w:rPr>
        <w:t>.»</w:t>
      </w:r>
      <w:r>
        <w:rPr>
          <w:rStyle w:val="FootnoteAnchor"/>
          <w:rtl w:val="true"/>
        </w:rPr>
        <w:footnoteReference w:id="403"/>
      </w:r>
      <w:bookmarkStart w:id="274" w:name="pg9758_112143"/>
    </w:p>
    <w:p>
      <w:pPr>
        <w:pStyle w:val="Heading2"/>
        <w:numPr>
          <w:ilvl w:val="1"/>
          <w:numId w:val="1"/>
        </w:numPr>
        <w:rPr/>
      </w:pPr>
      <w:bookmarkStart w:id="275" w:name="__RefHeading___Toc9006242_2870459653"/>
      <w:bookmarkStart w:id="276" w:name="_Toc99"/>
      <w:bookmarkEnd w:id="274"/>
      <w:bookmarkEnd w:id="275"/>
      <w:r>
        <w:rPr>
          <w:rtl w:val="true"/>
        </w:rPr>
        <w:t>مدح ياقوت حموی از لسان الميزان</w:t>
      </w:r>
      <w:bookmarkEnd w:id="276"/>
    </w:p>
    <w:p>
      <w:pPr>
        <w:pStyle w:val="BookText"/>
        <w:rPr/>
      </w:pPr>
      <w:r>
        <w:rPr>
          <w:rFonts w:ascii="IRNazanin" w:hAnsi="IRNazanin" w:eastAsia="IRNazanin"/>
          <w:color w:val="111111"/>
          <w:sz w:val="28"/>
          <w:sz w:val="28"/>
          <w:szCs w:val="28"/>
          <w:rtl w:val="true"/>
          <w:lang w:bidi="fa-IR"/>
        </w:rPr>
        <w:t>و أبوعبداللّه یاقوت بن عبداللّه الرومي الحموي البغدادي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كه علّامه ابن حجر عسقلانی مدایح زاهره و مناقب فاخره او از محبّ الدین محمّد بن محمود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نقل كرده، چنانچه در لسان المیزان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الرومي الكاتب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ذكیّاً حسن الفهم، ورحل في طلب الكسب</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إلی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ومصر، والبحرین، وخراسان، وسمع الحدیث وصنّف معجم البلدان، ومعجم الأدباء، وأسماء الجبال والأنهار والأماكن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غزیر الفضل، وكان حسن الصحبة،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الأخلاق، حریصاً علی الطلب، ومات بحلب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یبلغ الستّین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انتهی بقدر الحاجة</w:t>
      </w:r>
      <w:r>
        <w:rPr>
          <w:rFonts w:eastAsia="IRNazanin" w:cs="IRNazanin"/>
          <w:color w:val="111111"/>
          <w:sz w:val="28"/>
          <w:szCs w:val="28"/>
          <w:rtl w:val="true"/>
          <w:lang w:bidi="fa-IR"/>
        </w:rPr>
        <w:t>.</w:t>
      </w:r>
    </w:p>
    <w:p>
      <w:pPr>
        <w:pStyle w:val="Heading2"/>
        <w:numPr>
          <w:ilvl w:val="1"/>
          <w:numId w:val="1"/>
        </w:numPr>
        <w:rPr/>
      </w:pPr>
      <w:bookmarkStart w:id="277" w:name="__RefHeading___Toc9006244_2870459653"/>
      <w:bookmarkStart w:id="278" w:name="_Toc100"/>
      <w:bookmarkEnd w:id="277"/>
      <w:r>
        <w:rPr>
          <w:rtl w:val="true"/>
        </w:rPr>
        <w:t>ذكر ياقوت حموی كتاب طبری را</w:t>
      </w:r>
      <w:bookmarkEnd w:id="278"/>
    </w:p>
    <w:p>
      <w:pPr>
        <w:pStyle w:val="BookText"/>
        <w:rPr/>
      </w:pPr>
      <w:r>
        <w:rPr>
          <w:rFonts w:ascii="IRNazanin" w:hAnsi="IRNazanin" w:eastAsia="IRNazanin"/>
          <w:color w:val="111111"/>
          <w:sz w:val="28"/>
          <w:sz w:val="28"/>
          <w:szCs w:val="28"/>
          <w:rtl w:val="true"/>
          <w:lang w:bidi="fa-IR"/>
        </w:rPr>
        <w:t xml:space="preserve">در كتاب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عتیقۀ آن كه از نظر علّامه سیوطی گذشته به دست فقیر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ترجمۀ محمّد بن جریر طبری گفته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 قال بعض الشیوخ ببغداد بتكذیب غدیر خمّ،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كان بالیمن في الوقت الذي كان رسول اللّه صلّی اللّه علیه وسلّم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الإنسان في قصیدة مزدوجة یصف فیها بلداً بلداً ومنزلاً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أبیاتاً یلوح </w:t>
      </w:r>
      <w:bookmarkStart w:id="279" w:name="pg9758_112144"/>
    </w:p>
    <w:p>
      <w:pPr>
        <w:pStyle w:val="BookText"/>
        <w:rPr/>
      </w:pPr>
      <w:bookmarkEnd w:id="279"/>
      <w:r>
        <w:rPr>
          <w:rFonts w:ascii="IRNazanin" w:hAnsi="IRNazanin" w:eastAsia="IRNazanin"/>
          <w:color w:val="111111"/>
          <w:sz w:val="28"/>
          <w:sz w:val="28"/>
          <w:szCs w:val="28"/>
          <w:rtl w:val="true"/>
          <w:lang w:bidi="fa-IR"/>
        </w:rPr>
        <w:t>فیها إلی معنی حدیث غدیر خمّ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مررنا بغدیر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قائل فیه بزورٍ جمّ</w:t>
      </w:r>
    </w:p>
    <w:p>
      <w:pPr>
        <w:pStyle w:val="BookText"/>
        <w:rPr/>
      </w:pPr>
      <w:r>
        <w:rPr>
          <w:rFonts w:ascii="Amiri" w:hAnsi="Amiri" w:eastAsia="Amiri" w:cs="Amiri"/>
          <w:color w:val="111111"/>
          <w:sz w:val="28"/>
          <w:sz w:val="28"/>
          <w:szCs w:val="28"/>
          <w:rtl w:val="true"/>
          <w:lang w:bidi="ar-SA"/>
        </w:rPr>
        <w:t>علی عليّ والنبيّ الأُميّ</w:t>
      </w:r>
    </w:p>
    <w:p>
      <w:pPr>
        <w:pStyle w:val="BookText"/>
        <w:rPr/>
      </w:pPr>
      <w:r>
        <w:rPr>
          <w:rFonts w:ascii="IRNazanin" w:hAnsi="IRNazanin" w:eastAsia="IRNazanin"/>
          <w:color w:val="111111"/>
          <w:sz w:val="28"/>
          <w:sz w:val="28"/>
          <w:szCs w:val="28"/>
          <w:rtl w:val="true"/>
          <w:lang w:bidi="fa-IR"/>
        </w:rPr>
        <w:t xml:space="preserve">وبلغ أباجعفر ذلك، فابتدأ بالكلام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طرق حدیث خمّ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كه بعض شیوخ بغداد جسارت بر تكذیب غدیر نموده بود، و به وهم سخیفِ عدم حضور جناب امیرالمؤمنین علیه</w:t>
      </w:r>
    </w:p>
    <w:p>
      <w:pPr>
        <w:pStyle w:val="BookText"/>
        <w:rPr/>
      </w:pPr>
      <w:r>
        <w:rPr>
          <w:rFonts w:ascii="IRNazanin" w:hAnsi="IRNazanin" w:eastAsia="IRNazanin"/>
          <w:color w:val="111111"/>
          <w:sz w:val="28"/>
          <w:sz w:val="28"/>
          <w:szCs w:val="28"/>
          <w:rtl w:val="true"/>
          <w:lang w:bidi="fa-IR"/>
        </w:rPr>
        <w:t xml:space="preserve">السّلام در غدیر خمّ و تشریف داشتن آن جناب در یمن متمسّک شده و به مزید وقاحت این تكذیب را نظم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وعیاذاً باللّه من الانهماك في الاعوجاج واللجاج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زور عظیم و كذب فخیم گمان كرده، دادِ عناد و لداد داده، و به همین سبب ابن جریر طبری تشمیر ذیل در احقاق حقّ و ازهاق باطل و كسر ظهر معاندین و جاحدین فرموده، كتابی در ذكر طرق حدیث غدیر تصنیف فرموده</w:t>
      </w:r>
      <w:r>
        <w:rPr>
          <w:rFonts w:eastAsia="IRNazanin" w:cs="IRNazanin"/>
          <w:color w:val="111111"/>
          <w:sz w:val="28"/>
          <w:szCs w:val="28"/>
          <w:rtl w:val="true"/>
          <w:lang w:bidi="fa-IR"/>
        </w:rPr>
        <w:t>.</w:t>
      </w:r>
    </w:p>
    <w:p>
      <w:pPr>
        <w:pStyle w:val="Heading2"/>
        <w:numPr>
          <w:ilvl w:val="1"/>
          <w:numId w:val="1"/>
        </w:numPr>
        <w:rPr/>
      </w:pPr>
      <w:bookmarkStart w:id="280" w:name="__RefHeading___Toc9006246_2870459653"/>
      <w:bookmarkStart w:id="281" w:name="_Toc101"/>
      <w:bookmarkEnd w:id="280"/>
      <w:r>
        <w:rPr>
          <w:rtl w:val="true"/>
        </w:rPr>
        <w:t>[</w:t>
      </w:r>
      <w:r>
        <w:rPr>
          <w:rtl w:val="true"/>
        </w:rPr>
        <w:t>ذكر ابن حجر عسقلانی كتاب طبری را</w:t>
      </w:r>
      <w:r>
        <w:rPr>
          <w:rtl w:val="true"/>
        </w:rPr>
        <w:t>]</w:t>
      </w:r>
      <w:bookmarkEnd w:id="281"/>
    </w:p>
    <w:p>
      <w:pPr>
        <w:pStyle w:val="BookText"/>
        <w:rPr/>
      </w:pPr>
      <w:r>
        <w:rPr>
          <w:rFonts w:ascii="IRNazanin" w:hAnsi="IRNazanin" w:eastAsia="IRNazanin"/>
          <w:color w:val="111111"/>
          <w:sz w:val="28"/>
          <w:sz w:val="28"/>
          <w:szCs w:val="28"/>
          <w:rtl w:val="true"/>
          <w:lang w:bidi="fa-IR"/>
        </w:rPr>
        <w:t>و ابن حجر عسقلانی هم ذكر كتاب ابن جریر طبری در حدیث غدیر نموده چنانچه در تهذیب التهذیب در ترجمۀ علی بن ابی طالب علیه السّلام گفته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لم یجاوز المؤلّف ما ذكر ابن عبدالبرّ، وفيه مقنع، ولكنّه ذكر حدیث الموالاة عن نفر سمّاهم فقط، وقد جمعه ابن جریر الطبري في مؤلَّف فیه أضعاف من ذكر وصحّحه واعتنی بجمیع طرقه أبوالعباس ابن عقدة، فأخرجه من حدیث سبعین </w:t>
      </w:r>
      <w:bookmarkStart w:id="282" w:name="pg9758_112145"/>
    </w:p>
    <w:p>
      <w:pPr>
        <w:pStyle w:val="BookText"/>
        <w:rPr/>
      </w:pPr>
      <w:bookmarkEnd w:id="282"/>
      <w:r>
        <w:rPr>
          <w:rFonts w:ascii="IRNazanin" w:hAnsi="IRNazanin" w:eastAsia="IRNazanin"/>
          <w:color w:val="111111"/>
          <w:sz w:val="28"/>
          <w:sz w:val="28"/>
          <w:szCs w:val="28"/>
          <w:rtl w:val="true"/>
          <w:lang w:bidi="fa-IR"/>
        </w:rPr>
        <w:t>صحابیاً أو أكثر</w:t>
      </w:r>
      <w:r>
        <w:rPr>
          <w:rFonts w:eastAsia="IRNazanin" w:cs="IRNazanin"/>
          <w:color w:val="111111"/>
          <w:sz w:val="28"/>
          <w:szCs w:val="28"/>
          <w:rtl w:val="true"/>
          <w:lang w:bidi="fa-IR"/>
        </w:rPr>
        <w:t>.»</w:t>
      </w:r>
      <w:r>
        <w:rPr>
          <w:rStyle w:val="FootnoteAnchor"/>
          <w:rtl w:val="true"/>
        </w:rPr>
        <w:footnoteReference w:id="407"/>
      </w:r>
    </w:p>
    <w:p>
      <w:pPr>
        <w:pStyle w:val="Heading2"/>
        <w:numPr>
          <w:ilvl w:val="1"/>
          <w:numId w:val="1"/>
        </w:numPr>
        <w:rPr/>
      </w:pPr>
      <w:bookmarkStart w:id="283" w:name="__RefHeading___Toc9006248_2870459653"/>
      <w:bookmarkStart w:id="284" w:name="_Toc102"/>
      <w:bookmarkEnd w:id="283"/>
      <w:r>
        <w:rPr>
          <w:rtl w:val="true"/>
        </w:rPr>
        <w:t>ذكر مادحين طبری</w:t>
      </w:r>
      <w:bookmarkEnd w:id="284"/>
    </w:p>
    <w:p>
      <w:pPr>
        <w:pStyle w:val="BookText"/>
        <w:rPr/>
      </w:pPr>
      <w:r>
        <w:rPr>
          <w:rFonts w:ascii="IRNazanin" w:hAnsi="IRNazanin" w:eastAsia="IRNazanin"/>
          <w:color w:val="111111"/>
          <w:sz w:val="28"/>
          <w:sz w:val="28"/>
          <w:szCs w:val="28"/>
          <w:rtl w:val="true"/>
          <w:lang w:bidi="fa-IR"/>
        </w:rPr>
        <w:t xml:space="preserve">محتجب نماند كه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تصنیف كتاب حدیث غدیر سعی بلیغ در هتک ناموس جاحدین و كسر ظهر معاندین و احراق قلوب منكرین و ایجاع صدور مرتابین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بحور زاخرۀ علم و كمال، و فحول مجتهدین، و منقّدین حدیث و رجال، و جهابذۀ ثقات و اجلّۀ اثبات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فضائل فاخره، و مناقب باهره، و محامد زاهرۀ طبری از ملاحظۀ معجم الأدباء یاقوت حموی</w:t>
      </w:r>
      <w:r>
        <w:rPr>
          <w:rStyle w:val="FootnoteAnchor"/>
          <w:rtl w:val="true"/>
        </w:rPr>
        <w:footnoteReference w:id="408"/>
      </w:r>
      <w:r>
        <w:rPr>
          <w:rFonts w:ascii="IRNazanin" w:hAnsi="IRNazanin" w:eastAsia="IRNazanin"/>
          <w:color w:val="111111"/>
          <w:sz w:val="28"/>
          <w:sz w:val="28"/>
          <w:szCs w:val="28"/>
          <w:rtl w:val="true"/>
          <w:lang w:bidi="fa-IR"/>
        </w:rPr>
        <w:t>، و انساب أبوسعد عبدالكریم بن محمّد المَرْوزي السمعاني الشافعي</w:t>
      </w:r>
      <w:r>
        <w:rPr>
          <w:rStyle w:val="FootnoteAnchor"/>
          <w:rtl w:val="true"/>
        </w:rPr>
        <w:footnoteReference w:id="409"/>
      </w:r>
      <w:r>
        <w:rPr>
          <w:rFonts w:ascii="IRNazanin" w:hAnsi="IRNazanin" w:eastAsia="IRNazanin"/>
          <w:color w:val="111111"/>
          <w:sz w:val="28"/>
          <w:sz w:val="28"/>
          <w:szCs w:val="28"/>
          <w:rtl w:val="true"/>
          <w:lang w:bidi="fa-IR"/>
        </w:rPr>
        <w:t>، و تهذیب الأسماء واللغات تصنیف محیي الدین یحیی بن شریف النووي</w:t>
      </w:r>
      <w:r>
        <w:rPr>
          <w:rStyle w:val="FootnoteAnchor"/>
          <w:rtl w:val="true"/>
        </w:rPr>
        <w:footnoteReference w:id="410"/>
      </w:r>
      <w:r>
        <w:rPr>
          <w:rFonts w:ascii="IRNazanin" w:hAnsi="IRNazanin" w:eastAsia="IRNazanin"/>
          <w:color w:val="111111"/>
          <w:sz w:val="28"/>
          <w:sz w:val="28"/>
          <w:szCs w:val="28"/>
          <w:rtl w:val="true"/>
          <w:lang w:bidi="fa-IR"/>
        </w:rPr>
        <w:t>،و وفیات الأعیان في أنباء أبناء الزمان تصنیف قاضی شمس الدین أبي العباس أحمد بن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البرمكي الإربلي الشافعي</w:t>
      </w:r>
      <w:r>
        <w:rPr>
          <w:rStyle w:val="FootnoteAnchor"/>
          <w:rtl w:val="true"/>
        </w:rPr>
        <w:footnoteReference w:id="411"/>
      </w:r>
      <w:r>
        <w:rPr>
          <w:rFonts w:ascii="IRNazanin" w:hAnsi="IRNazanin" w:eastAsia="IRNazanin"/>
          <w:color w:val="111111"/>
          <w:sz w:val="28"/>
          <w:sz w:val="28"/>
          <w:szCs w:val="28"/>
          <w:rtl w:val="true"/>
          <w:lang w:bidi="fa-IR"/>
        </w:rPr>
        <w:t>، و عبر في خبر من غبر تصنیف حافظ شمس الدین محمّد بن أحمد الذهبي</w:t>
      </w:r>
      <w:r>
        <w:rPr>
          <w:rStyle w:val="FootnoteAnchor"/>
          <w:rtl w:val="true"/>
        </w:rPr>
        <w:footnoteReference w:id="412"/>
      </w:r>
      <w:r>
        <w:rPr>
          <w:rFonts w:ascii="IRNazanin" w:hAnsi="IRNazanin" w:eastAsia="IRNazanin"/>
          <w:color w:val="111111"/>
          <w:sz w:val="28"/>
          <w:sz w:val="28"/>
          <w:szCs w:val="28"/>
          <w:rtl w:val="true"/>
          <w:lang w:bidi="fa-IR"/>
        </w:rPr>
        <w:t xml:space="preserve">، و مرآة الجنان وعبرة الیقظان في معرفة ما یعتبر من حوادث الزمان تصنیف عبداللّه بن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أسعد الیافعي</w:t>
      </w:r>
      <w:r>
        <w:rPr>
          <w:rStyle w:val="FootnoteAnchor"/>
          <w:rtl w:val="true"/>
        </w:rPr>
        <w:footnoteReference w:id="413"/>
      </w:r>
      <w:r>
        <w:rPr>
          <w:rFonts w:ascii="IRNazanin" w:hAnsi="IRNazanin" w:eastAsia="IRNazanin"/>
          <w:color w:val="111111"/>
          <w:sz w:val="28"/>
          <w:sz w:val="28"/>
          <w:szCs w:val="28"/>
          <w:rtl w:val="true"/>
          <w:lang w:bidi="fa-IR"/>
        </w:rPr>
        <w:t>، و طبقات فقهای شافعیه تألیف تاج الدین عبدالوهّاب سبكی</w:t>
      </w:r>
      <w:r>
        <w:rPr>
          <w:rStyle w:val="FootnoteAnchor"/>
          <w:rtl w:val="true"/>
        </w:rPr>
        <w:footnoteReference w:id="414"/>
      </w:r>
      <w:r>
        <w:rPr>
          <w:rFonts w:ascii="IRNazanin" w:hAnsi="IRNazanin" w:eastAsia="IRNazanin"/>
          <w:color w:val="111111"/>
          <w:sz w:val="28"/>
          <w:sz w:val="28"/>
          <w:szCs w:val="28"/>
          <w:rtl w:val="true"/>
          <w:lang w:bidi="fa-IR"/>
        </w:rPr>
        <w:t>، و طبقات فقهای شافعیّه تصنیف تقي الدین أبوبكر بن أحمد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قاضي شهبة الأسدي الشافعي</w:t>
      </w:r>
      <w:r>
        <w:rPr>
          <w:rStyle w:val="FootnoteAnchor"/>
          <w:rtl w:val="true"/>
        </w:rPr>
        <w:footnoteReference w:id="415"/>
      </w:r>
      <w:r>
        <w:rPr>
          <w:rFonts w:ascii="IRNazanin" w:hAnsi="IRNazanin" w:eastAsia="IRNazanin"/>
          <w:color w:val="111111"/>
          <w:sz w:val="28"/>
          <w:sz w:val="28"/>
          <w:szCs w:val="28"/>
          <w:rtl w:val="true"/>
          <w:lang w:bidi="fa-IR"/>
        </w:rPr>
        <w:t>، و تتمّة المختصر في أخبار البشر تألیف عمر بن مظفّر بن عمر بن محمّد بن أبي الفؤارس الوردي المَعَرّي الشافعي</w:t>
      </w:r>
      <w:r>
        <w:rPr>
          <w:rStyle w:val="FootnoteAnchor"/>
          <w:rtl w:val="true"/>
        </w:rPr>
        <w:footnoteReference w:id="416"/>
      </w:r>
      <w:r>
        <w:rPr>
          <w:rFonts w:ascii="IRNazanin" w:hAnsi="IRNazanin" w:eastAsia="IRNazanin"/>
          <w:color w:val="111111"/>
          <w:sz w:val="28"/>
          <w:sz w:val="28"/>
          <w:szCs w:val="28"/>
          <w:rtl w:val="true"/>
          <w:lang w:bidi="fa-IR"/>
        </w:rPr>
        <w:t>، و روض المناظر في علم الأوائل والأواخر تصنیف قاضي القضاة زین الدین محمّد بن محمّد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شحنة الحلبي الحنفي</w:t>
      </w:r>
      <w:r>
        <w:rPr>
          <w:rStyle w:val="FootnoteAnchor"/>
          <w:rtl w:val="true"/>
        </w:rPr>
        <w:footnoteReference w:id="417"/>
      </w:r>
      <w:r>
        <w:rPr>
          <w:rFonts w:ascii="IRNazanin" w:hAnsi="IRNazanin" w:eastAsia="IRNazanin"/>
          <w:color w:val="111111"/>
          <w:sz w:val="28"/>
          <w:sz w:val="28"/>
          <w:szCs w:val="28"/>
          <w:rtl w:val="true"/>
          <w:lang w:bidi="fa-IR"/>
        </w:rPr>
        <w:t>، و لسان المیزان ابن حجر عسقلانی</w:t>
      </w:r>
      <w:r>
        <w:rPr>
          <w:rStyle w:val="FootnoteAnchor"/>
          <w:rtl w:val="true"/>
        </w:rPr>
        <w:footnoteReference w:id="418"/>
      </w:r>
      <w:r>
        <w:rPr>
          <w:rFonts w:ascii="IRNazanin" w:hAnsi="IRNazanin" w:eastAsia="IRNazanin"/>
          <w:color w:val="111111"/>
          <w:sz w:val="28"/>
          <w:sz w:val="28"/>
          <w:szCs w:val="28"/>
          <w:rtl w:val="true"/>
          <w:lang w:bidi="fa-IR"/>
        </w:rPr>
        <w:t>، و طبقات الحفّاظ تصنیف شیخ جلال الدین عبدالرحمن بن أبي بكر السیوطي</w:t>
      </w:r>
      <w:r>
        <w:rPr>
          <w:rStyle w:val="FootnoteAnchor"/>
          <w:rtl w:val="true"/>
        </w:rPr>
        <w:footnoteReference w:id="419"/>
      </w:r>
      <w:r>
        <w:rPr>
          <w:rFonts w:ascii="IRNazanin" w:hAnsi="IRNazanin" w:eastAsia="IRNazanin"/>
          <w:color w:val="111111"/>
          <w:sz w:val="28"/>
          <w:sz w:val="28"/>
          <w:szCs w:val="28"/>
          <w:rtl w:val="true"/>
          <w:lang w:bidi="fa-IR"/>
        </w:rPr>
        <w:t>، و كتاب الكشف الحثیث عمّن رمي بوضع الحدیث تصنیف برهان الدین إبراهیم بن محمّد أبي الوفا ابن خلیل سبط ابن العجمي الحلبي</w:t>
      </w:r>
      <w:r>
        <w:rPr>
          <w:rStyle w:val="FootnoteAnchor"/>
          <w:rtl w:val="true"/>
        </w:rPr>
        <w:footnoteReference w:id="420"/>
      </w:r>
      <w:r>
        <w:rPr>
          <w:rFonts w:ascii="IRNazanin" w:hAnsi="IRNazanin" w:eastAsia="IRNazanin"/>
          <w:color w:val="111111"/>
          <w:sz w:val="28"/>
          <w:sz w:val="28"/>
          <w:szCs w:val="28"/>
          <w:rtl w:val="true"/>
          <w:lang w:bidi="fa-IR"/>
        </w:rPr>
        <w:t>، و عبر ودیوان المبتدء والخبر تصنیف قاضي القضاة عبدالرحمن بن محمّد بن خلدون الاشبلي الحضرمي</w:t>
      </w:r>
      <w:r>
        <w:rPr>
          <w:rStyle w:val="FootnoteAnchor"/>
          <w:rtl w:val="true"/>
        </w:rPr>
        <w:footnoteReference w:id="421"/>
      </w:r>
      <w:r>
        <w:rPr>
          <w:rFonts w:ascii="IRNazanin" w:hAnsi="IRNazanin" w:eastAsia="IRNazanin"/>
          <w:color w:val="111111"/>
          <w:sz w:val="28"/>
          <w:sz w:val="28"/>
          <w:szCs w:val="28"/>
          <w:rtl w:val="true"/>
          <w:lang w:bidi="fa-IR"/>
        </w:rPr>
        <w:t>، و مدینة العلوم تألیف ازنیقی</w:t>
      </w:r>
      <w:r>
        <w:rPr>
          <w:rStyle w:val="FootnoteAnchor"/>
          <w:rtl w:val="true"/>
        </w:rPr>
        <w:footnoteReference w:id="422"/>
      </w:r>
      <w:r>
        <w:rPr>
          <w:rFonts w:ascii="IRNazanin" w:hAnsi="IRNazanin" w:eastAsia="IRNazanin"/>
          <w:color w:val="111111"/>
          <w:sz w:val="28"/>
          <w:sz w:val="28"/>
          <w:szCs w:val="28"/>
          <w:rtl w:val="true"/>
          <w:lang w:bidi="fa-IR"/>
        </w:rPr>
        <w:t>، و غیر آن</w:t>
      </w:r>
      <w:r>
        <w:rPr>
          <w:rStyle w:val="FootnoteAnchor"/>
          <w:rtl w:val="true"/>
        </w:rPr>
        <w:footnoteReference w:id="423"/>
      </w:r>
      <w:r>
        <w:rPr>
          <w:rFonts w:ascii="IRNazanin" w:hAnsi="IRNazanin" w:eastAsia="IRNazanin"/>
          <w:color w:val="111111"/>
          <w:sz w:val="28"/>
          <w:sz w:val="28"/>
          <w:szCs w:val="28"/>
          <w:rtl w:val="true"/>
          <w:lang w:bidi="fa-IR"/>
        </w:rPr>
        <w:t>ظاهر وباهر است</w:t>
      </w:r>
      <w:r>
        <w:rPr>
          <w:rFonts w:eastAsia="IRNazanin" w:cs="IRNazanin"/>
          <w:color w:val="111111"/>
          <w:sz w:val="28"/>
          <w:szCs w:val="28"/>
          <w:rtl w:val="true"/>
          <w:lang w:bidi="fa-IR"/>
        </w:rPr>
        <w:t xml:space="preserve">. </w:t>
      </w:r>
      <w:bookmarkStart w:id="285" w:name="pg9758_112147"/>
    </w:p>
    <w:p>
      <w:pPr>
        <w:pStyle w:val="BookText"/>
        <w:rPr/>
      </w:pPr>
      <w:bookmarkEnd w:id="285"/>
      <w:r>
        <w:rPr>
          <w:rFonts w:ascii="IRNazanin" w:hAnsi="IRNazanin" w:eastAsia="IRNazanin"/>
          <w:color w:val="111111"/>
          <w:sz w:val="28"/>
          <w:sz w:val="28"/>
          <w:szCs w:val="28"/>
          <w:rtl w:val="true"/>
          <w:lang w:bidi="fa-IR"/>
        </w:rPr>
        <w:t>و اصول عبارات كتب مذكوره و غیر آن كه مشتمل است بر مدایح و محامد ابن جریر إن شاء اللّه تعالی در ما بعد خواهد آمد مگر دو تا عبارت كه كمال جلالت ابن جریر از آن توان یافت در این مقام مذكور می شود</w:t>
      </w:r>
      <w:r>
        <w:rPr>
          <w:rFonts w:eastAsia="IRNazanin" w:cs="IRNazanin"/>
          <w:color w:val="111111"/>
          <w:sz w:val="28"/>
          <w:szCs w:val="28"/>
          <w:rtl w:val="true"/>
          <w:lang w:bidi="fa-IR"/>
        </w:rPr>
        <w:t>.</w:t>
      </w:r>
    </w:p>
    <w:p>
      <w:pPr>
        <w:pStyle w:val="Heading2"/>
        <w:numPr>
          <w:ilvl w:val="1"/>
          <w:numId w:val="1"/>
        </w:numPr>
        <w:rPr/>
      </w:pPr>
      <w:bookmarkStart w:id="286" w:name="__RefHeading___Toc9006250_2870459653"/>
      <w:bookmarkStart w:id="287" w:name="_Toc103"/>
      <w:bookmarkEnd w:id="286"/>
      <w:r>
        <w:rPr>
          <w:rtl w:val="true"/>
        </w:rPr>
        <w:t>[</w:t>
      </w:r>
      <w:r>
        <w:rPr>
          <w:rtl w:val="true"/>
        </w:rPr>
        <w:t>مدح ابن تیمیه محمّد بن جریر طبری را</w:t>
      </w:r>
      <w:r>
        <w:rPr>
          <w:rtl w:val="true"/>
        </w:rPr>
        <w:t>]</w:t>
      </w:r>
      <w:bookmarkEnd w:id="287"/>
    </w:p>
    <w:p>
      <w:pPr>
        <w:pStyle w:val="BookText"/>
        <w:rPr/>
      </w:pPr>
      <w:r>
        <w:rPr>
          <w:rFonts w:ascii="IRNazanin" w:hAnsi="IRNazanin" w:eastAsia="IRNazanin"/>
          <w:color w:val="111111"/>
          <w:sz w:val="28"/>
          <w:sz w:val="28"/>
          <w:szCs w:val="28"/>
          <w:rtl w:val="true"/>
          <w:lang w:bidi="fa-IR"/>
        </w:rPr>
        <w:t>أبوالعبّاس أحمد بن عبدالحلیم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كه امام اعظم و شیخ الإسلام سنّیان است، و مناقب و مدایح او كه علمای قوم بر زبان می آرند هوش از سر می رباید كما لا یخفی علی ناظر فوات الوفیات</w:t>
      </w:r>
      <w:r>
        <w:rPr>
          <w:rStyle w:val="FootnoteAnchor"/>
          <w:rtl w:val="true"/>
        </w:rPr>
        <w:footnoteReference w:id="424"/>
      </w:r>
      <w:r>
        <w:rPr>
          <w:rFonts w:ascii="Amiri" w:hAnsi="Amiri" w:eastAsia="Amiri" w:cs="Amiri"/>
          <w:color w:val="111111"/>
          <w:sz w:val="28"/>
          <w:sz w:val="28"/>
          <w:szCs w:val="28"/>
          <w:rtl w:val="true"/>
          <w:lang w:bidi="ar-SA"/>
        </w:rPr>
        <w:t>والدرر الكامنة</w:t>
      </w:r>
      <w:r>
        <w:rPr>
          <w:rStyle w:val="FootnoteAnchor"/>
          <w:rtl w:val="true"/>
        </w:rPr>
        <w:footnoteReference w:id="425"/>
      </w:r>
      <w:r>
        <w:rPr>
          <w:rFonts w:ascii="IRNazanin" w:hAnsi="IRNazanin" w:eastAsia="IRNazanin"/>
          <w:color w:val="111111"/>
          <w:sz w:val="28"/>
          <w:sz w:val="28"/>
          <w:szCs w:val="28"/>
          <w:rtl w:val="true"/>
          <w:lang w:bidi="fa-IR"/>
        </w:rPr>
        <w:t>وغیرهما در منهاج السنّة النبویة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یلتفتوا إلی القول بالرأي والاجتهاد، وحرَّموا الأخذ بالقیاس والاستحسان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فالكلام علی هذا من وجوه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الشیعة في هذا مثل غیرهم، ففي أهل السنّة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في الرأي والاجتهاد والقیاس والاستحسان، كما في الشیعة النزاع في ذلك، فالزیدیة تقول بذلك وتروي فیه الروایات عن الأئمّة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كثیراً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 بالقیاس، فلیسكلّ مَن قال بإمامة الخلفاء الثلاثة قال بالقیاس، بل المعتزلة البغدادیّون لا یقولون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والفقهاء أهل الظاهر كداود بن عليّ وأتباعه، وطائفة من أهل البيت، والصوفيّة لا يقولون بالقياس</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وحينئذٍ فإنْ كان القیاس باطلاً أمكن الدخولُ في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السنّة وترك القیاس، وإنْ كان حقّاً أمكن الدخول في أهل السنة والأخذ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بالرأي والاجتهاد 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الأخذ بما ینقله مَن یُعرف بكثرة الكذب عمّن یُصیب و یخطئ نقلَ غیر مصدّق عن قائل غیر معصوم، ولا یشكّ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مثل مالك، و ابن أبي ذئب، و ابن الماجِشُون، واللیث بن سعد، والأوزاعي، والثوري، وابن أبي لیلی، وشریك، وأبي حنیفة، وأبي یوسف، ومحمّد بن الحسن، وزُفَر، والحسن بن زیاد اللؤلؤي</w:t>
      </w:r>
      <w:r>
        <w:rPr>
          <w:rStyle w:val="FootnoteAnchor"/>
          <w:rtl w:val="true"/>
        </w:rPr>
        <w:footnoteReference w:id="428"/>
      </w:r>
      <w:r>
        <w:rPr>
          <w:rFonts w:ascii="IRNazanin" w:hAnsi="IRNazanin" w:eastAsia="IRNazanin"/>
          <w:color w:val="111111"/>
          <w:sz w:val="28"/>
          <w:sz w:val="28"/>
          <w:szCs w:val="28"/>
          <w:rtl w:val="true"/>
          <w:lang w:bidi="fa-IR"/>
        </w:rPr>
        <w:t>، والشافعي، والبُوَیطي، والمُزَني، وأحمد بن حنبل،</w:t>
      </w:r>
      <w:r>
        <w:rPr>
          <w:rStyle w:val="FootnoteAnchor"/>
          <w:rtl w:val="true"/>
        </w:rPr>
        <w:footnoteReference w:id="42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وأبي داود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الحربي، والبخاري، وعثمان بن سعيد الدارمي، وأبي بكر بن خُزیمة، ومحمّد بن جَریر الطبري، ومحمّد بن نصر المَرْوزي، وغیر هؤلاء إلی اجتهادهم واعتبارهم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یعلموا سنّة النبيّ صلّی اللّه علیه وسلّم الثابتة عنه ویجتهدوا في تحقیق مناط الأحكام وتنقیحها وتخریجها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لهم مِن أن یتمسّكوا بنقل الروافض عن العسكریین 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الواحد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هؤلاء أعلم</w:t>
      </w:r>
      <w:r>
        <w:rPr>
          <w:rStyle w:val="FootnoteAnchor"/>
          <w:rtl w:val="true"/>
        </w:rPr>
        <w:footnoteReference w:id="431"/>
      </w:r>
      <w:r>
        <w:rPr>
          <w:rFonts w:ascii="IRNazanin" w:hAnsi="IRNazanin" w:eastAsia="IRNazanin"/>
          <w:color w:val="111111"/>
          <w:sz w:val="28"/>
          <w:sz w:val="28"/>
          <w:szCs w:val="28"/>
          <w:rtl w:val="true"/>
          <w:lang w:bidi="fa-IR"/>
        </w:rPr>
        <w:t xml:space="preserve">بدین اللّه ورسوله من العسكریین أنفسِهما، فلو أفتاه أحدهما بفتیا كان رجوعه إلی اجتهاده أولی من رجوعه إلی فتیا أحدهما،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الواجب علیه، فكیف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عنهما من مثل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علی مثل العسكریین وأمثالهما أن یتعلّموا من الواحد من هؤلاء</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از این عبارت ظاهر است كه ابن تیمیّه جزاه اللّه بصنیعه به سبب غایت جسارت و خسارت، و اشتعال نار نصب و عناد به كانون سینۀ پر ضغینه اش، محمّد بن جریر طبری و دیگر اسلاف نا انصاف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تر به دینِ خدا و رسول او از حضرت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نقی و امام حسن عسكری علیهما وعلی آبائهما آلاف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تصریح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هیچ وجهی از وجوهِ تأویل و توجیه و تسویل و تحریف، حضرات را در آن مساغی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كفر صراح و ضلال بَواح می نماید، و به مزید تأكید و تشیید این ضلال بعید تفریع شنیع بر آن مرتّب ساخته، یعنی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فتوی دهد یكی از این مذكورین را یكی از عسكریین علیهما السّلام بكدامى فتوی رجوع یكی از اين مذكورین به اجتهاد خود اولی خواهد بود از رجوع او بسوى فتوای یكی از عسكریّین علیهما السّلام، بلكه رجوع به اجتهاد خود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اصغا و اعتنا به افتاء عسكريين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ناجائز و حرام خواهد بود</w:t>
      </w:r>
      <w:r>
        <w:rPr>
          <w:rFonts w:eastAsia="IRNazanin" w:cs="IRNazanin"/>
          <w:color w:val="111111"/>
          <w:sz w:val="28"/>
          <w:szCs w:val="28"/>
          <w:rtl w:val="true"/>
          <w:lang w:bidi="fa-IR"/>
        </w:rPr>
        <w:t xml:space="preserve">. </w:t>
      </w:r>
      <w:bookmarkStart w:id="288" w:name="pg9758_112150"/>
    </w:p>
    <w:p>
      <w:pPr>
        <w:pStyle w:val="BookText"/>
        <w:rPr/>
      </w:pPr>
      <w:bookmarkEnd w:id="288"/>
      <w:r>
        <w:rPr>
          <w:rFonts w:ascii="IRNazanin" w:hAnsi="IRNazanin" w:eastAsia="IRNazanin"/>
          <w:color w:val="111111"/>
          <w:sz w:val="28"/>
          <w:sz w:val="28"/>
          <w:szCs w:val="28"/>
          <w:rtl w:val="true"/>
          <w:lang w:bidi="fa-IR"/>
        </w:rPr>
        <w:t xml:space="preserve">و بر این مقدار هم صبر و قرارش دست نداده، در آخر عبارتِ سراسر خسارت ببانگ بی هنگام سراییده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بر مثل عسكریین علیهما السّلام و امثال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ائمّۀ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تعلّم كنند از یكی از این مذكورین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فالعجب كلّ العجب كه پناه به خدا پایۀ فضل و علم و كمال ابن جریر ارجح و اعلی از حضرت عسكریین و دیگر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حسب تصریحات قوم سفن نجات اند و تمسّک به ذیول این حضرات واجب و تخلّف از ایشان مورثِ بوار و هلاک و ضلال و 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متعصّبین متكلّمین 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ستقف علیه فیما بعد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به تصحیح و اثبات چنین امام جلیل الشأن خود حدیث غدیر را نكنند، و پی سپر وادی پر خار قدح و جرح شوند، فإنّا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هم عجب تر آنكه ابن روزبهان به مزید عجز و حیرت، طبری را با این جلالت شأن، بدتر از یهود و نصاری حسب مزعوم اسلاف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روافض ارزانی فرماید و بر احتجاج و استدلال به روایتش از جارود، كما لا یخفی علی من راجع كتابه الباطل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9006252_2870459653"/>
      <w:bookmarkStart w:id="290" w:name="_Toc104"/>
      <w:bookmarkEnd w:id="289"/>
      <w:r>
        <w:rPr>
          <w:rtl w:val="true"/>
        </w:rPr>
        <w:t>سيوطى طبرى را مجدّد دين دانسته</w:t>
      </w:r>
      <w:bookmarkEnd w:id="2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 سیوطی در كتاب التنبئة بمن یبعثه اللّه علی رأس كلّ مئة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یصلح أن یعدّ علی رأس الثلاث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أبوجعفر محمّد بن جریر الطبري، وعجبت</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كیف لم یعدوه وهو أجلّ من ابن سُریج</w:t>
      </w:r>
      <w:r>
        <w:rPr>
          <w:rStyle w:val="FootnoteAnchor"/>
          <w:rtl w:val="true"/>
        </w:rPr>
        <w:footnoteReference w:id="435"/>
      </w:r>
      <w:r>
        <w:rPr>
          <w:rFonts w:ascii="IRNazanin" w:hAnsi="IRNazanin" w:eastAsia="IRNazanin"/>
          <w:color w:val="111111"/>
          <w:sz w:val="28"/>
          <w:sz w:val="28"/>
          <w:szCs w:val="28"/>
          <w:rtl w:val="true"/>
          <w:lang w:bidi="fa-IR"/>
        </w:rPr>
        <w:t>وأوسع علوماً، وبلغ رتبة الاجتهاد المطلق المستقلّ، ودوّن لنفسه مذهباً مستقلّاً، وله أتباع قلّدوه وأفتوا وقضوا بمذهبه ویسمّون الجریریة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إماماً في كلّ علم من القراءة</w:t>
      </w:r>
      <w:r>
        <w:rPr>
          <w:rStyle w:val="FootnoteAnchor"/>
          <w:rtl w:val="true"/>
        </w:rPr>
        <w:footnoteReference w:id="436"/>
      </w:r>
      <w:r>
        <w:rPr>
          <w:rFonts w:ascii="IRNazanin" w:hAnsi="IRNazanin" w:eastAsia="IRNazanin"/>
          <w:color w:val="111111"/>
          <w:sz w:val="28"/>
          <w:sz w:val="28"/>
          <w:szCs w:val="28"/>
          <w:rtl w:val="true"/>
          <w:lang w:bidi="fa-IR"/>
        </w:rPr>
        <w:t>، والتفسیر، والحدیث، والفقه، والأصول، وأقوال الصَّحابة والتّابعین ومَن بعدهم، والعربیّة،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علی أنّه لم یصنّف مثل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العلماء يحكم بقوله ويرجع إلیه</w:t>
      </w:r>
      <w:r>
        <w:rPr>
          <w:rStyle w:val="FootnoteAnchor"/>
          <w:rtl w:val="true"/>
        </w:rPr>
        <w:footnoteReference w:id="437"/>
      </w:r>
      <w:r>
        <w:rPr>
          <w:rFonts w:ascii="IRNazanin" w:hAnsi="IRNazanin" w:eastAsia="IRNazanin"/>
          <w:color w:val="111111"/>
          <w:sz w:val="28"/>
          <w:sz w:val="28"/>
          <w:szCs w:val="28"/>
          <w:rtl w:val="true"/>
          <w:lang w:bidi="fa-IR"/>
        </w:rPr>
        <w:t>، وكان قد جمع من العلوم ما لم یشاركه فیه أحد من أهل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أعلم من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 الخلیفة المقتدر باللّه مرّةً أن یكتب كتاب وقف تكون شروطه متّفقاً علیها بین العلماء،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استحضار هذا إلّا محمّد بن جریر، فطلب منه ذلك فكتبها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في شوّال سنة عشر وثلاث مئة</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واضح و لائح است كه ابن جریر طبری صالح و لائق آن است </w:t>
      </w:r>
    </w:p>
    <w:p>
      <w:pPr>
        <w:pStyle w:val="BookText"/>
        <w:rPr/>
      </w:pPr>
      <w:r>
        <w:rPr>
          <w:rFonts w:ascii="IRNazanin" w:hAnsi="IRNazanin" w:eastAsia="IRNazanin"/>
          <w:color w:val="111111"/>
          <w:sz w:val="28"/>
          <w:sz w:val="28"/>
          <w:szCs w:val="28"/>
          <w:rtl w:val="true"/>
          <w:lang w:bidi="fa-IR"/>
        </w:rPr>
        <w:t>كه معدود شود از مجدّدین دین بر سر سنۀ ثلاث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تعجّب مى كند از ترک علماى خود تعديد او را از مجدّدين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 سیوطی ابن جریر طبری جلیل تر از ابن سریج</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وسیع تر از روی علوم است، و به مرتبۀ اجتهاد مطلق مستقلّ فائز گردیده، و این مرتبه ایست كه ائمّۀ اربعۀ سُنّیه به حیازت آن در آفاق جهان اشتهار و افتخار و امتیاز حاصل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ابن جریر طبری اتباع و اشیاع دارد كه تقلید او كرده اند، و فتوی به مذهب او داده اند، و حكم بر طبق آن كرده، و این اتباع به جریریه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جریر امام بود در هر علم از قرائت، و تفسیر، و حدیث، و فقه، و اصول، و اقوال صحابه و تابعین و اتباع تابعین، و عربیّت،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ارشاد كرده كه اجماع كرده است امّت بر آنكه تصنیف كرده نشد مثل تفسیر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گفته كه ائمّۀ علماء حكم می كردند به قول او، و رجوع می آوردند به سوی او، و جمع كرده بود ابن جریر از علوم چیزی را كه مشاركت نكرده ابن جریر را در آن كسی از اهل عصر او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خزیمه ارشاد كرده كه نمی دانم بر روی زمین عالم تری از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 مقتدر باللّه اینكه نوشته شود كتاب وقفی كه شروط آن متّفق علیها بین العلماء باشد، پس گفته شد كه قادر نیست بر استحضار این امر مگر محمّد بن جریر طبری</w:t>
      </w:r>
      <w:r>
        <w:rPr>
          <w:rFonts w:eastAsia="IRNazanin" w:cs="IRNazanin"/>
          <w:color w:val="111111"/>
          <w:sz w:val="28"/>
          <w:szCs w:val="28"/>
          <w:rtl w:val="true"/>
          <w:lang w:bidi="fa-IR"/>
        </w:rPr>
        <w:t xml:space="preserve">. </w:t>
      </w:r>
      <w:bookmarkStart w:id="291" w:name="pg9758_112153"/>
    </w:p>
    <w:p>
      <w:pPr>
        <w:pStyle w:val="Heading2"/>
        <w:numPr>
          <w:ilvl w:val="1"/>
          <w:numId w:val="1"/>
        </w:numPr>
        <w:rPr/>
      </w:pPr>
      <w:bookmarkStart w:id="292" w:name="__RefHeading___Toc9006254_2870459653"/>
      <w:bookmarkStart w:id="293" w:name="_Toc105"/>
      <w:bookmarkEnd w:id="291"/>
      <w:bookmarkEnd w:id="292"/>
      <w:r>
        <w:rPr>
          <w:rtl w:val="true"/>
        </w:rPr>
        <w:t>عبيدالله حسكانی كتابی در دوازده جزء در حديث غدير تصنيف كرده</w:t>
      </w:r>
      <w:bookmarkEnd w:id="293"/>
    </w:p>
    <w:p>
      <w:pPr>
        <w:pStyle w:val="BookText"/>
        <w:rPr/>
      </w:pPr>
      <w:r>
        <w:rPr>
          <w:rFonts w:ascii="IRNazanin" w:hAnsi="IRNazanin" w:eastAsia="IRNazanin"/>
          <w:color w:val="111111"/>
          <w:sz w:val="28"/>
          <w:sz w:val="28"/>
          <w:szCs w:val="28"/>
          <w:rtl w:val="true"/>
          <w:lang w:bidi="fa-IR"/>
        </w:rPr>
        <w:t>و علّامۀ نحریر و محدّث شهیر، أبوالقاسم عبیداللّه بن عبداللّه الحَسْكاني نیز كتابی در اثبات حدیث غدیر و جمع طرق آن تصنیف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السیّد الأجلّ جناب سیّد علی بن طاوس أسكنه اللّه فسیح جنّته وحفّه بجزیل رحمته در إقبال بصالح الأعمال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أبوالقاسم عبیداللّه بن عبداللّه الحسكاني في 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الهداة إلی أداء حقّ الموالاة</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در طرائف في معرفة مذاهب الطوائف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وصنّف في حدیث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عبیداللّه بن عبداللّه الحسكاني كتاباً سمّاه كتاب دعاء الهداة إلی أداء حقّ الموالاة اثني عشر كرّاساً مجلّداً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مخفی نماند كه ابوالقاسم حسكانی از اجلّۀ علمای متقنین و عمدۀ كملای محدّثین و اثبات نحاریر ممدوحین و ثقات جهابذۀ معتمدین است</w:t>
      </w:r>
      <w:r>
        <w:rPr>
          <w:rFonts w:eastAsia="IRNazanin" w:cs="IRNazanin"/>
          <w:color w:val="111111"/>
          <w:sz w:val="28"/>
          <w:szCs w:val="28"/>
          <w:rtl w:val="true"/>
          <w:lang w:bidi="fa-IR"/>
        </w:rPr>
        <w:t>.</w:t>
      </w:r>
    </w:p>
    <w:p>
      <w:pPr>
        <w:pStyle w:val="Heading2"/>
        <w:numPr>
          <w:ilvl w:val="1"/>
          <w:numId w:val="1"/>
        </w:numPr>
        <w:rPr/>
      </w:pPr>
      <w:bookmarkStart w:id="294" w:name="__RefHeading___Toc9006256_2870459653"/>
      <w:bookmarkStart w:id="295" w:name="_Toc106"/>
      <w:bookmarkEnd w:id="294"/>
      <w:r>
        <w:rPr>
          <w:rtl w:val="true"/>
        </w:rPr>
        <w:t>مدح حسكانی از طبقات سيوطی</w:t>
      </w:r>
      <w:bookmarkEnd w:id="295"/>
    </w:p>
    <w:p>
      <w:pPr>
        <w:pStyle w:val="BookText"/>
        <w:rPr/>
      </w:pPr>
      <w:r>
        <w:rPr>
          <w:rFonts w:ascii="IRNazanin" w:hAnsi="IRNazanin" w:eastAsia="IRNazanin"/>
          <w:color w:val="111111"/>
          <w:sz w:val="28"/>
          <w:sz w:val="28"/>
          <w:szCs w:val="28"/>
          <w:rtl w:val="true"/>
          <w:lang w:bidi="fa-IR"/>
        </w:rPr>
        <w:t>جلال الدین عبدالرحمن سیوطی در طبقات الحفّاظ گفته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المحدّث أبوالقاسم عبیداللّه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 أحمد بن محمّد بن حسكان، القرشي العامري النیسابوري، ویعرف بابن الحذاء</w:t>
      </w:r>
      <w:r>
        <w:rPr>
          <w:rFonts w:eastAsia="IRNazanin" w:cs="IRNazanin"/>
          <w:color w:val="111111"/>
          <w:sz w:val="28"/>
          <w:szCs w:val="28"/>
          <w:rtl w:val="true"/>
          <w:lang w:bidi="fa-IR"/>
        </w:rPr>
        <w:t xml:space="preserve">. </w:t>
      </w:r>
      <w:bookmarkStart w:id="296" w:name="pg9758_112154"/>
    </w:p>
    <w:p>
      <w:pPr>
        <w:pStyle w:val="BookText"/>
        <w:rPr/>
      </w:pPr>
      <w:bookmarkEnd w:id="296"/>
      <w:r>
        <w:rPr>
          <w:rFonts w:ascii="IRNazanin" w:hAnsi="IRNazanin" w:eastAsia="IRNazanin"/>
          <w:color w:val="111111"/>
          <w:sz w:val="28"/>
          <w:sz w:val="28"/>
          <w:szCs w:val="28"/>
          <w:rtl w:val="true"/>
          <w:lang w:bidi="fa-IR"/>
        </w:rPr>
        <w:t>شیخ متقن، ذو عنایةٍ تامّة بعلم الحدیث، عمّر وعلا إسناده، وصنّف في الأبواب، وجمع وحدّث عن جدّه، والحاكم، وأبي طاهر بن محمش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بالقاضي أبي العلاء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مجلساً صحّح فیه ردّ الشمس لعليٍّ، وهو یدلّ علی خبرته بالحدیث وتشیّعه</w:t>
      </w:r>
      <w:r>
        <w:rPr>
          <w:rStyle w:val="FootnoteAnchor"/>
          <w:rtl w:val="true"/>
        </w:rPr>
        <w:footnoteReference w:id="442"/>
      </w:r>
      <w:r>
        <w:rPr>
          <w:rFonts w:ascii="IRNazanin" w:hAnsi="IRNazanin" w:eastAsia="IRNazanin"/>
          <w:color w:val="111111"/>
          <w:sz w:val="28"/>
          <w:sz w:val="28"/>
          <w:szCs w:val="28"/>
          <w:rtl w:val="true"/>
          <w:lang w:bidi="fa-IR"/>
        </w:rPr>
        <w:t>، مات بعد أربع مئة وسبعین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این عبارت شعشعه مآثر جمیلۀ حسكانی لمعان ظهور دارد، چه از آن واضح است كه حسكانی حافظ و شیخ متقن بود، عنایت و توجّه تامّ به علم حدیث داشت، و عمر طویل یافت و اسناد او عالی بود، و به تصنیف احادیث مبوّبه و جمع روایات اقامت فرموده، و تحدیث نمود از جدّ خود، و حاكم نیسابوری، و ابوطاهر بن محمش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فقه كرد از قاضی ابوعلاء صاعد،و املاء مجلسی كرد كه در آن تصحیح حدیث ردّ شمس برای جناب امیرالمؤمنین علیه السّلام نموده، و آن مجلس دلالت بر خبرت او به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فقرات به وجوه عدیده جلالت و نبالت و مهارت و نباهت و غایت فضل و كمال و حذاقت حسكانی مستفاد است</w:t>
      </w:r>
      <w:r>
        <w:rPr>
          <w:rFonts w:eastAsia="IRNazanin" w:cs="IRNazanin"/>
          <w:color w:val="111111"/>
          <w:sz w:val="28"/>
          <w:szCs w:val="28"/>
          <w:rtl w:val="true"/>
          <w:lang w:bidi="fa-IR"/>
        </w:rPr>
        <w:t>.</w:t>
      </w:r>
    </w:p>
    <w:p>
      <w:pPr>
        <w:pStyle w:val="Heading2"/>
        <w:numPr>
          <w:ilvl w:val="1"/>
          <w:numId w:val="1"/>
        </w:numPr>
        <w:rPr/>
      </w:pPr>
      <w:bookmarkStart w:id="297" w:name="__RefHeading___Toc9006258_2870459653"/>
      <w:bookmarkStart w:id="298" w:name="_Toc107"/>
      <w:bookmarkEnd w:id="297"/>
      <w:r>
        <w:rPr>
          <w:rtl w:val="true"/>
        </w:rPr>
        <w:t>ذکر عدم تضرّر تشیّع حسکانی</w:t>
      </w:r>
      <w:bookmarkEnd w:id="2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ادّعای دلالت مجلسِ تصحیح حدیث ردّ شمس بر تشیّع، پس ضرری نمی رساند، چه آنفاً دانستی كه تشیّع حسب تصریح علّامه ابن حجر عسقلانی عبارت است از محبّت جناب امیرالمؤمنین علیه السّلام و تقدیم آن حضرت بر </w:t>
      </w:r>
    </w:p>
    <w:p>
      <w:pPr>
        <w:pStyle w:val="BookText"/>
        <w:rPr/>
      </w:pPr>
      <w:r>
        <w:rPr>
          <w:rFonts w:ascii="IRNazanin" w:hAnsi="IRNazanin" w:eastAsia="IRNazanin"/>
          <w:color w:val="111111"/>
          <w:sz w:val="28"/>
          <w:sz w:val="28"/>
          <w:szCs w:val="28"/>
          <w:rtl w:val="true"/>
          <w:lang w:bidi="fa-IR"/>
        </w:rPr>
        <w:t>صحابه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شكاة ظاهر عنك عارها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وعيّرها الواشون أنّي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غرض از نسبت تشیّع به حسكانی قدح و جرح او است، پس مخدوش است به آنكه علّامه محمّد بن یوسف شامی</w:t>
      </w:r>
      <w:r>
        <w:rPr>
          <w:rStyle w:val="FootnoteAnchor"/>
          <w:rtl w:val="true"/>
        </w:rPr>
        <w:footnoteReference w:id="44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تلمیذ رشید علّامه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حذّاق مشاهیر معتمدین و اجلّۀ نحاریر معتبرین است، و جلالت شأن و عظمت قدر و علوّ منزلت او از افادات أبوالمواهب عبدالوهّاب بن أحمد الشعراني الشافعي در لواقح الأنوارفي طبقات السادة الأخیار</w:t>
      </w:r>
      <w:r>
        <w:rPr>
          <w:rStyle w:val="FootnoteAnchor"/>
          <w:rtl w:val="true"/>
        </w:rPr>
        <w:footnoteReference w:id="448"/>
      </w:r>
      <w:r>
        <w:rPr>
          <w:rFonts w:ascii="Amiri" w:hAnsi="Amiri" w:eastAsia="Amiri" w:cs="Amiri"/>
          <w:color w:val="111111"/>
          <w:sz w:val="28"/>
          <w:sz w:val="28"/>
          <w:szCs w:val="28"/>
          <w:rtl w:val="true"/>
          <w:lang w:bidi="ar-SA"/>
        </w:rPr>
        <w:t xml:space="preserve">، و أحمد بن محمّد المقرئ در فتح المتعال في مدح النعال </w:t>
      </w:r>
      <w:r>
        <w:rPr>
          <w:rStyle w:val="FootnoteAnchor"/>
          <w:rtl w:val="true"/>
        </w:rPr>
        <w:footnoteReference w:id="449"/>
      </w:r>
      <w:r>
        <w:rPr>
          <w:rFonts w:ascii="IRNazanin" w:hAnsi="IRNazanin" w:eastAsia="IRNazanin"/>
          <w:color w:val="111111"/>
          <w:sz w:val="28"/>
          <w:sz w:val="28"/>
          <w:szCs w:val="28"/>
          <w:rtl w:val="true"/>
          <w:lang w:bidi="fa-IR"/>
        </w:rPr>
        <w:t>، و مصطفی بن عبداللّه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 در كشف الظنون</w:t>
      </w:r>
      <w:r>
        <w:rPr>
          <w:rStyle w:val="FootnoteAnchor"/>
          <w:rtl w:val="true"/>
        </w:rPr>
        <w:footnoteReference w:id="450"/>
      </w:r>
      <w:r>
        <w:rPr>
          <w:rFonts w:ascii="IRNazanin" w:hAnsi="IRNazanin" w:eastAsia="IRNazanin"/>
          <w:color w:val="111111"/>
          <w:sz w:val="28"/>
          <w:sz w:val="28"/>
          <w:szCs w:val="28"/>
          <w:rtl w:val="true"/>
          <w:lang w:bidi="fa-IR"/>
        </w:rPr>
        <w:t>، و تاج الدین بن أحمد الدهّان در كفایة المتطلّع</w:t>
      </w:r>
      <w:r>
        <w:rPr>
          <w:rStyle w:val="FootnoteAnchor"/>
          <w:rtl w:val="true"/>
        </w:rPr>
        <w:footnoteReference w:id="451"/>
      </w:r>
      <w:r>
        <w:rPr>
          <w:rFonts w:ascii="IRNazanin" w:hAnsi="IRNazanin" w:eastAsia="IRNazanin"/>
          <w:color w:val="111111"/>
          <w:sz w:val="28"/>
          <w:sz w:val="28"/>
          <w:szCs w:val="28"/>
          <w:rtl w:val="true"/>
          <w:lang w:bidi="fa-IR"/>
        </w:rPr>
        <w:t>، و مخاطب نبیل در رسالۀ اصول حدیث</w:t>
      </w:r>
      <w:r>
        <w:rPr>
          <w:rStyle w:val="FootnoteAnchor"/>
          <w:rtl w:val="true"/>
        </w:rPr>
        <w:footnoteReference w:id="452"/>
      </w:r>
      <w:r>
        <w:rPr>
          <w:rFonts w:ascii="IRNazanin" w:hAnsi="IRNazanin" w:eastAsia="IRNazanin"/>
          <w:color w:val="111111"/>
          <w:sz w:val="28"/>
          <w:sz w:val="28"/>
          <w:szCs w:val="28"/>
          <w:rtl w:val="true"/>
          <w:lang w:bidi="fa-IR"/>
        </w:rPr>
        <w:t>، و فاضل رشید در شوكت عمریّه</w:t>
      </w:r>
      <w:r>
        <w:rPr>
          <w:rStyle w:val="FootnoteAnchor"/>
          <w:rtl w:val="true"/>
        </w:rPr>
        <w:footnoteReference w:id="453"/>
      </w:r>
      <w:r>
        <w:rPr>
          <w:rFonts w:ascii="IRNazanin" w:hAnsi="IRNazanin" w:eastAsia="IRNazanin"/>
          <w:color w:val="111111"/>
          <w:sz w:val="28"/>
          <w:sz w:val="28"/>
          <w:szCs w:val="28"/>
          <w:rtl w:val="true"/>
          <w:lang w:bidi="fa-IR"/>
        </w:rPr>
        <w:t xml:space="preserve">، و فاضل معاصر در منتهی </w:t>
      </w:r>
      <w:bookmarkStart w:id="299" w:name="pg9758_112156"/>
    </w:p>
    <w:p>
      <w:pPr>
        <w:pStyle w:val="BookText"/>
        <w:rPr/>
      </w:pPr>
      <w:bookmarkEnd w:id="299"/>
      <w:r>
        <w:rPr>
          <w:rFonts w:ascii="Amiri" w:hAnsi="Amiri" w:eastAsia="Amiri" w:cs="Amiri"/>
          <w:color w:val="111111"/>
          <w:sz w:val="28"/>
          <w:sz w:val="28"/>
          <w:szCs w:val="28"/>
          <w:rtl w:val="true"/>
          <w:lang w:bidi="ar-SA"/>
        </w:rPr>
        <w:t>الكلام</w:t>
      </w:r>
      <w:r>
        <w:rPr>
          <w:rStyle w:val="FootnoteAnchor"/>
          <w:rtl w:val="true"/>
        </w:rPr>
        <w:footnoteReference w:id="454"/>
      </w:r>
      <w:r>
        <w:rPr>
          <w:rFonts w:ascii="IRNazanin" w:hAnsi="IRNazanin" w:eastAsia="IRNazanin"/>
          <w:color w:val="111111"/>
          <w:sz w:val="28"/>
          <w:sz w:val="28"/>
          <w:szCs w:val="28"/>
          <w:rtl w:val="true"/>
          <w:lang w:bidi="fa-IR"/>
        </w:rPr>
        <w:t>و إزالة الغین</w:t>
      </w:r>
      <w:r>
        <w:rPr>
          <w:rStyle w:val="FootnoteAnchor"/>
          <w:rtl w:val="true"/>
        </w:rPr>
        <w:footnoteReference w:id="455"/>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توثیق و مدح و تبجیل و اجلال و اعظام حسكانی و ردّ نسبت تشیّع به او سعی بلیغ و جهد وافر بكار برده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9006260_2870459653"/>
      <w:bookmarkStart w:id="301" w:name="_Toc108"/>
      <w:bookmarkEnd w:id="300"/>
      <w:r>
        <w:rPr>
          <w:rtl w:val="true"/>
        </w:rPr>
        <w:t>عبارت دراسات اللبيب محمّدمعين</w:t>
      </w:r>
      <w:bookmarkEnd w:id="301"/>
    </w:p>
    <w:p>
      <w:pPr>
        <w:pStyle w:val="BookText"/>
        <w:rPr/>
      </w:pPr>
      <w:r>
        <w:rPr>
          <w:rFonts w:ascii="IRNazanin" w:hAnsi="IRNazanin" w:eastAsia="IRNazanin"/>
          <w:color w:val="111111"/>
          <w:sz w:val="28"/>
          <w:sz w:val="28"/>
          <w:szCs w:val="28"/>
          <w:rtl w:val="true"/>
          <w:lang w:bidi="fa-IR"/>
        </w:rPr>
        <w:t xml:space="preserve">چنانچه محمّدمعین بن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تلمیذ مفتی مكّه معظّمه شیخ عبدالقادر كه فضائل و محامد او آنفاً شنیدی</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دراسات اللبیب في الأسوة الحسنة بالحبیب بعد كلامی متضمّن اثبات عصمت ائمّۀ اهل بیت علیهم السّلام گفته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یجب أن أنبّه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الكلام في عصمة الأئمّة إنّما جرینافیها علی جري الشیخ الأكبر قدّس سرّه فیها في المهديّ رضي اللّه تعالی عنه، من حیث إنّ مقصودنا منه أنّ قوله صلّی اللّه تعالى علیه وسلّم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 أثري لا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عند الشیخ علی عصمته، فحدیث الثقلین یدلّ علی عصمة الأئمّة الطّاهرین رضي اللّه عنهم بما مرّ تبیانه، ولیست عقدة الأنامل علی أنّ العصمة الثابتة في الأنبیاء علیهم الصَّلاة والسَّلام توجد</w:t>
      </w:r>
      <w:r>
        <w:rPr>
          <w:rStyle w:val="FootnoteAnchor"/>
          <w:rtl w:val="true"/>
        </w:rPr>
        <w:footnoteReference w:id="458"/>
      </w:r>
      <w:r>
        <w:rPr>
          <w:rFonts w:ascii="IRNazanin" w:hAnsi="IRNazanin" w:eastAsia="IRNazanin"/>
          <w:color w:val="111111"/>
          <w:sz w:val="28"/>
          <w:sz w:val="28"/>
          <w:szCs w:val="28"/>
          <w:rtl w:val="true"/>
          <w:lang w:bidi="fa-IR"/>
        </w:rPr>
        <w:t>في غیرهم، وإنّما أعتقد في أهل الولایة قاطبة العصمة بمعنی الحفظ وعدم صدور الذنب لا استحالة صدوره، و الأئمّة الطاهرون أقدم من الكلّ في ذلك، وبذلك یطلق علیهم الأئمّة المعصومون، فمن رماني من هذا المبحث باتّباع مذهب غیر السنیة</w:t>
      </w:r>
      <w:r>
        <w:rPr>
          <w:rStyle w:val="FootnoteAnchor"/>
          <w:rtl w:val="true"/>
        </w:rPr>
        <w:footnoteReference w:id="459"/>
      </w:r>
      <w:r>
        <w:rPr>
          <w:rFonts w:ascii="Amiri" w:hAnsi="Amiri" w:eastAsia="Amiri" w:cs="Amiri"/>
          <w:color w:val="111111"/>
          <w:sz w:val="28"/>
          <w:sz w:val="28"/>
          <w:szCs w:val="28"/>
          <w:rtl w:val="true"/>
          <w:lang w:bidi="ar-SA"/>
        </w:rPr>
        <w:t xml:space="preserve">ممّا یعلم اللّه </w:t>
      </w:r>
    </w:p>
    <w:p>
      <w:pPr>
        <w:pStyle w:val="BookText"/>
        <w:rPr/>
      </w:pPr>
      <w:r>
        <w:rPr>
          <w:rFonts w:ascii="IRNazanin" w:hAnsi="IRNazanin" w:eastAsia="IRNazanin"/>
          <w:color w:val="111111"/>
          <w:sz w:val="28"/>
          <w:sz w:val="28"/>
          <w:szCs w:val="28"/>
          <w:rtl w:val="true"/>
          <w:lang w:bidi="fa-IR"/>
        </w:rPr>
        <w:t>سبحانه برائتي منه، فعلیه إثم فریته واللّه خصمه</w:t>
      </w:r>
      <w:r>
        <w:rPr>
          <w:rStyle w:val="FootnoteAnchor"/>
          <w:rtl w:val="true"/>
        </w:rPr>
        <w:footnoteReference w:id="460"/>
      </w:r>
      <w:r>
        <w:rPr>
          <w:rFonts w:ascii="IRNazanin" w:hAnsi="IRNazanin" w:eastAsia="IRNazanin"/>
          <w:color w:val="111111"/>
          <w:sz w:val="28"/>
          <w:sz w:val="28"/>
          <w:szCs w:val="28"/>
          <w:rtl w:val="true"/>
          <w:lang w:bidi="fa-IR"/>
        </w:rPr>
        <w:t xml:space="preserve">، وكیف لا أخاف الاتّهام من هذا الكلام وقد خاف شیخ أرباب السِّیَر في السیرة الشامیة من الكلام علی طرق حدیث ردّ الشمس بدعائه صلّی اللّه تعالی علیه وسلّم لصلاة عليٍ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وتوثیق رجالها أن یرمی بالتشیع حیث رأی الحافظ الحسكاني في ذلك سلفاً له ولننقل ذلك بعین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تعالی لمّا فرغ من توثیق رجال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لیحذر من یقف علی كلامي هذا هنا أن یظنّ بي أنّي أمیل إلی التشیع، واللّه تعالی یعلم</w:t>
      </w:r>
      <w:r>
        <w:rPr>
          <w:rStyle w:val="FootnoteAnchor"/>
          <w:rtl w:val="true"/>
        </w:rPr>
        <w:footnoteReference w:id="461"/>
      </w:r>
      <w:r>
        <w:rPr>
          <w:rFonts w:ascii="IRNazanin" w:hAnsi="IRNazanin" w:eastAsia="IRNazanin"/>
          <w:color w:val="111111"/>
          <w:sz w:val="28"/>
          <w:sz w:val="28"/>
          <w:szCs w:val="28"/>
          <w:rtl w:val="true"/>
          <w:lang w:bidi="fa-IR"/>
        </w:rPr>
        <w:t>أنّ الأمر لیس كذلك</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والحامل علی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ولیحذر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الذهبي ذكر في ترجمة الحسكاني أنّه كان یمیل إلی التشیّع؛ لأنه أملی جزءاً في طرق حدیث ردّ الشَّمس، قال</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تلمیذه الحافظ عبدالغافر</w:t>
      </w:r>
      <w:r>
        <w:rPr>
          <w:rStyle w:val="FootnoteAnchor"/>
          <w:rtl w:val="true"/>
        </w:rPr>
        <w:footnoteReference w:id="463"/>
      </w:r>
      <w:r>
        <w:rPr>
          <w:rFonts w:ascii="IRNazanin" w:hAnsi="IRNazanin" w:eastAsia="IRNazanin"/>
          <w:color w:val="111111"/>
          <w:sz w:val="28"/>
          <w:sz w:val="28"/>
          <w:szCs w:val="28"/>
          <w:rtl w:val="true"/>
          <w:lang w:bidi="fa-IR"/>
        </w:rPr>
        <w:t xml:space="preserve">الفارسي في ذیل تاریخ نیسابور فلم یصفه بذلك بل أثنی علیه ثناءً حسناً، وكذلك غیره من المؤرّخین فنسأل اللّه تعالی السَّلامة من الخوض في أعراض الناس بما لا نعلم وبما نعلم،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الجرح في الحافظ الحسكاني إنّما نشأ من كمال عصبیة الجارح وانحرافه من مناهج العدل والإنصاف وإلّا فالحافظ مِن خَدَمة الحدیث، بذل جهده في تصحیح الحدیث وجمع طرقه وأسناده، وأثبت بذلك معجزةً من أعظم علامات النّبوّة </w:t>
      </w:r>
    </w:p>
    <w:p>
      <w:pPr>
        <w:pStyle w:val="BookText"/>
        <w:rPr/>
      </w:pPr>
      <w:r>
        <w:rPr>
          <w:rFonts w:ascii="IRNazanin" w:hAnsi="IRNazanin" w:eastAsia="IRNazanin"/>
          <w:color w:val="111111"/>
          <w:sz w:val="28"/>
          <w:sz w:val="28"/>
          <w:szCs w:val="28"/>
          <w:rtl w:val="true"/>
          <w:lang w:bidi="fa-IR"/>
        </w:rPr>
        <w:t>وأكملها ممّا یقرّ بصحّته عین كلّ من یؤمن باللّه تعالی ورسوله صلّی اللّه تعالى علیه وسلّم، وكیف یتّهم وینسب إلی التشیّع بملابسة القضیة لعليّ رضي الله تعالى عنه، ولو صحّح حافظٌ حدیثاً متمحّضاً في فضله لا یتّهم بذلك، ولو كان كذلك لترك أحادیث فضائل أهل البیت رأساً، ومن مثل هذه المؤاخذة الباطلة طعن كثیر من المشایخ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ومولع هذا الفنّ الشریف إذا صحّ عنده حدیث في أدني شيء من العادات كاد أن یتّخذ لذلك طعاماً</w:t>
      </w:r>
      <w:r>
        <w:rPr>
          <w:rStyle w:val="FootnoteAnchor"/>
          <w:rtl w:val="true"/>
        </w:rPr>
        <w:footnoteReference w:id="464"/>
      </w:r>
      <w:r>
        <w:rPr>
          <w:rFonts w:ascii="IRNazanin" w:hAnsi="IRNazanin" w:eastAsia="IRNazanin"/>
          <w:color w:val="111111"/>
          <w:sz w:val="28"/>
          <w:sz w:val="28"/>
          <w:szCs w:val="28"/>
          <w:rtl w:val="true"/>
          <w:lang w:bidi="fa-IR"/>
        </w:rPr>
        <w:t>فرحاً بصحّة قول الرسول صلّی اللّه تعالى علیه وسلّم عنده، وأین هذا من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اطّلع هذا الفقیر علی صحّته، كأنّه ازداد سمناً من سرور ذلك ولذّته أقرّ اللّه سبحانه و تعالی عیوننا بأمثاله والحمد للّه ربّ العالمین</w:t>
      </w:r>
      <w:r>
        <w:rPr>
          <w:rFonts w:eastAsia="IRNazanin" w:cs="IRNazanin"/>
          <w:color w:val="111111"/>
          <w:sz w:val="28"/>
          <w:szCs w:val="28"/>
          <w:rtl w:val="true"/>
          <w:lang w:bidi="fa-IR"/>
        </w:rPr>
        <w:t>.»</w:t>
      </w:r>
      <w:r>
        <w:rPr>
          <w:rStyle w:val="FootnoteAnchor"/>
          <w:rtl w:val="true"/>
        </w:rPr>
        <w:footnoteReference w:id="46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ظاهر است كه بیچاره محمّدمعین به سبب مزید اعانت حقّ و ازاحت باطل بعدِ اثبات عصمت حضرات ائمّۀ معصومین صلوات اللّه علیهم أجمعین از طعن و لوم و لمز و غمز ارباب ضغائن و احقاد و اصحاب عناد و لداد بر خود ترسیده، ناچار ظاهر كرده كه هر كسی كه به سبب اثبات عصمت حضرات او را رمی كند به اتّباع مذهب غیر سنّیه، او كاذب و مفتری و آثم و گنه كار است، و پروردگار خصیم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مزید تیقّظ و تحفّظ از طعن ناواقفین بر او به این خوف بیان كرده كه شیخ اربابِ سیرت صاحب سیرت شامیه یعنی محمّد بن یوسف صاحب سبل الهدی والرّشاد به سبب اثبات حدیث ردّ شمس و توثیق رجال آن از تهمت و رمی معاندیناو را به تشیّع ترسیده، تحذیر ناظرین كلامش از </w:t>
      </w:r>
      <w:bookmarkStart w:id="302" w:name="pg9758_112159"/>
    </w:p>
    <w:p>
      <w:pPr>
        <w:pStyle w:val="BookText"/>
        <w:rPr/>
      </w:pPr>
      <w:bookmarkEnd w:id="302"/>
      <w:r>
        <w:rPr>
          <w:rFonts w:ascii="IRNazanin" w:hAnsi="IRNazanin" w:eastAsia="IRNazanin"/>
          <w:color w:val="111111"/>
          <w:sz w:val="28"/>
          <w:sz w:val="28"/>
          <w:szCs w:val="28"/>
          <w:rtl w:val="true"/>
          <w:lang w:bidi="fa-IR"/>
        </w:rPr>
        <w:t>ظنّ میلان او به تشیّع فرموده، و قسم یاد كرده بر آنكه او میلان به تشیّع ندارد، و در توجیه این تحذیر بیان كرده كه ذهبی در ترجمۀ حسكانی ذكر كرده كه او میل می كرد بسوی تشیّع؛ زیرا كه املاء كرده جزئی در طرق حدیث ردّ شمس، و حال آنكه عبدالغافر فارسی كه تلمیذ حسكانی است ترجمۀ حسكانی را در ذیل تاریخ نیسابور وارد كرده، و او را منسوب به تشیّع نساخته، بلكه او را به ثناء حَسن یاد كرده، و همچنین دیگر مورّخین ذكر حسكانی كرده اند، و او را منسوب به تشیّع نساخته اند، بلكه به مدح و ثنای حسن موصوف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السَّلامة الخ؛ واضح است كه قدح حسكانی خلاف سلامت، و اقتحام آفت و جسارت بر خوض در اعراض سلیمه، و مخالفت طریقۀ قویمۀ مستقیمه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افادۀ خود محمّدمعین ظاهر و مستبین است كه جرح حافظ حسكانی ناشی از كمال عصبیّتِ جارح و انحراف از مناهج عدل و انصاف است، و حافظ حسكانی از خدّام حدیث است، و بذل جهد در تصحیح حدیث ردّ شمس و جمع طرق و اسانید آن كرده و به این سبب اثبات معجزه كه از اعظم علامات نبوّت و اكمل آن 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معجزه ایست كه خنک می شود به صحّت آن چشم هر كسی كه ایمان به خدای تعالی و رسول او دارد</w:t>
      </w:r>
      <w:r>
        <w:rPr>
          <w:rFonts w:eastAsia="IRNazanin" w:cs="IRNazanin"/>
          <w:color w:val="111111"/>
          <w:sz w:val="28"/>
          <w:szCs w:val="28"/>
          <w:rtl w:val="true"/>
          <w:lang w:bidi="fa-IR"/>
        </w:rPr>
        <w:t>.</w:t>
      </w:r>
    </w:p>
    <w:p>
      <w:pPr>
        <w:pStyle w:val="Heading2"/>
        <w:numPr>
          <w:ilvl w:val="1"/>
          <w:numId w:val="1"/>
        </w:numPr>
        <w:rPr/>
      </w:pPr>
      <w:bookmarkStart w:id="303" w:name="__RefHeading___Toc9006262_2870459653"/>
      <w:bookmarkStart w:id="304" w:name="_Toc109"/>
      <w:bookmarkEnd w:id="303"/>
      <w:r>
        <w:rPr>
          <w:rtl w:val="true"/>
        </w:rPr>
        <w:t>ترجمۀ عبدالغافر تلمیذ و مادح حسکانی</w:t>
      </w:r>
      <w:bookmarkEnd w:id="30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كه عبدالغافر فارسی تلمیذ حسكانی و مادح او از اكابر رفیع الشأن و اجلّۀ حذّاق اعیان و اماثل فقهاء مشهورین وافاضل محدّثین معروفین است</w:t>
      </w:r>
      <w:r>
        <w:rPr>
          <w:rFonts w:eastAsia="IRNazanin" w:cs="IRNazanin"/>
          <w:color w:val="111111"/>
          <w:sz w:val="28"/>
          <w:szCs w:val="28"/>
          <w:rtl w:val="true"/>
          <w:lang w:bidi="fa-IR"/>
        </w:rPr>
        <w:t xml:space="preserve">. </w:t>
      </w:r>
      <w:bookmarkStart w:id="305" w:name="pg9758_112160"/>
    </w:p>
    <w:p>
      <w:pPr>
        <w:pStyle w:val="Heading2"/>
        <w:numPr>
          <w:ilvl w:val="1"/>
          <w:numId w:val="1"/>
        </w:numPr>
        <w:rPr/>
      </w:pPr>
      <w:bookmarkStart w:id="306" w:name="__RefHeading___Toc9006264_2870459653"/>
      <w:bookmarkStart w:id="307" w:name="_Toc110"/>
      <w:bookmarkEnd w:id="305"/>
      <w:bookmarkEnd w:id="306"/>
      <w:r>
        <w:rPr>
          <w:rtl w:val="true"/>
        </w:rPr>
        <w:t>ترجمۀ عبدالغافر از وفيات الأعيان</w:t>
      </w:r>
      <w:bookmarkEnd w:id="307"/>
    </w:p>
    <w:p>
      <w:pPr>
        <w:pStyle w:val="BookText"/>
        <w:rPr/>
      </w:pPr>
      <w:r>
        <w:rPr>
          <w:rFonts w:ascii="IRNazanin" w:hAnsi="IRNazanin" w:eastAsia="IRNazanin"/>
          <w:color w:val="111111"/>
          <w:sz w:val="28"/>
          <w:sz w:val="28"/>
          <w:szCs w:val="28"/>
          <w:rtl w:val="true"/>
          <w:lang w:bidi="fa-IR"/>
        </w:rPr>
        <w:t>شمس الدین أبوالعبّاس أحمد بن محمّد بن إبراهیم بن أبي بكر بن خلّكان در وفیات الأعیان وأنباء أبناء الزمان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عبدالغافر بن إسماعیل بن عبدالغافر بن محمّد بن عبدالغافر بن أحمد بن محمّد بن سعید الفارسي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إماماً في الحدیث والعربیة، وقرأ القرآن الكریم، ولقّن الاعتقاد بالفارسیة وهو ابن خمس سنین، وتفقّه علی إمام الحرمین أبي المعالي الجویني صاحب نهایة المطلب في المذهب والخلاف، ولازمه مدّة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سبط الإمام أبي القاسم عبدالكریم القُشیري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علیه الحدیث الكثیر، وعلی جدّته فاطمة بنت أبي علي الدقّاق، وخالیه أبي سعد وأبي سعید ولدي أبي القاسم القشیري،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ووالده أبي عبدالله إسماعيل بن عبدالغافر، ووالدته أمة الرحيم ابنة أبي القاسم القشيري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كثیرة</w:t>
      </w:r>
      <w:r>
        <w:rPr>
          <w:rStyle w:val="FootnoteAnchor"/>
          <w:rtl w:val="true"/>
        </w:rPr>
        <w:footnoteReference w:id="466"/>
      </w: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نیسابور إلی خوارزم، ولقي بها الأفاضل، وعقد له المجلس ثمّ خرج إلی غزنة ومنها إلی الهند، وروی أحادیث</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وقرئ علیه لطائف الإشارات بتلك النواحي، ثمّ رجع إلی نیسابور وولي الخطابة بها، وأملی بها في مسجد عقیل أعصار یوم الإثنین سنین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صنّف كتباً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 لشرح غريب صحیح مسلم، والسیاق لتاریخ نیسابور وفرغ منه في أواخر ذي القعدة سنة ثمان عشرة وخمس مئة، وكتاب مجمع </w:t>
      </w:r>
      <w:bookmarkStart w:id="308" w:name="pg9758_112161"/>
    </w:p>
    <w:p>
      <w:pPr>
        <w:pStyle w:val="BookText"/>
        <w:rPr/>
      </w:pPr>
      <w:bookmarkEnd w:id="308"/>
      <w:r>
        <w:rPr>
          <w:rFonts w:ascii="IRNazanin" w:hAnsi="IRNazanin" w:eastAsia="IRNazanin"/>
          <w:color w:val="111111"/>
          <w:sz w:val="28"/>
          <w:sz w:val="28"/>
          <w:szCs w:val="28"/>
          <w:rtl w:val="true"/>
          <w:lang w:bidi="fa-IR"/>
        </w:rPr>
        <w:t>الغرائب في غریب الحدیث وغیر ذلك من الكتب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ولادته في شهر ربیع الآخر سنة إحدی وخمسین وأربع مئة، وتوفّي في سنة تسع وعشرین وخمس مئة بنیسابور رحمه اللّه تعالی</w:t>
      </w:r>
      <w:r>
        <w:rPr>
          <w:rFonts w:eastAsia="IRNazanin" w:cs="IRNazanin"/>
          <w:color w:val="111111"/>
          <w:sz w:val="28"/>
          <w:szCs w:val="28"/>
          <w:rtl w:val="true"/>
          <w:lang w:bidi="fa-IR"/>
        </w:rPr>
        <w:t>.»</w:t>
      </w:r>
      <w:r>
        <w:rPr>
          <w:rStyle w:val="FootnoteAnchor"/>
          <w:rtl w:val="true"/>
        </w:rPr>
        <w:footnoteReference w:id="468"/>
      </w:r>
    </w:p>
    <w:p>
      <w:pPr>
        <w:pStyle w:val="Heading2"/>
        <w:numPr>
          <w:ilvl w:val="1"/>
          <w:numId w:val="1"/>
        </w:numPr>
        <w:rPr/>
      </w:pPr>
      <w:bookmarkStart w:id="309" w:name="__RefHeading___Toc9006266_2870459653"/>
      <w:bookmarkStart w:id="310" w:name="_Toc111"/>
      <w:bookmarkEnd w:id="309"/>
      <w:r>
        <w:rPr>
          <w:rtl w:val="true"/>
        </w:rPr>
        <w:t>ترجمۀ عبدالغافر از عبر ذهبى</w:t>
      </w:r>
      <w:bookmarkEnd w:id="310"/>
    </w:p>
    <w:p>
      <w:pPr>
        <w:pStyle w:val="BookText"/>
        <w:rPr/>
      </w:pPr>
      <w:r>
        <w:rPr>
          <w:rFonts w:ascii="IRNazanin" w:hAnsi="IRNazanin" w:eastAsia="IRNazanin"/>
          <w:color w:val="111111"/>
          <w:sz w:val="28"/>
          <w:sz w:val="28"/>
          <w:szCs w:val="28"/>
          <w:rtl w:val="true"/>
          <w:lang w:bidi="fa-IR"/>
        </w:rPr>
        <w:t>و شمس الدین أبوعبداللّه الذهبي در عبر في خبر من غبر به ترجمۀ عبدالغافر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تاریخ نیسابور، ومصنّف مجمع الغرائب، ومصنّف المفهم في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إماماً في الحدیث وفي اللغة والأدب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ثمانیاً وسبعین سنة، وأكثر الأسناد</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وحدّث عن جدّه لأمّه أبي القاسم القشیري وطبقته، وأجاز له أبومحمّد الجوهري وآخرون</w:t>
      </w:r>
      <w:r>
        <w:rPr>
          <w:rFonts w:eastAsia="IRNazanin" w:cs="IRNazanin"/>
          <w:color w:val="111111"/>
          <w:sz w:val="28"/>
          <w:szCs w:val="28"/>
          <w:rtl w:val="true"/>
          <w:lang w:bidi="fa-IR"/>
        </w:rPr>
        <w:t>.»</w:t>
      </w:r>
      <w:r>
        <w:rPr>
          <w:rStyle w:val="FootnoteAnchor"/>
          <w:rtl w:val="true"/>
        </w:rPr>
        <w:footnoteReference w:id="470"/>
      </w:r>
    </w:p>
    <w:p>
      <w:pPr>
        <w:pStyle w:val="Heading2"/>
        <w:numPr>
          <w:ilvl w:val="1"/>
          <w:numId w:val="1"/>
        </w:numPr>
        <w:rPr/>
      </w:pPr>
      <w:bookmarkStart w:id="311" w:name="__RefHeading___Toc9006268_2870459653"/>
      <w:bookmarkStart w:id="312" w:name="_Toc112"/>
      <w:bookmarkEnd w:id="311"/>
      <w:r>
        <w:rPr>
          <w:rtl w:val="true"/>
        </w:rPr>
        <w:t>ترجمۀ عبدالغافر از مرآة الجنان</w:t>
      </w:r>
      <w:bookmarkEnd w:id="312"/>
    </w:p>
    <w:p>
      <w:pPr>
        <w:pStyle w:val="BookText"/>
        <w:rPr/>
      </w:pPr>
      <w:r>
        <w:rPr>
          <w:rFonts w:ascii="IRNazanin" w:hAnsi="IRNazanin" w:eastAsia="IRNazanin"/>
          <w:color w:val="111111"/>
          <w:sz w:val="28"/>
          <w:sz w:val="28"/>
          <w:szCs w:val="28"/>
          <w:rtl w:val="true"/>
          <w:lang w:bidi="fa-IR"/>
        </w:rPr>
        <w:t>و یافعی در مرآة الجنان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الأدیب الشیخ عبدالغافر بن إسماعیل بن عبدالغافر الفارسي صاحب تاریخ نیسابور، ومصنّف مجمع الغرائب، والمفهم في شرح مسلم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إماماً في الحدیث واللغة والأدب والبلاغة، حدّث عن جدّه لأمّه الشیخ الإمام </w:t>
      </w:r>
      <w:bookmarkStart w:id="313" w:name="pg9758_112162"/>
    </w:p>
    <w:p>
      <w:pPr>
        <w:pStyle w:val="BookText"/>
        <w:rPr/>
      </w:pPr>
      <w:bookmarkEnd w:id="313"/>
      <w:r>
        <w:rPr>
          <w:rFonts w:ascii="IRNazanin" w:hAnsi="IRNazanin" w:eastAsia="IRNazanin"/>
          <w:color w:val="111111"/>
          <w:sz w:val="28"/>
          <w:sz w:val="28"/>
          <w:szCs w:val="28"/>
          <w:rtl w:val="true"/>
          <w:lang w:bidi="fa-IR"/>
        </w:rPr>
        <w:t>أبي القاسم القشیري وطبقته، وأجاز له</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أبومحمّد الجوهري وآخرون</w:t>
      </w:r>
      <w:r>
        <w:rPr>
          <w:rFonts w:eastAsia="Amiri" w:cs="Amiri" w:ascii="Amiri" w:hAnsi="Amiri"/>
          <w:color w:val="111111"/>
          <w:sz w:val="28"/>
          <w:szCs w:val="28"/>
          <w:rtl w:val="true"/>
          <w:lang w:bidi="ar-SA"/>
        </w:rPr>
        <w:t>.»</w:t>
      </w:r>
      <w:r>
        <w:rPr>
          <w:rStyle w:val="FootnoteAnchor"/>
          <w:rtl w:val="true"/>
        </w:rPr>
        <w:footnoteReference w:id="473"/>
      </w:r>
    </w:p>
    <w:p>
      <w:pPr>
        <w:pStyle w:val="Heading2"/>
        <w:numPr>
          <w:ilvl w:val="1"/>
          <w:numId w:val="1"/>
        </w:numPr>
        <w:rPr/>
      </w:pPr>
      <w:bookmarkStart w:id="314" w:name="__RefHeading___Toc9006270_2870459653"/>
      <w:bookmarkStart w:id="315" w:name="_Toc113"/>
      <w:bookmarkEnd w:id="314"/>
      <w:r>
        <w:rPr>
          <w:rtl w:val="true"/>
        </w:rPr>
        <w:t>ترجمۀ عبدالغافر از طبقات فقهاى شافعيه اسنوى</w:t>
      </w:r>
      <w:bookmarkEnd w:id="315"/>
    </w:p>
    <w:p>
      <w:pPr>
        <w:pStyle w:val="BookText"/>
        <w:rPr/>
      </w:pPr>
      <w:r>
        <w:rPr>
          <w:rFonts w:ascii="IRNazanin" w:hAnsi="IRNazanin" w:eastAsia="IRNazanin"/>
          <w:color w:val="111111"/>
          <w:sz w:val="28"/>
          <w:sz w:val="28"/>
          <w:szCs w:val="28"/>
          <w:rtl w:val="true"/>
          <w:lang w:bidi="fa-IR"/>
        </w:rPr>
        <w:t>و جمال الدین عبدالرحیم بن الحسن بن علي الإسنوي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عبدالغافر بن إسماعیل بن عبدالغافر الفارسي، كان سبط القشیري صاحب الرسالة، وجدّته فاطمة بنت أبي عليّ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 سنة إحدی وخمسین وأربع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الحدیث عن كثیرین،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وجدّه، وأمّه، وجدّته، وأخواله،وخالته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إمام الحرمین أربع سنین، یأخذ عنه الفقه وعلم الخلاف، ثمّ اختلف مدّة إلی خالیه أبي سعد وأبي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الآتي ذكرهما في حرف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منهما الأصول والتفسیر، ثمّ رحل إلی الهند وغیرها، وعقد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المجلس بخوارزم ثمّ رجع إلی نیسابور وأملی بها في مسجد عقیل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المفهم لصحیح مسلم، والسیاق لتاریخ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في سنة تسع وعشرین وخمس مئة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خلّكان</w:t>
      </w:r>
      <w:r>
        <w:rPr>
          <w:rFonts w:eastAsia="IRNazanin" w:cs="IRNazanin"/>
          <w:color w:val="111111"/>
          <w:sz w:val="28"/>
          <w:szCs w:val="28"/>
          <w:rtl w:val="true"/>
          <w:lang w:bidi="fa-IR"/>
        </w:rPr>
        <w:t>.»</w:t>
      </w:r>
      <w:r>
        <w:rPr>
          <w:rStyle w:val="FootnoteAnchor"/>
          <w:rtl w:val="true"/>
        </w:rPr>
        <w:footnoteReference w:id="474"/>
      </w:r>
    </w:p>
    <w:p>
      <w:pPr>
        <w:pStyle w:val="Heading2"/>
        <w:numPr>
          <w:ilvl w:val="1"/>
          <w:numId w:val="1"/>
        </w:numPr>
        <w:rPr/>
      </w:pPr>
      <w:bookmarkStart w:id="316" w:name="__RefHeading___Toc9006272_2870459653"/>
      <w:bookmarkStart w:id="317" w:name="_Toc114"/>
      <w:bookmarkEnd w:id="316"/>
      <w:r>
        <w:rPr>
          <w:rtl w:val="true"/>
        </w:rPr>
        <w:t>ترجمۀ عبدالغافر از طبقات فقهاى شافعيه اسدى</w:t>
      </w:r>
      <w:bookmarkEnd w:id="3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أبوبكر ابن الشیخ شهاب الدین أحمد الأسدي در طبقات فقهای شافعیّه </w:t>
      </w:r>
      <w:bookmarkStart w:id="318" w:name="pg9758_112163"/>
    </w:p>
    <w:p>
      <w:pPr>
        <w:pStyle w:val="BookText"/>
        <w:rPr/>
      </w:pPr>
      <w:bookmarkEnd w:id="318"/>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عبدالغافر بن إسماعیل بن عبدالغافر بن محمّد بن عبدالغافر، الحافظ العالم الفقیه البارع أبوالحسن الفارسي النیسابوريّ، ذو الفنون والمصنّفات، سبط أبي القاسم القشیري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في ربیع الآخر سنة إحدی وخمسین وأربع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ولازم إمام الحرمین أربع سنین، وأخذ عنه الفقه والخلاف، ورحل ولقي العلماء، ثمّ رجع إلی نیسابور وولي خطابتها، وسمع الكثیر، وأخذ التفسیر والأصول عن خالیه أبي سعد عبداللّه وأبي سعید عبدالواحد ابني أبي القاسم القشیري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المفهم لصحیح مسلم، ومجمع الغرائب في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الحدیث، والسیاق لتاریخ نیسابور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حافظاً محدّثاً لغویاً أدیباً كاملاً فصیحاً مفوّهاً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بنیسابور في ربیع الآخر سنة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التاء</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وخمس مئة</w:t>
      </w:r>
      <w:r>
        <w:rPr>
          <w:rFonts w:eastAsia="IRNazanin" w:cs="IRNazanin"/>
          <w:color w:val="111111"/>
          <w:sz w:val="28"/>
          <w:szCs w:val="28"/>
          <w:rtl w:val="true"/>
          <w:lang w:bidi="fa-IR"/>
        </w:rPr>
        <w:t>.»</w:t>
      </w:r>
      <w:r>
        <w:rPr>
          <w:rStyle w:val="FootnoteAnchor"/>
          <w:rtl w:val="true"/>
        </w:rPr>
        <w:footnoteReference w:id="476"/>
      </w:r>
    </w:p>
    <w:p>
      <w:pPr>
        <w:pStyle w:val="Heading2"/>
        <w:numPr>
          <w:ilvl w:val="1"/>
          <w:numId w:val="1"/>
        </w:numPr>
        <w:rPr/>
      </w:pPr>
      <w:bookmarkStart w:id="319" w:name="__RefHeading___Toc9006274_2870459653"/>
      <w:bookmarkStart w:id="320" w:name="_Toc115"/>
      <w:bookmarkEnd w:id="319"/>
      <w:r>
        <w:rPr>
          <w:rtl w:val="true"/>
        </w:rPr>
        <w:t>[</w:t>
      </w:r>
      <w:r>
        <w:rPr>
          <w:rtl w:val="true"/>
        </w:rPr>
        <w:t>ذكر عبدالغافر در كشف الظنون</w:t>
      </w:r>
      <w:r>
        <w:rPr>
          <w:rtl w:val="true"/>
        </w:rPr>
        <w:t>]</w:t>
      </w:r>
      <w:bookmarkEnd w:id="320"/>
    </w:p>
    <w:p>
      <w:pPr>
        <w:pStyle w:val="BookText"/>
        <w:rPr/>
      </w:pPr>
      <w:r>
        <w:rPr>
          <w:rFonts w:ascii="IRNazanin" w:hAnsi="IRNazanin" w:eastAsia="IRNazanin"/>
          <w:color w:val="111111"/>
          <w:sz w:val="28"/>
          <w:sz w:val="28"/>
          <w:szCs w:val="28"/>
          <w:rtl w:val="true"/>
          <w:lang w:bidi="fa-IR"/>
        </w:rPr>
        <w:t>و مصطفی بن عبداللّه القسطنطیني الشهیربحاجي خلیفة والكاتب الجلبي در كشف الظنون در ذكر صحیح مسلم گفته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وشرح غریبه للإمام عبدالغافر بن إسماعیل الفارسي المتوفّی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وخمس مئة، سمّاه المفهم في شرح غریب مسلم</w:t>
      </w:r>
      <w:r>
        <w:rPr>
          <w:rFonts w:eastAsia="IRNazanin" w:cs="IRNazanin"/>
          <w:color w:val="111111"/>
          <w:sz w:val="28"/>
          <w:szCs w:val="28"/>
          <w:rtl w:val="true"/>
          <w:lang w:bidi="fa-IR"/>
        </w:rPr>
        <w:t>.»</w:t>
      </w:r>
      <w:r>
        <w:rPr>
          <w:rStyle w:val="FootnoteAnchor"/>
          <w:rtl w:val="true"/>
        </w:rPr>
        <w:footnoteReference w:id="477"/>
      </w:r>
      <w:bookmarkStart w:id="321" w:name="pg9758_112164"/>
    </w:p>
    <w:p>
      <w:pPr>
        <w:pStyle w:val="BookText"/>
        <w:rPr/>
      </w:pPr>
      <w:bookmarkEnd w:id="321"/>
      <w:r>
        <w:rPr>
          <w:rFonts w:ascii="IRNazanin" w:hAnsi="IRNazanin" w:eastAsia="IRNazanin"/>
          <w:color w:val="111111"/>
          <w:sz w:val="28"/>
          <w:sz w:val="28"/>
          <w:szCs w:val="28"/>
          <w:rtl w:val="true"/>
          <w:lang w:bidi="fa-IR"/>
        </w:rPr>
        <w:t>و هر گاه چنین حافظ جلیل الشأن و ماهر حاذق و فقیه بارع و عالم نبیه كه صاحب فنون و ادیب كامل و فصیح مفوّه كه امام در حدیث و عربیّت بوده و در سنّ پنج سالگی اعتقاد سنّیه آموخته و از ابوالمعالی جوینی فقه و خلاف فرا گرفته و كتب مفیده تصنیف كرده، تلمیذِ حسكانی باشد، و به مدح و ثناء حَسَن او را یاد كند، نهایت جلالت و عظمت و اعتبار و افتخار حسكانی مبرهن گردد</w:t>
      </w:r>
      <w:r>
        <w:rPr>
          <w:rFonts w:eastAsia="IRNazanin" w:cs="IRNazanin"/>
          <w:color w:val="111111"/>
          <w:sz w:val="28"/>
          <w:szCs w:val="28"/>
          <w:rtl w:val="true"/>
          <w:lang w:bidi="fa-IR"/>
        </w:rPr>
        <w:t>.</w:t>
      </w:r>
    </w:p>
    <w:p>
      <w:pPr>
        <w:pStyle w:val="Heading2"/>
        <w:numPr>
          <w:ilvl w:val="1"/>
          <w:numId w:val="1"/>
        </w:numPr>
        <w:rPr/>
      </w:pPr>
      <w:bookmarkStart w:id="322" w:name="__RefHeading___Toc9006276_2870459653"/>
      <w:bookmarkStart w:id="323" w:name="_Toc116"/>
      <w:bookmarkEnd w:id="322"/>
      <w:r>
        <w:rPr>
          <w:rtl w:val="true"/>
        </w:rPr>
        <w:t>شاه عبدالعزيز روايت حسكانى كه موافق روايت ثعلبى و ابن حجر است تحريف قرآن گمان كرده</w:t>
      </w:r>
      <w:bookmarkEnd w:id="323"/>
    </w:p>
    <w:p>
      <w:pPr>
        <w:pStyle w:val="BookText"/>
        <w:rPr/>
      </w:pPr>
      <w:r>
        <w:rPr>
          <w:rFonts w:ascii="IRNazanin" w:hAnsi="IRNazanin" w:eastAsia="IRNazanin"/>
          <w:color w:val="111111"/>
          <w:sz w:val="28"/>
          <w:sz w:val="28"/>
          <w:szCs w:val="28"/>
          <w:rtl w:val="true"/>
          <w:lang w:bidi="fa-IR"/>
        </w:rPr>
        <w:t>مگر از عجائب امور و غرائب شرور آن است كه جناب مخاطب از افادات و تحقیقات اسلاف خود اطّلاعی بر نداشته، مثل صاحب دراسات كه هم طبقۀ او بوده و به خدمت والد ماجدش رسیده و او را به ”شیخنا“ در دراسات تعبیر می كند</w:t>
      </w:r>
      <w:r>
        <w:rPr>
          <w:rStyle w:val="FootnoteAnchor"/>
          <w:rtl w:val="true"/>
        </w:rPr>
        <w:footnoteReference w:id="478"/>
      </w:r>
      <w:r>
        <w:rPr>
          <w:rFonts w:ascii="IRNazanin" w:hAnsi="IRNazanin" w:eastAsia="IRNazanin"/>
          <w:color w:val="111111"/>
          <w:sz w:val="28"/>
          <w:sz w:val="28"/>
          <w:szCs w:val="28"/>
          <w:rtl w:val="true"/>
          <w:lang w:bidi="fa-IR"/>
        </w:rPr>
        <w:t xml:space="preserve">، حظّی از تیقّظ و تدبّر نیافته، بی باكانه روایت حسكانی را كه موافق روایات دیگر اكابر و ائمّه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كالثعلبي في التفسیر</w:t>
      </w:r>
      <w:r>
        <w:rPr>
          <w:rStyle w:val="FootnoteAnchor"/>
          <w:rtl w:val="true"/>
        </w:rPr>
        <w:footnoteReference w:id="479"/>
      </w:r>
      <w:r>
        <w:rPr>
          <w:rFonts w:ascii="Amiri" w:hAnsi="Amiri" w:eastAsia="Amiri" w:cs="Amiri"/>
          <w:color w:val="111111"/>
          <w:sz w:val="28"/>
          <w:sz w:val="28"/>
          <w:szCs w:val="28"/>
          <w:rtl w:val="true"/>
          <w:lang w:bidi="ar-SA"/>
        </w:rPr>
        <w:t>وابن حجر في الصواعق</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سراسر تحریف قرآن و محضكذب و بهتان پنداشته، در تفضیح اسلاف خود كما ینبغي حسب دأب خود مشغول شده، چنانچه در حاشیۀ هفوۀ هفتم از فصل سوّم از باب یازدهم این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حسكانی به اسناد خود از اصبغ بن نباته آورده كه امیرالمؤمنین را از این آیه پرسیدند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عَلَی اَلْأَعْرافِ رِجالٌ یَعْرِفُونَ كلّاً بِسِیماهُمْ</w:t>
      </w:r>
      <w:r>
        <w:rPr>
          <w:rFonts w:eastAsia="IRNazanin" w:cs="IRNazanin"/>
          <w:color w:val="111111"/>
          <w:sz w:val="28"/>
          <w:szCs w:val="28"/>
          <w:rtl w:val="true"/>
          <w:lang w:bidi="fa-IR"/>
        </w:rPr>
        <w:t>&gt;</w:t>
      </w:r>
      <w:r>
        <w:rPr>
          <w:rStyle w:val="FootnoteAnchor"/>
          <w:rtl w:val="true"/>
        </w:rPr>
        <w:footnoteReference w:id="48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ویحك یا أصبغ </w:t>
      </w:r>
      <w:bookmarkStart w:id="324" w:name="pg9758_112165"/>
    </w:p>
    <w:p>
      <w:pPr>
        <w:pStyle w:val="BookText"/>
        <w:rPr/>
      </w:pPr>
      <w:bookmarkEnd w:id="324"/>
      <w:r>
        <w:rPr>
          <w:rFonts w:ascii="IRNazanin" w:hAnsi="IRNazanin" w:eastAsia="IRNazanin"/>
          <w:color w:val="111111"/>
          <w:sz w:val="28"/>
          <w:sz w:val="28"/>
          <w:szCs w:val="28"/>
          <w:rtl w:val="true"/>
          <w:lang w:bidi="fa-IR"/>
        </w:rPr>
        <w:t>مائیم كه می ایستیم در میان جنّت و نار، پس هر كه یاری ما كرده می شناسیم او را به سیما، پس در بهشت در می آریم، و هر كه ما را دشمن داشت می شناسیم او را نیز به سیما، پس در آتش مى دراریم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این تفسیر سراسر تحریف است؛ زیرا كه در حقّ اصحاب اعراف صریح طمع دخول جنّت و خوف از دخول نار مذكور است، و آن مناسب شأن ائمّه مهدیّین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أراد الاطّلاع علی تفصیل وجوه قلع هذه الشبهة الركیكة، فعلیه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الأفهام للوالد الماجد العلّام أحلّه اللّه دار السّلام</w:t>
      </w:r>
      <w:r>
        <w:rPr>
          <w:rFonts w:eastAsia="IRNazanin" w:cs="IRNazanin"/>
          <w:color w:val="111111"/>
          <w:sz w:val="28"/>
          <w:szCs w:val="28"/>
          <w:rtl w:val="true"/>
          <w:lang w:bidi="fa-IR"/>
        </w:rPr>
        <w:t>.</w:t>
      </w:r>
    </w:p>
    <w:p>
      <w:pPr>
        <w:pStyle w:val="Heading2"/>
        <w:numPr>
          <w:ilvl w:val="1"/>
          <w:numId w:val="1"/>
        </w:numPr>
        <w:rPr/>
      </w:pPr>
      <w:bookmarkStart w:id="325" w:name="__RefHeading___Toc9006278_2870459653"/>
      <w:bookmarkStart w:id="326" w:name="_Toc117"/>
      <w:bookmarkEnd w:id="325"/>
      <w:r>
        <w:rPr>
          <w:rtl w:val="true"/>
        </w:rPr>
        <w:t>ذكر كتاب مسعود سجستانى در حديث غدير</w:t>
      </w:r>
      <w:bookmarkEnd w:id="326"/>
    </w:p>
    <w:p>
      <w:pPr>
        <w:pStyle w:val="BookText"/>
        <w:rPr/>
      </w:pPr>
      <w:r>
        <w:rPr>
          <w:rFonts w:ascii="IRNazanin" w:hAnsi="IRNazanin" w:eastAsia="IRNazanin"/>
          <w:color w:val="111111"/>
          <w:sz w:val="28"/>
          <w:sz w:val="28"/>
          <w:szCs w:val="28"/>
          <w:rtl w:val="true"/>
          <w:lang w:bidi="fa-IR"/>
        </w:rPr>
        <w:t xml:space="preserve">و أبوسعید مسعود بن ناصر السِّجْزي السّجستاني نیز كتابی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ضخامت آن به هفده جزء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طرق حدیث غدیر تصنیف نموده و آن را به كتاب درایة حدیث الولایة موسوم ساخته، و اعداد اسانید آن یک هزار و سه صد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بن طاوس قدّس اللّه نفسه الزكیة در كتاب الإقبال بصالح الأعمال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نصّ النّبيّ صلّی اللّه علیه وآله وسلّم</w:t>
      </w:r>
      <w:r>
        <w:rPr>
          <w:rStyle w:val="FootnoteAnchor"/>
          <w:rtl w:val="true"/>
        </w:rPr>
        <w:footnoteReference w:id="483"/>
      </w:r>
      <w:r>
        <w:rPr>
          <w:rFonts w:ascii="IRNazanin" w:hAnsi="IRNazanin" w:eastAsia="IRNazanin"/>
          <w:color w:val="111111"/>
          <w:sz w:val="28"/>
          <w:sz w:val="28"/>
          <w:szCs w:val="28"/>
          <w:rtl w:val="true"/>
          <w:lang w:bidi="fa-IR"/>
        </w:rPr>
        <w:t xml:space="preserve">علی مولانا عليّ بن أبي طالب صلوات </w:t>
      </w:r>
      <w:bookmarkStart w:id="327" w:name="pg9758_112166"/>
    </w:p>
    <w:p>
      <w:pPr>
        <w:pStyle w:val="BookText"/>
        <w:rPr/>
      </w:pPr>
      <w:bookmarkEnd w:id="327"/>
      <w:r>
        <w:rPr>
          <w:rFonts w:ascii="IRNazanin" w:hAnsi="IRNazanin" w:eastAsia="IRNazanin"/>
          <w:color w:val="111111"/>
          <w:sz w:val="28"/>
          <w:sz w:val="28"/>
          <w:szCs w:val="28"/>
          <w:rtl w:val="true"/>
          <w:lang w:bidi="fa-IR"/>
        </w:rPr>
        <w:t xml:space="preserve">اللّه علیه یوم الغدیر بالإمامة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كشفٍ وبیان لأهل العلم والأمانة والدرایة، وإنّما نذكر تنبیهاً علی بعض من رواه لیقصده</w:t>
      </w:r>
      <w:r>
        <w:rPr>
          <w:rStyle w:val="FootnoteAnchor"/>
          <w:rtl w:val="true"/>
        </w:rPr>
        <w:footnoteReference w:id="484"/>
      </w:r>
      <w:r>
        <w:rPr>
          <w:rFonts w:ascii="IRNazanin" w:hAnsi="IRNazanin" w:eastAsia="IRNazanin"/>
          <w:color w:val="111111"/>
          <w:sz w:val="28"/>
          <w:sz w:val="28"/>
          <w:szCs w:val="28"/>
          <w:rtl w:val="true"/>
          <w:lang w:bidi="fa-IR"/>
        </w:rPr>
        <w:t>مَن شاء ویقف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صنّفه أبوسعید</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مسعود بن ناصر السجستاني المخالف لأهل البیت في عقیدته، المتّفق عند أهل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ما یرویه لأهل البیت وأمانته، صنّف كتاباً سمّاه كتاب درایة حدیث الولایة</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وهو سبعة عشر جزءاً، روی فیه حديث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المناقب والمراتب علی 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مئة وعشرین نفساً من الصحابة</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28" w:name="__RefHeading___Toc9006280_2870459653"/>
      <w:bookmarkStart w:id="329" w:name="_Toc118"/>
      <w:bookmarkEnd w:id="328"/>
      <w:r>
        <w:rPr>
          <w:rtl w:val="true"/>
        </w:rPr>
        <w:t>مسعود سجستانى حديث غدير را از يكصد و بيست صحابه روايت كرده</w:t>
      </w:r>
      <w:bookmarkEnd w:id="329"/>
    </w:p>
    <w:p>
      <w:pPr>
        <w:pStyle w:val="BookText"/>
        <w:rPr/>
      </w:pPr>
      <w:r>
        <w:rPr>
          <w:rFonts w:ascii="IRNazanin" w:hAnsi="IRNazanin" w:eastAsia="IRNazanin"/>
          <w:color w:val="111111"/>
          <w:sz w:val="28"/>
          <w:sz w:val="28"/>
          <w:szCs w:val="28"/>
          <w:rtl w:val="true"/>
          <w:lang w:bidi="fa-IR"/>
        </w:rPr>
        <w:t>از این عبارت ظاهر است كه سجستانی كتابی خاصّ در ضبط طرق حدیث غدیر تصنیف نموده، و آن كتاب هفده جزء است كه نام آن كتاب درایة حدیث الولایة گذاشته و در آن از صد و بیست صحابه این حدیث شریف روایت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طرائف في معرفة مذاهب الطوائف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وقفت علی كتابٍ صنّفه أبوسعید مسعود بن ناصر السجستاني وسمّاه كتاب درایة حدیث الولایة، و هو سبعة عشر جزءاً، ما وقفتُ علی مثله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مسعود بن ناصر من أوثق الرجال الأربعة المذاهب، وقد كشف عنحدیث یوم الغدیر ونصّ النبيّ علی عليّ بن أبي طالب بالخلافة بعده، ورواه عن مئة </w:t>
      </w:r>
      <w:bookmarkStart w:id="330" w:name="pg9758_112167"/>
    </w:p>
    <w:p>
      <w:pPr>
        <w:pStyle w:val="BookText"/>
        <w:rPr/>
      </w:pPr>
      <w:bookmarkEnd w:id="330"/>
      <w:r>
        <w:rPr>
          <w:rFonts w:ascii="IRNazanin" w:hAnsi="IRNazanin" w:eastAsia="IRNazanin"/>
          <w:color w:val="111111"/>
          <w:sz w:val="28"/>
          <w:sz w:val="28"/>
          <w:szCs w:val="28"/>
          <w:rtl w:val="true"/>
          <w:lang w:bidi="fa-IR"/>
        </w:rPr>
        <w:t>وعشرین نفساً من الصحابة، منهم ستّ نساء، ومن عرف ما تضمّنه كتاب درایة حدیث الولایة ما یشكّ في أنّ الذین تقدّموا علی عليّ بن أبي طالب عاندوا ومالوا إلی طلب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وعداد أسانید كتاب درایة الولایة ألف وثلاث مئة إسناد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عبارت دلالت دارد بر آنكه سجستانی تصنیف كتابی در جمع طرق حدیث غدیر نموده كه از یكصد و بیست صحابه در آن روایت آن كرده و عدد اسانید این كتاب به یک هزار و سه صد می رسد</w:t>
      </w:r>
      <w:r>
        <w:rPr>
          <w:rFonts w:eastAsia="IRNazanin" w:cs="IRNazanin"/>
          <w:color w:val="111111"/>
          <w:sz w:val="28"/>
          <w:szCs w:val="28"/>
          <w:rtl w:val="true"/>
          <w:lang w:bidi="fa-IR"/>
        </w:rPr>
        <w:t>.</w:t>
      </w:r>
    </w:p>
    <w:p>
      <w:pPr>
        <w:pStyle w:val="Heading2"/>
        <w:numPr>
          <w:ilvl w:val="1"/>
          <w:numId w:val="1"/>
        </w:numPr>
        <w:rPr/>
      </w:pPr>
      <w:bookmarkStart w:id="331" w:name="__RefHeading___Toc9006282_2870459653"/>
      <w:bookmarkStart w:id="332" w:name="_Toc119"/>
      <w:bookmarkEnd w:id="331"/>
      <w:r>
        <w:rPr>
          <w:rtl w:val="true"/>
        </w:rPr>
        <w:t>ترجمه مسعود سجزی از انساب و عبر و مرآة الجنان</w:t>
      </w:r>
      <w:bookmarkEnd w:id="332"/>
    </w:p>
    <w:p>
      <w:pPr>
        <w:pStyle w:val="BookText"/>
        <w:rPr/>
      </w:pPr>
      <w:r>
        <w:rPr>
          <w:rFonts w:ascii="IRNazanin" w:hAnsi="IRNazanin" w:eastAsia="IRNazanin"/>
          <w:color w:val="111111"/>
          <w:sz w:val="28"/>
          <w:sz w:val="28"/>
          <w:szCs w:val="28"/>
          <w:rtl w:val="true"/>
          <w:lang w:bidi="fa-IR"/>
        </w:rPr>
        <w:t>و مخفی نماند كه مسعود سجستانی از اجلّۀ حفّاظ و اعاظم محدّثین و اكابر معتبرین و مشایخ معتمدین و سبّاق موثّقین و حفّاظ متقنین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عبدالكریم سمعانی در انساب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أبوسعید</w:t>
      </w:r>
      <w:r>
        <w:rPr>
          <w:rStyle w:val="FootnoteAnchor"/>
          <w:rtl w:val="true"/>
        </w:rPr>
        <w:footnoteReference w:id="489"/>
      </w:r>
      <w:r>
        <w:rPr>
          <w:rFonts w:ascii="IRNazanin" w:hAnsi="IRNazanin" w:eastAsia="IRNazanin"/>
          <w:color w:val="111111"/>
          <w:sz w:val="28"/>
          <w:sz w:val="28"/>
          <w:szCs w:val="28"/>
          <w:rtl w:val="true"/>
          <w:lang w:bidi="fa-IR"/>
        </w:rPr>
        <w:t>مسعود بن ناصر</w:t>
      </w:r>
      <w:r>
        <w:rPr>
          <w:rStyle w:val="FootnoteAnchor"/>
          <w:rtl w:val="true"/>
        </w:rPr>
        <w:footnoteReference w:id="490"/>
      </w:r>
      <w:r>
        <w:rPr>
          <w:rFonts w:ascii="Amiri" w:hAnsi="Amiri" w:eastAsia="Amiri" w:cs="Amiri"/>
          <w:color w:val="111111"/>
          <w:sz w:val="28"/>
          <w:sz w:val="28"/>
          <w:szCs w:val="28"/>
          <w:rtl w:val="true"/>
          <w:lang w:bidi="ar-SA"/>
        </w:rPr>
        <w:t>بن أبي زید السجزي الرَّكّاب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حافظاً، متقناً، فاضلاً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 إلی خراسان، والجبال، والعراقین، والحجاز، وأكثر من الحدیث وجمع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عنه جماعة كثیرة بمرو ونیسابور</w:t>
      </w:r>
      <w:r>
        <w:rPr>
          <w:rStyle w:val="FootnoteAnchor"/>
          <w:rtl w:val="true"/>
        </w:rPr>
        <w:footnoteReference w:id="492"/>
      </w:r>
      <w:r>
        <w:rPr>
          <w:rFonts w:ascii="IRNazanin" w:hAnsi="IRNazanin" w:eastAsia="IRNazanin"/>
          <w:color w:val="111111"/>
          <w:sz w:val="28"/>
          <w:sz w:val="28"/>
          <w:szCs w:val="28"/>
          <w:rtl w:val="true"/>
          <w:lang w:bidi="fa-IR"/>
        </w:rPr>
        <w:t>وإصبهان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وتوفّي سنة سبع وسبعین وأربع مئة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این عبارت واضح است كه ابوسعید سجزی حافظ متقن و فاضل بوده، و رحلت كرده به سوی خراسان و جبال و عراقین و حجاز، و اكثار حدیث كرده، و به جمع آن مشغول شده، و از مشایخ سمعانی است كه روایت كرده اند برای سمعانی از او جماعه كثیره در مرو و نیسابور و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دانستی كه حافظ كسی را می گویند كه مشهور باشد به طلب و اخذ از افواه رجال، و معرفت به جرح و تعدیل طبقات روات و مراتبشان، و تمییز صحیح از سقیم داشته باشد، و مستحضرات او زیاده از غیر مستحضرات باشد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همه صفات جلیله و مناقب عظیمه هم برای ابوسعید كه به تصریح سمعانی حافظ متقن بوده،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ابوعبداللّه محمّد بن احمد ذهبی در عبر في خبر من غبر در وقایع سنة سبع وسبعین وأربع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ومسعود بن ناصر السجزي، أبوسعید، الركّاب،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وصنّف، وحدّث عن أبي حسّان المزكّي، وعلي بن بُشْری اللیثي، وطبقتهما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إلی بغداد وإصبهان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أجود إتقاناً ولا أحسن ضبطاً منه</w:t>
      </w:r>
      <w:r>
        <w:rPr>
          <w:rFonts w:eastAsia="IRNazanin" w:cs="IRNazanin"/>
          <w:color w:val="111111"/>
          <w:sz w:val="28"/>
          <w:szCs w:val="28"/>
          <w:rtl w:val="true"/>
          <w:lang w:bidi="fa-IR"/>
        </w:rPr>
        <w:t xml:space="preserve">. </w:t>
      </w:r>
      <w:bookmarkStart w:id="333" w:name="pg9758_112169"/>
    </w:p>
    <w:p>
      <w:pPr>
        <w:pStyle w:val="BookText"/>
        <w:rPr/>
      </w:pPr>
      <w:bookmarkEnd w:id="333"/>
      <w:r>
        <w:rPr>
          <w:rFonts w:ascii="IRNazanin" w:hAnsi="IRNazanin" w:eastAsia="IRNazanin"/>
          <w:color w:val="111111"/>
          <w:sz w:val="28"/>
          <w:sz w:val="28"/>
          <w:szCs w:val="28"/>
          <w:rtl w:val="true"/>
          <w:lang w:bidi="fa-IR"/>
        </w:rPr>
        <w:t>توفّي بنیسابور في جُمادی الأولی</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از این عبارت ظاهر است كه مسعود سجزی حافظ است، و رحلت كرده و تصنیف نموده، و تحدیث كرد از ابی حسّان مُزكّی و علی بن بُشری لیثی و طبقه شان، و رحلت كرد به سوی بغداد و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دقّاق ارشاد كرده كه ندیدم جیّدتری از روی اتقان و نه بهتر از روی ضبط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أبومحمّد عبداللّه بن أسعد الیافعي الیمني در مرآة الجنان وعبرة الیقظان في معرفة ما یعتبر من حوادث الزمان در وقايع سنة سبع وسبعین وأربع مئة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أبوسعید مسعود بن ناصر السجزيّ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وصنّف، وحدّث عن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أجود إتقاناً و لا أحسن ضبطاً منه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این عبارت هم حافظ و محدّث و مصنّف و راحل بودن سجزی و مدح دقّاق او را به مزید جودت اتقان و غایت حسن ضبط ظاهر است</w:t>
      </w:r>
      <w:r>
        <w:rPr>
          <w:rFonts w:eastAsia="IRNazanin" w:cs="IRNazanin"/>
          <w:color w:val="111111"/>
          <w:sz w:val="28"/>
          <w:szCs w:val="28"/>
          <w:rtl w:val="true"/>
          <w:lang w:bidi="fa-IR"/>
        </w:rPr>
        <w:t>.</w:t>
      </w:r>
    </w:p>
    <w:p>
      <w:pPr>
        <w:pStyle w:val="Heading2"/>
        <w:numPr>
          <w:ilvl w:val="1"/>
          <w:numId w:val="1"/>
        </w:numPr>
        <w:rPr/>
      </w:pPr>
      <w:bookmarkStart w:id="334" w:name="__RefHeading___Toc9006284_2870459653"/>
      <w:bookmarkStart w:id="335" w:name="_Toc120"/>
      <w:bookmarkEnd w:id="334"/>
      <w:r>
        <w:rPr>
          <w:rtl w:val="true"/>
        </w:rPr>
        <w:t>ترجمۀ دقّاق مادح سجزى</w:t>
      </w:r>
      <w:bookmarkEnd w:id="335"/>
    </w:p>
    <w:p>
      <w:pPr>
        <w:pStyle w:val="BookText"/>
        <w:rPr/>
      </w:pPr>
      <w:r>
        <w:rPr>
          <w:rFonts w:ascii="IRNazanin" w:hAnsi="IRNazanin" w:eastAsia="IRNazanin"/>
          <w:color w:val="111111"/>
          <w:sz w:val="28"/>
          <w:sz w:val="28"/>
          <w:szCs w:val="28"/>
          <w:rtl w:val="true"/>
          <w:lang w:bidi="fa-IR"/>
        </w:rPr>
        <w:t>و محتجب نماند كه این دقّاق مادح ابوسعید سجستانی از اكابر حفّاظ حذّاق و مهره سبّاق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طبقات الحفّاظ گفته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 الحافظ المفید الرحّال، أبوعبداللّه محمّد بن عبدالواحد بن محمّد الإصبهاني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بضع وثلاثین وأربع مئة، وسمع وأكثر وأملی بسرخس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صالحاً </w:t>
      </w:r>
      <w:bookmarkStart w:id="336" w:name="pg9758_112170"/>
    </w:p>
    <w:p>
      <w:pPr>
        <w:pStyle w:val="BookText"/>
        <w:rPr/>
      </w:pPr>
      <w:bookmarkEnd w:id="336"/>
      <w:r>
        <w:rPr>
          <w:rFonts w:ascii="Amiri" w:hAnsi="Amiri" w:eastAsia="Amiri" w:cs="Amiri"/>
          <w:color w:val="111111"/>
          <w:sz w:val="28"/>
          <w:sz w:val="28"/>
          <w:szCs w:val="28"/>
          <w:rtl w:val="true"/>
          <w:lang w:bidi="ar-SA"/>
        </w:rPr>
        <w:t>فقيراً</w:t>
      </w:r>
      <w:r>
        <w:rPr>
          <w:rStyle w:val="FootnoteAnchor"/>
          <w:rtl w:val="true"/>
        </w:rPr>
        <w:footnoteReference w:id="498"/>
      </w:r>
      <w:r>
        <w:rPr>
          <w:rFonts w:ascii="Amiri" w:hAnsi="Amiri" w:eastAsia="Amiri" w:cs="Amiri"/>
          <w:color w:val="111111"/>
          <w:sz w:val="28"/>
          <w:sz w:val="28"/>
          <w:szCs w:val="28"/>
          <w:rtl w:val="true"/>
          <w:lang w:bidi="ar-SA"/>
        </w:rPr>
        <w:t>متعفّفاً، صاحب سنّة واتباع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إسماعیل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أحداً أحفظ لغرائب الأحادیثوغرائب الأسانید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لیلة الجمعة سادس شوّال سنة </w:t>
      </w:r>
      <w:r>
        <w:rPr>
          <w:rFonts w:eastAsia="IRNazanin" w:cs="IRNazanin"/>
          <w:color w:val="111111"/>
          <w:sz w:val="28"/>
          <w:szCs w:val="28"/>
          <w:lang w:bidi="fa-IR"/>
        </w:rPr>
        <w:t>514</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p>
    <w:p>
      <w:pPr>
        <w:pStyle w:val="Heading2"/>
        <w:numPr>
          <w:ilvl w:val="1"/>
          <w:numId w:val="1"/>
        </w:numPr>
        <w:rPr/>
      </w:pPr>
      <w:bookmarkStart w:id="337" w:name="__RefHeading___Toc9006286_2870459653"/>
      <w:bookmarkStart w:id="338" w:name="_Toc121"/>
      <w:bookmarkEnd w:id="337"/>
      <w:r>
        <w:rPr>
          <w:rtl w:val="true"/>
        </w:rPr>
        <w:t>تصنيف ذهبی كتابی در طرق حديث غدير</w:t>
      </w:r>
      <w:bookmarkEnd w:id="338"/>
    </w:p>
    <w:p>
      <w:pPr>
        <w:pStyle w:val="BookText"/>
        <w:rPr/>
      </w:pPr>
      <w:r>
        <w:rPr>
          <w:rFonts w:ascii="IRNazanin" w:hAnsi="IRNazanin" w:eastAsia="IRNazanin"/>
          <w:color w:val="111111"/>
          <w:sz w:val="28"/>
          <w:sz w:val="28"/>
          <w:szCs w:val="28"/>
          <w:rtl w:val="true"/>
          <w:lang w:bidi="fa-IR"/>
        </w:rPr>
        <w:t>و شمس الدین أبوعبداللّه محمّد بن أحمد الذهبي كه مشایخ محقّقین و علماء معتمدین قوم، اسفار خود را به طراز جلائل فضائل او معلم و مطرّز كرده اند، نیز كتابی خاصّ در ذكر طرق حدیث غدیر مفرد ساخته، و تصریح نموده كه برای این حدیث طرق جیّده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مفتاح كنز درایة روایة المجموع من درر المجلّد المسموع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الخطیب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الحاكم ثقةً، وكان یمیل إلی التشیّع، جمع أحادیث، وزعم أنّها صحاح علی شرط البخاري ومسلم،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الطیر، ومن كنت مولاه فعليّ مولاه، فأنكرها علیه أصحاب الحدیث، ولم یلتفتوا إلی قوله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في المستدرك أحادیث كثیرة لیست علی شرط </w:t>
      </w:r>
      <w:bookmarkStart w:id="339" w:name="pg9758_112171"/>
    </w:p>
    <w:p>
      <w:pPr>
        <w:pStyle w:val="BookText"/>
        <w:rPr/>
      </w:pPr>
      <w:bookmarkEnd w:id="339"/>
      <w:r>
        <w:rPr>
          <w:rFonts w:ascii="IRNazanin" w:hAnsi="IRNazanin" w:eastAsia="IRNazanin"/>
          <w:color w:val="111111"/>
          <w:sz w:val="28"/>
          <w:sz w:val="28"/>
          <w:szCs w:val="28"/>
          <w:rtl w:val="true"/>
          <w:lang w:bidi="fa-IR"/>
        </w:rPr>
        <w:t>الصحّة، بل فیه أحادیث موضوعة شان المستدرك بإخراجها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الطیر فله طرق كثیرةٌ جدّاً، قد أفردتُها بمصنّف، ومجموعها یوجب أنّ الحدیث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فله طرق جیّدة، وقد أفردت ذلك أیضاً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این عبارت واضح و لایح است كه ذهبیافاده فرموده كه برای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طرق جیّده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كتابی مفرد برای آن تصنیف كرده</w:t>
      </w:r>
      <w:r>
        <w:rPr>
          <w:rFonts w:eastAsia="IRNazanin" w:cs="IRNazanin"/>
          <w:color w:val="111111"/>
          <w:sz w:val="28"/>
          <w:szCs w:val="28"/>
          <w:rtl w:val="true"/>
          <w:lang w:bidi="fa-IR"/>
        </w:rPr>
        <w:t>.</w:t>
      </w:r>
    </w:p>
    <w:p>
      <w:pPr>
        <w:pStyle w:val="Heading2"/>
        <w:numPr>
          <w:ilvl w:val="1"/>
          <w:numId w:val="1"/>
        </w:numPr>
        <w:rPr/>
      </w:pPr>
      <w:bookmarkStart w:id="340" w:name="__RefHeading___Toc9006288_2870459653"/>
      <w:bookmarkStart w:id="341" w:name="_Toc122"/>
      <w:bookmarkEnd w:id="340"/>
      <w:r>
        <w:rPr>
          <w:rtl w:val="true"/>
        </w:rPr>
        <w:t>شاه صاحب در بستان المحدّثين ذكر كتاب ذهبى را در حديث غدير اخفا كردند</w:t>
      </w:r>
      <w:bookmarkEnd w:id="341"/>
    </w:p>
    <w:p>
      <w:pPr>
        <w:pStyle w:val="BookText"/>
        <w:rPr/>
      </w:pPr>
      <w:r>
        <w:rPr>
          <w:rFonts w:ascii="IRNazanin" w:hAnsi="IRNazanin" w:eastAsia="IRNazanin"/>
          <w:color w:val="111111"/>
          <w:sz w:val="28"/>
          <w:sz w:val="28"/>
          <w:szCs w:val="28"/>
          <w:rtl w:val="true"/>
          <w:lang w:bidi="fa-IR"/>
        </w:rPr>
        <w:t>و چون شاه صاحب حسب دستور خود انتحال</w:t>
      </w:r>
      <w:r>
        <w:rPr>
          <w:rStyle w:val="FootnoteAnchor"/>
          <w:rtl w:val="true"/>
        </w:rPr>
        <w:footnoteReference w:id="503"/>
      </w:r>
      <w:r>
        <w:rPr>
          <w:rFonts w:ascii="IRNazanin" w:hAnsi="IRNazanin" w:eastAsia="IRNazanin"/>
          <w:color w:val="111111"/>
          <w:sz w:val="28"/>
          <w:sz w:val="28"/>
          <w:szCs w:val="28"/>
          <w:rtl w:val="true"/>
          <w:lang w:bidi="fa-IR"/>
        </w:rPr>
        <w:t>اكثر عبارات و مضامین كتاب مفتاح كنز الدرایة كرده، به ترجمه و استراق آن كتاب بستان المحدّثین ساخته اند، مثل ما ترجم وسرق التحفة من الصواقع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حاكم را هم از آن به حذف و اسقاط بعض مدائح و تغییر و تبدیل برداشته اند، و به مزید انصاف و اظهار حقّ از ذكر كتاب ذهبی در جمعِ طرق حدیث غدیر، و تصریح ذهبی به جودت طرق این حدیث، اعراض و عدول و تنكّب و نكول مطمح نظر داشته، حیث قال في ترجمة الحاكم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در حال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الحاكم ثقةً، وكان یمیل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معنی تشیّعِ او آن است كه قائل بود به تفضیل </w:t>
      </w:r>
      <w:bookmarkStart w:id="342" w:name="pg9758_112172"/>
    </w:p>
    <w:p>
      <w:pPr>
        <w:pStyle w:val="BookText"/>
        <w:rPr/>
      </w:pPr>
      <w:bookmarkEnd w:id="342"/>
      <w:r>
        <w:rPr>
          <w:rFonts w:ascii="IRNazanin" w:hAnsi="IRNazanin" w:eastAsia="IRNazanin"/>
          <w:color w:val="111111"/>
          <w:sz w:val="28"/>
          <w:sz w:val="28"/>
          <w:szCs w:val="28"/>
          <w:rtl w:val="true"/>
          <w:lang w:bidi="fa-IR"/>
        </w:rPr>
        <w:t xml:space="preserve">حضرت علی بر حضرت عثمان كه مذهب جمعی از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احادیث مستدرك كه او حكم به صحّت آنها نموده مثل احادیث صحیحین انگاشته، علماء اجلّه او را تخطئه كرده اند و بر وی انكار نموده، از آن جمله است حدیث الطیر كه در مناقب حضرت مرتضی علی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حلال نیست كسی را كه بر تصحیح حاكم غرّه شود تا وقتی كه تعقّبات و تلخیصات مرا نه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است در مستدرك كه بر شرط صحّت نیست بلكه بعضی از احادیث موضوعه نیز هست كه تمام مستدرك به آنها معيوب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طیر را طرق بسیار است كه ذهبی در رساله جداگانه جمع نموده، از مجموع آن طرق این قدر ثابت می شود كه حدیث را في الجمله اصلی هست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43" w:name="__RefHeading___Toc9006290_2870459653"/>
      <w:bookmarkStart w:id="344" w:name="_Toc123"/>
      <w:bookmarkEnd w:id="343"/>
      <w:r>
        <w:rPr>
          <w:rtl w:val="true"/>
        </w:rPr>
        <w:t>ذکر تصنيف بست و هشت جلد یا زیاده در حديث غدير</w:t>
      </w:r>
      <w:bookmarkEnd w:id="344"/>
    </w:p>
    <w:p>
      <w:pPr>
        <w:pStyle w:val="Heading2"/>
        <w:numPr>
          <w:ilvl w:val="1"/>
          <w:numId w:val="1"/>
        </w:numPr>
        <w:rPr/>
      </w:pPr>
      <w:bookmarkStart w:id="345" w:name="__RefHeading___Toc9006292_2870459653"/>
      <w:bookmarkStart w:id="346" w:name="_Toc124"/>
      <w:bookmarkEnd w:id="345"/>
      <w:r>
        <w:rPr>
          <w:rtl w:val="true"/>
        </w:rPr>
        <w:t>نقل ابن شهر آشوب مشاهده ابوالمعالى جوينى در بغداد مجلّد بيست و هشتم در طرق حديث غدير و تعجّب از آن</w:t>
      </w:r>
      <w:bookmarkEnd w:id="3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همه آنست كه بعضی از علماء در جمع طرق حدیث غدیر بست و هشت جلد یا زیاده تصنیف كرده اند، چنانچه محمّد 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Style w:val="FootnoteAnchor"/>
          <w:rtl w:val="true"/>
        </w:rPr>
        <w:footnoteReference w:id="505"/>
      </w:r>
      <w:r>
        <w:rPr>
          <w:rFonts w:ascii="IRNazanin" w:hAnsi="IRNazanin" w:eastAsia="IRNazanin"/>
          <w:color w:val="111111"/>
          <w:sz w:val="28"/>
          <w:sz w:val="28"/>
          <w:szCs w:val="28"/>
          <w:rtl w:val="true"/>
          <w:lang w:bidi="fa-IR"/>
        </w:rPr>
        <w:t>صلاح الدین خلیل بن أیبك الصفدي در وافی بالوفیات</w:t>
      </w:r>
      <w:r>
        <w:rPr>
          <w:rStyle w:val="FootnoteAnchor"/>
          <w:rtl w:val="true"/>
        </w:rPr>
        <w:footnoteReference w:id="506"/>
      </w:r>
      <w:r>
        <w:rPr>
          <w:rFonts w:ascii="IRNazanin" w:hAnsi="IRNazanin" w:eastAsia="IRNazanin"/>
          <w:color w:val="111111"/>
          <w:sz w:val="28"/>
          <w:sz w:val="28"/>
          <w:szCs w:val="28"/>
          <w:rtl w:val="true"/>
          <w:lang w:bidi="fa-IR"/>
        </w:rPr>
        <w:t xml:space="preserve">، و شیخ </w:t>
      </w:r>
      <w:bookmarkStart w:id="347" w:name="pg9758_112173"/>
    </w:p>
    <w:p>
      <w:pPr>
        <w:pStyle w:val="BookText"/>
        <w:rPr/>
      </w:pPr>
      <w:bookmarkEnd w:id="347"/>
      <w:r>
        <w:rPr>
          <w:rFonts w:ascii="IRNazanin" w:hAnsi="IRNazanin" w:eastAsia="IRNazanin"/>
          <w:color w:val="111111"/>
          <w:sz w:val="28"/>
          <w:sz w:val="28"/>
          <w:szCs w:val="28"/>
          <w:rtl w:val="true"/>
          <w:lang w:bidi="fa-IR"/>
        </w:rPr>
        <w:t>مجدالدین أبوطاهر محمّد بن یعقوب الفیروزآبادي در كتاب البلغة في تراجم أئمّة النحو واللغة</w:t>
      </w:r>
      <w:r>
        <w:rPr>
          <w:rStyle w:val="FootnoteAnchor"/>
          <w:rtl w:val="true"/>
        </w:rPr>
        <w:footnoteReference w:id="507"/>
      </w:r>
      <w:r>
        <w:rPr>
          <w:rFonts w:ascii="IRNazanin" w:hAnsi="IRNazanin" w:eastAsia="IRNazanin"/>
          <w:color w:val="111111"/>
          <w:sz w:val="28"/>
          <w:sz w:val="28"/>
          <w:szCs w:val="28"/>
          <w:rtl w:val="true"/>
          <w:lang w:bidi="fa-IR"/>
        </w:rPr>
        <w:t>، و جلال الدین عبدالرحمن بن أبي بكر السیوطي در بغیة الوعاة في طبقات النحاة</w:t>
      </w:r>
      <w:r>
        <w:rPr>
          <w:rStyle w:val="FootnoteAnchor"/>
          <w:rtl w:val="true"/>
        </w:rPr>
        <w:footnoteReference w:id="508"/>
      </w:r>
      <w:r>
        <w:rPr>
          <w:rFonts w:ascii="IRNazanin" w:hAnsi="IRNazanin" w:eastAsia="IRNazanin"/>
          <w:color w:val="111111"/>
          <w:sz w:val="28"/>
          <w:sz w:val="28"/>
          <w:szCs w:val="28"/>
          <w:rtl w:val="true"/>
          <w:lang w:bidi="fa-IR"/>
        </w:rPr>
        <w:t>جناب او را به مدائح عظیمه و مناقب فخیمه و محاسن جلیله و اوصاف جمیله ستوده اند، و صفدی تصریح كرده است به آنكهاو صدوق اللهجه بوده</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المناقب علی ما ذكره حسین بن خیر في نخب المناقب لآل أبي طالب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جدّي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المعالي الجویني یتعجّب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ببغداد في ید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صحّاف فیه روایات هذا الخبر، مكتوباً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المجلّدة الثامنة والعشرون</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من طرق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ویتلوه المجلّدة التاسعة والعشرون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Heading2"/>
        <w:numPr>
          <w:ilvl w:val="1"/>
          <w:numId w:val="1"/>
        </w:numPr>
        <w:rPr/>
      </w:pPr>
      <w:bookmarkStart w:id="348" w:name="__RefHeading___Toc9006294_2870459653"/>
      <w:bookmarkStart w:id="349" w:name="_Toc125"/>
      <w:bookmarkEnd w:id="348"/>
      <w:r>
        <w:rPr>
          <w:rtl w:val="true"/>
        </w:rPr>
        <w:t>نقل ابن كثير قول ابوالمعالى جوينى درباره مشاهده مجلّد بست و هشتم در طرق حديث غدير</w:t>
      </w:r>
      <w:bookmarkEnd w:id="34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كثیر شامی از ابوالمعالی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نقل كرده</w:t>
      </w:r>
      <w:r>
        <w:rPr>
          <w:rFonts w:eastAsia="IRNazanin" w:cs="IRNazanin"/>
          <w:color w:val="111111"/>
          <w:sz w:val="28"/>
          <w:szCs w:val="28"/>
          <w:rtl w:val="true"/>
          <w:lang w:bidi="fa-IR"/>
        </w:rPr>
        <w:t xml:space="preserve">: </w:t>
      </w:r>
      <w:bookmarkStart w:id="350" w:name="pg9758_112174"/>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یتعجّب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ببغداد في ید صحّاف فیه روایات هذا الخبر، مكتوباً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المجلّدة الثامنة والعشرون من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ویتلوه المجلّد التاسع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از این تواتر و استفاضه</w:t>
      </w:r>
      <w:r>
        <w:rPr>
          <w:rStyle w:val="FootnoteAnchor"/>
          <w:rtl w:val="true"/>
        </w:rPr>
        <w:footnoteReference w:id="514"/>
      </w:r>
      <w:r>
        <w:rPr>
          <w:rFonts w:ascii="IRNazanin" w:hAnsi="IRNazanin" w:eastAsia="IRNazanin"/>
          <w:color w:val="111111"/>
          <w:sz w:val="28"/>
          <w:sz w:val="28"/>
          <w:szCs w:val="28"/>
          <w:rtl w:val="true"/>
          <w:lang w:bidi="fa-IR"/>
        </w:rPr>
        <w:t>چه خواهد بود، كه صرف در نقل طرق این حدیث بست و هشت جلد يا زیاده تصنیف شد، هرگز خبری در اهل اسلام هم چنین تواتر و استفاضه متعارف نیست،كه زیاده از صد صحابه روایت آن كرده باشند، و اكثر اسانید آن صحاح و حسان باشد، و علمای اعلام اهل سنّت در جمع طرق آن كتب تصنیف كرده باشند، تا آنكه بعضی از علماء بست و هشت مجلّد یا زیاده در طرق آن نوشتند</w:t>
      </w:r>
      <w:r>
        <w:rPr>
          <w:rFonts w:eastAsia="IRNazanin" w:cs="IRNazanin"/>
          <w:color w:val="111111"/>
          <w:sz w:val="28"/>
          <w:szCs w:val="28"/>
          <w:rtl w:val="true"/>
          <w:lang w:bidi="fa-IR"/>
        </w:rPr>
        <w:t>.</w:t>
      </w:r>
    </w:p>
    <w:p>
      <w:pPr>
        <w:pStyle w:val="Heading2"/>
        <w:numPr>
          <w:ilvl w:val="1"/>
          <w:numId w:val="1"/>
        </w:numPr>
        <w:rPr/>
      </w:pPr>
      <w:bookmarkStart w:id="351" w:name="__RefHeading___Toc9006296_2870459653"/>
      <w:bookmarkStart w:id="352" w:name="_Toc126"/>
      <w:bookmarkEnd w:id="351"/>
      <w:r>
        <w:rPr>
          <w:rtl w:val="true"/>
        </w:rPr>
        <w:t>مادحين ابوالمعالی جوينی</w:t>
      </w:r>
      <w:bookmarkEnd w:id="352"/>
    </w:p>
    <w:p>
      <w:pPr>
        <w:pStyle w:val="BookText"/>
        <w:rPr/>
      </w:pPr>
      <w:r>
        <w:rPr>
          <w:rFonts w:ascii="IRNazanin" w:hAnsi="IRNazanin" w:eastAsia="IRNazanin"/>
          <w:color w:val="111111"/>
          <w:sz w:val="28"/>
          <w:sz w:val="28"/>
          <w:szCs w:val="28"/>
          <w:rtl w:val="true"/>
          <w:lang w:bidi="fa-IR"/>
        </w:rPr>
        <w:t>و مخفی نماند كه أبوالمعالي عبدالملك بن الشیخ أبي محمّد عبداللّه بن أبي یعقوب یوسف بن عبداللّه بن یوسف بن حَبّویه الجویني از حائزین نهایت علم و نبل، و اوعیۀ تحقیق و فضل، و بحور زاخرۀ حدیث و اصول، و مهرۀ نحاریر و ثقات فحول، و ائمّه ناقدین و محقّقین بارعین، و سبّاق مجتهدین اهل سنّت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بطون اسفار و دفاتر از درر بواهر مدایح و مفاخر و نفائس محامد و مآثر او مملوّ و مشحون است، چنانچه بر ناظر وفیات الأعیان تصنیف أبوالعبّاس أحمد </w:t>
      </w:r>
      <w:bookmarkStart w:id="353" w:name="pg9758_112175"/>
    </w:p>
    <w:p>
      <w:pPr>
        <w:pStyle w:val="BookText"/>
        <w:rPr/>
      </w:pPr>
      <w:bookmarkEnd w:id="353"/>
      <w:r>
        <w:rPr>
          <w:rFonts w:ascii="IRNazanin" w:hAnsi="IRNazanin" w:eastAsia="IRNazanin"/>
          <w:color w:val="111111"/>
          <w:sz w:val="28"/>
          <w:sz w:val="28"/>
          <w:szCs w:val="28"/>
          <w:rtl w:val="true"/>
          <w:lang w:bidi="fa-IR"/>
        </w:rPr>
        <w:t>الشهیر بابن خلّكان</w:t>
      </w:r>
      <w:r>
        <w:rPr>
          <w:rStyle w:val="FootnoteAnchor"/>
          <w:rtl w:val="true"/>
        </w:rPr>
        <w:footnoteReference w:id="515"/>
      </w:r>
      <w:r>
        <w:rPr>
          <w:rFonts w:ascii="IRNazanin" w:hAnsi="IRNazanin" w:eastAsia="IRNazanin"/>
          <w:color w:val="111111"/>
          <w:sz w:val="28"/>
          <w:sz w:val="28"/>
          <w:szCs w:val="28"/>
          <w:rtl w:val="true"/>
          <w:lang w:bidi="fa-IR"/>
        </w:rPr>
        <w:t>، و مرآة الجنان تصنیف أبومحمّد عبداللّه بن أسعد الیافعي</w:t>
      </w:r>
      <w:r>
        <w:rPr>
          <w:rStyle w:val="FootnoteAnchor"/>
          <w:rtl w:val="true"/>
        </w:rPr>
        <w:footnoteReference w:id="516"/>
      </w:r>
      <w:r>
        <w:rPr>
          <w:rFonts w:ascii="IRNazanin" w:hAnsi="IRNazanin" w:eastAsia="IRNazanin"/>
          <w:color w:val="111111"/>
          <w:sz w:val="28"/>
          <w:sz w:val="28"/>
          <w:szCs w:val="28"/>
          <w:rtl w:val="true"/>
          <w:lang w:bidi="fa-IR"/>
        </w:rPr>
        <w:t>، و عبر في خبر من غبر تصنیف شمس الدین أبوعبداللّه الذهبي</w:t>
      </w:r>
      <w:r>
        <w:rPr>
          <w:rStyle w:val="FootnoteAnchor"/>
          <w:rtl w:val="true"/>
        </w:rPr>
        <w:footnoteReference w:id="517"/>
      </w:r>
      <w:r>
        <w:rPr>
          <w:rFonts w:ascii="IRNazanin" w:hAnsi="IRNazanin" w:eastAsia="IRNazanin"/>
          <w:color w:val="111111"/>
          <w:sz w:val="28"/>
          <w:sz w:val="28"/>
          <w:szCs w:val="28"/>
          <w:rtl w:val="true"/>
          <w:lang w:bidi="fa-IR"/>
        </w:rPr>
        <w:t>،و طبقات فقهای شافعیّه تصنیف عبدالرحیم بن الحسن الإسنوي</w:t>
      </w:r>
      <w:r>
        <w:rPr>
          <w:rStyle w:val="FootnoteAnchor"/>
          <w:rtl w:val="true"/>
        </w:rPr>
        <w:footnoteReference w:id="518"/>
      </w:r>
      <w:r>
        <w:rPr>
          <w:rFonts w:ascii="IRNazanin" w:hAnsi="IRNazanin" w:eastAsia="IRNazanin"/>
          <w:color w:val="111111"/>
          <w:sz w:val="28"/>
          <w:sz w:val="28"/>
          <w:szCs w:val="28"/>
          <w:rtl w:val="true"/>
          <w:lang w:bidi="fa-IR"/>
        </w:rPr>
        <w:t>، و طبقات فقهای شافعیّه تصنیف ابوبكر اسدی</w:t>
      </w:r>
      <w:r>
        <w:rPr>
          <w:rStyle w:val="FootnoteAnchor"/>
          <w:rtl w:val="true"/>
        </w:rPr>
        <w:footnoteReference w:id="519"/>
      </w:r>
      <w:r>
        <w:rPr>
          <w:rFonts w:ascii="IRNazanin" w:hAnsi="IRNazanin" w:eastAsia="IRNazanin"/>
          <w:color w:val="111111"/>
          <w:sz w:val="28"/>
          <w:sz w:val="28"/>
          <w:szCs w:val="28"/>
          <w:rtl w:val="true"/>
          <w:lang w:bidi="fa-IR"/>
        </w:rPr>
        <w:t>،و كشف الظنون عن أسامي الكتب والفنون تصنیف مصطفی بن عبداللّه القسطنطیني</w:t>
      </w:r>
      <w:r>
        <w:rPr>
          <w:rStyle w:val="FootnoteAnchor"/>
          <w:rtl w:val="true"/>
        </w:rPr>
        <w:footnoteReference w:id="520"/>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Heading2"/>
        <w:numPr>
          <w:ilvl w:val="1"/>
          <w:numId w:val="1"/>
        </w:numPr>
        <w:rPr/>
      </w:pPr>
      <w:bookmarkStart w:id="354" w:name="__RefHeading___Toc9006298_2870459653"/>
      <w:bookmarkStart w:id="355" w:name="_Toc127"/>
      <w:bookmarkEnd w:id="354"/>
      <w:r>
        <w:rPr>
          <w:rtl w:val="true"/>
        </w:rPr>
        <w:t>ترجمۀ ابوالمعالى جوينى از مرآة الجنان يافعى</w:t>
      </w:r>
      <w:bookmarkEnd w:id="355"/>
    </w:p>
    <w:p>
      <w:pPr>
        <w:pStyle w:val="BookText"/>
        <w:rPr/>
      </w:pPr>
      <w:r>
        <w:rPr>
          <w:rFonts w:ascii="IRNazanin" w:hAnsi="IRNazanin" w:eastAsia="IRNazanin"/>
          <w:color w:val="111111"/>
          <w:sz w:val="28"/>
          <w:sz w:val="28"/>
          <w:szCs w:val="28"/>
          <w:rtl w:val="true"/>
          <w:lang w:bidi="fa-IR"/>
        </w:rPr>
        <w:t>و چون علّامه یافعی در مدح و ثنا و تبجیل و اطرای ابوالمعالی گوی مسابقت از اقران ربوده و ترجمۀ طولانی برای او نگاشته، لهذا ایراد بعض عبارت او مناسب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مرآة الجنان في وقائع سنة ثمان وسبعین وأربع مئة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الحفیل، السیّد الجلیل، المجمع علی إمامته، المتّفق علی غزارة مادّته وتفنّنه في العلوم من الأصول والفروع والأدب وغیر ذلك، الإمام الناقد، المحقّق البارع، النجیب المدقّق، أستاذ الفقهاء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المتكلّمین، وفحل النجباء والمناظرین، المقرّ له بالنجابة، والبراعة،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والبلاغة، والبداعة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وتحقیق التصانیف </w:t>
      </w:r>
    </w:p>
    <w:p>
      <w:pPr>
        <w:pStyle w:val="BookText"/>
        <w:rPr/>
      </w:pPr>
      <w:r>
        <w:rPr>
          <w:rFonts w:ascii="IRNazanin" w:hAnsi="IRNazanin" w:eastAsia="IRNazanin"/>
          <w:color w:val="111111"/>
          <w:sz w:val="28"/>
          <w:sz w:val="28"/>
          <w:szCs w:val="28"/>
          <w:rtl w:val="true"/>
          <w:lang w:bidi="fa-IR"/>
        </w:rPr>
        <w:t>وملاحتها، وحسن العبارة وفصاحتها، والتقدّم في الفقه والأصلین، النجیب ابن النجیب، إمام الحرمین، حامل رایة المفاخر، وعلم العلماء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أبوالمعالي عبدالملك ابن ركن الإسلام أبي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إمام الحرمین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فخر الإسلام، إمام الأئمّة</w:t>
      </w:r>
      <w:r>
        <w:rPr>
          <w:rStyle w:val="FootnoteAnchor"/>
          <w:rtl w:val="true"/>
        </w:rPr>
        <w:footnoteReference w:id="521"/>
      </w:r>
      <w:r>
        <w:rPr>
          <w:rFonts w:ascii="Amiri" w:hAnsi="Amiri" w:eastAsia="Amiri" w:cs="Amiri"/>
          <w:color w:val="111111"/>
          <w:sz w:val="28"/>
          <w:sz w:val="28"/>
          <w:szCs w:val="28"/>
          <w:rtl w:val="true"/>
          <w:lang w:bidi="ar-SA"/>
        </w:rPr>
        <w:t>، و مفتي الأنام</w:t>
      </w:r>
      <w:r>
        <w:rPr>
          <w:rStyle w:val="FootnoteAnchor"/>
          <w:rtl w:val="true"/>
        </w:rPr>
        <w:footnoteReference w:id="522"/>
      </w:r>
      <w:r>
        <w:rPr>
          <w:rFonts w:ascii="IRNazanin" w:hAnsi="IRNazanin" w:eastAsia="IRNazanin"/>
          <w:color w:val="111111"/>
          <w:sz w:val="28"/>
          <w:sz w:val="28"/>
          <w:szCs w:val="28"/>
          <w:rtl w:val="true"/>
          <w:lang w:bidi="fa-IR"/>
        </w:rPr>
        <w:t>، المجمع علی إمامته شرقاً وغرباً، المقرّ بفضله السراة والحراة عجماً وعرباً، ربّاه حجر الإمامة، وحرّك ساعد</w:t>
      </w:r>
      <w:r>
        <w:rPr>
          <w:rStyle w:val="FootnoteAnchor"/>
          <w:rtl w:val="true"/>
        </w:rPr>
        <w:footnoteReference w:id="523"/>
      </w:r>
      <w:r>
        <w:rPr>
          <w:rFonts w:ascii="IRNazanin" w:hAnsi="IRNazanin" w:eastAsia="IRNazanin"/>
          <w:color w:val="111111"/>
          <w:sz w:val="28"/>
          <w:sz w:val="28"/>
          <w:szCs w:val="28"/>
          <w:rtl w:val="true"/>
          <w:lang w:bidi="fa-IR"/>
        </w:rPr>
        <w:t>السعادة مهده، وأرضعه ثدي العلم والورع إلی أن ترعرع فیه ویفع</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العربیّة وما یتعلّق بها أوفر حظّ ونصیب، وزاد فیها علی كلّأدیب</w:t>
      </w:r>
      <w:r>
        <w:rPr>
          <w:rStyle w:val="FootnoteAnchor"/>
          <w:rtl w:val="true"/>
        </w:rPr>
        <w:footnoteReference w:id="525"/>
      </w:r>
      <w:r>
        <w:rPr>
          <w:rFonts w:ascii="IRNazanin" w:hAnsi="IRNazanin" w:eastAsia="IRNazanin"/>
          <w:color w:val="111111"/>
          <w:sz w:val="28"/>
          <w:sz w:val="28"/>
          <w:szCs w:val="28"/>
          <w:rtl w:val="true"/>
          <w:lang w:bidi="fa-IR"/>
        </w:rPr>
        <w:t xml:space="preserve">، ورزق من التوسّع في العبارة بعلوها ما لم یعهد من غیره، حتّی أنسی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 وفاق فیها</w:t>
      </w:r>
      <w:r>
        <w:rPr>
          <w:rStyle w:val="FootnoteAnchor"/>
          <w:rtl w:val="true"/>
        </w:rPr>
        <w:footnoteReference w:id="526"/>
      </w:r>
      <w:r>
        <w:rPr>
          <w:rFonts w:ascii="IRNazanin" w:hAnsi="IRNazanin" w:eastAsia="IRNazanin"/>
          <w:color w:val="111111"/>
          <w:sz w:val="28"/>
          <w:sz w:val="28"/>
          <w:szCs w:val="28"/>
          <w:rtl w:val="true"/>
          <w:lang w:bidi="fa-IR"/>
        </w:rPr>
        <w:t xml:space="preserve">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وأعجز الفصحاء اللدّ، وجاوز الوصف والحدّ، وكان یذكر دروساً یقع كلّ واحد منها في أطباق وأوراق،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یتلعثم في كلمة، ولا یحتاج إلی استدراك عثرة</w:t>
      </w:r>
      <w:r>
        <w:rPr>
          <w:rStyle w:val="FootnoteAnchor"/>
          <w:rtl w:val="true"/>
        </w:rPr>
        <w:footnoteReference w:id="527"/>
      </w:r>
      <w:r>
        <w:rPr>
          <w:rFonts w:ascii="IRNazanin" w:hAnsi="IRNazanin" w:eastAsia="IRNazanin"/>
          <w:color w:val="111111"/>
          <w:sz w:val="28"/>
          <w:sz w:val="28"/>
          <w:szCs w:val="28"/>
          <w:rtl w:val="true"/>
          <w:lang w:bidi="fa-IR"/>
        </w:rPr>
        <w:t>، یمرّ فیها كالبرق الخاطف، ویصوّت</w:t>
      </w:r>
      <w:r>
        <w:rPr>
          <w:rStyle w:val="FootnoteAnchor"/>
          <w:rtl w:val="true"/>
        </w:rPr>
        <w:footnoteReference w:id="528"/>
      </w:r>
      <w:r>
        <w:rPr>
          <w:rFonts w:ascii="IRNazanin" w:hAnsi="IRNazanin" w:eastAsia="IRNazanin"/>
          <w:color w:val="111111"/>
          <w:sz w:val="28"/>
          <w:sz w:val="28"/>
          <w:szCs w:val="28"/>
          <w:rtl w:val="true"/>
          <w:lang w:bidi="fa-IR"/>
        </w:rPr>
        <w:t xml:space="preserve">كالرعد القاصف، لا یلحقه المبرّزون، ولا یدرك شأوه المتشدّقون المتفیهقون، وما یوجد في كثیر من العبارات البالغة كنه الفصاحة، غَیْض من فیض ما كان علی لسانه، وغَرْفة من أمواج ما كان یعهد من </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في صباه علی والده ركن الإسلام، وكان یزهي بطبعه وتحصیله وجودة قریحته وكیاسة غریزته لما یری فیه من المخائل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خلفه من بعد وفاته، وأتی علی جمیع مصنّفاته، فقلّبها ظهراً لبطن، وتصرّف فیها، وخرّج المسائل بعضها علی بعض، ودرس سنین، ولم یرض في شبابه</w:t>
      </w:r>
      <w:r>
        <w:rPr>
          <w:rStyle w:val="FootnoteAnchor"/>
          <w:rtl w:val="true"/>
        </w:rPr>
        <w:footnoteReference w:id="529"/>
      </w:r>
      <w:r>
        <w:rPr>
          <w:rFonts w:ascii="IRNazanin" w:hAnsi="IRNazanin" w:eastAsia="IRNazanin"/>
          <w:color w:val="111111"/>
          <w:sz w:val="28"/>
          <w:sz w:val="28"/>
          <w:szCs w:val="28"/>
          <w:rtl w:val="true"/>
          <w:lang w:bidi="fa-IR"/>
        </w:rPr>
        <w:t>تقلید والده وأصحابه حتّی أخذ في التحقیق، وجدّ واجتهد في المذهب والخلاف ومجالس النظر، حتّی ظهرت نجابته، ولاح علی أیّامه همّة أبیه وفراسته، وسلك طریق المباحثة، وجمع الطرف</w:t>
      </w:r>
      <w:r>
        <w:rPr>
          <w:rStyle w:val="FootnoteAnchor"/>
          <w:rtl w:val="true"/>
        </w:rPr>
        <w:footnoteReference w:id="530"/>
      </w:r>
      <w:r>
        <w:rPr>
          <w:rFonts w:ascii="IRNazanin" w:hAnsi="IRNazanin" w:eastAsia="IRNazanin"/>
          <w:color w:val="111111"/>
          <w:sz w:val="28"/>
          <w:sz w:val="28"/>
          <w:szCs w:val="28"/>
          <w:rtl w:val="true"/>
          <w:lang w:bidi="fa-IR"/>
        </w:rPr>
        <w:t>بالمطالعة والمناظرة، حتّی أربی علی المتقدّمین وأنسی مصنّفات الأوّلین، وسعی في دین اللّه سعیاً یبقی أثره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ابتداء أمره أنّه لمّا توفّي أبوه كان سنّه دون العشرین أو قریباً منها، فأقعد مكانه للتدریس، وكان یقیم الرسم في درسه ویقوم منه ویخرج إلی مدرسة الإمام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الأصول وأصول الفقه علی الأستاذ الإمام أبي القاسم الإسكاف، وكان یواظب علی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في أثناء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عنه</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في الأصولأجزاء معدودة وطالعت في نفسي مئة مجلّدة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یصل اللیل بالنهار في التحصیل حتّی فرغ منه، وكان یبكر قبل الاشتغال بالتدریس إلی مسجد الأستاذ أبي عبداللّه الخبّازي، یقرأ علیه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یقتبس من </w:t>
      </w:r>
    </w:p>
    <w:p>
      <w:pPr>
        <w:pStyle w:val="BookText"/>
        <w:rPr/>
      </w:pPr>
      <w:r>
        <w:rPr>
          <w:rFonts w:ascii="IRNazanin" w:hAnsi="IRNazanin" w:eastAsia="IRNazanin"/>
          <w:color w:val="111111"/>
          <w:sz w:val="28"/>
          <w:sz w:val="28"/>
          <w:szCs w:val="28"/>
          <w:rtl w:val="true"/>
          <w:lang w:bidi="fa-IR"/>
        </w:rPr>
        <w:t>كلّ نوع من العلوم ما یمكن، مع مواظبته علی التدریس، ویجتهد في ذلك ویواظب علی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ظهر التعصّب بین الفریقین الأشعریة والمبتدعة، واضطربت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الأحوال والأمور، واضطرّ إلی السفر والخروج عن البلاد والوطن، فخرج مع المشایخ إلی العسكر، ثمّ خرج إلی بغداد یطوف، ویلتقي الأكابر من العلماء ویدارسهم ویناظرهم، حتّی تهذّب في النظر، وشاع ذكره واشتهر، ثمّ خرج إلی الحجاز وجاور بمكّة أربع سنین یدرّس ویفتي ویجمع طرق المذهب ویقبل</w:t>
      </w:r>
      <w:r>
        <w:rPr>
          <w:rStyle w:val="FootnoteAnchor"/>
          <w:rtl w:val="true"/>
        </w:rPr>
        <w:footnoteReference w:id="533"/>
      </w:r>
      <w:r>
        <w:rPr>
          <w:rFonts w:ascii="IRNazanin" w:hAnsi="IRNazanin" w:eastAsia="IRNazanin"/>
          <w:color w:val="111111"/>
          <w:sz w:val="28"/>
          <w:sz w:val="28"/>
          <w:szCs w:val="28"/>
          <w:rtl w:val="true"/>
          <w:lang w:bidi="fa-IR"/>
        </w:rPr>
        <w:t>علی التحصیل</w:t>
      </w:r>
      <w:r>
        <w:rPr>
          <w:rStyle w:val="FootnoteAnchor"/>
          <w:rtl w:val="true"/>
        </w:rPr>
        <w:footnoteReference w:id="534"/>
      </w:r>
      <w:r>
        <w:rPr>
          <w:rFonts w:ascii="IRNazanin" w:hAnsi="IRNazanin" w:eastAsia="IRNazanin"/>
          <w:color w:val="111111"/>
          <w:sz w:val="28"/>
          <w:sz w:val="28"/>
          <w:szCs w:val="28"/>
          <w:rtl w:val="true"/>
          <w:lang w:bidi="fa-IR"/>
        </w:rPr>
        <w:t>، وبهذا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قیل إنّه لقّب بهذا اللقب بهذا السبب وكأنّه صار متعیّناً في الحرمین، متقدّماً علی علمائهما، مفتیاً فیهما، ویحتمل أنّه علی وجه التفخیم له كما هو العادة في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البحرین، وقاضي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إمامته إلی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الحرمین لشرفهما توصّلاً إلی الإشارة إلی شرفه وفضله وبراعته ونبله وتحقیقه وفهمه، وعند اللّه في ذلك حقیقة علمه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بعد مضي نوبة التعصّب، فعاد إلی نیسابور، وقد ظهرت نوبة السلطان ألب أرسلان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وتزیّن وجه الملك بإشارة نظام الملك، واستقرّت أمور الفریقین، وانقطع التعصّب، فعاد إلی التدریس، وكان بالغاً في العلم نهایته</w:t>
      </w:r>
      <w:r>
        <w:rPr>
          <w:rStyle w:val="FootnoteAnchor"/>
          <w:rtl w:val="true"/>
        </w:rPr>
        <w:footnoteReference w:id="536"/>
      </w:r>
      <w:r>
        <w:rPr>
          <w:rFonts w:ascii="IRNazanin" w:hAnsi="IRNazanin" w:eastAsia="IRNazanin"/>
          <w:color w:val="111111"/>
          <w:sz w:val="28"/>
          <w:sz w:val="28"/>
          <w:szCs w:val="28"/>
          <w:rtl w:val="true"/>
          <w:lang w:bidi="fa-IR"/>
        </w:rPr>
        <w:t>، مستجمعاً أسبابه، فبنیت المدرسة المیمونة</w:t>
      </w:r>
      <w:r>
        <w:rPr>
          <w:rStyle w:val="FootnoteAnchor"/>
          <w:rtl w:val="true"/>
        </w:rPr>
        <w:footnoteReference w:id="537"/>
      </w:r>
      <w:r>
        <w:rPr>
          <w:rFonts w:ascii="IRNazanin" w:hAnsi="IRNazanin" w:eastAsia="IRNazanin"/>
          <w:color w:val="111111"/>
          <w:sz w:val="28"/>
          <w:sz w:val="28"/>
          <w:szCs w:val="28"/>
          <w:rtl w:val="true"/>
          <w:lang w:bidi="fa-IR"/>
        </w:rPr>
        <w:t xml:space="preserve">النظامیة، وأقعد للتدریس فیها، واستقامت أمور الطلبة، وبقي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 xml:space="preserve">ذلك قریباً من ثلاثین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غیرمزاحم ولا مدافع، مسلّم</w:t>
      </w:r>
      <w:r>
        <w:rPr>
          <w:rStyle w:val="FootnoteAnchor"/>
          <w:rtl w:val="true"/>
        </w:rPr>
        <w:footnoteReference w:id="53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المحراب والمنبر والخطابة والتدریس ومجلس التذكیر یوم الجمعة والمناظرة، وهجرت له المجالس، فانغمر</w:t>
      </w:r>
      <w:r>
        <w:rPr>
          <w:rStyle w:val="FootnoteAnchor"/>
          <w:rtl w:val="true"/>
        </w:rPr>
        <w:footnoteReference w:id="539"/>
      </w:r>
      <w:r>
        <w:rPr>
          <w:rFonts w:ascii="IRNazanin" w:hAnsi="IRNazanin" w:eastAsia="IRNazanin"/>
          <w:color w:val="111111"/>
          <w:sz w:val="28"/>
          <w:sz w:val="28"/>
          <w:szCs w:val="28"/>
          <w:rtl w:val="true"/>
          <w:lang w:bidi="fa-IR"/>
        </w:rPr>
        <w:t>غیره من الفقهاء بعلمه و تسلّطه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اقتداره علی العلوم و التصرّف فیها، وكسدت الأسواق في جنبه، ونفق سوق المحقّقین من خواصه و تلامذته، وظهرت تصانیفه، وحضر درسه الأكابر والجمع العظیم من الطلبة، وكان یقعد بین یدیه كلّ یوم نحو ثلاث مئة رجل من الأئمّة والطلبة، وتخرّج به جماعة من الأئمّة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الفحول وأولاد الصدور، حتّی بلغوا محلّ التدریس في زمانه، وانتظم بإقباله علی العلم ومواظبته علی التدریس والمناظرة والمباحثة أسباب ومحافل ومجامع ومغان</w:t>
      </w:r>
      <w:r>
        <w:rPr>
          <w:rStyle w:val="FootnoteAnchor"/>
          <w:rtl w:val="true"/>
        </w:rPr>
        <w:footnoteReference w:id="540"/>
      </w:r>
      <w:r>
        <w:rPr>
          <w:rFonts w:ascii="IRNazanin" w:hAnsi="IRNazanin" w:eastAsia="IRNazanin"/>
          <w:color w:val="111111"/>
          <w:sz w:val="28"/>
          <w:sz w:val="28"/>
          <w:szCs w:val="28"/>
          <w:rtl w:val="true"/>
          <w:lang w:bidi="fa-IR"/>
        </w:rPr>
        <w:t>في طلب العلم، وسوق نافقة لأهله لم تعهد قبله، واتّصل به ما یلیق بمنصبه</w:t>
      </w:r>
      <w:r>
        <w:rPr>
          <w:rStyle w:val="FootnoteAnchor"/>
          <w:rtl w:val="true"/>
        </w:rPr>
        <w:footnoteReference w:id="541"/>
      </w:r>
      <w:r>
        <w:rPr>
          <w:rFonts w:ascii="IRNazanin" w:hAnsi="IRNazanin" w:eastAsia="IRNazanin"/>
          <w:color w:val="111111"/>
          <w:sz w:val="28"/>
          <w:sz w:val="28"/>
          <w:szCs w:val="28"/>
          <w:rtl w:val="true"/>
          <w:lang w:bidi="fa-IR"/>
        </w:rPr>
        <w:t>من القبول عند السلطان والوزیر والأركان ووفور الحشمة عندهم بحیث لا یذكر</w:t>
      </w:r>
      <w:r>
        <w:rPr>
          <w:rStyle w:val="FootnoteAnchor"/>
          <w:rtl w:val="true"/>
        </w:rPr>
        <w:footnoteReference w:id="542"/>
      </w:r>
      <w:r>
        <w:rPr>
          <w:rFonts w:ascii="IRNazanin" w:hAnsi="IRNazanin" w:eastAsia="IRNazanin"/>
          <w:color w:val="111111"/>
          <w:sz w:val="28"/>
          <w:sz w:val="28"/>
          <w:szCs w:val="28"/>
          <w:rtl w:val="true"/>
          <w:lang w:bidi="fa-IR"/>
        </w:rPr>
        <w:t>غیره، وكان المخاطب والمشار إلیه، والمقبول من قبله، والمهجور من هجره، المصدّر في المجالس من ینتمي</w:t>
      </w:r>
      <w:r>
        <w:rPr>
          <w:rStyle w:val="FootnoteAnchor"/>
          <w:rtl w:val="true"/>
        </w:rPr>
        <w:footnoteReference w:id="543"/>
      </w:r>
      <w:r>
        <w:rPr>
          <w:rFonts w:ascii="IRNazanin" w:hAnsi="IRNazanin" w:eastAsia="IRNazanin"/>
          <w:color w:val="111111"/>
          <w:sz w:val="28"/>
          <w:sz w:val="28"/>
          <w:szCs w:val="28"/>
          <w:rtl w:val="true"/>
          <w:lang w:bidi="fa-IR"/>
        </w:rPr>
        <w:t>إلی خدمته، والمنظور إلیه من یغترف</w:t>
      </w:r>
      <w:r>
        <w:rPr>
          <w:rStyle w:val="FootnoteAnchor"/>
          <w:rtl w:val="true"/>
        </w:rPr>
        <w:footnoteReference w:id="544"/>
      </w:r>
      <w:r>
        <w:rPr>
          <w:rFonts w:ascii="IRNazanin" w:hAnsi="IRNazanin" w:eastAsia="IRNazanin"/>
          <w:color w:val="111111"/>
          <w:sz w:val="28"/>
          <w:sz w:val="28"/>
          <w:szCs w:val="28"/>
          <w:rtl w:val="true"/>
          <w:lang w:bidi="fa-IR"/>
        </w:rPr>
        <w:t>في الأصول والفروع من طریقته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إلی آخر ما ذكره في نحو ورقتین طویلتین</w:t>
      </w:r>
      <w:r>
        <w:rPr>
          <w:rFonts w:eastAsia="IRNazanin" w:cs="IRNazanin"/>
          <w:color w:val="111111"/>
          <w:sz w:val="28"/>
          <w:szCs w:val="28"/>
          <w:rtl w:val="true"/>
          <w:lang w:bidi="fa-IR"/>
        </w:rPr>
        <w:t xml:space="preserve">. </w:t>
      </w:r>
      <w:bookmarkStart w:id="356" w:name="pg9758_112180"/>
    </w:p>
    <w:p>
      <w:pPr>
        <w:pStyle w:val="Heading2"/>
        <w:numPr>
          <w:ilvl w:val="1"/>
          <w:numId w:val="1"/>
        </w:numPr>
        <w:rPr/>
      </w:pPr>
      <w:bookmarkStart w:id="357" w:name="__RefHeading___Toc9006300_2870459653"/>
      <w:bookmarkStart w:id="358" w:name="_Toc128"/>
      <w:bookmarkEnd w:id="356"/>
      <w:bookmarkEnd w:id="357"/>
      <w:r>
        <w:rPr>
          <w:rtl w:val="true"/>
        </w:rPr>
        <w:t>اكابر سنّيه تصريح به تواتر حديث غدير كرده اند</w:t>
      </w:r>
      <w:bookmarkEnd w:id="358"/>
    </w:p>
    <w:p>
      <w:pPr>
        <w:pStyle w:val="BookText"/>
        <w:rPr/>
      </w:pPr>
      <w:r>
        <w:rPr>
          <w:rFonts w:ascii="IRNazanin" w:hAnsi="IRNazanin" w:eastAsia="IRNazanin"/>
          <w:color w:val="111111"/>
          <w:sz w:val="28"/>
          <w:sz w:val="28"/>
          <w:szCs w:val="28"/>
          <w:rtl w:val="true"/>
          <w:lang w:bidi="fa-IR"/>
        </w:rPr>
        <w:t xml:space="preserve">بالجمله چون كثرت طرق حدیث غدیر به غایت قصوی فائز گردیده و تعدّد اسانید آن به مرتبۀ نهایت رسیده، چار و ناچار منقّدین كبار و محقّقین عالی فِخار حضرات سُنّیه نصوص صریحه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هیچ مساغی برای تأویل و توجیه مسوّلین ومدلّسین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این حدیث شریف افاده كرده اند</w:t>
      </w:r>
      <w:r>
        <w:rPr>
          <w:rFonts w:eastAsia="IRNazanin" w:cs="IRNazanin"/>
          <w:color w:val="111111"/>
          <w:sz w:val="28"/>
          <w:szCs w:val="28"/>
          <w:rtl w:val="true"/>
          <w:lang w:bidi="fa-IR"/>
        </w:rPr>
        <w:t>.</w:t>
      </w:r>
    </w:p>
    <w:p>
      <w:pPr>
        <w:pStyle w:val="Heading2"/>
        <w:numPr>
          <w:ilvl w:val="1"/>
          <w:numId w:val="1"/>
        </w:numPr>
        <w:rPr/>
      </w:pPr>
      <w:bookmarkStart w:id="359" w:name="__RefHeading___Toc9006302_2870459653"/>
      <w:bookmarkStart w:id="360" w:name="_Toc129"/>
      <w:bookmarkEnd w:id="359"/>
      <w:r>
        <w:rPr>
          <w:rtl w:val="true"/>
        </w:rPr>
        <w:t>نصّ ذهبى بر تواتر حديث غدير</w:t>
      </w:r>
      <w:bookmarkEnd w:id="360"/>
    </w:p>
    <w:p>
      <w:pPr>
        <w:pStyle w:val="BookText"/>
        <w:rPr/>
      </w:pPr>
      <w:r>
        <w:rPr>
          <w:rFonts w:ascii="IRNazanin" w:hAnsi="IRNazanin" w:eastAsia="IRNazanin"/>
          <w:color w:val="111111"/>
          <w:sz w:val="28"/>
          <w:sz w:val="28"/>
          <w:szCs w:val="28"/>
          <w:rtl w:val="true"/>
          <w:lang w:bidi="fa-IR"/>
        </w:rPr>
        <w:t>مگر نمی دانی كه شمس الدین أبوعبداللّه محمّد بن أحمد الذهبي، كه از جهابذۀ منقّدین و مشاهیر معتبرین و ائمّۀ بارعین است، و اجلّۀ ماهرین سُنّیه به ذكر مدایح و محامد و محاسن و مفاخر و مكارم و مآثر او دفاتر و اسفار خود را مذهّب و مزیّن می نمایند، و از شعاع شمسی و ضوء ذهبی او انارت و اضائت كتب خود می جویند، و به معاینه و مشاهده ملاحظه مهارت و حذاقت و رشاقت بیان و جلالت شأن او در فنّ حدیث و درایت و عربیّت ذهاب عقل معتقدینش رو می دهد</w:t>
      </w:r>
      <w:r>
        <w:rPr>
          <w:rFonts w:eastAsia="IRNazanin" w:cs="IRNazanin"/>
          <w:color w:val="111111"/>
          <w:sz w:val="28"/>
          <w:szCs w:val="28"/>
          <w:rtl w:val="true"/>
          <w:lang w:bidi="fa-IR"/>
        </w:rPr>
        <w:t>.</w:t>
      </w:r>
    </w:p>
    <w:p>
      <w:pPr>
        <w:pStyle w:val="Heading2"/>
        <w:numPr>
          <w:ilvl w:val="1"/>
          <w:numId w:val="1"/>
        </w:numPr>
        <w:rPr/>
      </w:pPr>
      <w:bookmarkStart w:id="361" w:name="__RefHeading___Toc9006304_2870459653"/>
      <w:bookmarkStart w:id="362" w:name="_Toc130"/>
      <w:bookmarkEnd w:id="361"/>
      <w:r>
        <w:rPr>
          <w:rtl w:val="true"/>
        </w:rPr>
        <w:t>ذكر مادحين ذهبى</w:t>
      </w:r>
      <w:bookmarkEnd w:id="3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تصریح جلال الدین سیوطی در طبقات الحفّاظ امام حافظ، و محدّث عصر، و خاتمۀ حفّاظ، و مورّخ اسلام، و فرد دهر، و قائم به اعباء این صناعت بوده، و در سنّ هیجده سالگی طلب حدیث كرده و احادیث بسیار شنیده، و رحلت نموده و عنایت به شأن حدیث داشته، و تعب در آن برداشته و خدمت آن كرده تا آنكه قدمش در آن راسخ شد، و اذعان نمودند مردم برای او، و ابن حجر عسقلانی چندان شغف و وله و آرزوی وصول مرتبۀ او داشته، كه آب زمزم را به نیّت وصول آن </w:t>
      </w:r>
    </w:p>
    <w:p>
      <w:pPr>
        <w:pStyle w:val="BookText"/>
        <w:rPr/>
      </w:pPr>
      <w:r>
        <w:rPr>
          <w:rFonts w:ascii="IRNazanin" w:hAnsi="IRNazanin" w:eastAsia="IRNazanin"/>
          <w:color w:val="111111"/>
          <w:sz w:val="28"/>
          <w:sz w:val="28"/>
          <w:szCs w:val="28"/>
          <w:rtl w:val="true"/>
          <w:lang w:bidi="fa-IR"/>
        </w:rPr>
        <w:t>نوشیده، و تاج الدین عبدالوهّاب مرثيۀ بلیغه مشتمل بر جلائل فضائل و غرر محامد او كه موجب تحیّر عقول و سراسیمگی فحولاست نظم كرده</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شیخ صلاح الدین محمّد بن شاكر بن أحمد الخازن در فوات الوفیات ذیل تاریخ وفیات الأعیان</w:t>
      </w:r>
      <w:r>
        <w:rPr>
          <w:rStyle w:val="FootnoteAnchor"/>
          <w:rtl w:val="true"/>
        </w:rPr>
        <w:footnoteReference w:id="547"/>
      </w:r>
      <w:r>
        <w:rPr>
          <w:rFonts w:ascii="IRNazanin" w:hAnsi="IRNazanin" w:eastAsia="IRNazanin"/>
          <w:color w:val="111111"/>
          <w:sz w:val="28"/>
          <w:sz w:val="28"/>
          <w:szCs w:val="28"/>
          <w:rtl w:val="true"/>
          <w:lang w:bidi="fa-IR"/>
        </w:rPr>
        <w:t>، و شیخ جمال الدین عبدالرحیم بن الحسن بن علي الإسنوي الفقیه الشافعي در طبقات شافعیه</w:t>
      </w:r>
      <w:r>
        <w:rPr>
          <w:rStyle w:val="FootnoteAnchor"/>
          <w:rtl w:val="true"/>
        </w:rPr>
        <w:footnoteReference w:id="548"/>
      </w:r>
      <w:r>
        <w:rPr>
          <w:rFonts w:ascii="IRNazanin" w:hAnsi="IRNazanin" w:eastAsia="IRNazanin"/>
          <w:color w:val="111111"/>
          <w:sz w:val="28"/>
          <w:sz w:val="28"/>
          <w:szCs w:val="28"/>
          <w:rtl w:val="true"/>
          <w:lang w:bidi="fa-IR"/>
        </w:rPr>
        <w:t>، و ازنیقی در مدینة العلوم</w:t>
      </w:r>
      <w:r>
        <w:rPr>
          <w:rStyle w:val="FootnoteAnchor"/>
          <w:rtl w:val="true"/>
        </w:rPr>
        <w:footnoteReference w:id="549"/>
      </w:r>
      <w:r>
        <w:rPr>
          <w:rFonts w:ascii="IRNazanin" w:hAnsi="IRNazanin" w:eastAsia="IRNazanin"/>
          <w:color w:val="111111"/>
          <w:sz w:val="28"/>
          <w:sz w:val="28"/>
          <w:szCs w:val="28"/>
          <w:rtl w:val="true"/>
          <w:lang w:bidi="fa-IR"/>
        </w:rPr>
        <w:t>به مناقب عظیمه و محامد فخیمه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إبراهیم بن علي بن المرتضی بن الهادي بن یحیی بن الحسین ابن القاسم بن إبراهیم بن إسماعیل بن إبراهیم بن الحسن بن الحسن بن عليّ بن أبي طالب العزّ أبوعبداللّه الحسني الیماني الصنعاني در كتاب الروض الباسم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سنّة أبي القاسم او را به ”شیخ الحدیث“ تعبیر می كند، و از جمله نقّاد محدّثین در رجال و علل و احكام می شمارد، و میزان او را مثل تصانیف دیگر كبار ائمّه كالدارقطني وابن الصلاح والمزّي شاهد حقّیّت محدّثین و اجتهادشان در تحرّی برای مسلمین می داند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برهان الدین إبراهیم بن محمّد أبي الوفا بن خلیل سبط ابن العجمي الحلبي در شروع كتاب الكشف الحثیث عمّن رمي بوضع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ازمیزان ذهبی </w:t>
      </w:r>
    </w:p>
    <w:p>
      <w:pPr>
        <w:pStyle w:val="BookText"/>
        <w:rPr/>
      </w:pPr>
      <w:r>
        <w:rPr>
          <w:rFonts w:ascii="IRNazanin" w:hAnsi="IRNazanin" w:eastAsia="IRNazanin"/>
          <w:color w:val="111111"/>
          <w:sz w:val="28"/>
          <w:sz w:val="28"/>
          <w:szCs w:val="28"/>
          <w:rtl w:val="true"/>
          <w:lang w:bidi="fa-IR"/>
        </w:rPr>
        <w:t>انتخاب كرده و زیاده هم بر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كرده به آنكه ذهبی حافظ جهبذ و مورّخ اسلام و شیخ جماعتی از شیوخ او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نصراللّه محمّد بن محمّد شفیع كابلی كه پیر و مرشد مخاطب است و بضاعت مزجاتش مسروق از افادات او می باشد در صواقع او را به شیخ علّامه و امام اهل حدیث وصف می كند و احتجاج به قول او می نماید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خود مخاطب به تقلیدش در این باب خاصّ هم در این كتاب یعنی تحفه او را به امام اهل حدیث ملقّب می سازد و احتجاج به كلامش می نماید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نیز حسب تصریح مخاطب در بستان المحدّثین از عمده محدّثین زمان خود بوده، و نیز او را معتبرترین مورّخان اهل اسلام گفته، و نیز افاده كرده كه ذهبی از مشایخ حدیث خیلی بزرگ كسی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شاه سلامةاللّه در معركة الآراء او را به لقب محک رجال یاد نموده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فاضل معاصر در منتهی الكلام او را به امام وصف می كند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آواز بلند تصریحِ صریح به تواتر حدیث غدیر نموده، و تیقّن خود به گفتن جنابرسالت مآب صلّی اللّه علیه وآله آن را بیان كرده، تسوید وجوه منكرین و احراق </w:t>
      </w:r>
      <w:bookmarkStart w:id="363" w:name="pg9758_112183"/>
    </w:p>
    <w:p>
      <w:pPr>
        <w:pStyle w:val="BookText"/>
        <w:rPr/>
      </w:pPr>
      <w:bookmarkEnd w:id="363"/>
      <w:r>
        <w:rPr>
          <w:rFonts w:ascii="IRNazanin" w:hAnsi="IRNazanin" w:eastAsia="IRNazanin"/>
          <w:color w:val="111111"/>
          <w:sz w:val="28"/>
          <w:sz w:val="28"/>
          <w:szCs w:val="28"/>
          <w:rtl w:val="true"/>
          <w:lang w:bidi="fa-IR"/>
        </w:rPr>
        <w:t>صدور جاحدین و تضییع عرض كاتمین و مسوّلین به غایت قصوی رسانیده</w:t>
      </w:r>
      <w:r>
        <w:rPr>
          <w:rFonts w:eastAsia="IRNazanin" w:cs="IRNazanin"/>
          <w:color w:val="111111"/>
          <w:sz w:val="28"/>
          <w:szCs w:val="28"/>
          <w:rtl w:val="true"/>
          <w:lang w:bidi="fa-IR"/>
        </w:rPr>
        <w:t>.</w:t>
      </w:r>
    </w:p>
    <w:p>
      <w:pPr>
        <w:pStyle w:val="Heading2"/>
        <w:numPr>
          <w:ilvl w:val="1"/>
          <w:numId w:val="1"/>
        </w:numPr>
        <w:rPr/>
      </w:pPr>
      <w:bookmarkStart w:id="364" w:name="__RefHeading___Toc9006306_2870459653"/>
      <w:bookmarkStart w:id="365" w:name="_Toc131"/>
      <w:bookmarkEnd w:id="364"/>
      <w:r>
        <w:rPr>
          <w:rtl w:val="true"/>
        </w:rPr>
        <w:t>ابن كثير شامى تصريح ذهبى به تواتر حديث غدير نقل كرده</w:t>
      </w:r>
      <w:bookmarkEnd w:id="365"/>
    </w:p>
    <w:p>
      <w:pPr>
        <w:pStyle w:val="BookText"/>
        <w:rPr/>
      </w:pPr>
      <w:r>
        <w:rPr>
          <w:rFonts w:ascii="IRNazanin" w:hAnsi="IRNazanin" w:eastAsia="IRNazanin"/>
          <w:color w:val="111111"/>
          <w:sz w:val="28"/>
          <w:sz w:val="28"/>
          <w:szCs w:val="28"/>
          <w:rtl w:val="true"/>
          <w:lang w:bidi="fa-IR"/>
        </w:rPr>
        <w:t>و علّامه عمادالدین إسماعیل بن عمر الدمشقي المعروف بابن كثیر الشّامي در تاریخ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الحدیث الذي رواه ضَمْرة، عن ابن شَوْذَب، عن مَطَر الورّاق، عن شهر ابن حَوْشَب، عن أبي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وسلّم بید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اَلْیَوْمَ أَكمَلْتُ لَكمْ دِینَكمْ</w:t>
      </w:r>
      <w:r>
        <w:rPr>
          <w:rFonts w:eastAsia="Amiri" w:cs="Amiri" w:ascii="Amiri" w:hAnsi="Amiri"/>
          <w:color w:val="111111"/>
          <w:sz w:val="28"/>
          <w:szCs w:val="28"/>
          <w:rtl w:val="true"/>
          <w:lang w:bidi="ar-SA"/>
        </w:rPr>
        <w:t>&gt;</w:t>
      </w:r>
      <w:r>
        <w:rPr>
          <w:rStyle w:val="FootnoteAnchor"/>
          <w:rtl w:val="true"/>
        </w:rPr>
        <w:footnoteReference w:id="557"/>
      </w:r>
      <w:r>
        <w:rPr>
          <w:rFonts w:ascii="IRNazanin" w:hAnsi="IRNazanin" w:eastAsia="IRNazanin"/>
          <w:color w:val="111111"/>
          <w:sz w:val="28"/>
          <w:sz w:val="28"/>
          <w:szCs w:val="28"/>
          <w:rtl w:val="true"/>
          <w:lang w:bidi="fa-IR"/>
        </w:rPr>
        <w:t>، 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غدیر خمّ، من صام یوم ثمان عشر من ذي الحجّة كتب له صیام ستّین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حدیثٌ منكر جدّاً، بل كذب؛ لمخالفته ما</w:t>
      </w:r>
      <w:r>
        <w:rPr>
          <w:rStyle w:val="FootnoteAnchor"/>
          <w:rtl w:val="true"/>
        </w:rPr>
        <w:footnoteReference w:id="558"/>
      </w:r>
      <w:r>
        <w:rPr>
          <w:rFonts w:ascii="IRNazanin" w:hAnsi="IRNazanin" w:eastAsia="IRNazanin"/>
          <w:color w:val="111111"/>
          <w:sz w:val="28"/>
          <w:sz w:val="28"/>
          <w:szCs w:val="28"/>
          <w:rtl w:val="true"/>
          <w:lang w:bidi="fa-IR"/>
        </w:rPr>
        <w:t>ثبت في الصحیحین عن أمیر المؤمنین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نزلت في یوم الجمعة یوم عرفة، ورسول اللّه صلّی اللّه علیه وسلّم واقف بها كما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صیام یوم الثامن عشر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 صیام ستّین شهراً، لا یصحّ؛ لأنّه قد ثبت ما معناه في الصحیح أنّ صیام شهر رمضان بعشرة أشهر، فكیف یكون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یعدل ستّین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شیخنا الحافظ أبوعبداللّه الذهبي بعد إیراد</w:t>
      </w:r>
      <w:r>
        <w:rPr>
          <w:rStyle w:val="FootnoteAnchor"/>
          <w:rtl w:val="true"/>
        </w:rPr>
        <w:footnoteReference w:id="559"/>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w:t>
      </w:r>
      <w:bookmarkStart w:id="366" w:name="pg9758_112184"/>
    </w:p>
    <w:p>
      <w:pPr>
        <w:pStyle w:val="BookText"/>
        <w:rPr/>
      </w:pPr>
      <w:bookmarkEnd w:id="366"/>
      <w:r>
        <w:rPr>
          <w:rFonts w:ascii="Amiri" w:hAnsi="Amiri" w:eastAsia="Amiri" w:cs="Amiri"/>
          <w:color w:val="111111"/>
          <w:sz w:val="28"/>
          <w:sz w:val="28"/>
          <w:szCs w:val="28"/>
          <w:rtl w:val="true"/>
          <w:lang w:bidi="ar-SA"/>
        </w:rPr>
        <w:t>منكر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حَبْشون</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الخلّال، وأحمد بن عبداللّه بن أحمد النیري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الثقات لابن قطلوبغا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وهما صدوقان، عن علي بن سعید الرملي، عن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هذا الحدیث من حدیث عمر بن الخطّاب، و مالك بن الحُوَیرث، وأنس بن مالك، وأبي سعید، وغیرهم بأسانید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الحدیث متواترٌ</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أتیقّن أنّ رسول اللّه صلّی اللّه علیه وسلّم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اللّهمّ وال من والاه، فزیادةٌ قویّة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هذا الصوم، فلیس بصحیحٍ ولا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عرفة قبل غدیر خمّ بأیّامٍ،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این عبارت چنانكه می بینی ظاهر و هویدا و لایح و پیداست كه ذهبی به تصریح تمام گفته كه صدر حدیث متواتر است و یقین دارم كه جناب رسول خدا صلّی اللّه علیه وسلّم فرموده است</w:t>
      </w:r>
      <w:r>
        <w:rPr>
          <w:rFonts w:eastAsia="IRNazanin" w:cs="IRNazanin"/>
          <w:color w:val="111111"/>
          <w:sz w:val="28"/>
          <w:szCs w:val="28"/>
          <w:rtl w:val="true"/>
          <w:lang w:bidi="fa-IR"/>
        </w:rPr>
        <w:t>.</w:t>
      </w:r>
    </w:p>
    <w:p>
      <w:pPr>
        <w:pStyle w:val="Heading2"/>
        <w:numPr>
          <w:ilvl w:val="1"/>
          <w:numId w:val="1"/>
        </w:numPr>
        <w:rPr/>
      </w:pPr>
      <w:bookmarkStart w:id="367" w:name="__RefHeading___Toc9006308_2870459653"/>
      <w:bookmarkStart w:id="368" w:name="_Toc132"/>
      <w:bookmarkEnd w:id="367"/>
      <w:r>
        <w:rPr>
          <w:rtl w:val="true"/>
        </w:rPr>
        <w:t>اثبات ابن الجزرى تواتر حديث غدير را</w:t>
      </w:r>
      <w:bookmarkEnd w:id="3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أبوالخیر محمّد بن محمّد بن علي بن یوسف العمري الدمشقي ثمّ الشیرازي المقرئ المعروف بابن الجزري به مدّ و شدّ تمام و اهتمام بلیغ، اثبات تواتر این حدیث نموده، منّت اَسنی بر اهل حقّ گذاشته، قلوب منكرین </w:t>
      </w:r>
    </w:p>
    <w:p>
      <w:pPr>
        <w:pStyle w:val="BookText"/>
        <w:rPr/>
      </w:pPr>
      <w:r>
        <w:rPr>
          <w:rFonts w:ascii="IRNazanin" w:hAnsi="IRNazanin" w:eastAsia="IRNazanin"/>
          <w:color w:val="111111"/>
          <w:sz w:val="28"/>
          <w:sz w:val="28"/>
          <w:szCs w:val="28"/>
          <w:rtl w:val="true"/>
          <w:lang w:bidi="fa-IR"/>
        </w:rPr>
        <w:t xml:space="preserve">و جاحدین را كما ینبغي گداخته، چنانچه در كتاب أسنی المطالب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تا نسخه آن پیش این فقیر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أبوحفص عمر بن الحسن المراغي فیما شافهني به، عن أبي الفتح یوسف بن یعقوب الشیباني، أخبرنا</w:t>
      </w:r>
      <w:r>
        <w:rPr>
          <w:rStyle w:val="FootnoteAnchor"/>
          <w:rtl w:val="true"/>
        </w:rPr>
        <w:footnoteReference w:id="563"/>
      </w:r>
      <w:r>
        <w:rPr>
          <w:rFonts w:ascii="IRNazanin" w:hAnsi="IRNazanin" w:eastAsia="IRNazanin"/>
          <w:color w:val="111111"/>
          <w:sz w:val="28"/>
          <w:sz w:val="28"/>
          <w:szCs w:val="28"/>
          <w:rtl w:val="true"/>
          <w:lang w:bidi="fa-IR"/>
        </w:rPr>
        <w:t xml:space="preserve">أبوالیمن زید بن الحسن الكندي، أخبرنا أبوالمنصور القزّاز، أخبرنا الإمام أبوبكر بن ثابت الحافظ، أخبرنا محمّد بن عمر بن بكیر، أخبرنا أبوعمر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الأخباري، حدّثنا</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أبوجعفر أحمد بن محمّد الضُّبعي، حدّثنا الأشجّ، حدّثنا العلاء بن سالم، عن یزید بن أبي زیاد، عن عبدالرحمن بن أبي لیلى،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علیّاً رضي اللّه عنه بالرَّحْبة ینشد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صلّی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بدریّاً، فشهدوا أنّهم سمعوا رسول اللّه صلّی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هذا الوجه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صحیحٌ من وجوهٍ كثیرة، تواتر عن أمیرالمؤمنین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وهو متواتر</w:t>
      </w:r>
      <w:r>
        <w:rPr>
          <w:rStyle w:val="FootnoteAnchor"/>
          <w:rtl w:val="true"/>
        </w:rPr>
        <w:footnoteReference w:id="565"/>
      </w:r>
      <w:r>
        <w:rPr>
          <w:rFonts w:ascii="IRNazanin" w:hAnsi="IRNazanin" w:eastAsia="IRNazanin"/>
          <w:color w:val="111111"/>
          <w:sz w:val="28"/>
          <w:sz w:val="28"/>
          <w:szCs w:val="28"/>
          <w:rtl w:val="true"/>
          <w:lang w:bidi="fa-IR"/>
        </w:rPr>
        <w:t>أیضاً عن النبيّ صلّی اللّه علیه وسلّم، رواه الجمّ الغفیر عن الجمّ الغفیر، و لا عبرة بمن حاول تضعیفه ممّن لا اطّلاع له في هذا العلم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مرفوعاً عن أبي بكر الصدّیق، وعمر بن الخطّاب، وطلحة بن عبيداللّه</w:t>
      </w:r>
      <w:r>
        <w:rPr>
          <w:rStyle w:val="FootnoteAnchor"/>
          <w:rtl w:val="true"/>
        </w:rPr>
        <w:footnoteReference w:id="56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والزبیر بن العوّام، وسعد بن أبي وقّاص، وعبدالرحمن بن عوف، والعباس بن عبدالمطّلب، وزید بن أرقم، والبراء بن عازب، وبُریدة بن الحُصَیب، وأبي هریرة، وأبي سعید الخُدري، وجابر بن عبداللّه، وعبداللّه بن عبّاس، وحُبْشي بن جُنادة، وعبداللّه بن مسعود، وعمران بن حُصین، وعبداللّه بن عمر، وعمّار بن یاسر، وأبي ذر الغفاري، وسلمان الفارسي، وأسعد بن زرارة، وخزیمة بن ثابت، وأبي أیّوب الأنصاري، وسهل بن حنیف، وحذیفة بن الیمان، وسَمُرة بن جُندب، وزید بن ثابت، وأنس بن مالك، وغیرهم من الصّحابة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عن جماعة منهم ممّن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یحصل القطع بخبرهم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وثبت أیضاً أنّ هذا القول كان منه صلّی اللّه علیه وسلّم یوم غدیر خمّ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این عبارت ظاهر و باهر و روشن و مستنیر است كه حدیث غدیر صحیح است به وجوه كثیره، و متواتر است از جناب امیرالمؤمنین علیه السّلام، و نیز متواتر است از جناب رسالت مآب صلّی اللّه علیه وآله وسلّم، روایت كرده است آن را جمّ غفیر از جمّ غفیر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جزری به سبب نهایت حمایت حماى حقّ، و مزید اهتمام در اظهار صدق، بر تشیید اساس حدیث شریف به این وجوه عدیده اكتفاء نكرده، در جزّ رؤوس اهل عناد و ارتیاب، و قمع نواجم كبر و غرور نصّاب، تصریح فرموده كه عبرتی نیست به كسی كه قصد كرده تضعیف این حدیث را از جمله كسانی كه اطلاع </w:t>
      </w:r>
    </w:p>
    <w:p>
      <w:pPr>
        <w:pStyle w:val="BookText"/>
        <w:rPr/>
      </w:pPr>
      <w:r>
        <w:rPr>
          <w:rFonts w:ascii="IRNazanin" w:hAnsi="IRNazanin" w:eastAsia="IRNazanin"/>
          <w:color w:val="111111"/>
          <w:sz w:val="28"/>
          <w:sz w:val="28"/>
          <w:szCs w:val="28"/>
          <w:rtl w:val="true"/>
          <w:lang w:bidi="fa-IR"/>
        </w:rPr>
        <w:t>نیست اوشان را در این علم؛ چه این حدیث وارد شده است مرفوعاً</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ابوبكر، و عمر ابن الخطّاب، و طلحة بن عبيداللّه، و زبیر بن العوّام، و سعد بن ابی وقّاص، و عبدالرحمن بن عوف، و عبّاس بن عبدالمطّلب، و زید بن ارقم، و براء بن عازب، و بریدة بن الحصیب، و ابی هریره، و ابی سعید الخدری، و جابر بن عبداللّه، و عبداللّه ابن عبّاس، و حبشی بن جناده، و عبداللّه بن مسعود، و عمران بن حصین، و عبداللّه ابن عمر، و عمّار بن یاسر،و ابی ذرّ الغفاری، و سلمان فارسی، و اسعد بن زراره، و خزیمه بن ثابت، و ابوایّوب انصاری، و سهل بن حنیف، و حذیفه بن الیمان، و سمرة ابن جندب، و زید بن ثابت و انس بن مالک، و غیر ایشان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الجزری تصریح فرموده به آنكه صحیح شده است این حدیث از جماعه از صحابه كه حاصل می شود قطع به خبرشان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ارشاد كرده كه ثابت شده است كه این قول از جناب رسالت مآب صلّی اللّه علیه وآله وسلّم روز غدیر خمّ بوده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كه ابن الجزری صاحب حصن حصین و صاحب كتاب النشر في القراءات العشر است كه در آفاق جهان مشهور و معروف است على الخصوص كتاب حصن حصين كه اكابر متسنّنین تبرّک به آن می جویند و صلحاى شان آن را بر سر و چشم می گذارند، و در استدفاع عاهات و بلایا و استجاره از آفات و رزایا رجوع به آن می آرند</w:t>
      </w:r>
      <w:r>
        <w:rPr>
          <w:rFonts w:eastAsia="IRNazanin" w:cs="IRNazanin"/>
          <w:color w:val="111111"/>
          <w:sz w:val="28"/>
          <w:szCs w:val="28"/>
          <w:rtl w:val="true"/>
          <w:lang w:bidi="fa-IR"/>
        </w:rPr>
        <w:t xml:space="preserve">. </w:t>
      </w:r>
      <w:bookmarkStart w:id="369" w:name="pg9758_112188"/>
    </w:p>
    <w:p>
      <w:pPr>
        <w:pStyle w:val="Heading2"/>
        <w:numPr>
          <w:ilvl w:val="1"/>
          <w:numId w:val="1"/>
        </w:numPr>
        <w:rPr/>
      </w:pPr>
      <w:bookmarkStart w:id="370" w:name="__RefHeading___Toc9006310_2870459653"/>
      <w:bookmarkStart w:id="371" w:name="_Toc133"/>
      <w:bookmarkEnd w:id="369"/>
      <w:bookmarkEnd w:id="370"/>
      <w:r>
        <w:rPr>
          <w:rtl w:val="true"/>
        </w:rPr>
        <w:t>ذكر ابن الجزرى از كشف الظنون</w:t>
      </w:r>
      <w:bookmarkEnd w:id="371"/>
    </w:p>
    <w:p>
      <w:pPr>
        <w:pStyle w:val="BookText"/>
        <w:rPr/>
      </w:pPr>
      <w:r>
        <w:rPr>
          <w:rFonts w:ascii="IRNazanin" w:hAnsi="IRNazanin" w:eastAsia="IRNazanin"/>
          <w:color w:val="111111"/>
          <w:sz w:val="28"/>
          <w:sz w:val="28"/>
          <w:szCs w:val="28"/>
          <w:rtl w:val="true"/>
          <w:lang w:bidi="fa-IR"/>
        </w:rPr>
        <w:t>مصطفی بن عبداللّه القسطنطیني در كشف الظنون عن أسامي الكتب والفنون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كلام سیّد المرسلین للشیخ شمس الدین محمّد بن محمّد ابن الجزري الشافعي المتوفّی سنة أربع وثلاثین وسبع مئة</w:t>
      </w:r>
      <w:r>
        <w:rPr>
          <w:rStyle w:val="FootnoteAnchor"/>
          <w:rtl w:val="true"/>
        </w:rPr>
        <w:footnoteReference w:id="570"/>
      </w:r>
      <w:r>
        <w:rPr>
          <w:rFonts w:ascii="IRNazanin" w:hAnsi="IRNazanin" w:eastAsia="IRNazanin"/>
          <w:color w:val="111111"/>
          <w:sz w:val="28"/>
          <w:sz w:val="28"/>
          <w:szCs w:val="28"/>
          <w:rtl w:val="true"/>
          <w:lang w:bidi="fa-IR"/>
        </w:rPr>
        <w:t>، وهو من الكتب الجامعة للأدعیة والأوراد والأذكار الواردة في الأحادیث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فیه أنّه أخرجه من الأحادیث الصحیحة، وأبرزه عدّة عند كلّ شدّة، ولمّا أكمل ترتیبه طلبه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فهرب منه مختفياً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بهذا الحصن، فرأی سیّد المرسلین صلّی اللّه علیه وسلّم جالساً علی یمینه، وكأنّه علیهالصّلاة والسّلام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w:t>
      </w:r>
      <w:r>
        <w:rPr>
          <w:rStyle w:val="FootnoteAnchor"/>
          <w:rtl w:val="true"/>
        </w:rPr>
        <w:footnoteReference w:id="571"/>
      </w:r>
      <w:r>
        <w:rPr>
          <w:rFonts w:ascii="IRNazanin" w:hAnsi="IRNazanin" w:eastAsia="IRNazanin"/>
          <w:color w:val="111111"/>
          <w:sz w:val="28"/>
          <w:sz w:val="28"/>
          <w:szCs w:val="28"/>
          <w:rtl w:val="true"/>
          <w:lang w:bidi="fa-IR"/>
        </w:rPr>
        <w:t xml:space="preserve">لي وللمسلمین، فرفع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بهما وجهه الكریم، وكان ذلك لیلة الخمیس، فهرب العدوّ لیلة الأحد، وفرّج اللّه سبحانه وتعالی عنه وعن المسلمین ببركة ما في هذا الكتاب</w:t>
      </w:r>
      <w:r>
        <w:rPr>
          <w:rFonts w:eastAsia="IRNazanin" w:cs="IRNazanin"/>
          <w:color w:val="111111"/>
          <w:sz w:val="28"/>
          <w:szCs w:val="28"/>
          <w:rtl w:val="true"/>
          <w:lang w:bidi="fa-IR"/>
        </w:rPr>
        <w:t>.»</w:t>
      </w:r>
      <w:r>
        <w:rPr>
          <w:rStyle w:val="FootnoteAnchor"/>
          <w:rtl w:val="true"/>
        </w:rPr>
        <w:footnoteReference w:id="57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كه هرگاه ابن الجزری تكمیل ترتیب حصن حصین نموده، تیمور كه دشمن او بود او را طلب كرد، پس ابن الجزری فرار اختیار كرد، و به حصن حصین متحصّن گردید، و به بركت تحصّن به كتاب حصن حصین به زیارت جناب رسالت مآب صلّی اللّه علیه وآله وسلّم فائز گردید، و گویا دید كه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اراده داری؟ ابن الجزری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 كن برای من و </w:t>
      </w:r>
      <w:bookmarkStart w:id="372" w:name="pg9758_112189"/>
    </w:p>
    <w:p>
      <w:pPr>
        <w:pStyle w:val="BookText"/>
        <w:rPr/>
      </w:pPr>
      <w:bookmarkEnd w:id="372"/>
      <w:r>
        <w:rPr>
          <w:rFonts w:ascii="IRNazanin" w:hAnsi="IRNazanin" w:eastAsia="IRNazanin"/>
          <w:color w:val="111111"/>
          <w:sz w:val="28"/>
          <w:sz w:val="28"/>
          <w:szCs w:val="28"/>
          <w:rtl w:val="true"/>
          <w:lang w:bidi="fa-IR"/>
        </w:rPr>
        <w:t>مسلمین، پس آن حضرت هر دو دست مبارک برداشت و مسح كرد به آن روی مبارک خود را، و این رؤیا به شب پنجشنبه بود، و تیمور كه دشمن ابن الجزری بود به شب یكشنبه گریخت، و حقّ تعالی تفریج كرب از ابن الجزری و دیگر مسلمین به بركت ادعیه كتاب حصن حصین نموده</w:t>
      </w:r>
      <w:r>
        <w:rPr>
          <w:rFonts w:eastAsia="IRNazanin" w:cs="IRNazanin"/>
          <w:color w:val="111111"/>
          <w:sz w:val="28"/>
          <w:szCs w:val="28"/>
          <w:rtl w:val="true"/>
          <w:lang w:bidi="fa-IR"/>
        </w:rPr>
        <w:t>.</w:t>
      </w:r>
    </w:p>
    <w:p>
      <w:pPr>
        <w:pStyle w:val="Heading2"/>
        <w:numPr>
          <w:ilvl w:val="1"/>
          <w:numId w:val="1"/>
        </w:numPr>
        <w:rPr/>
      </w:pPr>
      <w:bookmarkStart w:id="373" w:name="__RefHeading___Toc9006312_2870459653"/>
      <w:bookmarkStart w:id="374" w:name="_Toc134"/>
      <w:bookmarkEnd w:id="373"/>
      <w:r>
        <w:rPr>
          <w:rtl w:val="true"/>
        </w:rPr>
        <w:t>ترجمۀ ابن الجزرى از رسالۀ اصول حديث شاه عبدالعزيز</w:t>
      </w:r>
      <w:bookmarkEnd w:id="374"/>
    </w:p>
    <w:p>
      <w:pPr>
        <w:pStyle w:val="BookText"/>
        <w:rPr/>
      </w:pPr>
      <w:r>
        <w:rPr>
          <w:rFonts w:ascii="IRNazanin" w:hAnsi="IRNazanin" w:eastAsia="IRNazanin"/>
          <w:color w:val="111111"/>
          <w:sz w:val="28"/>
          <w:sz w:val="28"/>
          <w:szCs w:val="28"/>
          <w:rtl w:val="true"/>
          <w:lang w:bidi="fa-IR"/>
        </w:rPr>
        <w:t>و خود مخاطب در رسالۀ اصول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 حضرت شیخ ابوطاهر از شیخ ابراهیم كردی، و ایشان از شیخ احمد قشاشی، و ایشان از شیخ أحمد بن عبدالقدّوس الشناوي، و ایشان از شیخ شمس الدین محمّد بن احمد بن محمّد رملی، و ایشان از شیخ زین الدین زكریا انصاری، و ایشان از حافظ وقت تقي الدین محمّد بن محمّد بنفهد الهاشمي المكي، و ایشان از مؤلّف الكتاب أبوالخیر محمّد بن محمّد بن محمّد الجزري الشافعي زاد اللّه في درجاتهم وأفاض علینا من بركاتهم</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نشر را هم علماء سنّیه نهایت مدح وصف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عبداللّه القسطنطیني در كشف الظنون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النشر في القراءات العشر في مجلّدین للشیخ شمس الدین أبي الخیر محمّد بن محمّد الجزري، المتوفّی سنة </w:t>
      </w:r>
      <w:r>
        <w:rPr>
          <w:rFonts w:eastAsia="IRNazanin" w:cs="IRNazanin"/>
          <w:color w:val="111111"/>
          <w:sz w:val="28"/>
          <w:szCs w:val="28"/>
          <w:lang w:bidi="fa-IR"/>
        </w:rPr>
        <w:t>734</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أنزل القرآن كلامه ویسّره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375" w:name="pg9758_112190"/>
    </w:p>
    <w:p>
      <w:pPr>
        <w:pStyle w:val="BookText"/>
        <w:rPr/>
      </w:pPr>
      <w:bookmarkEnd w:id="375"/>
      <w:r>
        <w:rPr>
          <w:rFonts w:ascii="IRNazanin" w:hAnsi="IRNazanin" w:eastAsia="IRNazanin"/>
          <w:color w:val="111111"/>
          <w:sz w:val="28"/>
          <w:sz w:val="28"/>
          <w:szCs w:val="28"/>
          <w:rtl w:val="true"/>
          <w:lang w:bidi="fa-IR"/>
        </w:rPr>
        <w:t>ثمّ اختصره وسمّاه التقریب وهو الجامع لجمیع طرق العشرة، لم یسبق إلی مثله</w:t>
      </w:r>
      <w:r>
        <w:rPr>
          <w:rFonts w:eastAsia="IRNazanin" w:cs="IRNazanin"/>
          <w:color w:val="111111"/>
          <w:sz w:val="28"/>
          <w:szCs w:val="28"/>
          <w:rtl w:val="true"/>
          <w:lang w:bidi="fa-IR"/>
        </w:rPr>
        <w:t>.»</w:t>
      </w:r>
      <w:r>
        <w:rPr>
          <w:rStyle w:val="FootnoteAnchor"/>
          <w:rtl w:val="true"/>
        </w:rPr>
        <w:footnoteReference w:id="575"/>
      </w:r>
    </w:p>
    <w:p>
      <w:pPr>
        <w:pStyle w:val="Heading2"/>
        <w:numPr>
          <w:ilvl w:val="1"/>
          <w:numId w:val="1"/>
        </w:numPr>
        <w:rPr/>
      </w:pPr>
      <w:bookmarkStart w:id="376" w:name="__RefHeading___Toc9006314_2870459653"/>
      <w:bookmarkStart w:id="377" w:name="_Toc135"/>
      <w:bookmarkEnd w:id="376"/>
      <w:r>
        <w:rPr>
          <w:rtl w:val="true"/>
        </w:rPr>
        <w:t>ترجمۀ ابن الجزرى از بستان المحدّثين شاه صاحب عبدالعزيز</w:t>
      </w:r>
      <w:bookmarkEnd w:id="377"/>
    </w:p>
    <w:p>
      <w:pPr>
        <w:pStyle w:val="BookText"/>
        <w:rPr/>
      </w:pPr>
      <w:r>
        <w:rPr>
          <w:rFonts w:ascii="IRNazanin" w:hAnsi="IRNazanin" w:eastAsia="IRNazanin"/>
          <w:color w:val="111111"/>
          <w:sz w:val="28"/>
          <w:sz w:val="28"/>
          <w:szCs w:val="28"/>
          <w:rtl w:val="true"/>
          <w:lang w:bidi="fa-IR"/>
        </w:rPr>
        <w:t>و جلائل و فضائل و عوالی محامد و غرر مناقب خود ابن الجزری بر متفحّص كتب این حضرات مخفی و مستور نیست، و خود شاه صاحب او را به مدایح عظیمه و مناقب فخیمه یاد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بستان المحدّثین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 و دو مختصر آن</w:t>
      </w:r>
      <w:r>
        <w:rPr>
          <w:rStyle w:val="FootnoteAnchor"/>
          <w:rtl w:val="true"/>
        </w:rPr>
        <w:footnoteReference w:id="576"/>
      </w:r>
      <w:r>
        <w:rPr>
          <w:rFonts w:ascii="IRNazanin" w:hAnsi="IRNazanin" w:eastAsia="IRNazanin"/>
          <w:color w:val="111111"/>
          <w:sz w:val="28"/>
          <w:sz w:val="28"/>
          <w:szCs w:val="28"/>
          <w:rtl w:val="true"/>
          <w:lang w:bidi="fa-IR"/>
        </w:rPr>
        <w:t>كه عدّه و جنّه است از تصانیف شمس الدین محمّد جزری است كه به جهت كمال شهرت این كتاب حاجت به نقل فقره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تصانیف نادرۀ این بزرگ كتابی ديگر دیده شد عقود اللآلي في الأحادیث المسلسلة والعوالي دیباجۀ آن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المعین لأهل الكتاب والسنّة، وأشهد أن لا إله إلّا اللّه وحده لا شریك له، ذو الفضل والمنّة، وأشهد أنّ محمّداً عبده ورسوله الهادي إلی طریق الجنّة، والمرسل إلی الناس والجنّة، صلّی اللّه علیه وسلّم وعلی آله وصحبه صلاةً تكون عن النار نعم الجنّة وسلّم وشرّف وكرّم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فهذه أحادیث مسلسلات صحاح وحسان وعوال صحیحة عشاریة عالیة الشأن، لا یوجد في الدنیا أعلی منها، ولا یحسن لمؤمن الإعراض عنها</w:t>
      </w:r>
      <w:r>
        <w:rPr>
          <w:rStyle w:val="FootnoteAnchor"/>
          <w:rtl w:val="true"/>
        </w:rPr>
        <w:footnoteReference w:id="577"/>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قرب </w:t>
      </w:r>
    </w:p>
    <w:p>
      <w:pPr>
        <w:pStyle w:val="BookText"/>
        <w:rPr/>
      </w:pPr>
      <w:r>
        <w:rPr>
          <w:rFonts w:ascii="IRNazanin" w:hAnsi="IRNazanin" w:eastAsia="IRNazanin"/>
          <w:color w:val="111111"/>
          <w:sz w:val="28"/>
          <w:sz w:val="28"/>
          <w:szCs w:val="28"/>
          <w:rtl w:val="true"/>
          <w:lang w:bidi="fa-IR"/>
        </w:rPr>
        <w:t xml:space="preserve">الإسناد وعلوّه قرب من اللّه تعالی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إنّي ختمتها باتصال تلاوة القرآن العظیم إلی النّبيّ الكریم علیه أفضل الصَّلاة والتسلیم، ثمّ باتصال الصحبة، ولبس خرقة التصوّف العالیة الرتبة، وألّفتها برسم سلطان الإسلام رئیس ملوك الأنام، معلي كلمة الإیمان، معین الملّة والشریعة والدین، شاه رخ بهادر، نصر اللّه به الإسلام علی ممرّ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الصالح الرحلة المحدّث الثقة أبوالثناء محمود بن خلیفة بن محمّد ابن خلف المَنْبِجي قراءةً منّي علیه، یوم الأحد العاشر من صفر سنة سبع وستّین وسبع مئة بدمشق المحروسة، وهو أوّل حدیث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شیخ الشیوخ العارفین شهاب الدین أبوحفص عمر بن محمّد بن عبداللّه البكري السهروردي، وهو أوّل حدیث سمعته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الشیخة الصالحة ستّ الدار شهدة بنت أحمد الكاتبة، وهو أول حدیث سمعته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زاهر بن طاهر الشحّامي،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هو أول حدیث سمعته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أبوصالح أحمد بن عبدالملك المؤذّن، وهو أول حدیث سمعته منه، بسنده إلی عبداللّه بن عمرو بن العاص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الراحمون یرحمهم</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الرحمن تبارك وتعالی؛ إرحموا مَن في الأرض یرحمكم من في السماء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حسن، أخرجه أبوداود في سننه، والترمذي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كنیتِ صاحب 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و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القضاةشمس الدین محمّد بن محمّد بن على بن یوسف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دمشقی است بعد از آن شیرازی شد، و مشهور به ابن الجزری است، نسبت به جزیره ابن عمر كه در ملک دیاربكر متصل موصل واقع است، و این جزیره دریای شور نیست در ما بین دجله و فرات زمین 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تاجر بود و تا مدّت دراز او را فرزند روزی نمی شد، چون به حجّ كعبه رسید آب زمزم خورد و طلب اولاد نمود، حقّ تعالی او را این فرزند بزرگوار عنایت فرمود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بیست و پنجم ماه رمضان بعد از نماز تراویح شب شنبه از سال پنجاه و یک بعد از هفتصد سال هجری تولّد شد در دمشق</w:t>
      </w:r>
      <w:r>
        <w:rPr>
          <w:rStyle w:val="FootnoteAnchor"/>
          <w:rtl w:val="true"/>
        </w:rPr>
        <w:footnoteReference w:id="581"/>
      </w:r>
      <w:r>
        <w:rPr>
          <w:rFonts w:ascii="IRNazanin" w:hAnsi="IRNazanin" w:eastAsia="IRNazanin"/>
          <w:color w:val="111111"/>
          <w:sz w:val="28"/>
          <w:sz w:val="28"/>
          <w:szCs w:val="28"/>
          <w:rtl w:val="true"/>
          <w:lang w:bidi="fa-IR"/>
        </w:rPr>
        <w:t>، و در همانجا نشو و نما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حافظ عمادالدین ابن كثیر فقه و حدیث آموخت، امّا بمايۀ استعداد او از فنّ حدیث پر نشد، و طلب علم قرائت نیز بر او مستولی گشت، و از ابن امیله و صلاح بن ابی عمر</w:t>
      </w:r>
      <w:r>
        <w:rPr>
          <w:rStyle w:val="FootnoteAnchor"/>
          <w:rtl w:val="true"/>
        </w:rPr>
        <w:footnoteReference w:id="582"/>
      </w:r>
      <w:r>
        <w:rPr>
          <w:rFonts w:ascii="IRNazanin" w:hAnsi="IRNazanin" w:eastAsia="IRNazanin"/>
          <w:color w:val="111111"/>
          <w:sz w:val="28"/>
          <w:sz w:val="28"/>
          <w:szCs w:val="28"/>
          <w:rtl w:val="true"/>
          <w:lang w:bidi="fa-IR"/>
        </w:rPr>
        <w:t>و ابن كثیر و جماعت بسیار تحصیل این هر دو علم نمود، و از عزّالدین ابن جماعه و محمّد بن اسماعیل النجّار نیز اجازت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قاهره كه دار الملک مصر است و اسكندریّه و دیگر بلاد مغرب گردید و علم قرائت را تكمیل نمود، و در آن مهارت كلّی پیدا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مدرسه بنا كرد كه آن را دار القرآن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بلاد الروم داخل 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آن ملک </w:t>
      </w:r>
    </w:p>
    <w:p>
      <w:pPr>
        <w:pStyle w:val="BookText"/>
        <w:rPr/>
      </w:pPr>
      <w:r>
        <w:rPr>
          <w:rFonts w:ascii="IRNazanin" w:hAnsi="IRNazanin" w:eastAsia="IRNazanin"/>
          <w:color w:val="111111"/>
          <w:sz w:val="28"/>
          <w:sz w:val="28"/>
          <w:szCs w:val="28"/>
          <w:rtl w:val="true"/>
          <w:lang w:bidi="fa-IR"/>
        </w:rPr>
        <w:t>وسیع علم قراآت و حدیث را نشر فرمود، و مردم را نفع عظیم به سبب وی رسید، خصوصاً ریاست علم قراءت در ممالک اسلامیه او را مسلّم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 خوش شكل و خوش لباس و زبان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بلیغ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در ملک روم او را امام اعظم لقب داده بودند، و بارها به حجّ</w:t>
      </w:r>
      <w:r>
        <w:rPr>
          <w:rStyle w:val="FootnoteAnchor"/>
          <w:rtl w:val="true"/>
        </w:rPr>
        <w:footnoteReference w:id="583"/>
      </w:r>
      <w:r>
        <w:rPr>
          <w:rFonts w:ascii="IRNazanin" w:hAnsi="IRNazanin" w:eastAsia="IRNazanin"/>
          <w:color w:val="111111"/>
          <w:sz w:val="28"/>
          <w:sz w:val="28"/>
          <w:szCs w:val="28"/>
          <w:rtl w:val="true"/>
          <w:lang w:bidi="fa-IR"/>
        </w:rPr>
        <w:t>مشرّف گشت، و آخر در شیراز استقرار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اوقات او معمور بود به همین سه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قرائت قرآن، یا اسماعحدیث، 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اوقات او بركت محسوس بود با وجودی كه مردم برای طلب این دو علم شریف بر وی هجوم و ازدحام داشتند، و اوراد و عبادات هم وظیفه داشت، هر روز آن قدر تصنیف می كرد كه یک كاتب جیّد سریع الكتابه می تواند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و حضر بیدار و قائم اللیل می ماند، و هرگز روزۀ دوشنبه و پنجشنبه از وی فوت نشده، و سه روزه از هر ماه نیز روزه می داشت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مؤلفات او همه مفید و نافع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في القراءات العشر كه خیلی شهرت دارد، و مختصر او تقریب النشر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منظومۀ نشر كه او را طیّبة النشر نام نهاده نیز مروّج و متداول 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كتب غیر مشهور او الأدلّة</w:t>
      </w:r>
      <w:r>
        <w:rPr>
          <w:rStyle w:val="FootnoteAnchor"/>
          <w:rtl w:val="true"/>
        </w:rPr>
        <w:footnoteReference w:id="584"/>
      </w:r>
      <w:r>
        <w:rPr>
          <w:rFonts w:ascii="IRNazanin" w:hAnsi="IRNazanin" w:eastAsia="IRNazanin"/>
          <w:color w:val="111111"/>
          <w:sz w:val="28"/>
          <w:sz w:val="28"/>
          <w:szCs w:val="28"/>
          <w:rtl w:val="true"/>
          <w:lang w:bidi="fa-IR"/>
        </w:rPr>
        <w:t xml:space="preserve">الواضحة في تفسیر سورة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الجمال في أسماء الرجال، و بدایة</w:t>
      </w:r>
      <w:r>
        <w:rPr>
          <w:rStyle w:val="FootnoteAnchor"/>
          <w:rtl w:val="true"/>
        </w:rPr>
        <w:footnoteReference w:id="585"/>
      </w:r>
      <w:r>
        <w:rPr>
          <w:rFonts w:ascii="IRNazanin" w:hAnsi="IRNazanin" w:eastAsia="IRNazanin"/>
          <w:color w:val="111111"/>
          <w:sz w:val="28"/>
          <w:sz w:val="28"/>
          <w:szCs w:val="28"/>
          <w:rtl w:val="true"/>
          <w:lang w:bidi="fa-IR"/>
        </w:rPr>
        <w:t xml:space="preserve">الهدایة في علوم الحدیث والروایة، و توضیح المصابیح كه شرح مصابیح است در سه جلد خوب نوشته، و المسند الأحمد فیما یتعلّق بمسند أحمد، و التعریف بالمولد الشریف و مختصر </w:t>
      </w:r>
    </w:p>
    <w:p>
      <w:pPr>
        <w:pStyle w:val="BookText"/>
        <w:rPr/>
      </w:pPr>
      <w:r>
        <w:rPr>
          <w:rFonts w:ascii="IRNazanin" w:hAnsi="IRNazanin" w:eastAsia="IRNazanin"/>
          <w:color w:val="111111"/>
          <w:sz w:val="28"/>
          <w:sz w:val="28"/>
          <w:szCs w:val="28"/>
          <w:rtl w:val="true"/>
          <w:lang w:bidi="fa-IR"/>
        </w:rPr>
        <w:t>آن عرف التعریف، و أسنی المطالب في مناقب علي بن أبي طالب، و الجوهرة العلیّة في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تصانیف نیز دارد، چنانچه علّامه ابوالقاسم عمر بن فهد در معجم شیوخ والد خود حافظ تقی الدین ابن فهد سی و نه از مؤلّفات این بزرگ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الجمعه سال هشتصد و سی و سه وفات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نظمی هم دارد از جمله قصیدۀ نبویه او این دو بیت محفوظ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سوّد الوجه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بعد المصلّی غیر قبري</w:t>
      </w:r>
    </w:p>
    <w:p>
      <w:pPr>
        <w:pStyle w:val="BookText"/>
        <w:rPr/>
      </w:pPr>
      <w:r>
        <w:rPr>
          <w:rFonts w:ascii="IRNazanin" w:hAnsi="IRNazanin" w:eastAsia="IRNazanin"/>
          <w:color w:val="111111"/>
          <w:sz w:val="28"/>
          <w:sz w:val="28"/>
          <w:szCs w:val="28"/>
          <w:rtl w:val="true"/>
          <w:lang w:bidi="fa-IR"/>
        </w:rPr>
        <w:t>فما بعد النقی إلّا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وبیّضت السنون سواد شعري</w:t>
      </w:r>
    </w:p>
    <w:p>
      <w:pPr>
        <w:pStyle w:val="BookText"/>
        <w:rPr/>
      </w:pPr>
      <w:r>
        <w:rPr>
          <w:rFonts w:ascii="IRNazanin" w:hAnsi="IRNazanin" w:eastAsia="IRNazanin"/>
          <w:color w:val="111111"/>
          <w:sz w:val="28"/>
          <w:sz w:val="28"/>
          <w:szCs w:val="28"/>
          <w:rtl w:val="true"/>
          <w:lang w:bidi="fa-IR"/>
        </w:rPr>
        <w:t>و در تضمین حدیث رحمت كه مسلسل به اوّلیّت است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تجنّب الظلم عن كلّ الخلائق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الأمور فیا ویل الذي ظلما</w:t>
      </w:r>
    </w:p>
    <w:p>
      <w:pPr>
        <w:pStyle w:val="BookText"/>
        <w:rPr/>
      </w:pPr>
      <w:r>
        <w:rPr>
          <w:rFonts w:ascii="IRNazanin" w:hAnsi="IRNazanin" w:eastAsia="IRNazanin"/>
          <w:color w:val="111111"/>
          <w:sz w:val="28"/>
          <w:sz w:val="28"/>
          <w:szCs w:val="28"/>
          <w:rtl w:val="true"/>
          <w:lang w:bidi="fa-IR"/>
        </w:rPr>
        <w:t>وارحم بقلبك خلق اللّه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یرحم الرحمن من رحما</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86"/>
      </w:r>
      <w:r>
        <w:rPr>
          <w:rFonts w:ascii="IRNazanin" w:hAnsi="IRNazanin" w:eastAsia="IRNazanin"/>
          <w:color w:val="111111"/>
          <w:sz w:val="28"/>
          <w:sz w:val="28"/>
          <w:szCs w:val="28"/>
          <w:rtl w:val="true"/>
          <w:lang w:bidi="fa-IR"/>
        </w:rPr>
        <w:t>روزی كه ختم شمائل ترمذی در مجلس او شد، و شاگردان از خواندن فارغ شدند، این دو بیت لطیف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أخلّاي إن شطّ الحبیب وربعه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 تلاقيه وناءت منازله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فاتكم أن تبصروه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فاتكم بالسمع هذي شمائله</w:t>
      </w:r>
    </w:p>
    <w:p>
      <w:pPr>
        <w:pStyle w:val="BookText"/>
        <w:rPr/>
      </w:pPr>
      <w:r>
        <w:rPr>
          <w:rFonts w:ascii="IRNazanin" w:hAnsi="IRNazanin" w:eastAsia="IRNazanin"/>
          <w:color w:val="111111"/>
          <w:sz w:val="28"/>
          <w:sz w:val="28"/>
          <w:szCs w:val="28"/>
          <w:rtl w:val="true"/>
          <w:lang w:bidi="fa-IR"/>
        </w:rPr>
        <w:t>و در شوق به مكه معظّمه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أخلّاي إن رمتم زیارة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ووافیتم من بعد حجّ بعمرة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فعوجوا علی جعرانة واسألنّ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بعهد لا تكوننّ كالتي </w:t>
      </w:r>
      <w:bookmarkStart w:id="378" w:name="pg9758_112195"/>
    </w:p>
    <w:p>
      <w:pPr>
        <w:pStyle w:val="BookText"/>
        <w:rPr/>
      </w:pPr>
      <w:bookmarkEnd w:id="378"/>
      <w:r>
        <w:rPr>
          <w:rFonts w:ascii="IRNazanin" w:hAnsi="IRNazanin" w:eastAsia="IRNazanin"/>
          <w:color w:val="111111"/>
          <w:sz w:val="28"/>
          <w:sz w:val="28"/>
          <w:szCs w:val="28"/>
          <w:rtl w:val="true"/>
          <w:lang w:bidi="fa-IR"/>
        </w:rPr>
        <w:t>و در باب مدینۀ منوّره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خیر الخلق یحلو لناظري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تعذلوني إن فتنت بها عشقا</w:t>
      </w:r>
    </w:p>
    <w:p>
      <w:pPr>
        <w:pStyle w:val="BookText"/>
        <w:rPr/>
      </w:pPr>
      <w:r>
        <w:rPr>
          <w:rFonts w:ascii="IRNazanin" w:hAnsi="IRNazanin" w:eastAsia="IRNazanin"/>
          <w:color w:val="111111"/>
          <w:sz w:val="28"/>
          <w:sz w:val="28"/>
          <w:szCs w:val="28"/>
          <w:rtl w:val="true"/>
          <w:lang w:bidi="fa-IR"/>
        </w:rPr>
        <w:t>و قد قیل في زرق العیون شآمة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أنّ الیمن في عینها الزرقا</w:t>
      </w:r>
      <w:r>
        <w:rPr>
          <w:rFonts w:eastAsia="IRNazanin" w:cs="IRNazanin"/>
          <w:color w:val="111111"/>
          <w:sz w:val="28"/>
          <w:szCs w:val="28"/>
          <w:rtl w:val="true"/>
          <w:lang w:bidi="fa-IR"/>
        </w:rPr>
        <w:t>»</w:t>
      </w:r>
      <w:r>
        <w:rPr>
          <w:rStyle w:val="FootnoteAnchor"/>
          <w:rtl w:val="true"/>
        </w:rPr>
        <w:footnoteReference w:id="588"/>
      </w:r>
    </w:p>
    <w:p>
      <w:pPr>
        <w:pStyle w:val="Heading2"/>
        <w:numPr>
          <w:ilvl w:val="1"/>
          <w:numId w:val="1"/>
        </w:numPr>
        <w:rPr/>
      </w:pPr>
      <w:bookmarkStart w:id="379" w:name="__RefHeading___Toc9006316_2870459653"/>
      <w:bookmarkStart w:id="380" w:name="_Toc136"/>
      <w:bookmarkEnd w:id="379"/>
      <w:r>
        <w:rPr>
          <w:rtl w:val="true"/>
        </w:rPr>
        <w:t>ترجمۀ ابن الجزرى از مفتاح كنز درايه</w:t>
      </w:r>
      <w:bookmarkEnd w:id="380"/>
    </w:p>
    <w:p>
      <w:pPr>
        <w:pStyle w:val="BookText"/>
        <w:rPr/>
      </w:pPr>
      <w:r>
        <w:rPr>
          <w:rFonts w:ascii="IRNazanin" w:hAnsi="IRNazanin" w:eastAsia="IRNazanin"/>
          <w:color w:val="111111"/>
          <w:sz w:val="28"/>
          <w:sz w:val="28"/>
          <w:szCs w:val="28"/>
          <w:rtl w:val="true"/>
          <w:lang w:bidi="fa-IR"/>
        </w:rPr>
        <w:t xml:space="preserve">و حالا اصل عبارت كتاب مفتاح كنز درایه المجموع من درر المجلّد المسموع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نسخۀ آن كه شیخ جاراللّه بن عبدالرحیم برای شاه ولی اللّه والد ماجد جناب شاه صاحب از مدینۀ منوّره نویسانیده آورده پیش فقیر حاضر است، و شاه صاحب انتحال اكثر آن برای ترویج زیوف كاسدۀ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شنید تا حال تبحّر و مزید اطلاع شاه صاحب كه القای آن را در قلوب عوام خواسته اند به غایت قصوی منكشف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المفتاح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اللآلي في الأحادیث المسلسلة والعوالي لابن الجزري</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589"/>
      </w:r>
      <w:r>
        <w:rPr>
          <w:rFonts w:ascii="IRNazanin" w:hAnsi="IRNazanin" w:eastAsia="IRNazanin"/>
          <w:color w:val="111111"/>
          <w:sz w:val="28"/>
          <w:sz w:val="28"/>
          <w:szCs w:val="28"/>
          <w:rtl w:val="true"/>
          <w:lang w:bidi="fa-IR"/>
        </w:rPr>
        <w:t>بها قراءةً منّي علیه بسنده إلی الحافظ أبي الفضل بن أبي بكرالسیوطي، عن غیر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فهد وأبوه تقي الدین محمّد بن فهد، عن مخرّجها أستاذ الإقراء شمس الدین محمّد بن محمّد بن محمّد بن الجزري فیها وفی جمیع تصانیفه، فذكرها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وبالسند قال الأستاذ أبوالخیر الشمس ابن الجزري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المعین لأهل الكتاب والسنّة، وأشهد أن لا إله إلّا اللّه وحده لا شریك له، ذو الفضل والمنّة، وأشهد أنّ محمّداً عبده ورسوله الهادي إلی طریق الجنة، المرسل إلی النّاس والجنّة، صلّی اللّه علیه وعلی آله وصحبه صلاةً تكون لنا من النار نعم الجنّة، وسلّم وشرّف وكرّم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فهذه أحادیث مسلسلات صحاح وحسان وعوال صحیحة عشاریة، عالیة الشأن، لا یوجد في الدنیا أعلی منها، ولا یحسن لمؤمن الإعراض عنها، إذ قرب الإسناد وعلوّه قربٌ من اللّه تعالی ورسوله صلّی اللّه علیه وسلّم، ثمّ إنّي ختمتها باتصال تلاوة القرآن العظیم إلی النبيّ الكریم، علیه أفضل الصّلاة والتّسلیم، ثمّ باتّصال الصحبة، ولبس خرقة التصوّف العالیة الرتبة، ألّفتها برسم سلطان الإسلام، رئیس ملوك الأنام، معلّي كلمة الإیمان، معین الملّة والشریعة والدین، شاه رخ بهادر نصر اللّه به الإسلام علی ممرّ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الشیخ الصالح الرحلة المحدّث الثقة أبوالثناء محمود بن خلیفة بن محمّد ابن خلف المَنْبِجي</w:t>
      </w:r>
      <w:r>
        <w:rPr>
          <w:rStyle w:val="FootnoteAnchor"/>
          <w:rtl w:val="true"/>
        </w:rPr>
        <w:footnoteReference w:id="590"/>
      </w:r>
      <w:r>
        <w:rPr>
          <w:rFonts w:ascii="IRNazanin" w:hAnsi="IRNazanin" w:eastAsia="IRNazanin"/>
          <w:color w:val="111111"/>
          <w:sz w:val="28"/>
          <w:sz w:val="28"/>
          <w:szCs w:val="28"/>
          <w:rtl w:val="true"/>
          <w:lang w:bidi="fa-IR"/>
        </w:rPr>
        <w:t>، قراءةً منّي علیه یوم الأحد العاشر من صفر سنة سبع وستّین وسبع مئة بدمشق المحروسة، وهو أوّل حدیث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الشیوخ العارفین شهاب الدین أبوحفص عمر بن محمّد بن عبداللّه البكري السهروردي، وهو أول حدیث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الشیخة الصالحة ستّ الدار شهدة بنت أحمد </w:t>
      </w:r>
    </w:p>
    <w:p>
      <w:pPr>
        <w:pStyle w:val="BookText"/>
        <w:rPr/>
      </w:pPr>
      <w:r>
        <w:rPr>
          <w:rFonts w:ascii="IRNazanin" w:hAnsi="IRNazanin" w:eastAsia="IRNazanin"/>
          <w:color w:val="111111"/>
          <w:sz w:val="28"/>
          <w:sz w:val="28"/>
          <w:szCs w:val="28"/>
          <w:rtl w:val="true"/>
          <w:lang w:bidi="fa-IR"/>
        </w:rPr>
        <w:t>الكاتبة، وهو أول حدیث سمعته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زاهر بن طاهر الشحّامي، وهو أول حدیث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أبوصالح أحمد بن عبدالملك المؤذّن، وهو أول حدیث سمعته منه، بسنده إلیعبداللّه بن عمرو العاص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الراحمون یرحمهم الرحمن تبارك وتعالی؛ إرحموا مَن في الأرض یرحمكم من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 أخرجه أبوداود في سننه، والترمذي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أبوالقاسم عمر بن فهد في معجم شیوخ والده الحافظ تقي الدین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العلّامة أستاذ الإقراء أبوالخیر قاضي القضاة شمس الدین محمّد بن محمّد ابن محمّد بن علي بن یوسف العمري الدمشقي ثمّ الشیرازي الشافعي الشهیر بابن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والزاء وكسر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جزیرة ابن عمر ببلاد بكر قرب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والده تاجراً، وبقي مدّة من العمر لم یرزق ولداً، فلمّا حجّ شرب ماء زمزم وسأل اللّه أن یرزقه ولداً عالماً، فولد له شیخنا هذا بعد صلاة التراویح من لیلة السبت الخامس والعشرین من رمضان سنة إحدی وخمسین وسبع مئة بدمشق، ونشأ بها وتفقّه بها علی العماد بن كثیر، ولهج بطلب الحدیث والقراءات فسمع من ابن أمیلة، والصّلاح بن أبي عمر، وابن كثیر في آخرین، وذكر أنّ له إجازةً من العزّ بن جماعة، محمّد بن إسماعیل النجّار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ورحل إلی القاهرة، والإسكندریة، واعتنی بالقراءات وبرز فیها، وبنی مدرسة </w:t>
      </w:r>
    </w:p>
    <w:p>
      <w:pPr>
        <w:pStyle w:val="BookText"/>
        <w:rPr/>
      </w:pPr>
      <w:r>
        <w:rPr>
          <w:rFonts w:ascii="IRNazanin" w:hAnsi="IRNazanin" w:eastAsia="IRNazanin"/>
          <w:color w:val="111111"/>
          <w:sz w:val="28"/>
          <w:sz w:val="28"/>
          <w:szCs w:val="28"/>
          <w:rtl w:val="true"/>
          <w:lang w:bidi="fa-IR"/>
        </w:rPr>
        <w:t>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ودخل بلاد الروم فنشر بها علم القراءات والحدیث، وانتفع الناس به وانتهت إلیه ریاسة علم القراءات في الممالك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شَكْلاً حسناً، فصیحاً،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وتلقّب في بلاد الروم بالإمام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مرّات، واستقرّ أخیراً بشیراز، وكان أوقاته بین قراءة قرآن، وإسماع حدیث، وغیر ذلك، وبورك له فیها، و كان مع ازدحام الناس علیه یؤلّف قدر ما یكتب الناسخ، لا ینام عن قیام اللیل في سفر ولا حضر، ولا یترك صوم الإثنین والخمیس، وثلاثة أیام من كلّ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المؤلّفات العدیدة الجامعة المفیدة من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في القراءات العشر، ومختصره تقریب النشر، ومنظومته طیبة النشر، والأدلة الواضحة في تفسیر الفاتحة، والجمال في أسماء الرجال، وبدایة الهدایة في علوم الحدیث والروایة، والحصن الحصین من كلام سیّد المرسلین، و مختصراه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والجنة، والتواضیح في شرح المصابیح في ثلاث مجلّدات وعقود اللآليوالمسند الأحمد فیما یتعلّق بمسند أحمد، والتعریف بالمولد الشریف، ومختصره عرف التعریف، وأسنی المطالب في مناقب علي بن أبي طالب، والجوهرة العلیة في علم العربیة، وغیر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منها ابن فهد تسعة وثلاثین مؤلّفاً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یوم الجمعة سنة ثلاث وثلاثین وثمان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نظمه من قصیدة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إلهي سوّد الوجه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وبیّضت السنون سواد شعري</w:t>
      </w:r>
    </w:p>
    <w:p>
      <w:pPr>
        <w:pStyle w:val="BookText"/>
        <w:rPr/>
      </w:pPr>
      <w:r>
        <w:rPr>
          <w:rFonts w:ascii="IRNazanin" w:hAnsi="IRNazanin" w:eastAsia="IRNazanin"/>
          <w:color w:val="111111"/>
          <w:sz w:val="28"/>
          <w:sz w:val="28"/>
          <w:szCs w:val="28"/>
          <w:rtl w:val="true"/>
          <w:lang w:bidi="fa-IR"/>
        </w:rPr>
        <w:t>فما بعد النقی إلّا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بعد المصلّی غیر قبري</w:t>
      </w:r>
    </w:p>
    <w:p>
      <w:pPr>
        <w:pStyle w:val="BookText"/>
        <w:rPr/>
      </w:pPr>
      <w:r>
        <w:rPr>
          <w:rFonts w:ascii="IRNazanin" w:hAnsi="IRNazanin" w:eastAsia="IRNazanin"/>
          <w:color w:val="111111"/>
          <w:sz w:val="28"/>
          <w:sz w:val="28"/>
          <w:szCs w:val="28"/>
          <w:rtl w:val="true"/>
          <w:lang w:bidi="fa-IR"/>
        </w:rPr>
        <w:t>وله مضمناً لحدیث الرحمة المسلسل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تجنّب الظلم عن كلّ الخلائق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الأمور فیا ویل الذي ظلما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وارحم بقلبك خلق اللّه وارضهم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یرحم الرحمن من رحما </w:t>
      </w:r>
    </w:p>
    <w:p>
      <w:pPr>
        <w:pStyle w:val="BookText"/>
        <w:rPr/>
      </w:pPr>
      <w:r>
        <w:rPr>
          <w:rFonts w:ascii="IRNazanin" w:hAnsi="IRNazanin" w:eastAsia="IRNazanin"/>
          <w:color w:val="111111"/>
          <w:sz w:val="28"/>
          <w:sz w:val="28"/>
          <w:szCs w:val="28"/>
          <w:rtl w:val="true"/>
          <w:lang w:bidi="fa-IR"/>
        </w:rPr>
        <w:t>وله أیضاً عند ما ختم علیه شمائل الترمذي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أخلّاي إن شطّ الحبیب وربعه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 تلاقيه وناءت منازله</w:t>
      </w:r>
    </w:p>
    <w:p>
      <w:pPr>
        <w:pStyle w:val="BookText"/>
        <w:rPr/>
      </w:pPr>
      <w:r>
        <w:rPr>
          <w:rFonts w:ascii="IRNazanin" w:hAnsi="IRNazanin" w:eastAsia="IRNazanin"/>
          <w:color w:val="111111"/>
          <w:sz w:val="28"/>
          <w:sz w:val="28"/>
          <w:szCs w:val="28"/>
          <w:rtl w:val="true"/>
          <w:lang w:bidi="fa-IR"/>
        </w:rPr>
        <w:t>وفاتكم أن تبصروه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فاتكم بالسمع هذي شمائله</w:t>
      </w:r>
    </w:p>
    <w:p>
      <w:pPr>
        <w:pStyle w:val="BookText"/>
        <w:rPr/>
      </w:pPr>
      <w:r>
        <w:rPr>
          <w:rFonts w:ascii="IRNazanin" w:hAnsi="IRNazanin" w:eastAsia="IRNazanin"/>
          <w:color w:val="111111"/>
          <w:sz w:val="28"/>
          <w:sz w:val="28"/>
          <w:szCs w:val="28"/>
          <w:rtl w:val="true"/>
          <w:lang w:bidi="fa-IR"/>
        </w:rPr>
        <w:t>وله في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خیر الخلق تحلو لناظري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تعذلوني إن فتنت بها عشقا</w:t>
      </w:r>
    </w:p>
    <w:p>
      <w:pPr>
        <w:pStyle w:val="BookText"/>
        <w:rPr/>
      </w:pPr>
      <w:r>
        <w:rPr>
          <w:rFonts w:ascii="IRNazanin" w:hAnsi="IRNazanin" w:eastAsia="IRNazanin"/>
          <w:color w:val="111111"/>
          <w:sz w:val="28"/>
          <w:sz w:val="28"/>
          <w:szCs w:val="28"/>
          <w:rtl w:val="true"/>
          <w:lang w:bidi="fa-IR"/>
        </w:rPr>
        <w:t>وقد قیل في زرق العیون شآمة</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وعندي أنّ الیمن في عینها الزرقا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أخلّاي إن رمتم زیارة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ووافیتم من بعد حجّ بعمرة</w:t>
      </w:r>
    </w:p>
    <w:p>
      <w:pPr>
        <w:pStyle w:val="BookText"/>
        <w:rPr/>
      </w:pPr>
      <w:r>
        <w:rPr>
          <w:rFonts w:ascii="IRNazanin" w:hAnsi="IRNazanin" w:eastAsia="IRNazanin"/>
          <w:color w:val="111111"/>
          <w:sz w:val="28"/>
          <w:sz w:val="28"/>
          <w:szCs w:val="28"/>
          <w:rtl w:val="true"/>
          <w:lang w:bidi="fa-IR"/>
        </w:rPr>
        <w:t>فعوجوا علی جعرانة واسألنّ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بعهدي لا تكوننّ كالتي</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این عبارت مثل عبارت بستان المحدثین نهایت عظمت و جلالت ابن الجزری ثابت است، چه از آن واضح است كه او علم فقه را از عمادبن كثیر آموخته و حریص گردید به طلب حدیث و قراءات، و شنید حدیث را از ابن امیله، و صلاح بن ابی عمر، و ابن كثیر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ذكر كرده شده كه برای او اجازه است از عزّ بن جماعه، و محمّد بن اسماعیل، و اعتناء كرده به قراءات و تفوّق در آن حاصل كرد، و بنا كرد مدرسه را كه آن را دار القرآن نام نهاد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بلاد روم رفت و در آن بلاد علم قراءات و علم حدیث را منتشر و شایع ساخت، و مردم منتفع به او شدند، و منتهی شد به او ریاست علم قراءات در ممالک اسلامیّه</w:t>
      </w:r>
      <w:r>
        <w:rPr>
          <w:rFonts w:eastAsia="IRNazanin" w:cs="IRNazanin"/>
          <w:color w:val="111111"/>
          <w:sz w:val="28"/>
          <w:szCs w:val="28"/>
          <w:rtl w:val="true"/>
          <w:lang w:bidi="fa-IR"/>
        </w:rPr>
        <w:t xml:space="preserve">. </w:t>
      </w:r>
      <w:bookmarkStart w:id="381" w:name="pg9758_112200"/>
    </w:p>
    <w:p>
      <w:pPr>
        <w:pStyle w:val="BookText"/>
        <w:rPr/>
      </w:pPr>
      <w:bookmarkEnd w:id="381"/>
      <w:r>
        <w:rPr>
          <w:rFonts w:ascii="IRNazanin" w:hAnsi="IRNazanin" w:eastAsia="IRNazanin"/>
          <w:color w:val="111111"/>
          <w:sz w:val="28"/>
          <w:sz w:val="28"/>
          <w:szCs w:val="28"/>
          <w:rtl w:val="true"/>
          <w:lang w:bidi="fa-IR"/>
        </w:rPr>
        <w:t>و با این همه خوش رو و صاحب جمال و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بلاد روم او را ملقّب به امام اعظم می ساختند، و چند بار حجّ كرد، و اوقات او مصروف بود به قرائت قرآن و اسماع حدیث و غیر آن، و بركت در این اشغال داشت، و با وصف ازدحام مردم قدری تألیف می كرد كه یک كاتب می نوشت، و قیام شب را در سفر و حضر ترک نمی كرد، و روزۀ دوشنبه و پنجشنبه و روزۀ سه روز از هر ماه ترک نمی كرد، و برای او مؤلّفات عدیده جامعه مفیده است كه از عیون آن كتاب اسنی المطالب هم است</w:t>
      </w:r>
      <w:r>
        <w:rPr>
          <w:rFonts w:eastAsia="IRNazanin" w:cs="IRNazanin"/>
          <w:color w:val="111111"/>
          <w:sz w:val="28"/>
          <w:szCs w:val="28"/>
          <w:rtl w:val="true"/>
          <w:lang w:bidi="fa-IR"/>
        </w:rPr>
        <w:t>.</w:t>
      </w:r>
    </w:p>
    <w:p>
      <w:pPr>
        <w:pStyle w:val="Heading2"/>
        <w:numPr>
          <w:ilvl w:val="1"/>
          <w:numId w:val="1"/>
        </w:numPr>
        <w:rPr/>
      </w:pPr>
      <w:bookmarkStart w:id="382" w:name="__RefHeading___Toc9006318_2870459653"/>
      <w:bookmarkStart w:id="383" w:name="_Toc137"/>
      <w:bookmarkEnd w:id="382"/>
      <w:r>
        <w:rPr>
          <w:rtl w:val="true"/>
        </w:rPr>
        <w:t>[</w:t>
      </w:r>
      <w:r>
        <w:rPr>
          <w:rtl w:val="true"/>
        </w:rPr>
        <w:t>ترجمۀ ابن الجزرى از طبقات الحفّاظ سيوطى</w:t>
      </w:r>
      <w:r>
        <w:rPr>
          <w:rtl w:val="true"/>
        </w:rPr>
        <w:t>]</w:t>
      </w:r>
      <w:bookmarkEnd w:id="383"/>
    </w:p>
    <w:p>
      <w:pPr>
        <w:pStyle w:val="BookText"/>
        <w:rPr/>
      </w:pPr>
      <w:r>
        <w:rPr>
          <w:rFonts w:ascii="IRNazanin" w:hAnsi="IRNazanin" w:eastAsia="IRNazanin"/>
          <w:color w:val="111111"/>
          <w:sz w:val="28"/>
          <w:sz w:val="28"/>
          <w:szCs w:val="28"/>
          <w:rtl w:val="true"/>
          <w:lang w:bidi="fa-IR"/>
        </w:rPr>
        <w:t>و جلال الدین سیوطی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 الحافظ المقرئ</w:t>
      </w:r>
      <w:r>
        <w:rPr>
          <w:rStyle w:val="FootnoteAnchor"/>
          <w:rtl w:val="true"/>
        </w:rPr>
        <w:footnoteReference w:id="593"/>
      </w:r>
      <w:r>
        <w:rPr>
          <w:rFonts w:ascii="IRNazanin" w:hAnsi="IRNazanin" w:eastAsia="IRNazanin"/>
          <w:color w:val="111111"/>
          <w:sz w:val="28"/>
          <w:sz w:val="28"/>
          <w:szCs w:val="28"/>
          <w:rtl w:val="true"/>
          <w:lang w:bidi="fa-IR"/>
        </w:rPr>
        <w:t xml:space="preserve">، شیخ الإقراء في زمانه، شمس الدین أبوالخیر محمّد ابن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إحدی وخمسین وسبع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من أصحاب الفخر ابن البخاري، وبرع في القراءات، ودخل الروم فاتصل بملكها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عثمان، فأكرمه وانتفع به أهل الروم، فلمّا دخل تیمور لنك إلی الروم، وقتل ملكها، اتّصل ابن الجزري بتیمور، ودخل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بلاد العجم، وولي قضاء شیراز، وانتفع به أهلها في القراءة</w:t>
      </w:r>
      <w:r>
        <w:rPr>
          <w:rStyle w:val="FootnoteAnchor"/>
          <w:rtl w:val="true"/>
        </w:rPr>
        <w:footnoteReference w:id="594"/>
      </w:r>
      <w:r>
        <w:rPr>
          <w:rFonts w:ascii="IRNazanin" w:hAnsi="IRNazanin" w:eastAsia="IRNazanin"/>
          <w:color w:val="111111"/>
          <w:sz w:val="28"/>
          <w:sz w:val="28"/>
          <w:szCs w:val="28"/>
          <w:rtl w:val="true"/>
          <w:lang w:bidi="fa-IR"/>
        </w:rPr>
        <w:t>والحدیث،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w:t>
      </w:r>
      <w:r>
        <w:rPr>
          <w:rStyle w:val="FootnoteAnchor"/>
          <w:rtl w:val="true"/>
        </w:rPr>
        <w:footnoteReference w:id="595"/>
      </w:r>
      <w:r>
        <w:rPr>
          <w:rFonts w:ascii="IRNazanin" w:hAnsi="IRNazanin" w:eastAsia="IRNazanin"/>
          <w:color w:val="111111"/>
          <w:sz w:val="28"/>
          <w:sz w:val="28"/>
          <w:szCs w:val="28"/>
          <w:rtl w:val="true"/>
          <w:lang w:bidi="fa-IR"/>
        </w:rPr>
        <w:t xml:space="preserve">إماماً في القراءات، لا نظیر له في عصره في الدنیا، حافظاً للحدیث وغیره أتقن منه، ولم یكن له في الفقه معرفة، ألّف النشر في القراءات العشر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لم یصنّف مثله، وله أشیاء أخر، وتخاریج في الحدیث </w:t>
      </w:r>
    </w:p>
    <w:p>
      <w:pPr>
        <w:pStyle w:val="BookText"/>
        <w:rPr/>
      </w:pPr>
      <w:r>
        <w:rPr>
          <w:rFonts w:ascii="IRNazanin" w:hAnsi="IRNazanin" w:eastAsia="IRNazanin"/>
          <w:color w:val="111111"/>
          <w:sz w:val="28"/>
          <w:sz w:val="28"/>
          <w:szCs w:val="28"/>
          <w:rtl w:val="true"/>
          <w:lang w:bidi="fa-IR"/>
        </w:rPr>
        <w:t>وعمل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وصفه ابن حجر بالحفظ في مواضع عدیدة من الدرر الكامنة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از این عبارت ظاهر است كه ابن الجزری حافظ و شیخ اقراء است و براعت در قراءات حاصل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عثمان بادشاه روم او را اكرام كرده، و اهل روم از او منتفع شدند، و باز نزد تیمور رفت، و والی قضاء شیراز گردید، و اهل شیراز به او منتفع شدند در قرائت و حدیث، و او امام بود در قرائت نظیری برای او در دنیا در عصر او نبود، و حافظ حدیث بود، و مثل كتاب نشر تصنیف نشده، و تخاریج در حدیث و عمل در آن هم داشته، و علّامه ابن حجر او را در مواضع عدیده از درر كامنه به حفظ موصوف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دانستی كه حسب تصریح ابن حجر عسقلانی شرط حافظ آن است كه مشهور باشد به طلب، و اخذ از افواه رجال، و معرفت به جرح و تعدیل طبقات روات و مراتبشان، و تمییزصحیح از سقیم، و مستحضرات او در این باب زیاده از غیر مستحضرات باشد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پس ابن الجزری هم حائز این اوصاف جمیله و جامع این شروط فخیمه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افادات دیگر اكابر ائمّه و مشایخ سنّیه نیز مزید جلالت و عظمت ابن الجزری واضح است</w:t>
      </w:r>
      <w:r>
        <w:rPr>
          <w:rFonts w:eastAsia="IRNazanin" w:cs="IRNazanin"/>
          <w:color w:val="111111"/>
          <w:sz w:val="28"/>
          <w:szCs w:val="28"/>
          <w:rtl w:val="true"/>
          <w:lang w:bidi="fa-IR"/>
        </w:rPr>
        <w:t xml:space="preserve">. </w:t>
      </w:r>
      <w:bookmarkStart w:id="384" w:name="pg9758_112202"/>
    </w:p>
    <w:p>
      <w:pPr>
        <w:pStyle w:val="Heading2"/>
        <w:numPr>
          <w:ilvl w:val="1"/>
          <w:numId w:val="1"/>
        </w:numPr>
        <w:rPr/>
      </w:pPr>
      <w:bookmarkStart w:id="385" w:name="__RefHeading___Toc9006320_2870459653"/>
      <w:bookmarkStart w:id="386" w:name="_Toc138"/>
      <w:bookmarkEnd w:id="384"/>
      <w:bookmarkEnd w:id="385"/>
      <w:r>
        <w:rPr>
          <w:rtl w:val="true"/>
        </w:rPr>
        <w:t>مدح ابن الجزرى از كفاية المتطلّع</w:t>
      </w:r>
      <w:bookmarkEnd w:id="386"/>
    </w:p>
    <w:p>
      <w:pPr>
        <w:pStyle w:val="BookText"/>
        <w:rPr/>
      </w:pPr>
      <w:r>
        <w:rPr>
          <w:rFonts w:ascii="IRNazanin" w:hAnsi="IRNazanin" w:eastAsia="IRNazanin"/>
          <w:color w:val="111111"/>
          <w:sz w:val="28"/>
          <w:sz w:val="28"/>
          <w:szCs w:val="28"/>
          <w:rtl w:val="true"/>
          <w:lang w:bidi="fa-IR"/>
        </w:rPr>
        <w:t xml:space="preserve">تاج الدین بن احمد دهّان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رضی الدین بن محمّد بن علی بن حیدر الشافعی در تنضید العقود السنیّة بتمهید الدولة الحسینیّة او را به شیخ اجلّ و معتمد مؤتمن وصف كرده</w:t>
      </w:r>
      <w:r>
        <w:rPr>
          <w:rStyle w:val="FootnoteAnchor"/>
          <w:rtl w:val="true"/>
        </w:rPr>
        <w:footnoteReference w:id="598"/>
      </w:r>
      <w:r>
        <w:rPr>
          <w:rFonts w:ascii="IRNazanin" w:hAnsi="IRNazanin" w:eastAsia="IRNazanin"/>
          <w:color w:val="111111"/>
          <w:sz w:val="28"/>
          <w:sz w:val="28"/>
          <w:szCs w:val="28"/>
          <w:rtl w:val="true"/>
          <w:lang w:bidi="fa-IR"/>
        </w:rPr>
        <w:t>، و در حاشیۀ إتحاف ذوي الألباب تصریح كرده به آنكه او صاحب علم و صلاح بود و بیت او بیت علم و فضل و نجابت است</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كفایة المتطلّع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النشر في القراءات العشر، ومختصره التقریب، والمنظومة المسمّاة طیبة النشر، والدرة المضیئة في القراءات الثلاثة الصحیحة المرضیة، وغیرها من مؤلّفات إمام القرّاء، الحافظ، قاضي القضاة، شمس الدین، أبي الخیر، محمّد بن محمّد بن الجزري رحمه اللّه تعالی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 بها عن الشیخ أحمد العجل عن الإمام یحیی، عن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قاضي القضاة، زین الدین زكریا بن محمّد الأنصاري، والعلّامة المفنّن شیخ القرّاء شرف الدین عبدالحقّ بن محمّد السنباطي، والحافظ العمدة شیخ المحدّثین عزّالدین عبدالعزیز بن الحافظ عمر بن فهد المكّي؛ قال ثلاثتهم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Style w:val="FootnoteAnchor"/>
          <w:rtl w:val="true"/>
        </w:rPr>
        <w:footnoteReference w:id="600"/>
      </w:r>
      <w:r>
        <w:rPr>
          <w:rFonts w:ascii="IRNazanin" w:hAnsi="IRNazanin" w:eastAsia="IRNazanin"/>
          <w:color w:val="111111"/>
          <w:sz w:val="28"/>
          <w:sz w:val="28"/>
          <w:szCs w:val="28"/>
          <w:rtl w:val="true"/>
          <w:lang w:bidi="fa-IR"/>
        </w:rPr>
        <w:t>بها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تقي الدین أبوالفضل محمّد بن محمّد بن فهد، قال 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لبعض النشر وإجازةً لهم لجمیعها بمكّة المشرّفة منها النشر من لفظه فذكرها</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نیز در كفایة المتطلّع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الحصن الحصین، ومختصراه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والجنّة لإمام القرّاء</w:t>
      </w:r>
      <w:r>
        <w:rPr>
          <w:rStyle w:val="FootnoteAnchor"/>
          <w:rtl w:val="true"/>
        </w:rPr>
        <w:footnoteReference w:id="602"/>
      </w:r>
      <w:r>
        <w:rPr>
          <w:rFonts w:ascii="IRNazanin" w:hAnsi="IRNazanin" w:eastAsia="IRNazanin"/>
          <w:color w:val="111111"/>
          <w:sz w:val="28"/>
          <w:sz w:val="28"/>
          <w:szCs w:val="28"/>
          <w:rtl w:val="true"/>
          <w:lang w:bidi="fa-IR"/>
        </w:rPr>
        <w:t>، الحافظ، قاضي القضاة، شمس الدین، أبي الخیر محمّد بن محمّد بن محمّد بن علي بن الجزري الدمشقي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بها</w:t>
      </w:r>
      <w:r>
        <w:rPr>
          <w:rStyle w:val="FootnoteAnchor"/>
          <w:rtl w:val="true"/>
        </w:rPr>
        <w:footnoteReference w:id="603"/>
      </w:r>
      <w:r>
        <w:rPr>
          <w:rFonts w:ascii="Amiri" w:hAnsi="Amiri" w:eastAsia="Amiri" w:cs="Amiri"/>
          <w:color w:val="111111"/>
          <w:sz w:val="28"/>
          <w:sz w:val="28"/>
          <w:szCs w:val="28"/>
          <w:rtl w:val="true"/>
          <w:lang w:bidi="ar-SA"/>
        </w:rPr>
        <w:t>عن جماعة،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أحمد بن محمّد القشاشي المدني، والعلّامتان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عليّ بن محمّد الأجهوري، والشهاب أحمد بن محمّد الخفاجي، إجازةً من الأخیرین من مصر؛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العلّامة شمس الدین محمّد بن أحمد الرملي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شیخ الإسلام قاضي القضاة زكریا بن محمّد الأنصاري، والرحلة شرف الدین أبوالفضائل عبدالحقّ بن محمّد السنباطي،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الحافظ تقي الدین محمّد بن النجم محمّد بن فهد الهاشمي العلوي المكّي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بها عن الشیخ أحمد العجل عن الإمام یحیی بن مكرّم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عبدالعزیز بن الحافظ عمر بن فهد وجدّي العلّامة الإمام محبّ الدین محمّد ابن محمّد الطبري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جدّي الحافظ تقي الدین محمّد بن فهد، أخبرنا بها مؤلّفها الحافظ شمس الدین محمّد بن محمّد بن الجزري، فذكرها</w:t>
      </w:r>
      <w:r>
        <w:rPr>
          <w:rFonts w:eastAsia="IRNazanin" w:cs="IRNazanin"/>
          <w:color w:val="111111"/>
          <w:sz w:val="28"/>
          <w:szCs w:val="28"/>
          <w:rtl w:val="true"/>
          <w:lang w:bidi="fa-IR"/>
        </w:rPr>
        <w:t>.»</w:t>
      </w:r>
      <w:r>
        <w:rPr>
          <w:rStyle w:val="FootnoteAnchor"/>
          <w:rtl w:val="true"/>
        </w:rPr>
        <w:footnoteReference w:id="604"/>
      </w:r>
      <w:bookmarkStart w:id="387" w:name="pg9758_112204"/>
    </w:p>
    <w:p>
      <w:pPr>
        <w:pStyle w:val="Heading2"/>
        <w:numPr>
          <w:ilvl w:val="1"/>
          <w:numId w:val="1"/>
        </w:numPr>
        <w:rPr/>
      </w:pPr>
      <w:bookmarkStart w:id="388" w:name="__RefHeading___Toc9006322_2870459653"/>
      <w:bookmarkStart w:id="389" w:name="_Toc139"/>
      <w:bookmarkEnd w:id="387"/>
      <w:bookmarkEnd w:id="388"/>
      <w:r>
        <w:rPr>
          <w:rtl w:val="true"/>
        </w:rPr>
        <w:t>مدح ابن الجزرى از رساله اسناد ابوعلى محمّد</w:t>
      </w:r>
      <w:bookmarkEnd w:id="389"/>
    </w:p>
    <w:p>
      <w:pPr>
        <w:pStyle w:val="BookText"/>
        <w:rPr/>
      </w:pPr>
      <w:r>
        <w:rPr>
          <w:rFonts w:ascii="IRNazanin" w:hAnsi="IRNazanin" w:eastAsia="IRNazanin"/>
          <w:color w:val="111111"/>
          <w:sz w:val="28"/>
          <w:sz w:val="28"/>
          <w:szCs w:val="28"/>
          <w:rtl w:val="true"/>
          <w:lang w:bidi="fa-IR"/>
        </w:rPr>
        <w:t>شیخ ابوعلی محمّد الملقّب بارتضاء العمريالصفوي الجوفاموي در رسالۀ مدارج الإسناد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الجزري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الحصن الحصین، وعدته،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والطيبة،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القراءات العشر، وبدایة الهدایة، وغیرها؛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المذكور، عن صالح بن محمّد الغلاني، عن سلیمان الدرعي، والشیخ محمّد بن سنة العمري، عن مولاي الشریف محمّد بن عبداللّه، عن السراج عمر بن الجائي، والشیخ بدرالدین الكرخي، والشمس محمّد بن عبدالرحمن العلقمي؛ كلّهم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الجلال السیوطي، عن أبي القاسم عمر بن فهد، عن أستاذ القرّاء والمحدّثین شمس الدین محمّد بن محمّد بن محمّد الجزري الشافعي،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وثلاثین وثمان مئة</w:t>
      </w:r>
      <w:r>
        <w:rPr>
          <w:rFonts w:eastAsia="IRNazanin" w:cs="IRNazanin"/>
          <w:color w:val="111111"/>
          <w:sz w:val="28"/>
          <w:szCs w:val="28"/>
          <w:rtl w:val="true"/>
          <w:lang w:bidi="fa-IR"/>
        </w:rPr>
        <w:t>.»</w:t>
      </w:r>
      <w:r>
        <w:rPr>
          <w:rStyle w:val="FootnoteAnchor"/>
          <w:rtl w:val="true"/>
        </w:rPr>
        <w:footnoteReference w:id="605"/>
      </w:r>
    </w:p>
    <w:p>
      <w:pPr>
        <w:pStyle w:val="Heading2"/>
        <w:numPr>
          <w:ilvl w:val="1"/>
          <w:numId w:val="1"/>
        </w:numPr>
        <w:rPr/>
      </w:pPr>
      <w:bookmarkStart w:id="390" w:name="__RefHeading___Toc9006324_2870459653"/>
      <w:bookmarkStart w:id="391" w:name="_Toc140"/>
      <w:bookmarkEnd w:id="390"/>
      <w:r>
        <w:rPr>
          <w:rtl w:val="true"/>
        </w:rPr>
        <w:t>مدح ابن الجزرى از حصر الشارد</w:t>
      </w:r>
      <w:bookmarkEnd w:id="391"/>
    </w:p>
    <w:p>
      <w:pPr>
        <w:pStyle w:val="BookText"/>
        <w:rPr/>
      </w:pPr>
      <w:r>
        <w:rPr>
          <w:rFonts w:ascii="IRNazanin" w:hAnsi="IRNazanin" w:eastAsia="IRNazanin"/>
          <w:color w:val="111111"/>
          <w:sz w:val="28"/>
          <w:sz w:val="28"/>
          <w:szCs w:val="28"/>
          <w:rtl w:val="true"/>
          <w:lang w:bidi="fa-IR"/>
        </w:rPr>
        <w:t>و محمّد عابد سندی در حصر الشارد در ذكر اسناد قرائت قرآن بعد عبارتی كه سابقاً به ترجمۀ حسن عجیمی مذكور شده گفته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أجلّهم الشیخ أبوالوفاء أحمد بن محمّد الملقّب بالعجل،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الإمام یحیی بن مكرّم الطبري المكّي إمام مقام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جدّي الحافظ محبّ الدین الأخیر محمّد بن محمّد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الشیخ العلّامة المقرئ شیخ الشیوخ الحافظ الإمام شمس الدین أبي الخیر محمّد بن محمّد بن محمّد بن علي الشهیر بابن الجزري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06"/>
      </w:r>
      <w:bookmarkStart w:id="392" w:name="pg9758_112205"/>
    </w:p>
    <w:p>
      <w:pPr>
        <w:pStyle w:val="Heading2"/>
        <w:numPr>
          <w:ilvl w:val="1"/>
          <w:numId w:val="1"/>
        </w:numPr>
        <w:rPr/>
      </w:pPr>
      <w:bookmarkStart w:id="393" w:name="__RefHeading___Toc9006326_2870459653"/>
      <w:bookmarkStart w:id="394" w:name="_Toc141"/>
      <w:bookmarkEnd w:id="392"/>
      <w:bookmarkEnd w:id="393"/>
      <w:r>
        <w:rPr>
          <w:rtl w:val="true"/>
        </w:rPr>
        <w:t>[</w:t>
      </w:r>
      <w:r>
        <w:rPr>
          <w:rtl w:val="true"/>
        </w:rPr>
        <w:t>نقل و تمسّک به افادات ابن الجزری</w:t>
      </w:r>
      <w:r>
        <w:rPr>
          <w:rtl w:val="true"/>
        </w:rPr>
        <w:t>]</w:t>
      </w:r>
      <w:bookmarkEnd w:id="394"/>
    </w:p>
    <w:p>
      <w:pPr>
        <w:pStyle w:val="BookText"/>
        <w:rPr/>
      </w:pPr>
      <w:r>
        <w:rPr>
          <w:rFonts w:ascii="IRNazanin" w:hAnsi="IRNazanin" w:eastAsia="IRNazanin"/>
          <w:color w:val="111111"/>
          <w:sz w:val="28"/>
          <w:sz w:val="28"/>
          <w:szCs w:val="28"/>
          <w:rtl w:val="true"/>
          <w:lang w:bidi="fa-IR"/>
        </w:rPr>
        <w:t>و بسیاری از اكابر و اساطین سنّیه در اسفار دینیّه نقل افادات ابن الجزری می نمایند و به تحقیقاتش تمسّک می كنند</w:t>
      </w:r>
      <w:r>
        <w:rPr>
          <w:rFonts w:eastAsia="IRNazanin" w:cs="IRNazanin"/>
          <w:color w:val="111111"/>
          <w:sz w:val="28"/>
          <w:szCs w:val="28"/>
          <w:rtl w:val="true"/>
          <w:lang w:bidi="fa-IR"/>
        </w:rPr>
        <w:t>.</w:t>
      </w:r>
    </w:p>
    <w:p>
      <w:pPr>
        <w:pStyle w:val="Heading2"/>
        <w:numPr>
          <w:ilvl w:val="1"/>
          <w:numId w:val="1"/>
        </w:numPr>
        <w:rPr/>
      </w:pPr>
      <w:bookmarkStart w:id="395" w:name="__RefHeading___Toc9006328_2870459653"/>
      <w:bookmarkStart w:id="396" w:name="_Toc142"/>
      <w:bookmarkEnd w:id="395"/>
      <w:r>
        <w:rPr>
          <w:rtl w:val="true"/>
        </w:rPr>
        <w:t>[</w:t>
      </w:r>
      <w:r>
        <w:rPr>
          <w:rtl w:val="true"/>
        </w:rPr>
        <w:t>استناد سیوطی به کلام ابن الجزری در رسالۀ حسن المقصد بعمل المولد</w:t>
      </w:r>
      <w:r>
        <w:rPr>
          <w:rtl w:val="true"/>
        </w:rPr>
        <w:t>]</w:t>
      </w:r>
      <w:bookmarkEnd w:id="396"/>
    </w:p>
    <w:p>
      <w:pPr>
        <w:pStyle w:val="BookText"/>
        <w:rPr/>
      </w:pPr>
      <w:r>
        <w:rPr>
          <w:rFonts w:ascii="IRNazanin" w:hAnsi="IRNazanin" w:eastAsia="IRNazanin"/>
          <w:color w:val="111111"/>
          <w:sz w:val="28"/>
          <w:sz w:val="28"/>
          <w:szCs w:val="28"/>
          <w:rtl w:val="true"/>
          <w:lang w:bidi="fa-IR"/>
        </w:rPr>
        <w:t>علّامه جلال الدین عبدالرحمن سیوطی در رسالۀ حسن المقصد بعمل المولد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رأیت إمام القرّاء الحافظ شمس الدین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الجزري قال في كتابه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التعریف بالمولد الشریف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رُئي أبولهب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فقیل له ما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إلّا أنّه یخفّف عنّي كلّ لیلة اثنین، وأمصّ من بین إصبعي هاتین ماء بقدر هذه</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برأس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بإعتاقي لثُوَیْبة</w:t>
      </w:r>
      <w:r>
        <w:rPr>
          <w:rStyle w:val="FootnoteAnchor"/>
          <w:rtl w:val="true"/>
        </w:rPr>
        <w:footnoteReference w:id="608"/>
      </w:r>
      <w:r>
        <w:rPr>
          <w:rFonts w:ascii="Amiri" w:hAnsi="Amiri" w:eastAsia="Amiri" w:cs="Amiri"/>
          <w:color w:val="111111"/>
          <w:sz w:val="28"/>
          <w:sz w:val="28"/>
          <w:szCs w:val="28"/>
          <w:rtl w:val="true"/>
          <w:lang w:bidi="ar-SA"/>
        </w:rPr>
        <w:t>عند ما سرّتني</w:t>
      </w:r>
      <w:r>
        <w:rPr>
          <w:rStyle w:val="FootnoteAnchor"/>
          <w:rtl w:val="true"/>
        </w:rPr>
        <w:footnoteReference w:id="609"/>
      </w:r>
      <w:r>
        <w:rPr>
          <w:rFonts w:ascii="Amiri" w:hAnsi="Amiri" w:eastAsia="Amiri" w:cs="Amiri"/>
          <w:color w:val="111111"/>
          <w:sz w:val="28"/>
          <w:sz w:val="28"/>
          <w:szCs w:val="28"/>
          <w:rtl w:val="true"/>
          <w:lang w:bidi="ar-SA"/>
        </w:rPr>
        <w:t>بولادة النبيّ وبإرضاعها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أبولهب الكافر الذي نزل القرآن بذمّه، جوزي في النار بفرحه لیلة المولد</w:t>
      </w:r>
      <w:r>
        <w:rPr>
          <w:rStyle w:val="FootnoteAnchor"/>
          <w:rtl w:val="true"/>
        </w:rPr>
        <w:footnoteReference w:id="610"/>
      </w:r>
      <w:r>
        <w:rPr>
          <w:rFonts w:ascii="IRNazanin" w:hAnsi="IRNazanin" w:eastAsia="IRNazanin"/>
          <w:color w:val="111111"/>
          <w:sz w:val="28"/>
          <w:sz w:val="28"/>
          <w:szCs w:val="28"/>
          <w:rtl w:val="true"/>
          <w:lang w:bidi="fa-IR"/>
        </w:rPr>
        <w:t>، فما حال المسلم الموحّد من أمّته صلّی اللّه علیه وعلی آله وسلّم</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 بمولده ويبذل ما تصل إليه قدرته في محبّته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إنّما یكون جزاؤه مِن اللّه</w:t>
      </w:r>
      <w:r>
        <w:rPr>
          <w:rStyle w:val="FootnoteAnchor"/>
          <w:rtl w:val="true"/>
        </w:rPr>
        <w:footnoteReference w:id="612"/>
      </w:r>
      <w:bookmarkStart w:id="397" w:name="pg9758_112206"/>
    </w:p>
    <w:p>
      <w:pPr>
        <w:pStyle w:val="BookText"/>
        <w:rPr/>
      </w:pPr>
      <w:bookmarkEnd w:id="397"/>
      <w:r>
        <w:rPr>
          <w:rFonts w:ascii="IRNazanin" w:hAnsi="IRNazanin" w:eastAsia="IRNazanin"/>
          <w:color w:val="111111"/>
          <w:sz w:val="28"/>
          <w:sz w:val="28"/>
          <w:szCs w:val="28"/>
          <w:rtl w:val="true"/>
          <w:lang w:bidi="fa-IR"/>
        </w:rPr>
        <w:t>الكریم أن یدخله بفضله جنّات النعیم</w:t>
      </w:r>
      <w:r>
        <w:rPr>
          <w:rFonts w:eastAsia="IRNazanin" w:cs="IRNazanin"/>
          <w:color w:val="111111"/>
          <w:sz w:val="28"/>
          <w:szCs w:val="28"/>
          <w:rtl w:val="true"/>
          <w:lang w:bidi="fa-IR"/>
        </w:rPr>
        <w:t>.»</w:t>
      </w:r>
      <w:r>
        <w:rPr>
          <w:rStyle w:val="FootnoteAnchor"/>
          <w:rtl w:val="true"/>
        </w:rPr>
        <w:footnoteReference w:id="613"/>
      </w:r>
    </w:p>
    <w:p>
      <w:pPr>
        <w:pStyle w:val="Heading2"/>
        <w:numPr>
          <w:ilvl w:val="1"/>
          <w:numId w:val="1"/>
        </w:numPr>
        <w:rPr/>
      </w:pPr>
      <w:bookmarkStart w:id="398" w:name="__RefHeading___Toc9006330_2870459653"/>
      <w:bookmarkStart w:id="399" w:name="_Toc143"/>
      <w:bookmarkEnd w:id="398"/>
      <w:r>
        <w:rPr>
          <w:rtl w:val="true"/>
        </w:rPr>
        <w:t>سيوطى در رسالۀ ميزان المعدلة ابن الجزرى را به استاد القرّاء و امام وصف كرده و استناد به كلام او كرده</w:t>
      </w:r>
      <w:bookmarkEnd w:id="399"/>
    </w:p>
    <w:p>
      <w:pPr>
        <w:pStyle w:val="BookText"/>
        <w:rPr/>
      </w:pPr>
      <w:r>
        <w:rPr>
          <w:rFonts w:ascii="IRNazanin" w:hAnsi="IRNazanin" w:eastAsia="IRNazanin"/>
          <w:color w:val="111111"/>
          <w:sz w:val="28"/>
          <w:sz w:val="28"/>
          <w:szCs w:val="28"/>
          <w:rtl w:val="true"/>
          <w:lang w:bidi="fa-IR"/>
        </w:rPr>
        <w:t>و نیز سیوطی در رسالۀ میزان المعدلة في شأن البسملة بعد از ذكر صحّت اثبات و نفی قرآنیّت بسمله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أشار إلی شيء ممّا ذكرته أستاذ القراءة الإمام شمس الدین ابنالجزري، فقال في كتابه النشر بعد أن حكی في البسملة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ترجع إلی النفي والإثبات، والذي نعتقده أنّ كلیهما صحیح</w:t>
      </w:r>
      <w:r>
        <w:rPr>
          <w:rStyle w:val="FootnoteAnchor"/>
          <w:rtl w:val="true"/>
        </w:rPr>
        <w:footnoteReference w:id="614"/>
      </w:r>
      <w:r>
        <w:rPr>
          <w:rFonts w:ascii="IRNazanin" w:hAnsi="IRNazanin" w:eastAsia="IRNazanin"/>
          <w:color w:val="111111"/>
          <w:sz w:val="28"/>
          <w:sz w:val="28"/>
          <w:szCs w:val="28"/>
          <w:rtl w:val="true"/>
          <w:lang w:bidi="fa-IR"/>
        </w:rPr>
        <w:t>، وإنّ كلّ ذلك حقّ، فیكون الاختلاف فیها كاختلاف القراءات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r>
        <w:rPr>
          <w:rStyle w:val="FootnoteAnchor"/>
          <w:rtl w:val="true"/>
        </w:rPr>
        <w:footnoteReference w:id="616"/>
      </w:r>
    </w:p>
    <w:p>
      <w:pPr>
        <w:pStyle w:val="Heading2"/>
        <w:numPr>
          <w:ilvl w:val="1"/>
          <w:numId w:val="1"/>
        </w:numPr>
        <w:rPr/>
      </w:pPr>
      <w:bookmarkStart w:id="400" w:name="__RefHeading___Toc9006332_2870459653"/>
      <w:bookmarkStart w:id="401" w:name="_Toc144"/>
      <w:bookmarkEnd w:id="400"/>
      <w:r>
        <w:rPr>
          <w:rtl w:val="true"/>
        </w:rPr>
        <w:t>ابن الجزرى به تصريح سيوطى در اتقان امام قرّاء در زمان خود و شيخ شيوخ سيوطى بود</w:t>
      </w:r>
      <w:bookmarkEnd w:id="401"/>
    </w:p>
    <w:p>
      <w:pPr>
        <w:pStyle w:val="BookText"/>
        <w:rPr/>
      </w:pPr>
      <w:r>
        <w:rPr>
          <w:rFonts w:ascii="IRNazanin" w:hAnsi="IRNazanin" w:eastAsia="IRNazanin"/>
          <w:color w:val="111111"/>
          <w:sz w:val="28"/>
          <w:sz w:val="28"/>
          <w:szCs w:val="28"/>
          <w:rtl w:val="true"/>
          <w:lang w:bidi="fa-IR"/>
        </w:rPr>
        <w:t>و نیز سیوطی در كتاب إتقان في علوم القرآن در بیان اقسام قراءات گفته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مَن تكلّم في هذا النوع، إمامُ القرّاء في زمانه شیخ شیوخنا أبوالخیر ابن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أوّل كتابه النشر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 قراءة وافقت العربیة ولو بوجهٍ ووافقت إحدی</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المصاحف العثمانیة ولو احتمالاً وصحّ سندها، فهي القراءة الصحیحة التي لا یجوز ردّها ولا یحلّ إنكارها، بل هي من الأحرف السبعة التي نزل بها القرآن، ووجب علی الناس قبولها، سواء كانت عن الأئمّة السبعة، أم عن العشرة، أم عن غیرهم من الأئمّة المقبولین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اختلّ ركن من هذه الأركان الثلاثة، أطلق علیها ضعیفة، أو شاذّة، أو باطلة، سواء كانت عن السبعة أم عمّن هو أكبر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الصَّحیح عند أئمّة التحقیق من السلف والخلف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بذلك الداني، ومكيّ</w:t>
      </w:r>
      <w:r>
        <w:rPr>
          <w:rStyle w:val="FootnoteAnchor"/>
          <w:rtl w:val="true"/>
        </w:rPr>
        <w:footnoteReference w:id="618"/>
      </w:r>
      <w:r>
        <w:rPr>
          <w:rFonts w:ascii="IRNazanin" w:hAnsi="IRNazanin" w:eastAsia="IRNazanin"/>
          <w:color w:val="111111"/>
          <w:sz w:val="28"/>
          <w:sz w:val="28"/>
          <w:szCs w:val="28"/>
          <w:rtl w:val="true"/>
          <w:lang w:bidi="fa-IR"/>
        </w:rPr>
        <w:t>، والمهدوي، وأبوشامة، وهو مذهب السلف الذي لا یعرف عن أحد منهم خلافُه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نیز در اتقان فی علوم القرآن بعد فاصلهگفته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 الإمام ابن الجزري هذا الفصل جدّاً، وقد تحرّر لي منه أنّ القراءات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وهو ما نقله جمعٌ لا یمكن تواطؤهم علی الكذب عن مثلهم إلی منتهاه، وغالب القراءات كذلك</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وهو ما صحّ سنده ولم یبلغ درجة التواتر ووافق العربیّة والرسم واشتهر عند القرّاء فلم یعدوه من الغلط ولا من الشذوذ، ویُقرأ به علی ما ذكر ابن الجزري، ویفهمه كلام أبي شامة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ما اختلفت</w:t>
      </w:r>
      <w:r>
        <w:rPr>
          <w:rStyle w:val="FootnoteAnchor"/>
          <w:rtl w:val="true"/>
        </w:rPr>
        <w:footnoteReference w:id="620"/>
      </w:r>
      <w:r>
        <w:rPr>
          <w:rFonts w:ascii="Amiri" w:hAnsi="Amiri" w:eastAsia="Amiri" w:cs="Amiri"/>
          <w:color w:val="111111"/>
          <w:sz w:val="28"/>
          <w:sz w:val="28"/>
          <w:szCs w:val="28"/>
          <w:rtl w:val="true"/>
          <w:lang w:bidi="ar-SA"/>
        </w:rPr>
        <w:t xml:space="preserve">الطرق في نقله عن السبعة، </w:t>
      </w:r>
      <w:bookmarkStart w:id="402" w:name="pg9758_112208"/>
    </w:p>
    <w:p>
      <w:pPr>
        <w:pStyle w:val="BookText"/>
        <w:rPr/>
      </w:pPr>
      <w:bookmarkEnd w:id="402"/>
      <w:r>
        <w:rPr>
          <w:rFonts w:ascii="IRNazanin" w:hAnsi="IRNazanin" w:eastAsia="IRNazanin"/>
          <w:color w:val="111111"/>
          <w:sz w:val="28"/>
          <w:sz w:val="28"/>
          <w:szCs w:val="28"/>
          <w:rtl w:val="true"/>
          <w:lang w:bidi="fa-IR"/>
        </w:rPr>
        <w:t>فرواه بعض الرواة عنهم دون بعض، وأمثلة ذلك كثیرة في فَرش الحروف من كتب القراءات كالذي قبله، ومن أشهر ما صنّف في ذلك التیسیر للداني، وقصیدة الشاطبي، وأوعبه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النشر في القراءات العشر، وتقریب النشر كلاهما لابن الجزري</w:t>
      </w:r>
      <w:r>
        <w:rPr>
          <w:rFonts w:eastAsia="IRNazanin" w:cs="IRNazanin"/>
          <w:color w:val="111111"/>
          <w:sz w:val="28"/>
          <w:szCs w:val="28"/>
          <w:rtl w:val="true"/>
          <w:lang w:bidi="fa-IR"/>
        </w:rPr>
        <w:t>.»</w:t>
      </w:r>
      <w:r>
        <w:rPr>
          <w:rStyle w:val="FootnoteAnchor"/>
          <w:rtl w:val="true"/>
        </w:rPr>
        <w:footnoteReference w:id="622"/>
      </w:r>
    </w:p>
    <w:p>
      <w:pPr>
        <w:pStyle w:val="Heading2"/>
        <w:numPr>
          <w:ilvl w:val="1"/>
          <w:numId w:val="1"/>
        </w:numPr>
        <w:rPr/>
      </w:pPr>
      <w:bookmarkStart w:id="403" w:name="__RefHeading___Toc9006334_2870459653"/>
      <w:bookmarkStart w:id="404" w:name="_Toc145"/>
      <w:bookmarkEnd w:id="403"/>
      <w:r>
        <w:rPr>
          <w:rtl w:val="true"/>
        </w:rPr>
        <w:t>استناد ابن حجر مكى به نقل ابن الجزرى</w:t>
      </w:r>
      <w:bookmarkEnd w:id="404"/>
    </w:p>
    <w:p>
      <w:pPr>
        <w:pStyle w:val="BookText"/>
        <w:rPr/>
      </w:pPr>
      <w:r>
        <w:rPr>
          <w:rFonts w:ascii="IRNazanin" w:hAnsi="IRNazanin" w:eastAsia="IRNazanin"/>
          <w:color w:val="111111"/>
          <w:sz w:val="28"/>
          <w:sz w:val="28"/>
          <w:szCs w:val="28"/>
          <w:rtl w:val="true"/>
          <w:lang w:bidi="fa-IR"/>
        </w:rPr>
        <w:t>و علاوه بر این همه، به جواب همین حدیث غدیر هم اكابر متكلّمین سنّیه تمسّک به نقل ابن الجزری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محرقه به 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فسبب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نقله الحافظ شمس الدین الجزري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تكلّم فیه بعض مَن كان معه في الیمن، فلمّا قضی صلّی اللّه علیه وسلّم حجّه، خطبها تنبیهاً علی قدره ورداً علی مَن تكلّم فیه كبریدة؛ لما</w:t>
      </w:r>
      <w:r>
        <w:rPr>
          <w:rStyle w:val="FootnoteAnchor"/>
          <w:rtl w:val="true"/>
        </w:rPr>
        <w:footnoteReference w:id="623"/>
      </w:r>
      <w:r>
        <w:rPr>
          <w:rFonts w:ascii="IRNazanin" w:hAnsi="IRNazanin" w:eastAsia="IRNazanin"/>
          <w:color w:val="111111"/>
          <w:sz w:val="28"/>
          <w:sz w:val="28"/>
          <w:szCs w:val="28"/>
          <w:rtl w:val="true"/>
          <w:lang w:bidi="fa-IR"/>
        </w:rPr>
        <w:t>في البخاري أنّه كان یبغضه</w:t>
      </w:r>
      <w:r>
        <w:rPr>
          <w:rFonts w:eastAsia="IRNazanin" w:cs="IRNazanin"/>
          <w:color w:val="111111"/>
          <w:sz w:val="28"/>
          <w:szCs w:val="28"/>
          <w:rtl w:val="true"/>
          <w:lang w:bidi="fa-IR"/>
        </w:rPr>
        <w:t>.»</w:t>
      </w:r>
      <w:r>
        <w:rPr>
          <w:rStyle w:val="FootnoteAnchor"/>
          <w:rtl w:val="true"/>
        </w:rPr>
        <w:footnoteReference w:id="624"/>
      </w:r>
    </w:p>
    <w:p>
      <w:pPr>
        <w:pStyle w:val="Heading2"/>
        <w:numPr>
          <w:ilvl w:val="1"/>
          <w:numId w:val="1"/>
        </w:numPr>
        <w:rPr/>
      </w:pPr>
      <w:bookmarkStart w:id="405" w:name="__RefHeading___Toc9006336_2870459653"/>
      <w:bookmarkStart w:id="406" w:name="_Toc146"/>
      <w:bookmarkEnd w:id="405"/>
      <w:r>
        <w:rPr>
          <w:rtl w:val="true"/>
        </w:rPr>
        <w:t>استناد سيّد محمّد برزنجى به روايت ابن الجزرى</w:t>
      </w:r>
      <w:bookmarkEnd w:id="406"/>
    </w:p>
    <w:p>
      <w:pPr>
        <w:pStyle w:val="BookText"/>
        <w:rPr/>
      </w:pPr>
      <w:r>
        <w:rPr>
          <w:rFonts w:ascii="IRNazanin" w:hAnsi="IRNazanin" w:eastAsia="IRNazanin"/>
          <w:color w:val="111111"/>
          <w:sz w:val="28"/>
          <w:sz w:val="28"/>
          <w:szCs w:val="28"/>
          <w:rtl w:val="true"/>
          <w:lang w:bidi="fa-IR"/>
        </w:rPr>
        <w:t>و سید محمّد بن عبدالرسول البرزنجي در نوافض الروافض در وجوه جواب حدیث غدیر گفته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السبب في هذه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رواه الحافظ شمس الدین ابن </w:t>
      </w:r>
      <w:bookmarkStart w:id="407" w:name="pg9758_112209"/>
    </w:p>
    <w:p>
      <w:pPr>
        <w:pStyle w:val="BookText"/>
        <w:rPr/>
      </w:pPr>
      <w:bookmarkEnd w:id="407"/>
      <w:r>
        <w:rPr>
          <w:rFonts w:ascii="IRNazanin" w:hAnsi="IRNazanin" w:eastAsia="IRNazanin"/>
          <w:color w:val="111111"/>
          <w:sz w:val="28"/>
          <w:sz w:val="28"/>
          <w:szCs w:val="28"/>
          <w:rtl w:val="true"/>
          <w:lang w:bidi="fa-IR"/>
        </w:rPr>
        <w:t>الجزري عن ابن إسحاق صاحب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رضي اللّه عنه لمّا رجع من الیمن تكلّم فیه بعضُ من كان معه في الیمن، فلمّا قضی صلّی اللّه علیه وسلّم حجّه خطب هذه الخطبة تنبیهاً علی علوّ قدره وردّاً علی من تكلّم فیه كبریدة رضي اللّه عنه، كما في البخاري أنّه كان یبغض علیّاً حین رجع معه من الیمن</w:t>
      </w:r>
      <w:r>
        <w:rPr>
          <w:rFonts w:eastAsia="IRNazanin" w:cs="IRNazanin"/>
          <w:color w:val="111111"/>
          <w:sz w:val="28"/>
          <w:szCs w:val="28"/>
          <w:rtl w:val="true"/>
          <w:lang w:bidi="fa-IR"/>
        </w:rPr>
        <w:t>.»</w:t>
      </w:r>
      <w:r>
        <w:rPr>
          <w:rStyle w:val="FootnoteAnchor"/>
          <w:rtl w:val="true"/>
        </w:rPr>
        <w:footnoteReference w:id="625"/>
      </w:r>
    </w:p>
    <w:p>
      <w:pPr>
        <w:pStyle w:val="Heading2"/>
        <w:numPr>
          <w:ilvl w:val="1"/>
          <w:numId w:val="1"/>
        </w:numPr>
        <w:rPr/>
      </w:pPr>
      <w:bookmarkStart w:id="408" w:name="__RefHeading___Toc9006338_2870459653"/>
      <w:bookmarkStart w:id="409" w:name="_Toc147"/>
      <w:bookmarkEnd w:id="408"/>
      <w:r>
        <w:rPr>
          <w:rtl w:val="true"/>
        </w:rPr>
        <w:t>حسام الدين سهارنپورى به روايت ابن الجزرى استناد كرده</w:t>
      </w:r>
      <w:bookmarkEnd w:id="409"/>
    </w:p>
    <w:p>
      <w:pPr>
        <w:pStyle w:val="BookText"/>
        <w:rPr/>
      </w:pPr>
      <w:r>
        <w:rPr>
          <w:rFonts w:ascii="IRNazanin" w:hAnsi="IRNazanin" w:eastAsia="IRNazanin"/>
          <w:color w:val="111111"/>
          <w:sz w:val="28"/>
          <w:sz w:val="28"/>
          <w:szCs w:val="28"/>
          <w:rtl w:val="true"/>
          <w:lang w:bidi="fa-IR"/>
        </w:rPr>
        <w:t>و حسام الدین ابن شیخ محمّد بایزید ابن شیخ بدیع الدین سهارنپوری در كتاب مرافض الروافض به 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سبب این خطبه شكایت بریدۀ اسلمی است كه از علی مرتضی در خدمت سیّد الوری كرده بود، چنانچه شیخ عبدالحقّ در مدارج بر آن تصریح نموده و وجه شكایت نقل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خدا به امر سرور انبیا به یمن رفت تا خمس غنائم كه خالد بن ولید فراهم آورده بود جدا كند، علی مرتضی از جملۀ خمس بر كنیزكی متصرّف شد، بریده را از این كار كدورت و انكار پیدا گشت، بعد از مراجعت این مقدّمه را نزد آن حضرت صلّى الله عليه وسلّم ظاهر نمود،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مگر علی را دشمن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رنگ روی مبارک آن حضرت بر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گمان بد مبر، او از من و من از وی ام، و او مولای شما است، و هر كه باشم من مولای او الحدیث</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ابن حجر در صواعق آورده كه حافظ شمس الدین جزری از ابن </w:t>
      </w:r>
      <w:bookmarkStart w:id="410" w:name="pg9758_112210"/>
    </w:p>
    <w:p>
      <w:pPr>
        <w:pStyle w:val="BookText"/>
        <w:rPr/>
      </w:pPr>
      <w:bookmarkEnd w:id="410"/>
      <w:r>
        <w:rPr>
          <w:rFonts w:ascii="IRNazanin" w:hAnsi="IRNazanin" w:eastAsia="IRNazanin"/>
          <w:color w:val="111111"/>
          <w:sz w:val="28"/>
          <w:sz w:val="28"/>
          <w:szCs w:val="28"/>
          <w:rtl w:val="true"/>
          <w:lang w:bidi="fa-IR"/>
        </w:rPr>
        <w:t>اسحاق روایت كرده كه سبب این خطبه آنست كه بعضی از جماعه كه با علی مرتضی در یمن بودند، در حقّ آن شیر خدا تكلّم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اللهعليه وسلّم بعد از فراغ از حجّ خطبه خواندند از جهت تنبیه بر قدرِ علی و از جهت ردّ بر كسی كه در وی سخن كرده بود مانند بریده، كما جاء في صحیح البخاري أنّه كان یبغضه</w:t>
      </w:r>
      <w:r>
        <w:rPr>
          <w:rFonts w:eastAsia="IRNazanin" w:cs="IRNazanin"/>
          <w:color w:val="111111"/>
          <w:sz w:val="28"/>
          <w:szCs w:val="28"/>
          <w:rtl w:val="true"/>
          <w:lang w:bidi="fa-IR"/>
        </w:rPr>
        <w:t xml:space="preserve">.» </w:t>
      </w:r>
      <w:r>
        <w:rPr>
          <w:rStyle w:val="FootnoteAnchor"/>
          <w:rtl w:val="true"/>
        </w:rPr>
        <w:footnoteReference w:id="626"/>
      </w:r>
    </w:p>
    <w:p>
      <w:pPr>
        <w:pStyle w:val="Heading2"/>
        <w:numPr>
          <w:ilvl w:val="1"/>
          <w:numId w:val="1"/>
        </w:numPr>
        <w:rPr/>
      </w:pPr>
      <w:bookmarkStart w:id="411" w:name="__RefHeading___Toc9006340_2870459653"/>
      <w:bookmarkStart w:id="412" w:name="_Toc148"/>
      <w:bookmarkEnd w:id="411"/>
      <w:r>
        <w:rPr>
          <w:rtl w:val="true"/>
        </w:rPr>
        <w:t>استناد شاه عبدالعزيز صاحب به قول ابن الجزرى</w:t>
      </w:r>
      <w:bookmarkEnd w:id="412"/>
    </w:p>
    <w:p>
      <w:pPr>
        <w:pStyle w:val="BookText"/>
        <w:rPr/>
      </w:pPr>
      <w:r>
        <w:rPr>
          <w:rFonts w:ascii="IRNazanin" w:hAnsi="IRNazanin" w:eastAsia="IRNazanin"/>
          <w:color w:val="111111"/>
          <w:sz w:val="28"/>
          <w:sz w:val="28"/>
          <w:szCs w:val="28"/>
          <w:rtl w:val="true"/>
          <w:lang w:bidi="fa-IR"/>
        </w:rPr>
        <w:t>و خود شاه صاحب هم در قدح حدیث ”أنا مدینة العلم“ به ابن الجزرى استناد كرده اند، چنانچه در همین باب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نیز مطعون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منكر، وليس له وجه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منكر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الجوزي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تقي الدین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لم یثبتوه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محیي الدین النووي</w:t>
      </w:r>
      <w:r>
        <w:rPr>
          <w:rStyle w:val="FootnoteAnchor"/>
          <w:rtl w:val="true"/>
        </w:rPr>
        <w:footnoteReference w:id="627"/>
      </w:r>
      <w:r>
        <w:rPr>
          <w:rFonts w:ascii="IRNazanin" w:hAnsi="IRNazanin" w:eastAsia="IRNazanin"/>
          <w:color w:val="111111"/>
          <w:sz w:val="28"/>
          <w:sz w:val="28"/>
          <w:szCs w:val="28"/>
          <w:rtl w:val="true"/>
          <w:lang w:bidi="fa-IR"/>
        </w:rPr>
        <w:t>، والحافظ شمس الدین الذهبي، والشیخ شمس الدین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w:t>
      </w:r>
      <w:r>
        <w:rPr>
          <w:rFonts w:eastAsia="IRNazanin" w:cs="IRNazanin"/>
          <w:color w:val="111111"/>
          <w:sz w:val="28"/>
          <w:szCs w:val="28"/>
          <w:rtl w:val="true"/>
          <w:lang w:bidi="fa-IR"/>
        </w:rPr>
        <w:t>.»</w:t>
      </w:r>
      <w:r>
        <w:rPr>
          <w:rStyle w:val="FootnoteAnchor"/>
          <w:rtl w:val="true"/>
        </w:rPr>
        <w:footnoteReference w:id="628"/>
      </w:r>
    </w:p>
    <w:p>
      <w:pPr>
        <w:pStyle w:val="Heading2"/>
        <w:numPr>
          <w:ilvl w:val="1"/>
          <w:numId w:val="1"/>
        </w:numPr>
        <w:rPr/>
      </w:pPr>
      <w:bookmarkStart w:id="413" w:name="__RefHeading___Toc9006342_2870459653"/>
      <w:bookmarkStart w:id="414" w:name="_Toc149"/>
      <w:bookmarkEnd w:id="413"/>
      <w:r>
        <w:rPr>
          <w:rtl w:val="true"/>
        </w:rPr>
        <w:t>حكم سيوطى به تواتر حديث غدير</w:t>
      </w:r>
      <w:bookmarkEnd w:id="4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جلال الدین سیوطی نیز مثبِت تواتر این حدیث شریف است، چنانچه در رسالۀ الأزهار المتناثرة في الأخبار المتواترة كه سه تا نسخه آن به نظر </w:t>
      </w:r>
    </w:p>
    <w:p>
      <w:pPr>
        <w:pStyle w:val="BookText"/>
        <w:rPr/>
      </w:pPr>
      <w:r>
        <w:rPr>
          <w:rFonts w:ascii="IRNazanin" w:hAnsi="IRNazanin" w:eastAsia="IRNazanin"/>
          <w:color w:val="111111"/>
          <w:sz w:val="28"/>
          <w:sz w:val="28"/>
          <w:szCs w:val="28"/>
          <w:rtl w:val="true"/>
          <w:lang w:bidi="fa-IR"/>
        </w:rPr>
        <w:t>قاصر رسیده و در خطبۀ آن این عبارت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فإنّي جمعت كتاباً سمّیته الفوائد المتكاثرة في الأخبار المتواترة، أوردنا</w:t>
      </w:r>
      <w:r>
        <w:rPr>
          <w:rStyle w:val="FootnoteAnchor"/>
          <w:rtl w:val="true"/>
        </w:rPr>
        <w:footnoteReference w:id="629"/>
      </w:r>
      <w:r>
        <w:rPr>
          <w:rFonts w:ascii="Amiri" w:hAnsi="Amiri" w:eastAsia="Amiri" w:cs="Amiri"/>
          <w:color w:val="111111"/>
          <w:sz w:val="28"/>
          <w:sz w:val="28"/>
          <w:szCs w:val="28"/>
          <w:rtl w:val="true"/>
          <w:lang w:bidi="ar-SA"/>
        </w:rPr>
        <w:t>فیه ما رواه من الصَّحابة عشرة فصاعداً مستوعباً</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طرق كلّ حدیث وألفاظه، فجاء كتاباً حافلاً لم أسبق إلی مثله،إلّا أنّه لكثرة ما فیه من الأسانید إنما یرغب فیه من له عنایة بعلم الحدیث</w:t>
      </w:r>
      <w:r>
        <w:rPr>
          <w:rStyle w:val="FootnoteAnchor"/>
          <w:rtl w:val="true"/>
        </w:rPr>
        <w:footnoteReference w:id="631"/>
      </w:r>
      <w:r>
        <w:rPr>
          <w:rFonts w:ascii="IRNazanin" w:hAnsi="IRNazanin" w:eastAsia="IRNazanin"/>
          <w:color w:val="111111"/>
          <w:sz w:val="28"/>
          <w:sz w:val="28"/>
          <w:szCs w:val="28"/>
          <w:rtl w:val="true"/>
          <w:lang w:bidi="fa-IR"/>
        </w:rPr>
        <w:t>واهتمام عال، وقلیل ما هم، فرأیت تجرید مقاصده في هذه الكراسة لیعمّ نفعه، بأن أذكر الحدیث وعدّة من رواه من الصحابة مقروناً بالعزو إلی من خرّجه من الأئمّة المشهورین، وفي ذلك مقنع للمستفیدین، 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الأزهار المتناثرة في الأخبار المتواترة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حدیث غدیر را از متواترات شمرده، چنانچه در احادیث مناقب جناب امیرالمؤمنین 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وأبي أیّوب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ذي 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هریرة، وطلحة، وعُمارة، وابن عبّاس، وبریدة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مالك بن الحُویرث، وحُبْشي بن جُنادة، وحَوْشب</w:t>
      </w:r>
      <w:r>
        <w:rPr>
          <w:rStyle w:val="FootnoteAnchor"/>
          <w:rtl w:val="true"/>
        </w:rPr>
        <w:footnoteReference w:id="634"/>
      </w:r>
      <w:r>
        <w:rPr>
          <w:rFonts w:ascii="IRNazanin" w:hAnsi="IRNazanin" w:eastAsia="IRNazanin"/>
          <w:color w:val="111111"/>
          <w:sz w:val="28"/>
          <w:sz w:val="28"/>
          <w:szCs w:val="28"/>
          <w:rtl w:val="true"/>
          <w:lang w:bidi="fa-IR"/>
        </w:rPr>
        <w:t>، وسعد بن أبي وقّاص، وأبي سعید الخدري، وأنس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w:t>
      </w:r>
      <w:r>
        <w:rPr>
          <w:rStyle w:val="FootnoteAnchor"/>
          <w:rtl w:val="true"/>
        </w:rPr>
        <w:footnoteReference w:id="635"/>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ابن عساكر عن عمر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عقدة في كتاب الموالاة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اثنا عشر رجلاً منهم قیس بن ثابت، وحبیب بن بدیل بن ورقاء، فشهدوا أنّهم سمعوا رسول اللّه صلّى اللهعليه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w:t>
      </w:r>
      <w:r>
        <w:rPr>
          <w:rStyle w:val="FootnoteAnchor"/>
          <w:rtl w:val="true"/>
        </w:rPr>
        <w:footnoteReference w:id="636"/>
      </w:r>
      <w:r>
        <w:rPr>
          <w:rFonts w:ascii="IRNazanin" w:hAnsi="IRNazanin" w:eastAsia="IRNazanin"/>
          <w:color w:val="111111"/>
          <w:sz w:val="28"/>
          <w:sz w:val="28"/>
          <w:szCs w:val="28"/>
          <w:rtl w:val="true"/>
          <w:lang w:bidi="fa-IR"/>
        </w:rPr>
        <w:t>أیضاً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الكوفة، نشد الناس مَن سمع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بضعة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أو زید بن شرحبیل</w:t>
      </w:r>
      <w:r>
        <w:rPr>
          <w:rStyle w:val="FootnoteAnchor"/>
          <w:rtl w:val="true"/>
        </w:rPr>
        <w:footnoteReference w:id="637"/>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كه سیوطی این حدیث شریف را قطعاً و حتماً و بتّاً و جزماً متواتر و قطعی الصّدور می داند، و صدور پر شرور ارباب انكار و غرور را به شررهای متواتر می سوزاند، و قلوب واغرۀ جماعه فاجره را به ایجاع و ایلام احقاق حقّ می رنجاند، و به محض اظهار تواتر این حدیث شریف خود را مكتفی نمی گرداند، و </w:t>
      </w:r>
    </w:p>
    <w:p>
      <w:pPr>
        <w:pStyle w:val="BookText"/>
        <w:rPr/>
      </w:pPr>
      <w:r>
        <w:rPr>
          <w:rFonts w:ascii="IRNazanin" w:hAnsi="IRNazanin" w:eastAsia="IRNazanin"/>
          <w:color w:val="111111"/>
          <w:sz w:val="28"/>
          <w:sz w:val="28"/>
          <w:szCs w:val="28"/>
          <w:rtl w:val="true"/>
          <w:lang w:bidi="fa-IR"/>
        </w:rPr>
        <w:t>با وصف قصد ایجاز و اختصار در رسالۀ ازهار مزید اظهار حقّ مطمح نظر داشته، زیادت بر دأب خود نموده، بعد ذكر اسماء مخرّجین و اسماء صحابۀ ناقلین، روایتی كه مثبِت زیاده بر عدّه ملتزمه او در اثبات تواتر است نقل كرده تأكید ثبوت تواتر آن واضح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در این رساله اثبات تواتر این حدیث شریف ننموده بلكه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در كتاب فوائد متكاثره</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اثمار فوائد متكاثره در دامان مستفیدین ریخته، تواتراین حدیث ثابت ساخته، و استیعاب طرق مثبتۀ تواتر مع اسانید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این رسالۀ أزهار متناثره ازهار تحقیق حق شگفانیده به ازهاق باطل نفوس سريره متعنّتین و منكرین ارشادات جناب سیّد المرسلین صلّی اللّه علیه و آله أجمعین را رنجانیده، به عذاب و نكال هائل مبتلا گردانیده، مرارت غایت تفضیح و تقبیح چشانیده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رسالۀ قطف الأزهار اظهار حقّ حقیق بالاذعان، و انكار مجازفت و عدوان ارباب شنآن به غایت رسانیده، در آن هم تواتر این حدیث ثابت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 السیوطي حیث صبَّ علی المرتابین والمنكرین والكاتمین سوط عذاب، وأخزی المعاندین والحائدین النصّاب بما لا یحسب بحساب واللّه الموفّق للتحقیق والصواب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فوائد متكاثره و رسالۀ ازهار متناثره هر دو از مشهورات است و </w:t>
      </w:r>
      <w:bookmarkStart w:id="415" w:name="pg9758_112214"/>
    </w:p>
    <w:p>
      <w:pPr>
        <w:pStyle w:val="BookText"/>
        <w:rPr/>
      </w:pPr>
      <w:bookmarkEnd w:id="415"/>
      <w:r>
        <w:rPr>
          <w:rFonts w:ascii="IRNazanin" w:hAnsi="IRNazanin" w:eastAsia="IRNazanin"/>
          <w:color w:val="111111"/>
          <w:sz w:val="28"/>
          <w:sz w:val="28"/>
          <w:szCs w:val="28"/>
          <w:rtl w:val="true"/>
          <w:lang w:bidi="fa-IR"/>
        </w:rPr>
        <w:t xml:space="preserve">سیوطی آخرین را در جزء فهرس خود یاد كرده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مصطفی بن عبداللّه المشهور بالكاتب الجلبی هر دو را ذكر نموده چنانچه در كشف الظنون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المتكاثرة في الأخبار المتواترة للسیوطي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أورد فیه ما رواه مِن الصحابة عشرة فصاعداً مستوعباً فیه، فجاء كتاباً حافلاً، ثمّ جرّدمقاصده وسمّاه الأزهار المتناثرة</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نیز در كشف الظنون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في الأخبار المتواترة رسالة للسیوطي المذكور جرّدها من كتابه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المتكاثرة</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 قطف الأزهار پس ذكر آن در عبارت ملّا علی متّقی در ما بعد إن شاء اللّه تعالی می آید</w:t>
      </w:r>
      <w:r>
        <w:rPr>
          <w:rFonts w:eastAsia="IRNazanin" w:cs="IRNazanin"/>
          <w:color w:val="111111"/>
          <w:sz w:val="28"/>
          <w:szCs w:val="28"/>
          <w:rtl w:val="true"/>
          <w:lang w:bidi="fa-IR"/>
        </w:rPr>
        <w:t>.</w:t>
      </w:r>
    </w:p>
    <w:p>
      <w:pPr>
        <w:pStyle w:val="Heading2"/>
        <w:numPr>
          <w:ilvl w:val="1"/>
          <w:numId w:val="1"/>
        </w:numPr>
        <w:rPr/>
      </w:pPr>
      <w:bookmarkStart w:id="416" w:name="__RefHeading___Toc9006344_2870459653"/>
      <w:bookmarkStart w:id="417" w:name="_Toc150"/>
      <w:bookmarkEnd w:id="416"/>
      <w:r>
        <w:rPr>
          <w:rtl w:val="true"/>
        </w:rPr>
        <w:t>مادحین سیوطی</w:t>
      </w:r>
      <w:bookmarkEnd w:id="41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كه ابوالفضل جلال الدین عبدالرحمن بن الكمال أبي بكر السیوطي از اماثل حفّاظ و اكابر نقّاد و ائمّۀ اعلام و جهابذه عظام و مجتهدین سبّاق و محدّثین حذّاق است</w:t>
      </w:r>
      <w:r>
        <w:rPr>
          <w:rFonts w:eastAsia="IRNazanin" w:cs="IRNazanin"/>
          <w:color w:val="111111"/>
          <w:sz w:val="28"/>
          <w:szCs w:val="28"/>
          <w:rtl w:val="true"/>
          <w:lang w:bidi="fa-IR"/>
        </w:rPr>
        <w:t xml:space="preserve">. </w:t>
      </w:r>
      <w:bookmarkStart w:id="418" w:name="pg9758_112215"/>
    </w:p>
    <w:p>
      <w:pPr>
        <w:pStyle w:val="Heading2"/>
        <w:numPr>
          <w:ilvl w:val="1"/>
          <w:numId w:val="1"/>
        </w:numPr>
        <w:rPr/>
      </w:pPr>
      <w:bookmarkStart w:id="419" w:name="__RefHeading___Toc9006346_2870459653"/>
      <w:bookmarkStart w:id="420" w:name="_Toc151"/>
      <w:bookmarkEnd w:id="418"/>
      <w:bookmarkEnd w:id="419"/>
      <w:r>
        <w:rPr>
          <w:rtl w:val="true"/>
        </w:rPr>
        <w:t>[</w:t>
      </w:r>
      <w:r>
        <w:rPr>
          <w:rtl w:val="true"/>
        </w:rPr>
        <w:t>مدح سيوطى از عبدالوهّاب شعرانى</w:t>
      </w:r>
      <w:r>
        <w:rPr>
          <w:rtl w:val="true"/>
        </w:rPr>
        <w:t>]</w:t>
      </w:r>
      <w:bookmarkEnd w:id="420"/>
    </w:p>
    <w:p>
      <w:pPr>
        <w:pStyle w:val="BookText"/>
        <w:rPr/>
      </w:pPr>
      <w:r>
        <w:rPr>
          <w:rFonts w:ascii="IRNazanin" w:hAnsi="IRNazanin" w:eastAsia="IRNazanin"/>
          <w:color w:val="111111"/>
          <w:sz w:val="28"/>
          <w:sz w:val="28"/>
          <w:szCs w:val="28"/>
          <w:rtl w:val="true"/>
          <w:lang w:bidi="fa-IR"/>
        </w:rPr>
        <w:t>عبدالوهّاب شعرانی در لواقح الأنوار تصریح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بآنكه سیوطی شیخ و قدوۀ اوست، و او بر مذهب سلف صالح بود، از علماء عاملین، و اكابر عارفین، و برای او است مكاشفات غریبه، و خوارق و علوم جمّه، و مصنّفات جیّدۀ كثیرة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افادۀ شعرانی ظاهر است كه شیخ عبدالقادر شاذلی بعض مناقب سیوطی را در جزئی ذكر كرده، و شعرانی تلخیص عیون آن كرده می گوید كه شیخ جلال الدین مجبول بود بر خصال حمیده جمیله؛ از صفاء باطن و سلامت سریرت و حسن اعتقاد و زاهد پرهیزكار و مجتهد در علمو عمل بود، و تردّد نمی كرد به سوی كسی از امرا و ملوک و غیر ایشان، و اظهار می كرد هر چیزی را كه انعام می كرد حقّ تعالی از علوم و اخلاق، و كتمان نمی كرد مگر چیزی را كه مأمور به كتمان آن می شد، و عمل می كرد در این باب به قول حق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&gt;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سیوطی نقل كرده كه او مى گفت كه اخذ كردم علم حديث را از شش صد، كه نظم كرده ام اوشان را در ارجوزه و ايشان چار طبقه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كرده 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شده بود املاء حدیث به دیار مصریّه بعد حافظ ابن حجر تا بیست سال، پس ابتداء كردم در املاء حدیث در مستهلّ سنة اثنتین وسبعین وثمان مئة در جامع ابن طولون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سیوطی نقل كرده كه او گفته كه به تحقیق كه عطا فرموده مرا حقّ تعالی تبحّر در هفت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حدیث، و فقه، و نحو، و معانی، و بیان، و بدیع </w:t>
      </w:r>
      <w:bookmarkStart w:id="421" w:name="pg9758_112216"/>
    </w:p>
    <w:p>
      <w:pPr>
        <w:pStyle w:val="BookText"/>
        <w:rPr/>
      </w:pPr>
      <w:bookmarkEnd w:id="421"/>
      <w:r>
        <w:rPr>
          <w:rFonts w:ascii="IRNazanin" w:hAnsi="IRNazanin" w:eastAsia="IRNazanin"/>
          <w:color w:val="111111"/>
          <w:sz w:val="28"/>
          <w:sz w:val="28"/>
          <w:szCs w:val="28"/>
          <w:rtl w:val="true"/>
          <w:lang w:bidi="fa-IR"/>
        </w:rPr>
        <w:t>بر طریقۀ عرب و بلغاء نه بر طریقۀ متأخّرین از عجم و اهل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آورده كه او گفته كه به تحقیق رسیدم مقام كمال را در جمیع آلات اجتهاد مطلق و 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كرده كه او گفته كه من دو لک</w:t>
      </w:r>
      <w:r>
        <w:rPr>
          <w:rStyle w:val="FootnoteAnchor"/>
          <w:rtl w:val="true"/>
        </w:rPr>
        <w:footnoteReference w:id="644"/>
      </w:r>
      <w:r>
        <w:rPr>
          <w:rFonts w:ascii="IRNazanin" w:hAnsi="IRNazanin" w:eastAsia="IRNazanin"/>
          <w:color w:val="111111"/>
          <w:sz w:val="28"/>
          <w:sz w:val="28"/>
          <w:szCs w:val="28"/>
          <w:rtl w:val="true"/>
          <w:lang w:bidi="fa-IR"/>
        </w:rPr>
        <w:t>حدیث یاد دارم، و اگر می یافتم زیاده را هر آئینه حفظ آن می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لواقح ظاهر است كه سیوطی اعلم اهل زمان بود به فقه و حدیث و فنون آن، و حافظ متقن بود، و می شناخت غریب الفاظ حدیث و استنباط احكام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مذكور است كه بیاض گذاشته بود ابن حجر برای چند احادیث كه نمی شناخت كه كدام كس تخریج آن كرده، و بیان نكرده بود مراتب آن احادیث را، پس سیوطی تخریج اين احادیث نموده و بیان مراتب آن از حسن و ضعف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لواقح الأنوار ظاهر است كه سیوطی به زیارت جناب رسالت مآب صلّی اللّه علیه وآله وسلّم در عالم بیداری زیاده از هفتاد بار مشرّف شده</w:t>
      </w:r>
      <w:r>
        <w:rPr>
          <w:rFonts w:eastAsia="IRNazanin" w:cs="IRNazanin"/>
          <w:color w:val="111111"/>
          <w:sz w:val="28"/>
          <w:szCs w:val="28"/>
          <w:rtl w:val="true"/>
          <w:lang w:bidi="fa-IR"/>
        </w:rPr>
        <w:t>.</w:t>
      </w:r>
      <w:r>
        <w:rPr>
          <w:rStyle w:val="FootnoteAnchor"/>
          <w:rtl w:val="true"/>
        </w:rPr>
        <w:footnoteReference w:id="645"/>
      </w:r>
    </w:p>
    <w:p>
      <w:pPr>
        <w:pStyle w:val="Heading2"/>
        <w:numPr>
          <w:ilvl w:val="1"/>
          <w:numId w:val="1"/>
        </w:numPr>
        <w:rPr/>
      </w:pPr>
      <w:bookmarkStart w:id="422" w:name="__RefHeading___Toc9006348_2870459653"/>
      <w:bookmarkStart w:id="423" w:name="_Toc152"/>
      <w:bookmarkEnd w:id="422"/>
      <w:r>
        <w:rPr>
          <w:rtl w:val="true"/>
        </w:rPr>
        <w:t>مدح سيوطى از ابومهدى عيسى بن محمّد المغربى</w:t>
      </w:r>
      <w:bookmarkEnd w:id="4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افادۀ علّامه جاراللّه أبومهدي عیسی بن محمّد المغربي المالكي در كتاب اسانید خود ظاهر است كه سیوطی امام حافظ است، و والد ماجدش او را در سنّ سه سالگی به مجلس شیخ الإسلام ابن حجر حاضر كرده، و خودش حجّ كرد و آب </w:t>
      </w:r>
      <w:bookmarkStart w:id="424" w:name="pg9758_112217"/>
    </w:p>
    <w:p>
      <w:pPr>
        <w:pStyle w:val="BookText"/>
        <w:rPr/>
      </w:pPr>
      <w:bookmarkEnd w:id="424"/>
      <w:r>
        <w:rPr>
          <w:rFonts w:ascii="IRNazanin" w:hAnsi="IRNazanin" w:eastAsia="IRNazanin"/>
          <w:color w:val="111111"/>
          <w:sz w:val="28"/>
          <w:sz w:val="28"/>
          <w:szCs w:val="28"/>
          <w:rtl w:val="true"/>
          <w:lang w:bidi="fa-IR"/>
        </w:rPr>
        <w:t>زمزم نوشید به این نیّت كه در حدیث مثل حافظ ابن حجر باشد و در فقه مثل سراج بلقینی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مشیخات بسیار گردید، و در آخر زهد در همه ورزید و منقطع شد به سوی خدای تعالی، و برای او كرامات بود كه عظمت اكثر آن بعد وفاتش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زكریا بن محمّد المحملي الشافعي كه یكی از فضلای تلامذۀاو است ذكر فرموده كه سیوطی مطّلع كرد او را بر ورقه كه به خطّ سیوطی بوده، و در آن نوشته بود كه سیوطی مجتمع شد با جناب رسالت مآب صلّی اللّه علیه وآله وسلّم در بیداری زیاده از هفتاد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برای سیوطی چنان تصانیف است كه عام شد نفع آن، و بزرگ گردید در نفوس ذوی الكمال وقع آن، و اغتباط كردند به آن شادی و نادی، و قصد كردند به مرعای خصیب آن حاضر و بادی، و افراد كرده اسماى آن را در جزئی به ترتیب آن بر فنون، و زیاده اند در شمار بر پنج صد، سوای آنچه رجوع كرده از آن و شسته آن را</w:t>
      </w:r>
      <w:r>
        <w:rPr>
          <w:rFonts w:eastAsia="IRNazanin" w:cs="IRNazanin"/>
          <w:color w:val="111111"/>
          <w:sz w:val="28"/>
          <w:szCs w:val="28"/>
          <w:rtl w:val="true"/>
          <w:lang w:bidi="fa-IR"/>
        </w:rPr>
        <w:t>.</w:t>
      </w:r>
      <w:r>
        <w:rPr>
          <w:rStyle w:val="FootnoteAnchor"/>
          <w:rtl w:val="true"/>
        </w:rPr>
        <w:footnoteReference w:id="646"/>
      </w:r>
    </w:p>
    <w:p>
      <w:pPr>
        <w:pStyle w:val="Heading2"/>
        <w:numPr>
          <w:ilvl w:val="1"/>
          <w:numId w:val="1"/>
        </w:numPr>
        <w:rPr/>
      </w:pPr>
      <w:bookmarkStart w:id="425" w:name="__RefHeading___Toc9006350_2870459653"/>
      <w:bookmarkStart w:id="426" w:name="_Toc153"/>
      <w:bookmarkEnd w:id="425"/>
      <w:r>
        <w:rPr>
          <w:rtl w:val="true"/>
        </w:rPr>
        <w:t>سيوطى منتهاى اجله مشايخ شاه ولى الله است</w:t>
      </w:r>
      <w:bookmarkEnd w:id="42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سیوطی منتهای اجلّۀ مشایخ شاه ولی اللّه است؛ زیرا كه جناب او در كتاب إرشاد إلی مهمّات الإسناد به نهایت استبشار و افتخار تصریح كرده به آنكه متّصل شده سند او به هفت كس از مشایخ جلّه كرام و ائمۀ قادۀ اعلام، از مشهورین در حرمین محترمین، كه اجماع واقع شده بر فضلشان در میان خافقین، و بعدِ بیان اسماء این هفت كس گفته كه سند اینها منتهی می شود به امامین </w:t>
      </w:r>
      <w:bookmarkStart w:id="427" w:name="pg9758_112218"/>
    </w:p>
    <w:p>
      <w:pPr>
        <w:pStyle w:val="BookText"/>
        <w:rPr/>
      </w:pPr>
      <w:bookmarkEnd w:id="427"/>
      <w:r>
        <w:rPr>
          <w:rFonts w:ascii="IRNazanin" w:hAnsi="IRNazanin" w:eastAsia="IRNazanin"/>
          <w:color w:val="111111"/>
          <w:sz w:val="28"/>
          <w:sz w:val="28"/>
          <w:szCs w:val="28"/>
          <w:rtl w:val="true"/>
          <w:lang w:bidi="fa-IR"/>
        </w:rPr>
        <w:t>حافظین قدوتین شهیرین؛ به شیخ الإسلام زین الدین زكریا، و شیخ جلال الدین سیوطی</w:t>
      </w:r>
      <w:r>
        <w:rPr>
          <w:rFonts w:eastAsia="IRNazanin" w:cs="IRNazanin"/>
          <w:color w:val="111111"/>
          <w:sz w:val="28"/>
          <w:szCs w:val="28"/>
          <w:rtl w:val="true"/>
          <w:lang w:bidi="fa-IR"/>
        </w:rPr>
        <w:t>.</w:t>
      </w:r>
      <w:r>
        <w:rPr>
          <w:rStyle w:val="FootnoteAnchor"/>
          <w:rtl w:val="true"/>
        </w:rPr>
        <w:footnoteReference w:id="647"/>
      </w:r>
    </w:p>
    <w:p>
      <w:pPr>
        <w:pStyle w:val="Heading2"/>
        <w:numPr>
          <w:ilvl w:val="1"/>
          <w:numId w:val="1"/>
        </w:numPr>
        <w:rPr/>
      </w:pPr>
      <w:bookmarkStart w:id="428" w:name="__RefHeading___Toc9006352_2870459653"/>
      <w:bookmarkStart w:id="429" w:name="_Toc154"/>
      <w:bookmarkEnd w:id="428"/>
      <w:r>
        <w:rPr>
          <w:rtl w:val="true"/>
        </w:rPr>
        <w:t>افتخار خود مخاطب بر اتصال سند به سيوطى</w:t>
      </w:r>
      <w:bookmarkEnd w:id="429"/>
    </w:p>
    <w:p>
      <w:pPr>
        <w:pStyle w:val="BookText"/>
        <w:rPr/>
      </w:pPr>
      <w:r>
        <w:rPr>
          <w:rFonts w:ascii="IRNazanin" w:hAnsi="IRNazanin" w:eastAsia="IRNazanin"/>
          <w:color w:val="111111"/>
          <w:sz w:val="28"/>
          <w:sz w:val="28"/>
          <w:szCs w:val="28"/>
          <w:rtl w:val="true"/>
          <w:lang w:bidi="fa-IR"/>
        </w:rPr>
        <w:t>و خود مخاطب عالی مقام نیز در رسالۀ اصول حدیث بر اتصال سند خود به ذریعۀ والد ماجدش تا به سیوطی و امثال او نهایت مباهات و افتخار دارد، و به كمال ابتهاج آن را ذكر می كند، و تصریح می نماید به آنكه هر یكى از مذكورین كه سیوطی از جمله شان است مستند و حافظ وقت بودند، و تصانیف اینها دائر و سائر و اسانید اینها در آفاق مشهور و معروف است</w:t>
      </w:r>
      <w:r>
        <w:rPr>
          <w:rFonts w:eastAsia="IRNazanin" w:cs="IRNazanin"/>
          <w:color w:val="111111"/>
          <w:sz w:val="28"/>
          <w:szCs w:val="28"/>
          <w:rtl w:val="true"/>
          <w:lang w:bidi="fa-IR"/>
        </w:rPr>
        <w:t>.</w:t>
      </w:r>
      <w:r>
        <w:rPr>
          <w:rStyle w:val="FootnoteAnchor"/>
          <w:rtl w:val="true"/>
        </w:rPr>
        <w:footnoteReference w:id="648"/>
      </w:r>
    </w:p>
    <w:p>
      <w:pPr>
        <w:pStyle w:val="Heading2"/>
        <w:numPr>
          <w:ilvl w:val="1"/>
          <w:numId w:val="1"/>
        </w:numPr>
        <w:rPr/>
      </w:pPr>
      <w:bookmarkStart w:id="430" w:name="__RefHeading___Toc9006354_2870459653"/>
      <w:bookmarkStart w:id="431" w:name="_Toc155"/>
      <w:bookmarkEnd w:id="430"/>
      <w:r>
        <w:rPr>
          <w:rtl w:val="true"/>
        </w:rPr>
        <w:t>مدح محمّد بن يوسف شامى و غير او سيوطى را</w:t>
      </w:r>
      <w:bookmarkEnd w:id="431"/>
    </w:p>
    <w:p>
      <w:pPr>
        <w:pStyle w:val="BookText"/>
        <w:rPr/>
      </w:pPr>
      <w:r>
        <w:rPr>
          <w:rFonts w:ascii="IRNazanin" w:hAnsi="IRNazanin" w:eastAsia="IRNazanin"/>
          <w:color w:val="111111"/>
          <w:sz w:val="28"/>
          <w:sz w:val="28"/>
          <w:szCs w:val="28"/>
          <w:rtl w:val="true"/>
          <w:lang w:bidi="fa-IR"/>
        </w:rPr>
        <w:t>و محمّد بن یوسف شامی در سبل الهدی والرشاد سیوطی را به شیخنا حافظ الإسلام بقیّة المجتهدین الأعلام تعبیر می كند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أحمد بن محمّد المغربي المقرئ در فتح المتعال في مدح النعال او را به مجدّد مئة تاسعه و مقرّب فوائد شاسعه ملقّب ساخته</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عبدالرؤوف مناوی در فیض القدیر شرح جامع صغیر او را به حافظ كبیر و امام شهیر وصف كرده</w:t>
      </w:r>
      <w:r>
        <w:rPr>
          <w:rFonts w:eastAsia="IRNazanin" w:cs="IRNazanin"/>
          <w:color w:val="111111"/>
          <w:sz w:val="28"/>
          <w:szCs w:val="28"/>
          <w:rtl w:val="true"/>
          <w:lang w:bidi="fa-IR"/>
        </w:rPr>
        <w:t>.</w:t>
      </w:r>
      <w:r>
        <w:rPr>
          <w:rStyle w:val="FootnoteAnchor"/>
          <w:rtl w:val="true"/>
        </w:rPr>
        <w:footnoteReference w:id="651"/>
      </w:r>
      <w:bookmarkStart w:id="432" w:name="pg9758_112219"/>
    </w:p>
    <w:p>
      <w:pPr>
        <w:pStyle w:val="BookText"/>
        <w:rPr/>
      </w:pPr>
      <w:bookmarkEnd w:id="432"/>
      <w:r>
        <w:rPr>
          <w:rFonts w:ascii="IRNazanin" w:hAnsi="IRNazanin" w:eastAsia="IRNazanin"/>
          <w:color w:val="111111"/>
          <w:sz w:val="28"/>
          <w:sz w:val="28"/>
          <w:szCs w:val="28"/>
          <w:rtl w:val="true"/>
          <w:lang w:bidi="fa-IR"/>
        </w:rPr>
        <w:t>و علی بن احمد بن نورالدین محمّد عزیزی در سراج منیر شرح جامع صغیر او را به امام علّامه و مجتهد عصر خود و شیخ حدیث یاد كرده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شیخ أحمد بن علي القشاشي در كتاب سمط مجید في سلاسل أولیاء التوحید تصریح كرده به آنكه سیوطی شیخ اسلام و حافظ زاهد جامع در میان علم و عمل بوده</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فاضل معاصر در منتهی الكلام او را از اكابر شافعیّه وا نموده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سیجيء ذلك كلّه إن شاء اللّه تعالی فیما بعد</w:t>
      </w:r>
      <w:r>
        <w:rPr>
          <w:rFonts w:eastAsia="IRNazanin" w:cs="IRNazanin"/>
          <w:color w:val="111111"/>
          <w:sz w:val="28"/>
          <w:szCs w:val="28"/>
          <w:rtl w:val="true"/>
          <w:lang w:bidi="fa-IR"/>
        </w:rPr>
        <w:t>.</w:t>
      </w:r>
    </w:p>
    <w:p>
      <w:pPr>
        <w:pStyle w:val="Heading2"/>
        <w:numPr>
          <w:ilvl w:val="1"/>
          <w:numId w:val="1"/>
        </w:numPr>
        <w:rPr/>
      </w:pPr>
      <w:bookmarkStart w:id="433" w:name="__RefHeading___Toc9006356_2870459653"/>
      <w:bookmarkStart w:id="434" w:name="_Toc156"/>
      <w:bookmarkEnd w:id="433"/>
      <w:r>
        <w:rPr>
          <w:rtl w:val="true"/>
        </w:rPr>
        <w:t>[</w:t>
      </w:r>
      <w:r>
        <w:rPr>
          <w:rtl w:val="true"/>
        </w:rPr>
        <w:t>ناقلين حكم سیوطی به تواتر حدیث غدیر</w:t>
      </w:r>
      <w:r>
        <w:rPr>
          <w:rtl w:val="true"/>
        </w:rPr>
        <w:t>]</w:t>
      </w:r>
      <w:bookmarkEnd w:id="434"/>
    </w:p>
    <w:p>
      <w:pPr>
        <w:pStyle w:val="BookText"/>
        <w:rPr/>
      </w:pPr>
      <w:r>
        <w:rPr>
          <w:rFonts w:ascii="IRNazanin" w:hAnsi="IRNazanin" w:eastAsia="IRNazanin"/>
          <w:color w:val="111111"/>
          <w:sz w:val="28"/>
          <w:sz w:val="28"/>
          <w:szCs w:val="28"/>
          <w:rtl w:val="true"/>
          <w:lang w:bidi="fa-IR"/>
        </w:rPr>
        <w:t>و حكم علّامه سیوطی را به تواتر این حدیث اكابر سنّیه در اسفار دینیّه نقل كرده اند</w:t>
      </w:r>
      <w:r>
        <w:rPr>
          <w:rFonts w:eastAsia="IRNazanin" w:cs="IRNazanin"/>
          <w:color w:val="111111"/>
          <w:sz w:val="28"/>
          <w:szCs w:val="28"/>
          <w:rtl w:val="true"/>
          <w:lang w:bidi="fa-IR"/>
        </w:rPr>
        <w:t>.</w:t>
      </w:r>
    </w:p>
    <w:p>
      <w:pPr>
        <w:pStyle w:val="Heading2"/>
        <w:numPr>
          <w:ilvl w:val="1"/>
          <w:numId w:val="1"/>
        </w:numPr>
        <w:rPr/>
      </w:pPr>
      <w:bookmarkStart w:id="435" w:name="__RefHeading___Toc9006358_2870459653"/>
      <w:bookmarkStart w:id="436" w:name="_Toc157"/>
      <w:bookmarkEnd w:id="435"/>
      <w:r>
        <w:rPr>
          <w:rtl w:val="true"/>
        </w:rPr>
        <w:t>نقل مناوى تواتر حديث غدير از سيوطى</w:t>
      </w:r>
      <w:bookmarkEnd w:id="436"/>
    </w:p>
    <w:p>
      <w:pPr>
        <w:pStyle w:val="BookText"/>
        <w:rPr/>
      </w:pPr>
      <w:r>
        <w:rPr>
          <w:rFonts w:ascii="IRNazanin" w:hAnsi="IRNazanin" w:eastAsia="IRNazanin"/>
          <w:color w:val="111111"/>
          <w:sz w:val="28"/>
          <w:sz w:val="28"/>
          <w:szCs w:val="28"/>
          <w:rtl w:val="true"/>
          <w:lang w:bidi="fa-IR"/>
        </w:rPr>
        <w:t>عبدالرؤوف المناوي القاهري الشافعي كه فضائل و محامد او مفصّلاً إن شاء اللّه تعالی در ما بعد مذكور خواهد شد در تیسیر شرح جامع صغیر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 وناصره ”فعليٌ مولاه“ ولاء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 أنّ أسامة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مولاي، إنّما مولاي رسول اللّه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 حم</w:t>
      </w:r>
      <w:r>
        <w:rPr>
          <w:rStyle w:val="FootnoteAnchor"/>
          <w:rtl w:val="true"/>
        </w:rPr>
        <w:footnoteReference w:id="655"/>
      </w: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 xml:space="preserve">. </w:t>
      </w:r>
      <w:bookmarkStart w:id="437" w:name="pg9758_112220"/>
    </w:p>
    <w:p>
      <w:pPr>
        <w:pStyle w:val="BookText"/>
        <w:rPr/>
      </w:pPr>
      <w:bookmarkEnd w:id="437"/>
      <w:r>
        <w:rPr>
          <w:rFonts w:ascii="Amiri" w:hAnsi="Amiri" w:eastAsia="Amiri" w:cs="Amiri"/>
          <w:color w:val="111111"/>
          <w:sz w:val="28"/>
          <w:sz w:val="28"/>
          <w:szCs w:val="28"/>
          <w:rtl w:val="true"/>
          <w:lang w:bidi="ar-SA"/>
        </w:rPr>
        <w:t>حم عن بریدة بن الحُصَیب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ن</w:t>
      </w:r>
      <w:r>
        <w:rPr>
          <w:rStyle w:val="FootnoteAnchor"/>
          <w:rtl w:val="true"/>
        </w:rPr>
        <w:footnoteReference w:id="656"/>
      </w:r>
      <w:r>
        <w:rPr>
          <w:rFonts w:ascii="IRNazanin" w:hAnsi="IRNazanin" w:eastAsia="IRNazanin"/>
          <w:color w:val="111111"/>
          <w:sz w:val="28"/>
          <w:sz w:val="28"/>
          <w:szCs w:val="28"/>
          <w:rtl w:val="true"/>
          <w:lang w:bidi="fa-IR"/>
        </w:rPr>
        <w:t>والضیاء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 أحمد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w:t>
      </w:r>
      <w:r>
        <w:rPr>
          <w:rStyle w:val="FootnoteAnchor"/>
          <w:rtl w:val="true"/>
        </w:rPr>
        <w:footnoteReference w:id="657"/>
      </w:r>
    </w:p>
    <w:p>
      <w:pPr>
        <w:pStyle w:val="Heading2"/>
        <w:numPr>
          <w:ilvl w:val="1"/>
          <w:numId w:val="1"/>
        </w:numPr>
        <w:rPr/>
      </w:pPr>
      <w:bookmarkStart w:id="438" w:name="__RefHeading___Toc9006360_2870459653"/>
      <w:bookmarkStart w:id="439" w:name="_Toc158"/>
      <w:bookmarkEnd w:id="438"/>
      <w:r>
        <w:rPr>
          <w:rtl w:val="true"/>
        </w:rPr>
        <w:t>نقل عزيزى تواتر حديث غدير از سيوطى</w:t>
      </w:r>
      <w:bookmarkEnd w:id="439"/>
    </w:p>
    <w:p>
      <w:pPr>
        <w:pStyle w:val="BookText"/>
        <w:rPr/>
      </w:pPr>
      <w:r>
        <w:rPr>
          <w:rFonts w:ascii="IRNazanin" w:hAnsi="IRNazanin" w:eastAsia="IRNazanin"/>
          <w:color w:val="111111"/>
          <w:sz w:val="28"/>
          <w:sz w:val="28"/>
          <w:szCs w:val="28"/>
          <w:rtl w:val="true"/>
          <w:lang w:bidi="fa-IR"/>
        </w:rPr>
        <w:t>و علی بن أحمد بن نورالدین محمّد بن إبراهیم العزیزي در سراج منیر شرح جامع صغیر هم تصریح سیوطی به تواتر حدیث غدیر نقل نموده، چنانچه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 وناصره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ولاء الإسلام لقوله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ذلِك بِأَنَّ اَللّهَ مَوْلَی اَلَّذِینَ آمَنُوا وَأَنَّ اَلْكافِرِینَ لا مَوْلی لَهُمْ</w:t>
      </w:r>
      <w:r>
        <w:rPr>
          <w:rFonts w:eastAsia="Amiri" w:cs="Amiri" w:ascii="Amiri" w:hAnsi="Amiri"/>
          <w:color w:val="111111"/>
          <w:sz w:val="28"/>
          <w:szCs w:val="28"/>
          <w:rtl w:val="true"/>
          <w:lang w:bidi="ar-SA"/>
        </w:rPr>
        <w:t>&gt;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أسامة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مولاي، إنّما مولاي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وسلّم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عن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 عن بریدة بن الحُصَیب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ن والضیاء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w:t>
      </w:r>
      <w:r>
        <w:rPr>
          <w:rStyle w:val="FootnoteAnchor"/>
          <w:rtl w:val="true"/>
        </w:rPr>
        <w:footnoteReference w:id="659"/>
      </w:r>
    </w:p>
    <w:p>
      <w:pPr>
        <w:pStyle w:val="Heading2"/>
        <w:numPr>
          <w:ilvl w:val="1"/>
          <w:numId w:val="1"/>
        </w:numPr>
        <w:rPr/>
      </w:pPr>
      <w:bookmarkStart w:id="440" w:name="__RefHeading___Toc9006362_2870459653"/>
      <w:bookmarkStart w:id="441" w:name="_Toc159"/>
      <w:bookmarkEnd w:id="440"/>
      <w:r>
        <w:rPr>
          <w:rtl w:val="true"/>
        </w:rPr>
        <w:t>حكم على متّقى به تواتر حديث غدير</w:t>
      </w:r>
      <w:bookmarkEnd w:id="44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عليّ بن حسام الدین بن عبدالملك بن قاضي خان المتّقي نیز حكم </w:t>
      </w:r>
      <w:bookmarkStart w:id="442" w:name="pg9758_112221"/>
    </w:p>
    <w:p>
      <w:pPr>
        <w:pStyle w:val="BookText"/>
        <w:rPr/>
      </w:pPr>
      <w:bookmarkEnd w:id="442"/>
      <w:r>
        <w:rPr>
          <w:rFonts w:ascii="IRNazanin" w:hAnsi="IRNazanin" w:eastAsia="IRNazanin"/>
          <w:color w:val="111111"/>
          <w:sz w:val="28"/>
          <w:sz w:val="28"/>
          <w:szCs w:val="28"/>
          <w:rtl w:val="true"/>
          <w:lang w:bidi="fa-IR"/>
        </w:rPr>
        <w:t>به تواتر حدیث غدیر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مختصر قطف الأزهار كه در شروع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والسّلام علی رسوله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الفقیر إلی اللّه تعالی علي بن حسام الدین الشهیر بالمتّقي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أحادیث متواترة نحو اثنین وثمانین حدیثاً التي جمعها العلّامة السیوطي رحمة اللّه تعالی علیه وسمّاها قطف الأزهار المتناثرة، وذكر فیها رواتها من الصَّحابة عشرة فصاعداً، لكنّي حذفت الرواة وذكرت متن الأحادیث لیسهل حفظها وهي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و حدیث منزلت را وارد كرده 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”أ ما ترضی أن تكون منّي بمنزلة هارون من موسی“</w:t>
      </w:r>
      <w:r>
        <w:rPr>
          <w:rFonts w:eastAsia="IRNazanin" w:cs="IRNazanin"/>
          <w:color w:val="111111"/>
          <w:sz w:val="28"/>
          <w:szCs w:val="28"/>
          <w:rtl w:val="true"/>
          <w:lang w:bidi="fa-IR"/>
        </w:rPr>
        <w:t>.»</w:t>
      </w:r>
      <w:r>
        <w:rPr>
          <w:rStyle w:val="FootnoteAnchor"/>
          <w:rtl w:val="true"/>
        </w:rPr>
        <w:footnoteReference w:id="660"/>
      </w:r>
    </w:p>
    <w:p>
      <w:pPr>
        <w:pStyle w:val="Heading2"/>
        <w:numPr>
          <w:ilvl w:val="1"/>
          <w:numId w:val="1"/>
        </w:numPr>
        <w:rPr/>
      </w:pPr>
      <w:bookmarkStart w:id="443" w:name="__RefHeading___Toc9006364_2870459653"/>
      <w:bookmarkStart w:id="444" w:name="_Toc160"/>
      <w:bookmarkEnd w:id="443"/>
      <w:r>
        <w:rPr>
          <w:rtl w:val="true"/>
        </w:rPr>
        <w:t>ذكر مادحين على متّقى</w:t>
      </w:r>
      <w:bookmarkEnd w:id="444"/>
    </w:p>
    <w:p>
      <w:pPr>
        <w:pStyle w:val="BookText"/>
        <w:rPr/>
      </w:pPr>
      <w:r>
        <w:rPr>
          <w:rFonts w:ascii="IRNazanin" w:hAnsi="IRNazanin" w:eastAsia="IRNazanin"/>
          <w:color w:val="111111"/>
          <w:sz w:val="28"/>
          <w:sz w:val="28"/>
          <w:szCs w:val="28"/>
          <w:rtl w:val="true"/>
          <w:lang w:bidi="fa-IR"/>
        </w:rPr>
        <w:t>و جلالت منزلت و رفعت مرتبت، و علوّ شأن و سموّ مكان، و كثرت اطلاع و طول باع، و مزید فضل و غایت نبل ملّا علی متّقی بر متتبّع مخفی نیست</w:t>
      </w:r>
      <w:r>
        <w:rPr>
          <w:rFonts w:eastAsia="IRNazanin" w:cs="IRNazanin"/>
          <w:color w:val="111111"/>
          <w:sz w:val="28"/>
          <w:szCs w:val="28"/>
          <w:rtl w:val="true"/>
          <w:lang w:bidi="fa-IR"/>
        </w:rPr>
        <w:t>.</w:t>
      </w:r>
    </w:p>
    <w:p>
      <w:pPr>
        <w:pStyle w:val="Heading2"/>
        <w:numPr>
          <w:ilvl w:val="1"/>
          <w:numId w:val="1"/>
        </w:numPr>
        <w:rPr/>
      </w:pPr>
      <w:bookmarkStart w:id="445" w:name="__RefHeading___Toc9006366_2870459653"/>
      <w:bookmarkStart w:id="446" w:name="_Toc161"/>
      <w:bookmarkEnd w:id="445"/>
      <w:r>
        <w:rPr>
          <w:rtl w:val="true"/>
        </w:rPr>
        <w:t>مدح على متّقى از أخبار الأخيار</w:t>
      </w:r>
      <w:bookmarkEnd w:id="446"/>
    </w:p>
    <w:p>
      <w:pPr>
        <w:pStyle w:val="BookText"/>
        <w:rPr/>
      </w:pPr>
      <w:r>
        <w:rPr>
          <w:rFonts w:ascii="IRNazanin" w:hAnsi="IRNazanin" w:eastAsia="IRNazanin"/>
          <w:color w:val="111111"/>
          <w:sz w:val="28"/>
          <w:sz w:val="28"/>
          <w:szCs w:val="28"/>
          <w:rtl w:val="true"/>
          <w:lang w:bidi="fa-IR"/>
        </w:rPr>
        <w:t>از ملاحظۀ أخبار الأخیار عبدالحقّ دهلوی ظاهر است كه از مشاهدۀ آثار خیر او از توالیف و غیر آن عقل حیران می شود، و به جزم حكم می كند كه اینها بی توفیق كامل و بركت شامل كه ناشی از كمال مرتبۀ استقامت و رسوخ درجۀ ولایت باشد وجود نگیرد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ظاهر است كه شیخ ابوالحسن بكری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للسیوطي منّة علی </w:t>
      </w:r>
      <w:bookmarkStart w:id="447" w:name="pg9758_112222"/>
    </w:p>
    <w:p>
      <w:pPr>
        <w:pStyle w:val="BookText"/>
        <w:rPr/>
      </w:pPr>
      <w:bookmarkEnd w:id="447"/>
      <w:r>
        <w:rPr>
          <w:rFonts w:ascii="IRNazanin" w:hAnsi="IRNazanin" w:eastAsia="IRNazanin"/>
          <w:color w:val="111111"/>
          <w:sz w:val="28"/>
          <w:sz w:val="28"/>
          <w:szCs w:val="28"/>
          <w:rtl w:val="true"/>
          <w:lang w:bidi="fa-IR"/>
        </w:rPr>
        <w:t>العالمین، و للمتّقي منّة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كه در فهم دقایق و استنباط معانی و نكات به مرتبه رسیده بود كه علماء كبار كه در دیار شریف حرمین محترمین بودند غیر از تحیّر و تحسین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شیخ ابن حجر مكّی كه در زمان خود اعظم فقهاء و اعلم علماء بود، و در ابتدای حال استاد شیخ بود، اگر در معنای بعض احادیث متوقّف و متردّد شدی از شیخ علی متّقی به واسطۀ پیغام استفسار می كردكه این حدیث را در تبویب جمع الجوامع در كدام باب نهاده، تا به قرینه و قیاس آن به معنی حدیث پی می برد، و بارها خود را نسبت به خدمت علی متّقی تلمیذ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كه جمیع مشایخ و اكابر آن وقت به كمال فضل و ولایت وی معترف، و در رعایت</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تعظیم و تكریم وی متّفق بودند</w:t>
      </w:r>
      <w:r>
        <w:rPr>
          <w:rFonts w:eastAsia="IRNazanin" w:cs="IRNazanin"/>
          <w:color w:val="111111"/>
          <w:sz w:val="28"/>
          <w:szCs w:val="28"/>
          <w:rtl w:val="true"/>
          <w:lang w:bidi="fa-IR"/>
        </w:rPr>
        <w:t>.</w:t>
      </w:r>
      <w:r>
        <w:rPr>
          <w:rStyle w:val="FootnoteAnchor"/>
          <w:rtl w:val="true"/>
        </w:rPr>
        <w:footnoteReference w:id="662"/>
      </w:r>
    </w:p>
    <w:p>
      <w:pPr>
        <w:pStyle w:val="Heading2"/>
        <w:numPr>
          <w:ilvl w:val="1"/>
          <w:numId w:val="1"/>
        </w:numPr>
        <w:rPr/>
      </w:pPr>
      <w:bookmarkStart w:id="448" w:name="__RefHeading___Toc9006368_2870459653"/>
      <w:bookmarkStart w:id="449" w:name="_Toc162"/>
      <w:bookmarkEnd w:id="448"/>
      <w:r>
        <w:rPr>
          <w:rtl w:val="true"/>
        </w:rPr>
        <w:t>مدح على متّقى از سبحة المرجان</w:t>
      </w:r>
      <w:bookmarkEnd w:id="4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سبحة المرجان تصنیف غلام علی آزاد بلگرامی عیان است كه علی متّقی از اعاظم اولیاء و اكابر اتقیاء است، تلمّذ كرد بر شیخ حسام الدین مُلْتانی و غیر او از علماء، بعد آن سفر كرد به سوی حرمین شریفین، و مصاحبت كرد با شیخ ابوالحسن بكری و تلمّذ كرد بر او، و اقامت كرد در مكّۀ معظّمه، و اشتغال نمود به تدریس و تألیف و ترتیب جمع الجوامع سیوطی بر ابواب فقهیّه نمود</w:t>
      </w:r>
      <w:r>
        <w:rPr>
          <w:rFonts w:eastAsia="IRNazanin" w:cs="IRNazanin"/>
          <w:color w:val="111111"/>
          <w:sz w:val="28"/>
          <w:szCs w:val="28"/>
          <w:rtl w:val="true"/>
          <w:lang w:bidi="fa-IR"/>
        </w:rPr>
        <w:t xml:space="preserve">. </w:t>
      </w:r>
      <w:bookmarkStart w:id="450" w:name="pg9758_112223"/>
    </w:p>
    <w:p>
      <w:pPr>
        <w:pStyle w:val="BookText"/>
        <w:rPr/>
      </w:pPr>
      <w:bookmarkEnd w:id="450"/>
      <w:r>
        <w:rPr>
          <w:rFonts w:ascii="IRNazanin" w:hAnsi="IRNazanin" w:eastAsia="IRNazanin"/>
          <w:color w:val="111111"/>
          <w:sz w:val="28"/>
          <w:sz w:val="28"/>
          <w:szCs w:val="28"/>
          <w:rtl w:val="true"/>
          <w:lang w:bidi="fa-IR"/>
        </w:rPr>
        <w:t>و ابوالحسن بكری می فرمود كه برای سیوطی منّت است بر عالمیان و برای متّقی منّت است بر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ابن حجر مكّی استاد متّقی بود و در آخر شاگرد او گردید</w:t>
      </w:r>
      <w:r>
        <w:rPr>
          <w:rFonts w:eastAsia="IRNazanin" w:cs="IRNazanin"/>
          <w:color w:val="111111"/>
          <w:sz w:val="28"/>
          <w:szCs w:val="28"/>
          <w:rtl w:val="true"/>
          <w:lang w:bidi="fa-IR"/>
        </w:rPr>
        <w:t>.</w:t>
      </w:r>
      <w:r>
        <w:rPr>
          <w:rStyle w:val="FootnoteAnchor"/>
          <w:rtl w:val="true"/>
        </w:rPr>
        <w:footnoteReference w:id="663"/>
      </w:r>
    </w:p>
    <w:p>
      <w:pPr>
        <w:pStyle w:val="Heading2"/>
        <w:numPr>
          <w:ilvl w:val="1"/>
          <w:numId w:val="1"/>
        </w:numPr>
        <w:rPr/>
      </w:pPr>
      <w:bookmarkStart w:id="451" w:name="__RefHeading___Toc9006370_2870459653"/>
      <w:bookmarkStart w:id="452" w:name="_Toc163"/>
      <w:bookmarkEnd w:id="451"/>
      <w:r>
        <w:rPr>
          <w:rtl w:val="true"/>
        </w:rPr>
        <w:t>[</w:t>
      </w:r>
      <w:r>
        <w:rPr>
          <w:rtl w:val="true"/>
        </w:rPr>
        <w:t>مدح على متّقى از نور سافر</w:t>
      </w:r>
      <w:r>
        <w:rPr>
          <w:rtl w:val="true"/>
        </w:rPr>
        <w:t>]</w:t>
      </w:r>
      <w:bookmarkEnd w:id="452"/>
    </w:p>
    <w:p>
      <w:pPr>
        <w:pStyle w:val="BookText"/>
        <w:rPr/>
      </w:pPr>
      <w:r>
        <w:rPr>
          <w:rFonts w:ascii="IRNazanin" w:hAnsi="IRNazanin" w:eastAsia="IRNazanin"/>
          <w:color w:val="111111"/>
          <w:sz w:val="28"/>
          <w:sz w:val="28"/>
          <w:szCs w:val="28"/>
          <w:rtl w:val="true"/>
          <w:lang w:bidi="fa-IR"/>
        </w:rPr>
        <w:t>و از كتاب نور سافر في أخبار القرن العاشر تصنیف عبدالقادر بن شیخ بن عبداللّهالعیدروس كه در خزانۀ حرم محترم مدینۀ منوّره زادها اللّه تشریفاً دیده ام، و انتخاب تراجم عدیده از آن نموده، ظاهر و باهر است كه علی متّقی عالِم صالح و عارف باللّه بود، و او از علماء عاملین و عباد اللّه الصالحین است و بر جانب عظیم از ورع و تقوی و اجتهاد در عبادت و رفض دنیا بود، و برای او مصنّفات عدیده است، و ذكر كرده اند از او اخبار حمیده</w:t>
      </w:r>
      <w:r>
        <w:rPr>
          <w:rFonts w:eastAsia="IRNazanin" w:cs="IRNazanin"/>
          <w:color w:val="111111"/>
          <w:sz w:val="28"/>
          <w:szCs w:val="28"/>
          <w:rtl w:val="true"/>
          <w:lang w:bidi="fa-IR"/>
        </w:rPr>
        <w:t>.</w:t>
      </w:r>
      <w:r>
        <w:rPr>
          <w:rStyle w:val="FootnoteAnchor"/>
          <w:rtl w:val="true"/>
        </w:rPr>
        <w:footnoteReference w:id="664"/>
      </w:r>
    </w:p>
    <w:p>
      <w:pPr>
        <w:pStyle w:val="Heading2"/>
        <w:numPr>
          <w:ilvl w:val="1"/>
          <w:numId w:val="1"/>
        </w:numPr>
        <w:rPr/>
      </w:pPr>
      <w:bookmarkStart w:id="453" w:name="__RefHeading___Toc9006372_2870459653"/>
      <w:bookmarkStart w:id="454" w:name="_Toc164"/>
      <w:bookmarkEnd w:id="453"/>
      <w:r>
        <w:rPr>
          <w:rtl w:val="true"/>
        </w:rPr>
        <w:t>مدح على متّقى از مجمع البحار و غير آن</w:t>
      </w:r>
      <w:bookmarkEnd w:id="454"/>
    </w:p>
    <w:p>
      <w:pPr>
        <w:pStyle w:val="BookText"/>
        <w:rPr/>
      </w:pPr>
      <w:r>
        <w:rPr>
          <w:rFonts w:ascii="IRNazanin" w:hAnsi="IRNazanin" w:eastAsia="IRNazanin"/>
          <w:color w:val="111111"/>
          <w:sz w:val="28"/>
          <w:sz w:val="28"/>
          <w:szCs w:val="28"/>
          <w:rtl w:val="true"/>
          <w:lang w:bidi="fa-IR"/>
        </w:rPr>
        <w:t>و از مجمع البحار تصنیف محمّد طاهر گجراتی ظاهر است كه شیخ علی متّقی شیخ او، و صاحب مفاخر و معالی، و قطب اوان و غوث زمان، و صفوه رحمان، و مربّی انام و مرشد كرام است</w:t>
      </w:r>
      <w:r>
        <w:rPr>
          <w:rFonts w:eastAsia="IRNazanin" w:cs="IRNazanin"/>
          <w:color w:val="111111"/>
          <w:sz w:val="28"/>
          <w:szCs w:val="28"/>
          <w:rtl w:val="true"/>
          <w:lang w:bidi="fa-IR"/>
        </w:rPr>
        <w:t>.</w:t>
      </w:r>
      <w:r>
        <w:rPr>
          <w:rStyle w:val="FootnoteAnchor"/>
          <w:rtl w:val="true"/>
        </w:rPr>
        <w:footnoteReference w:id="6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ملاحظۀ كفایة المتطلّع تألیف تاج الدین بن احمد دهّان ظاهر است كه ملّا علی متّقی امام علّامه و قبلۀ اهل سلوک است</w:t>
      </w:r>
      <w:r>
        <w:rPr>
          <w:rFonts w:eastAsia="IRNazanin" w:cs="IRNazanin"/>
          <w:color w:val="111111"/>
          <w:sz w:val="28"/>
          <w:szCs w:val="28"/>
          <w:rtl w:val="true"/>
          <w:lang w:bidi="fa-IR"/>
        </w:rPr>
        <w:t>.</w:t>
      </w:r>
      <w:r>
        <w:rPr>
          <w:rStyle w:val="FootnoteAnchor"/>
          <w:rtl w:val="true"/>
        </w:rPr>
        <w:footnoteReference w:id="666"/>
      </w:r>
      <w:bookmarkStart w:id="455" w:name="pg9758_112224"/>
    </w:p>
    <w:p>
      <w:pPr>
        <w:pStyle w:val="BookText"/>
        <w:rPr/>
      </w:pPr>
      <w:bookmarkEnd w:id="455"/>
      <w:r>
        <w:rPr>
          <w:rFonts w:ascii="IRNazanin" w:hAnsi="IRNazanin" w:eastAsia="IRNazanin"/>
          <w:color w:val="111111"/>
          <w:sz w:val="28"/>
          <w:sz w:val="28"/>
          <w:szCs w:val="28"/>
          <w:rtl w:val="true"/>
          <w:lang w:bidi="fa-IR"/>
        </w:rPr>
        <w:t>و از ملاحظۀ لواقح الأنوار هم صلاح و ورع و زهد و دیگر فضائل جمیله و مناقب حمیدۀ او ظاهر است</w:t>
      </w:r>
      <w:r>
        <w:rPr>
          <w:rFonts w:eastAsia="IRNazanin" w:cs="IRNazanin"/>
          <w:color w:val="111111"/>
          <w:sz w:val="28"/>
          <w:szCs w:val="28"/>
          <w:rtl w:val="true"/>
          <w:lang w:bidi="fa-IR"/>
        </w:rPr>
        <w:t>.</w:t>
      </w:r>
      <w:r>
        <w:rPr>
          <w:rStyle w:val="FootnoteAnchor"/>
          <w:rtl w:val="true"/>
        </w:rPr>
        <w:footnoteReference w:id="667"/>
      </w:r>
    </w:p>
    <w:p>
      <w:pPr>
        <w:pStyle w:val="Heading2"/>
        <w:numPr>
          <w:ilvl w:val="1"/>
          <w:numId w:val="1"/>
        </w:numPr>
        <w:rPr/>
      </w:pPr>
      <w:bookmarkStart w:id="456" w:name="__RefHeading___Toc9006374_2870459653"/>
      <w:bookmarkStart w:id="457" w:name="_Toc165"/>
      <w:bookmarkEnd w:id="456"/>
      <w:r>
        <w:rPr>
          <w:rtl w:val="true"/>
        </w:rPr>
        <w:t>تواتر حديث غدير از نواقض الروافض ميرزا مخدوم</w:t>
      </w:r>
      <w:bookmarkEnd w:id="457"/>
    </w:p>
    <w:p>
      <w:pPr>
        <w:pStyle w:val="BookText"/>
        <w:rPr/>
      </w:pPr>
      <w:r>
        <w:rPr>
          <w:rFonts w:ascii="IRNazanin" w:hAnsi="IRNazanin" w:eastAsia="IRNazanin"/>
          <w:color w:val="111111"/>
          <w:sz w:val="28"/>
          <w:sz w:val="28"/>
          <w:szCs w:val="28"/>
          <w:rtl w:val="true"/>
          <w:lang w:bidi="fa-IR"/>
        </w:rPr>
        <w:t>و میرزا مخدوم بن میر عبدالباقی كه مزید تعصّب و تصلّب او در مذهب تسنّن از اسم كتاباو نواقض الروافض و مطالعۀ آن ظاهر است، به الجای حقّ تصریح صریح به تواتر این حدیث شریف نموده، چنانچه در همین كتاب أعني نواقض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هفواتهم القول بوجوب عصمة الأنبیاء والأئمة، بمعنی أنّه یجب علی اللّه تعالی حفظهم من جمیع الصغائر والكبائر، وخلاف المروءة، عمداً وسهواً وخطاءً،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القرآن وكتب الأحادیث والتواریخ مشحونة بخلاف ذلك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&gt;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قُلْنا یا آدَمُ اُسْكنْ أَنْتَ وَ زَوْجُك اَلْجَنَّةَ وَ كلا مِنْها رَغَداً حَیْثُ شِئْتُما وَ لا تَقْرَبا هذِهِ اَلشَّجَرَةَ فَتَكونا مِنَ اَلظّالِمِینَ، فَأَزَلَّهُمَا اَلشَّیْطانُ عَنْها فَأَخْرَجَهُما مِمّا كانا فِیهِ</w:t>
      </w:r>
      <w:r>
        <w:rPr>
          <w:rFonts w:eastAsia="Amiri" w:cs="Amiri" w:ascii="Amiri" w:hAnsi="Amiri"/>
          <w:color w:val="111111"/>
          <w:sz w:val="28"/>
          <w:szCs w:val="28"/>
          <w:rtl w:val="true"/>
          <w:lang w:bidi="ar-SA"/>
        </w:rPr>
        <w:t>&gt;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سُبْحانَك إِنِّی كنْتُ مِنَ اَلظّالِمِینَ</w:t>
      </w:r>
      <w:r>
        <w:rPr>
          <w:rFonts w:eastAsia="Amiri" w:cs="Amiri" w:ascii="Amiri" w:hAnsi="Amiri"/>
          <w:color w:val="111111"/>
          <w:sz w:val="28"/>
          <w:szCs w:val="28"/>
          <w:rtl w:val="true"/>
          <w:lang w:bidi="ar-SA"/>
        </w:rPr>
        <w:t>&gt;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یَا بْنَ أُمَّ لا تَأْخُذْ بِلِحْیَتِی وَ لا بِرَأْسِي</w:t>
      </w:r>
      <w:r>
        <w:rPr>
          <w:rFonts w:eastAsia="Amiri" w:cs="Amiri" w:ascii="Amiri" w:hAnsi="Amiri"/>
          <w:color w:val="111111"/>
          <w:sz w:val="28"/>
          <w:szCs w:val="28"/>
          <w:rtl w:val="true"/>
          <w:lang w:bidi="ar-SA"/>
        </w:rPr>
        <w:t>&gt;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تفصّی عن الآیات السابقة بالتأویلات الركیكة، فلا محیص عن الأخری قطعاً؛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استحقّ هارون الأذی المذكور أم لا؟ فعلی الأول لزم القدح في عصمة هارون النبيّ بالمعنی المذكور، وعلی الثاني في عصمة موسی الرسول، ولا خلاف لأحدٍ من المسلمین في نبوّتهما، أ فلا تنظرون إلی هذه الجماعة التي یأولون أمثال هذه النصوص الجلیة بما لا یقبله عقل عاقل، بل لا یحسنه طبع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یشنّعون علینا لتجویزنا عدم دلالة حدیث الغدیر علی نفي خلافة أبي بكر وثبوت خلافة عليّ بلا واسطة أحد، بل یقولون إنّه نصّ جليّ، منكره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تسألني عن حدیث الغدير المتواتر أذكر لك الملخص الذي ذكره مفیدهم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و واضح است كه میرزامخدوم با آن همه تعصّب مشوم و تصلّب ملوم كه چشمک بر اثبات عصمت انبیاء معصوم علیهم صلوات الملك القیّوم می زند، و به كمال جسارت و خسارت این اعتقاد با سداد را از هفوات شنیعه و مقالات فظیعه می شمارد، و از افادات اكابر و اساطین اسلاف خود خبر نمی دارد، تصریح به تواتر حدیث غدیر نموده، و این كمال وضوح حقّ و نهایت ظهور صدق است كه چنین متعصّب ناحقّ كوش بلا ضرورت و به غیر اقتضاء مقام اعتراف به آن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أفاد في مصائب النواصب في وجوه جواب كلامه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رابعاً،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تسألني عن حدیث الغدیر المتواتر أذكر لك إلخ متضمّنٌ للاعتراف بنقیض ما هو بصدده من تضییع الحقّ و ترویج المحال، حیث أجری اللّه تعالی علی لسان قلمه ما هو الحقّ، فوصف حدیث الغدیر بالمتواتر من غیر </w:t>
      </w:r>
      <w:bookmarkStart w:id="458" w:name="pg9758_112226"/>
    </w:p>
    <w:p>
      <w:pPr>
        <w:pStyle w:val="BookText"/>
        <w:rPr/>
      </w:pPr>
      <w:bookmarkEnd w:id="458"/>
      <w:r>
        <w:rPr>
          <w:rFonts w:ascii="IRNazanin" w:hAnsi="IRNazanin" w:eastAsia="IRNazanin"/>
          <w:color w:val="111111"/>
          <w:sz w:val="28"/>
          <w:sz w:val="28"/>
          <w:szCs w:val="28"/>
          <w:rtl w:val="true"/>
          <w:lang w:bidi="fa-IR"/>
        </w:rPr>
        <w:t>أن یكون سیاق كلامه مقتضیاً لذكر هذا الوصف بوجهٍ من الوجوه</w:t>
      </w:r>
      <w:r>
        <w:rPr>
          <w:rFonts w:eastAsia="IRNazanin" w:cs="IRNazanin"/>
          <w:color w:val="111111"/>
          <w:sz w:val="28"/>
          <w:szCs w:val="28"/>
          <w:rtl w:val="true"/>
          <w:lang w:bidi="fa-IR"/>
        </w:rPr>
        <w:t>.»</w:t>
      </w:r>
      <w:r>
        <w:rPr>
          <w:rStyle w:val="FootnoteAnchor"/>
          <w:rtl w:val="true"/>
        </w:rPr>
        <w:footnoteReference w:id="673"/>
      </w:r>
    </w:p>
    <w:p>
      <w:pPr>
        <w:pStyle w:val="Heading2"/>
        <w:numPr>
          <w:ilvl w:val="1"/>
          <w:numId w:val="1"/>
        </w:numPr>
        <w:rPr/>
      </w:pPr>
      <w:bookmarkStart w:id="459" w:name="__RefHeading___Toc9006376_2870459653"/>
      <w:bookmarkStart w:id="460" w:name="_Toc166"/>
      <w:bookmarkEnd w:id="459"/>
      <w:r>
        <w:rPr>
          <w:rtl w:val="true"/>
        </w:rPr>
        <w:t>ترجمۀ میرزا مخدوم</w:t>
      </w:r>
      <w:bookmarkEnd w:id="460"/>
    </w:p>
    <w:p>
      <w:pPr>
        <w:pStyle w:val="BookText"/>
        <w:rPr/>
      </w:pPr>
      <w:r>
        <w:rPr>
          <w:rFonts w:ascii="IRNazanin" w:hAnsi="IRNazanin" w:eastAsia="IRNazanin"/>
          <w:color w:val="111111"/>
          <w:sz w:val="28"/>
          <w:sz w:val="28"/>
          <w:szCs w:val="28"/>
          <w:rtl w:val="true"/>
          <w:lang w:bidi="fa-IR"/>
        </w:rPr>
        <w:t>و مستتر نماند كه میرزا مخدوم از اكابر و اماثل متكلّمین سنّیه و اجلّه و افاضل مشهورین ایشان است</w:t>
      </w:r>
      <w:r>
        <w:rPr>
          <w:rFonts w:eastAsia="IRNazanin" w:cs="IRNazanin"/>
          <w:color w:val="111111"/>
          <w:sz w:val="28"/>
          <w:szCs w:val="28"/>
          <w:rtl w:val="true"/>
          <w:lang w:bidi="fa-IR"/>
        </w:rPr>
        <w:t>.</w:t>
      </w:r>
    </w:p>
    <w:p>
      <w:pPr>
        <w:pStyle w:val="Heading2"/>
        <w:numPr>
          <w:ilvl w:val="1"/>
          <w:numId w:val="1"/>
        </w:numPr>
        <w:rPr/>
      </w:pPr>
      <w:bookmarkStart w:id="461" w:name="__RefHeading___Toc9006378_2870459653"/>
      <w:bookmarkStart w:id="462" w:name="_Toc167"/>
      <w:bookmarkEnd w:id="461"/>
      <w:r>
        <w:rPr>
          <w:rtl w:val="true"/>
        </w:rPr>
        <w:t>مدح ميرزا مخدوم از نوافض الروافض محمّد بن عبدالرسول البرزنجى</w:t>
      </w:r>
      <w:bookmarkEnd w:id="462"/>
    </w:p>
    <w:p>
      <w:pPr>
        <w:pStyle w:val="BookText"/>
        <w:rPr/>
      </w:pPr>
      <w:r>
        <w:rPr>
          <w:rFonts w:ascii="IRNazanin" w:hAnsi="IRNazanin" w:eastAsia="IRNazanin"/>
          <w:color w:val="111111"/>
          <w:sz w:val="28"/>
          <w:sz w:val="28"/>
          <w:szCs w:val="28"/>
          <w:rtl w:val="true"/>
          <w:lang w:bidi="fa-IR"/>
        </w:rPr>
        <w:t xml:space="preserve">محمّد بن عبدالرسول البرزنجي الكردي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فاضل معاصر در إزالة الغین</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اقوال او تشبّث می نماید و به نهایت افتخار و استبشار افاداتش وارد می كند و تخجیل و اسكاتاهل حقّ به آن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نوافض الروافض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كنتُ جمعت فیما مضی من هفوات الرافضة نبذة، كنت لخّصتها من رسالة مولانا السیّد العلّامة القاضي بالحرمین المحترمین معین الدین أشرف، الشهیر بمیرزا مخدوم الحسیني الحسني، حفید السیّد السند المحقّق العلّامة نورالدین عليّ الجرجاني، شارح المواقف وغیرها، صاحب المؤلفات العدیدة والتحقیقات المفیدة رحمه اللّه تعالی ورحم أسلافه، فإنّهم كلّهم بیت العلم، وعزّ السنّة، وكهف الجماعة، سمّاها النواقض علی الروافض والنواقض بالقاف</w:t>
      </w:r>
      <w:r>
        <w:rPr>
          <w:rFonts w:eastAsia="IRNazanin" w:cs="IRNazanin"/>
          <w:color w:val="111111"/>
          <w:sz w:val="28"/>
          <w:szCs w:val="28"/>
          <w:rtl w:val="true"/>
          <w:lang w:bidi="fa-IR"/>
        </w:rPr>
        <w:t>.»</w:t>
      </w:r>
      <w:r>
        <w:rPr>
          <w:rStyle w:val="FootnoteAnchor"/>
          <w:rtl w:val="true"/>
        </w:rPr>
        <w:footnoteReference w:id="67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كه میرزا مخدوم شریفی صاحب مؤلّفات عدیده و </w:t>
      </w:r>
      <w:bookmarkStart w:id="463" w:name="pg9758_112227"/>
    </w:p>
    <w:p>
      <w:pPr>
        <w:pStyle w:val="BookText"/>
        <w:rPr/>
      </w:pPr>
      <w:bookmarkEnd w:id="463"/>
      <w:r>
        <w:rPr>
          <w:rFonts w:ascii="IRNazanin" w:hAnsi="IRNazanin" w:eastAsia="IRNazanin"/>
          <w:color w:val="111111"/>
          <w:sz w:val="28"/>
          <w:sz w:val="28"/>
          <w:szCs w:val="28"/>
          <w:rtl w:val="true"/>
          <w:lang w:bidi="fa-IR"/>
        </w:rPr>
        <w:t>تحقیقات مفیده است و او از اهل بیت علم، و عزّ سنّت، و كهف جماعت است، و برزنجی او را به لفظ مولانا یاد می كند، و اعتماد بر رسالۀ او دارد، و كتاب نواقض از كتب مشهوره است</w:t>
      </w:r>
      <w:r>
        <w:rPr>
          <w:rFonts w:eastAsia="IRNazanin" w:cs="IRNazanin"/>
          <w:color w:val="111111"/>
          <w:sz w:val="28"/>
          <w:szCs w:val="28"/>
          <w:rtl w:val="true"/>
          <w:lang w:bidi="fa-IR"/>
        </w:rPr>
        <w:t>.</w:t>
      </w:r>
    </w:p>
    <w:p>
      <w:pPr>
        <w:pStyle w:val="Heading2"/>
        <w:numPr>
          <w:ilvl w:val="1"/>
          <w:numId w:val="1"/>
        </w:numPr>
        <w:rPr/>
      </w:pPr>
      <w:bookmarkStart w:id="464" w:name="__RefHeading___Toc9006380_2870459653"/>
      <w:bookmarkStart w:id="465" w:name="_Toc168"/>
      <w:bookmarkEnd w:id="464"/>
      <w:r>
        <w:rPr>
          <w:rtl w:val="true"/>
        </w:rPr>
        <w:t>ذكر نواقض الروافض ميرزا مخدوم از كشف الظنون</w:t>
      </w:r>
      <w:bookmarkEnd w:id="465"/>
    </w:p>
    <w:p>
      <w:pPr>
        <w:pStyle w:val="BookText"/>
        <w:rPr/>
      </w:pPr>
      <w:r>
        <w:rPr>
          <w:rFonts w:ascii="IRNazanin" w:hAnsi="IRNazanin" w:eastAsia="IRNazanin"/>
          <w:color w:val="111111"/>
          <w:sz w:val="28"/>
          <w:sz w:val="28"/>
          <w:szCs w:val="28"/>
          <w:rtl w:val="true"/>
          <w:lang w:bidi="fa-IR"/>
        </w:rPr>
        <w:t>مصطفی بن عبداللّه الكاتب الجلبي در كشف الظنون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علی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میرزا مخدوم بن میر عبدالباقي من ذرّیّة السیّد الشریف الجرجاني، المتوفّى في حدود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وتسعین وتسع مئة بمكّة المشرّفة، ذكر فیه تزییف مذهب الروافض وتقبیحه، واختصره السیّد محمّد بن عبدالرسول البرزنجي الكردي نزیل طیبة،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وألف ومئة</w:t>
      </w:r>
      <w:r>
        <w:rPr>
          <w:rFonts w:eastAsia="IRNazanin" w:cs="IRNazanin"/>
          <w:color w:val="111111"/>
          <w:sz w:val="28"/>
          <w:szCs w:val="28"/>
          <w:rtl w:val="true"/>
          <w:lang w:bidi="fa-IR"/>
        </w:rPr>
        <w:t>.»</w:t>
      </w:r>
      <w:r>
        <w:rPr>
          <w:rStyle w:val="FootnoteAnchor"/>
          <w:rtl w:val="true"/>
        </w:rPr>
        <w:footnoteReference w:id="676"/>
      </w:r>
    </w:p>
    <w:p>
      <w:pPr>
        <w:pStyle w:val="Heading2"/>
        <w:numPr>
          <w:ilvl w:val="1"/>
          <w:numId w:val="1"/>
        </w:numPr>
        <w:rPr/>
      </w:pPr>
      <w:bookmarkStart w:id="466" w:name="__RefHeading___Toc9006382_2870459653"/>
      <w:bookmarkStart w:id="467" w:name="_Toc169"/>
      <w:bookmarkEnd w:id="466"/>
      <w:r>
        <w:rPr>
          <w:rtl w:val="true"/>
        </w:rPr>
        <w:t>استناد رشيدالدين خان به كلام ميرزا مخدوم در إيضاح لطافة المقال</w:t>
      </w:r>
      <w:bookmarkEnd w:id="467"/>
    </w:p>
    <w:p>
      <w:pPr>
        <w:pStyle w:val="BookText"/>
        <w:rPr/>
      </w:pPr>
      <w:r>
        <w:rPr>
          <w:rFonts w:ascii="IRNazanin" w:hAnsi="IRNazanin" w:eastAsia="IRNazanin"/>
          <w:color w:val="111111"/>
          <w:sz w:val="28"/>
          <w:sz w:val="28"/>
          <w:szCs w:val="28"/>
          <w:rtl w:val="true"/>
          <w:lang w:bidi="fa-IR"/>
        </w:rPr>
        <w:t>و فاضل رشیدالدین خان تلمیذ مخاطب هم استناد به كلام صاحب نواقض نموده است، چنانچه در إیضاح لطافة المقال گفته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این فضیلت آنكه در هر فرد از افراد متّصفه به آن مشابه افراد سالفه یافته شود، به این طریق كه فضیلت واقعیّۀ ابویه محدث فضیلت واقعیّه در ابناء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یكون الفضیلة التالیة تساوي الفضیلة السالفة أو تزید علیها أو ینقص منها، مثل آنكه در بعضی اقوام فصاحت لسان و جرأت جنان، و در بعضی دیگر خلاف آن، و هم چنین در بعضی حمیّت و غیرت فراوان كما قال صاحب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الهاشمیّة توجد أشدّ الحمیّة والغیرة، و در بعضی آخر عكس آن وقس </w:t>
      </w:r>
      <w:bookmarkStart w:id="468" w:name="pg9758_112228"/>
    </w:p>
    <w:p>
      <w:pPr>
        <w:pStyle w:val="BookText"/>
        <w:rPr/>
      </w:pPr>
      <w:bookmarkEnd w:id="468"/>
      <w:r>
        <w:rPr>
          <w:rFonts w:ascii="IRNazanin" w:hAnsi="IRNazanin" w:eastAsia="IRNazanin"/>
          <w:color w:val="111111"/>
          <w:sz w:val="28"/>
          <w:sz w:val="28"/>
          <w:szCs w:val="28"/>
          <w:rtl w:val="true"/>
          <w:lang w:bidi="fa-IR"/>
        </w:rPr>
        <w:t>علیها غیرها من الصفات، متوارث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فضیلت واقعیّۀ آباء محدث فضیلت واقعیّه در ابناء می شود، و همین فضیلت را نزد أولی الأبصار در شرف نسبی عموماً عقلاً و عرفاً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متوارثة</w:t>
      </w:r>
      <w:r>
        <w:rPr>
          <w:rFonts w:eastAsia="IRNazanin" w:cs="IRNazanin"/>
          <w:color w:val="111111"/>
          <w:sz w:val="28"/>
          <w:szCs w:val="28"/>
          <w:rtl w:val="true"/>
          <w:lang w:bidi="fa-IR"/>
        </w:rPr>
        <w:t>.»</w:t>
      </w:r>
      <w:r>
        <w:rPr>
          <w:rStyle w:val="FootnoteAnchor"/>
          <w:rtl w:val="true"/>
        </w:rPr>
        <w:footnoteReference w:id="677"/>
      </w:r>
    </w:p>
    <w:p>
      <w:pPr>
        <w:pStyle w:val="Heading2"/>
        <w:numPr>
          <w:ilvl w:val="1"/>
          <w:numId w:val="1"/>
        </w:numPr>
        <w:rPr/>
      </w:pPr>
      <w:bookmarkStart w:id="469" w:name="__RefHeading___Toc9006384_2870459653"/>
      <w:bookmarkStart w:id="470" w:name="_Toc170"/>
      <w:bookmarkEnd w:id="469"/>
      <w:r>
        <w:rPr>
          <w:rtl w:val="true"/>
        </w:rPr>
        <w:t>حوالۀ فاضل معاصر در إزالة الغين به كتاب ميرزا مخدوم</w:t>
      </w:r>
      <w:bookmarkEnd w:id="470"/>
    </w:p>
    <w:p>
      <w:pPr>
        <w:pStyle w:val="BookText"/>
        <w:rPr/>
      </w:pPr>
      <w:r>
        <w:rPr>
          <w:rFonts w:ascii="IRNazanin" w:hAnsi="IRNazanin" w:eastAsia="IRNazanin"/>
          <w:color w:val="111111"/>
          <w:sz w:val="28"/>
          <w:sz w:val="28"/>
          <w:szCs w:val="28"/>
          <w:rtl w:val="true"/>
          <w:lang w:bidi="fa-IR"/>
        </w:rPr>
        <w:t>و فاضل معاصر هم حواله به كتاب نواقض می نماید، و مؤلّف آن را مثل كابلی اسوه و مقتدای خود در عدم مراعات آداب حضرات ائمّۀ هدی علیهم</w:t>
      </w:r>
    </w:p>
    <w:p>
      <w:pPr>
        <w:pStyle w:val="BookText"/>
        <w:rPr/>
      </w:pPr>
      <w:r>
        <w:rPr>
          <w:rFonts w:ascii="IRNazanin" w:hAnsi="IRNazanin" w:eastAsia="IRNazanin"/>
          <w:color w:val="111111"/>
          <w:sz w:val="28"/>
          <w:sz w:val="28"/>
          <w:szCs w:val="28"/>
          <w:rtl w:val="true"/>
          <w:lang w:bidi="fa-IR"/>
        </w:rPr>
        <w:t>التحیّة والثناء قرار می دهد، چنانچه در إزالة الغین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آنكه متعصّبین رفضه كه تحریر فقیر را به التباس و اشتباه كما عرفت وجهه در كاشف اللثام و دیگر مباحث كلام می بینند، می گویند كه محرّر این رسائل و اجزاء هر چند تبحّر و جامعیّت تمام دارد، لیكن حسن آداب</w:t>
      </w:r>
      <w:r>
        <w:rPr>
          <w:rStyle w:val="FootnoteAnchor"/>
          <w:rtl w:val="true"/>
        </w:rPr>
        <w:footnoteReference w:id="678"/>
      </w:r>
      <w:r>
        <w:rPr>
          <w:rFonts w:ascii="IRNazanin" w:hAnsi="IRNazanin" w:eastAsia="IRNazanin"/>
          <w:color w:val="111111"/>
          <w:sz w:val="28"/>
          <w:sz w:val="28"/>
          <w:szCs w:val="28"/>
          <w:rtl w:val="true"/>
          <w:lang w:bidi="fa-IR"/>
        </w:rPr>
        <w:t>را نسبت به حضرات ائمۀ هدی بجا نمی آورد، بلكه مطاعن ایشان مرتّب می كند و بنیان ولای ایشان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آنكه مگر رفضه خائضین صواقع مولانا سید نصیر الملّة والدین، و نواقض سیّد مخدوم و كتب دیگر از متقدّمین و متأخرین را تقلیداً للكلیني به قصور نظر دیدند</w:t>
      </w:r>
      <w:r>
        <w:rPr>
          <w:rFonts w:eastAsia="IRNazanin" w:cs="IRNazanin"/>
          <w:color w:val="111111"/>
          <w:sz w:val="28"/>
          <w:szCs w:val="28"/>
          <w:rtl w:val="true"/>
          <w:lang w:bidi="fa-IR"/>
        </w:rPr>
        <w:t>.»</w:t>
      </w:r>
      <w:r>
        <w:rPr>
          <w:rStyle w:val="FootnoteAnchor"/>
          <w:rtl w:val="true"/>
        </w:rPr>
        <w:footnoteReference w:id="679"/>
      </w:r>
    </w:p>
    <w:p>
      <w:pPr>
        <w:pStyle w:val="Heading2"/>
        <w:numPr>
          <w:ilvl w:val="1"/>
          <w:numId w:val="1"/>
        </w:numPr>
        <w:rPr/>
      </w:pPr>
      <w:bookmarkStart w:id="471" w:name="__RefHeading___Toc9006386_2870459653"/>
      <w:bookmarkStart w:id="472" w:name="_Toc171"/>
      <w:bookmarkEnd w:id="471"/>
      <w:r>
        <w:rPr>
          <w:rtl w:val="true"/>
        </w:rPr>
        <w:t>اعتبار نواقض الروافض از حسام الدين سهارنپورى</w:t>
      </w:r>
      <w:bookmarkEnd w:id="47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حسام الدین سهارنپوری در مرافض الروافض هم كتاب نواقض را از كتب معتبره شمرده به آن تمسّک و تشبّث نموده</w:t>
      </w:r>
      <w:r>
        <w:rPr>
          <w:rFonts w:eastAsia="IRNazanin" w:cs="IRNazanin"/>
          <w:color w:val="111111"/>
          <w:sz w:val="28"/>
          <w:szCs w:val="28"/>
          <w:rtl w:val="true"/>
          <w:lang w:bidi="fa-IR"/>
        </w:rPr>
        <w:t>.</w:t>
      </w:r>
      <w:r>
        <w:rPr>
          <w:rStyle w:val="FootnoteAnchor"/>
          <w:rtl w:val="true"/>
        </w:rPr>
        <w:footnoteReference w:id="680"/>
      </w:r>
      <w:bookmarkStart w:id="473" w:name="pg9758_112229"/>
    </w:p>
    <w:p>
      <w:pPr>
        <w:pStyle w:val="Heading2"/>
        <w:numPr>
          <w:ilvl w:val="1"/>
          <w:numId w:val="1"/>
        </w:numPr>
        <w:rPr/>
      </w:pPr>
      <w:bookmarkStart w:id="474" w:name="__RefHeading___Toc9006388_2870459653"/>
      <w:bookmarkStart w:id="475" w:name="_Toc172"/>
      <w:bookmarkEnd w:id="473"/>
      <w:bookmarkEnd w:id="474"/>
      <w:r>
        <w:rPr>
          <w:rtl w:val="true"/>
        </w:rPr>
        <w:t>تواتر حديث غدير از جمال الدين محدث</w:t>
      </w:r>
      <w:bookmarkEnd w:id="475"/>
    </w:p>
    <w:p>
      <w:pPr>
        <w:pStyle w:val="BookText"/>
        <w:rPr/>
      </w:pPr>
      <w:r>
        <w:rPr>
          <w:rFonts w:ascii="IRNazanin" w:hAnsi="IRNazanin" w:eastAsia="IRNazanin"/>
          <w:color w:val="111111"/>
          <w:sz w:val="28"/>
          <w:sz w:val="28"/>
          <w:szCs w:val="28"/>
          <w:rtl w:val="true"/>
          <w:lang w:bidi="fa-IR"/>
        </w:rPr>
        <w:t xml:space="preserve">و جمال الدین عطاءاللّه بن فضل اللّه بن عبدالرحمن الشیرازي النیسابوريّ المحدّث نیز به متواتر بودن حدیث غدیر از جناب سرور كائنات صلوات اللّه وسلامه علیه وآله، و حضرت امیرالمؤمنین علیه سلام ربّ العالمین تصریحِ صریح نموده، چنانچه در اربعین مناقب جناب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عتیقۀ آن به لطف پروردگار پیش این خاكسار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آبائه الكرام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لمّا كان بغدیر خمّ، نادی النّاس فاجتمعوا، فأخذ بید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 وأدر الحقّ معه حیث دار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وأعن به، وارحمه وارحم به، وانصره وانصر به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فشاع ذلك وطار في البلاد، فبلغ ذلك الحارث بن النعمان الفهري، فأتی رسول اللّه صلّی اللّه علیه وآله علی ناقةٍ له، فنزل بالأبطح عن ناقته وأناخها،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إله إلّا اللّه وأنّك رسول اللّه، فقبلناه منك،وأمرتنا أن</w:t>
      </w:r>
      <w:r>
        <w:rPr>
          <w:rStyle w:val="FootnoteAnchor"/>
          <w:rtl w:val="true"/>
        </w:rPr>
        <w:footnoteReference w:id="683"/>
      </w:r>
      <w:r>
        <w:rPr>
          <w:rFonts w:ascii="Amiri" w:hAnsi="Amiri" w:eastAsia="Amiri" w:cs="Amiri"/>
          <w:color w:val="111111"/>
          <w:sz w:val="28"/>
          <w:sz w:val="28"/>
          <w:szCs w:val="28"/>
          <w:rtl w:val="true"/>
          <w:lang w:bidi="ar-SA"/>
        </w:rPr>
        <w:t xml:space="preserve">نصلّي خمساً، فقبلناه منك، وأمرتنا بالزكاة، فقبلناه منك، وأمرتنا أن نصوم، فقبلناه منك، </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684"/>
      </w:r>
      <w:r>
        <w:rPr>
          <w:rFonts w:ascii="IRNazanin" w:hAnsi="IRNazanin" w:eastAsia="IRNazanin"/>
          <w:color w:val="111111"/>
          <w:sz w:val="28"/>
          <w:sz w:val="28"/>
          <w:szCs w:val="28"/>
          <w:rtl w:val="true"/>
          <w:lang w:bidi="fa-IR"/>
        </w:rPr>
        <w:t xml:space="preserve">أمرتنا بالحجّ، فقبلناه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ثمّ لم ترض بهذا حتّی رفعتَ بضبعي ابن عمّك تفضّله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شيء منك أم من اللّه عزّ وجلّ؟</w:t>
      </w:r>
    </w:p>
    <w:p>
      <w:pPr>
        <w:pStyle w:val="BookText"/>
        <w:rPr/>
      </w:pPr>
      <w:r>
        <w:rPr>
          <w:rFonts w:ascii="Amiri" w:hAnsi="Amiri" w:eastAsia="Amiri" w:cs="Amiri"/>
          <w:color w:val="111111"/>
          <w:sz w:val="28"/>
          <w:sz w:val="28"/>
          <w:szCs w:val="28"/>
          <w:rtl w:val="true"/>
          <w:lang w:bidi="ar-SA"/>
        </w:rPr>
        <w:t>فقال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إنّ هذا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الحارث بن النعمان وهو یرید راحلته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یقوله محمّد حقّاً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&gt;</w:t>
      </w:r>
      <w:r>
        <w:rPr>
          <w:rStyle w:val="FootnoteAnchor"/>
          <w:rtl w:val="true"/>
        </w:rPr>
        <w:footnoteReference w:id="685"/>
      </w:r>
      <w:r>
        <w:rPr>
          <w:rFonts w:ascii="Amiri" w:hAnsi="Amiri" w:eastAsia="Amiri" w:cs="Amiri"/>
          <w:color w:val="111111"/>
          <w:sz w:val="28"/>
          <w:sz w:val="28"/>
          <w:szCs w:val="28"/>
          <w:rtl w:val="true"/>
          <w:lang w:bidi="ar-SA"/>
        </w:rPr>
        <w:t>، فما وصل إلی راحلته حتّی رماه اللّه عزّ وجلّ بحجرٍ فسقط علی هامّته وخرج</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من دبره،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سَأَلَ سائِلٌ بِعَذابٍ واقِعٍ لِلْكافِرینَ لَیْسَ لَهُ دافِعٌ</w:t>
      </w:r>
      <w:r>
        <w:rPr>
          <w:rFonts w:eastAsia="Amiri" w:cs="Amiri" w:ascii="Amiri" w:hAnsi="Amiri"/>
          <w:color w:val="111111"/>
          <w:sz w:val="28"/>
          <w:szCs w:val="28"/>
          <w:rtl w:val="true"/>
          <w:lang w:bidi="ar-SA"/>
        </w:rPr>
        <w:t>&gt;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الحدیث سوی قصّة الحارث تواتر عن أمیرالمؤمنین علیه السّلام، وهو متواتر عن النبيّ صلّی اللّه علیه وآله وسلّم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جمعٌ كثیر وجمٌّ غفیر مِن الصحابة</w:t>
      </w:r>
      <w:r>
        <w:rPr>
          <w:rFonts w:eastAsia="IRNazanin" w:cs="IRNazanin"/>
          <w:color w:val="111111"/>
          <w:sz w:val="28"/>
          <w:szCs w:val="28"/>
          <w:rtl w:val="true"/>
          <w:lang w:bidi="fa-IR"/>
        </w:rPr>
        <w:t>.»</w:t>
      </w:r>
      <w:r>
        <w:rPr>
          <w:rStyle w:val="FootnoteAnchor"/>
          <w:rtl w:val="true"/>
        </w:rPr>
        <w:footnoteReference w:id="68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به نهایت وضوح ظاهر است كه اصل حدیث غدیر متواتر است از جناب رسالت مآب صلّی اللّه علیه وآله وسلّم، و هم متواتر است از امیرالمؤمنین علی بن ابی طالب علیه السّلام، و روایت كرده اند آن را جمعی كثیر و جمّی غفیر از صحابه</w:t>
      </w:r>
      <w:r>
        <w:rPr>
          <w:rFonts w:eastAsia="IRNazanin" w:cs="IRNazanin"/>
          <w:color w:val="111111"/>
          <w:sz w:val="28"/>
          <w:szCs w:val="28"/>
          <w:rtl w:val="true"/>
          <w:lang w:bidi="fa-IR"/>
        </w:rPr>
        <w:t xml:space="preserve">. </w:t>
      </w:r>
      <w:bookmarkStart w:id="476" w:name="pg9758_112231"/>
    </w:p>
    <w:p>
      <w:pPr>
        <w:pStyle w:val="Heading2"/>
        <w:numPr>
          <w:ilvl w:val="1"/>
          <w:numId w:val="1"/>
        </w:numPr>
        <w:rPr/>
      </w:pPr>
      <w:bookmarkStart w:id="477" w:name="__RefHeading___Toc9006390_2870459653"/>
      <w:bookmarkStart w:id="478" w:name="_Toc173"/>
      <w:bookmarkEnd w:id="476"/>
      <w:bookmarkEnd w:id="477"/>
      <w:r>
        <w:rPr>
          <w:rtl w:val="true"/>
        </w:rPr>
        <w:t>ذكر مادحين جمال الدين محدّث</w:t>
      </w:r>
      <w:bookmarkEnd w:id="478"/>
    </w:p>
    <w:p>
      <w:pPr>
        <w:pStyle w:val="BookText"/>
        <w:rPr/>
      </w:pPr>
      <w:r>
        <w:rPr>
          <w:rFonts w:ascii="IRNazanin" w:hAnsi="IRNazanin" w:eastAsia="IRNazanin"/>
          <w:color w:val="111111"/>
          <w:sz w:val="28"/>
          <w:sz w:val="28"/>
          <w:szCs w:val="28"/>
          <w:rtl w:val="true"/>
          <w:lang w:bidi="fa-IR"/>
        </w:rPr>
        <w:t>و مخفی نماند كه جمال الدین محدّث ازاعیان محدّثین معتبرین و حذّاق معتمدین اهل سنّت است، و اكابر سنّیه بر منقولات او وثوق و اعتبار دارند و دست بر مرویات او می زنند، و بر دعاوی خویش به اقوال او استدلال می كنند</w:t>
      </w:r>
      <w:r>
        <w:rPr>
          <w:rFonts w:eastAsia="IRNazanin" w:cs="IRNazanin"/>
          <w:color w:val="111111"/>
          <w:sz w:val="28"/>
          <w:szCs w:val="28"/>
          <w:rtl w:val="true"/>
          <w:lang w:bidi="fa-IR"/>
        </w:rPr>
        <w:t>.</w:t>
      </w:r>
    </w:p>
    <w:p>
      <w:pPr>
        <w:pStyle w:val="Heading2"/>
        <w:numPr>
          <w:ilvl w:val="1"/>
          <w:numId w:val="1"/>
        </w:numPr>
        <w:rPr/>
      </w:pPr>
      <w:bookmarkStart w:id="479" w:name="__RefHeading___Toc9006392_2870459653"/>
      <w:bookmarkStart w:id="480" w:name="_Toc174"/>
      <w:bookmarkEnd w:id="479"/>
      <w:r>
        <w:rPr>
          <w:rtl w:val="true"/>
        </w:rPr>
        <w:t>[</w:t>
      </w:r>
      <w:r>
        <w:rPr>
          <w:rtl w:val="true"/>
        </w:rPr>
        <w:t>مدح جمال الدین محدّث از عبدالعزیز دهلوی</w:t>
      </w:r>
      <w:r>
        <w:rPr>
          <w:rtl w:val="true"/>
        </w:rPr>
        <w:t>]</w:t>
      </w:r>
      <w:bookmarkEnd w:id="480"/>
    </w:p>
    <w:p>
      <w:pPr>
        <w:pStyle w:val="BookText"/>
        <w:rPr/>
      </w:pPr>
      <w:r>
        <w:rPr>
          <w:rFonts w:ascii="IRNazanin" w:hAnsi="IRNazanin" w:eastAsia="IRNazanin"/>
          <w:color w:val="111111"/>
          <w:sz w:val="28"/>
          <w:sz w:val="28"/>
          <w:szCs w:val="28"/>
          <w:rtl w:val="true"/>
          <w:lang w:bidi="fa-IR"/>
        </w:rPr>
        <w:t>و زیاده از این اعتماد و اعتبار چه می خواهی كه جمال الدین محدّث از مشایخ اجازۀ مخاطب و والد ماجدش هست، چنانچه از رسالۀ اصول حدیث مخاطب ظاهر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نیز مخاطب به جواب طعن سوّم از مطاعن ابی بكر به روضة الأحباب احتجاج و استناد كرده، و كلامش دلالت دارد بر آنكه كتاب روضة الأحباب از تواریخ معتبره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نیز مخاطب در رسالۀ اصول حدیث بعد ذكر معنای سیرت و ذكر سیرت ابن اسحاق و سیرت ابن هشام و سیرت ملّا عمر، نسخۀ صحیحۀ روضة الأحباب جمال الدین محدّث را كه خالی از الحاق و تحریف باشد بهتر از همۀ تصانیف این باب دانسته</w:t>
      </w:r>
      <w:r>
        <w:rPr>
          <w:rStyle w:val="FootnoteAnchor"/>
          <w:rtl w:val="true"/>
        </w:rPr>
        <w:footnoteReference w:id="6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وناهیك به جلالةً واعتباراً واشتهاراً وافتخاراً</w:t>
      </w:r>
      <w:r>
        <w:rPr>
          <w:rFonts w:eastAsia="IRNazanin" w:cs="IRNazanin"/>
          <w:color w:val="111111"/>
          <w:sz w:val="28"/>
          <w:szCs w:val="28"/>
          <w:rtl w:val="true"/>
          <w:lang w:bidi="fa-IR"/>
        </w:rPr>
        <w:t>.</w:t>
      </w:r>
    </w:p>
    <w:p>
      <w:pPr>
        <w:pStyle w:val="Heading2"/>
        <w:numPr>
          <w:ilvl w:val="1"/>
          <w:numId w:val="1"/>
        </w:numPr>
        <w:rPr/>
      </w:pPr>
      <w:bookmarkStart w:id="481" w:name="__RefHeading___Toc9006394_2870459653"/>
      <w:bookmarkStart w:id="482" w:name="_Toc175"/>
      <w:bookmarkEnd w:id="481"/>
      <w:r>
        <w:rPr>
          <w:rtl w:val="true"/>
        </w:rPr>
        <w:t>[</w:t>
      </w:r>
      <w:r>
        <w:rPr>
          <w:rtl w:val="true"/>
        </w:rPr>
        <w:t>مدح جمال الدین محدّث از ملّا علی قاری</w:t>
      </w:r>
      <w:r>
        <w:rPr>
          <w:rtl w:val="true"/>
        </w:rPr>
        <w:t>]</w:t>
      </w:r>
      <w:bookmarkEnd w:id="4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افادۀ ملّا علی قاری در اول شرح مشكاة ظاهر است كه جمال الدین </w:t>
      </w:r>
      <w:bookmarkStart w:id="483" w:name="pg9758_112232"/>
    </w:p>
    <w:p>
      <w:pPr>
        <w:pStyle w:val="BookText"/>
        <w:rPr/>
      </w:pPr>
      <w:bookmarkEnd w:id="483"/>
      <w:r>
        <w:rPr>
          <w:rFonts w:ascii="IRNazanin" w:hAnsi="IRNazanin" w:eastAsia="IRNazanin"/>
          <w:color w:val="111111"/>
          <w:sz w:val="28"/>
          <w:sz w:val="28"/>
          <w:szCs w:val="28"/>
          <w:rtl w:val="true"/>
          <w:lang w:bidi="fa-IR"/>
        </w:rPr>
        <w:t>محدّث بر اكابر علماء و مشاهیر مقتدایان سنّیه مثل ملّا علی متّقی و دیگر مشایخ حرم محترم مثل علّامه شیخ عطیّهسُلَمی و اسماعیل شروانی ترجیح و تفضیل دارد، و نسخۀ مشكاة كه مصحّحۀ اوست لائق اعتماد، و در وقت اختلاف قابل استناد است، و نیز این نسخه موجب اطمینان قلب و انشراح صدر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نیز به تصریح ملّا علی قاری در مرقاة به شرح حدیث ”لا تدخلون الجنّة حتّی تؤمنوا“ الخ، ظاهر است كه جمال الدین محدّث از مشایخ كبار است</w:t>
      </w:r>
      <w:r>
        <w:rPr>
          <w:rFonts w:eastAsia="IRNazanin" w:cs="IRNazanin"/>
          <w:color w:val="111111"/>
          <w:sz w:val="28"/>
          <w:szCs w:val="28"/>
          <w:rtl w:val="true"/>
          <w:lang w:bidi="fa-IR"/>
        </w:rPr>
        <w:t>.</w:t>
      </w:r>
      <w:r>
        <w:rPr>
          <w:rStyle w:val="FootnoteAnchor"/>
          <w:rtl w:val="true"/>
        </w:rPr>
        <w:footnoteReference w:id="694"/>
      </w:r>
    </w:p>
    <w:p>
      <w:pPr>
        <w:pStyle w:val="Heading2"/>
        <w:numPr>
          <w:ilvl w:val="1"/>
          <w:numId w:val="1"/>
        </w:numPr>
        <w:rPr/>
      </w:pPr>
      <w:bookmarkStart w:id="484" w:name="__RefHeading___Toc9006396_2870459653"/>
      <w:bookmarkStart w:id="485" w:name="_Toc176"/>
      <w:bookmarkEnd w:id="484"/>
      <w:r>
        <w:rPr>
          <w:rtl w:val="true"/>
        </w:rPr>
        <w:t>[</w:t>
      </w:r>
      <w:r>
        <w:rPr>
          <w:rtl w:val="true"/>
        </w:rPr>
        <w:t>استناد به كتب جمال الدین محدّث</w:t>
      </w:r>
      <w:r>
        <w:rPr>
          <w:rtl w:val="true"/>
        </w:rPr>
        <w:t>]</w:t>
      </w:r>
      <w:bookmarkEnd w:id="485"/>
    </w:p>
    <w:p>
      <w:pPr>
        <w:pStyle w:val="BookText"/>
        <w:rPr/>
      </w:pPr>
      <w:r>
        <w:rPr>
          <w:rFonts w:ascii="IRNazanin" w:hAnsi="IRNazanin" w:eastAsia="IRNazanin"/>
          <w:color w:val="111111"/>
          <w:sz w:val="28"/>
          <w:sz w:val="28"/>
          <w:szCs w:val="28"/>
          <w:rtl w:val="true"/>
          <w:lang w:bidi="fa-IR"/>
        </w:rPr>
        <w:t>و حسین بن محمّد دیاربكری در تاریخ خمیس في أحوال أنفس نفیس، روضة الأحباب جمال الدین را از كتب معتبره شمرده از آن نقل ها آورده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ملّا یعقوب لاهوری در خیر جاری از روضة الأحباب نقل می كند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شیخ عبدالحقّ در رجال مشكاة از جمال الدین نقل می كند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شاه ولی اللّه در إزالة الخفا به مقامات عدیدة نقل از روضة الأحباب كرده</w:t>
      </w:r>
      <w:r>
        <w:rPr>
          <w:rFonts w:eastAsia="IRNazanin" w:cs="IRNazanin"/>
          <w:color w:val="111111"/>
          <w:sz w:val="28"/>
          <w:szCs w:val="28"/>
          <w:rtl w:val="true"/>
          <w:lang w:bidi="fa-IR"/>
        </w:rPr>
        <w:t>.</w:t>
      </w:r>
      <w:r>
        <w:rPr>
          <w:rStyle w:val="FootnoteAnchor"/>
          <w:rtl w:val="true"/>
        </w:rPr>
        <w:footnoteReference w:id="69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سلامةاللّه در معركة الآراء جاها احتجاج و استناد به روایات آن نموده</w:t>
      </w:r>
      <w:r>
        <w:rPr>
          <w:rFonts w:eastAsia="IRNazanin" w:cs="IRNazanin"/>
          <w:color w:val="111111"/>
          <w:sz w:val="28"/>
          <w:szCs w:val="28"/>
          <w:rtl w:val="true"/>
          <w:lang w:bidi="fa-IR"/>
        </w:rPr>
        <w:t>.</w:t>
      </w:r>
      <w:r>
        <w:rPr>
          <w:rStyle w:val="FootnoteAnchor"/>
          <w:rtl w:val="true"/>
        </w:rPr>
        <w:footnoteReference w:id="699"/>
      </w:r>
      <w:bookmarkStart w:id="486" w:name="pg9758_112233"/>
    </w:p>
    <w:p>
      <w:pPr>
        <w:pStyle w:val="Heading2"/>
        <w:numPr>
          <w:ilvl w:val="1"/>
          <w:numId w:val="1"/>
        </w:numPr>
        <w:rPr/>
      </w:pPr>
      <w:bookmarkStart w:id="487" w:name="__RefHeading___Toc9006398_2870459653"/>
      <w:bookmarkStart w:id="488" w:name="_Toc177"/>
      <w:bookmarkEnd w:id="486"/>
      <w:bookmarkEnd w:id="487"/>
      <w:r>
        <w:rPr>
          <w:rtl w:val="true"/>
        </w:rPr>
        <w:t>تواتر حديث غدير از على قارى</w:t>
      </w:r>
      <w:bookmarkEnd w:id="488"/>
    </w:p>
    <w:p>
      <w:pPr>
        <w:pStyle w:val="BookText"/>
        <w:rPr/>
      </w:pPr>
      <w:r>
        <w:rPr>
          <w:rFonts w:ascii="IRNazanin" w:hAnsi="IRNazanin" w:eastAsia="IRNazanin"/>
          <w:color w:val="111111"/>
          <w:sz w:val="28"/>
          <w:sz w:val="28"/>
          <w:szCs w:val="28"/>
          <w:rtl w:val="true"/>
          <w:lang w:bidi="fa-IR"/>
        </w:rPr>
        <w:t>و علي بن محمّد سلطان الهروي القاري نیز با آن همه تعصّب ظاهر و تشدّد بلیغ، بعد تصریح به صحّت این حدیث شریف و نفی ریب از آن، تواتر آن از بعض حفّاظ نقل كرده و دلیل آن وارد كرده، چنانچه در مرقاة شرح مشكاة 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وسلّم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والترمذي“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الجامع رواه أحمد وابن ماجه عن البراء، وأحمد عن بریدة، والترمذي والنّسائي والضیاء عن زید بن أرقم؛ ففي إسناد المصنّف الحدیث عن زید بن أرقم إلی أحمد والترمذي مسامحة لا تخفی، وفي روایة لأحمد والنّسائي والحاكم عن بریدة بلفظ ”من كنت ولیّه فعلي ولیّه“، وروی المحاملي في أمالیه عن ابن عبّاس 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ابن أبي طالب مولی من كنت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هذا حدیثٌ صحیحٌ لا مریة فیه، بل بعض الحفّاظ عدّه متواتراً، إذ في روایة أحمد</w:t>
      </w:r>
      <w:r>
        <w:rPr>
          <w:rStyle w:val="FootnoteAnchor"/>
          <w:rtl w:val="true"/>
        </w:rPr>
        <w:footnoteReference w:id="700"/>
      </w:r>
      <w:r>
        <w:rPr>
          <w:rFonts w:ascii="Amiri" w:hAnsi="Amiri" w:eastAsia="Amiri" w:cs="Amiri"/>
          <w:color w:val="111111"/>
          <w:sz w:val="28"/>
          <w:sz w:val="28"/>
          <w:szCs w:val="28"/>
          <w:rtl w:val="true"/>
          <w:lang w:bidi="ar-SA"/>
        </w:rPr>
        <w:t>أنّه سمعه من النبيّ صلّی اللّه علیه وسلّم ثلاثون صحابیاً وشهدوا به لعليّ لمّا توزع</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أیّام خلافته، وسیأتي زیادة تحقیق في الفصل الثالث عند حدیث البراء</w:t>
      </w:r>
      <w:r>
        <w:rPr>
          <w:rFonts w:eastAsia="IRNazanin" w:cs="IRNazanin"/>
          <w:color w:val="111111"/>
          <w:sz w:val="28"/>
          <w:szCs w:val="28"/>
          <w:rtl w:val="true"/>
          <w:lang w:bidi="fa-IR"/>
        </w:rPr>
        <w:t>.»</w:t>
      </w:r>
      <w:r>
        <w:rPr>
          <w:rStyle w:val="FootnoteAnchor"/>
          <w:rtl w:val="true"/>
        </w:rPr>
        <w:footnoteReference w:id="702"/>
      </w:r>
    </w:p>
    <w:p>
      <w:pPr>
        <w:pStyle w:val="Heading2"/>
        <w:numPr>
          <w:ilvl w:val="1"/>
          <w:numId w:val="1"/>
        </w:numPr>
        <w:rPr/>
      </w:pPr>
      <w:bookmarkStart w:id="489" w:name="__RefHeading___Toc9006400_2870459653"/>
      <w:bookmarkStart w:id="490" w:name="_Toc178"/>
      <w:bookmarkEnd w:id="489"/>
      <w:r>
        <w:rPr>
          <w:rtl w:val="true"/>
        </w:rPr>
        <w:t>[</w:t>
      </w:r>
      <w:r>
        <w:rPr>
          <w:rtl w:val="true"/>
        </w:rPr>
        <w:t>ذکر مادحین ملّا علی قاری</w:t>
      </w:r>
      <w:r>
        <w:rPr>
          <w:rtl w:val="true"/>
        </w:rPr>
        <w:t>]</w:t>
      </w:r>
      <w:bookmarkEnd w:id="4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كه ملّا علی قاری یكی از اعیان اثبات و معتمدین ثقات </w:t>
      </w:r>
      <w:bookmarkStart w:id="491" w:name="pg9758_112234"/>
    </w:p>
    <w:p>
      <w:pPr>
        <w:pStyle w:val="BookText"/>
        <w:rPr/>
      </w:pPr>
      <w:bookmarkEnd w:id="491"/>
      <w:r>
        <w:rPr>
          <w:rFonts w:ascii="Amiri" w:hAnsi="Amiri" w:eastAsia="Amiri" w:cs="Amiri"/>
          <w:color w:val="111111"/>
          <w:sz w:val="28"/>
          <w:sz w:val="28"/>
          <w:szCs w:val="28"/>
          <w:rtl w:val="true"/>
          <w:lang w:bidi="ar-SA"/>
        </w:rPr>
        <w:t>و ماهرین حذّاق و منقّدین سبّاق است</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9006402_2870459653"/>
      <w:bookmarkStart w:id="493" w:name="_Toc179"/>
      <w:bookmarkEnd w:id="492"/>
      <w:r>
        <w:rPr>
          <w:rtl w:val="true"/>
        </w:rPr>
        <w:t>[</w:t>
      </w:r>
      <w:r>
        <w:rPr>
          <w:rtl w:val="true"/>
        </w:rPr>
        <w:t>مدح ملّا على قارى از محمّد بن فضل الله محبّی</w:t>
      </w:r>
      <w:r>
        <w:rPr>
          <w:rtl w:val="true"/>
        </w:rPr>
        <w:t>]</w:t>
      </w:r>
      <w:bookmarkEnd w:id="493"/>
    </w:p>
    <w:p>
      <w:pPr>
        <w:pStyle w:val="BookText"/>
        <w:rPr/>
      </w:pPr>
      <w:r>
        <w:rPr>
          <w:rFonts w:ascii="IRNazanin" w:hAnsi="IRNazanin" w:eastAsia="IRNazanin"/>
          <w:color w:val="111111"/>
          <w:sz w:val="28"/>
          <w:sz w:val="28"/>
          <w:szCs w:val="28"/>
          <w:rtl w:val="true"/>
          <w:lang w:bidi="fa-IR"/>
        </w:rPr>
        <w:t>از افادۀ محمّد بن فضل اللّه المحبّی در خلاصة الأثر في أعیان القرن الحادي عشر ظاهر است كه علی قاری یكی از صدور علم، و فرید عصر خود، و باهر السمت در تحقیق و تنقیح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او كافی است از اطراء در وصف او، و رحلت كرده به سوی مكه و اقامت كرده در آن، و اخذ كرده در آن از ابوالحسن بكری و زكریا الحسیني و ابن حجر هیتمی و شیخ احمد مصری و شیخ عبداللّه سندی و علّامه قطب الدین مكی و غیر ایشان، و مشتهر شد ذكر او، و منتشر گردید صیت او، و تألیف كرد مؤلّفات كثیره لطیفة التأدیه كه محتوی است بر فوائد جلیله، و از جمله آن شرح مشكاة است و آن اكبر مؤلّفات و اجلّ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اگر علی قاری جسارت بر تألیف رساله مشتمله بر اساءت ادب والدین جناب رسالت مآب صلّی اللّه علیه وآله وسلّم و مثل آن نمی كرد، مؤلّفات او چندان مشتهر می شد كه دنیا را پر می كرد به سبب كثرت فائده آن و حسن انسجام آن، و هرگاه خبر وفات او به علماء مصر برسید بر او نماز غیبت خواندند</w:t>
      </w:r>
      <w:r>
        <w:rPr>
          <w:rStyle w:val="FootnoteAnchor"/>
          <w:rtl w:val="true"/>
        </w:rPr>
        <w:footnoteReference w:id="703"/>
      </w:r>
      <w:r>
        <w:rPr>
          <w:rFonts w:ascii="IRNazanin" w:hAnsi="IRNazanin" w:eastAsia="IRNazanin"/>
          <w:color w:val="111111"/>
          <w:sz w:val="28"/>
          <w:sz w:val="28"/>
          <w:szCs w:val="28"/>
          <w:rtl w:val="true"/>
          <w:lang w:bidi="fa-IR"/>
        </w:rPr>
        <w:t xml:space="preserve">در مجمعی حافل كه جامع چهار هزار مردم بلكه زیاده بوده </w:t>
      </w:r>
      <w:r>
        <w:rPr>
          <w:rFonts w:eastAsia="IRNazanin" w:cs="IRNazanin"/>
          <w:color w:val="111111"/>
          <w:sz w:val="28"/>
          <w:szCs w:val="28"/>
          <w:rtl w:val="true"/>
          <w:lang w:bidi="fa-IR"/>
        </w:rPr>
        <w:t>.</w:t>
      </w:r>
      <w:r>
        <w:rPr>
          <w:rStyle w:val="FootnoteAnchor"/>
          <w:rtl w:val="true"/>
        </w:rPr>
        <w:footnoteReference w:id="704"/>
      </w:r>
    </w:p>
    <w:p>
      <w:pPr>
        <w:pStyle w:val="Heading2"/>
        <w:numPr>
          <w:ilvl w:val="1"/>
          <w:numId w:val="1"/>
        </w:numPr>
        <w:rPr/>
      </w:pPr>
      <w:bookmarkStart w:id="494" w:name="__RefHeading___Toc9006404_2870459653"/>
      <w:bookmarkStart w:id="495" w:name="_Toc180"/>
      <w:bookmarkEnd w:id="494"/>
      <w:r>
        <w:rPr>
          <w:rtl w:val="true"/>
        </w:rPr>
        <w:t>[</w:t>
      </w:r>
      <w:r>
        <w:rPr>
          <w:rtl w:val="true"/>
        </w:rPr>
        <w:t>مدح ملّا على قارى از تاج الدین دهّان</w:t>
      </w:r>
      <w:r>
        <w:rPr>
          <w:rtl w:val="true"/>
        </w:rPr>
        <w:t>]</w:t>
      </w:r>
      <w:bookmarkEnd w:id="4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تاج الدین دهّان در كفایة المتطلّع او را به علّامه ستوده</w:t>
      </w:r>
      <w:r>
        <w:rPr>
          <w:rFonts w:eastAsia="IRNazanin" w:cs="IRNazanin"/>
          <w:color w:val="111111"/>
          <w:sz w:val="28"/>
          <w:szCs w:val="28"/>
          <w:rtl w:val="true"/>
          <w:lang w:bidi="fa-IR"/>
        </w:rPr>
        <w:t>.</w:t>
      </w:r>
      <w:r>
        <w:rPr>
          <w:rStyle w:val="FootnoteAnchor"/>
          <w:rtl w:val="true"/>
        </w:rPr>
        <w:footnoteReference w:id="705"/>
      </w:r>
      <w:bookmarkStart w:id="496" w:name="pg9758_112235"/>
    </w:p>
    <w:p>
      <w:pPr>
        <w:pStyle w:val="Heading2"/>
        <w:numPr>
          <w:ilvl w:val="1"/>
          <w:numId w:val="1"/>
        </w:numPr>
        <w:rPr/>
      </w:pPr>
      <w:bookmarkStart w:id="497" w:name="__RefHeading___Toc9006406_2870459653"/>
      <w:bookmarkStart w:id="498" w:name="_Toc181"/>
      <w:bookmarkEnd w:id="496"/>
      <w:bookmarkEnd w:id="497"/>
      <w:r>
        <w:rPr>
          <w:rtl w:val="true"/>
        </w:rPr>
        <w:t>[</w:t>
      </w:r>
      <w:r>
        <w:rPr>
          <w:rtl w:val="true"/>
        </w:rPr>
        <w:t>مدح ملّا على قارى از صاحب کشف الظنون</w:t>
      </w:r>
      <w:r>
        <w:rPr>
          <w:rtl w:val="true"/>
        </w:rPr>
        <w:t>]</w:t>
      </w:r>
      <w:bookmarkEnd w:id="498"/>
    </w:p>
    <w:p>
      <w:pPr>
        <w:pStyle w:val="BookText"/>
        <w:rPr/>
      </w:pPr>
      <w:r>
        <w:rPr>
          <w:rFonts w:ascii="IRNazanin" w:hAnsi="IRNazanin" w:eastAsia="IRNazanin"/>
          <w:color w:val="111111"/>
          <w:sz w:val="28"/>
          <w:sz w:val="28"/>
          <w:szCs w:val="28"/>
          <w:rtl w:val="true"/>
          <w:lang w:bidi="fa-IR"/>
        </w:rPr>
        <w:t>و مصطفی بن عبداللّه قسطنطینی در كشف الظنون شرح او را بر مشكاة شرح عظیم گفته</w:t>
      </w:r>
      <w:r>
        <w:rPr>
          <w:rFonts w:eastAsia="IRNazanin" w:cs="IRNazanin"/>
          <w:color w:val="111111"/>
          <w:sz w:val="28"/>
          <w:szCs w:val="28"/>
          <w:rtl w:val="true"/>
          <w:lang w:bidi="fa-IR"/>
        </w:rPr>
        <w:t>.</w:t>
      </w:r>
      <w:r>
        <w:rPr>
          <w:rStyle w:val="FootnoteAnchor"/>
          <w:rtl w:val="true"/>
        </w:rPr>
        <w:footnoteReference w:id="706"/>
      </w:r>
    </w:p>
    <w:p>
      <w:pPr>
        <w:pStyle w:val="Heading2"/>
        <w:numPr>
          <w:ilvl w:val="1"/>
          <w:numId w:val="1"/>
        </w:numPr>
        <w:rPr/>
      </w:pPr>
      <w:bookmarkStart w:id="499" w:name="__RefHeading___Toc9006408_2870459653"/>
      <w:bookmarkStart w:id="500" w:name="_Toc182"/>
      <w:bookmarkEnd w:id="499"/>
      <w:r>
        <w:rPr>
          <w:rtl w:val="true"/>
        </w:rPr>
        <w:t>[</w:t>
      </w:r>
      <w:r>
        <w:rPr>
          <w:rtl w:val="true"/>
        </w:rPr>
        <w:t>مدح ملّا على قارى از صاحب مرافض الروافض</w:t>
      </w:r>
      <w:r>
        <w:rPr>
          <w:rtl w:val="true"/>
        </w:rPr>
        <w:t>]</w:t>
      </w:r>
      <w:bookmarkEnd w:id="500"/>
    </w:p>
    <w:p>
      <w:pPr>
        <w:pStyle w:val="BookText"/>
        <w:rPr/>
      </w:pPr>
      <w:r>
        <w:rPr>
          <w:rFonts w:ascii="IRNazanin" w:hAnsi="IRNazanin" w:eastAsia="IRNazanin"/>
          <w:color w:val="111111"/>
          <w:sz w:val="28"/>
          <w:sz w:val="28"/>
          <w:szCs w:val="28"/>
          <w:rtl w:val="true"/>
          <w:lang w:bidi="fa-IR"/>
        </w:rPr>
        <w:t>و حسام الدین در مرافض الروافض، شرح مشكاة او را از كتب معتبره شمرده و استناد به آن كرده</w:t>
      </w:r>
      <w:r>
        <w:rPr>
          <w:rFonts w:eastAsia="IRNazanin" w:cs="IRNazanin"/>
          <w:color w:val="111111"/>
          <w:sz w:val="28"/>
          <w:szCs w:val="28"/>
          <w:rtl w:val="true"/>
          <w:lang w:bidi="fa-IR"/>
        </w:rPr>
        <w:t>.</w:t>
      </w:r>
      <w:r>
        <w:rPr>
          <w:rStyle w:val="FootnoteAnchor"/>
          <w:rtl w:val="true"/>
        </w:rPr>
        <w:footnoteReference w:id="707"/>
      </w:r>
    </w:p>
    <w:p>
      <w:pPr>
        <w:pStyle w:val="Heading2"/>
        <w:numPr>
          <w:ilvl w:val="1"/>
          <w:numId w:val="1"/>
        </w:numPr>
        <w:rPr/>
      </w:pPr>
      <w:bookmarkStart w:id="501" w:name="__RefHeading___Toc9006410_2870459653"/>
      <w:bookmarkStart w:id="502" w:name="_Toc183"/>
      <w:bookmarkEnd w:id="501"/>
      <w:r>
        <w:rPr>
          <w:rtl w:val="true"/>
        </w:rPr>
        <w:t>[</w:t>
      </w:r>
      <w:r>
        <w:rPr>
          <w:rtl w:val="true"/>
        </w:rPr>
        <w:t>مدح ملّا على قارى از عبدالعزیز دهلوی</w:t>
      </w:r>
      <w:r>
        <w:rPr>
          <w:rtl w:val="true"/>
        </w:rPr>
        <w:t>]</w:t>
      </w:r>
      <w:bookmarkEnd w:id="502"/>
    </w:p>
    <w:p>
      <w:pPr>
        <w:pStyle w:val="BookText"/>
        <w:rPr/>
      </w:pPr>
      <w:r>
        <w:rPr>
          <w:rFonts w:ascii="IRNazanin" w:hAnsi="IRNazanin" w:eastAsia="IRNazanin"/>
          <w:color w:val="111111"/>
          <w:sz w:val="28"/>
          <w:sz w:val="28"/>
          <w:szCs w:val="28"/>
          <w:rtl w:val="true"/>
          <w:lang w:bidi="fa-IR"/>
        </w:rPr>
        <w:t>و فاضل مخاطب در بستان المحدّثین شرح ملّا علی قاری را بر موطّأ مروّج و مشهور در این دیار وانموده</w:t>
      </w:r>
      <w:r>
        <w:rPr>
          <w:rFonts w:eastAsia="IRNazanin" w:cs="IRNazanin"/>
          <w:color w:val="111111"/>
          <w:sz w:val="28"/>
          <w:szCs w:val="28"/>
          <w:rtl w:val="true"/>
          <w:lang w:bidi="fa-IR"/>
        </w:rPr>
        <w:t>.</w:t>
      </w:r>
      <w:r>
        <w:rPr>
          <w:rStyle w:val="FootnoteAnchor"/>
          <w:rtl w:val="true"/>
        </w:rPr>
        <w:footnoteReference w:id="708"/>
      </w:r>
    </w:p>
    <w:p>
      <w:pPr>
        <w:pStyle w:val="Heading2"/>
        <w:numPr>
          <w:ilvl w:val="1"/>
          <w:numId w:val="1"/>
        </w:numPr>
        <w:rPr/>
      </w:pPr>
      <w:bookmarkStart w:id="503" w:name="__RefHeading___Toc9006412_2870459653"/>
      <w:bookmarkStart w:id="504" w:name="_Toc184"/>
      <w:bookmarkEnd w:id="503"/>
      <w:r>
        <w:rPr>
          <w:rtl w:val="true"/>
        </w:rPr>
        <w:t>[</w:t>
      </w:r>
      <w:r>
        <w:rPr>
          <w:rtl w:val="true"/>
        </w:rPr>
        <w:t>مدح ملّا على قارى از محمّد عابد سندی</w:t>
      </w:r>
      <w:r>
        <w:rPr>
          <w:rtl w:val="true"/>
        </w:rPr>
        <w:t>]</w:t>
      </w:r>
      <w:bookmarkEnd w:id="504"/>
    </w:p>
    <w:p>
      <w:pPr>
        <w:pStyle w:val="BookText"/>
        <w:rPr/>
      </w:pPr>
      <w:r>
        <w:rPr>
          <w:rFonts w:ascii="IRNazanin" w:hAnsi="IRNazanin" w:eastAsia="IRNazanin"/>
          <w:color w:val="111111"/>
          <w:sz w:val="28"/>
          <w:sz w:val="28"/>
          <w:szCs w:val="28"/>
          <w:rtl w:val="true"/>
          <w:lang w:bidi="fa-IR"/>
        </w:rPr>
        <w:t>و محمّد عابد سندی هم در حصر الشارد، شرح مشكاة ملّا علی قاری را از كتب معتبره دانسته، و سلسلۀ روایت خود را به او رسانیده</w:t>
      </w:r>
      <w:r>
        <w:rPr>
          <w:rFonts w:eastAsia="IRNazanin" w:cs="IRNazanin"/>
          <w:color w:val="111111"/>
          <w:sz w:val="28"/>
          <w:szCs w:val="28"/>
          <w:rtl w:val="true"/>
          <w:lang w:bidi="fa-IR"/>
        </w:rPr>
        <w:t>.</w:t>
      </w:r>
      <w:r>
        <w:rPr>
          <w:rStyle w:val="FootnoteAnchor"/>
          <w:rtl w:val="true"/>
        </w:rPr>
        <w:footnoteReference w:id="709"/>
      </w:r>
    </w:p>
    <w:p>
      <w:pPr>
        <w:pStyle w:val="Heading2"/>
        <w:numPr>
          <w:ilvl w:val="1"/>
          <w:numId w:val="1"/>
        </w:numPr>
        <w:rPr/>
      </w:pPr>
      <w:bookmarkStart w:id="505" w:name="__RefHeading___Toc9006414_2870459653"/>
      <w:bookmarkStart w:id="506" w:name="_Toc185"/>
      <w:bookmarkEnd w:id="505"/>
      <w:r>
        <w:rPr>
          <w:rtl w:val="true"/>
        </w:rPr>
        <w:t>[</w:t>
      </w:r>
      <w:r>
        <w:rPr>
          <w:rtl w:val="true"/>
        </w:rPr>
        <w:t>مدح ملّا على قارى از شاه سلامة الله</w:t>
      </w:r>
      <w:r>
        <w:rPr>
          <w:rtl w:val="true"/>
        </w:rPr>
        <w:t>]</w:t>
      </w:r>
      <w:bookmarkEnd w:id="5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 سلامةاللّه او را از عمائد علماء خود وا می نماید، و افادۀ او را در باب تحذیر از نسبت انهزام به سرور انام علیه آلاف التّحیّة والسّلام و مزید تشنیع بر این </w:t>
      </w:r>
      <w:bookmarkStart w:id="507" w:name="pg9758_112236"/>
    </w:p>
    <w:p>
      <w:pPr>
        <w:pStyle w:val="BookText"/>
        <w:rPr/>
      </w:pPr>
      <w:bookmarkEnd w:id="507"/>
      <w:r>
        <w:rPr>
          <w:rFonts w:ascii="IRNazanin" w:hAnsi="IRNazanin" w:eastAsia="IRNazanin"/>
          <w:color w:val="111111"/>
          <w:sz w:val="28"/>
          <w:sz w:val="28"/>
          <w:szCs w:val="28"/>
          <w:rtl w:val="true"/>
          <w:lang w:bidi="fa-IR"/>
        </w:rPr>
        <w:t>نسبت نقل كرده، عین تحقیق می داند</w:t>
      </w:r>
      <w:r>
        <w:rPr>
          <w:rFonts w:eastAsia="IRNazanin" w:cs="IRNazanin"/>
          <w:color w:val="111111"/>
          <w:sz w:val="28"/>
          <w:szCs w:val="28"/>
          <w:rtl w:val="true"/>
          <w:lang w:bidi="fa-IR"/>
        </w:rPr>
        <w:t>.</w:t>
      </w:r>
      <w:r>
        <w:rPr>
          <w:rStyle w:val="FootnoteAnchor"/>
          <w:rtl w:val="true"/>
        </w:rPr>
        <w:footnoteReference w:id="710"/>
      </w:r>
    </w:p>
    <w:p>
      <w:pPr>
        <w:pStyle w:val="Heading2"/>
        <w:numPr>
          <w:ilvl w:val="1"/>
          <w:numId w:val="1"/>
        </w:numPr>
        <w:rPr/>
      </w:pPr>
      <w:bookmarkStart w:id="508" w:name="__RefHeading___Toc9006416_2870459653"/>
      <w:bookmarkStart w:id="509" w:name="_Toc186"/>
      <w:bookmarkEnd w:id="508"/>
      <w:r>
        <w:rPr>
          <w:rtl w:val="true"/>
        </w:rPr>
        <w:t>[</w:t>
      </w:r>
      <w:r>
        <w:rPr>
          <w:rtl w:val="true"/>
        </w:rPr>
        <w:t>مدح ملّا على قارى از حیدر علی فیض آبادی</w:t>
      </w:r>
      <w:r>
        <w:rPr>
          <w:rtl w:val="true"/>
        </w:rPr>
        <w:t>]</w:t>
      </w:r>
      <w:bookmarkEnd w:id="509"/>
    </w:p>
    <w:p>
      <w:pPr>
        <w:pStyle w:val="BookText"/>
        <w:rPr/>
      </w:pPr>
      <w:r>
        <w:rPr>
          <w:rFonts w:ascii="IRNazanin" w:hAnsi="IRNazanin" w:eastAsia="IRNazanin"/>
          <w:color w:val="111111"/>
          <w:sz w:val="28"/>
          <w:sz w:val="28"/>
          <w:szCs w:val="28"/>
          <w:rtl w:val="true"/>
          <w:lang w:bidi="fa-IR"/>
        </w:rPr>
        <w:t>و فاضل معاصر در منتهی الكلام او را از اكابر می داند، و استناد و احتجاج به افادۀ او می كند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در إزالة الغین او را در تعدید اكابر محدّثین صدر مجلس می گرداند، و كلام خود را مستند به افادۀ او كرده، حمد الهی بجا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إزالة الغین او را به مولانا یاد می كند، و از شرح او بر فقه اكبر نقل می آورد</w:t>
      </w:r>
      <w:r>
        <w:rPr>
          <w:rFonts w:eastAsia="IRNazanin" w:cs="IRNazanin"/>
          <w:color w:val="111111"/>
          <w:sz w:val="28"/>
          <w:szCs w:val="28"/>
          <w:rtl w:val="true"/>
          <w:lang w:bidi="fa-IR"/>
        </w:rPr>
        <w:t>.</w:t>
      </w:r>
      <w:r>
        <w:rPr>
          <w:rStyle w:val="FootnoteAnchor"/>
          <w:rtl w:val="true"/>
        </w:rPr>
        <w:footnoteReference w:id="712"/>
      </w:r>
    </w:p>
    <w:p>
      <w:pPr>
        <w:pStyle w:val="Heading2"/>
        <w:numPr>
          <w:ilvl w:val="1"/>
          <w:numId w:val="1"/>
        </w:numPr>
        <w:rPr/>
      </w:pPr>
      <w:bookmarkStart w:id="510" w:name="__RefHeading___Toc9006418_2870459653"/>
      <w:bookmarkStart w:id="511" w:name="_Toc187"/>
      <w:bookmarkEnd w:id="510"/>
      <w:r>
        <w:rPr>
          <w:rtl w:val="true"/>
        </w:rPr>
        <w:t>تواتر حديث غدير از صالح بن مهدى</w:t>
      </w:r>
      <w:bookmarkEnd w:id="511"/>
    </w:p>
    <w:p>
      <w:pPr>
        <w:pStyle w:val="BookText"/>
        <w:rPr/>
      </w:pPr>
      <w:r>
        <w:rPr>
          <w:rFonts w:ascii="IRNazanin" w:hAnsi="IRNazanin" w:eastAsia="IRNazanin"/>
          <w:color w:val="111111"/>
          <w:sz w:val="28"/>
          <w:sz w:val="28"/>
          <w:szCs w:val="28"/>
          <w:rtl w:val="true"/>
          <w:lang w:bidi="fa-IR"/>
        </w:rPr>
        <w:t>و علّامه ضیاءالدین صالح بن مهدي المقبلي اقبال تامّ بر اثبات تواتر حدیث غدیر نموده است، و اهتمام بلیغ در آن صرف كرده، چنانچه در كتاب أبحاث مسدّدة في فنون متعدّدة در ذكر احادیث نبویّه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w:t>
      </w:r>
      <w:r>
        <w:rPr>
          <w:rStyle w:val="FootnoteAnchor"/>
          <w:rtl w:val="true"/>
        </w:rPr>
        <w:footnoteReference w:id="7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حرب لمن حاربكم، سلم لمن سالمكم“ قاله لعليّ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أحمد والطبراني والحاكم، وفي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بعضها يعمّهم، </w:t>
      </w:r>
    </w:p>
    <w:p>
      <w:pPr>
        <w:pStyle w:val="BookText"/>
        <w:rPr/>
      </w:pPr>
      <w:r>
        <w:rPr>
          <w:rFonts w:ascii="IRNazanin" w:hAnsi="IRNazanin" w:eastAsia="IRNazanin"/>
          <w:color w:val="111111"/>
          <w:sz w:val="28"/>
          <w:sz w:val="28"/>
          <w:szCs w:val="28"/>
          <w:rtl w:val="true"/>
          <w:lang w:bidi="fa-IR"/>
        </w:rPr>
        <w:t>وبعضها يخصّ الحسن والحسین، حین یخاطبهما</w:t>
      </w:r>
      <w:r>
        <w:rPr>
          <w:rStyle w:val="FootnoteAnchor"/>
          <w:rtl w:val="true"/>
        </w:rPr>
        <w:footnoteReference w:id="714"/>
      </w:r>
      <w:r>
        <w:rPr>
          <w:rFonts w:ascii="IRNazanin" w:hAnsi="IRNazanin" w:eastAsia="IRNazanin"/>
          <w:color w:val="111111"/>
          <w:sz w:val="28"/>
          <w:sz w:val="28"/>
          <w:szCs w:val="28"/>
          <w:rtl w:val="true"/>
          <w:lang w:bidi="fa-IR"/>
        </w:rPr>
        <w:t>، وفي بعضها ما يعمّ أهل بیته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فمجموعها یفید التواتر المعنوي، وشواهدها لا تحصر</w:t>
      </w:r>
      <w:r>
        <w:rPr>
          <w:rStyle w:val="FootnoteAnchor"/>
          <w:rtl w:val="true"/>
        </w:rPr>
        <w:footnoteReference w:id="715"/>
      </w:r>
      <w:r>
        <w:rPr>
          <w:rFonts w:ascii="IRNazanin" w:hAnsi="IRNazanin" w:eastAsia="IRNazanin"/>
          <w:color w:val="111111"/>
          <w:sz w:val="28"/>
          <w:sz w:val="28"/>
          <w:szCs w:val="28"/>
          <w:rtl w:val="true"/>
          <w:lang w:bidi="fa-IR"/>
        </w:rPr>
        <w:t>،مثل أحادیث قتل الحسین، وأحادیث ما یلقاه</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فراخ آل محمّد وذرّیّته بألفاظٍ وسیاقات يحتمل مجموعها مجلّداً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قابلاً، فمن</w:t>
      </w:r>
      <w:r>
        <w:rPr>
          <w:rStyle w:val="FootnoteAnchor"/>
          <w:rtl w:val="true"/>
        </w:rPr>
        <w:footnoteReference w:id="717"/>
      </w:r>
      <w:r>
        <w:rPr>
          <w:rFonts w:ascii="IRNazanin" w:hAnsi="IRNazanin" w:eastAsia="IRNazanin"/>
          <w:color w:val="111111"/>
          <w:sz w:val="28"/>
          <w:sz w:val="28"/>
          <w:szCs w:val="28"/>
          <w:rtl w:val="true"/>
          <w:lang w:bidi="fa-IR"/>
        </w:rPr>
        <w:t>أوضح الموضحات</w:t>
      </w:r>
      <w:r>
        <w:rPr>
          <w:rStyle w:val="FootnoteAnchor"/>
          <w:rtl w:val="true"/>
        </w:rPr>
        <w:footnoteReference w:id="718"/>
      </w:r>
      <w:r>
        <w:rPr>
          <w:rFonts w:ascii="IRNazanin" w:hAnsi="IRNazanin" w:eastAsia="IRNazanin"/>
          <w:color w:val="111111"/>
          <w:sz w:val="28"/>
          <w:sz w:val="28"/>
          <w:szCs w:val="28"/>
          <w:rtl w:val="true"/>
          <w:lang w:bidi="fa-IR"/>
        </w:rPr>
        <w:t>في كلّ كتاب، ومن ینبو قلبه عنها، فلا معنی لمعاناته في التطویل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شواهد ذلك ما ورد في حقّ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كرّم اللّه وجهه في الجنة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وهو علی حدته متواتر معنی، ومن أوضحه معنی وأشهره روایة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وفي بعض روایاته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وفي بعضها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واخذل من خذله“ وطرقه كثیرة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ذهب بعضهم إلی أنّه متواتر لفظاً، فضلاً عن المعنی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وعزاه السیوطي في الجامع الكبیر إلی أحمد بن حنبل، والحاكم، وابن أبي شیبة، والطبراني، وابن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والنّسائي، وابن أبي عاصم، والشیرازي، وأبي نعیم، وابن عقدة، وابن حبّان، والخطیب؛ بعضهم من روایة صحابي، وبعضهم من روایة اثنین، وبعضهم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روایة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أكثر من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وذلك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وبریدة بن الحُصَیب</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والبراء بن عازب، وجریر البجلي، وجندب الأنصاري، وحُبشی بن جُنادة، وأبي الطفیل</w:t>
      </w:r>
      <w:r>
        <w:rPr>
          <w:rStyle w:val="FootnoteAnchor"/>
          <w:rtl w:val="true"/>
        </w:rPr>
        <w:footnoteReference w:id="7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وزید بن أرقم، وزید ابن ثابت، وحذیفة بن أسید الغفاري، وأبي أیّوب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بن أبي وقّاص، وعمر بن الخطّاب، ومالك بن الحويرث، وحبيب بن بديل بن ورقاء، وقيس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شراحیل الأنصاري، وعليّ بن أبي طالب، وابن عمر، وأبي هریرة، وطلحة، وأنس بن مالك، وعمرو بن مرّة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روایات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وللضیاء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أیّوب، وجمع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روایة لابن أبي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هریرة، واثني عشر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أحمد</w:t>
      </w:r>
      <w:r>
        <w:rPr>
          <w:rStyle w:val="FootnoteAnchor"/>
          <w:rtl w:val="true"/>
        </w:rPr>
        <w:footnoteReference w:id="723"/>
      </w:r>
      <w:r>
        <w:rPr>
          <w:rFonts w:ascii="IRNazanin" w:hAnsi="IRNazanin" w:eastAsia="IRNazanin"/>
          <w:color w:val="111111"/>
          <w:sz w:val="28"/>
          <w:sz w:val="28"/>
          <w:szCs w:val="28"/>
          <w:rtl w:val="true"/>
          <w:lang w:bidi="fa-IR"/>
        </w:rPr>
        <w:t>، والطبراني، والمقدسي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وزید بن أرقم، وثلاثین رجلاً من أصحابه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فإن كان مثل هذا معلوماً وإلّا فما في الدنیا معلوم</w:t>
      </w:r>
      <w:r>
        <w:rPr>
          <w:rFonts w:eastAsia="IRNazanin" w:cs="IRNazanin"/>
          <w:color w:val="111111"/>
          <w:sz w:val="28"/>
          <w:szCs w:val="28"/>
          <w:rtl w:val="true"/>
          <w:lang w:bidi="fa-IR"/>
        </w:rPr>
        <w:t>.»</w:t>
      </w:r>
      <w:r>
        <w:rPr>
          <w:rStyle w:val="FootnoteAnchor"/>
          <w:rtl w:val="true"/>
        </w:rPr>
        <w:footnoteReference w:id="725"/>
      </w:r>
      <w:bookmarkStart w:id="512" w:name="pg9758_112239"/>
    </w:p>
    <w:p>
      <w:pPr>
        <w:pStyle w:val="BookText"/>
        <w:rPr/>
      </w:pPr>
      <w:bookmarkEnd w:id="512"/>
      <w:r>
        <w:rPr>
          <w:rFonts w:ascii="IRNazanin" w:hAnsi="IRNazanin" w:eastAsia="IRNazanin"/>
          <w:color w:val="111111"/>
          <w:sz w:val="28"/>
          <w:sz w:val="28"/>
          <w:szCs w:val="28"/>
          <w:rtl w:val="true"/>
          <w:lang w:bidi="fa-IR"/>
        </w:rPr>
        <w:t>از این عبارت مقبلی ظاهر است كه حدیث غدیر از اوضح فضائل علویّه متواتر المعنی است حسب معنی و اشهر آن است از روی روایت، و اگر این حدیث معلوم نیست پس در دنیا هیچ معلوم نیست</w:t>
      </w:r>
      <w:r>
        <w:rPr>
          <w:rFonts w:eastAsia="IRNazanin" w:cs="IRNazanin"/>
          <w:color w:val="111111"/>
          <w:sz w:val="28"/>
          <w:szCs w:val="28"/>
          <w:rtl w:val="true"/>
          <w:lang w:bidi="fa-IR"/>
        </w:rPr>
        <w:t>.</w:t>
      </w:r>
    </w:p>
    <w:p>
      <w:pPr>
        <w:pStyle w:val="Heading2"/>
        <w:numPr>
          <w:ilvl w:val="1"/>
          <w:numId w:val="1"/>
        </w:numPr>
        <w:rPr/>
      </w:pPr>
      <w:bookmarkStart w:id="513" w:name="__RefHeading___Toc9006420_2870459653"/>
      <w:bookmarkStart w:id="514" w:name="_Toc188"/>
      <w:bookmarkEnd w:id="513"/>
      <w:r>
        <w:rPr>
          <w:rtl w:val="true"/>
        </w:rPr>
        <w:t>ذكر مادحين مقبلى</w:t>
      </w:r>
      <w:bookmarkEnd w:id="514"/>
    </w:p>
    <w:p>
      <w:pPr>
        <w:pStyle w:val="BookText"/>
        <w:rPr/>
      </w:pPr>
      <w:r>
        <w:rPr>
          <w:rFonts w:ascii="IRNazanin" w:hAnsi="IRNazanin" w:eastAsia="IRNazanin"/>
          <w:color w:val="111111"/>
          <w:sz w:val="28"/>
          <w:sz w:val="28"/>
          <w:szCs w:val="28"/>
          <w:rtl w:val="true"/>
          <w:lang w:bidi="fa-IR"/>
        </w:rPr>
        <w:t>و مخفی نماند كه مقبلی مذكور از اجلّۀ علماء متبحّرین، و اعاظم محقّقین متأخّرین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ابحاث مسدّدۀ او از كتب مشهورۀ معروفه و تصانیف مقبولۀ ممدوحه است</w:t>
      </w:r>
      <w:r>
        <w:rPr>
          <w:rFonts w:eastAsia="IRNazanin" w:cs="IRNazanin"/>
          <w:color w:val="111111"/>
          <w:sz w:val="28"/>
          <w:szCs w:val="28"/>
          <w:rtl w:val="true"/>
          <w:lang w:bidi="fa-IR"/>
        </w:rPr>
        <w:t>.</w:t>
      </w:r>
    </w:p>
    <w:p>
      <w:pPr>
        <w:pStyle w:val="Heading2"/>
        <w:numPr>
          <w:ilvl w:val="1"/>
          <w:numId w:val="1"/>
        </w:numPr>
        <w:rPr/>
      </w:pPr>
      <w:bookmarkStart w:id="515" w:name="__RefHeading___Toc9006422_2870459653"/>
      <w:bookmarkStart w:id="516" w:name="_Toc189"/>
      <w:bookmarkEnd w:id="515"/>
      <w:r>
        <w:rPr>
          <w:rtl w:val="true"/>
        </w:rPr>
        <w:t>[</w:t>
      </w:r>
      <w:r>
        <w:rPr>
          <w:rtl w:val="true"/>
        </w:rPr>
        <w:t>مدح مقبلى از محمّد بن اسماعیل امیر</w:t>
      </w:r>
      <w:r>
        <w:rPr>
          <w:rtl w:val="true"/>
        </w:rPr>
        <w:t>]</w:t>
      </w:r>
      <w:bookmarkEnd w:id="516"/>
    </w:p>
    <w:p>
      <w:pPr>
        <w:pStyle w:val="BookText"/>
        <w:rPr/>
      </w:pPr>
      <w:r>
        <w:rPr>
          <w:rFonts w:ascii="IRNazanin" w:hAnsi="IRNazanin" w:eastAsia="IRNazanin"/>
          <w:color w:val="111111"/>
          <w:sz w:val="28"/>
          <w:sz w:val="28"/>
          <w:szCs w:val="28"/>
          <w:rtl w:val="true"/>
          <w:lang w:bidi="fa-IR"/>
        </w:rPr>
        <w:t>محمّد بن إسماعیل الأمیر كه استاد استاد قاضی محمّد شوكانی است در كتاب ذیل الأبحاث المسدّدة وحلّ مسائلها المعقّدة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بلا حصرٍ ولا نهایةٍ، وصلاته وسلامه علی رسوله نبيّ الهدایة، وعلی آله علماء الدرایة والروایة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 الأبحاث المسدّدة في فنون متعددة تألیف العلّامة التقي صالحبن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مثواه وبلّ بوابل رحمته ثراه</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رزقت القبول وهي به</w:t>
      </w:r>
      <w:r>
        <w:rPr>
          <w:rStyle w:val="FootnoteAnchor"/>
          <w:rtl w:val="true"/>
        </w:rPr>
        <w:footnoteReference w:id="727"/>
      </w:r>
      <w:r>
        <w:rPr>
          <w:rFonts w:ascii="IRNazanin" w:hAnsi="IRNazanin" w:eastAsia="IRNazanin"/>
          <w:color w:val="111111"/>
          <w:sz w:val="28"/>
          <w:sz w:val="28"/>
          <w:szCs w:val="28"/>
          <w:rtl w:val="true"/>
          <w:lang w:bidi="fa-IR"/>
        </w:rPr>
        <w:t>حقیقة، وكاد أن لا یخلو عنها</w:t>
      </w:r>
      <w:r>
        <w:rPr>
          <w:rStyle w:val="FootnoteAnchor"/>
          <w:rtl w:val="true"/>
        </w:rPr>
        <w:footnoteReference w:id="728"/>
      </w:r>
      <w:r>
        <w:rPr>
          <w:rFonts w:ascii="IRNazanin" w:hAnsi="IRNazanin" w:eastAsia="IRNazanin"/>
          <w:color w:val="111111"/>
          <w:sz w:val="28"/>
          <w:sz w:val="28"/>
          <w:szCs w:val="28"/>
          <w:rtl w:val="true"/>
          <w:lang w:bidi="fa-IR"/>
        </w:rPr>
        <w:t>بیت عالم، لمّا اشتملت علیه من فوائد أنیقة، إلّا أنّها تدقّ عبارته</w:t>
      </w:r>
      <w:r>
        <w:rPr>
          <w:rStyle w:val="FootnoteAnchor"/>
          <w:rtl w:val="true"/>
        </w:rPr>
        <w:footnoteReference w:id="729"/>
      </w:r>
      <w:bookmarkStart w:id="517" w:name="pg9758_112240"/>
    </w:p>
    <w:p>
      <w:pPr>
        <w:pStyle w:val="BookText"/>
        <w:rPr/>
      </w:pPr>
      <w:bookmarkEnd w:id="517"/>
      <w:r>
        <w:rPr>
          <w:rFonts w:ascii="IRNazanin" w:hAnsi="IRNazanin" w:eastAsia="IRNazanin"/>
          <w:color w:val="111111"/>
          <w:sz w:val="28"/>
          <w:sz w:val="28"/>
          <w:szCs w:val="28"/>
          <w:rtl w:val="true"/>
          <w:lang w:bidi="fa-IR"/>
        </w:rPr>
        <w:t>عن الإیضاح، وتكثر إشارته</w:t>
      </w:r>
      <w:r>
        <w:rPr>
          <w:rStyle w:val="FootnoteAnchor"/>
          <w:rtl w:val="true"/>
        </w:rPr>
        <w:footnoteReference w:id="730"/>
      </w:r>
      <w:r>
        <w:rPr>
          <w:rFonts w:ascii="IRNazanin" w:hAnsi="IRNazanin" w:eastAsia="IRNazanin"/>
          <w:color w:val="111111"/>
          <w:sz w:val="28"/>
          <w:sz w:val="28"/>
          <w:szCs w:val="28"/>
          <w:rtl w:val="true"/>
          <w:lang w:bidi="fa-IR"/>
        </w:rPr>
        <w:t>إلی مسائل طال فیها اللجاج والكِفاح، فرأیت إیضاح معانیها وشرح المشار إلیه في غصون مبانیها، بذیل سمّیته ذیل الأبحاث المسدّدة وحلّ مسائلها المعقّدة، واللّه أسأل أن یجعله من الأعمال الصّالحة ومتاجر الآخرة الرابحة</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این عبارت ظاهر است كه صالح بن مهدی علّامه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به نهایت ضراعت رحمت از خدا بر او می خواهد، و افاده می كند كه كتاب ابحاث مسدّده مرزوق القبول است و آن لائق است به قبول، و قریب است كه خالی نباشد از آن بیت هیچ عالمی به سبب آنكه مشتمل است بر فوائد انیقه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اسماعیل الأمير در روضۀ ندیّه تصریح كرده به آنكه مقبلی از ائمّۀ علم و تقوی و انصاف است، كما ستعرف عن قريب</w:t>
      </w:r>
      <w:r>
        <w:rPr>
          <w:rFonts w:eastAsia="IRNazanin" w:cs="IRNazanin"/>
          <w:color w:val="111111"/>
          <w:sz w:val="28"/>
          <w:szCs w:val="28"/>
          <w:rtl w:val="true"/>
          <w:lang w:bidi="fa-IR"/>
        </w:rPr>
        <w:t>.</w:t>
      </w:r>
      <w:r>
        <w:rPr>
          <w:rStyle w:val="FootnoteAnchor"/>
          <w:rtl w:val="true"/>
        </w:rPr>
        <w:footnoteReference w:id="732"/>
      </w:r>
    </w:p>
    <w:p>
      <w:pPr>
        <w:pStyle w:val="Heading2"/>
        <w:numPr>
          <w:ilvl w:val="1"/>
          <w:numId w:val="1"/>
        </w:numPr>
        <w:rPr/>
      </w:pPr>
      <w:bookmarkStart w:id="518" w:name="__RefHeading___Toc9006424_2870459653"/>
      <w:bookmarkStart w:id="519" w:name="_Toc190"/>
      <w:bookmarkEnd w:id="518"/>
      <w:r>
        <w:rPr>
          <w:rtl w:val="true"/>
        </w:rPr>
        <w:t>[</w:t>
      </w:r>
      <w:r>
        <w:rPr>
          <w:rtl w:val="true"/>
        </w:rPr>
        <w:t>مدح مقبلى از محمّد عابد سندی</w:t>
      </w:r>
      <w:r>
        <w:rPr>
          <w:rtl w:val="true"/>
        </w:rPr>
        <w:t>]</w:t>
      </w:r>
      <w:bookmarkEnd w:id="519"/>
    </w:p>
    <w:p>
      <w:pPr>
        <w:pStyle w:val="BookText"/>
        <w:rPr/>
      </w:pPr>
      <w:r>
        <w:rPr>
          <w:rFonts w:ascii="IRNazanin" w:hAnsi="IRNazanin" w:eastAsia="IRNazanin"/>
          <w:color w:val="111111"/>
          <w:sz w:val="28"/>
          <w:sz w:val="28"/>
          <w:szCs w:val="28"/>
          <w:rtl w:val="true"/>
          <w:lang w:bidi="fa-IR"/>
        </w:rPr>
        <w:t xml:space="preserve">و محمّد عابد بن احمد علی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مشایخ متأخرین سنّیّه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مقبلی را از كتب معتبره شمرده، و اجازه روایت آن نقل كرده، چنانچه در كتاب حصر الشارد كه از خطبۀآن ظاهر است كه در آن تلخیص اسانید خود در كتب معتبره به الحاح و اصرار و الجاء بعض طلبه علم حدیث نموده</w:t>
      </w:r>
      <w:r>
        <w:rPr>
          <w:rStyle w:val="FootnoteAnchor"/>
          <w:rtl w:val="true"/>
        </w:rPr>
        <w:footnoteReference w:id="73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مصنّفات أبي مهدي المقبلي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في الفتوی علی مذهب مالك وغیره، فأرویها عن الشَّیخ صالح الفُلّاني</w:t>
      </w:r>
      <w:r>
        <w:rPr>
          <w:rStyle w:val="FootnoteAnchor"/>
          <w:rtl w:val="true"/>
        </w:rPr>
        <w:footnoteReference w:id="734"/>
      </w:r>
      <w:r>
        <w:rPr>
          <w:rFonts w:ascii="IRNazanin" w:hAnsi="IRNazanin" w:eastAsia="IRNazanin"/>
          <w:color w:val="111111"/>
          <w:sz w:val="28"/>
          <w:sz w:val="28"/>
          <w:szCs w:val="28"/>
          <w:rtl w:val="true"/>
          <w:lang w:bidi="fa-IR"/>
        </w:rPr>
        <w:t xml:space="preserve">، عن محمّد بن سنة، عن مولاي الشریف محمّد بن </w:t>
      </w:r>
      <w:bookmarkStart w:id="520" w:name="pg9758_112241"/>
    </w:p>
    <w:p>
      <w:pPr>
        <w:pStyle w:val="BookText"/>
        <w:rPr/>
      </w:pPr>
      <w:bookmarkEnd w:id="520"/>
      <w:r>
        <w:rPr>
          <w:rFonts w:ascii="IRNazanin" w:hAnsi="IRNazanin" w:eastAsia="IRNazanin"/>
          <w:color w:val="111111"/>
          <w:sz w:val="28"/>
          <w:sz w:val="28"/>
          <w:szCs w:val="28"/>
          <w:rtl w:val="true"/>
          <w:lang w:bidi="fa-IR"/>
        </w:rPr>
        <w:t>عبداللّه، عن أحمد المقرئ</w:t>
      </w:r>
      <w:r>
        <w:rPr>
          <w:rStyle w:val="FootnoteAnchor"/>
          <w:rtl w:val="true"/>
        </w:rPr>
        <w:footnoteReference w:id="7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عمّه سعید بن أحمد المقرئ، عن محمّد بن محمّد بن عبداللّه التَّنسي</w:t>
      </w:r>
      <w:r>
        <w:rPr>
          <w:rStyle w:val="FootnoteAnchor"/>
          <w:rtl w:val="true"/>
        </w:rPr>
        <w:footnoteReference w:id="7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محمّد بن أحمد بن مرزوق الحفید، عن الخطیب، عن مؤلّفها</w:t>
      </w:r>
      <w:r>
        <w:rPr>
          <w:rFonts w:eastAsia="IRNazanin" w:cs="IRNazanin"/>
          <w:color w:val="111111"/>
          <w:sz w:val="28"/>
          <w:szCs w:val="28"/>
          <w:rtl w:val="true"/>
          <w:lang w:bidi="fa-IR"/>
        </w:rPr>
        <w:t xml:space="preserve">.» </w:t>
      </w:r>
      <w:r>
        <w:rPr>
          <w:rStyle w:val="FootnoteAnchor"/>
          <w:rtl w:val="true"/>
        </w:rPr>
        <w:footnoteReference w:id="737"/>
      </w:r>
    </w:p>
    <w:p>
      <w:pPr>
        <w:pStyle w:val="Heading2"/>
        <w:numPr>
          <w:ilvl w:val="1"/>
          <w:numId w:val="1"/>
        </w:numPr>
        <w:rPr/>
      </w:pPr>
      <w:bookmarkStart w:id="521" w:name="__RefHeading___Toc9006426_2870459653"/>
      <w:bookmarkStart w:id="522" w:name="_Toc191"/>
      <w:bookmarkEnd w:id="521"/>
      <w:r>
        <w:rPr>
          <w:rtl w:val="true"/>
        </w:rPr>
        <w:t>[</w:t>
      </w:r>
      <w:r>
        <w:rPr>
          <w:rtl w:val="true"/>
        </w:rPr>
        <w:t>مدح مقبلى از محمّد بن علی شوکانی</w:t>
      </w:r>
      <w:r>
        <w:rPr>
          <w:rtl w:val="true"/>
        </w:rPr>
        <w:t>]</w:t>
      </w:r>
      <w:bookmarkEnd w:id="522"/>
    </w:p>
    <w:p>
      <w:pPr>
        <w:pStyle w:val="BookText"/>
        <w:rPr/>
      </w:pPr>
      <w:r>
        <w:rPr>
          <w:rFonts w:ascii="IRNazanin" w:hAnsi="IRNazanin" w:eastAsia="IRNazanin"/>
          <w:color w:val="111111"/>
          <w:sz w:val="28"/>
          <w:sz w:val="28"/>
          <w:szCs w:val="28"/>
          <w:rtl w:val="true"/>
          <w:lang w:bidi="fa-IR"/>
        </w:rPr>
        <w:t xml:space="preserve">و عالم نحریر محمّد بن عليّ بن محمّد الشوكاني صاحب فوائد مجموعه في الأحادیث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نهایت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 روایت خودْ تصانیف مقبلی را در كتاب إتحاف الأكابر بإسناد الدفاتر ذكر كرده است، چنانچه گفته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المقبلي</w:t>
      </w:r>
      <w:r>
        <w:rPr>
          <w:rStyle w:val="FootnoteAnchor"/>
          <w:rtl w:val="true"/>
        </w:rPr>
        <w:footnoteReference w:id="739"/>
      </w:r>
      <w:r>
        <w:rPr>
          <w:rFonts w:ascii="IRNazanin" w:hAnsi="IRNazanin" w:eastAsia="IRNazanin"/>
          <w:color w:val="111111"/>
          <w:sz w:val="28"/>
          <w:sz w:val="28"/>
          <w:szCs w:val="28"/>
          <w:rtl w:val="true"/>
          <w:lang w:bidi="fa-IR"/>
        </w:rPr>
        <w:t>علی الكشّاف والمختصر والبحر وسائر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أرویها عن شیخنا السیّد عبدالقادر بن أحمد، عن شیخه السیّد محمّد بن إسماعیل الأمیر، عن عبدالقادر بن علي البدري، عن المؤلّف</w:t>
      </w:r>
      <w:r>
        <w:rPr>
          <w:rFonts w:eastAsia="IRNazanin" w:cs="IRNazanin"/>
          <w:color w:val="111111"/>
          <w:sz w:val="28"/>
          <w:szCs w:val="28"/>
          <w:rtl w:val="true"/>
          <w:lang w:bidi="fa-IR"/>
        </w:rPr>
        <w:t>.»</w:t>
      </w:r>
      <w:r>
        <w:rPr>
          <w:rStyle w:val="FootnoteAnchor"/>
          <w:rtl w:val="true"/>
        </w:rPr>
        <w:footnoteReference w:id="74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إتحاف الأكابر گفته</w:t>
      </w:r>
      <w:r>
        <w:rPr>
          <w:rFonts w:eastAsia="IRNazanin" w:cs="IRNazanin"/>
          <w:color w:val="111111"/>
          <w:sz w:val="28"/>
          <w:szCs w:val="28"/>
          <w:rtl w:val="true"/>
          <w:lang w:bidi="fa-IR"/>
        </w:rPr>
        <w:t xml:space="preserve">: </w:t>
      </w:r>
      <w:bookmarkStart w:id="523" w:name="pg9758_112242"/>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 للمقبلي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أرویه عن شیخنا السیّد عبدالقادر بن أحمد، عن شیخه السيّد محمّد بن إسماعیل الأمیر، عن عبدالقادر بن علي البدري، عن المؤلّف</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نیز در إتحاف الأكابر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صالح بن مهدي المقبلي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أرویها بالإسناد المتقدّم في العلم الشامخ</w:t>
      </w:r>
      <w:r>
        <w:rPr>
          <w:rFonts w:eastAsia="IRNazanin" w:cs="IRNazanin"/>
          <w:color w:val="111111"/>
          <w:sz w:val="28"/>
          <w:szCs w:val="28"/>
          <w:rtl w:val="true"/>
          <w:lang w:bidi="fa-IR"/>
        </w:rPr>
        <w:t>.»</w:t>
      </w:r>
      <w:r>
        <w:rPr>
          <w:rStyle w:val="FootnoteAnchor"/>
          <w:rtl w:val="true"/>
        </w:rPr>
        <w:footnoteReference w:id="742"/>
      </w:r>
    </w:p>
    <w:p>
      <w:pPr>
        <w:pStyle w:val="Heading2"/>
        <w:numPr>
          <w:ilvl w:val="1"/>
          <w:numId w:val="1"/>
        </w:numPr>
        <w:rPr/>
      </w:pPr>
      <w:bookmarkStart w:id="524" w:name="__RefHeading___Toc9006428_2870459653"/>
      <w:bookmarkStart w:id="525" w:name="_Toc192"/>
      <w:bookmarkEnd w:id="524"/>
      <w:r>
        <w:rPr>
          <w:rtl w:val="true"/>
        </w:rPr>
        <w:t>مدح مقبلى از مولوى عبدالحقّ محدّث</w:t>
      </w:r>
      <w:bookmarkEnd w:id="525"/>
    </w:p>
    <w:p>
      <w:pPr>
        <w:pStyle w:val="BookText"/>
        <w:rPr/>
      </w:pPr>
      <w:r>
        <w:rPr>
          <w:rFonts w:ascii="IRNazanin" w:hAnsi="IRNazanin" w:eastAsia="IRNazanin"/>
          <w:color w:val="111111"/>
          <w:sz w:val="28"/>
          <w:sz w:val="28"/>
          <w:szCs w:val="28"/>
          <w:rtl w:val="true"/>
          <w:lang w:bidi="fa-IR"/>
        </w:rPr>
        <w:t>و مولوی</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عبدالحقّ بن فضل الله كه از اجلّۀ علماء سنّیّه این دیار است، و به حرمین شریفین رسیده، و اجازه از علماء آنجا مثل محمّد عابد سندی و غیر او حاصل كرده، مقبلی را به مزید تعظیم و تبجیل یاد مى كند، و استناد به كلامشمی نماید چنانچه در رسالۀ نكت لطیفه كه در ذمّ و تبدیع كلام نوشته گفته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العلّامة المقبلي في الكتاب المسمّی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المسدّدة في فنون متعدّدة في تفسیر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إِذا قِیلَ لَهُمْ آمِنُوا بِما أَنْزَلَ اَللّهُ قالُوا نُؤْمِنُ بِما أُنْزِلَ عَلَیْنا</w:t>
      </w:r>
      <w:r>
        <w:rPr>
          <w:rFonts w:eastAsia="Amiri" w:cs="Amiri" w:ascii="Amiri" w:hAnsi="Amiri"/>
          <w:color w:val="111111"/>
          <w:sz w:val="28"/>
          <w:szCs w:val="28"/>
          <w:rtl w:val="true"/>
          <w:lang w:bidi="ar-SA"/>
        </w:rPr>
        <w:t>&gt;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526" w:name="pg9758_112243"/>
    </w:p>
    <w:p>
      <w:pPr>
        <w:pStyle w:val="BookText"/>
        <w:rPr/>
      </w:pPr>
      <w:bookmarkEnd w:id="5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بني إسرائیل وقد أطبقت هذه الأمة علی معنی ما قاله بنو إسرائیل، وذلك بعد استقرار هذه المذاهب فیما سمّوه أصول الدین، و فیما سمّوه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إذا تلوت علیهم آیة أو رویت لهم سنّة، فإن كان موافقاً بظاهره أو نصّه لما استقرّ عندهم قبلوه وتشبّثوا به، وإن خالف، كانوا بین متأوّل له ممّن یدّعي النظر ولو بغایة التعسّف، وبین رادٍّ تصریحاً، أو بالإعراض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المذهب، أو قد قرّر أهل المذهب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أغرب ما رأیت في هذا المعنی، قول بعض أهل الهند من المصنّفین في هذه الأعصار بعد محاولة بینه وبین بعض الشّافعیّة ومراسلات في الإشاره في التشهّد، فكان خاتمة بحثه ومستقرّ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عبرة صحّة الحدیث أن یكون عمل به أهل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لم یعملوا به فلیس بصحیحٍ، وهذا الذي فاه به هذا المغفّل في جزیرة الهند، هو حاصل ما علیه الناس، لكنّه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بلهاء تُطلعني علی 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9006430_2870459653"/>
      <w:bookmarkStart w:id="528" w:name="_Toc193"/>
      <w:bookmarkEnd w:id="527"/>
      <w:r>
        <w:rPr>
          <w:rtl w:val="true"/>
        </w:rPr>
        <w:t>تواتر حديث غدير از روضه نديّه محمّد بن اسماعيل</w:t>
      </w:r>
      <w:bookmarkEnd w:id="5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اسماعیل</w:t>
      </w:r>
      <w:r>
        <w:rPr>
          <w:rStyle w:val="FootnoteAnchor"/>
          <w:rtl w:val="true"/>
        </w:rPr>
        <w:footnoteReference w:id="746"/>
      </w:r>
      <w:r>
        <w:rPr>
          <w:rFonts w:ascii="IRNazanin" w:hAnsi="IRNazanin" w:eastAsia="IRNazanin"/>
          <w:color w:val="111111"/>
          <w:sz w:val="28"/>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بن صلاح الأمیر نیزاهتمام تام در اثبات تواتر این </w:t>
      </w:r>
    </w:p>
    <w:p>
      <w:pPr>
        <w:pStyle w:val="BookText"/>
        <w:rPr/>
      </w:pPr>
      <w:r>
        <w:rPr>
          <w:rFonts w:ascii="IRNazanin" w:hAnsi="IRNazanin" w:eastAsia="IRNazanin"/>
          <w:color w:val="111111"/>
          <w:sz w:val="28"/>
          <w:sz w:val="28"/>
          <w:szCs w:val="28"/>
          <w:rtl w:val="true"/>
          <w:lang w:bidi="fa-IR"/>
        </w:rPr>
        <w:t xml:space="preserve">حدیث شریف نموده است، چنانچه در روضه نديّه شرح تحفه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به خطّ عرب، بعض افاضل از آن دیار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الغدیر متواترٌ عند أكثر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الذهبي في تذكرة الحفّاظ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السنّة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تكلّم بعضهم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محمّد بن جریر فیه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علیه فاندهشت</w:t>
      </w:r>
      <w:r>
        <w:rPr>
          <w:rStyle w:val="FootnoteAnchor"/>
          <w:rtl w:val="true"/>
        </w:rPr>
        <w:footnoteReference w:id="748"/>
      </w:r>
      <w:r>
        <w:rPr>
          <w:rFonts w:ascii="IRNazanin" w:hAnsi="IRNazanin" w:eastAsia="IRNazanin"/>
          <w:color w:val="111111"/>
          <w:sz w:val="28"/>
          <w:sz w:val="28"/>
          <w:szCs w:val="28"/>
          <w:rtl w:val="true"/>
          <w:lang w:bidi="fa-IR"/>
        </w:rPr>
        <w:t>لكثرة طرقه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وقال الذهبي في ترجمة الحاكم أبي عبداللّه ابن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”من كنت مولاه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فله طرق جیّدة، أفردتُها بمصنّف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المجتهد نزیل حرم اللّه ضیاءالدین صالح بن مهدي المقبلي في الأحادیث المتواترة التي جمعها في أبحاثه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وهو من أئمّة العلم والتقوی والإنصاف، ومع إنصاف الأئمّة</w:t>
      </w:r>
      <w:r>
        <w:rPr>
          <w:rStyle w:val="FootnoteAnchor"/>
          <w:rtl w:val="true"/>
        </w:rPr>
        <w:footnoteReference w:id="749"/>
      </w:r>
      <w:r>
        <w:rPr>
          <w:rFonts w:ascii="IRNazanin" w:hAnsi="IRNazanin" w:eastAsia="IRNazanin"/>
          <w:color w:val="111111"/>
          <w:sz w:val="28"/>
          <w:sz w:val="28"/>
          <w:szCs w:val="28"/>
          <w:rtl w:val="true"/>
          <w:lang w:bidi="fa-IR"/>
        </w:rPr>
        <w:t>بتواتره فلا یملّ</w:t>
      </w:r>
      <w:r>
        <w:rPr>
          <w:rStyle w:val="FootnoteAnchor"/>
          <w:rtl w:val="true"/>
        </w:rPr>
        <w:footnoteReference w:id="750"/>
      </w:r>
      <w:bookmarkStart w:id="529" w:name="pg9758_112245"/>
    </w:p>
    <w:p>
      <w:pPr>
        <w:pStyle w:val="BookText"/>
        <w:rPr/>
      </w:pPr>
      <w:bookmarkEnd w:id="529"/>
      <w:r>
        <w:rPr>
          <w:rFonts w:ascii="IRNazanin" w:hAnsi="IRNazanin" w:eastAsia="IRNazanin"/>
          <w:color w:val="111111"/>
          <w:sz w:val="28"/>
          <w:sz w:val="28"/>
          <w:szCs w:val="28"/>
          <w:rtl w:val="true"/>
          <w:lang w:bidi="fa-IR"/>
        </w:rPr>
        <w:t>بإیراد طرقه بل یتبرّك</w:t>
      </w:r>
      <w:r>
        <w:rPr>
          <w:rStyle w:val="FootnoteAnchor"/>
          <w:rtl w:val="true"/>
        </w:rPr>
        <w:footnoteReference w:id="751"/>
      </w:r>
      <w:r>
        <w:rPr>
          <w:rFonts w:ascii="IRNazanin" w:hAnsi="IRNazanin" w:eastAsia="IRNazanin"/>
          <w:color w:val="111111"/>
          <w:sz w:val="28"/>
          <w:sz w:val="28"/>
          <w:szCs w:val="28"/>
          <w:rtl w:val="true"/>
          <w:lang w:bidi="fa-IR"/>
        </w:rPr>
        <w:t>ببعض منها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كه حدیث غدیر متواتر است نزد اكثر ائمّۀ حدیث، و حافظ ذهبی در تذكرة الحفّاظ ذكر كرده كه محمّد بن جریر طبری كتابی در این حدیث تصنیف كرده، واقف شدم من بر آن، پس مدهوش گردیدم به سبب كثرت طرق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 ترجمۀ حاكم افاده كرده است كه برای حدیث غدیر طرق جیّده است كه اِفراد كرده ام آن را به مصنّفی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عبارت ظاهر است كه ضیاءالدین صالح بن مهدي المقبلي تعدید حدیث غدیر از احادیث متواتره نموده، و صالح مذكور شیخ مجتهد نزیل حرم خدا و از ائمّۀ علم و تقوی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ظاهر است كه اثبات ائمّۀ سنیّه تواتر این حدیث را عین انصاف و مجانبت اعتساف است</w:t>
      </w:r>
      <w:r>
        <w:rPr>
          <w:rFonts w:eastAsia="IRNazanin" w:cs="IRNazanin"/>
          <w:color w:val="111111"/>
          <w:sz w:val="28"/>
          <w:szCs w:val="28"/>
          <w:rtl w:val="true"/>
          <w:lang w:bidi="fa-IR"/>
        </w:rPr>
        <w:t>.</w:t>
      </w:r>
    </w:p>
    <w:p>
      <w:pPr>
        <w:pStyle w:val="Heading2"/>
        <w:numPr>
          <w:ilvl w:val="1"/>
          <w:numId w:val="1"/>
        </w:numPr>
        <w:rPr/>
      </w:pPr>
      <w:bookmarkStart w:id="530" w:name="__RefHeading___Toc9006432_2870459653"/>
      <w:bookmarkStart w:id="531" w:name="_Toc194"/>
      <w:bookmarkEnd w:id="530"/>
      <w:r>
        <w:rPr>
          <w:rtl w:val="true"/>
        </w:rPr>
        <w:t>مدح محمّد بن اسماعيل</w:t>
      </w:r>
      <w:bookmarkEnd w:id="531"/>
    </w:p>
    <w:p>
      <w:pPr>
        <w:pStyle w:val="BookText"/>
        <w:rPr/>
      </w:pPr>
      <w:r>
        <w:rPr>
          <w:rFonts w:ascii="IRNazanin" w:hAnsi="IRNazanin" w:eastAsia="IRNazanin"/>
          <w:color w:val="111111"/>
          <w:sz w:val="28"/>
          <w:sz w:val="28"/>
          <w:szCs w:val="28"/>
          <w:rtl w:val="true"/>
          <w:lang w:bidi="fa-IR"/>
        </w:rPr>
        <w:t>و محتجب نماند كه محمّد بن اسماعیل مذكور از اكابر صدور است، و تصانیف او معروف و مشهور</w:t>
      </w:r>
      <w:r>
        <w:rPr>
          <w:rFonts w:eastAsia="IRNazanin" w:cs="IRNazanin"/>
          <w:color w:val="111111"/>
          <w:sz w:val="28"/>
          <w:szCs w:val="28"/>
          <w:rtl w:val="true"/>
          <w:lang w:bidi="fa-IR"/>
        </w:rPr>
        <w:t>.</w:t>
      </w:r>
    </w:p>
    <w:p>
      <w:pPr>
        <w:pStyle w:val="Heading2"/>
        <w:numPr>
          <w:ilvl w:val="1"/>
          <w:numId w:val="1"/>
        </w:numPr>
        <w:rPr/>
      </w:pPr>
      <w:bookmarkStart w:id="532" w:name="__RefHeading___Toc9006434_2870459653"/>
      <w:bookmarkStart w:id="533" w:name="_Toc195"/>
      <w:bookmarkEnd w:id="532"/>
      <w:r>
        <w:rPr>
          <w:rtl w:val="true"/>
        </w:rPr>
        <w:t>[</w:t>
      </w:r>
      <w:r>
        <w:rPr>
          <w:rtl w:val="true"/>
        </w:rPr>
        <w:t>محمّد بن اسماعیل شیخ با واسطۀ شوکانی است</w:t>
      </w:r>
      <w:r>
        <w:rPr>
          <w:rtl w:val="true"/>
        </w:rPr>
        <w:t>]</w:t>
      </w:r>
      <w:bookmarkEnd w:id="5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شوكانی در نقل سند روایت علم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آنفاً شنیدی</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كه محمّد بن اسماعیل شیخ و استاد سیّد عبدالقادر بن احمد است، و سیّد </w:t>
      </w:r>
    </w:p>
    <w:p>
      <w:pPr>
        <w:pStyle w:val="BookText"/>
        <w:rPr/>
      </w:pPr>
      <w:r>
        <w:rPr>
          <w:rFonts w:ascii="IRNazanin" w:hAnsi="IRNazanin" w:eastAsia="IRNazanin"/>
          <w:color w:val="111111"/>
          <w:sz w:val="28"/>
          <w:sz w:val="28"/>
          <w:szCs w:val="28"/>
          <w:rtl w:val="true"/>
          <w:lang w:bidi="fa-IR"/>
        </w:rPr>
        <w:t>عبدالقادر شیخ شوكانی است، پس محمّد بن اسماعیل شیخ شوكانی است وكفی به جلالةً ونبالةً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خطبۀ إتحاف الأكابر در اینجا مناسبمی نماید؛ تا از آن جلالت و عظمت و نباهت این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وسائط ایشان شوكانی را اتّصال سند تا به مؤلّفین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 وهي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حمی حِمى هذه الشریعة الغرّاء بأئمّة أمجاد، فقیّدوا</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شواردها، و جمعوا أوابدها، بسلاسل الإسناد، فتمّت الهدایة باتّصال الروایة، وكملت العنایة ببلوغ الغایة من الدرایة، وصارت الأسانید المتّصلة لمعاهد العلوم كالأسوار، ولمعاصم</w:t>
      </w:r>
      <w:r>
        <w:rPr>
          <w:rStyle w:val="FootnoteAnchor"/>
          <w:rtl w:val="true"/>
        </w:rPr>
        <w:footnoteReference w:id="755"/>
      </w:r>
      <w:r>
        <w:rPr>
          <w:rFonts w:ascii="IRNazanin" w:hAnsi="IRNazanin" w:eastAsia="IRNazanin"/>
          <w:color w:val="111111"/>
          <w:sz w:val="28"/>
          <w:sz w:val="28"/>
          <w:szCs w:val="28"/>
          <w:rtl w:val="true"/>
          <w:lang w:bidi="fa-IR"/>
        </w:rPr>
        <w:t>المعارف كالسوار، یرویها الأكابر عن الأكابر، ویحفظونها في صدورهم لا في سطور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خیر الأنام وآله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 اللّه سبحانه لمّا منّ علَيّ بلقاء مشایخ أعلام، أخذت عنهم بالسَّماع والإجازة، بعض</w:t>
      </w:r>
      <w:r>
        <w:rPr>
          <w:rStyle w:val="FootnoteAnchor"/>
          <w:rtl w:val="true"/>
        </w:rPr>
        <w:footnoteReference w:id="75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مصنّفات أهل الإسلام، ووجدت روایاتهم قد اتّصلت بالمصنّفین، وتسلسلت بعلماء الدین المحقّقین، رغبت إلی جمع ما أرویه عنهم من المصنّفات في هذه الورقات، ورتّبت المرویّات علی ترتیب حروف المعجم، تقریباً وتسهیلاً، وضبطاً للانتشار، وتقلیلاً لینتفع بذلك من رام الانتفاع به، لا سیّما تلامذتي الذین أخذوا عنّي بعضاً من هذه المصنّفات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جمعتُ في هذا المختصر كلّ ما ثبت لي روایته بالإسناد متّصلاً</w:t>
      </w:r>
      <w:r>
        <w:rPr>
          <w:rStyle w:val="FootnoteAnchor"/>
          <w:rtl w:val="true"/>
        </w:rPr>
        <w:footnoteReference w:id="758"/>
      </w:r>
      <w:r>
        <w:rPr>
          <w:rFonts w:ascii="IRNazanin" w:hAnsi="IRNazanin" w:eastAsia="IRNazanin"/>
          <w:color w:val="111111"/>
          <w:sz w:val="28"/>
          <w:sz w:val="28"/>
          <w:szCs w:val="28"/>
          <w:rtl w:val="true"/>
          <w:lang w:bidi="fa-IR"/>
        </w:rPr>
        <w:t xml:space="preserve">بمصنّفه، سواء كان من كتب الأئمّة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أهل البیت رضي اللّه عنهم، أو من كتب غیرهم من سائر الطوائف الإسلامیّة رحمهم اللّه، في جمیع فنون العلم، وقد اقتصرتُ في الغالب علی ذكر إسناد واحد وأحلت في أسانید البعض علی البعض طلباً للاختصار، ولو رمتُ استقصاء ما ثبت لي من الطرق لطال</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وسأذكر في أسانید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 الصّاد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ما ثبت لي من الطرق فیهما</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مشایخي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لیعلم الواقف علی هذا المختصر صحّة ما ذكرته من تعدّد الطرق في كلّ كتاب لولا مراعاة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وسأذكر في حرف المیم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مؤلّفات جماعة من العلماء علی العموم؛ لیكون ذلك أكثر نفعاً وأعمّ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هذا المختصر إتحاف الأكابر بإسناد الدفاتر، واللّه ینفع بذلك ویجعله من القرب المقبولة</w:t>
      </w:r>
      <w:r>
        <w:rPr>
          <w:rFonts w:eastAsia="IRNazanin" w:cs="IRNazanin"/>
          <w:color w:val="111111"/>
          <w:sz w:val="28"/>
          <w:szCs w:val="28"/>
          <w:rtl w:val="true"/>
          <w:lang w:bidi="fa-IR"/>
        </w:rPr>
        <w:t>.»</w:t>
      </w:r>
      <w:r>
        <w:rPr>
          <w:rStyle w:val="FootnoteAnchor"/>
          <w:rtl w:val="true"/>
        </w:rPr>
        <w:footnoteReference w:id="76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شوكانی مصنّفات محمّد بن اسماعیل الامیر را به سندی كه به آن مصنّفات مقبلی روایت كرده روایت می كند، چنانچه در إتحاف الأكابر بعد عبارتی كه در سند حواشی مقبلی بر كشّاف و مختصر و بحر و سائر تصانیف او منقول شده </w:t>
      </w:r>
      <w:bookmarkStart w:id="534" w:name="pg9758_112248"/>
    </w:p>
    <w:p>
      <w:pPr>
        <w:pStyle w:val="BookText"/>
        <w:rPr/>
      </w:pPr>
      <w:bookmarkEnd w:id="534"/>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 أروي حواشي</w:t>
      </w:r>
      <w:r>
        <w:rPr>
          <w:rStyle w:val="FootnoteAnchor"/>
          <w:rtl w:val="true"/>
        </w:rPr>
        <w:footnoteReference w:id="763"/>
      </w:r>
      <w:r>
        <w:rPr>
          <w:rFonts w:ascii="IRNazanin" w:hAnsi="IRNazanin" w:eastAsia="IRNazanin"/>
          <w:color w:val="111111"/>
          <w:sz w:val="28"/>
          <w:sz w:val="28"/>
          <w:szCs w:val="28"/>
          <w:rtl w:val="true"/>
          <w:lang w:bidi="fa-IR"/>
        </w:rPr>
        <w:t>السیّد محمّد الأمیر وسائر تصانیفه</w:t>
      </w:r>
      <w:r>
        <w:rPr>
          <w:rFonts w:eastAsia="IRNazanin" w:cs="IRNazanin"/>
          <w:color w:val="111111"/>
          <w:sz w:val="28"/>
          <w:szCs w:val="28"/>
          <w:rtl w:val="true"/>
          <w:lang w:bidi="fa-IR"/>
        </w:rPr>
        <w:t>.»</w:t>
      </w:r>
      <w:r>
        <w:rPr>
          <w:rStyle w:val="FootnoteAnchor"/>
          <w:rtl w:val="true"/>
        </w:rPr>
        <w:footnoteReference w:id="764"/>
      </w:r>
    </w:p>
    <w:p>
      <w:pPr>
        <w:pStyle w:val="Heading2"/>
        <w:numPr>
          <w:ilvl w:val="1"/>
          <w:numId w:val="1"/>
        </w:numPr>
        <w:rPr/>
      </w:pPr>
      <w:bookmarkStart w:id="535" w:name="__RefHeading___Toc9006436_2870459653"/>
      <w:bookmarkStart w:id="536" w:name="_Toc196"/>
      <w:bookmarkEnd w:id="535"/>
      <w:r>
        <w:rPr>
          <w:rtl w:val="true"/>
        </w:rPr>
        <w:t>تواتر حدیث غدیر از صدر عالم</w:t>
      </w:r>
      <w:bookmarkEnd w:id="536"/>
    </w:p>
    <w:p>
      <w:pPr>
        <w:pStyle w:val="BookText"/>
        <w:rPr/>
      </w:pPr>
      <w:r>
        <w:rPr>
          <w:rFonts w:ascii="IRNazanin" w:hAnsi="IRNazanin" w:eastAsia="IRNazanin"/>
          <w:color w:val="111111"/>
          <w:sz w:val="28"/>
          <w:sz w:val="28"/>
          <w:szCs w:val="28"/>
          <w:rtl w:val="true"/>
          <w:lang w:bidi="fa-IR"/>
        </w:rPr>
        <w:t>و محمّد صدر عالم كه از اكابر علماء و عرفای هند بوده، نیز عنایت تامّه در اثبات تواتر حدیث غدیر صرف كرده، داد احقاق داده، چنانچه در كتاب معارج العلى في مناقب المرتضی</w:t>
      </w:r>
      <w:r>
        <w:rPr>
          <w:rStyle w:val="FootnoteAnchor"/>
          <w:rtl w:val="true"/>
        </w:rPr>
        <w:footnoteReference w:id="765"/>
      </w:r>
      <w:r>
        <w:rPr>
          <w:rFonts w:ascii="IRNazanin" w:hAnsi="IRNazanin" w:eastAsia="IRNazanin"/>
          <w:color w:val="111111"/>
          <w:sz w:val="28"/>
          <w:sz w:val="28"/>
          <w:szCs w:val="28"/>
          <w:rtl w:val="true"/>
          <w:lang w:bidi="fa-IR"/>
        </w:rPr>
        <w:t>كه آن را در سنۀ ألف ومئة وستّ وأربعین تألیف كرده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حدیث الموالاة متواترٌ عند السیوطي رحمه اللّه كما ذكره في قطف الأزهار، فأردت أن أسوق طرقه لیتّضح التواتر،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أحمد والحاكم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أبي شیبة وأحمد عنه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وابن ماجه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والطبراني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وأبونعیم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الأنصاري</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قانع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 xml:space="preserve">. </w:t>
      </w:r>
      <w:bookmarkStart w:id="537" w:name="pg9758_112249"/>
    </w:p>
    <w:p>
      <w:pPr>
        <w:pStyle w:val="BookText"/>
        <w:rPr/>
      </w:pPr>
      <w:bookmarkEnd w:id="537"/>
      <w:r>
        <w:rPr>
          <w:rFonts w:ascii="IRNazanin" w:hAnsi="IRNazanin" w:eastAsia="IRNazanin"/>
          <w:color w:val="111111"/>
          <w:sz w:val="28"/>
          <w:sz w:val="28"/>
          <w:szCs w:val="28"/>
          <w:rtl w:val="true"/>
          <w:lang w:bidi="fa-IR"/>
        </w:rPr>
        <w:t xml:space="preserve">والترمذي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 والطبراني، والضیاء المقدسي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الطفیل، عن زید بن أرقم، و</w:t>
      </w:r>
      <w:r>
        <w:rPr>
          <w:rStyle w:val="FootnoteAnchor"/>
          <w:rtl w:val="true"/>
        </w:rPr>
        <w:footnoteReference w:id="767"/>
      </w:r>
      <w:r>
        <w:rPr>
          <w:rFonts w:ascii="IRNazanin" w:hAnsi="IRNazanin" w:eastAsia="IRNazanin"/>
          <w:color w:val="111111"/>
          <w:sz w:val="28"/>
          <w:sz w:val="28"/>
          <w:szCs w:val="28"/>
          <w:rtl w:val="true"/>
          <w:lang w:bidi="fa-IR"/>
        </w:rPr>
        <w:t>حذیفة</w:t>
      </w:r>
    </w:p>
    <w:p>
      <w:pPr>
        <w:pStyle w:val="BookText"/>
        <w:rPr/>
      </w:pPr>
      <w:r>
        <w:rPr>
          <w:rFonts w:ascii="IRNazanin" w:hAnsi="IRNazanin" w:eastAsia="IRNazanin"/>
          <w:color w:val="111111"/>
          <w:sz w:val="28"/>
          <w:sz w:val="28"/>
          <w:szCs w:val="28"/>
          <w:rtl w:val="true"/>
          <w:lang w:bidi="fa-IR"/>
        </w:rPr>
        <w:t>بن أسید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أبي شیبة، والطبراني،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أبي شیبة، وابن أبي عاصم، والضیاء،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والشیرازي في الألقاب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والطبراني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الحویرث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وأبونعیم في فضائل الصحابة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جعدة،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عقدة في كتاب الموالاة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بدیل بن ورقاء، وقیس بن ثابت، وزید بن شراحیل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وثلاثة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أبي شیبة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إلی آخر ما أفاد و أجاد</w:t>
      </w:r>
      <w:r>
        <w:rPr>
          <w:rFonts w:eastAsia="IRNazanin" w:cs="IRNazanin"/>
          <w:color w:val="111111"/>
          <w:sz w:val="28"/>
          <w:szCs w:val="28"/>
          <w:rtl w:val="true"/>
          <w:lang w:bidi="fa-IR"/>
        </w:rPr>
        <w:t>.</w:t>
      </w:r>
    </w:p>
    <w:p>
      <w:pPr>
        <w:pStyle w:val="Heading2"/>
        <w:numPr>
          <w:ilvl w:val="1"/>
          <w:numId w:val="1"/>
        </w:numPr>
        <w:rPr/>
      </w:pPr>
      <w:bookmarkStart w:id="538" w:name="__RefHeading___Toc9006438_2870459653"/>
      <w:bookmarkStart w:id="539" w:name="_Toc197"/>
      <w:bookmarkEnd w:id="538"/>
      <w:r>
        <w:rPr>
          <w:rtl w:val="true"/>
        </w:rPr>
        <w:t>حكم تواتر حديث غدير از مولوى ثناءالله پانی پتی</w:t>
      </w:r>
      <w:bookmarkEnd w:id="539"/>
    </w:p>
    <w:p>
      <w:pPr>
        <w:pStyle w:val="BookText"/>
        <w:rPr/>
      </w:pPr>
      <w:r>
        <w:rPr>
          <w:rFonts w:ascii="IRNazanin" w:hAnsi="IRNazanin" w:eastAsia="IRNazanin"/>
          <w:color w:val="111111"/>
          <w:sz w:val="28"/>
          <w:sz w:val="28"/>
          <w:szCs w:val="28"/>
          <w:rtl w:val="true"/>
          <w:lang w:bidi="fa-IR"/>
        </w:rPr>
        <w:t>و قاضی ثناءاللّه</w:t>
      </w:r>
      <w:r>
        <w:rPr>
          <w:rStyle w:val="FootnoteAnchor"/>
          <w:rtl w:val="true"/>
        </w:rPr>
        <w:footnoteReference w:id="769"/>
      </w:r>
      <w:r>
        <w:rPr>
          <w:rFonts w:ascii="IRNazanin" w:hAnsi="IRNazanin" w:eastAsia="IRNazanin"/>
          <w:color w:val="111111"/>
          <w:sz w:val="28"/>
          <w:sz w:val="28"/>
          <w:szCs w:val="28"/>
          <w:rtl w:val="true"/>
          <w:lang w:bidi="fa-IR"/>
        </w:rPr>
        <w:t>پانی پتی</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واحتجّوا أيضاً بحديث البراء بن عازب وزيد بن أرقم أنّ رسول الله صلّى الله عليه وسلّم لمّا نزل بغدير خمّ،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قبل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وغيره وقد بلغ هذا الحديث مبلغ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جمع من المحدّثين في الصحاح والسنن والمسانيد برواية نحو من ثلاثين من أصحاب رسول الله صلّى الله عليه وسلّم،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وبريدة بن حصيب، وأبوأيّوب، وعمرو بن مرّة، وأبوهريرة، وابن عبّاس، وعمّار بن بريدة، وسعد بن أبي وقّاص، وابن عمر، وأنس، وجرير بن عبدالله، ومالك بن الحويرث، وأبوسعيد الخدري، وطلحة، وأبوالطفيل، وحذيفة بن أسيد،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في نفسه، فعليّ وليّه، اللّهمّ وال من والاه وعاد من عاداه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انصاف داده كه آبی در دیده آورده نتوانسته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مسلک جناب شاه صاحب در كتمان و اخفای تعدّد طرق حدیث غدیر و تواترش برود و رونق دین و ایمان به انهماک در تعصّب برد، ناچار به تكثّر و تعدّد طرق آن تصریح نموده، و گفته كه سی كس از صحابه روایت آن كرده اند، و به درجۀ صحّت رسیده، و جمهور محدّثین آن را در صحاح و سننو مسانید روایت كرده اند، بلكه تنصیص بر تواتر آن مكرّراً و مؤكّداً فرموده، چنانچه در سیف مسلول برای مفرّقین دین جناب سیّد المرسلین، و جاحدین و منكرین ارشادات جناب ختم النبیّین، شمشیری آبدار از غلاف بر می آرد و این عبارت می نگارد</w:t>
      </w:r>
      <w:r>
        <w:rPr>
          <w:rFonts w:eastAsia="IRNazanin" w:cs="IRNazanin"/>
          <w:color w:val="111111"/>
          <w:sz w:val="28"/>
          <w:szCs w:val="28"/>
          <w:rtl w:val="true"/>
          <w:lang w:bidi="fa-IR"/>
        </w:rPr>
        <w:t xml:space="preserve">. </w:t>
      </w:r>
      <w:bookmarkStart w:id="540" w:name="pg9758_112251"/>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حدیث بریده بن حصیب و غیره جماعتی از صحابه روایت می كنند از نبیّ كه آن حضرت صلّی اللّه علیه وسلّم در غدیر خمّ كه جائی است میان مكّه و مدینه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مولاي وأنا مولی المؤمنین وأنا أولی بهم من أنفسهم، فمن كنت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درجۀ صحّت بلكه به درجۀ تواتر رسیده، و سى كس از اصحاب،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وأبوأیّوب، وزید بن أرقم، وبراء بن عازب، وعمرو ابن مرّة، وأبوهریرة، وابن عباس، وعمّارة بن بریدة، وسعد بن أبي وقّاص، وابن عمر، وأنس، وجریر بن عبد اللّه البجلي، ومالك بن حویرث، وأبوسعید خدری، وطلحة، وأبوالطفیل، وحذیفة بن أسید، و غیره، مروی گشته، و جمهور محدّثین این حدیث را در صحاح و سنن و مسانید روایت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أولی به من نفسه، فعليّ ولیّه،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روافض این حدیث را نصّ جلی بر استخلاف علیّ می گویند، كه مولی به معنی اولی بالتّصرف است، فهو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روافض بر الفاظ این حدیث متواتر زیادت روایت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الخلیفة من بعدي، وهو ولیّكم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زیادت منكر و موضوع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541" w:name="__RefHeading___Toc9006440_2870459653"/>
      <w:bookmarkStart w:id="542" w:name="_Toc198"/>
      <w:bookmarkEnd w:id="541"/>
      <w:r>
        <w:rPr>
          <w:rtl w:val="true"/>
        </w:rPr>
        <w:t>ترجمه مولوى ثناءالله</w:t>
      </w:r>
      <w:bookmarkEnd w:id="5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جلالت شأن قاضی ثناءاللّه در این دیار مشهور، و فضائل و مناقب جمیله </w:t>
      </w:r>
    </w:p>
    <w:p>
      <w:pPr>
        <w:pStyle w:val="BookText"/>
        <w:rPr/>
      </w:pPr>
      <w:r>
        <w:rPr>
          <w:rFonts w:ascii="Amiri" w:hAnsi="Amiri" w:eastAsia="Amiri" w:cs="Amiri"/>
          <w:color w:val="111111"/>
          <w:sz w:val="28"/>
          <w:sz w:val="28"/>
          <w:szCs w:val="28"/>
          <w:rtl w:val="true"/>
          <w:lang w:bidi="ar-SA"/>
        </w:rPr>
        <w:t>او بر السنۀعوام و خواصّ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مولوی غلام علی دهلوی در رسالۀ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حالات مرزا جان جانان مظهر و حالات خلفاء او از رسالۀ مولوی نعیم اللّه مختصر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مولوی ثناءاللّه اشرف و اسبق خلفاء حضرت ایشان اند</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به حضرت شیخ جلال كبیر اولیاء چشتی رحمة اللّه علیه به دوازده واسطه می رسد، و نسب حضرت شیخ جلال به جناب امیر المؤمنین حضرت عثمان رضي اللّه تعالی عنه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زبدۀ علماء ربّانی، مقرّب بارگاه یزدانی اند در علوم عقلی و نقلی تبحّر تمام دارند؛ در فقه و اصول به مرتبۀ اجتهاد رسیده، كتابی مبسوط در علم فقه با بیان مأخذ و دلائل و مختار مجتهدان مذاهب اربعه در هر مسئله تألیف نموده، و آنچه نزد ایشان اقوی ثابت شد آن را رسالۀ جدا 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الأقوی تحریر فرموده، در اصول نیز مختارات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طولانی جامع اقوال قدماء مفسّرین و تأویلات جدیده كه بر لطیفۀ روحانی ایشان از مبدء فیّاض ریخته ارقام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در تصوّف و تحقیق معارف حضرت مجدّد رضي اللّه تعالى عنه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صفاء ذهن و جودت طبع و قوّت فكر و سلامت عقل ایشان زائد الوصف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از حضرت شیخ الشیوخ محمّد عابد قدّس سرّه گرفته، به توجّهات ایشان به صفاء قلبی رسیده اند، باز به اتّباع امر آن حضرت به خدمت حضرت ایشان رجوع </w:t>
      </w:r>
    </w:p>
    <w:p>
      <w:pPr>
        <w:pStyle w:val="BookText"/>
        <w:rPr/>
      </w:pPr>
      <w:r>
        <w:rPr>
          <w:rFonts w:ascii="IRNazanin" w:hAnsi="IRNazanin" w:eastAsia="IRNazanin"/>
          <w:color w:val="111111"/>
          <w:sz w:val="28"/>
          <w:sz w:val="28"/>
          <w:szCs w:val="28"/>
          <w:rtl w:val="true"/>
          <w:lang w:bidi="fa-IR"/>
        </w:rPr>
        <w:t>نموده، به حسن تربیت بلیغه به جمیع مقامات احمدیّه فائز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بس سرعت سیر و شوق وصول اصل خود تمام سلوک این طریقه در پنجاه توجّه به انجام رسانیده، هژده ساله بودند كه فراغ از تحصیل علم ظاهر، و خلافت طریقه یافته، به اشاعت علم و فیض باطن پرداختند، و هدایتو ارشاد را رواجی بخشیده، بر زبان حضرت ایشان</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به لقب علم الهدی سرفراز گشتند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ایّام خوردی جدّ خود حضرت شیخ جلال پانی پتی را رحمة اللّه علیه دیدند، الطاف بسیار به حال ایشان فرموده، پیشانی مبارک خود را به پیشانی ایشان مالیدند، هم در آن ایّام به زیارت حضرت غوث الثقلین مشرّف شدند، و آن حضرت خرمائی تر ایشان را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امیرالمؤمنین علیّ مرتضی را كرّم اللّه وجهه به خواب دیدند، دربارۀ ایشان به بشاشت تمام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 علیهما السّلام</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حضرت ایشان تعبیر این خواب چنین فرمودند كه صورت مثالی فقیر به صورت جدّ بزرگوار فقیر، أعني عليّ مرتضی رضي اللّه تعالی عنه متمثّل شده، شما را به این كلمات مبشّر ساخته، می تواند كه بعد فقیر خلافت طریقه به شما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واقعه حضرت ایشان حضرت غوث الثقلین را دیده اند كه تشریف آورده كلمات تعزیت ماتم آن حضرت مذكور فرمودند، و از واقعۀ حضرت ایشان تأسّف داشتند، حضرت ایشان تعریف و مدح ایشان بسیار می نمودند،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ایشان با نسبت فقیر در علوّ مساوی است و در عرض و قوّت متفاوت، ایشان ضمنی </w:t>
      </w:r>
    </w:p>
    <w:p>
      <w:pPr>
        <w:pStyle w:val="BookText"/>
        <w:rPr/>
      </w:pPr>
      <w:r>
        <w:rPr>
          <w:rFonts w:ascii="IRNazanin" w:hAnsi="IRNazanin" w:eastAsia="IRNazanin"/>
          <w:color w:val="111111"/>
          <w:sz w:val="28"/>
          <w:sz w:val="28"/>
          <w:szCs w:val="28"/>
          <w:rtl w:val="true"/>
          <w:lang w:bidi="fa-IR"/>
        </w:rPr>
        <w:t>فقیراند و فقیر ضمنی حضرت شیخ قدّس سرّه، هر فیضی كه به فقیر می رسد ایشان در آن شریک اند، نیک و بد ایشان نیک و بد فقیر است، از بس اجتماع كمالات ظاهری و باطنی ایشان عزیزترین موجودات اند، در دل فقیر مهابت ایشان می آید، از روی صلاح و تقوی و دیانت روح مجسّم اند، مروّج شریعت، منوّر طریقت، ملكی صفت كه ملائكه</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تعظیم ایشان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زبانی ایشان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حضرت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به روز قیامت از بنده پرسد كه در درگاه ما تحفه چه آوردی؟عرض كنم ثناءاللّه پانی پتی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فقیر به حضور حاضر بودم و حلقۀ ذكر و مراقبه منعقد بود، ایشان در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عمل می نمايید كه ملائک</w:t>
      </w:r>
      <w:r>
        <w:rPr>
          <w:rStyle w:val="FootnoteAnchor"/>
          <w:rtl w:val="true"/>
        </w:rPr>
        <w:footnoteReference w:id="776"/>
      </w:r>
      <w:r>
        <w:rPr>
          <w:rFonts w:ascii="IRNazanin" w:hAnsi="IRNazanin" w:eastAsia="IRNazanin"/>
          <w:color w:val="111111"/>
          <w:sz w:val="28"/>
          <w:sz w:val="28"/>
          <w:szCs w:val="28"/>
          <w:rtl w:val="true"/>
          <w:lang w:bidi="fa-IR"/>
        </w:rPr>
        <w:t>به جهت تعظیم شما جا خالی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فقیر كمّل اصحاب حضرت ایشان را دیده ام، این همه فیوض و بركات طریقۀ احمدیّه كه در ذات ایشان جمع است در هیچ یكی ملاحظه نكرده ام، اگر چه دست ادراک ارباب قلب از آن حالات كوتاه است، لهذا می گویم كه به اعتقاد فقیر مثل ایشان به این كمالات و علوّ نسبت خاصّه مجدّدی در این وقت كسی نیست، و از خلفاى حضرت ایشان به فضائل كثیره ممتازاند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نیابت حضرت ایشان كه عبارت است از تسلیک و ایصال طالبان به غایات طریقۀ احمدیّه با صحّت كشف مقامات و وجدان كیفیات درجات قرب الهی </w:t>
      </w:r>
    </w:p>
    <w:p>
      <w:pPr>
        <w:pStyle w:val="BookText"/>
        <w:rPr/>
      </w:pPr>
      <w:r>
        <w:rPr>
          <w:rFonts w:ascii="IRNazanin" w:hAnsi="IRNazanin" w:eastAsia="IRNazanin"/>
          <w:color w:val="111111"/>
          <w:sz w:val="28"/>
          <w:sz w:val="28"/>
          <w:szCs w:val="28"/>
          <w:rtl w:val="true"/>
          <w:lang w:bidi="fa-IR"/>
        </w:rPr>
        <w:t>سبحانه، به كسی مسلّم نگشت، چنانچه حضرت ایشان بارها افسوس می نمودند كه در اصحاب فقیر كسی قائم مقام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فقیر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اختیار طریقۀ تصفیۀ قلب از گرفتاری ما سوی و دوام علم باللّه و تزكیۀ نفس از رذائل و تهذیب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بركات ذكر و شغل كیفیات و حالات و استغراق و سكر غلبات محبّت دست می دهد، الحمد للّه كه این معانی در صحبت خلفاى حضرت ایشان موافق زمانه طالبان حاصل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مستفیدان اینها را دیده ام، حضور و جمعیتی با اذواق قلبی بلكه انوار فوق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ذات ایشان با كمالات ظاهر و باطن موصوف است و اوقات به طاعت و عبادت معمور دارند، صد ركعت نماز وظیفه مقرّر نموده، یک منزل قرآن در تهجّد می خوانند، چون در این زمانه علمای متدیّن كم اند، در دل ایشان چنین ریختند كه منصب قضا و فصل قضایا اختیار نمودند، و حقّ این مرتبه چنانچه باید بجا می آرند، و رسوم متعارفۀ قضات ناعاقبت بین هرگز از ایشان به ظهور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شخصی كه مهر ایشان داشت از كسی چیزی گرفت، ایشان بر آن اطلاع تعزیر فرمودند، و آنچه گرفته بود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 چنین ادای حقّ این منصب خاصّۀ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مكاتیب حضرت ایشان به نام ایشان بسیار است، چند فقره از آن نوشته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عین الدین نام، جوانی از سكنۀ عظیم آباد، ترک روزگار كرده از چند روز داخل طریقه شده، به وسیلۀ رقعه به خدمت ایشان حاضر خواهد شد، در قلب او تنویری حاصل شده، قطع مسافت هنوز شروع نكرده، مردی شكسته دل است، مورد </w:t>
      </w:r>
      <w:bookmarkStart w:id="543" w:name="pg9758_112256"/>
    </w:p>
    <w:p>
      <w:pPr>
        <w:pStyle w:val="BookText"/>
        <w:rPr/>
      </w:pPr>
      <w:bookmarkEnd w:id="543"/>
      <w:r>
        <w:rPr>
          <w:rFonts w:ascii="IRNazanin" w:hAnsi="IRNazanin" w:eastAsia="IRNazanin"/>
          <w:color w:val="111111"/>
          <w:sz w:val="28"/>
          <w:sz w:val="28"/>
          <w:szCs w:val="28"/>
          <w:rtl w:val="true"/>
          <w:lang w:bidi="fa-IR"/>
        </w:rPr>
        <w:t>رحم، به حال او توجهات فرمایند، علی رضاخان طریقه از فقیر گرفته اند، ذكر لطائف خمسه ایشان جاری شده، و نفی و اثبات هم شروع نموده اند، در حلقۀ شما داخل خواهند شد، توجّه بر لطیفۀ قلب ایشان كه اول كار این لطیفه منظور است ضرور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44" w:name="__RefHeading___Toc9006442_2870459653"/>
      <w:bookmarkStart w:id="545" w:name="_Toc199"/>
      <w:bookmarkEnd w:id="544"/>
      <w:r>
        <w:rPr>
          <w:rtl w:val="true"/>
        </w:rPr>
        <w:t>تواتر غدير از مولوى مبين</w:t>
      </w:r>
      <w:bookmarkEnd w:id="545"/>
    </w:p>
    <w:p>
      <w:pPr>
        <w:pStyle w:val="BookText"/>
        <w:rPr/>
      </w:pPr>
      <w:r>
        <w:rPr>
          <w:rFonts w:ascii="IRNazanin" w:hAnsi="IRNazanin" w:eastAsia="IRNazanin"/>
          <w:color w:val="111111"/>
          <w:sz w:val="28"/>
          <w:sz w:val="28"/>
          <w:szCs w:val="28"/>
          <w:rtl w:val="true"/>
          <w:lang w:bidi="fa-IR"/>
        </w:rPr>
        <w:t>و مولوی محمّد مبین كه از اجلّۀ علماء مشهورین فرنگی محل است نیز افادۀ تواتر حدیث غدیر نموده، چنانچه در كتاب وسیلة النجاة بعد ذكر بعض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احادیث كه در این باب مذكور گشته از جملۀ متواترات است، چنانچه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عليّ وعليّ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مشیّد البنیان واضح و عیان گردید، كه اجلّۀ اساطین متقدّمین و متأخرین سنّیان تصریح به تواتر حدیث غدیر می كنند، و بی شائبۀ تكلّف و تعسّف اعتراف به آن می نمایند، و این غایت ثبوت و نهایت وضوح است</w:t>
      </w:r>
      <w:r>
        <w:rPr>
          <w:rFonts w:eastAsia="IRNazanin" w:cs="IRNazanin"/>
          <w:color w:val="111111"/>
          <w:sz w:val="28"/>
          <w:szCs w:val="28"/>
          <w:rtl w:val="true"/>
          <w:lang w:bidi="fa-IR"/>
        </w:rPr>
        <w:t xml:space="preserve">. </w:t>
      </w:r>
      <w:bookmarkStart w:id="546" w:name="pg9758_112257"/>
    </w:p>
    <w:p>
      <w:pPr>
        <w:pStyle w:val="Heading2"/>
        <w:numPr>
          <w:ilvl w:val="1"/>
          <w:numId w:val="1"/>
        </w:numPr>
        <w:rPr/>
      </w:pPr>
      <w:bookmarkStart w:id="547" w:name="__RefHeading___Toc9006444_2870459653"/>
      <w:bookmarkStart w:id="548" w:name="_Toc200"/>
      <w:bookmarkEnd w:id="546"/>
      <w:bookmarkEnd w:id="547"/>
      <w:r>
        <w:rPr>
          <w:rtl w:val="true"/>
        </w:rPr>
        <w:t>كلام سيد مرتضى متضمّن اثبات تواتر حديث غدير</w:t>
      </w:r>
      <w:bookmarkEnd w:id="548"/>
    </w:p>
    <w:p>
      <w:pPr>
        <w:pStyle w:val="BookText"/>
        <w:rPr/>
      </w:pPr>
      <w:r>
        <w:rPr>
          <w:rFonts w:ascii="IRNazanin" w:hAnsi="IRNazanin" w:eastAsia="IRNazanin"/>
          <w:color w:val="111111"/>
          <w:sz w:val="28"/>
          <w:sz w:val="28"/>
          <w:szCs w:val="28"/>
          <w:rtl w:val="true"/>
          <w:lang w:bidi="fa-IR"/>
        </w:rPr>
        <w:t>و جناب سیّد مرتضی رضي اللّه عنه وأرضاه وجعل جنّة الخلد مثواه در اثبات تواتر این حدیث كلامی بس لطیف فرموده، تزیین كتاب به نقل آن مناسب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قال طاب ثراه في الشافي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الدلالة علی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فما یطالب بها إلّا متعنّت؛ لظهوره وانتشاره وحصول العلم لكلّ من سمع الإخبار به، وما المطالب بتصحیح خبر الغدیر والدلالة علیه إلّا كالمطالب بتصحیح غزوات النبيّ</w:t>
      </w:r>
      <w:r>
        <w:rPr>
          <w:rStyle w:val="FootnoteAnchor"/>
          <w:rtl w:val="true"/>
        </w:rPr>
        <w:footnoteReference w:id="780"/>
      </w:r>
      <w:r>
        <w:rPr>
          <w:rFonts w:ascii="Amiri" w:hAnsi="Amiri" w:eastAsia="Amiri" w:cs="Amiri"/>
          <w:color w:val="111111"/>
          <w:sz w:val="28"/>
          <w:sz w:val="28"/>
          <w:szCs w:val="28"/>
          <w:rtl w:val="true"/>
          <w:lang w:bidi="ar-SA"/>
        </w:rPr>
        <w:t>صلّى الله عليه وآله الظاهرة المنشورة</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وأحواله المعروفة وحجّة الوداع نفسها؛ لأنّ ظهور الجمیع وعموم العلم به بمنزلة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الشیعة قاطبةً تنقله وتتواتر به، وأكثر رواة أصحاب الحدیث يروونه</w:t>
      </w:r>
      <w:r>
        <w:rPr>
          <w:rStyle w:val="FootnoteAnchor"/>
          <w:rtl w:val="true"/>
        </w:rPr>
        <w:footnoteReference w:id="782"/>
      </w:r>
      <w:r>
        <w:rPr>
          <w:rFonts w:ascii="IRNazanin" w:hAnsi="IRNazanin" w:eastAsia="IRNazanin"/>
          <w:color w:val="111111"/>
          <w:sz w:val="28"/>
          <w:sz w:val="28"/>
          <w:szCs w:val="28"/>
          <w:rtl w:val="true"/>
          <w:lang w:bidi="fa-IR"/>
        </w:rPr>
        <w:t>بالأسانید المتّصلة، وأصحاب السیر</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ینقلونه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أسلافهم خلفاً عن سلفٍ، نقلاً بغیر إسناد مخصوص كما نقلوا الوقائع والحوادث الظاهرة، وقد أورده مصنّفوا الحدیث في جملة الصحیح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784"/>
      </w:r>
      <w:r>
        <w:rPr>
          <w:rFonts w:ascii="IRNazanin" w:hAnsi="IRNazanin" w:eastAsia="IRNazanin"/>
          <w:color w:val="111111"/>
          <w:sz w:val="28"/>
          <w:sz w:val="28"/>
          <w:szCs w:val="28"/>
          <w:rtl w:val="true"/>
          <w:lang w:bidi="fa-IR"/>
        </w:rPr>
        <w:t>قد استبد هذا الخبر بما لا یشركه فیه سائر الأخبار؛ لأنّ الأخبار علی ضربین</w:t>
      </w:r>
      <w:r>
        <w:rPr>
          <w:rFonts w:eastAsia="IRNazanin" w:cs="IRNazanin"/>
          <w:color w:val="111111"/>
          <w:sz w:val="28"/>
          <w:szCs w:val="28"/>
          <w:rtl w:val="true"/>
          <w:lang w:bidi="fa-IR"/>
        </w:rPr>
        <w:t xml:space="preserve">: </w:t>
      </w:r>
      <w:bookmarkStart w:id="549" w:name="pg9758_112258"/>
    </w:p>
    <w:p>
      <w:pPr>
        <w:pStyle w:val="BookText"/>
        <w:rPr/>
      </w:pPr>
      <w:bookmarkEnd w:id="549"/>
      <w:r>
        <w:rPr>
          <w:rFonts w:ascii="IRNazanin" w:hAnsi="IRNazanin" w:eastAsia="IRNazanin"/>
          <w:color w:val="111111"/>
          <w:sz w:val="28"/>
          <w:sz w:val="28"/>
          <w:szCs w:val="28"/>
          <w:rtl w:val="true"/>
          <w:lang w:bidi="fa-IR"/>
        </w:rPr>
        <w:t>أحدهما لا یعتبر في نقله الأسانید المتّصلة كالخبر عن وقعة بدر وخیبر</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والجمل وصفین، وما جری مجری ذلك من الأمور الظاهرة التي یعلمها</w:t>
      </w:r>
      <w:r>
        <w:rPr>
          <w:rStyle w:val="FootnoteAnchor"/>
          <w:rtl w:val="true"/>
        </w:rPr>
        <w:footnoteReference w:id="786"/>
      </w:r>
      <w:r>
        <w:rPr>
          <w:rFonts w:ascii="IRNazanin" w:hAnsi="IRNazanin" w:eastAsia="IRNazanin"/>
          <w:color w:val="111111"/>
          <w:sz w:val="28"/>
          <w:sz w:val="28"/>
          <w:szCs w:val="28"/>
          <w:rtl w:val="true"/>
          <w:lang w:bidi="fa-IR"/>
        </w:rPr>
        <w:t xml:space="preserve">الناس قرناً بعد قرنٍ بغیر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والضرب الآخر یعتبر فیه اتّصال الأسانید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 في خبر الغدیر الطریقان معاً، مع تفرّقهما في غیره من الأخبار، علی أنّ ما اعتبر في نقله في</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أخبار الشّریعة اتّصال الأسانید، لو فتشت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جمیعه لم تجد رواته إلّا الآحاد، وخبر الغدیر قد رواه بالأسانید الكثیرة المتّصلة الجمع الكثیر، فمزیّته ظاهرة</w:t>
      </w:r>
      <w:r>
        <w:rPr>
          <w:rFonts w:eastAsia="IRNazanin" w:cs="IRNazanin"/>
          <w:color w:val="111111"/>
          <w:sz w:val="28"/>
          <w:szCs w:val="28"/>
          <w:rtl w:val="true"/>
          <w:lang w:bidi="fa-IR"/>
        </w:rPr>
        <w:t>.»</w:t>
      </w:r>
      <w:r>
        <w:rPr>
          <w:rStyle w:val="FootnoteAnchor"/>
          <w:rtl w:val="true"/>
        </w:rPr>
        <w:footnoteReference w:id="788"/>
      </w:r>
    </w:p>
    <w:p>
      <w:pPr>
        <w:pStyle w:val="Heading2"/>
        <w:numPr>
          <w:ilvl w:val="1"/>
          <w:numId w:val="1"/>
        </w:numPr>
        <w:rPr/>
      </w:pPr>
      <w:bookmarkStart w:id="550" w:name="__RefHeading___Toc9006446_2870459653"/>
      <w:bookmarkStart w:id="551" w:name="_Toc201"/>
      <w:bookmarkEnd w:id="550"/>
      <w:r>
        <w:rPr>
          <w:rtl w:val="true"/>
        </w:rPr>
        <w:t>جواب قدح رازی در حدیث غدیر</w:t>
      </w:r>
      <w:bookmarkEnd w:id="55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طرائف امور آن است که أبوعبداللّه محمّد بن عمر، المعروف بابن الخطیب، الملقّب بفخرالدین الرّازي الشّافعي، با آن همه جلالت شأن، و سموّ منزلت، و عظمت قدر، و مرجعیت، و تصدّر، و تبحّر، و تمهّر، به تنبیه و تذکیر جناب سیّد مرتضی طاب ثراه از خواب غفلت بیدار، و از سُکْر عصبیت هشیار نشده، گِرد تتبّع و تفحّص طرق این حدیث شریف به ورق گردانی کتب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سرمایۀ سعادت اهل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نگردیده، به محض تعصّب مذموم، و تصلّب </w:t>
      </w:r>
      <w:bookmarkStart w:id="552" w:name="pg9758_112259"/>
    </w:p>
    <w:p>
      <w:pPr>
        <w:pStyle w:val="BookText"/>
        <w:rPr/>
      </w:pPr>
      <w:bookmarkEnd w:id="552"/>
      <w:r>
        <w:rPr>
          <w:rFonts w:ascii="IRNazanin" w:hAnsi="IRNazanin" w:eastAsia="IRNazanin"/>
          <w:color w:val="111111"/>
          <w:sz w:val="28"/>
          <w:sz w:val="28"/>
          <w:szCs w:val="28"/>
          <w:rtl w:val="true"/>
          <w:lang w:bidi="fa-IR"/>
        </w:rPr>
        <w:t>شوم، و عناد صراح، و لِداد بواح، که موجب سخریۀ خواص و عوام، و باعث کمال صغار و احتقار، نزد صغار و کبار است، بر سر انکار تواتر این حدیث رسیده، و انکار تواتر در چه جسارت است، نقاب حیا از رخ برگرفته، خود را از نفیِ صحّت و قدح آن هم باز نداشته، گسسته مهار، خلیع العذار، به وادی پر خارِ جرح و انکار شتافته</w:t>
      </w:r>
      <w:r>
        <w:rPr>
          <w:rFonts w:eastAsia="IRNazanin" w:cs="IRNazanin"/>
          <w:color w:val="111111"/>
          <w:sz w:val="28"/>
          <w:szCs w:val="28"/>
          <w:rtl w:val="true"/>
          <w:lang w:bidi="fa-IR"/>
        </w:rPr>
        <w:t>.</w:t>
      </w:r>
    </w:p>
    <w:p>
      <w:pPr>
        <w:pStyle w:val="Heading2"/>
        <w:numPr>
          <w:ilvl w:val="1"/>
          <w:numId w:val="1"/>
        </w:numPr>
        <w:rPr/>
      </w:pPr>
      <w:bookmarkStart w:id="553" w:name="__RefHeading___Toc9006448_2870459653"/>
      <w:bookmarkStart w:id="554" w:name="_Toc202"/>
      <w:bookmarkEnd w:id="553"/>
      <w:r>
        <w:rPr>
          <w:rtl w:val="true"/>
        </w:rPr>
        <w:t>انكار فخر رازی تواتر حديث غدير را و قدح در صحّت آن</w:t>
      </w:r>
      <w:bookmarkEnd w:id="554"/>
    </w:p>
    <w:p>
      <w:pPr>
        <w:pStyle w:val="BookText"/>
        <w:rPr/>
      </w:pPr>
      <w:r>
        <w:rPr>
          <w:rFonts w:ascii="IRNazanin" w:hAnsi="IRNazanin" w:eastAsia="IRNazanin"/>
          <w:color w:val="111111"/>
          <w:sz w:val="28"/>
          <w:sz w:val="28"/>
          <w:szCs w:val="28"/>
          <w:rtl w:val="true"/>
          <w:lang w:bidi="fa-IR"/>
        </w:rPr>
        <w:t>چنانچه در نهایة العقول که به حقیقت نهایة الغفول است به سبب غایت غفلت و ذهول، در جواب حدیث غدير می سراید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صحّةَ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دعواهم العلم الضروري بصحّته، فهي مکابرة</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لأنّا نعلم أنّه لیس العلم بصحّته کالعلم بوجود محمّد علیه السّلام، وغزواته مع الکفّار وفتح مکّة</w:t>
      </w:r>
      <w:r>
        <w:rPr>
          <w:rStyle w:val="FootnoteAnchor"/>
          <w:rtl w:val="true"/>
        </w:rPr>
        <w:footnoteReference w:id="7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ذلك من المتواترات، بل العلم بصحّة الأحادیث الواردة في فضائل الصحابة أقوی من العلم بصحّة هذا الحدیث، مع أنّهم یقدحون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w:t>
      </w:r>
      <w:r>
        <w:rPr>
          <w:rStyle w:val="FootnoteAnchor"/>
          <w:rtl w:val="true"/>
        </w:rPr>
        <w:footnoteReference w:id="791"/>
      </w:r>
      <w:r>
        <w:rPr>
          <w:rFonts w:ascii="IRNazanin" w:hAnsi="IRNazanin" w:eastAsia="IRNazanin"/>
          <w:color w:val="111111"/>
          <w:sz w:val="28"/>
          <w:sz w:val="28"/>
          <w:szCs w:val="28"/>
          <w:rtl w:val="true"/>
          <w:lang w:bidi="fa-IR"/>
        </w:rPr>
        <w:t>کان کذلك، فکیف یمکنهم القطع بصحّة هذا الحدیث؟</w:t>
      </w:r>
    </w:p>
    <w:p>
      <w:pPr>
        <w:pStyle w:val="BookText"/>
        <w:rPr/>
      </w:pPr>
      <w:r>
        <w:rPr>
          <w:rFonts w:ascii="IRNazanin" w:hAnsi="IRNazanin" w:eastAsia="IRNazanin"/>
          <w:color w:val="111111"/>
          <w:sz w:val="28"/>
          <w:sz w:val="28"/>
          <w:szCs w:val="28"/>
          <w:rtl w:val="true"/>
          <w:lang w:bidi="fa-IR"/>
        </w:rPr>
        <w:t>وأیضاً فلأنّ کثیراً من أصحاب الحدیث لم ینقلوا هذا الحدیث کالبخاري، ومسلم، والواقدي، وابن اسحاق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الجاحظ، وابن أبي داود السجستاني، وأبوحاتِم الرازي، وغیرهم</w:t>
      </w:r>
      <w:r>
        <w:rPr>
          <w:rStyle w:val="FootnoteAnchor"/>
          <w:rtl w:val="true"/>
        </w:rPr>
        <w:footnoteReference w:id="792"/>
      </w:r>
      <w:r>
        <w:rPr>
          <w:rFonts w:ascii="Amiri" w:hAnsi="Amiri" w:eastAsia="Amiri" w:cs="Amiri"/>
          <w:color w:val="111111"/>
          <w:sz w:val="28"/>
          <w:sz w:val="28"/>
          <w:szCs w:val="28"/>
          <w:rtl w:val="true"/>
          <w:lang w:bidi="ar-SA"/>
        </w:rPr>
        <w:t xml:space="preserve">من أئمّة </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793"/>
      </w:r>
      <w:r>
        <w:rPr>
          <w:rFonts w:ascii="IRNazanin" w:hAnsi="IRNazanin" w:eastAsia="IRNazanin"/>
          <w:color w:val="111111"/>
          <w:sz w:val="28"/>
          <w:sz w:val="28"/>
          <w:szCs w:val="28"/>
          <w:rtl w:val="true"/>
          <w:lang w:bidi="fa-IR"/>
        </w:rPr>
        <w:t>قدحوا فیه، واستدلّوا علی فساده بقوله علیه السّلام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قریش والأنصار 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جهینة ومزینة وأسلم وغفار مواليَّ دون النّاس کلّهم، لیس لهم موالٍ دون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أنّ الشیعة یزعمون أنّه علیه السلام إنّما قال هذا الکلام بغدیر خمّ في مُنصرفه من الحجّ، ولم یکن عليٌّ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فإنّه کان بالیمن</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فخر رازی به مزید سقیفه سازی و گاوتازی، حصول علم را به صحّت حدیث غدیر عين مکابره می داند، و آن رااز درجۀ متواترات ساقط، و از پایۀ معلومات هابط می گرداند، و بر آن هم اکتفا نکرده، علم را به صحّت احادیث در فضائل صحابه اقوی از علم به صحّت این حدیث می داند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ادّعای عدم نقل بسیاری از اصحاب حدیث، این حدیث را، قدح در آن می خواهد، و بر این همه جزافات اکتفا نکرده، به مزید اشتعال آتش حقد و عناد و تشبّث به قدح و جرح جاحظ، و بعض دِگر مغفلین جاحدین می نماید، پس این تعصّب شدید به نظر انصاف ملاحظه فرمودنی است؛ که مثل این حدیث متواتر و مشهور، که زیاده از صد کس صحابه روایت آن کرده اند، و اکثر طرق آن صحیح و ثابت و حسن، و در صحاح قوم مروی، و کتب عدیده در تعدّد طرق آن مصنَّف شده در مناظره و مقابلۀ اهل حقّ از معرض اعتبار ساقط سازند، و به قدح آن می پردازند، و جمیع احادیث وارده را در فضائل صحابه که نبذی از آن به اعتراف ثقات ایشان </w:t>
      </w:r>
    </w:p>
    <w:p>
      <w:pPr>
        <w:pStyle w:val="BookText"/>
        <w:rPr/>
      </w:pPr>
      <w:r>
        <w:rPr>
          <w:rFonts w:ascii="IRNazanin" w:hAnsi="IRNazanin" w:eastAsia="IRNazanin"/>
          <w:color w:val="111111"/>
          <w:sz w:val="28"/>
          <w:sz w:val="28"/>
          <w:szCs w:val="28"/>
          <w:rtl w:val="true"/>
          <w:lang w:bidi="fa-IR"/>
        </w:rPr>
        <w:t>موضوع است، اقوی از این حدیث گویند؛ چه الف و لام بر احادیث که در کلام رازی داخل است مشعر است به آنکه جمیع احادیث فضائل صحابه اقوی از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رشیدالدين خان در إیضاح لطافة المقال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الرازي في التفسیر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یزیل عنکم الذنوب ویطهّرکم،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یلبسکم خلع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لفظ الذنوب که جمع معرّف به لام است موجود است، وبودن آن مِن جملۀ صیغ عموم از کتب اصول فقه معلوم اهل علوم، پس این عبارت دلالت بر رفع جمیع معاصی داشته باشد نه بر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فخر رازی دلیل عموم آن است، و به این سبب این عبارت دلالت بر رفع جمیع معاصی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چنین عبارت رازی در نهایة العقول هم دلالت دارد بر آنکه علم به جمیع احادیث وارده در فضائل صحابه اقوی است از علم به صحّت حدیث غدیر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تنزّلنا عن ذلك، فلا أقلّ من حمل الأحادیث علی أکثرها؛ حال آنکه كذب اقوی بودن جمیع فضائل صحابه یا اکثر آن از حدیث غدیر، کذب و بهتان 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حدیثی هم از فضائل صحابه سنّیه به قوّت این حدیث نمی رسد و همپایۀ آن نیست، چه جا که جمیع آن خرافات یا اکثر آن قوی تر از این حدیث باشد</w:t>
      </w:r>
      <w:r>
        <w:rPr>
          <w:rFonts w:eastAsia="IRNazanin" w:cs="IRNazanin"/>
          <w:color w:val="111111"/>
          <w:sz w:val="28"/>
          <w:szCs w:val="28"/>
          <w:rtl w:val="true"/>
          <w:lang w:bidi="fa-IR"/>
        </w:rPr>
        <w:t xml:space="preserve">. </w:t>
      </w:r>
      <w:bookmarkStart w:id="555" w:name="pg9758_112262"/>
    </w:p>
    <w:p>
      <w:pPr>
        <w:pStyle w:val="BookText"/>
        <w:rPr/>
      </w:pPr>
      <w:bookmarkEnd w:id="555"/>
      <w:r>
        <w:rPr>
          <w:rFonts w:ascii="IRNazanin" w:hAnsi="IRNazanin" w:eastAsia="IRNazanin"/>
          <w:color w:val="111111"/>
          <w:sz w:val="28"/>
          <w:sz w:val="28"/>
          <w:szCs w:val="28"/>
          <w:rtl w:val="true"/>
          <w:lang w:bidi="fa-IR"/>
        </w:rPr>
        <w:t>و بر مدّعی لازم است که جمیع احادیث فضائل صحابه یا اکثر آن نقل نماید، و بعد آن مرویّ شدن آن از اکثر از این صحابه که حدیث غدیر را روایت کرده اند ثابت سازد، و بعد آن ثابت فرماید که اکثر اسانید آن مثل اسانيد حدیث غدیر، بلکه زیاده از آن صحیح و حسن است، و با این همه، مشاکلت و معارضت و ادعای اقوی بودنش وقتی تمام شود، که جمیع احادیث فضائل صحابه یا اکثر آن را از طرق شیعه به چنین اسانید قویّۀ کثیره بلکه زائد از آن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چنانچه نزد شیعه حدیث غدیرمتواتر است، و مروی از طرق بسیار، همچنان تواتر آن احادیث از طرق خویش و کثرت اسانید آن ثابت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از راه تبرّع بر رازی و اولیای او که در نصرت باطل کذب را علی الاطلاق حلال، بلکه مستحسن شمرده اند، تنگ گیری نمی کنیم به طریقه مجاملت و مسامحت و مساهلت می رویم و می گوئیم که تصدیق دعوای خود را در اکثر یا کلّ احادیث فضائل صحابه گذاشته، مساوات بعض احادیث فضائل صحابه را اگر چه ده یا پانزده بلکه پنج یا شش باشد با حدیث غدیر در قوّت ثابت فرمایند، فضلاً از اینکه اقوی بودن آن را از این حدیث شریف به منصۀ ظهور رسانند</w:t>
      </w:r>
      <w:r>
        <w:rPr>
          <w:rFonts w:eastAsia="IRNazanin" w:cs="IRNazanin"/>
          <w:color w:val="111111"/>
          <w:sz w:val="28"/>
          <w:szCs w:val="28"/>
          <w:rtl w:val="true"/>
          <w:lang w:bidi="fa-IR"/>
        </w:rPr>
        <w:t>.</w:t>
      </w:r>
    </w:p>
    <w:p>
      <w:pPr>
        <w:pStyle w:val="Heading2"/>
        <w:numPr>
          <w:ilvl w:val="1"/>
          <w:numId w:val="1"/>
        </w:numPr>
        <w:rPr/>
      </w:pPr>
      <w:bookmarkStart w:id="556" w:name="__RefHeading___Toc9006450_2870459653"/>
      <w:bookmarkStart w:id="557" w:name="_Toc203"/>
      <w:bookmarkEnd w:id="556"/>
      <w:r>
        <w:rPr>
          <w:rtl w:val="true"/>
        </w:rPr>
        <w:t>[</w:t>
      </w:r>
      <w:r>
        <w:rPr>
          <w:rtl w:val="true"/>
        </w:rPr>
        <w:t>ادّعای عدم افادۀ علم ضروری</w:t>
      </w:r>
      <w:r>
        <w:rPr>
          <w:rtl w:val="true"/>
        </w:rPr>
        <w:t>]</w:t>
      </w:r>
      <w:bookmarkEnd w:id="5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ادّعای این معنی که دعوی علم ضروری به صحّت این حدیث مکابره است، مکابره اى بیش نیست؛ چه هر امری که سنّیه ادّعای تواترش و علم ضروری به صحّت آن کنند، بلا شبهه حدیث غدیر در ثبوت و تواتر و صحّت مثل آن یا بهتر از آن خواهد بود، و مجرّد منع در امثال این امور غیر کافی است و الّا می رسد که مانعی منع وجود مکّه و مدینه و وجود جناب رسالت مآب صلّی اللّه علیه </w:t>
      </w:r>
    </w:p>
    <w:p>
      <w:pPr>
        <w:pStyle w:val="BookText"/>
        <w:rPr/>
      </w:pPr>
      <w:r>
        <w:rPr>
          <w:rFonts w:ascii="IRNazanin" w:hAnsi="IRNazanin" w:eastAsia="IRNazanin"/>
          <w:color w:val="111111"/>
          <w:sz w:val="28"/>
          <w:sz w:val="28"/>
          <w:szCs w:val="28"/>
          <w:rtl w:val="true"/>
          <w:lang w:bidi="fa-IR"/>
        </w:rPr>
        <w:t>وآله وسلّم هم بکند، و بر محض منع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فارقی لائق قبول در این حدیث شریف و دیگر متواترات بیان کنند، توجه به جواب آن کرده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أفاد مولانا الهمام في عمادالإسلام</w:t>
      </w:r>
      <w:r>
        <w:rPr>
          <w:rStyle w:val="FootnoteAnchor"/>
          <w:rtl w:val="true"/>
        </w:rPr>
        <w:footnoteReference w:id="797"/>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في أنّ کلّ من تأمّل وأنصف في کثرة طرق الحدیث واشتهاره بین الخاصّة والعامّة، مع وفور الدواعي إلی الکتمان، وکثرة الصوارف عن النقل، یحصل له العلم الضَّروري بصحّة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وقد یحصل للمسلمین القطع والیقین في کثیر من الأمور الدینیة التي هي أدون مرتبةً في باب التواتر من هذا الحدیث، کآیات التحدّي والتحدّي بها علی رؤوس الأشهاد من الکفّار وأعداء الدین، مع وجود الدواعي إلی المعارضة وعدم وجود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صدور المعجزات ونحو ذلك، مع أنّ الکفّار کافّةً ینکرون ذلك کلّه، ویدّعون أنّ أهل الإسلام کلّهم تواطؤوا علی الکذب واختراع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کلّهم من أرباب الأغراض والدواعي إلی وضع تلك الأخبار، کما أنّ أهل الإسلام یدّعون کذلك في باب الأخبار المخصوصة بأهل المذاهب الفاسدة، من الیهود والنصارى والصابئین وعبدة النیران والأوثان وسائر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یسوغ لمسلم منصف أن ینکر التفاوت بین العلمین؟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تقدیر التسلیم، یکون حاله کحال التفاوت بین البدیهیین، فإنّه قد یکون أحدهما أجلی من الآخر، کیف ولو لم یکن الأمر کذلك یلزم إهمال کثیر من </w:t>
      </w:r>
      <w:bookmarkStart w:id="558" w:name="pg9758_112264"/>
    </w:p>
    <w:p>
      <w:pPr>
        <w:pStyle w:val="BookText"/>
        <w:rPr/>
      </w:pPr>
      <w:bookmarkEnd w:id="558"/>
      <w:r>
        <w:rPr>
          <w:rFonts w:ascii="IRNazanin" w:hAnsi="IRNazanin" w:eastAsia="IRNazanin"/>
          <w:color w:val="111111"/>
          <w:sz w:val="28"/>
          <w:sz w:val="28"/>
          <w:szCs w:val="28"/>
          <w:rtl w:val="true"/>
          <w:lang w:bidi="fa-IR"/>
        </w:rPr>
        <w:t>المتواترات</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59" w:name="__RefHeading___Toc9006452_2870459653"/>
      <w:bookmarkStart w:id="560" w:name="_Toc204"/>
      <w:bookmarkEnd w:id="559"/>
      <w:r>
        <w:rPr>
          <w:rtl w:val="true"/>
        </w:rPr>
        <w:t>[</w:t>
      </w:r>
      <w:r>
        <w:rPr>
          <w:rtl w:val="true"/>
        </w:rPr>
        <w:t>ادّعای عدم نقل بسياری از محدّثین</w:t>
      </w:r>
      <w:r>
        <w:rPr>
          <w:rtl w:val="true"/>
        </w:rPr>
        <w:t>]</w:t>
      </w:r>
      <w:bookmarkEnd w:id="560"/>
    </w:p>
    <w:p>
      <w:pPr>
        <w:pStyle w:val="BookText"/>
        <w:rPr/>
      </w:pPr>
      <w:r>
        <w:rPr>
          <w:rFonts w:ascii="IRNazanin" w:hAnsi="IRNazanin" w:eastAsia="IRNazanin"/>
          <w:color w:val="111111"/>
          <w:sz w:val="28"/>
          <w:sz w:val="28"/>
          <w:szCs w:val="28"/>
          <w:rtl w:val="true"/>
          <w:lang w:bidi="fa-IR"/>
        </w:rPr>
        <w:t>و اما ادعای این معنی که بسیاری از اصحابِ حدیث این حدیث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مخدوش است به آنکه بعد اطلاع بر اسماى جمعی از مخرّجین و ناقلین این حدیث شریف، که در مابعد إن شاء اللّه تعالی مذکور خواهد شد، ظاهر می شود که بسیاری از اساطینِ اعلام و محدّثین فِخام این حدیث شریف را روایت کرده اند، پس بالفرض اگر بسیاری از اهل حدیث اعراض از ذکر آن کرده باشند، قدحی در آن پیدا نمی کند، که عدمِ ذکر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في غایة الجلالة والنبالة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در ثبوت حدیثی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که دعوی کثرت غیر ناقلین این حدیث آغاز نهاده، و با این همه غلوّ و اغراق در تعصّب فاحش، جز نام اربعۀ غیر متناسبه بر زبان نیاورده، کاش نام بست کس یا سی کس از اعیان محدّثین، که مُعرِض از نقل این حدیث می بودند بر زبان می آورد، تا با دعوی کثرت مناسبت می داشت، و إلّا در جنب ناقلین این حدیث چار کس را بلکه ده کس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نتوان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بالفرض اگر بسیاری از اصحاب حدیث سنّیان این حدیث شریف را نقل نکرده باشند، عدم نقلشان چنین حدیث شریف متواتر مشهور را دلیل تعصّب و عناد و رسوخ در ضغائن و احقاد است که خرافات غریبه در فضائل خلفای خود </w:t>
      </w:r>
      <w:bookmarkStart w:id="561" w:name="pg9758_112265"/>
    </w:p>
    <w:p>
      <w:pPr>
        <w:pStyle w:val="BookText"/>
        <w:rPr/>
      </w:pPr>
      <w:bookmarkEnd w:id="561"/>
      <w:r>
        <w:rPr>
          <w:rFonts w:ascii="IRNazanin" w:hAnsi="IRNazanin" w:eastAsia="IRNazanin"/>
          <w:color w:val="111111"/>
          <w:sz w:val="28"/>
          <w:sz w:val="28"/>
          <w:szCs w:val="28"/>
          <w:rtl w:val="true"/>
          <w:lang w:bidi="fa-IR"/>
        </w:rPr>
        <w:t>نقل می کنند، و از نقل چنین حدیث متواتر و مشهور اعراض می نمایند، و هر گاه نافی صریح، به مقابلۀ مثبت، ساقط از اعتبار و اعتماد باشد، ساکت و معرض کی لائق اعتنا و التفات است</w:t>
      </w:r>
      <w:r>
        <w:rPr>
          <w:rFonts w:eastAsia="IRNazanin" w:cs="IRNazanin"/>
          <w:color w:val="111111"/>
          <w:sz w:val="28"/>
          <w:szCs w:val="28"/>
          <w:rtl w:val="true"/>
          <w:lang w:bidi="fa-IR"/>
        </w:rPr>
        <w:t>.</w:t>
      </w:r>
    </w:p>
    <w:p>
      <w:pPr>
        <w:pStyle w:val="Heading2"/>
        <w:numPr>
          <w:ilvl w:val="1"/>
          <w:numId w:val="1"/>
        </w:numPr>
        <w:rPr/>
      </w:pPr>
      <w:bookmarkStart w:id="562" w:name="__RefHeading___Toc9006454_2870459653"/>
      <w:bookmarkStart w:id="563" w:name="_Toc205"/>
      <w:bookmarkEnd w:id="562"/>
      <w:r>
        <w:rPr>
          <w:rtl w:val="true"/>
        </w:rPr>
        <w:t>[</w:t>
      </w:r>
      <w:r>
        <w:rPr>
          <w:rtl w:val="true"/>
        </w:rPr>
        <w:t>پاسخ به عدم نقل بخارى و مسلم</w:t>
      </w:r>
      <w:r>
        <w:rPr>
          <w:rtl w:val="true"/>
        </w:rPr>
        <w:t>]</w:t>
      </w:r>
      <w:bookmarkEnd w:id="563"/>
    </w:p>
    <w:p>
      <w:pPr>
        <w:pStyle w:val="BookText"/>
        <w:rPr/>
      </w:pPr>
      <w:r>
        <w:rPr>
          <w:rFonts w:ascii="IRNazanin" w:hAnsi="IRNazanin" w:eastAsia="IRNazanin"/>
          <w:color w:val="111111"/>
          <w:sz w:val="28"/>
          <w:sz w:val="28"/>
          <w:szCs w:val="28"/>
          <w:rtl w:val="true"/>
          <w:lang w:bidi="fa-IR"/>
        </w:rPr>
        <w:t>امّا تشبّث به عدم نقل بخاری و مسلم، پس موجِب تحّیر افکار و باعث تعجّب أولی الأبصاراست، و همانا امام رازی به سبب مزید انهماک در مزخرفات و صرف عمر عزیز در خرافات، اطّلاعی به فنّ درایت و حدیث نداشته، به محض خیالات و هواجس، و توهّمات و وساوس، ردّ امور واضحه خواسته، و ذرّات خسیسه را مقاوم جبال رواسی انگاشته، و شناعت این تمسّک، و وهن و رکاکت آن، ظاهر است بچند وجه</w:t>
      </w:r>
      <w:r>
        <w:rPr>
          <w:rFonts w:eastAsia="IRNazanin" w:cs="IRNazanin"/>
          <w:color w:val="111111"/>
          <w:sz w:val="28"/>
          <w:szCs w:val="28"/>
          <w:rtl w:val="true"/>
          <w:lang w:bidi="fa-IR"/>
        </w:rPr>
        <w:t>:</w:t>
      </w:r>
    </w:p>
    <w:p>
      <w:pPr>
        <w:pStyle w:val="Heading2"/>
        <w:numPr>
          <w:ilvl w:val="1"/>
          <w:numId w:val="1"/>
        </w:numPr>
        <w:rPr/>
      </w:pPr>
      <w:bookmarkStart w:id="564" w:name="__RefHeading___Toc9006456_2870459653"/>
      <w:bookmarkStart w:id="565" w:name="_Toc206"/>
      <w:bookmarkEnd w:id="564"/>
      <w:r>
        <w:rPr>
          <w:rtl w:val="true"/>
        </w:rPr>
        <w:t>[</w:t>
      </w:r>
      <w:r>
        <w:rPr/>
        <w:t>1</w:t>
      </w:r>
      <w:r>
        <w:rPr>
          <w:rtl w:val="true"/>
        </w:rPr>
        <w:t xml:space="preserve">. </w:t>
      </w:r>
      <w:r>
        <w:rPr>
          <w:rtl w:val="true"/>
        </w:rPr>
        <w:t>عدم نقل شیخین به سبب ابتلاء به حبّ شیخین</w:t>
      </w:r>
      <w:r>
        <w:rPr>
          <w:rtl w:val="true"/>
        </w:rPr>
        <w:t>]</w:t>
      </w:r>
      <w:bookmarkEnd w:id="565"/>
    </w:p>
    <w:p>
      <w:pPr>
        <w:pStyle w:val="BookText"/>
        <w:rPr/>
      </w:pPr>
      <w:r>
        <w:rPr>
          <w:rFonts w:ascii="IRNazanin" w:hAnsi="IRNazanin" w:eastAsia="IRNazanin"/>
          <w:color w:val="111111"/>
          <w:sz w:val="28"/>
          <w:sz w:val="28"/>
          <w:szCs w:val="28"/>
          <w:rtl w:val="true"/>
          <w:lang w:bidi="fa-IR"/>
        </w:rPr>
        <w:t xml:space="preserve">اول آنکه عدم نقل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دلیل واضح و برهان لائح، بر آن است که اینها به سبب ابتلاء به حبّ شیخین، کتمان حقّ خواستند، و به اخفای چنین حدیث متواتر و مشهور و اعراض از آن باطل را در نظر عوام آراستند، و آخر نوبت معتقدین بی تحقیقشان به این مثابه رسید که به محض عدم ذکرشان را مانع ثبوت این حدیث گردانیدند</w:t>
      </w:r>
      <w:r>
        <w:rPr>
          <w:rFonts w:eastAsia="IRNazanin" w:cs="IRNazanin"/>
          <w:color w:val="111111"/>
          <w:sz w:val="28"/>
          <w:szCs w:val="28"/>
          <w:rtl w:val="true"/>
          <w:lang w:bidi="fa-IR"/>
        </w:rPr>
        <w:t>.</w:t>
      </w:r>
    </w:p>
    <w:p>
      <w:pPr>
        <w:pStyle w:val="Heading2"/>
        <w:numPr>
          <w:ilvl w:val="1"/>
          <w:numId w:val="1"/>
        </w:numPr>
        <w:rPr/>
      </w:pPr>
      <w:bookmarkStart w:id="566" w:name="__RefHeading___Toc9006458_2870459653"/>
      <w:bookmarkStart w:id="567" w:name="_Toc207"/>
      <w:bookmarkEnd w:id="566"/>
      <w:r>
        <w:rPr>
          <w:rtl w:val="true"/>
        </w:rPr>
        <w:t>[</w:t>
      </w:r>
      <w:r>
        <w:rPr/>
        <w:t>2</w:t>
      </w:r>
      <w:r>
        <w:rPr>
          <w:rtl w:val="true"/>
        </w:rPr>
        <w:t xml:space="preserve">.] </w:t>
      </w:r>
      <w:r>
        <w:rPr>
          <w:rtl w:val="true"/>
        </w:rPr>
        <w:t>مثبت مقدّم بر نافى است</w:t>
      </w:r>
      <w:bookmarkEnd w:id="56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قاعدۀ تقدّم مُثبِت بر نافی مسلَّم اهل اصول، و مقبول علماء فحول است، و ائمۀ سنّیه جابجا به آن تشبّث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نفیِ صریح به مقابلۀ </w:t>
      </w:r>
      <w:bookmarkStart w:id="568" w:name="pg9758_112266"/>
    </w:p>
    <w:p>
      <w:pPr>
        <w:pStyle w:val="BookText"/>
        <w:rPr/>
      </w:pPr>
      <w:bookmarkEnd w:id="568"/>
      <w:r>
        <w:rPr>
          <w:rFonts w:ascii="IRNazanin" w:hAnsi="IRNazanin" w:eastAsia="IRNazanin"/>
          <w:color w:val="111111"/>
          <w:sz w:val="28"/>
          <w:sz w:val="28"/>
          <w:szCs w:val="28"/>
          <w:rtl w:val="true"/>
          <w:lang w:bidi="fa-IR"/>
        </w:rPr>
        <w:t>اثبات، لائق قبول نباشد، محض اعراض از ذکر و سکوت از نقل، چگونه قدح در تحقیق امری و ثبوت آن خواهد کرد؟</w:t>
      </w:r>
      <w:r>
        <w:rPr>
          <w:rFonts w:eastAsia="IRNazanin" w:cs="IRNazanin"/>
          <w:color w:val="111111"/>
          <w:sz w:val="28"/>
          <w:szCs w:val="28"/>
          <w:rtl w:val="true"/>
          <w:lang w:bidi="fa-IR"/>
        </w:rPr>
        <w:t>!</w:t>
      </w:r>
    </w:p>
    <w:p>
      <w:pPr>
        <w:pStyle w:val="Heading2"/>
        <w:numPr>
          <w:ilvl w:val="1"/>
          <w:numId w:val="1"/>
        </w:numPr>
        <w:rPr/>
      </w:pPr>
      <w:bookmarkStart w:id="569" w:name="__RefHeading___Toc9006460_2870459653"/>
      <w:bookmarkStart w:id="570" w:name="_Toc208"/>
      <w:bookmarkEnd w:id="569"/>
      <w:r>
        <w:rPr>
          <w:rtl w:val="true"/>
        </w:rPr>
        <w:t>شواهد تقدّم مثبت بر نافی</w:t>
      </w:r>
      <w:bookmarkEnd w:id="570"/>
    </w:p>
    <w:p>
      <w:pPr>
        <w:pStyle w:val="BookText"/>
        <w:rPr/>
      </w:pPr>
      <w:r>
        <w:rPr>
          <w:rFonts w:ascii="IRNazanin" w:hAnsi="IRNazanin" w:eastAsia="IRNazanin"/>
          <w:color w:val="111111"/>
          <w:sz w:val="28"/>
          <w:sz w:val="28"/>
          <w:szCs w:val="28"/>
          <w:rtl w:val="true"/>
          <w:lang w:bidi="fa-IR"/>
        </w:rPr>
        <w:t>و شواهد تقدیم مثبت بر نافی بسیار است، بر بعض آن اکتفا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عليّ بن إبراهیم بن أحمد بن عليّالملقّب نورالدین الحلبي القاهري الشافعي در کتاب إنسان العیون في سیرة الأمین المأمون در ذکر قصّۀ داخل شدن جناب رسالت مآب صلّی اللّه علیه در خانۀ کعبه بعد فتح مکّه،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عمر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فتحوا کنتُ أوّل من ولج، فلقیتُ بلالاً فسألته هل صلّی فیه رسول اللّه صلّی اللّه علیه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عنّي أن أسأله کم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قول بلال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 بالصلاة المعهودة لا الدعاء کما ادّعاه بعضهم◦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کلام السّهیلي في حدیث ابن عمر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أنّه صلّی فیها رکعتین◦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عبّاس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وسلّم لمّا دخل البیت دعا في نواحیه کلّها، ولم یصلّ فیه حتّی خرج، فلمّا خرج رکع في قبل البیت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بین الباب والحجر الذي هو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فبلال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مُثبِت للصّلاة في الکعبة، وأُسامة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نافٍ، والمثبت مقدَّم علی النافي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أنّه جاء أنّ أسامة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أخبر أیضاً بأنّه صلّی اللّه علیه وسلّم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 الکعبة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محمّد بن أبي بکر المعروف بابن قیّمالجوزیة الحنبلي در زاد المعاد في هدي خیر العباد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النّسائي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سُنّة الصّلاة أن ینصب القدم الیمنی، واستقباله بأصابعها القبلة، والجلوس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یحفظ عنه صلّى الله عليه وسلّم في هذا الموضع جلسة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یضع یدیه علی فخذیه، ویجعل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مرفقه علی فخذه، وطرف یده علی رکبتیه</w:t>
      </w:r>
      <w:r>
        <w:rPr>
          <w:rStyle w:val="FootnoteAnchor"/>
          <w:rtl w:val="true"/>
        </w:rPr>
        <w:footnoteReference w:id="804"/>
      </w:r>
      <w:r>
        <w:rPr>
          <w:rFonts w:ascii="IRNazanin" w:hAnsi="IRNazanin" w:eastAsia="IRNazanin"/>
          <w:color w:val="111111"/>
          <w:sz w:val="28"/>
          <w:sz w:val="28"/>
          <w:szCs w:val="28"/>
          <w:rtl w:val="true"/>
          <w:lang w:bidi="fa-IR"/>
        </w:rPr>
        <w:t>، وقبض</w:t>
      </w:r>
      <w:r>
        <w:rPr>
          <w:rStyle w:val="FootnoteAnchor"/>
          <w:rtl w:val="true"/>
        </w:rPr>
        <w:footnoteReference w:id="80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ثنتین من أصابعه، وحلق</w:t>
      </w:r>
      <w:r>
        <w:rPr>
          <w:rStyle w:val="FootnoteAnchor"/>
          <w:rtl w:val="true"/>
        </w:rPr>
        <w:footnoteReference w:id="806"/>
      </w:r>
      <w:r>
        <w:rPr>
          <w:rFonts w:ascii="Amiri" w:hAnsi="Amiri" w:eastAsia="Amiri" w:cs="Amiri"/>
          <w:color w:val="111111"/>
          <w:sz w:val="28"/>
          <w:sz w:val="28"/>
          <w:szCs w:val="28"/>
          <w:rtl w:val="true"/>
          <w:lang w:bidi="ar-SA"/>
        </w:rPr>
        <w:t>حلقة، ثمّ رفع</w:t>
      </w:r>
      <w:r>
        <w:rPr>
          <w:rStyle w:val="FootnoteAnchor"/>
          <w:rtl w:val="true"/>
        </w:rPr>
        <w:footnoteReference w:id="807"/>
      </w:r>
      <w:r>
        <w:rPr>
          <w:rFonts w:ascii="IRNazanin" w:hAnsi="IRNazanin" w:eastAsia="IRNazanin"/>
          <w:color w:val="111111"/>
          <w:sz w:val="28"/>
          <w:sz w:val="28"/>
          <w:szCs w:val="28"/>
          <w:rtl w:val="true"/>
          <w:lang w:bidi="fa-IR"/>
        </w:rPr>
        <w:t>إصبعه یدعو بها ویحرّکها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وائل بن حجر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حدیث أبي داود، عن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وسلّم کان یشیر بإصبعه إذا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یحرّکها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فهذه الزیادة في صحّتها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مسلم الحدیث بطوله في صحیحه عنه، ولم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وسلّم إذا قعد في الصلاة جعل قدمه الیسری بین فخذه وساقه، وفرش قدمه الیمنی، ووضع یده الیسری علی رکبته الیسری، ووضع یده الیمنی علی فخذه الیمنی، وأشار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فلیس في حدیث أبي داود عنه أنّ هذا کان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کان في الصلاة لکان نافیاً، وحدیث وائل بن حجر مثبتاً، وهو مقدَّم، وهو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أبوحاتم في صحیحه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شیخ احمد منینی که از اکابر علمای اعلام و مهره فخام است، و محمّد مرادی</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درکتاب سلك الدرر في تاریخ القرن الثاني عشر به ترجمۀ او علی ما نقل گفته</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المَنیني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عليّ بن عمر بن صالح بن أحمد بن سلیمان ابن إدریس بن إسماعیل بن یوسف بن إبراهیم الحنفي الطرابلسي الأصل، المَنِیني المولد، الدمشقي المنشأ، العالم العلّامة، المحدّث، المؤلّف، الشاعر الماهر، الکاتب الناثر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بقریة مَنین لیلة الجمعة ثاني عشر محرّم افتتاح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ولمّا بلغ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 إلی دمشق، ودخل بحجرة داخل السمیساطیة عند أخیه عبدالرحمن، وقرأ کتباً کثیرة، وحضر علی جملة من المشائخ،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أبوالمواهب المفتي الحنبلي، والشیخ محمّد الکاملي، والشیخ إلیاس الکردي، والشیخ عبدالغنيّ النابلسي، والشیخ یونس المصري، ومشایخ کثیرین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سالم البصري المکّي، والشیخ أحمد النخلي، والشیخ عبدالکریم الخلیفي المدني مفتي المدینة المنوّرة، والشیخ أبوطاهر الکوراني المدني وغیرهم ممّن لا یحصی</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تاریخ یمینی که مسمّی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الوهبي علی تاریخ أبي نصر العتبي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 بضمّ الشین لا غیر، کذا صحّحه الحریري في درّة الغوّاص، قاله البجاتي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الشین وفتح الواو، والثانیة ضمّ الشین وسکون الواو وزان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والمثبت مقدّم علی النّافي، ومن حفظ حجّة علی من لم یحفظ</w:t>
      </w:r>
      <w:r>
        <w:rPr>
          <w:rFonts w:eastAsia="IRNazanin" w:cs="IRNazanin"/>
          <w:color w:val="111111"/>
          <w:sz w:val="28"/>
          <w:szCs w:val="28"/>
          <w:rtl w:val="true"/>
          <w:lang w:bidi="fa-IR"/>
        </w:rPr>
        <w:t>.»</w:t>
      </w:r>
      <w:r>
        <w:rPr>
          <w:rStyle w:val="FootnoteAnchor"/>
          <w:rtl w:val="true"/>
        </w:rPr>
        <w:footnoteReference w:id="81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إبراهیم الیماني الصنعاني در روض باسم في الذبّ عن سنّة أبي القاسم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یبیّن سببَ التضعیف نافٍ، والمثبت أولی من النافي</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 این عبارات متعدده ظاهر است که مثبِت مقدّم است بر نافی، و محقّق بر منکر، و قول جاحد و نافی به مقابلۀ قول مثبت لائق اعتبار و اعتنا و قابل التفات و اصغاء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قاعده ممهّده، بالفرض اگر کسی از صحابه و تابعین هم انکار حدیث غدیر می کرد قول او قابل التفات نبود، چه جا محض اظهار عدم سماع خود این حدیث را، که آن به هیچ وجه لائق اعتناء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بخاری و مسلم از ذکر این حدیث در چه حساب است که احدی از اهل تنقید و تحقیق التفاتی به آن نماید یا آن را قادح در صحّت و ثبوت حدیث غدیر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القیّم در زاد المعاد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أبوعمر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وسلّم أنّه کان یسلّم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حديث سعد بن أبي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عائشة، ومن حدیث أنس، إلّا أنّها معلولة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یصحّحها أهل العلم بالحدیث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علّة حدیث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وسلّم کان یسلّم في الصَّلاة تسلیمة واحدة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وغلط، وإنّما الحدیث کان رسول اللّه صلّی اللّه علیه وسلّم یسلّم عن یمینه وعن یساره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المبارك، عن مصعب بن ثابت، عن</w:t>
      </w:r>
      <w:r>
        <w:rPr>
          <w:rStyle w:val="FootnoteAnchor"/>
          <w:rtl w:val="true"/>
        </w:rPr>
        <w:footnoteReference w:id="815"/>
      </w:r>
      <w:r>
        <w:rPr>
          <w:rFonts w:ascii="IRNazanin" w:hAnsi="IRNazanin" w:eastAsia="IRNazanin"/>
          <w:color w:val="111111"/>
          <w:sz w:val="28"/>
          <w:sz w:val="28"/>
          <w:szCs w:val="28"/>
          <w:rtl w:val="true"/>
          <w:lang w:bidi="fa-IR"/>
        </w:rPr>
        <w:t>إسماعیل ابن محمّد بن سعد،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وسلّم یسلّم عن یمینه وعن شماله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أنظر إلی صفحة خدّه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هذا من حدیث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کلُّ حدیث رسول اللّه صلّی اللّه علیه وسلّم 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هذا في</w:t>
      </w:r>
      <w:r>
        <w:rPr>
          <w:rStyle w:val="FootnoteAnchor"/>
          <w:rtl w:val="true"/>
        </w:rPr>
        <w:footnoteReference w:id="816"/>
      </w:r>
      <w:r>
        <w:rPr>
          <w:rFonts w:ascii="Amiri" w:hAnsi="Amiri" w:eastAsia="Amiri" w:cs="Amiri"/>
          <w:color w:val="111111"/>
          <w:sz w:val="28"/>
          <w:sz w:val="28"/>
          <w:szCs w:val="28"/>
          <w:rtl w:val="true"/>
          <w:lang w:bidi="ar-SA"/>
        </w:rPr>
        <w:t>النصف الذي لم تسمع</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از این عبارت واضح است که هر گاه اسماعیل بن محمّد حدیث تسلیم آن حضرت از یمین و شمال روایت کرد، و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این را از حدیث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برای الزام و افحام او گفت كه آیا کلّ حدیث حضرت رسول خدا را شنیده؟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اسماعیل بن محمّد گفت كه آیا نصف حدیث آن حضرت را شنیده ای؟ زهری از ادّعای سماع نصف احادیث آن حضرت هم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محمّد برای مزید تخجیل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 این را در نصفی که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زهری به الزام و افحام اسماعیل نبیل ساکت و صامت و گرفتار تخجیل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گاه عدم سماع زهری، و عدم تسلیم او حدیث تسلیم را قادح در آن نباشد، پس چگونه مجرّد اعراض بخاری و مسلم از ذکر حدیث غدیر ریبی وشکّی در آن پیدا کند و آن را از درجۀ ثبوت و تحقّق هابط گرداند؟</w:t>
      </w:r>
    </w:p>
    <w:p>
      <w:pPr>
        <w:pStyle w:val="BookText"/>
        <w:rPr/>
      </w:pPr>
      <w:r>
        <w:rPr>
          <w:rFonts w:ascii="IRNazanin" w:hAnsi="IRNazanin" w:eastAsia="IRNazanin"/>
          <w:color w:val="111111"/>
          <w:sz w:val="28"/>
          <w:sz w:val="28"/>
          <w:szCs w:val="28"/>
          <w:rtl w:val="true"/>
          <w:lang w:bidi="fa-IR"/>
        </w:rPr>
        <w:t>و نیز ابن القیّم در زاد المعاد گفته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الأربع قبل العصر، فلا یصحّ</w:t>
      </w:r>
      <w:r>
        <w:rPr>
          <w:rStyle w:val="FootnoteAnchor"/>
          <w:rtl w:val="true"/>
        </w:rPr>
        <w:footnoteReference w:id="818"/>
      </w:r>
      <w:r>
        <w:rPr>
          <w:rFonts w:ascii="Amiri" w:hAnsi="Amiri" w:eastAsia="Amiri" w:cs="Amiri"/>
          <w:color w:val="111111"/>
          <w:sz w:val="28"/>
          <w:sz w:val="28"/>
          <w:szCs w:val="28"/>
          <w:rtl w:val="true"/>
          <w:lang w:bidi="ar-SA"/>
        </w:rPr>
        <w:t>عنه صلّی اللّه علیه وسلّم</w:t>
      </w:r>
      <w:r>
        <w:rPr>
          <w:rStyle w:val="FootnoteAnchor"/>
          <w:rtl w:val="true"/>
        </w:rPr>
        <w:footnoteReference w:id="819"/>
      </w:r>
      <w:r>
        <w:rPr>
          <w:rFonts w:ascii="Amiri" w:hAnsi="Amiri" w:eastAsia="Amiri" w:cs="Amiri"/>
          <w:color w:val="111111"/>
          <w:sz w:val="28"/>
          <w:sz w:val="28"/>
          <w:szCs w:val="28"/>
          <w:rtl w:val="true"/>
          <w:lang w:bidi="ar-SA"/>
        </w:rPr>
        <w:t xml:space="preserve">في فعلها شيء إلّا </w:t>
      </w:r>
    </w:p>
    <w:p>
      <w:pPr>
        <w:pStyle w:val="BookText"/>
        <w:rPr/>
      </w:pPr>
      <w:r>
        <w:rPr>
          <w:rFonts w:ascii="Amiri" w:hAnsi="Amiri" w:eastAsia="Amiri" w:cs="Amiri"/>
          <w:color w:val="111111"/>
          <w:sz w:val="28"/>
          <w:sz w:val="28"/>
          <w:szCs w:val="28"/>
          <w:rtl w:val="true"/>
          <w:lang w:bidi="ar-SA"/>
        </w:rPr>
        <w:t>حدیث عاصم بن ضمرة عن عليٍّ الحدیث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علیهوسلّم کان یصلّي بالنهار</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ستّ عشرة</w:t>
      </w:r>
      <w:r>
        <w:rPr>
          <w:rStyle w:val="FootnoteAnchor"/>
          <w:rtl w:val="true"/>
        </w:rPr>
        <w:footnoteReference w:id="821"/>
      </w:r>
      <w:r>
        <w:rPr>
          <w:rFonts w:ascii="IRNazanin" w:hAnsi="IRNazanin" w:eastAsia="IRNazanin"/>
          <w:color w:val="111111"/>
          <w:sz w:val="28"/>
          <w:sz w:val="28"/>
          <w:szCs w:val="28"/>
          <w:rtl w:val="true"/>
          <w:lang w:bidi="fa-IR"/>
        </w:rPr>
        <w:t>رکعة، یصلّي إذا کانت الشمس من ههنا کهیأتها من ههنا صلاة الظهر</w:t>
      </w:r>
      <w:r>
        <w:rPr>
          <w:rStyle w:val="FootnoteAnchor"/>
          <w:rtl w:val="true"/>
        </w:rPr>
        <w:footnoteReference w:id="822"/>
      </w:r>
      <w:r>
        <w:rPr>
          <w:rFonts w:ascii="IRNazanin" w:hAnsi="IRNazanin" w:eastAsia="IRNazanin"/>
          <w:color w:val="111111"/>
          <w:sz w:val="28"/>
          <w:sz w:val="28"/>
          <w:szCs w:val="28"/>
          <w:rtl w:val="true"/>
          <w:lang w:bidi="fa-IR"/>
        </w:rPr>
        <w:t>أربع رکعات، و کان یصلّي قبل الظهر أربع رکعات، وبعد الظهر رکعتین، وقبل العصر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كانت</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الشمس من ههنا کهیأتها من ههنا عند العصر صلّی رکعتین، وإذا کانت الشمس من ههنا کهیئتها من ههنا عند الظهر صلّی أربعاً، ویصلّي قبل الظهر أربعاً، وبعدها رکعتین، وقبل العصر أربعاً، ویفصل بین کلّ رکعتین بالتسلیم علی الملائکة المقرّبین ومن تبعهم من المؤمنین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شیخ الإسلام ابن تیمیة ینکر هذا الحدیث ویدفعه 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و یذکر عن أبي إسحاق</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الجوزجاني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أحمد، وأبوداود، والترمذي من حدیث ابن عمر عن النبيّ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صلّی قبل العصر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في هذا الحدیث، فصحّحه ابن حبّان، وعلّله غیره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الولید الطیالِسي عن حدیث محمّد بن مسلم بن المثنّی، عن أبیه، عن ابن عمر، عن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bookmarkStart w:id="571" w:name="pg9758_112273"/>
    </w:p>
    <w:p>
      <w:pPr>
        <w:pStyle w:val="BookText"/>
        <w:rPr/>
      </w:pPr>
      <w:bookmarkEnd w:id="571"/>
      <w:r>
        <w:rPr>
          <w:rFonts w:ascii="Amiri" w:hAnsi="Amiri" w:eastAsia="Amiri" w:cs="Amiri"/>
          <w:color w:val="111111"/>
          <w:sz w:val="28"/>
          <w:sz w:val="28"/>
          <w:szCs w:val="28"/>
          <w:rtl w:val="true"/>
          <w:lang w:bidi="ar-SA"/>
        </w:rPr>
        <w:t>اللّه من</w:t>
      </w:r>
      <w:r>
        <w:rPr>
          <w:rStyle w:val="FootnoteAnchor"/>
          <w:rtl w:val="true"/>
        </w:rPr>
        <w:footnoteReference w:id="825"/>
      </w:r>
      <w:r>
        <w:rPr>
          <w:rFonts w:ascii="IRNazanin" w:hAnsi="IRNazanin" w:eastAsia="IRNazanin"/>
          <w:color w:val="111111"/>
          <w:sz w:val="28"/>
          <w:sz w:val="28"/>
          <w:szCs w:val="28"/>
          <w:rtl w:val="true"/>
          <w:lang w:bidi="fa-IR"/>
        </w:rPr>
        <w:t>صلّی قبل العصر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أباداود قد رواه، فقال أبوالولید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عن النبيّ صلّی اللّه علیه وسلّم عشر رکعات في الیوم واللیلة، فلو کان هذا لعدّه</w:t>
      </w:r>
      <w:r>
        <w:rPr>
          <w:rStyle w:val="FootnoteAnchor"/>
          <w:rtl w:val="true"/>
        </w:rPr>
        <w:footnoteReference w:id="826"/>
      </w:r>
      <w:r>
        <w:rPr>
          <w:rFonts w:ascii="IRNazanin" w:hAnsi="IRNazanin" w:eastAsia="IRNazanin"/>
          <w:color w:val="111111"/>
          <w:sz w:val="28"/>
          <w:sz w:val="28"/>
          <w:szCs w:val="28"/>
          <w:rtl w:val="true"/>
          <w:lang w:bidi="fa-IR"/>
        </w:rPr>
        <w:t>،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اثنتي عشرة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لیس بعلّةٍ أصلاً؛ فإنّ ابن عمر إنّما أخبر عمّا</w:t>
      </w:r>
      <w:r>
        <w:rPr>
          <w:rStyle w:val="FootnoteAnchor"/>
          <w:rtl w:val="true"/>
        </w:rPr>
        <w:footnoteReference w:id="827"/>
      </w:r>
      <w:r>
        <w:rPr>
          <w:rFonts w:ascii="IRNazanin" w:hAnsi="IRNazanin" w:eastAsia="IRNazanin"/>
          <w:color w:val="111111"/>
          <w:sz w:val="28"/>
          <w:sz w:val="28"/>
          <w:szCs w:val="28"/>
          <w:rtl w:val="true"/>
          <w:lang w:bidi="fa-IR"/>
        </w:rPr>
        <w:t>حفظه من فعل النبيّ صلّی اللّه علیه وسلّم لم یخبر عن غیر ذلك، فلا تنافي بین الحدیثین ألبتّة</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از این عبارت ظاهر است که اخبار ابن عمر حفظ ده رکعت را از فعل جناب رسالت مآب صلّی اللّه علیه وآله وسلّم دافع ثبوت چهار رکعت قبل عصر نمی تواند شد؛ زیرا که او حسب حفظ خود اِخبار از این عدد نموده، و جائز است که غیر او حفظ عدد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افاده هم به تقریب ما تقدّم، مبطل تشبّث به عدم ذکر شیخین حدیث غدیر را خواهد بود</w:t>
      </w:r>
      <w:r>
        <w:rPr>
          <w:rFonts w:eastAsia="IRNazanin" w:cs="IRNazanin"/>
          <w:color w:val="111111"/>
          <w:sz w:val="28"/>
          <w:szCs w:val="28"/>
          <w:rtl w:val="true"/>
          <w:lang w:bidi="fa-IR"/>
        </w:rPr>
        <w:t>.</w:t>
      </w:r>
    </w:p>
    <w:p>
      <w:pPr>
        <w:pStyle w:val="Heading2"/>
        <w:numPr>
          <w:ilvl w:val="1"/>
          <w:numId w:val="1"/>
        </w:numPr>
        <w:rPr/>
      </w:pPr>
      <w:bookmarkStart w:id="572" w:name="__RefHeading___Toc9006462_2870459653"/>
      <w:bookmarkStart w:id="573" w:name="_Toc209"/>
      <w:bookmarkEnd w:id="572"/>
      <w:r>
        <w:rPr>
          <w:rtl w:val="true"/>
        </w:rPr>
        <w:t>[</w:t>
      </w:r>
      <w:r>
        <w:rPr/>
        <w:t>3</w:t>
      </w:r>
      <w:r>
        <w:rPr>
          <w:rtl w:val="true"/>
        </w:rPr>
        <w:t xml:space="preserve">.] </w:t>
      </w:r>
      <w:r>
        <w:rPr>
          <w:rtl w:val="true"/>
        </w:rPr>
        <w:t>شهادت بر نفى غير مقبول است</w:t>
      </w:r>
      <w:bookmarkEnd w:id="573"/>
    </w:p>
    <w:p>
      <w:pPr>
        <w:pStyle w:val="BookText"/>
        <w:rPr/>
      </w:pPr>
      <w:r>
        <w:rPr>
          <w:rFonts w:ascii="IRNazanin" w:hAnsi="IRNazanin" w:eastAsia="IRNazanin"/>
          <w:color w:val="111111"/>
          <w:sz w:val="28"/>
          <w:sz w:val="28"/>
          <w:szCs w:val="28"/>
          <w:rtl w:val="true"/>
          <w:lang w:bidi="fa-IR"/>
        </w:rPr>
        <w:t>سوّم آنکه خود مخاطب در کید هشتم از باب دوّم گفته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زجّاج انکار کرده باشد جرّ ”جوار“ را با وجود حرف عطف اعتبار را نشاید، که ماهران عربیّت و ائمّه ایشان تجویز کرده اند، و در قرآن مجید و کلام بلغا وقوع یافته، پس شهادت زجّاج مبنی بر قصور تتبّع است، و معهذا شهادت بر نفی </w:t>
      </w:r>
      <w:bookmarkStart w:id="574" w:name="pg9758_112274"/>
    </w:p>
    <w:p>
      <w:pPr>
        <w:pStyle w:val="BookText"/>
        <w:rPr/>
      </w:pPr>
      <w:bookmarkEnd w:id="574"/>
      <w:r>
        <w:rPr>
          <w:rFonts w:ascii="IRNazanin" w:hAnsi="IRNazanin" w:eastAsia="IRNazanin"/>
          <w:color w:val="111111"/>
          <w:sz w:val="28"/>
          <w:sz w:val="28"/>
          <w:szCs w:val="28"/>
          <w:rtl w:val="true"/>
          <w:lang w:bidi="fa-IR"/>
        </w:rPr>
        <w:t>است، و شهادت بر نفی غیر مقبول</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لائح است که مخاطب انکار زجّاج جرّ جوار را شهادت بر نفی قرار داده، از درجۀ اعتبار ساقط ساخته، و گفته که شهادت بر نفی غیر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افادۀ مخاطب نحریر هم، انکار و ردّ صریح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جلیل الشأن، مشاراً إلیه 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 اثبات و تحقیق مثبتین قابل اعتماد و رکون، موجب اعتبار و سکون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محض اعراض از ذکر حدیثی و عدم اخراج آن در کتابی، کی قادح در صحّت و ثبوت و تحقّق آن خواهد بود</w:t>
      </w:r>
      <w:r>
        <w:rPr>
          <w:rFonts w:eastAsia="IRNazanin" w:cs="IRNazanin"/>
          <w:color w:val="111111"/>
          <w:sz w:val="28"/>
          <w:szCs w:val="28"/>
          <w:rtl w:val="true"/>
          <w:lang w:bidi="fa-IR"/>
        </w:rPr>
        <w:t>.</w:t>
      </w:r>
    </w:p>
    <w:p>
      <w:pPr>
        <w:pStyle w:val="Heading2"/>
        <w:numPr>
          <w:ilvl w:val="1"/>
          <w:numId w:val="1"/>
        </w:numPr>
        <w:rPr/>
      </w:pPr>
      <w:bookmarkStart w:id="575" w:name="__RefHeading___Toc9006464_2870459653"/>
      <w:bookmarkStart w:id="576" w:name="_Toc210"/>
      <w:bookmarkEnd w:id="575"/>
      <w:r>
        <w:rPr>
          <w:rtl w:val="true"/>
        </w:rPr>
        <w:t>[</w:t>
      </w:r>
      <w:r>
        <w:rPr/>
        <w:t>4</w:t>
      </w:r>
      <w:r>
        <w:rPr>
          <w:rtl w:val="true"/>
        </w:rPr>
        <w:t xml:space="preserve">.] </w:t>
      </w:r>
      <w:r>
        <w:rPr>
          <w:rtl w:val="true"/>
        </w:rPr>
        <w:t>عدم ذكر دليل عدم نيست</w:t>
      </w:r>
      <w:bookmarkEnd w:id="576"/>
    </w:p>
    <w:p>
      <w:pPr>
        <w:pStyle w:val="BookText"/>
        <w:rPr/>
      </w:pPr>
      <w:r>
        <w:rPr>
          <w:rFonts w:ascii="IRNazanin" w:hAnsi="IRNazanin" w:eastAsia="IRNazanin"/>
          <w:color w:val="111111"/>
          <w:sz w:val="28"/>
          <w:sz w:val="28"/>
          <w:szCs w:val="28"/>
          <w:rtl w:val="true"/>
          <w:lang w:bidi="fa-IR"/>
        </w:rPr>
        <w:t>چهارم آنکه فاضل معاصر مولوی حیدر علی فیض آبادی در منتهی الکلام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روایات مروی است که حضرت فاروق و امثالش با صدّیق اکبر، در وقتی که ارادۀ قتال مانعین زکاة به الهام ربّانی در دل او تصمیم یافت مناظره کردند و گفتند که حدیث نبوی حکم می کند که جان و مال کلمه گو محفوظ ماند، و تو بر خلاف آن ارادۀ قتل داری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صدّیق جواب داد که آیا خاتمۀ این حدیث را یاد ندارید که فرموده</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قتال که به حقّ کلمه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از حقّ کلمه هست یا نه؟ به خدا </w:t>
      </w:r>
    </w:p>
    <w:p>
      <w:pPr>
        <w:pStyle w:val="BookText"/>
        <w:rPr/>
      </w:pPr>
      <w:r>
        <w:rPr>
          <w:rFonts w:ascii="IRNazanin" w:hAnsi="IRNazanin" w:eastAsia="IRNazanin"/>
          <w:color w:val="111111"/>
          <w:sz w:val="28"/>
          <w:sz w:val="28"/>
          <w:szCs w:val="28"/>
          <w:rtl w:val="true"/>
          <w:lang w:bidi="fa-IR"/>
        </w:rPr>
        <w:t>هر که میانۀ نماز و زکات فرق خواهد کرد با وی مقاتله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کبار رأی جهان آرای او را بر سر و چشم گذاشتند، و برای قتال به جان و دل بر خواستند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حالیا اگر بر فرض و تسلیم، وقت انفاذ جیش و نصب رئیس، که تنبیه اهل انحراف عموماً به فرستادنش منظور بود، از وجود و عدم انکار زکات حرفی نزنند، و بر طبق سنّت سنیّه خیر البریه علیه آلاف الصَّلاة والتحیة امر فرمایند که تا بر سر قومی که تازند هنگام استماع بانگ نماز دست از غارت و قتل بازدارند و الّا داد قتل و غارت دهند، دلالتی بر آن نمی کند که کسی در آن وقت انکار از ایتاء زکات نکرده بإحدی من الدلالات الثلاث فإنّ عدم الذکر لیس دلیل العدم سیّما عدم ذکر چیزی که بعد خر فُشار و تکرار تنقیح یابد، و مردم را علم آن به اضطرار بهم رسد، دلیل عدم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اختفاء و استتار این قسم امور، که در مجامع اصحاب بر السنۀ اصاغر و اکابر جاریشود، از محالات عادیه است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کی ماند آن رازی کزو سازند محفلها</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عدم ذکر امری دلیل عدم آن در واقع نیست، و عدم ذکر امری که مردم را علم آن به اضطرار بهم رسد و در مجامع اصحاب بر السنه جاری شود، علی الخصوص دلالت بر عدم آن نمی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اعراض بعض صحابه و تابعین هم اگر ثابت شود، در صحّت حدیث غدیر که بلا ریب علم اضطرار به آن حاصل است و در مجامع اصحاب بر السنه </w:t>
      </w:r>
      <w:bookmarkStart w:id="577" w:name="pg9758_112276"/>
    </w:p>
    <w:p>
      <w:pPr>
        <w:pStyle w:val="BookText"/>
        <w:rPr/>
      </w:pPr>
      <w:bookmarkEnd w:id="577"/>
      <w:r>
        <w:rPr>
          <w:rFonts w:ascii="IRNazanin" w:hAnsi="IRNazanin" w:eastAsia="IRNazanin"/>
          <w:color w:val="111111"/>
          <w:sz w:val="28"/>
          <w:sz w:val="28"/>
          <w:szCs w:val="28"/>
          <w:rtl w:val="true"/>
          <w:lang w:bidi="fa-IR"/>
        </w:rPr>
        <w:t>جاری بوده، قدح نمی تواند کرد، چه جا اعراض بخاری و مسلم از ذكر آن</w:t>
      </w:r>
      <w:r>
        <w:rPr>
          <w:rFonts w:eastAsia="IRNazanin" w:cs="IRNazanin"/>
          <w:color w:val="111111"/>
          <w:sz w:val="28"/>
          <w:szCs w:val="28"/>
          <w:rtl w:val="true"/>
          <w:lang w:bidi="fa-IR"/>
        </w:rPr>
        <w:t>.</w:t>
      </w:r>
    </w:p>
    <w:p>
      <w:pPr>
        <w:pStyle w:val="Heading2"/>
        <w:numPr>
          <w:ilvl w:val="1"/>
          <w:numId w:val="1"/>
        </w:numPr>
        <w:rPr/>
      </w:pPr>
      <w:bookmarkStart w:id="578" w:name="__RefHeading___Toc9006466_2870459653"/>
      <w:bookmarkStart w:id="579" w:name="_Toc211"/>
      <w:bookmarkEnd w:id="578"/>
      <w:r>
        <w:rPr>
          <w:rtl w:val="true"/>
        </w:rPr>
        <w:t>[</w:t>
      </w:r>
      <w:r>
        <w:rPr/>
        <w:t>5</w:t>
      </w:r>
      <w:r>
        <w:rPr>
          <w:rtl w:val="true"/>
        </w:rPr>
        <w:t xml:space="preserve">.] </w:t>
      </w:r>
      <w:r>
        <w:rPr>
          <w:rtl w:val="true"/>
        </w:rPr>
        <w:t>عدم حصر احاديث صحيح در صحيحين</w:t>
      </w:r>
      <w:bookmarkEnd w:id="579"/>
    </w:p>
    <w:p>
      <w:pPr>
        <w:pStyle w:val="BookText"/>
        <w:rPr/>
      </w:pPr>
      <w:r>
        <w:rPr>
          <w:rFonts w:ascii="IRNazanin" w:hAnsi="IRNazanin" w:eastAsia="IRNazanin"/>
          <w:color w:val="111111"/>
          <w:sz w:val="28"/>
          <w:sz w:val="28"/>
          <w:szCs w:val="28"/>
          <w:rtl w:val="true"/>
          <w:lang w:bidi="fa-IR"/>
        </w:rPr>
        <w:t>پنجم آنکه چسان توان گفت که عدم اخراج بخاری و مسلم حدیثی را قادح در صحّت و ثبوت آن است، حال آنکه به تنصیصات اکابر علمای سنّیه و محقّقین ایشان، صحاح احادیث منحصر در صحیحین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خود بخاری و مسلم ثابت شده، که اوشان تصریح کرده اند که احادیث صحیحه را ما استیعاب نکرده ایم، بلکه قصد جمع جمله از احادیث نموده اند؛ چنانچه فقیهی که در فقه تصنیف می کند، قصد او جمله از مسائل فقهیه می باشد نه آنکه جمیع مسائل فقهیّه را در آن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محیي الدین یحیی بن شرف بن مري بن حسن الشافعي النووي في شرح صحیح مسلمبعد ذکر إلزام الدارقطني وغیره الشیخین إخراج أحادیث ترکا إخراجها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الصّحابة رووا عن رسول اللّه، ورویت أحادیثهم من وجوه صحاح لا مطعن في ناقلیها، ولم یخرجا من أحادیثهم شیئاً، فیلزمهما إخراجها، ما هذا لفظه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وصنّف الدارقطني وأبوذرّ الهروي في هذا النوع الذي ألزموهما، وهذا الإلزام لیس بلازم في الحقیقة، فإنّهما لم یلتزما استیعاب الصحیح، بل صحّ عنهما تصریحهما بأنّهما لم یستوعباه، وإنّما قصدا جمع جمل من الصحیح، کما یقصد المصنّف في الفقه جمع جملة من مسائله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قاضی محمّد بن إبراهیم بن سعداللّه بن جماعة الکناني در منهل الروي في علم أصول حدیث النبي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یستوعبا کلّ الصحیح في کتابیهما، وإلزام الدارقطني وغیره لهما أحادیث علی شرطهما لم یخرجاها لیس بلازم لهما في الحقیقة؛ لأنّهما لم یلتزما استیعاب الصحیح، بل جملة منه أو ما</w:t>
      </w:r>
      <w:r>
        <w:rPr>
          <w:rStyle w:val="FootnoteAnchor"/>
          <w:rtl w:val="true"/>
        </w:rPr>
        <w:footnoteReference w:id="834"/>
      </w:r>
      <w:r>
        <w:rPr>
          <w:rFonts w:ascii="Amiri" w:hAnsi="Amiri" w:eastAsia="Amiri" w:cs="Amiri"/>
          <w:color w:val="111111"/>
          <w:sz w:val="28"/>
          <w:sz w:val="28"/>
          <w:szCs w:val="28"/>
          <w:rtl w:val="true"/>
          <w:lang w:bidi="ar-SA"/>
        </w:rPr>
        <w:t>یسدّ مسدّ غیره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في کتاب الجامع إلّا ما صحّ، وترکت من الصحاح لحال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شيء عندي صحیح وضعته ههنا، وإنّما وضعت ما أجمعوا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ما فیه شرائط الصحیح المجمع علیه عنده، لا إجماعهم علی وجودها في کلّ حدیث منه، أو أراد ما أجمعوا علیه في علمه متناً أو إسناداً، وإن اختلفوا في توثیق بعض رواته؛ فإنّ فیه جملة أحادیث مختلف فیها متناً أو إسناداً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یفتهما منه إلّا قلیل،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فاتهما کثیر منه، وإنّما لم یفت الأصول الخمسة منه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أصحّ والمعني بالأصول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البخاري، ومسلم، وأبي داود، والترمذي، والنّسائي، ویعرف الزائد علیهمابالنصّ علی صحّته من إمام معتمد في السنن المعتمدة، لا بمجرّد وجوده فیها، إلّا إذا شرط فیها مؤلّفها الصحیح ککتاب ابن خزیمة، وأبي بکر البرقاني ونحوها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شیخ عبدالحقّ دهلوی در مقدّمۀ شرح فارسی مشکاة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صحیحه منحصر نیست در صحیح بخاری و مسلم، و ایشان استیعاب نکرده اند تمامه صحاح را، بلکه بعض صحاح که نزد ایشان بود بر شرط ایشان نیز نیاورده اند، چه جای مطلق 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بخاری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ام من در این کتاب مگر آنچه صحیح است و ترک کردم بسی از صحاح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گفت که هر چه در این کتاب آورده ام از احادیث صحیحه است، و نمی گویم که آنچه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در این ترک و اتیان وجه تخصیص و ترجیح خواهد بود، خواه از حیثیّت اصحیّت</w:t>
      </w:r>
      <w:r>
        <w:rPr>
          <w:rStyle w:val="FootnoteAnchor"/>
          <w:rtl w:val="true"/>
        </w:rPr>
        <w:footnoteReference w:id="836"/>
      </w:r>
      <w:r>
        <w:rPr>
          <w:rFonts w:ascii="IRNazanin" w:hAnsi="IRNazanin" w:eastAsia="IRNazanin"/>
          <w:color w:val="111111"/>
          <w:sz w:val="28"/>
          <w:sz w:val="28"/>
          <w:szCs w:val="28"/>
          <w:rtl w:val="true"/>
          <w:lang w:bidi="fa-IR"/>
        </w:rPr>
        <w:t>یا از جهت مقاصد دیگر</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شمس الدین محمّد علقمی که از مشایخ اجازۀ شاه ولی اللّه والد مخاطب است در کوکب منیر شرح جامع صغیر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غازیة تغزو في سبیل اللّه فیصیبون الغنیمة إلّا تعجّلوا ثلثي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اقوال قادحین این حدیث گفته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في الصحیحین، فلیس بلازم في صحّة الحدیث کونه في الصّحیحین، ولا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و ابن القیّم در زاد المعاد في هدي خیر العباد نقلاً عن المانعین لوقوع الطّلاق </w:t>
      </w:r>
    </w:p>
    <w:p>
      <w:pPr>
        <w:pStyle w:val="BookText"/>
        <w:rPr/>
      </w:pPr>
      <w:r>
        <w:rPr>
          <w:rFonts w:ascii="IRNazanin" w:hAnsi="IRNazanin" w:eastAsia="IRNazanin"/>
          <w:color w:val="111111"/>
          <w:sz w:val="28"/>
          <w:sz w:val="28"/>
          <w:szCs w:val="28"/>
          <w:rtl w:val="true"/>
          <w:lang w:bidi="fa-IR"/>
        </w:rPr>
        <w:t>بکلمة واحدة به جواب کسانی که قائل وقوع هستند و در حدیث صحیح مسلم قدح می کنند،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تلك المسالك الوعرة التي سلكتموها في حدیث أبي الصهباء، فلا یصحّ شيء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المسلك الأوّل، وهو انفراد مسلم بروایته وإعراض البخاری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شکاة ظاهر عنك عارها، وما ضرّ ذلك الحدیث انفراد مسلم به شیئاً، ثمّ هل تقبلون أنتم أو أحد مثل هذا في کلّ حدیث ینفرد به مسلم عن البخاري، وهل قال البخاري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حدیث لم أدخله في کتابي فهو باطل أو لیس بحجّة أو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قد احتجّ البخاري بأحادیث خارج الصحیح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لیس لها ذکر في صحیحه، وکم صحّح من حدیث خارج عن صحیحه</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از این عبارات متعدّده در کمال وضوح و صراحت ثابت است که احادیث صحیحه منحصر در صحیحین نیست، و عدم اخراج بخاری و مسلم حدیثی در صحیحین دلالت بر قدح و جرح، و عدم ثبوت و عدم صحّت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این معنی از افادات این ائمّۀ متقدّمین و اساطین سابقین سنیّه ثابت است، هم چنین به این معنی معاصرین هم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معاصر در منتهی الکلام گفته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محو حیرتم که بر خلاف اصول مقررۀ حنفیان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مِن تلقاء النفس الأمارة كشادن و حکم به فساد مذهب ایشان کردن، با وصف تصریح بخاری </w:t>
      </w:r>
    </w:p>
    <w:p>
      <w:pPr>
        <w:pStyle w:val="BookText"/>
        <w:rPr/>
      </w:pPr>
      <w:r>
        <w:rPr>
          <w:rFonts w:ascii="IRNazanin" w:hAnsi="IRNazanin" w:eastAsia="IRNazanin"/>
          <w:color w:val="111111"/>
          <w:sz w:val="28"/>
          <w:sz w:val="28"/>
          <w:szCs w:val="28"/>
          <w:rtl w:val="true"/>
          <w:lang w:bidi="fa-IR"/>
        </w:rPr>
        <w:t>و مسلم</w:t>
      </w:r>
      <w:r>
        <w:rPr>
          <w:rStyle w:val="FootnoteAnchor"/>
          <w:rtl w:val="true"/>
        </w:rPr>
        <w:footnoteReference w:id="840"/>
      </w:r>
      <w:r>
        <w:rPr>
          <w:rFonts w:ascii="IRNazanin" w:hAnsi="IRNazanin" w:eastAsia="IRNazanin"/>
          <w:color w:val="111111"/>
          <w:sz w:val="28"/>
          <w:sz w:val="28"/>
          <w:szCs w:val="28"/>
          <w:rtl w:val="true"/>
          <w:lang w:bidi="fa-IR"/>
        </w:rPr>
        <w:t>که احادیث صحیحه را در جمع و تألیف ما محصور نباید فهمید، چنانچه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جیلانی امامیّه به جهت قصورباع و نقصان استقراء از تحصیل آن بی بهره ماند، با دعوی انصاف و فضیلت و ادعای الزام اهل سنّت چگونه صادق آید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این فاضل نحریر تصریح به تصریح بخاری و مسلم به اينکه احادیث صحیحه را در جمع و تألیفشان محصور نباید فهمید نقل می کند، و بر زعم عدم تحصیل آن چشمک می زند و طعن می کند، و تخلیص گلوی حنفیّه در مخالفتشان با احادیث صحیحین به این تصریح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فاضل و اتباع او امام رازی را که از تحصیل این تصریح شیخین به سبب قصور باع و نقصان استقرا بی بهره مانده بالاولی مورد مزید طعن و ملام خواهند گردانید، و تشبّث او را به عدم ذکر شیخین حدیث غدیر را به مراحلِ قاصیه از دعوی انصاف و فضیلت و ادّعای الزام اهل حقّ خواهند دانست وللّه الحمد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منتهی الکلام گفته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که از غایت انصاف مؤلّفین صحیحین به نصّ قطعی تصریح کردند که احادیث صحیحه را در جمع و تلفیق ما محصور نباید پنداشت، بلکه احادیث صحیحۀ دگر بسیار است که قصد ایراد آن نکرده ایم</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580" w:name="pg9758_112281"/>
    </w:p>
    <w:p>
      <w:pPr>
        <w:pStyle w:val="BookText"/>
        <w:rPr/>
      </w:pPr>
      <w:bookmarkEnd w:id="580"/>
      <w:r>
        <w:rPr>
          <w:rFonts w:ascii="IRNazanin" w:hAnsi="IRNazanin" w:eastAsia="IRNazanin"/>
          <w:color w:val="111111"/>
          <w:sz w:val="28"/>
          <w:sz w:val="28"/>
          <w:szCs w:val="28"/>
          <w:rtl w:val="true"/>
          <w:lang w:bidi="fa-IR"/>
        </w:rPr>
        <w:t>این عبارت هم به آواز بلند ندا می کند به آنکه حسب نصّ قطعی و تصریح بخاری و مسلم ثابت است که احادیث صحیحه را در جمع و تلفیقشان محصور نباید پنداشت، بلکه احادیث صحیحۀ دگر بسیار است که ایشان قصد ایراد آن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تشبّث رازی به عدم ایرادشان عین غفلتيا تغافل، و محض بی خبری و تساهل است</w:t>
      </w:r>
      <w:r>
        <w:rPr>
          <w:rFonts w:eastAsia="IRNazanin" w:cs="IRNazanin"/>
          <w:color w:val="111111"/>
          <w:sz w:val="28"/>
          <w:szCs w:val="28"/>
          <w:rtl w:val="true"/>
          <w:lang w:bidi="fa-IR"/>
        </w:rPr>
        <w:t>.</w:t>
      </w:r>
    </w:p>
    <w:p>
      <w:pPr>
        <w:pStyle w:val="Heading2"/>
        <w:numPr>
          <w:ilvl w:val="1"/>
          <w:numId w:val="1"/>
        </w:numPr>
        <w:rPr/>
      </w:pPr>
      <w:bookmarkStart w:id="581" w:name="__RefHeading___Toc9006468_2870459653"/>
      <w:bookmarkStart w:id="582" w:name="_Toc212"/>
      <w:bookmarkEnd w:id="581"/>
      <w:r>
        <w:rPr>
          <w:rtl w:val="true"/>
        </w:rPr>
        <w:t>قدح اهل سنت در بعض احاديث به عدم ذكر آن در صحيحين با وصف بطلان اين قدح حسب تصريحات سابقه</w:t>
      </w:r>
      <w:bookmarkEnd w:id="582"/>
    </w:p>
    <w:p>
      <w:pPr>
        <w:pStyle w:val="BookText"/>
        <w:rPr/>
      </w:pPr>
      <w:r>
        <w:rPr>
          <w:rFonts w:ascii="IRNazanin" w:hAnsi="IRNazanin" w:eastAsia="IRNazanin"/>
          <w:color w:val="111111"/>
          <w:sz w:val="28"/>
          <w:sz w:val="28"/>
          <w:szCs w:val="28"/>
          <w:rtl w:val="true"/>
          <w:lang w:bidi="fa-IR"/>
        </w:rPr>
        <w:t>و ازغرائب امور آن است که با وصف تصریحات اکابر ائمۀ سنّیه به عدم حصر احادیث صحیحه در صحیحین و نقل تصریح به عدم حصر از خود شیخین، باز متعصّبین قوم از ردّ احادیث معتمده مروّیه اسلاف خود، به علّت معلولۀ عدم وجود آن در صحیحین، قدح در آن می خواهند و افتضاح خود در میان ارباب تحقیق و تنقید و ظهور مجانبت فنّ درایت و حدیث باکی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منهاج السنّة به جواب حدیث ”ما أقلّت الغبراء ولا أظلّت الخضراء علی ذي لهجة أصدق من أبي ذرّ“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لم یروه الجماعة کلّهم، ولا هو في الصحیحین،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السنن</w:t>
      </w:r>
      <w:r>
        <w:rPr>
          <w:rFonts w:eastAsia="IRNazanin" w:cs="IRNazanin"/>
          <w:color w:val="111111"/>
          <w:sz w:val="28"/>
          <w:szCs w:val="28"/>
          <w:rtl w:val="true"/>
          <w:lang w:bidi="fa-IR"/>
        </w:rPr>
        <w:t>.»</w:t>
      </w:r>
      <w:r>
        <w:rPr>
          <w:rStyle w:val="FootnoteAnchor"/>
          <w:rtl w:val="true"/>
        </w:rPr>
        <w:footnoteReference w:id="84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تیمیّه در منهاج السنّة به جواب حدیث ”ستفترق أمّتي علی ثلاث وسبعین فرقة“ الخ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أنتم قوم لا تحتجّون بمثل هذه الأحادیث؛ فإنّ هذا الحدیث إنّما يرويه</w:t>
      </w:r>
      <w:r>
        <w:rPr>
          <w:rStyle w:val="FootnoteAnchor"/>
          <w:rtl w:val="true"/>
        </w:rPr>
        <w:footnoteReference w:id="844"/>
      </w:r>
      <w:r>
        <w:rPr>
          <w:rFonts w:ascii="IRNazanin" w:hAnsi="IRNazanin" w:eastAsia="IRNazanin"/>
          <w:color w:val="111111"/>
          <w:sz w:val="28"/>
          <w:sz w:val="28"/>
          <w:szCs w:val="28"/>
          <w:rtl w:val="true"/>
          <w:lang w:bidi="fa-IR"/>
        </w:rPr>
        <w:t>أهل السنّة بأسانید أهل السنّة، والحدیث نفسه لیس في الصحیحین، بل قد طعن فیه بعض أهل الحدیث کابن حزم وغیره، ولکن قد أورده</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أهل السنن کأبي داود، والترمذي، وابن ماجه، ورواه أهل المسانید کالإمام أحمد،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لکم علی أصولکم ثبوته حتّی تحتجّوا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وبتقدیر ثبوته فهو من أخبار الآحاد، فکیف یجوز أن تحتجّوا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وإضلال جمیع المسلمین إلّا فرقة واحدة بأخبار الآحاد التي لا تحتجّون</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بها في الفروع العملیة</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اگر کلام ابن تیمیه محمول بر مزید تعصّب و غفول گردانند و استحیا از تشبّث او نسازند، این را چه علاج است که معاصرین هم از این قدح رکیک دست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سلامةاللّه در معرکة الآراء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استنادی که با مفهوم کرّار غیر فرّار نموده در این مقام موجب الزام نمی تواند شد، چه این از اخبار آحاد است، و در امثال این چنین مقامات موافق تصریح مجتهد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سیجيء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آحاد عمل و تشبّث جائز نباشد، مع هذا وقوع زیادت مذکور در روایات صحیحین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أو لیأخذنّ الرایة غداً رجلاً یحبّه اللّه ورسوله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لأعطینّ هذه الرایة غداً رجلاً یفتح اللّه علی یدیه، یحبّ اللّه ورسوله ویحبّه اللّه </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رجلاً یحبّ اللّه ورسوله،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اللّه ورسوله یفتح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روایتی از روایات صحیحین لفظ کرّار غیر فرّار وارد نیست، و زیادت غیر ثقه و ثقه مقابل اوثق محلّ کلام است، پس تشبّث با زیادت کذائی مقبول ارباب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اعجب عجائب آن است که فاضل معاصر مولوی حیدر علی هم با آن همه کبر و غرور، و تعلّی و استکبار، و نخوت و افتخار، و دعوی تحقیق و تنقید، و تیقّظ و تنبّه، و بعد از تهافت وتناقض با وصف آنکه مکرّراً عدم انحصار صحاح در صحیحین ذکر کرده، الزام و افحام اهل حقّ به آن خواسته، بلکه بر زعم عدم اطّلاع بر آن سخریه زده، باز خود به این قدح مقدوح تشبّث نموده، چنانچه در جواب حدیث عائشه ”لمّا أحضرت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ندفنك مع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مع أخواتي بالبقیع، فإنّي قد أحدثت أموراً بعده“ که أبوعبداللّه محمّد بن یوسف بن الحسن بن محمّد بن محمود بن الحسن الزرندي در کتاب الإعلام بسیرة النبيّ علیه </w:t>
      </w:r>
    </w:p>
    <w:p>
      <w:pPr>
        <w:pStyle w:val="BookText"/>
        <w:rPr/>
      </w:pPr>
      <w:r>
        <w:rPr>
          <w:rFonts w:ascii="IRNazanin" w:hAnsi="IRNazanin" w:eastAsia="IRNazanin"/>
          <w:color w:val="111111"/>
          <w:sz w:val="28"/>
          <w:sz w:val="28"/>
          <w:szCs w:val="28"/>
          <w:rtl w:val="true"/>
          <w:lang w:bidi="fa-IR"/>
        </w:rPr>
        <w:t>السّلام روایت کرده</w:t>
      </w:r>
      <w:r>
        <w:rPr>
          <w:rStyle w:val="FootnoteAnchor"/>
          <w:rtl w:val="true"/>
        </w:rPr>
        <w:footnoteReference w:id="849"/>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که لفظ احداث از جناب امّ المؤمنین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منع، روایت بخاری است که از لفظ مذکور 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هذه عن هشام بن عروة عن أبیه عن عائشة رضي اللّه عنها أنّها أوصت عبداللّه بن الزبیر لا تدفني معهم، وادفني مع صواحبي بالبقیع لا أزکّی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صدور الأحداث عن أمّ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صاحب اعلام در باب سیزدهم از کتاب مذکور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مروی است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الحمد والمنّه که برای دفع توهّم واهی ابن تیمیّه، و شاه سلامةاللّه، و صاحب منتهی، افادات سابقۀ ائمّۀ سنّیه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ازالۀ مرض وسوسۀ صاحب منتهی علاوه بر این افادات، افادۀ مکرّرۀ خودش وافی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&gt;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از اینکه روایت اعلام بی سند مروی است، پر ظاهر است؛ چه صاحب اعلام این روایترا به قطع و جزم و حتم وارد کرده است، پس احتجاج و استدلال به قطع و حتم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عبارة کتاب الإعلام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تزوّج رسول اللّه صلّی اللّه علیه وسلّم بعد خدیجة عائشة بنت أبي بکر رضي اللّه عنهما، وهي بنت ستّ سنین بمکّة في شوّال قبل الهجرة بسنتین، وبنی بها وهي بنت </w:t>
      </w:r>
      <w:bookmarkStart w:id="583" w:name="pg9758_112285"/>
    </w:p>
    <w:p>
      <w:pPr>
        <w:pStyle w:val="BookText"/>
        <w:rPr/>
      </w:pPr>
      <w:bookmarkEnd w:id="583"/>
      <w:r>
        <w:rPr>
          <w:rFonts w:ascii="IRNazanin" w:hAnsi="IRNazanin" w:eastAsia="IRNazanin"/>
          <w:color w:val="111111"/>
          <w:sz w:val="28"/>
          <w:sz w:val="28"/>
          <w:szCs w:val="28"/>
          <w:rtl w:val="true"/>
          <w:lang w:bidi="fa-IR"/>
        </w:rPr>
        <w:t>تسع سنین بالمدینة بعد هجرته بسبعة أشهر في شوّال، ولم ینکح بکراً غیرها، ومکثت عنده تسع سنین، ومات عنها صلّی اللّه علیه وسلّم وهي بنت ثمان عشرة سنة، وبقیت إلی زمان معاویة، وتوفّیت سنة ثمان وخمسین وقد قاربت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أحضرت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ندفنك مع رسول اللّه صلّی اللّه علیه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أدفنوني مع أخواتي بالبقیع؛ فإنّي قد أحدثت أموراً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فدفنت به، وأوصت إلی عبداللّه بن الزبیر ابن أختها رضي اللّه عنهما</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از ملاحظه این عبارت ظاهر است که صاحب اعلام اعتراف عائشه را به قطع و حتم و جزم و بتّ و یقین ذکر کرده، و در سلک دیگر حالات ثابته و خصائص معلومه او کشیده، پس قدح به عدم ذکر سند در این اعتراف، محض تعلّل بارد و عین اعتساف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شاه صاحب در باب رابع این کتاب یعنی تحفه محض سکوت را بعد نقل روایتی از مخالفِ مذهب موجب صحّت احتجاج و استدلال به آن روایت بر هم مذهبان ساکت گردانند و الزام به آن دهند، و فاضل معاصر قطع و جزم صاحب اعلام را هم موجب الزام و افحام نداند و بانگ بی سندی بردارد</w:t>
      </w:r>
      <w:r>
        <w:rPr>
          <w:rFonts w:eastAsia="IRNazanin" w:cs="IRNazanin"/>
          <w:color w:val="111111"/>
          <w:sz w:val="28"/>
          <w:szCs w:val="28"/>
          <w:rtl w:val="true"/>
          <w:lang w:bidi="fa-IR"/>
        </w:rPr>
        <w:t>.</w:t>
      </w:r>
      <w:r>
        <w:rPr>
          <w:rStyle w:val="FootnoteAnchor"/>
          <w:rtl w:val="true"/>
        </w:rPr>
        <w:footnoteReference w:id="853"/>
      </w:r>
    </w:p>
    <w:p>
      <w:pPr>
        <w:pStyle w:val="Heading2"/>
        <w:numPr>
          <w:ilvl w:val="1"/>
          <w:numId w:val="1"/>
        </w:numPr>
        <w:rPr/>
      </w:pPr>
      <w:bookmarkStart w:id="584" w:name="__RefHeading___Toc9006470_2870459653"/>
      <w:bookmarkStart w:id="585" w:name="_Toc213"/>
      <w:bookmarkEnd w:id="584"/>
      <w:r>
        <w:rPr>
          <w:rtl w:val="true"/>
        </w:rPr>
        <w:t>اعتراف عائشه به احداث خود از معارف ابن قتيبه</w:t>
      </w:r>
      <w:bookmarkEnd w:id="5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صاحب اعلام عبد اللّه بن مسلم بنقتیبه که از اکابر اساطین اعلام، و اجلّه معتمدین فخام ایشان است و نبذی از فضایل و محامد و مناقب جمیلۀ او </w:t>
      </w:r>
    </w:p>
    <w:p>
      <w:pPr>
        <w:pStyle w:val="BookText"/>
        <w:rPr/>
      </w:pPr>
      <w:r>
        <w:rPr>
          <w:rFonts w:ascii="IRNazanin" w:hAnsi="IRNazanin" w:eastAsia="IRNazanin"/>
          <w:color w:val="111111"/>
          <w:sz w:val="28"/>
          <w:sz w:val="28"/>
          <w:szCs w:val="28"/>
          <w:rtl w:val="true"/>
          <w:lang w:bidi="fa-IR"/>
        </w:rPr>
        <w:t>در ما بعد إن شاء اللّه تعالی مذکور خواهد شد، این روایت اعتراف عائشه را به احداث حتماً و جزماً و یقیناً وارد کرده است، چنانچه در کتاب المعارف که نسخ عدیدۀ آن بنظر قاصر رسیده، و محبّ الدین طبری در ریاض نضره</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دیگر علمای اعلام از آن نقل ها می آرند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ابنة</w:t>
      </w:r>
      <w:r>
        <w:rPr>
          <w:rStyle w:val="FootnoteAnchor"/>
          <w:rtl w:val="true"/>
        </w:rPr>
        <w:footnoteReference w:id="855"/>
      </w:r>
      <w:r>
        <w:rPr>
          <w:rFonts w:ascii="IRNazanin" w:hAnsi="IRNazanin" w:eastAsia="IRNazanin"/>
          <w:color w:val="111111"/>
          <w:sz w:val="28"/>
          <w:sz w:val="28"/>
          <w:szCs w:val="28"/>
          <w:rtl w:val="true"/>
          <w:lang w:bidi="fa-IR"/>
        </w:rPr>
        <w:t xml:space="preserve">أبي 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 ولم یتزوّج بکراً غیرها، وکان تزوّجه بها</w:t>
      </w:r>
      <w:r>
        <w:rPr>
          <w:rStyle w:val="FootnoteAnchor"/>
          <w:rtl w:val="true"/>
        </w:rPr>
        <w:footnoteReference w:id="856"/>
      </w:r>
      <w:r>
        <w:rPr>
          <w:rFonts w:ascii="IRNazanin" w:hAnsi="IRNazanin" w:eastAsia="IRNazanin"/>
          <w:color w:val="111111"/>
          <w:sz w:val="28"/>
          <w:sz w:val="28"/>
          <w:szCs w:val="28"/>
          <w:rtl w:val="true"/>
          <w:lang w:bidi="fa-IR"/>
        </w:rPr>
        <w:t xml:space="preserve">بمکّة وهي بنت ستّ سنین، ودخل بها بالمدینة وهي بنت تسع سنین بعد سبعة أشهر من مقدمه المدينة،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بنت ثماني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وتکنّی أمّ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857"/>
      </w:r>
      <w:r>
        <w:rPr>
          <w:rFonts w:ascii="Amiri" w:hAnsi="Amiri" w:eastAsia="Amiri" w:cs="Amiri"/>
          <w:color w:val="111111"/>
          <w:sz w:val="28"/>
          <w:sz w:val="28"/>
          <w:szCs w:val="28"/>
          <w:rtl w:val="true"/>
          <w:lang w:bidi="ar-SA"/>
        </w:rPr>
        <w:t>حدّثني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858"/>
      </w:r>
      <w:r>
        <w:rPr>
          <w:rFonts w:ascii="Amiri" w:hAnsi="Amiri" w:eastAsia="Amiri" w:cs="Amiri"/>
          <w:color w:val="111111"/>
          <w:sz w:val="28"/>
          <w:sz w:val="28"/>
          <w:szCs w:val="28"/>
          <w:rtl w:val="true"/>
          <w:lang w:bidi="ar-SA"/>
        </w:rPr>
        <w:t>مالك بن سُعير</w:t>
      </w:r>
      <w:r>
        <w:rPr>
          <w:rStyle w:val="FootnoteAnchor"/>
          <w:rtl w:val="true"/>
        </w:rPr>
        <w:footnoteReference w:id="8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860"/>
      </w:r>
      <w:r>
        <w:rPr>
          <w:rFonts w:ascii="IRNazanin" w:hAnsi="IRNazanin" w:eastAsia="IRNazanin"/>
          <w:color w:val="111111"/>
          <w:sz w:val="28"/>
          <w:sz w:val="28"/>
          <w:szCs w:val="28"/>
          <w:rtl w:val="true"/>
          <w:lang w:bidi="fa-IR"/>
        </w:rPr>
        <w:t xml:space="preserve">الأعمش، عن إبراهیم، عن الأسود، عن عائشة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تزوّجني رسول اللّه صلّی اللّه علیه وسلّم وأنا بنت تسع سنین، ترید دخل بي وکنتُ</w:t>
      </w:r>
      <w:r>
        <w:rPr>
          <w:rStyle w:val="FootnoteAnchor"/>
          <w:rtl w:val="true"/>
        </w:rPr>
        <w:footnoteReference w:id="861"/>
      </w:r>
      <w:r>
        <w:rPr>
          <w:rFonts w:ascii="Amiri" w:hAnsi="Amiri" w:eastAsia="Amiri" w:cs="Amiri"/>
          <w:color w:val="111111"/>
          <w:sz w:val="28"/>
          <w:sz w:val="28"/>
          <w:szCs w:val="28"/>
          <w:rtl w:val="true"/>
          <w:lang w:bidi="ar-SA"/>
        </w:rPr>
        <w:t>عنده تسعاً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 إلی خلافة معاویة، وتوفّیت سنة ثمان وخمسین وقد قاربت السبعین، </w:t>
      </w:r>
      <w:bookmarkStart w:id="586" w:name="pg9758_112287"/>
    </w:p>
    <w:p>
      <w:pPr>
        <w:pStyle w:val="BookText"/>
        <w:rPr/>
      </w:pPr>
      <w:bookmarkEnd w:id="586"/>
      <w:r>
        <w:rPr>
          <w:rFonts w:ascii="IRNazanin" w:hAnsi="IRNazanin" w:eastAsia="IRNazanin"/>
          <w:color w:val="111111"/>
          <w:sz w:val="28"/>
          <w:sz w:val="28"/>
          <w:szCs w:val="28"/>
          <w:rtl w:val="true"/>
          <w:lang w:bidi="fa-IR"/>
        </w:rPr>
        <w:t>فقیل</w:t>
      </w:r>
      <w:r>
        <w:rPr>
          <w:rStyle w:val="FootnoteAnchor"/>
          <w:rtl w:val="true"/>
        </w:rPr>
        <w:footnoteReference w:id="862"/>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ندفنك عند</w:t>
      </w:r>
      <w:r>
        <w:rPr>
          <w:rStyle w:val="FootnoteAnchor"/>
          <w:rtl w:val="true"/>
        </w:rPr>
        <w:footnoteReference w:id="863"/>
      </w:r>
      <w:r>
        <w:rPr>
          <w:rFonts w:ascii="IRNazanin" w:hAnsi="IRNazanin" w:eastAsia="IRNazanin"/>
          <w:color w:val="111111"/>
          <w:sz w:val="28"/>
          <w:sz w:val="28"/>
          <w:szCs w:val="28"/>
          <w:rtl w:val="true"/>
          <w:lang w:bidi="fa-IR"/>
        </w:rPr>
        <w:t>رسول اللّه صلّی اللّه علیه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أحدثت بعده فادفنوني مع أخواتي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فدفنت بالبقیع، وأوصت إلی عبداللّه بن الزبیر</w:t>
      </w:r>
      <w:r>
        <w:rPr>
          <w:rFonts w:eastAsia="IRNazanin" w:cs="IRNazanin"/>
          <w:color w:val="111111"/>
          <w:sz w:val="28"/>
          <w:szCs w:val="28"/>
          <w:rtl w:val="true"/>
          <w:lang w:bidi="fa-IR"/>
        </w:rPr>
        <w:t>.»</w:t>
      </w:r>
      <w:r>
        <w:rPr>
          <w:rStyle w:val="FootnoteAnchor"/>
          <w:rtl w:val="true"/>
        </w:rPr>
        <w:footnoteReference w:id="864"/>
      </w:r>
    </w:p>
    <w:p>
      <w:pPr>
        <w:pStyle w:val="Heading2"/>
        <w:numPr>
          <w:ilvl w:val="1"/>
          <w:numId w:val="1"/>
        </w:numPr>
        <w:rPr/>
      </w:pPr>
      <w:bookmarkStart w:id="587" w:name="__RefHeading___Toc9006472_2870459653"/>
      <w:bookmarkStart w:id="588" w:name="_Toc214"/>
      <w:bookmarkEnd w:id="587"/>
      <w:r>
        <w:rPr>
          <w:rtl w:val="true"/>
        </w:rPr>
        <w:t>اثبات صحّت سند روايت اعتراف عائشه به احداث از مستدرك حاكم</w:t>
      </w:r>
      <w:bookmarkEnd w:id="588"/>
    </w:p>
    <w:p>
      <w:pPr>
        <w:pStyle w:val="BookText"/>
        <w:rPr/>
      </w:pPr>
      <w:r>
        <w:rPr>
          <w:rFonts w:ascii="IRNazanin" w:hAnsi="IRNazanin" w:eastAsia="IRNazanin"/>
          <w:color w:val="111111"/>
          <w:sz w:val="28"/>
          <w:sz w:val="28"/>
          <w:szCs w:val="28"/>
          <w:rtl w:val="true"/>
          <w:lang w:bidi="fa-IR"/>
        </w:rPr>
        <w:t>و علاوه بر این جوابی بس نغز و مفحِم که فاضل معاصر را عاجز و ساکت و حیران و صامت كرداند، و اقتراح تعجیزی او را قرین انجاح سازد، به عرض می رسانم یعنی سند این اعتراف سراسر انصاف بر می آرم و بر مجرّد ذکر سند اکتفا نکرده، صحّت سند و آن هم بر شرط شیخین، یعنی بخاری و مسلم، ثابت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أبوعبداللّه محمّد بن عبداللّه بن محمّد بن حمدویه بن نعیم الضبّي الطهماني النیسابوري المعروف بابن البیّع والحاکم، در کتاب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آن بعد تفحّص و تلاش بسیار به محض عنایت پروردگار به دست این خاکسار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أبوالعبّاس محمّد بن یعقوب، ثنا أبوالبختري عبداللّه بن محمّد بن شاکر، ثنا محمّد بن بشر العبدي، ثنا إسماعیل بن أبي خالد، عن قیس بن أبي حازم،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 رضي اللّه عنها وکانت تحدّث نفسها أن تدفن في بیتها مع رسول اللّه صلّی اللّه علیه وسلّم وأبي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أحدثت بعد رسول اللّه صلّی اللّه علیه وسلّم حدثاً، أدفنوني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فدفنت بالبقیع</w:t>
      </w:r>
      <w:r>
        <w:rPr>
          <w:rFonts w:eastAsia="IRNazanin" w:cs="IRNazanin"/>
          <w:color w:val="111111"/>
          <w:sz w:val="28"/>
          <w:szCs w:val="28"/>
          <w:rtl w:val="true"/>
          <w:lang w:bidi="fa-IR"/>
        </w:rPr>
        <w:t xml:space="preserve">. </w:t>
      </w:r>
      <w:bookmarkStart w:id="589" w:name="pg9758_112288"/>
    </w:p>
    <w:p>
      <w:pPr>
        <w:pStyle w:val="BookText"/>
        <w:rPr/>
      </w:pPr>
      <w:bookmarkEnd w:id="589"/>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جلائل فضائل حاکم که قاطع لسان قیل و قال، و حاسم مادّه نزاع و جدال باشد، در بیان حدیث طیر إن شاء اللّه تعالی به تفصیل تمام مذکور خواهد شد</w:t>
      </w:r>
      <w:r>
        <w:rPr>
          <w:rFonts w:eastAsia="IRNazanin" w:cs="IRNazanin"/>
          <w:color w:val="111111"/>
          <w:sz w:val="28"/>
          <w:szCs w:val="28"/>
          <w:rtl w:val="true"/>
          <w:lang w:bidi="fa-IR"/>
        </w:rPr>
        <w:t>.</w:t>
      </w:r>
    </w:p>
    <w:p>
      <w:pPr>
        <w:pStyle w:val="Heading2"/>
        <w:numPr>
          <w:ilvl w:val="1"/>
          <w:numId w:val="1"/>
        </w:numPr>
        <w:rPr/>
      </w:pPr>
      <w:bookmarkStart w:id="590" w:name="__RefHeading___Toc9006474_2870459653"/>
      <w:bookmarkStart w:id="591" w:name="_Toc215"/>
      <w:bookmarkEnd w:id="590"/>
      <w:r>
        <w:rPr>
          <w:rtl w:val="true"/>
        </w:rPr>
        <w:t>[</w:t>
      </w:r>
      <w:r>
        <w:rPr/>
        <w:t>6</w:t>
      </w:r>
      <w:r>
        <w:rPr>
          <w:rtl w:val="true"/>
        </w:rPr>
        <w:t xml:space="preserve">. </w:t>
      </w:r>
      <w:r>
        <w:rPr>
          <w:rtl w:val="true"/>
        </w:rPr>
        <w:t>اگر حدیث غدیر در صحیحین تخریج می شد، همچنان جرح می شد</w:t>
      </w:r>
      <w:r>
        <w:rPr>
          <w:rtl w:val="true"/>
        </w:rPr>
        <w:t>]</w:t>
      </w:r>
      <w:bookmarkEnd w:id="591"/>
    </w:p>
    <w:p>
      <w:pPr>
        <w:pStyle w:val="BookText"/>
        <w:rPr/>
      </w:pPr>
      <w:r>
        <w:rPr>
          <w:rFonts w:ascii="IRNazanin" w:hAnsi="IRNazanin" w:eastAsia="IRNazanin"/>
          <w:color w:val="111111"/>
          <w:sz w:val="28"/>
          <w:sz w:val="28"/>
          <w:szCs w:val="28"/>
          <w:rtl w:val="true"/>
          <w:lang w:bidi="fa-IR"/>
        </w:rPr>
        <w:t>ششم آنکه اگر مسلم و بخاری حدیث غدیر را در صحیحین خود روایت می کردند، باز هم حضرات متعصّبین و جاحدین و معاندین را که آب در دیده ندارند، کی مانع از قدح و جرح و انکار و ابطال آن می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 قریب می دانی که حدیث منزلت را با وصفی که شیخین در صحیحین خود روایت کرده اند</w:t>
      </w:r>
      <w:r>
        <w:rPr>
          <w:rStyle w:val="FootnoteAnchor"/>
          <w:rtl w:val="true"/>
        </w:rPr>
        <w:footnoteReference w:id="866"/>
      </w:r>
      <w:r>
        <w:rPr>
          <w:rFonts w:ascii="IRNazanin" w:hAnsi="IRNazanin" w:eastAsia="IRNazanin"/>
          <w:color w:val="111111"/>
          <w:sz w:val="28"/>
          <w:sz w:val="28"/>
          <w:szCs w:val="28"/>
          <w:rtl w:val="true"/>
          <w:lang w:bidi="fa-IR"/>
        </w:rPr>
        <w:t>، باز اکابر سنیّه دست از قدح آن نکشیدند و نقاب حیا در ابطال آن از رخ برکشیدند</w:t>
      </w:r>
      <w:r>
        <w:rPr>
          <w:rFonts w:eastAsia="IRNazanin" w:cs="IRNazanin"/>
          <w:color w:val="111111"/>
          <w:sz w:val="28"/>
          <w:szCs w:val="28"/>
          <w:rtl w:val="true"/>
          <w:lang w:bidi="fa-IR"/>
        </w:rPr>
        <w:t>.</w:t>
      </w:r>
    </w:p>
    <w:p>
      <w:pPr>
        <w:pStyle w:val="Heading2"/>
        <w:numPr>
          <w:ilvl w:val="1"/>
          <w:numId w:val="1"/>
        </w:numPr>
        <w:rPr/>
      </w:pPr>
      <w:bookmarkStart w:id="592" w:name="__RefHeading___Toc9006476_2870459653"/>
      <w:bookmarkStart w:id="593" w:name="_Toc216"/>
      <w:bookmarkEnd w:id="592"/>
      <w:r>
        <w:rPr>
          <w:rtl w:val="true"/>
        </w:rPr>
        <w:t>[</w:t>
      </w:r>
      <w:r>
        <w:rPr>
          <w:rtl w:val="true"/>
        </w:rPr>
        <w:t>قدح در حديث منزلت</w:t>
      </w:r>
      <w:r>
        <w:rPr>
          <w:rtl w:val="true"/>
        </w:rPr>
        <w:t>]</w:t>
      </w:r>
      <w:bookmarkEnd w:id="593"/>
    </w:p>
    <w:p>
      <w:pPr>
        <w:pStyle w:val="BookText"/>
        <w:rPr/>
      </w:pPr>
      <w:r>
        <w:rPr>
          <w:rFonts w:ascii="IRNazanin" w:hAnsi="IRNazanin" w:eastAsia="IRNazanin"/>
          <w:color w:val="111111"/>
          <w:sz w:val="28"/>
          <w:sz w:val="28"/>
          <w:szCs w:val="28"/>
          <w:rtl w:val="true"/>
          <w:lang w:bidi="fa-IR"/>
        </w:rPr>
        <w:t>أبوالحسن علي بن أبي علي محمّد الثعلبي الحنبلي ثمّ الشافعي المعروف بسیف الدین الآمدي در آن قدح کرده و آن را صحیح ندانسته</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مکی هم این هفوۀ واهی او را ذکر نموده دل خوش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عضدالدّین عبدالرحمن بن أحمد الإیجي هماتّباع آمدی پیش می گیرد</w:t>
      </w:r>
      <w:r>
        <w:rPr>
          <w:rFonts w:eastAsia="IRNazanin" w:cs="IRNazanin"/>
          <w:color w:val="111111"/>
          <w:sz w:val="28"/>
          <w:szCs w:val="28"/>
          <w:rtl w:val="true"/>
          <w:lang w:bidi="fa-IR"/>
        </w:rPr>
        <w:t>.</w:t>
      </w:r>
      <w:r>
        <w:rPr>
          <w:rStyle w:val="FootnoteAnchor"/>
          <w:rtl w:val="true"/>
        </w:rPr>
        <w:footnoteReference w:id="868"/>
      </w:r>
      <w:bookmarkStart w:id="594" w:name="pg9758_112289"/>
    </w:p>
    <w:p>
      <w:pPr>
        <w:pStyle w:val="BookText"/>
        <w:rPr/>
      </w:pPr>
      <w:bookmarkEnd w:id="594"/>
      <w:r>
        <w:rPr>
          <w:rFonts w:ascii="IRNazanin" w:hAnsi="IRNazanin" w:eastAsia="IRNazanin"/>
          <w:color w:val="111111"/>
          <w:sz w:val="28"/>
          <w:sz w:val="28"/>
          <w:szCs w:val="28"/>
          <w:rtl w:val="true"/>
          <w:lang w:bidi="fa-IR"/>
        </w:rPr>
        <w:t>و أبوالثناء شمس الدین محمود بن عبدالرحمن الإصفهاني شارح طوالع هم در این خبط عمیا گرفتار شده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علاءالدین على بن محمّد قوشجی هم اشعار به عدم صحّت آن نموده</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سعدالدین مسعود بن عمر التفتازاني هم آن را لائق اعتبار ندانسته</w:t>
      </w:r>
      <w:r>
        <w:rPr>
          <w:rStyle w:val="FootnoteAnchor"/>
          <w:rtl w:val="true"/>
        </w:rPr>
        <w:footnoteReference w:id="8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فإِنّا لِلّهِ وَ إِنّا إِلَیْهِ راجِعُونَ</w:t>
      </w:r>
      <w:r>
        <w:rPr>
          <w:rFonts w:eastAsia="Amiri" w:cs="Amiri" w:ascii="Amiri" w:hAnsi="Amiri"/>
          <w:color w:val="111111"/>
          <w:sz w:val="28"/>
          <w:szCs w:val="28"/>
          <w:rtl w:val="true"/>
          <w:lang w:bidi="ar-SA"/>
        </w:rPr>
        <w:t>&gt;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5" w:name="__RefHeading___Toc9006478_2870459653"/>
      <w:bookmarkStart w:id="596" w:name="_Toc217"/>
      <w:bookmarkEnd w:id="595"/>
      <w:r>
        <w:rPr>
          <w:rtl w:val="true"/>
        </w:rPr>
        <w:t>[</w:t>
      </w:r>
      <w:r>
        <w:rPr>
          <w:rtl w:val="true"/>
        </w:rPr>
        <w:t>قدح در حديث غضب حضرت زهرا سلام الله عليها بر ابوبكر</w:t>
      </w:r>
      <w:r>
        <w:rPr>
          <w:rtl w:val="true"/>
        </w:rPr>
        <w:t>]</w:t>
      </w:r>
      <w:bookmarkEnd w:id="596"/>
    </w:p>
    <w:p>
      <w:pPr>
        <w:pStyle w:val="BookText"/>
        <w:rPr/>
      </w:pPr>
      <w:r>
        <w:rPr>
          <w:rFonts w:ascii="IRNazanin" w:hAnsi="IRNazanin" w:eastAsia="IRNazanin"/>
          <w:color w:val="111111"/>
          <w:sz w:val="28"/>
          <w:sz w:val="28"/>
          <w:szCs w:val="28"/>
          <w:rtl w:val="true"/>
          <w:lang w:bidi="fa-IR"/>
        </w:rPr>
        <w:t>و نیز حدیث مهاجرت حضرت فاطمه علیها السّلام ابی بکر را تا وفات و عدم مکالمۀ با او که در صحیح بخاری و مسلم مذکور است باطل پندارند، که اثبات رضای آن حضرت از ابی بکر به اهتمام تمام نمایند؛ چنانچه از ملاحظۀ مرافض و مطالعۀ تسویلات شاه صاحب در باب مطاعن واضح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صاحب در باب مطاعن به جواب طعن سیزدهم از مطاعن ابوبکر گفته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حضرت زهرا بنا بر منع میراث یا بنابر نشنیدن دعوی هبه غضب فرمود، و ترک کلام با ابوبکر نمود، لیکن</w:t>
      </w:r>
      <w:r>
        <w:rPr>
          <w:rStyle w:val="FootnoteAnchor"/>
          <w:rtl w:val="true"/>
        </w:rPr>
        <w:footnoteReference w:id="873"/>
      </w:r>
      <w:r>
        <w:rPr>
          <w:rFonts w:ascii="IRNazanin" w:hAnsi="IRNazanin" w:eastAsia="IRNazanin"/>
          <w:color w:val="111111"/>
          <w:sz w:val="28"/>
          <w:sz w:val="28"/>
          <w:szCs w:val="28"/>
          <w:rtl w:val="true"/>
          <w:lang w:bidi="fa-IR"/>
        </w:rPr>
        <w:t xml:space="preserve">در روایات شیعه و سنّی صحیح </w:t>
      </w:r>
      <w:bookmarkStart w:id="597" w:name="pg9758_112290"/>
    </w:p>
    <w:p>
      <w:pPr>
        <w:pStyle w:val="BookText"/>
        <w:rPr/>
      </w:pPr>
      <w:bookmarkEnd w:id="597"/>
      <w:r>
        <w:rPr>
          <w:rFonts w:ascii="IRNazanin" w:hAnsi="IRNazanin" w:eastAsia="IRNazanin"/>
          <w:color w:val="111111"/>
          <w:sz w:val="28"/>
          <w:sz w:val="28"/>
          <w:szCs w:val="28"/>
          <w:rtl w:val="true"/>
          <w:lang w:bidi="fa-IR"/>
        </w:rPr>
        <w:t>و ثابت است که این امر خیلی بر ابوبکر شاقّ آمد، و خود را به در سرای زهرا حاضر آورد، و امیرالمؤمنین علیّ را شفیع خود ساخت، تا آنکه حضرت زهرا از او خوشنود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اهل سنّت، پس در مدارج النبوة و کتاب الوفاء بیهقی و شروح مشکاة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شرح مشکاة شیخ عبدالحقّ نوشته است که ابوبکر صدّیق بعد از این قصّه به خانۀ فاطمۀ زهرا رفت، و در گرمی آفتاب بر در بایستاد و عذر خواهی کرد، و حضرت زهرا از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ریاض النضرة نیز این قصّه به تفصیل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الخطاب به روایت بیهقی از شعبی نیز همین قصّه مروی است</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بخاری که دلالت صریحه بر استمرار غضب حضرت فاطمه علیها السّلام و مهاجرت آن حضرت ابی بکر را و عدم رضا از او دارد این است</w:t>
      </w:r>
      <w:r>
        <w:rPr>
          <w:rFonts w:eastAsia="IRNazanin" w:cs="IRNazanin"/>
          <w:color w:val="111111"/>
          <w:sz w:val="28"/>
          <w:szCs w:val="28"/>
          <w:rtl w:val="true"/>
          <w:lang w:bidi="fa-IR"/>
        </w:rPr>
        <w:t>:</w:t>
      </w:r>
    </w:p>
    <w:p>
      <w:pPr>
        <w:pStyle w:val="Heading2"/>
        <w:numPr>
          <w:ilvl w:val="1"/>
          <w:numId w:val="1"/>
        </w:numPr>
        <w:rPr/>
      </w:pPr>
      <w:bookmarkStart w:id="598" w:name="__RefHeading___Toc9006480_2870459653"/>
      <w:bookmarkStart w:id="599" w:name="_Toc218"/>
      <w:bookmarkEnd w:id="598"/>
      <w:r>
        <w:rPr>
          <w:rtl w:val="true"/>
        </w:rPr>
        <w:t>روايت هجران حضرت فاطمه ابابكر را از بخارى</w:t>
      </w:r>
      <w:bookmarkEnd w:id="599"/>
    </w:p>
    <w:p>
      <w:pPr>
        <w:pStyle w:val="BookText"/>
        <w:rPr/>
      </w:pPr>
      <w:r>
        <w:rPr>
          <w:rFonts w:ascii="Amiri" w:hAnsi="Amiri" w:eastAsia="Amiri" w:cs="Amiri"/>
          <w:color w:val="111111"/>
          <w:sz w:val="28"/>
          <w:sz w:val="28"/>
          <w:szCs w:val="28"/>
          <w:rtl w:val="true"/>
          <w:lang w:bidi="ar-SA"/>
        </w:rPr>
        <w:t>قال في باب فرض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عبدالعزیز بن عبداللّه، ثنا</w:t>
      </w:r>
      <w:r>
        <w:rPr>
          <w:rStyle w:val="FootnoteAnchor"/>
          <w:rtl w:val="true"/>
        </w:rPr>
        <w:footnoteReference w:id="875"/>
      </w:r>
      <w:r>
        <w:rPr>
          <w:rFonts w:ascii="IRNazanin" w:hAnsi="IRNazanin" w:eastAsia="IRNazanin"/>
          <w:color w:val="111111"/>
          <w:sz w:val="28"/>
          <w:sz w:val="28"/>
          <w:szCs w:val="28"/>
          <w:rtl w:val="true"/>
          <w:lang w:bidi="fa-IR"/>
        </w:rPr>
        <w:t xml:space="preserve">إبراهیم بن سعد، عن صالح، عن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عائشة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عليها السّلام بنت</w:t>
      </w:r>
      <w:r>
        <w:rPr>
          <w:rStyle w:val="FootnoteAnchor"/>
          <w:rtl w:val="true"/>
        </w:rPr>
        <w:footnoteReference w:id="87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وسلّم سألت أبابکر الصدّیق بعد وفاة رسول اللّه صلّی اللّه علیه وسلّم أن </w:t>
      </w:r>
    </w:p>
    <w:p>
      <w:pPr>
        <w:pStyle w:val="BookText"/>
        <w:rPr/>
      </w:pPr>
      <w:r>
        <w:rPr>
          <w:rFonts w:ascii="IRNazanin" w:hAnsi="IRNazanin" w:eastAsia="IRNazanin"/>
          <w:color w:val="111111"/>
          <w:sz w:val="28"/>
          <w:sz w:val="28"/>
          <w:szCs w:val="28"/>
          <w:rtl w:val="true"/>
          <w:lang w:bidi="fa-IR"/>
        </w:rPr>
        <w:t>یقسم لها میراثها ما ترك رسول اللّه صلّی اللّه علیه وسلّم ممّا أفاء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فغضبت فاطمة بنت رسول اللّه صلّی اللّه علیه وسلّم، فهجرت أبابکر فلم تزل مهاجرته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بعد رسول اللّه صلّی اللّه علیه وسلّم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تسأل أبابکر نصیبها ممّا ترك رسول اللّه صلّی اللّه علیه وسلّم من خیبر وفدك، و صدقته بالمدینة، فأبی أبوبکر علیها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تارکاً شیئاً کان رسول اللّه صلّی اللّه علیه وسلّم یعمل به إلّا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عملت به، فإنّي أخشی أن ترکت شیئاً من أمره أن أزیغ، فأمّا صدقته بالمدینة فدفعها عمر إلی عليّ وعباس، وأمّا</w:t>
      </w:r>
      <w:r>
        <w:rPr>
          <w:rStyle w:val="FootnoteAnchor"/>
          <w:rtl w:val="true"/>
        </w:rPr>
        <w:footnoteReference w:id="877"/>
      </w:r>
      <w:r>
        <w:rPr>
          <w:rFonts w:ascii="IRNazanin" w:hAnsi="IRNazanin" w:eastAsia="IRNazanin"/>
          <w:color w:val="111111"/>
          <w:sz w:val="28"/>
          <w:sz w:val="28"/>
          <w:szCs w:val="28"/>
          <w:rtl w:val="true"/>
          <w:lang w:bidi="fa-IR"/>
        </w:rPr>
        <w:t>خیبر وفدك فأمسکها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صدقة رسول اللّه صلّی اللّه علیه وسلّم کانتا لحقوقه التي تعروه ونوائبه وأمرهما إلی مَن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علی ذلك إلی الیوم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بخاری عمدة الأعلام بنابر مزید مبالغه و اهتمام در تفضیح منکرین لئام، و تقبیح جاحدین اغشام، اکتفا بر ایراد این خبر به مقام واحد نکرده، بلکه در مواضع دیگر هم نقل آن نموده، داد احقاق حقّ و ازهاق باطل داده؛ چنانچه در باب قول النبيّ لا نورث ما ترکنا صدقة، از کتاب الفرائض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هشام،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أخبرنا مَعْمَر، عن الزُّهري، عن عروة، عن عائشة، أنّ فاطمة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أتیا أبابکر یلتمسان میراثهما من رسول اللّه صلّی اللّه علیه وسلّم، وهما یومئذ</w:t>
      </w:r>
      <w:r>
        <w:rPr>
          <w:rStyle w:val="FootnoteAnchor"/>
          <w:rtl w:val="true"/>
        </w:rPr>
        <w:footnoteReference w:id="88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یطلبان أرضیهما من فدك </w:t>
      </w:r>
    </w:p>
    <w:p>
      <w:pPr>
        <w:pStyle w:val="BookText"/>
        <w:rPr/>
      </w:pPr>
      <w:r>
        <w:rPr>
          <w:rFonts w:ascii="IRNazanin" w:hAnsi="IRNazanin" w:eastAsia="IRNazanin"/>
          <w:color w:val="111111"/>
          <w:sz w:val="28"/>
          <w:sz w:val="28"/>
          <w:szCs w:val="28"/>
          <w:rtl w:val="true"/>
          <w:lang w:bidi="fa-IR"/>
        </w:rPr>
        <w:t>وسهمهما</w:t>
      </w:r>
      <w:r>
        <w:rPr>
          <w:rStyle w:val="FootnoteAnchor"/>
          <w:rtl w:val="true"/>
        </w:rPr>
        <w:footnoteReference w:id="881"/>
      </w:r>
      <w:r>
        <w:rPr>
          <w:rFonts w:ascii="IRNazanin" w:hAnsi="IRNazanin" w:eastAsia="IRNazanin"/>
          <w:color w:val="111111"/>
          <w:sz w:val="28"/>
          <w:sz w:val="28"/>
          <w:szCs w:val="28"/>
          <w:rtl w:val="true"/>
          <w:lang w:bidi="fa-IR"/>
        </w:rPr>
        <w:t>من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إنّما یأکل آل محمّد من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 أمراً رأیت رسول اللّه صلّی اللّه علیه وسلّم یصنعهفیه إلّا صنعته</w:t>
      </w:r>
      <w:r>
        <w:rPr>
          <w:rStyle w:val="FootnoteAnchor"/>
          <w:rtl w:val="true"/>
        </w:rPr>
        <w:footnoteReference w:id="882"/>
      </w:r>
      <w:r>
        <w:rPr>
          <w:rFonts w:ascii="IRNazanin" w:hAnsi="IRNazanin" w:eastAsia="IRNazanin"/>
          <w:color w:val="111111"/>
          <w:sz w:val="28"/>
          <w:sz w:val="28"/>
          <w:szCs w:val="28"/>
          <w:rtl w:val="true"/>
          <w:lang w:bidi="fa-IR"/>
        </w:rPr>
        <w:t>، قال</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فهجرته فاطمة فلم تکلّمه حتّی ماتت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نیز بخاری این خبر را به بسط زائد از این در باب غزوۀ خیبر از کتاب المغازي روایت کرده</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کما ستطّلع علیه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هم آن را در باب حکم الفيء از کتاب الجهاد وارد ساخته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عجب است که روایت بخاری و مسلم را در استمرار غضب حضرت فاطمه علیها السّلام بر ابی بکر و ادامت مهاجرت او و عدم حصول رضا که حضرت عائشه به آن از مزید انصاف اعتراف کرده، به مقابلۀ اهل حقّ از پایۀ اعتماد و اعتبار ساقط سازند، كو بی محابا آماده اثبات رضای حضرت فاطمه علیها السّلام از ابی بکر بشوند و دست بر روایات فلان و بهمان اندازند، و حدیث غدیر را به علّت عدم اخراج شیخین معلول سازند إنّ هذا لشيء عجاب</w:t>
      </w:r>
      <w:r>
        <w:rPr>
          <w:rFonts w:eastAsia="IRNazanin" w:cs="IRNazanin"/>
          <w:color w:val="111111"/>
          <w:sz w:val="28"/>
          <w:szCs w:val="28"/>
          <w:rtl w:val="true"/>
          <w:lang w:bidi="fa-IR"/>
        </w:rPr>
        <w:t xml:space="preserve">. </w:t>
      </w:r>
      <w:bookmarkStart w:id="600" w:name="pg9758_112293"/>
    </w:p>
    <w:p>
      <w:pPr>
        <w:pStyle w:val="Heading2"/>
        <w:numPr>
          <w:ilvl w:val="1"/>
          <w:numId w:val="1"/>
        </w:numPr>
        <w:rPr/>
      </w:pPr>
      <w:bookmarkStart w:id="601" w:name="__RefHeading___Toc9006482_2870459653"/>
      <w:bookmarkStart w:id="602" w:name="_Toc219"/>
      <w:bookmarkEnd w:id="600"/>
      <w:bookmarkEnd w:id="601"/>
      <w:r>
        <w:rPr>
          <w:rtl w:val="true"/>
        </w:rPr>
        <w:t>روايت ترک امیرالمؤمنین علیه السّلام بیعت ابوبکر را از بخاری و مسلم</w:t>
      </w:r>
      <w:bookmarkEnd w:id="602"/>
    </w:p>
    <w:p>
      <w:pPr>
        <w:pStyle w:val="BookText"/>
        <w:rPr/>
      </w:pPr>
      <w:r>
        <w:rPr>
          <w:rFonts w:ascii="IRNazanin" w:hAnsi="IRNazanin" w:eastAsia="IRNazanin"/>
          <w:color w:val="111111"/>
          <w:sz w:val="28"/>
          <w:sz w:val="28"/>
          <w:szCs w:val="28"/>
          <w:rtl w:val="true"/>
          <w:lang w:bidi="fa-IR"/>
        </w:rPr>
        <w:t>و از این هم بالاتر آن است که حدیث ترک جناب امیرالمؤمنین علیه السّلام بیعت ابی بکر را تا شش ماه که هادم بناء سقیفه است و به ملاحظۀ آن حضرات سنّیه را اختلاج و ارتعاد فرائض رو می دهد، که این روایت به اساس مذهبشان سیلاب فنا سر می دهد و به الجاى حقّبخاری و مسلم هر دو روایت آن کرده اند، نیز به مزید حیا و انصاف به مقابلۀ اهل حقّ 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دانی که فاضل معاصر در منتهی الکلام با وصف دعاوی نهایت حزم و احتیاط و رعایت جوانب و اطراف، چنان مدهوش و بی خود گردیده که از دعاوی اسلاف و اساطین خود در تعظیم و تبجیل صحیحین و افادۀ خودش متضمّن صحّت آن دست برداشته، در ردّ و قدح این حدیث متناً و سنداً اهتمام نموده چنانچه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از ظاهر روایت صحیحین در قصّه فدک به روایت امّ المؤمنین صدّیقه می توان دریافت که در بیعت صدّیق تا زندگی فاطمه زهرا مکث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چنانچه در عدم اهلیت</w:t>
      </w:r>
      <w:r>
        <w:rPr>
          <w:rStyle w:val="FootnoteAnchor"/>
          <w:rtl w:val="true"/>
        </w:rPr>
        <w:footnoteReference w:id="887"/>
      </w:r>
      <w:r>
        <w:rPr>
          <w:rFonts w:ascii="IRNazanin" w:hAnsi="IRNazanin" w:eastAsia="IRNazanin"/>
          <w:color w:val="111111"/>
          <w:sz w:val="28"/>
          <w:sz w:val="28"/>
          <w:szCs w:val="28"/>
          <w:rtl w:val="true"/>
          <w:lang w:bidi="fa-IR"/>
        </w:rPr>
        <w:t>صدّیق نصّ نیست، هم چنین تأخیر مذکور در نفس متخلّف</w:t>
      </w:r>
      <w:r>
        <w:rPr>
          <w:rStyle w:val="FootnoteAnchor"/>
          <w:rtl w:val="true"/>
        </w:rPr>
        <w:footnoteReference w:id="888"/>
      </w:r>
      <w:r>
        <w:rPr>
          <w:rFonts w:ascii="IRNazanin" w:hAnsi="IRNazanin" w:eastAsia="IRNazanin"/>
          <w:color w:val="111111"/>
          <w:sz w:val="28"/>
          <w:sz w:val="28"/>
          <w:szCs w:val="28"/>
          <w:rtl w:val="true"/>
          <w:lang w:bidi="fa-IR"/>
        </w:rPr>
        <w:t>هم نصّ نمی تواند شد؛ زیرا که به روایت فریقین حضرت امیر قسم خورده بود که بعد سیّد الکونین ردا بر دوش نه افگنم تا که سور و آیات قرآنی را حفظاً یا کتابةً جمع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الاستیعاب والصواعق من کتبنا، وغیرها من کتب الإمامیه مثل الاحتجاج للفاضل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محصّل ما رواه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این امر عظیم که اهتمام شأنش بر وجه کمال واقع شد، بدون امتداد زمانه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حال جمیع اهل بیت و صحابه غیر از معدودی کما في تألیفات المحقّق الدهلوي تا مدّت دراز در فراق برگزیدۀ تمامی انفس و آفاق دگرگون، و بیانش از حوصلۀ بشری بیرون باشد، لیکن در این باب جناب سیّده رضي اللّه عنها را خصوصیّتی و مزیّتی زائد الوصف نسبت به همۀ بزرگان حاصل بود، که بر ناظرین و متتبّعین علم سیر و تواریخ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که نزد حضرات متشيّعین تأیید و تقویت و حفظ و صیانت حضرت بتول زهرا وقت اسقاط محسن بی گناه، و احراق بیت اهل بیت سیّد انبیاء، إلی غیر ذلك من الافتراآت، بر خلاف مقتضای شکایت نبوی دربارۀمقبولین شیعه که احدی از اینها در اوقات مذکوره به اعانت فاطمه زهرا نخواهد پرداخت کما سیجيء إن شاء اللّه تعالی، مستحسن و اولی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نزد اهل حقّ تسلیه و تیمار ایشان هم در صحّت و هم در بیماری از متحتّمات بود، قس علی هذا حال ریحان رسول الثقلین که پژمردگی و افسردگی ایشان سوهان روح و روان، و موجب کاهش جسم و جان نمودار شد، و بعضی از شکایات دوستانه، مثل استبداد در تقریر خلافت در سقیفه و مانند آن نیز ضمیمه گشت إلی غیر ذلك من الأمور التي فصّلت في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به این وجوه، اگر امتدادی و مکثی در بیعت صدّیقی به میان آید به جای خویش است، نه مثبت مدّعای مدّعی بد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که در سائر صحاح و سنن بسیاری از روایات موجود باشد، که مدلول مطابقی آن بیعت امیر در مبدء انکشاف صبح خلافت سیّد المرسلین است کما سبق شطر منه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تازه تر آنکه ابن سعد، و حاکم، و بیهقی، از ابی سعید خدری در قصّۀ بیعت </w:t>
      </w:r>
    </w:p>
    <w:p>
      <w:pPr>
        <w:pStyle w:val="BookText"/>
        <w:rPr/>
      </w:pPr>
      <w:r>
        <w:rPr>
          <w:rFonts w:ascii="IRNazanin" w:hAnsi="IRNazanin" w:eastAsia="IRNazanin"/>
          <w:color w:val="111111"/>
          <w:sz w:val="28"/>
          <w:sz w:val="28"/>
          <w:szCs w:val="28"/>
          <w:rtl w:val="true"/>
          <w:lang w:bidi="fa-IR"/>
        </w:rPr>
        <w:t xml:space="preserve">و تقریر خلافت ابوبکر صدّیق روایت می کنند که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رضي اللّه عنه بیعت نمود، و مهاجر و انصار بر خلافت صدّیق گرد آمدند، صدّیق بر سر منبر برآمد و در قوم نظر کرد و دریافت که زبیر در حاضرین نیست، پس وی را طلب داشت و خطاب نمود که تو فضائل خویش را شمار می کنی و مخالفت جماعت مسلمین می خواهی؟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مکن ای خلیفۀ پیغمبر خدا صلّی اللّه علیه وسلّم، و از آنچه بر زبانم رفت بگذر و در پی مؤاخذه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معلوم کرد که علی رضي اللّه عنه نیز شریک قوم نیست، کس فرستاد تا او نیز حاضر شد، و همین قیل و قال و معذرت در میان آمد، و این هر دو بزرگ به طیب خاطر هم در آن روز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صحیح موسی بن عقبه، و حاکم از عبدالرحمن بن عوف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خطبه خواند و فرمود که به کبریاء الهی گاهی حرص امارت لیلاً و نهاراً، سرّاً و علانیةً نکردم، و لیکن از فتنه ترسیدم، و در امارت راحتی نمی بینم، و طاقتی و قوّتی ندارم مگر آنکه حقّ تعالی دستگیری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و زبیر معذرت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ناخوشنود نشدیم مگر به جهت تأخّر از مشوره، و در سزاوارتر بودن صدّیق به این منصب جلیل شکی نداریم، او یار غار پیغمبر خداست صلّی اللّه علیه وسلّم، و شرف و نیکی او بالیقین می دانیم، آن حضرت صلّى الله عليه وسلّم در حیات خود او را امام و پیشوای نماز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احادیث اصحاب رضي اللّه عنهم که شریک واقعه باشند به مقتضای حدیث لیس الخبر کالمعاینة بر حدیث امّ المؤمنین مسطور که حضور او در این جامع </w:t>
      </w:r>
    </w:p>
    <w:p>
      <w:pPr>
        <w:pStyle w:val="BookText"/>
        <w:rPr/>
      </w:pPr>
      <w:r>
        <w:rPr>
          <w:rFonts w:ascii="IRNazanin" w:hAnsi="IRNazanin" w:eastAsia="IRNazanin"/>
          <w:color w:val="111111"/>
          <w:sz w:val="28"/>
          <w:sz w:val="28"/>
          <w:szCs w:val="28"/>
          <w:rtl w:val="true"/>
          <w:lang w:bidi="fa-IR"/>
        </w:rPr>
        <w:t>مانند حضور حضرت زهرا بر اصول امامیّه هرگز ثابت نیست رجحانی داشته باشد، چه جای آنکه محصّلش نفی بیعت تا شش ماه بود، و محصول روایات اصحاب بیعت مرتضوی قریب وفات جناب پیغمبر صلّی اللّه علیه وسلّم باشد که اسهل از نفی مذکور است، وقد ثبت أنّ الإثبات مقدّم علی النفي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معرفت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إمام زمانه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مات میتة جاهلیة، و مانند آن که در کتب معتمده مندرج است، مؤیّد همین است که طول مکث در بیعت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اصرار سعد بن عباده بر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في الصواعق والصواقع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مردود، بلکه خلاف آن از اختیار بیعت، با وصف صحّت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محدّثین مروی و مسرود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تخلّف اسامه مانند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الحلّي في نهج الحقّ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مطرود، و از نقل سیّد مرتضی در شافی و مجلسی در بحار می توان یافت که نزد اهل سنّت رجوع سعد بن عباده راجح است نه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تقاعد کذائى که از صحیحین دریافت می شود در اجماع قادح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 سخنی دیگر که تعلّق به سند احادیث دارد، و آن را به تأسّی بیهقی و امثال او، چنانچه بر ناظرین شروح بخاری مثل ارشاد ساری مخفی نیست می توانم گفت که این روایت که دالّ بر تأخّر بیعت است، و ابوسعید راوی آن، به سبب عدم اسناد زهری ضعیف است و غیر مقبول، و روایت ابوسعید که منطوق آن بیعت امیرالمؤمنین و حضرت زبیر رضي اللّه عنهما روز اول است، مسند و موصول، پس این البته اصحّ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که طریق تطبیق و دفع اختلاف روایات عقلاً و نقلاً آشکار شد، و ضرورتی بدان نماند که گویم بیعت اولی نوعی به اختفا و ثانیه علانیةً واقع شده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واضح است که این بزرگ، نطاق همّت بر میان جان تسویل و تخدیع بربسته،علم ترجیح و تقدیم روایت ابن سعد و حاکم و بیهقی و غیر ایشان را بر روایت صحیحین برداشته، و نقل این حضرات را مقدّم بر ارشاد با سداد حضرت عائشه گذاشته، و گاهی حضرت عائشه را با آن همه جلالت شأن و عظمت، و تهوّر و تصدّر، که از آراستن معارک قتال و مکافحه و مناطحه شجعان ابطال، هراسی نداشتند، و اکابر علماء و فقهاء صحابه آخذ و مستفید احکام جلیله از ایشان، به مفاد ”خذوا شطر دینکم عن الحمیراء“</w:t>
      </w:r>
      <w:r>
        <w:rPr>
          <w:rStyle w:val="FootnoteAnchor"/>
          <w:rtl w:val="true"/>
        </w:rPr>
        <w:footnoteReference w:id="890"/>
      </w:r>
      <w:r>
        <w:rPr>
          <w:rFonts w:ascii="IRNazanin" w:hAnsi="IRNazanin" w:eastAsia="IRNazanin"/>
          <w:color w:val="111111"/>
          <w:sz w:val="28"/>
          <w:sz w:val="28"/>
          <w:szCs w:val="28"/>
          <w:rtl w:val="true"/>
          <w:lang w:bidi="fa-IR"/>
        </w:rPr>
        <w:t xml:space="preserve">که مخاطب آن را در این کتاب در جواب حدیث ثقلین وارد کرده و معارضه به آن خواسته بودند، در پردۀ شرم و حیا و حجلۀ استتار و اختفا نشانیده، و در زمره معتزلات از مجامع رجال و مجتنبات از محافل گنجانیده،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غافل و ذاهل و جاهل و بی خبر از حقیقت حال، بلکه در حقیقت مجتری بر نفی باطل و کذب و افتعال گردانیده، ارشاد او را دربارۀ چنین امر جلیل الشأن از درجۀ اعتبار و اعتماد ساقط ساخته، داد اتعاب نفس و اعیاء فکر در ردّ و قدح و جرح و ابطال آن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گاه رسوائى صحیحین به این حدّ کشد، از آوردن نام آن بر زبان به مقابلۀ اهل حقّ استحیا می باید کرد، نه آنکه گردن کبر به ذکر آن باید افراخت و دست بر عدم اخراجشان باید انداخت، و شناعت خرافات این بزرگ کهدر ردّ این حدیث وارد کرده، و هم چنین کمال فضاعت تعریضات قبیحۀ او که حاکم به کمال نصب و عداوت او است، اگر بیان کرده شود کلام از مبحث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قدر باید دانست که دعوی عدم اسناد زُهری این حدیث را کذب محض و بهتان صرف است؛ زیرا که از ملاحظۀ صحیح بخاری و صحیح مسلم هر دو واضح است، که زهری این روایت را از عُروه از عائشه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عدم الإسناد وترك الوصل محض الکذب والبهتان والهزل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باب غزوۀ خیبر از کتاب المغازي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بکیر،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حدّثنا اللَّیث، عن عُقیل، عن ابن شهاب، عن عُروة،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النبيّ صلّی اللّه علیه وسلّم أرسلت إلی أبي بکر، تسأله میراثها من رسول اللّه صلّی اللّه علیه وسلّم، ممّا أفاء اللّه علیه بالمدینة وفدك وما بقي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إنّما یأکل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أغیّر شیئاً من صدقة رسول اللّه صلّی اللّه علیه وسلّم عن حالها </w:t>
      </w:r>
    </w:p>
    <w:p>
      <w:pPr>
        <w:pStyle w:val="BookText"/>
        <w:rPr/>
      </w:pPr>
      <w:r>
        <w:rPr>
          <w:rFonts w:ascii="IRNazanin" w:hAnsi="IRNazanin" w:eastAsia="IRNazanin"/>
          <w:color w:val="111111"/>
          <w:sz w:val="28"/>
          <w:sz w:val="28"/>
          <w:szCs w:val="28"/>
          <w:rtl w:val="true"/>
          <w:lang w:bidi="fa-IR"/>
        </w:rPr>
        <w:t>التي کانت</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علیها في عهد رسول اللّه صلّی اللّه علیه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ولأعملنّ فیها بما عمل به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فأبی أبوبکر أن یدفع إلی فاطمة منها شیئاً، فوجدت فاطمة علی أبي بکر في ذلك، فهجرته فلم تکلّمه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بعد النبيّ صلّی اللّه علیه وسلّم ستّة أشهر، فلمّا توفّیت دفنها زوجها عليّ لیلاً، ولم یؤذن بها أبابکرٍ وصلّی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لعليّ من الناس وجه حیاة فاطمة، فلمّا توفّیت استنکر عليّ وجوهالناس، فالتمس مصالحة أبي بکر ومبایعته، ولم یکن یبایع تلك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أبي بکر أن ائتنا ولا یأتنا أحد معك، کراهیةً لمحضر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تدخل علیهم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عسیتَهم أن یفعلوا</w:t>
      </w:r>
      <w:r>
        <w:rPr>
          <w:rStyle w:val="FootnoteAnchor"/>
          <w:rtl w:val="true"/>
        </w:rPr>
        <w:footnoteReference w:id="892"/>
      </w:r>
      <w:r>
        <w:rPr>
          <w:rFonts w:ascii="IRNazanin" w:hAnsi="IRNazanin" w:eastAsia="IRNazanin"/>
          <w:color w:val="111111"/>
          <w:sz w:val="28"/>
          <w:sz w:val="28"/>
          <w:szCs w:val="28"/>
          <w:rtl w:val="true"/>
          <w:lang w:bidi="fa-IR"/>
        </w:rPr>
        <w:t>بي واللّه لآتینّهم، فدخل علیهم أبوبکر، فتشهّد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عرفنا فضلك وما أعطاك اللّه، ولم ننفس علیك خیراً ساقه اللّه إلیك، ولکنّك استبددت علینا بالأمر، وکنّا نری لقرابتنا من رسول اللّه صلّی اللّه علیه وسلّم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فاضت عینا أبي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تکلم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لقرابة رسول اللّه صلّی اللّه علیه وسلّم أحبّ إليّ أن أصل من قرابتي، وأمّا الذي شجر بیني وبینکم من هذه الأموال فإنّي لم آل</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فیها عن الخیر ولم أترك أمراً رأیت رسول اللّه صلّی اللّه علیه وسلّم یصنعه فیها إلّا صنعته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 العشیّة للبیعة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صلّی أبوبکر الظهر رقي علی المنبر، فتشهّد، وذکر شأن علي وتخلّفه عن البیعة، وعذره بالذي اعتذر إلیه ثمّ استغفر وتشهّد عليّ فعظّم حقّ أبي بکر، وحدّث أنّه لم یحمله علی الذي صنع نفاسةً علی أبي بکر، ولا إنکاراً للذي فضّله اللّه به، ولکنّا کنّا نری لنا في هذا الأمر نصیباً، واستبدّ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علینا، فوجدنا في أنفسنا، فسرّ بذلك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إلی عليّ قریباً حین راجع الأمر بالمعروف</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مسلم در صحیح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حُجین،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r>
        <w:rPr>
          <w:rStyle w:val="FootnoteAnchor"/>
          <w:rtl w:val="true"/>
        </w:rPr>
        <w:footnoteReference w:id="897"/>
      </w:r>
      <w:r>
        <w:rPr>
          <w:rFonts w:ascii="IRNazanin" w:hAnsi="IRNazanin" w:eastAsia="IRNazanin"/>
          <w:color w:val="111111"/>
          <w:sz w:val="28"/>
          <w:sz w:val="28"/>
          <w:szCs w:val="28"/>
          <w:rtl w:val="true"/>
          <w:lang w:bidi="fa-IR"/>
        </w:rPr>
        <w:t>، عن عُقیل، عن ابن شهاب، عن عروة بن الزبیر، عن عائشة أنّ ها 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فاطمة بنت رسول اللّه صلّی اللّه علیه وسلّم أرسلت إلی أبي بکر الصدّیقتسأله میراثها من رسول اللّه صلّی اللّه علیه وسلّم ممّا أفاء اللّه علیه بالمدینة وفدك وما بقي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إنّما یأکل آل محمّد صلّی اللّه علیه وسلّم في هذا المال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أغیّر شیئاً من صدقة رسول اللّه صلّی اللّه علیه وسلّم عن حالها التي کانت علیها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ولأعملنّ فیها بما عمل به رسول </w:t>
      </w:r>
    </w:p>
    <w:p>
      <w:pPr>
        <w:pStyle w:val="BookText"/>
        <w:rPr/>
      </w:pPr>
      <w:r>
        <w:rPr>
          <w:rFonts w:ascii="IRNazanin" w:hAnsi="IRNazanin" w:eastAsia="IRNazanin"/>
          <w:color w:val="111111"/>
          <w:sz w:val="28"/>
          <w:sz w:val="28"/>
          <w:szCs w:val="28"/>
          <w:rtl w:val="true"/>
          <w:lang w:bidi="fa-IR"/>
        </w:rPr>
        <w:t>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أبوبکر أن یدفع إلی فاطمة شیئاً، فوجدت فاطمة علی أبي بکر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فلم تکلّمه حتّی توفّیت، وعاشت بعد رسول اللّه صلّی اللّه علیه وسلّم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دفنها زوجها عليّ بن أبي طالب لیلاً، ولم یؤذن بها أبابکر، وصلّی علیها عليّ، وکان لعلي من الناس وجه</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حیاة فاطمة، فلمّا توفّیت استنکر عليّ وجوه الناس، فالتمس مصالحة أبي بکر ومبایعته، ولم یکن بایع تلك الأشهر، فأرسل إلی أبي بکر أن ائتنا ولا یأتنا معك أحد، کراهیةَ محضر عمر بن الخطّاب، فقال عمر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تدخل علیهم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أن یفعلوا بي، وإنّي واللّه لآتینّهم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علیهم أبوبکر، فتشهّد عليّ بن أبي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عرفنا یا أبابکر فضیلتك، وما أعطاك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ولم ننفس علیك خیراً ساقه اللّه إلیك، ولکنّك استبددت علینا بالأمر، وکنّا نحن نری لنا حقّاً لقرابتنا من رسول اللّه صلّی اللّه علیه وسلّم، فلم یزل یکلّم أبابکر حتّی فاضت عینا أبي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تکلّم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لقرابة رسول اللّه صلّی اللّه علیه وسلّم أحبّ إليّ أن أصل من قرابتي، وأمّا الذي شجر بیني وبینکم من هذه الأموال، فإنّي لم آل فیها عن الحقّ، ولم أترك أمراً رأیت رسول اللّه صلّی اللّه علیه وسلّم یصنعه فیها إلّا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 العشیّة للبیعة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صلّی أبوبکر صلاة الظهر، رقي عليّ المنبر، فتشهّد وذکر شأن علي وتخلّفه عن البیعة، وعذره بالذي اعتذر إلیه ثمّ استغفر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وتشهّد عليّ بن أبي طالب فعظّم </w:t>
      </w:r>
    </w:p>
    <w:p>
      <w:pPr>
        <w:pStyle w:val="BookText"/>
        <w:rPr/>
      </w:pPr>
      <w:r>
        <w:rPr>
          <w:rFonts w:ascii="IRNazanin" w:hAnsi="IRNazanin" w:eastAsia="IRNazanin"/>
          <w:color w:val="111111"/>
          <w:sz w:val="28"/>
          <w:sz w:val="28"/>
          <w:szCs w:val="28"/>
          <w:rtl w:val="true"/>
          <w:lang w:bidi="fa-IR"/>
        </w:rPr>
        <w:t xml:space="preserve">حقّ أبي بکر، وأنّه لم یحمله علی الذي صنع نفاسةً علی أبي بکر و لا إنکاراً للذي فضّله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ولکنّا کنّا نری لنا في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الأمرنصیباً، فاستبدّ علینا به، فوجدنا في أنفسنا، فسرّ بذلك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وکان</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المسلمون إلی عليّ قریباً حین راجع الأمر المعروف</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از ملاحظۀ عبارت بخاری و مسلم ظاهر است که زُهری این خبر را از عروه و او از عائشه روایت کرده است، پس ادّعای قطع و فصل، و عدم اسناد و وصل کذب بی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نسبت این روایت به ابی سعید وهم غیر سدید است؛ چه بخاری و مسلم هر دو این خبر را از عائشه نقل کرده اند نه ابی سعید کما لا یخفی علی من ألقی السمع وهو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 که صاحب منتهی با این همه کبر و نخوت، نسبت این روایت را به ابی سعید منسوب به ارشاد ساری ساخته</w:t>
      </w:r>
      <w:r>
        <w:rPr>
          <w:rStyle w:val="FootnoteAnchor"/>
          <w:rtl w:val="true"/>
        </w:rPr>
        <w:footnoteReference w:id="901"/>
      </w:r>
      <w:r>
        <w:rPr>
          <w:rFonts w:ascii="IRNazanin" w:hAnsi="IRNazanin" w:eastAsia="IRNazanin"/>
          <w:color w:val="111111"/>
          <w:sz w:val="28"/>
          <w:sz w:val="28"/>
          <w:szCs w:val="28"/>
          <w:rtl w:val="true"/>
          <w:lang w:bidi="fa-IR"/>
        </w:rPr>
        <w:t>، حال آنکه در آن اصلی از آن نیست، و مقتضای بالاخوانی و دراز نفسی او آن بود، که اگر بالفرض در ارشاد ساری این نسبت غیر صحیحه می یافت، به کتمان آن می پرداخت، نه آنکه بیچاره قسطلانی را به این نسبت باطله مبتلا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أحمد بن محمّد القسطلاني در إرشاد الساري گفته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صحّح ابن حِبّان وغیرُه من حدیث أبي سعید الخدري رضي اللّه عنه أنّ </w:t>
      </w:r>
    </w:p>
    <w:p>
      <w:pPr>
        <w:pStyle w:val="BookText"/>
        <w:rPr/>
      </w:pPr>
      <w:r>
        <w:rPr>
          <w:rFonts w:ascii="Amiri" w:hAnsi="Amiri" w:eastAsia="Amiri" w:cs="Amiri"/>
          <w:color w:val="111111"/>
          <w:sz w:val="28"/>
          <w:sz w:val="28"/>
          <w:szCs w:val="28"/>
          <w:rtl w:val="true"/>
          <w:lang w:bidi="ar-SA"/>
        </w:rPr>
        <w:t>علیّاً بایع أبابکر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مسلم،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یبایع عليّ أبابکر حتّی ماتت فاطمة رضي اللّه عنهما</w:t>
      </w:r>
      <w:r>
        <w:rPr>
          <w:rStyle w:val="FootnoteAnchor"/>
          <w:rtl w:val="true"/>
        </w:rPr>
        <w:footnoteReference w:id="9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ضعّفه البیهقي بأنّ الزّهري لم یسنده، وإنّ الروایة الموصولة عن أبي سعید أصحّ</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از ملاحظۀ این عبارت ظاهر است که قسطلانی نسبت روایت مسلم به ابوسعید نکرده است، پس حیرت است که چگونه صاحب منتهی این نسبت غیر صحیحۀ ساری به ارشاد ساری می گرداند و نسبت عاری از صحّت به آن می نماید، لکن ظاهراً چون این بزرگ این نسبت در صواعق دیده آن را محض صواب فهمیده، و مراجعت اصل صحیح مسلم و تتبّع دیگر افادات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استکبار و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 در وقت تحریر این مقام اتّکال بر حافظۀ موقه نموده، این نسبت غیر صحیحه را که در صواعق دیده به ارشاد ساری منسوب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احمد بن حجر مکّی در صواعق محرقه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روی البخاري عن عائشة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رضي الله عنها أرسلت إلی أبي بکر رضي الله عنها تسأله میراثها</w:t>
      </w:r>
      <w:r>
        <w:rPr>
          <w:rStyle w:val="FootnoteAnchor"/>
          <w:rtl w:val="true"/>
        </w:rPr>
        <w:footnoteReference w:id="904"/>
      </w:r>
      <w:r>
        <w:rPr>
          <w:rFonts w:ascii="IRNazanin" w:hAnsi="IRNazanin" w:eastAsia="IRNazanin"/>
          <w:color w:val="111111"/>
          <w:sz w:val="28"/>
          <w:sz w:val="28"/>
          <w:szCs w:val="28"/>
          <w:rtl w:val="true"/>
          <w:lang w:bidi="fa-IR"/>
        </w:rPr>
        <w:t>من النبيّ صلّی اللّه علیه وسلّم، ممّا أفاء اللّه علی رسوله من المدینة وفدك وما بقي من خمس خیبر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إنّما یأکل آل محمّد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أغیّر شیئاً من صدقة </w:t>
      </w:r>
    </w:p>
    <w:p>
      <w:pPr>
        <w:pStyle w:val="BookText"/>
        <w:rPr/>
      </w:pPr>
      <w:r>
        <w:rPr>
          <w:rFonts w:ascii="IRNazanin" w:hAnsi="IRNazanin" w:eastAsia="IRNazanin"/>
          <w:color w:val="111111"/>
          <w:sz w:val="28"/>
          <w:sz w:val="28"/>
          <w:szCs w:val="28"/>
          <w:rtl w:val="true"/>
          <w:lang w:bidi="fa-IR"/>
        </w:rPr>
        <w:t xml:space="preserve">رسول اللّه صلّی اللّه علیه وسلّم عن حالها التي کانت علیها في عهد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ولأعملنّ فيها بما عمل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أبوبکر أن یدفع إلی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فوجدت فاطمة علی أبي بکر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ذلك فهجرته فلم تکلّمه حتّی توفّیت، وعاشت بعد النبيّ صلّی اللّه علیه وسلّم ستّة أشهر، فلمّا توفّیت دفنها زوجها عليّلیلاً، ولم یؤذن بها أبابکر، وصلّی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لعليّ من الناس وجه</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حیاة فاطمة، فلمّا توفّیت استنکر عليّ وجوه الناس، فالتمس مصالحة أبي بکر ومبایعته ولم یکن یبایع</w:t>
      </w:r>
      <w:r>
        <w:rPr>
          <w:rStyle w:val="FootnoteAnchor"/>
          <w:rtl w:val="true"/>
        </w:rPr>
        <w:footnoteReference w:id="906"/>
      </w:r>
      <w:r>
        <w:rPr>
          <w:rFonts w:ascii="IRNazanin" w:hAnsi="IRNazanin" w:eastAsia="IRNazanin"/>
          <w:color w:val="111111"/>
          <w:sz w:val="28"/>
          <w:sz w:val="28"/>
          <w:szCs w:val="28"/>
          <w:rtl w:val="true"/>
          <w:lang w:bidi="fa-IR"/>
        </w:rPr>
        <w:t>تلك الأشهر، فأرسل إلی أبي بکر أن ائتنا و لا یأتنا</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معك أحد، کراهیةً لمحضر</w:t>
      </w:r>
      <w:r>
        <w:rPr>
          <w:rStyle w:val="FootnoteAnchor"/>
          <w:rtl w:val="true"/>
        </w:rPr>
        <w:footnoteReference w:id="908"/>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علیهم وحدك،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عسیتَهم أن یفعلوا بي واللّه لآتینّهم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علیهم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فتشهّد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عرفنا فضلك وما أعطاك اللّه، ولم ننفس علیك خیراً ساقه اللّه إلیك، ولکنّك استبددت علینا بالأمر</w:t>
      </w:r>
      <w:r>
        <w:rPr>
          <w:rStyle w:val="FootnoteAnchor"/>
          <w:rtl w:val="true"/>
        </w:rPr>
        <w:footnoteReference w:id="910"/>
      </w:r>
      <w:r>
        <w:rPr>
          <w:rFonts w:ascii="Amiri" w:hAnsi="Amiri" w:eastAsia="Amiri" w:cs="Amiri"/>
          <w:color w:val="111111"/>
          <w:sz w:val="28"/>
          <w:sz w:val="28"/>
          <w:szCs w:val="28"/>
          <w:rtl w:val="true"/>
          <w:lang w:bidi="ar-SA"/>
        </w:rPr>
        <w:t>، وکنّا نری لقرابتنا من رسول اللّه صلّی اللّه علیه وسلّم أنّ لنا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فاضت عینا أبي بکر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تکلّم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لقرابة رسول اللّه صلّی اللّه علیه وسلّم أحبّ إليّ أن أصل من قرابتي، وأمّا الذي شجر بیني وبینکم من هذه الأموال، فإنّي لم آل فیها</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عن الخیر، ولم أترك أمراً رأیت رسول اللّه صلّی اللّه علیه وسلّم یصنعه فیها إلّا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 العشیّة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أبوبکر الظهر رقي علی المنبر، فتشهّد وذکر شأن عليّ وتخلّفه عن البیعة، وعذره بالذي اعتذر إلیه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ثمّ استغفر وتشهّد عليّ فعظّم حقّ أبي بکر وحدّث أنّه لم یحمله علی الذي صنع نفاسةً علی أبي بکر، ولا إنکاراً للذي فضّله اللّه به، ولکنّا کنّا نری لنا في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المشورة کما یدلّ علیه بقیة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فاستبدّ علینا، فوجدنا في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بذلك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وکان المسلمون إلی عليّ قریباً حین راجع الأمر المعروف</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عذره وقوله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لم ننفس علی أبي بکر خیراً ساقه اللّه إلیه، وإنّه لا ینکر ما فضّله اللّه به وغیر ذلك ممّا اشتمل علیه هذا الحدیث، تجده بریئاً ممّا نسبه إلیه الرافضة ونحوهم، فقاتلهم اللّه ما أجهلهم وأحمقهم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هذا الحدیث فیه التصریح بتأخّر بیعة علي إلی موت فاطمة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فینافي ما تقدّم عن أبي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والزبیر بایعا من أوّل الأمر، لکن هذا الذي مرّ </w:t>
      </w:r>
    </w:p>
    <w:p>
      <w:pPr>
        <w:pStyle w:val="BookText"/>
        <w:rPr/>
      </w:pPr>
      <w:r>
        <w:rPr>
          <w:rFonts w:ascii="IRNazanin" w:hAnsi="IRNazanin" w:eastAsia="IRNazanin"/>
          <w:color w:val="111111"/>
          <w:sz w:val="28"/>
          <w:sz w:val="28"/>
          <w:szCs w:val="28"/>
          <w:rtl w:val="true"/>
          <w:lang w:bidi="fa-IR"/>
        </w:rPr>
        <w:t xml:space="preserve">عن أبي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تأخّر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صحّحه ابن حِبّان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وقع في صحیح مسلم عن أبي سعید من تأخّر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وغیره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موت فاطمة رضي اللّه عنها فضعیف؛ فإنّ الزهري لم 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فالروایة الأولی عن أبي سعید هي الموصولة، فتکون أصحّ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وعلیه فبینه وبین خبر البخاري المارّ عن عائشة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تناف</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این عبارت ظاهر است که ابن حجر با وصف آنکه به روایت عائشه که بخاری وارد کرده بر فضل ابی بکر احتجاج نموده، لکن باز به مزید اعوجاج و لجاج از منافات و مناقضت احتجاج و استدلال خود باکی برنداشته، ردّ اين روایت خواسته، و حدیث ابی سعید را بر آن ترجیح داده و به تصحیح ابن حبّان متمسّک گردیده، و باز کلام بیهقی متضمّن تضعیف روایت مسلم وارد کرده دل خوش کرده، و نسبت روایت مسلم به ابوسعید که از بیهقی نقل کرده خطای صریح است از بیهقی یا از خود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تضعیف بیهقی متعلّق به فقرۀ مخصوصه است که مثبت تخلّف جمیع بنی هاشم است و از خصائص مسلم می باشد، کما یظهر من جامعالأصول، و این تضعیف مساس با اصل حدیث عائشه که مسند است هم در صحیح مسلم و هم در صحیح بخاری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ارجاع تضعیف بیهقی به اصل روایت عائشه که از کلام صاحب منتهی ظاهر می شود ناشی از اختلال حواس است، و به هر کیف از این مقام ظاهر است </w:t>
      </w:r>
    </w:p>
    <w:p>
      <w:pPr>
        <w:pStyle w:val="BookText"/>
        <w:rPr/>
      </w:pPr>
      <w:r>
        <w:rPr>
          <w:rFonts w:ascii="IRNazanin" w:hAnsi="IRNazanin" w:eastAsia="IRNazanin"/>
          <w:color w:val="111111"/>
          <w:sz w:val="28"/>
          <w:sz w:val="28"/>
          <w:szCs w:val="28"/>
          <w:rtl w:val="true"/>
          <w:lang w:bidi="fa-IR"/>
        </w:rPr>
        <w:t>که این حضرات هر گاه این روایت را مؤیّد مطلوب اهل حقّ یافتند، خود را از ردّ و قدح آن باز نداشتند، و انواع هفوات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در إزالة الغین به جواب روایت مغازی بخاری متضمّن قصّۀ فدک و هجران حضرت فاطمه، و ترک جناب امیرالمؤمنین علیه</w:t>
      </w:r>
    </w:p>
    <w:p>
      <w:pPr>
        <w:pStyle w:val="BookText"/>
        <w:rPr/>
      </w:pPr>
      <w:r>
        <w:rPr>
          <w:rFonts w:ascii="IRNazanin" w:hAnsi="IRNazanin" w:eastAsia="IRNazanin"/>
          <w:color w:val="111111"/>
          <w:sz w:val="28"/>
          <w:sz w:val="28"/>
          <w:szCs w:val="28"/>
          <w:rtl w:val="true"/>
          <w:lang w:bidi="fa-IR"/>
        </w:rPr>
        <w:t>السّلام بیعت ابی بکر را تا شش ماه، زیاده تر پیچ و تاب خورده، اهتمام بلیغ تر در تکذیب و ابطال این روایت آغاز نهاده، داد تفضیح اسلاف و اخلاف نا انصاف داده؛ چنانچه بعد یافه درای بسیار به جواب این حدیث گفته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که احاطه بر آن کردی و آنچه بعد از این هم در ردّ اقوال آتیۀ مخالف خواهی دید، مبتنی بر تقدیر صحّت حدیث است، و الّا می توان گفت که از کتب محدّثین چنان به وضوح می انجامد که بعد از تنقید و تحقیق، در صحّت بعضی از روایات صحیح بخاری کلام است، و همچنین در بعضی از روایات صحیح مسلم، و قبل از این گذشته که آن روایات که اهل حدیث در صحّت آن قیل و قال دارند هر چند اقلّ قلیل است، مگر در صحیح ثانی زیاده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قدر اکتفا نمی توان کرد؛ زیرا که افادۀ ابن اثیر رحمة اللّه علیه در صدر جامع الأصول جايی که فرع ثالث در طبقات مجروحین قرار داده است، دلالت بر آن دارد که بعضی از وضّاعین، خود اقرار کرده اند که حدیث فدک را ساخته، بر مشایخ بغداد خواندیم، همه ها قبول کردند مگر ابن ابی شیبه علوی، که او به علّت جعل و افترا پی برد، و هرگز قبول نکرد و عبارت آن مقام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قومٌ وضعوا الحدیث لهوی یدعون الناس إلیه، فمنهم من تاب عنه وأقرّ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شیخٌ من شیوخ الخوارج بعد أن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الأحادیث دین فانظروا ممّن تأخذون دینکم؛ فإنّا کنّا إذا هوینا أمراً صیّرناه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أنا والجاحظ حدیث فدك و أدخلناه علی الشیوخ ببغداد فقبلوه إلّا ابن أبي شیبة</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العلوي؛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آخر هذا الحدیث أوّله وأبی أن یقبله إلی آخره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کتب کلامیه و احادیث اهل حقّ و امامیّه، بعد از تتبّع یسیر می توان دانست که اهل تشیّع در مطاعن خلفای راشدین، خصوصاً احادیثی که تعلّق به قصّۀ فدک دارد، چه افتراها که در لباس تسنّن و اعتزال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گذشت که تمییز و اخراج ایشان از زمرۀ اهل سنّت خیلی مشکل افتاده مگر بعضی از اهل کشف و عرفان را این امر عظیم که مشکل ترین جملۀ مشکلها توان گفت، به عنایت ایزدی آسان گشته چنانچه قبل از اين این هم گذشت، فلا تغفل</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ملاحظۀ این عبارت ظاهر است که فاضل معاصر اولاً افاده كرده كه از كتب محدّثين ظاهر است كه بعد تحقیق و تنقید، در بعض روایات بخاری و مسلم کلام و قیل و قال است، یعنی نزد اهل تنقید و تحقیق، و ارباب تتبّع و تفحّص، صحّت </w:t>
      </w:r>
      <w:bookmarkStart w:id="603" w:name="pg9758_112309"/>
    </w:p>
    <w:p>
      <w:pPr>
        <w:pStyle w:val="BookText"/>
        <w:rPr/>
      </w:pPr>
      <w:bookmarkEnd w:id="603"/>
      <w:r>
        <w:rPr>
          <w:rFonts w:ascii="IRNazanin" w:hAnsi="IRNazanin" w:eastAsia="IRNazanin"/>
          <w:color w:val="111111"/>
          <w:sz w:val="28"/>
          <w:sz w:val="28"/>
          <w:szCs w:val="28"/>
          <w:rtl w:val="true"/>
          <w:lang w:bidi="fa-IR"/>
        </w:rPr>
        <w:t>جمله از روایات صحیحین مسلّم نیست، بلکه این روایات مقدوح و مجروح و مطعون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بنابر مزید اختلاج قلب، و ارتعاد جگر، و نهایت پریشانی و حیرانی، بر این قدر اکتفا نکرده، مکذوب و مجعول و موضوع بودن روایت فدک ظاهر کرده، اثبات وجود موضوعات و مفتریات در صحیحین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روایت فدک که در صحیح بخاری چند جا موجود است، و در صحیح مسلم هم مذکور، موضوع و مجعول و مکذوب و منحول باشد، پس بیچاره شیخین و صحیحین ایشان را چه وقعت و مرتبت باقی ماند، که کسی به عدم ذکرشان قدح در ثبوت و تحقّق حدیثی تواند کرد، چه این قدح در صورت صحّت جمیع احادیث شان هم معقول و مقبول نبود، چه جا در صورت انتفاء صحّت روایاتشان بلکه وجود موضوع و مکذوب در انبان شان</w:t>
      </w:r>
      <w:r>
        <w:rPr>
          <w:rFonts w:eastAsia="IRNazanin" w:cs="IRNazanin"/>
          <w:color w:val="111111"/>
          <w:sz w:val="28"/>
          <w:szCs w:val="28"/>
          <w:rtl w:val="true"/>
          <w:lang w:bidi="fa-IR"/>
        </w:rPr>
        <w:t>.</w:t>
      </w:r>
    </w:p>
    <w:p>
      <w:pPr>
        <w:pStyle w:val="Heading2"/>
        <w:numPr>
          <w:ilvl w:val="1"/>
          <w:numId w:val="1"/>
        </w:numPr>
        <w:rPr/>
      </w:pPr>
      <w:bookmarkStart w:id="604" w:name="__RefHeading___Toc9006484_2870459653"/>
      <w:bookmarkStart w:id="605" w:name="_Toc220"/>
      <w:bookmarkEnd w:id="604"/>
      <w:r>
        <w:rPr>
          <w:rtl w:val="true"/>
        </w:rPr>
        <w:t>قدح مولوى حيدر على در حديث هجران حضرت فاطمه عليها السّلام ابى بكر را كه در بخارى مذكور است و مسلم هم روايت آن كرده</w:t>
      </w:r>
      <w:bookmarkEnd w:id="605"/>
    </w:p>
    <w:p>
      <w:pPr>
        <w:pStyle w:val="BookText"/>
        <w:rPr/>
      </w:pPr>
      <w:r>
        <w:rPr>
          <w:rFonts w:ascii="IRNazanin" w:hAnsi="IRNazanin" w:eastAsia="IRNazanin"/>
          <w:color w:val="111111"/>
          <w:sz w:val="28"/>
          <w:sz w:val="28"/>
          <w:szCs w:val="28"/>
          <w:rtl w:val="true"/>
          <w:lang w:bidi="fa-IR"/>
        </w:rPr>
        <w:t>و فاضل ممدوح را بر ما ذکر اکتفا و اقتصار و صبر و قرار دست نداده، بار دگر هم به آهنگ بی هنگام قدح و جرح روایت فدک برداشته است؛ چنانچه بعد فاصلۀ چند ورق از عبارت سابقه گفته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بصیرت نیک می دانند که این قسم روایات در کتب شیعه بیش از پیش موجود است، که روایت بخاری که کلام در آن می رود حرفی از آن کتاب است، پس یحتمل که روات حدیث مذکور به جهت دغل اهل تلبیس بالخصوص قدمای شیعه فریب خورده باشند، و غایت شروطی که در اخذ روایت عند المحدّثین معتبر </w:t>
      </w:r>
      <w:bookmarkStart w:id="606" w:name="pg9758_112310"/>
    </w:p>
    <w:p>
      <w:pPr>
        <w:pStyle w:val="BookText"/>
        <w:rPr/>
      </w:pPr>
      <w:bookmarkEnd w:id="606"/>
      <w:r>
        <w:rPr>
          <w:rFonts w:ascii="IRNazanin" w:hAnsi="IRNazanin" w:eastAsia="IRNazanin"/>
          <w:color w:val="111111"/>
          <w:sz w:val="28"/>
          <w:sz w:val="28"/>
          <w:szCs w:val="28"/>
          <w:rtl w:val="true"/>
          <w:lang w:bidi="fa-IR"/>
        </w:rPr>
        <w:t xml:space="preserve">است، در این مردمِ مکیدت پیشه که از عاداتشان است که خود را به صفات جمیله می آرایند و دلهای مردم می ربایند، چنانچه مجالس قاضی نوراللّه شوشتری و غیره بر آن گواه است،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 من المکیدة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که فرق دیگر هم در دشمنی اصحاب و اهل سنّت کامل باشند و در کمین نشینند، و به عفّت و پارسای خود را دور دور کشند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این فاضل نبیل، روایت بخاری را از جمله روایات موضوعه شیعه می داند، لکن به مزید اضطراب، اولاً حتماً و جزماً بر این حکم جسارت کرده، و باز لفظ ”یحتمل“ بر زبان آورده، داد تهافت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تجویز محض هم که به لفظ ”یحتمل“ ذکر کرده، در این مقام برای تخجیل رازی و اتباعش کافی و وافی است؛ چه جا که اولاً حتماً و جزماً این روایت را حرفی از کتاب روایات شیعه گردانیده، کذب و وضع و بطلان آن حتماً و قطعاً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عبارت سابقه، که در آن عبارتِ ابن اثیر نقل کرده مکذوب و مجعول بودن حدیث فدک ظاهر ساخته</w:t>
      </w:r>
      <w:r>
        <w:rPr>
          <w:rFonts w:eastAsia="IRNazanin" w:cs="IRNazanin"/>
          <w:color w:val="111111"/>
          <w:sz w:val="28"/>
          <w:szCs w:val="28"/>
          <w:rtl w:val="true"/>
          <w:lang w:bidi="fa-IR"/>
        </w:rPr>
        <w:t>.</w:t>
      </w:r>
    </w:p>
    <w:p>
      <w:pPr>
        <w:pStyle w:val="Heading2"/>
        <w:numPr>
          <w:ilvl w:val="1"/>
          <w:numId w:val="1"/>
        </w:numPr>
        <w:rPr/>
      </w:pPr>
      <w:bookmarkStart w:id="607" w:name="__RefHeading___Toc9006486_2870459653"/>
      <w:bookmarkStart w:id="608" w:name="_Toc221"/>
      <w:bookmarkEnd w:id="607"/>
      <w:r>
        <w:rPr>
          <w:rtl w:val="true"/>
        </w:rPr>
        <w:t>مولوى حيدر على در إزالة الغين حديث غضب حضرت فاطمه عليها السّلام را بر ابى بكر و هجران او تا وفات باطل و مكذوب دانسته</w:t>
      </w:r>
      <w:bookmarkEnd w:id="608"/>
    </w:p>
    <w:p>
      <w:pPr>
        <w:pStyle w:val="BookText"/>
        <w:rPr/>
      </w:pPr>
      <w:r>
        <w:rPr>
          <w:rFonts w:ascii="IRNazanin" w:hAnsi="IRNazanin" w:eastAsia="IRNazanin"/>
          <w:color w:val="111111"/>
          <w:sz w:val="28"/>
          <w:sz w:val="28"/>
          <w:szCs w:val="28"/>
          <w:rtl w:val="true"/>
          <w:lang w:bidi="fa-IR"/>
        </w:rPr>
        <w:t>و نیز در إزالة الغین بعد فاصله از این عبارت گفته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انصاف اندک انصاف نمایند که غضب آن محفوظه، و هجران ما دام الحیاة از ابوبکر صدّیق امّت محمدی، که از وجوه اصحاب رسالت مآب بود، چنانچه </w:t>
      </w:r>
    </w:p>
    <w:p>
      <w:pPr>
        <w:pStyle w:val="BookText"/>
        <w:rPr/>
      </w:pPr>
      <w:r>
        <w:rPr>
          <w:rFonts w:ascii="IRNazanin" w:hAnsi="IRNazanin" w:eastAsia="IRNazanin"/>
          <w:color w:val="111111"/>
          <w:sz w:val="28"/>
          <w:sz w:val="28"/>
          <w:szCs w:val="28"/>
          <w:rtl w:val="true"/>
          <w:lang w:bidi="fa-IR"/>
        </w:rPr>
        <w:t>والد مخاطب در مجلّد امامت عماد الإسلام از اکابر خویش نقل می کند و دغلی در اسلام نداشت، و انواع فضائل از وی صدور یافت، چنانچه از تفسیر مجمع البیان و منهج الصادقین و خلاصة المنهج معلوم توان کرد، با وجود حقّیت خلافتش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وصف اینکه نماز جنازه وظیفۀسلطان و خلیفه بود، چنانچه علمای شیعه اعتراف به ورود روایات در این خصوص دارند کما یظهر من الکتاب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الأمة إلی أحکام الأئمّة، عدم اعلام و ایذان ابوبکر برای نماز جنازه، و وقت شب دفن نمودن آن جناب، با وجود علم به حقّیّت صدّیق، از مثل نفس رسول مقبول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ثمّ 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هر چند این روایت در صحیح بخاری باشد، مگر چون مخالف روایات و درایات است، اعتمادی بر آن نمی توان کرد، آیا عاقلی دیندار تجویز تواند کرد که جناب امیر کلّ امیر مصداق ”عليّ مع الحقّ والحقّ مع عليّ“ تا عرصه شش ماه بیعت امام به حقّ نه نماید، و خود را معاذ اللّه داخل ”من لم یعرف إمام زمانه مات میتة جاهلیة“ علی ما سنحقّقه إن شاء اللّه تعالی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عرصۀ شش ماه وقت استنکار وجوه ناس التماس بیعت از امام به حقّ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 تعصّب و عناد، بصر بصیرت اهل تشیّع را محیط گشته، که در این مقامات، بلکه دیگر امور متنازع فیها نیز، دست از انصاف برداشته و بنیاد اعتراضات را بر معانی این قسم روایات گذاشته اند، که خلاف روایت و درایت است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این بزرگ روایت فدک را با وصف تصریح به موجود بودنش در صحیح بخاری مخالف درایات و روایات وا می نماید و سلب </w:t>
      </w:r>
      <w:bookmarkStart w:id="609" w:name="pg9758_112312"/>
    </w:p>
    <w:p>
      <w:pPr>
        <w:pStyle w:val="BookText"/>
        <w:rPr/>
      </w:pPr>
      <w:bookmarkEnd w:id="609"/>
      <w:r>
        <w:rPr>
          <w:rFonts w:ascii="IRNazanin" w:hAnsi="IRNazanin" w:eastAsia="IRNazanin"/>
          <w:color w:val="111111"/>
          <w:sz w:val="28"/>
          <w:sz w:val="28"/>
          <w:szCs w:val="28"/>
          <w:rtl w:val="true"/>
          <w:lang w:bidi="fa-IR"/>
        </w:rPr>
        <w:t>اعتماد از آن می کند، و مضمون آن را خلاف عقل و دین می داند، و اعتقاد را به مفاد آن عین تعصّب و عناد و حقد و لِداد می پندارد، پس این غایت تهجین و توهین این روایت، و نهایت تفضیح و تقبیح صحیحین و مؤلّفین آن است به 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عاقلی بعد سماع این همه افادات گوش به تشبّث رازی و اتباع او به عدم ذکر شیخین حدیث غدیر را خواهد داد، که از این کلمات نهایت شناعت و رکاکت این تشبّث ظاهرمی شود</w:t>
      </w:r>
      <w:r>
        <w:rPr>
          <w:rFonts w:eastAsia="IRNazanin" w:cs="IRNazanin"/>
          <w:color w:val="111111"/>
          <w:sz w:val="28"/>
          <w:szCs w:val="28"/>
          <w:rtl w:val="true"/>
          <w:lang w:bidi="fa-IR"/>
        </w:rPr>
        <w:t>.</w:t>
      </w:r>
    </w:p>
    <w:p>
      <w:pPr>
        <w:pStyle w:val="Heading2"/>
        <w:numPr>
          <w:ilvl w:val="1"/>
          <w:numId w:val="1"/>
        </w:numPr>
        <w:rPr/>
      </w:pPr>
      <w:bookmarkStart w:id="610" w:name="__RefHeading___Toc9006488_2870459653"/>
      <w:bookmarkStart w:id="611" w:name="_Toc222"/>
      <w:bookmarkEnd w:id="610"/>
      <w:r>
        <w:rPr>
          <w:rtl w:val="true"/>
        </w:rPr>
        <w:t>مولوى حيدر على در إزالة الغين حديث قرطاس كه بخارى و مسلم هر دو روايت كرده اند كذب و دروغ دانسته</w:t>
      </w:r>
      <w:bookmarkEnd w:id="611"/>
    </w:p>
    <w:p>
      <w:pPr>
        <w:pStyle w:val="BookText"/>
        <w:rPr/>
      </w:pPr>
      <w:r>
        <w:rPr>
          <w:rFonts w:ascii="IRNazanin" w:hAnsi="IRNazanin" w:eastAsia="IRNazanin"/>
          <w:color w:val="111111"/>
          <w:sz w:val="28"/>
          <w:sz w:val="28"/>
          <w:szCs w:val="28"/>
          <w:rtl w:val="true"/>
          <w:lang w:bidi="fa-IR"/>
        </w:rPr>
        <w:t>و نیز فاضل معاصر در تکذیب حدیث قرطاس، که بخاری آن را در هفت جا از صحیح خود وارد کرده، و مسلم هم در صحیح خود به سه طریق روایت نموده اهتمام تمام نموده است</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إزالة الغین قبل از این مبحث به جواب حدیث قرطاس گفته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فقیر را بعد از تتبّع کتب قدمای این فرقه و تصفّح مضمرات و مکنونات ایشان، که در تألیفات خویش به مقتضای حدیث مرتضوی ”ما أضمر أحد شیئاً إلّا وقد ظهر في فلتات لسانه“ گاه گاه از آن خبر می دهند، چنان مذعن شد که این حدیث مثل حدیث ردّت جمیع اصحاب إلّا شاذّی لا یعبأ به از خصائص مذهب امامیّه بوده، و اکابر این مسلک به این اسرار و دقائق آگهی داشتند، و این قصّه را علق نفیس گمان می بردند، و به کتمانش هم دگر وصایا می نمودند، مِن بعد اهل </w:t>
      </w:r>
    </w:p>
    <w:p>
      <w:pPr>
        <w:pStyle w:val="BookText"/>
        <w:rPr/>
      </w:pPr>
      <w:r>
        <w:rPr>
          <w:rFonts w:ascii="IRNazanin" w:hAnsi="IRNazanin" w:eastAsia="IRNazanin"/>
          <w:color w:val="111111"/>
          <w:sz w:val="28"/>
          <w:sz w:val="28"/>
          <w:szCs w:val="28"/>
          <w:rtl w:val="true"/>
          <w:lang w:bidi="fa-IR"/>
        </w:rPr>
        <w:t>مکیدت و بدا مصلحت در آن دیدند که در لباس تسنّن این روایت را که منتهای آرزویشان به قول مجلسی در بحار و حیات القلوب است، در مدرس ها پیش معتقدین خویش از زمرۀ اهل حقّ روایت نمودند، تا آنکه رفته رفته در کتب محدّثین حتّی ملتزمین صحّت مندرج شد، و پر ظاهر است که اگر این حدیث در صدر اول و طبقۀ تابعین ثابت و مشهور می بود، کتمان و اختفا، و آن هم بدین تأکیدات بی انتها که پارۀ از آن به گوشت رسانیدم، صورتى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یکی از دیگری عهود و مواثیق چرا می گرفت، و کی می گفت که پس خبردار باید بود، چنان نشود که اهل خلاف، که بر محبّت شیخین خود را فدا می کنند، بر این معنی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نسخۀ سلیم بن قیس هلالی که اقدم و افضل از جمیع کتب احادیث امامیّه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المجلسي في مجلّد الفتن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مرقوم الصدور دلالت می کند، و این هم از اشارات و عباراتش پیداست کهبعضی از اسرار این حدیث، مثل نام فاروق از شیعیان هم دریغ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رجال، و رسائل تحقیق اسامی روات بر این مکائد ادلّ دلیل است، که مقصود اینها از اختفا و استتار همین بود، که آینده علماى اهل سنّت فریب خورند و سهام تدبیر بر نشانه نشیند، و برای مناظره خصوصاً متأخّرین را بکار آید، و در صورت ظهور، این کید پیش نخواهد رفت، و جمهور محدّثین سنّیان خواهند گفت که این روایت از خصائص شیعه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مدّعا که در این جا یاد کردم آن است که بعضی از علمای ما به این مکائد پی بردند و حقیقت امر را دانستند، چنانچه ناقضین هفوات مشهدی از آمدی نقل می کنند و می گویند که او در مسند خویش می فرماید که قصّۀ ”ایتوني بقرطاس“ بی ثبوت و بی اساس است، و از شیوخ محدّثین نقل می نمایند که بعد از </w:t>
      </w:r>
    </w:p>
    <w:p>
      <w:pPr>
        <w:pStyle w:val="BookText"/>
        <w:rPr/>
      </w:pPr>
      <w:r>
        <w:rPr>
          <w:rFonts w:ascii="IRNazanin" w:hAnsi="IRNazanin" w:eastAsia="IRNazanin"/>
          <w:color w:val="111111"/>
          <w:sz w:val="28"/>
          <w:sz w:val="28"/>
          <w:szCs w:val="28"/>
          <w:rtl w:val="true"/>
          <w:lang w:bidi="fa-IR"/>
        </w:rPr>
        <w:t>تصفّح به ظهور می انجامد که در صحیحین دو صد و ده حدیث ضعیف است، تفرّد بخاری به هشتاد و تفرّد مسلم به یک صد می رسد، و در سی روایت هر دو بزرگ شریک شده اند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حدیث قرطاس نزد احقر الناس، در رنگ حدیث فدک می نماید که شیخ مبارک جزری ابوالسعادات در تصانیف خویش آورده، و گفته که بعضی از اهل اختلاق بعد از آنکه اقرار به جعل و افترا کردند و گفتند که ما</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قصۀ فدک را موضوع ساخته بر محدّثین بغداد عرض کردیم، و نزد آنها معنعن روایت نمودیم، پس تمامی جماعت مذکور قبول کردند و به دام فریب واقع شدند، مگر ابن شیبه</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علوی که به وضع و اختلاق پی برد، و دانست که حدیث از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اللّه تعالی عبارت جزری بعد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دقائق مکیدت اهل دغا، جان به سلامت بردن سخت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مگر لطف خدا پیش نهد كامی چند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واضح است که فاضل معاصر بهقطع و حتم، و جزم و یقین، و اذعان و ایقان، حدیث قرطاس را مثل حدیث ردّت جمیع اصحاب الّا شاذّی، از اکاذیب فضیحه، و مفتریات قبیحه می داند، و از ناقضین کلمات مشهدی نقل می کند که ایشان از آمدی ردّ حدیث قرطاس نقل کرده اند، و بر آن هم اکتفا نکرده، </w:t>
      </w:r>
      <w:bookmarkStart w:id="612" w:name="pg9758_112315"/>
    </w:p>
    <w:p>
      <w:pPr>
        <w:pStyle w:val="BookText"/>
        <w:rPr/>
      </w:pPr>
      <w:bookmarkEnd w:id="612"/>
      <w:r>
        <w:rPr>
          <w:rFonts w:ascii="IRNazanin" w:hAnsi="IRNazanin" w:eastAsia="IRNazanin"/>
          <w:color w:val="111111"/>
          <w:sz w:val="28"/>
          <w:sz w:val="28"/>
          <w:szCs w:val="28"/>
          <w:rtl w:val="true"/>
          <w:lang w:bidi="fa-IR"/>
        </w:rPr>
        <w:t>برای مزید تفضیح و تقبیح صحیحین، از شیوخ محدّثین نقل کرده اند که در صحیحین دوصد و ده حدیث ضعیف است، و نیز تصریح کرده که حال حدیث قرطاس نزد او در رنگ حدیث فدک است، یعنی مثل حدیث فدک مجعول و مفتری و مکذوب و معیوب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این همه تفضیح و تقبیح صحیحین، چگونه عاقلی روایات ایشان را لائق اعتنا و اعتبار خواهد گردانید، چه جا که به عدم ذکر ایشان قدح در ثبوت و تحقّق حدیثی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حضرات را در هوای باطل، اصلاً تمیيز در غثّ و سمین، و واهی و متین دست نمی دهد، و به هر رطب و یابس که می خواهند و آن را نافع گمان می بردند دست می زنند</w:t>
      </w:r>
      <w:r>
        <w:rPr>
          <w:rFonts w:eastAsia="IRNazanin" w:cs="IRNazanin"/>
          <w:color w:val="111111"/>
          <w:sz w:val="28"/>
          <w:szCs w:val="28"/>
          <w:rtl w:val="true"/>
          <w:lang w:bidi="fa-IR"/>
        </w:rPr>
        <w:t>.</w:t>
      </w:r>
    </w:p>
    <w:p>
      <w:pPr>
        <w:pStyle w:val="Heading2"/>
        <w:numPr>
          <w:ilvl w:val="1"/>
          <w:numId w:val="1"/>
        </w:numPr>
        <w:rPr/>
      </w:pPr>
      <w:bookmarkStart w:id="613" w:name="__RefHeading___Toc9006490_2870459653"/>
      <w:bookmarkStart w:id="614" w:name="_Toc223"/>
      <w:bookmarkEnd w:id="613"/>
      <w:r>
        <w:rPr>
          <w:rtl w:val="true"/>
        </w:rPr>
        <w:t>مولوى حيدر على در منتهى الكلام احاديث بخارى را واجب العمل و واجب القبول نمى داند</w:t>
      </w:r>
      <w:bookmarkEnd w:id="614"/>
    </w:p>
    <w:p>
      <w:pPr>
        <w:pStyle w:val="BookText"/>
        <w:rPr/>
      </w:pPr>
      <w:r>
        <w:rPr>
          <w:rFonts w:ascii="IRNazanin" w:hAnsi="IRNazanin" w:eastAsia="IRNazanin"/>
          <w:color w:val="111111"/>
          <w:sz w:val="28"/>
          <w:sz w:val="28"/>
          <w:szCs w:val="28"/>
          <w:rtl w:val="true"/>
          <w:lang w:bidi="fa-IR"/>
        </w:rPr>
        <w:t>و نیز فاضل معاصر در منتهی الکلام به جواب الزام مخالفت حنفیّه با احادیث صحیح بخاری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مغلطۀ اولی آنکه ملازمانش در میان صحّت حدیث صحیح بخاری، و وجوب عمل بر آن، به تقلید صاحب نزهه ملازمت فهمیده اند، یعنی هر حدیث آن واجب العمل است، مِن بعد در لجّۀ تحیّر فرو رفته گفته اند که اکنون اعمال حنفیّه مخالف حکم الهی است، یا اکثر اخبار مرویّه صحیح بخاری صحیح نیست، و همانا این تقریر از جهت غلبۀ وهم و تسلّط سلطان قوی، بر جوهر عقل است، و الّا بودن هر حدیث صحیح، واجب العملْ مخالف تصریح علمای اعلام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ابوزکریای نووی، در تقریب آنچه فرموده مآلش آن است که هر </w:t>
      </w:r>
    </w:p>
    <w:p>
      <w:pPr>
        <w:pStyle w:val="BookText"/>
        <w:rPr/>
      </w:pPr>
      <w:r>
        <w:rPr>
          <w:rFonts w:ascii="IRNazanin" w:hAnsi="IRNazanin" w:eastAsia="IRNazanin"/>
          <w:color w:val="111111"/>
          <w:sz w:val="28"/>
          <w:sz w:val="28"/>
          <w:szCs w:val="28"/>
          <w:rtl w:val="true"/>
          <w:lang w:bidi="fa-IR"/>
        </w:rPr>
        <w:t xml:space="preserve">حدیث صحیح جائز العمل هم نیست، چه جای آنکه واجب العمل باشد، و ادلّۀ این مسئله را از شروح آن مثل تهذیب و غیره مفصّل می توان دریافت، بلکه ملخّص کلام قدوة المحدّثین والفقهاء المتبحّرین، کمال الدین ابن الهمام، به این عبارت می رسد که ضرور نیست که هر روایت بخاری و مسلم و مانند ایشان واجب القبول باشد؛ زیرا که در جرح و تعدیل بعضی از روات اختلاف است،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امام ابوحنیفه راوی مجروح باشد، و نزد شیخین موثّق، و هم چنین چیزی که آن را ضعیف یا موضوع گفته اند، علی الإطلاق نزد ما ضعیف و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کتب ثقات به وضوح می انجامد، که خود علمای شافعیّه روایات دیگران را در بعضی از مقامات بر روایت بخاری ترجیح داده اند، بلکه علی جیلانی شیعه در فتح السبل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فخرالدین رازی در رسالۀ تفضیل مذهب شافعی در بعض روایات بخاری طعن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که مذکور شد منافی اصحّیت صحیح بخاری که من حیث المجموع است نیست، چه این مرتبه عقلاً و نقلاً به این صورت مجتمع می تواند شد که در مفضول صفتی از صفات کمال باشد که در فاضل نبوده باشد کما لا یخفی</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واضح است که فاضل معاصر اولاً برای تخلیص گلوی امام اعظم و اتباعش از مخالفت احادیث صحیحه، منع ملازمت در میان وجوب عمل و صحّت حدیث صحیح بخاری کرده، و بر فهمیدن این ملازمت استهزا را به غایت قصوی رسانیده، با آنکه موافق تصریح خود همین نووی که استناد به کلامش کرده، و او را از علماء اعلام دانسته، این ملازمت ثابت است کما لا یخفی علی من راجع </w:t>
      </w:r>
      <w:bookmarkStart w:id="615" w:name="pg9758_112317"/>
    </w:p>
    <w:p>
      <w:pPr>
        <w:pStyle w:val="BookText"/>
        <w:rPr/>
      </w:pPr>
      <w:bookmarkEnd w:id="615"/>
      <w:r>
        <w:rPr>
          <w:rFonts w:ascii="IRNazanin" w:hAnsi="IRNazanin" w:eastAsia="IRNazanin"/>
          <w:color w:val="111111"/>
          <w:sz w:val="28"/>
          <w:sz w:val="28"/>
          <w:szCs w:val="28"/>
          <w:rtl w:val="true"/>
          <w:lang w:bidi="fa-IR"/>
        </w:rPr>
        <w:t>شرحه علی صحیح مسلم</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منع ممنوع ترقّی بر آن کرده، در هتک استار و کشف عوار صحیحین مشغول شده، از ابن الهمام که او را به قدوة المحدّثین و الفقهاء المتبحّرین ستوده، عدم وجوب قبول هر روایت بخاری و مسلم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امکان این معنی را که راوی موثّق شیخین نزد ابوحنیفه مجروح باشد از او آورده، و نیز ترجیح علمای شافعیّه روایات دیگر آن را بر روایت بخاری در بعض مقامات ذکر کرده، و علاوه بر این همه طعن فخر رازی را در بعض روایات بخاری، به واسطۀ صاحب فتح السبل نقل کرده، فتح سبل تفضیح بخاری نموده، و بعد ذکر این همه آن را منافی اصحّیت صحیح بخاری ندانسته، در رفع اعتراض بر آن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افادات برای تفضیح رازی و اتباعش که تشبّث به عدم ذکر شیخین حدیث غدیر را می کنند کافی و وافی است</w:t>
      </w:r>
      <w:r>
        <w:rPr>
          <w:rFonts w:eastAsia="IRNazanin" w:cs="IRNazanin"/>
          <w:color w:val="111111"/>
          <w:sz w:val="28"/>
          <w:szCs w:val="28"/>
          <w:rtl w:val="true"/>
          <w:lang w:bidi="fa-IR"/>
        </w:rPr>
        <w:t>.</w:t>
      </w:r>
    </w:p>
    <w:p>
      <w:pPr>
        <w:pStyle w:val="Heading2"/>
        <w:numPr>
          <w:ilvl w:val="1"/>
          <w:numId w:val="1"/>
        </w:numPr>
        <w:rPr/>
      </w:pPr>
      <w:bookmarkStart w:id="616" w:name="__RefHeading___Toc9006492_2870459653"/>
      <w:bookmarkStart w:id="617" w:name="_Toc224"/>
      <w:bookmarkEnd w:id="616"/>
      <w:r>
        <w:rPr>
          <w:rtl w:val="true"/>
        </w:rPr>
        <w:t>مولوى حيدر على در منتهى الكلام در تقدّم صحيحين بر كتب ديگر قدح كرده</w:t>
      </w:r>
      <w:bookmarkEnd w:id="617"/>
    </w:p>
    <w:p>
      <w:pPr>
        <w:pStyle w:val="BookText"/>
        <w:rPr/>
      </w:pPr>
      <w:r>
        <w:rPr>
          <w:rFonts w:ascii="IRNazanin" w:hAnsi="IRNazanin" w:eastAsia="IRNazanin"/>
          <w:color w:val="111111"/>
          <w:sz w:val="28"/>
          <w:sz w:val="28"/>
          <w:szCs w:val="28"/>
          <w:rtl w:val="true"/>
          <w:lang w:bidi="fa-IR"/>
        </w:rPr>
        <w:t>و فاضل معاصر را در منتهی الکلام هم به سبب مزید اضطراب و التهاب و اختلاج و انزعاج، صبر و قرار بر این همه خدمت گزاری مسلم و بخاری دست نداده، باز هم آهنگ قدح صحیحین برداشته است؛ چنانچه بعد عبارت سابقه به فاصلۀ چند ورق گفته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مغلطۀ خامسه آنکه مؤلّف رساله مذهب محدّثین و مجتهدین را هر دو یکی دانسته و خیال نکرده که در کتب معتمدۀ حنفیّه که اسامی بعضی از آن بر زبان قلم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هر دو مذهب را جدا جدا نوشته اند، از تتبّع کتب و تصفّح مقالات، چنان به وضوح می گراید که ترتیبی که اهل حدیث در صحیحین مقرّر کرده اند، و این هر دو را بر دیگر کتب مقدّم داشته اند، بر السنۀ اتباع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من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الّا از ائمّۀ اربعه چیزی در این بابمنقول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تصوّر توان کرد حال آنکه علم غیب خاصّۀ الوهیت یا نزد شیعه از خواصّ امامت است، پس اگر شخصی بعد تألیف این کتب به پایۀ اجتهاد می رسید، و تمییز صحیح از سقیم نزد او مناط اعتبار می شد، و در باب جرح و تعدیل بلا واسطه متوجّه می گشت، ضرور نبود که بر قرار داد شیخین در باب اخذ روایت می رفت و مخالفت ایشان را به هیچ گونه مباح نمی دانست، آخر این بزرگان هم از جملۀ بشر بوده اند، گو در تصحیح حدیث به غایت قصوی کوشیده باشند، سیّما محمّد بن اسماعیل بخاری که او در این امور گوی سبق از اقران و امثال ربوده، لیکن باز هم جای اجتهاد مجتهدین باقی است، مگر یاد نداری</w:t>
      </w:r>
      <w:r>
        <w:rPr>
          <w:rStyle w:val="FootnoteAnchor"/>
          <w:rtl w:val="true"/>
        </w:rPr>
        <w:footnoteReference w:id="925"/>
      </w:r>
      <w:r>
        <w:rPr>
          <w:rFonts w:ascii="IRNazanin" w:hAnsi="IRNazanin" w:eastAsia="IRNazanin"/>
          <w:color w:val="111111"/>
          <w:sz w:val="28"/>
          <w:sz w:val="28"/>
          <w:szCs w:val="28"/>
          <w:rtl w:val="true"/>
          <w:lang w:bidi="fa-IR"/>
        </w:rPr>
        <w:t>که در بارۀ چندی از رواتش بعضی از علما و فقها بحث دارند، و شارحین در جواب آن وجوهی نقل می کنند، که بعضی</w:t>
      </w:r>
      <w:r>
        <w:rPr>
          <w:rStyle w:val="FootnoteAnchor"/>
          <w:rtl w:val="true"/>
        </w:rPr>
        <w:footnoteReference w:id="926"/>
      </w:r>
      <w:r>
        <w:rPr>
          <w:rFonts w:ascii="IRNazanin" w:hAnsi="IRNazanin" w:eastAsia="IRNazanin"/>
          <w:color w:val="111111"/>
          <w:sz w:val="28"/>
          <w:sz w:val="28"/>
          <w:szCs w:val="28"/>
          <w:rtl w:val="true"/>
          <w:lang w:bidi="fa-IR"/>
        </w:rPr>
        <w:t>از آن خالی از غرابت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مطالعۀ صحاح ستّه دریافت می شود که اکثری از جامعین تقلید کسی از مجتهدین نمی کردند، بلکه خود اجتهاد می نمودند، و تأیید مجتهدات خود را در این کتب غالباً مدّ نظر داشته اند</w:t>
      </w:r>
      <w:r>
        <w:rPr>
          <w:rFonts w:eastAsia="IRNazanin" w:cs="IRNazanin"/>
          <w:color w:val="111111"/>
          <w:sz w:val="28"/>
          <w:szCs w:val="28"/>
          <w:rtl w:val="true"/>
          <w:lang w:bidi="fa-IR"/>
        </w:rPr>
        <w:t>.»</w:t>
      </w:r>
      <w:r>
        <w:rPr>
          <w:rStyle w:val="FootnoteAnchor"/>
          <w:rtl w:val="true"/>
        </w:rPr>
        <w:footnoteReference w:id="92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9758_112320"/>
      <w:bookmarkStart w:id="619" w:name="pg9758_112320"/>
      <w:bookmarkEnd w:id="619"/>
    </w:p>
    <w:p>
      <w:pPr>
        <w:pStyle w:val="Heading2"/>
        <w:numPr>
          <w:ilvl w:val="1"/>
          <w:numId w:val="1"/>
        </w:numPr>
        <w:rPr/>
      </w:pPr>
      <w:bookmarkStart w:id="620" w:name="pg9758_112320"/>
      <w:bookmarkStart w:id="621" w:name="__RefHeading___Toc9006494_2870459653"/>
      <w:bookmarkStart w:id="622" w:name="_Toc225"/>
      <w:bookmarkEnd w:id="620"/>
      <w:bookmarkEnd w:id="621"/>
      <w:r>
        <w:rPr>
          <w:rtl w:val="true"/>
        </w:rPr>
        <w:t>فهرست مصادر</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المسدّدة في فنون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المهدي بن علي المقبلي الربيعي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الأبحاث المسدّدة وحلّ عباراتها المعقّدة لمحمّد بن إسماعيل الأمير الصنعاني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الغناء، المصابيح في الأحاديث المتواترة للمقبلي، سؤالات العبدي للمقبلي، سؤالات المقبلي للبرزنجي والكردي وسعدالله، تعليق محمّد بن إسماعيل الأمير، عنى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عبدالرحمن سعيد الربيعي، مكتبة الجيل الجديد، صنعاء،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الأكابر بإسناد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الشوكاني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عثمان الجبور السبيعي، دار ابن حزم،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 المتّقين بمآثر الفقهاء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 خان بن حسن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نظامی، کانپور،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القرآنيّة،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الملك فهد لطباعة المصحف الشريف،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الأخبار ترجمۀ 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الأخيار في أسرار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سيف الدين المحدّث الدهلوي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اشرف خان، انجمن آثار و مفاخر فرهنگی،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في مناقب أميرالمومنين عليه السّلام ویلیه أسماء أولاده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عطاء الله الهروي الشيرازي،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زبری، بنیاد پژوهش های اسلامی آستان قدس رضوی، مشهد مقدس، چاپ دوم،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شهاب الدين أحمد بن محمّد القسطلاني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مطبة أميرية، بولاق، چاپ هفتم،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إلى مهمّات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عبدالرحيم المعروف به شاه ولى الله دهلوى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 علي بن طامي العتيبي، دار الآفاق،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علماء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أبويعلى خليل بن عبد الله الخليلي القزويني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عمر إدريس، رياض، مكتبة الرشد،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عبدالرحيم المعروف بالشاه ولي الله الدهلوي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قديمى كتب خانه، کراچی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الغين عن بصارة العين بإثبات شهادة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علي بن محمّد الفيض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في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بكر جلال الدين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محيي الدین المیس، المکتب الإسلامی،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يوسف بن عبدالله بن محمّد بن عبدالبرّ القرطبي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موسوی لکهنوی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 الدين المحدّث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أبوالخير ابن الجزري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الطنطاوي، مكتبة القرآن، چاپ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الإشراف في فضائل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السمهودي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دار الكتاب الإسلامي، قم مقدسه،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أشعّة اللمعات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 الدين المحدّث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عبدالمجيد مرادزهى خاشى، مكتبة صحيح ابن حبان بستى، افغانستان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وعلي محمّد معوّض، دار الكتب العلمية،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لأشهر الرجال والنساء من العرب والمستعربين والمستشرقين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بن محمّد الزركلي الدمشقي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بيروت،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بسیرة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یوسف بن الحسن بن محمّد ابن محمود بن الحسن الزرندي</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إعمال الفكر والروايات في شرح حديث 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حسن الکوراني الشافعي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رجب أبوسالم، دار الکتب العلمية، بیروت،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بصالح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أبوالقاسم علي بن موسى بن جعفر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الإمداد بمعرفة علوّ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سالم البصري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دائرة المعارف النظامية،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في سلاسل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عبدالرحيم بن وجیه الدین 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شاه ولی الله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أبوسعد عبدالكريم بن محمّد بن منصور السمعاني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يحيى المعلّمي،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الهاشمي ومحمّد غوث الصديقي،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الهاشمي ومحمّد عبدالرشيد،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الهاشمي ومحمّد عبدالرشيد والسيّد محمّد صديق الحسيني والسيد عبدالقادر الصوفي،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الهاشمي والسيّد عبدالقادر الصوفي،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الطاف حسين والسيّد عبدالقادر الصوفي ومحمّد غوث الصديقي، دائرة المعارف العثمانية، حيدر آباد،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 العيون في سيرة الأمين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علي بن إبراهيم الحلبي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ومطبعة مصطفى البابي وأولاده، مصر،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بن أمين الدين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إسماعيل بن عمر بن كثير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دار هجر، مصر،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إسماعيل بن عمر بن كثير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دار هجر، مصر،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الإسلامي، قاهره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 در ترجمۀ 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فخرالدین جهرمی، مخطوط کتابخانۀ مجلس شورای اسلامی، شمارۀ </w:t>
      </w:r>
      <w:r>
        <w:rPr>
          <w:rFonts w:eastAsia="IRNazanin" w:cs="IRNazanin"/>
          <w:color w:val="111111"/>
          <w:sz w:val="28"/>
          <w:szCs w:val="28"/>
          <w:lang w:bidi="fa-IR"/>
        </w:rPr>
        <w:t>10678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 محمّدی، لاهور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في طبقات النحويين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عيسى البابي الحلبي، قاهره،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في تراجم أئمة النحو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مجدالدين أبوطاهر محمّد بن يعقوب الفيروزآبادي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سعد الدين للطباعة والنشر والتوزيع،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الناظرين إلى تراجم المتأخرين من الشافعية البارعين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أبوالبركات محمّد ابن أحمد بن عبد الله الغزي العامري الشافعي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النص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أبويحيى عبد الله الكندري، دار ابن حزم للطباعة والنشر والتوزيع،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المكلّل من جواهر مآثر الطراز الآخر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 خان بن حسن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الأوقاف والشؤون الإسلامية، قطر،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محمّد 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شحادة، دار الفكر، بيروت،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ووفيات المشاهير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أبوعبدالله محمّد ابن أحمد ابن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الإسلامي،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الدياربكري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الوهبية، مصر،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 بن علي بن ثابت </w:t>
      </w:r>
    </w:p>
    <w:p>
      <w:pPr>
        <w:pStyle w:val="BookText"/>
        <w:rPr/>
      </w:pP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علي بن الحسن بن هبةالله معروف به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عمر بن مظفّر 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الوردي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اللطيفة في تاريخ المدينة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السخاوي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اثنا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احمد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 الراوي في شرح تقريب النواوي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أبوقتيبة نظر محمّد الفاريابي، مكتبة الكوثر،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أبوعبدالله محمّد بن أحمد بن عثمان الذهبي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زكریا عمیرات، دار الكتب العلمية،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 بذكر 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أبوالمظفّر يوسف بن قزأوغلي سبط ابن الجوزي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تقی زاده، مركز الطباعة والنشر للمجمع العالمي لأهل البيت عليهم السّلام،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بن علي الصديقي الهندي الفتني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إدارة الطباعة المنيرية، چاپ 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 عبّاس غنيم ومجدي السيّد أمين، الفاروق الحديثة للطباعة والنشر، قاهره،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رستم معتمدخان بن قباد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در الجامعة الإسلامية، مدينه منوّره، در دو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العبقرية للتحفة الإثني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بن محیی الدین اسلمی هندی، مخطوط مرکز مطالعات و تحقیقات اسلامی، شمارۀ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محمود بن عبدالرحمن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حمّاد العدواني، دار </w:t>
      </w:r>
    </w:p>
    <w:p>
      <w:pPr>
        <w:pStyle w:val="BookText"/>
        <w:rPr/>
      </w:pPr>
      <w:r>
        <w:rPr>
          <w:rFonts w:ascii="IRNazanin" w:hAnsi="IRNazanin" w:eastAsia="IRNazanin"/>
          <w:color w:val="111111"/>
          <w:sz w:val="28"/>
          <w:sz w:val="28"/>
          <w:szCs w:val="28"/>
          <w:rtl w:val="true"/>
          <w:lang w:bidi="fa-IR"/>
        </w:rPr>
        <w:t xml:space="preserve">الضياء، كويت، چاپ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 واللسان عن ثلب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المصري، دار الصحابة للتراث، طنطا،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إبراهيم الثعلبي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المحقّقين بإشراف صالح باعثمان وحسن الغزالي وزيد مهارش وأمين باشه، دار التفسير، جدة،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الحسن ملقّب به فخرالدين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دار الفكر،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جرير بن يزيد الطبري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دار هجر،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ثناءالله المظهري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عزو عنایة، دار إحیاء التراث العربي،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الرشيد، سوريا،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عبدالغني معروف به ابن نقطة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عبدالقيّوم عبدربّ النبي، جامعة أمّ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الإسلامي، مكّه مكرمه،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بن أسداللّه الملتاني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تنضيد العقود السنية بتمهيد الدولة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رضي الدين بن محمّد ابن علي بن حیدر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مهدي الرجائي، نشر الأنساب التابعة لمعهد الدراسات لتحقیق أنساب الأشراف، قم مقدسه، چاپ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أبوزكريّا محيي الدين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عنيت بنشره وتصحيحه والتعليق عليه ومقابلة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العلماء بمساعدة إدارة الطباعة المنيرية، أفست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مصحّحي مجلس دائرة المعارف النظامية، مجلس دائرة المعارف النظامية، حيدر آباد،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جمال الدين يوسف بن عبدالرحمن ابن يوسف المزّي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جمال الدين يوسف بن عبدالرحمن بن يوسف المزّي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الأنور بالحجج الواردة لدفع شبه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خضر بن محمّد ابن علي الرازي الحبلرودي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كتابخانۀ آية الله مرعشى نجفى، قم المقدّسة،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ضبط أسماء الرواة وأنسابهم وألقابهم وكناهم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عبدالله القيسي الدمشقي الشهير بابن ناصرالدين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ضبط أسماء الرواة وأنسابهم وألقابهم وكناهم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عبدالله القيسي الدمشقي الشهير بابن ناصرالدين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بن تاج العارفين المناوي القاهري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ممّن لم يقع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قاسم بن قطلوبغا الحنفي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محمّد بن سالم آل نعمان، مركز النعمان،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أبوحاتم محمّد بن حبّان بن أحمد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والسيّد محمّد حميدالله خان، دائرة المعارف العثمانيّة، حيدر آباد،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مسانيد أبي حنيفة النعمان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أبوالمؤيّد محمّد بن محمود بن محمّد الخوارزمي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العثمانية، هند، چاپ اول،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إلى ديار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سيف الدين المحدّث الدهلوي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منشي نولكشور، لكهنو، چاپ سوم،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عبدالرحمن بن أبي حاتم محمّد بن إدريس التميمي الرازي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يحيى المعلّمي اليماني، 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حيدر آباد،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مطبعة العاني، بغداد،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المضية في طبقات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عبدالقادر بن محمّد بن نصر الله القرشي الحنفي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هجر للطباعة والنشر، جيزة،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والدرر في ترجمة شيخ الإسلام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 الرحمن بن محمد بن أبي بكر بن عثمان بن محمّد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باجس عبد المجيد، دار ابن حزم للطباعة والنشر والتوزيع،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إتحاف ذوي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بن أحمد الدهّان المكّي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في تاريخ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مصر،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 في عمل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بكر جلال الدين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السندي الأيّوبي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عثمان الجبور السبیعي، مکتبة الرشد ناشرون، ریاض،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کتابخانۀ حرم مکی، شمارۀ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محمّدأمين بن فضل الله المحبّي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وهبي، المطبعة الوهبيّة، مصر،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محمّدأمين بن فضل الله المحبّي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وهبي، المطبعة الوهبيّة، مصر، </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الجاري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یعقوب لاهوری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المنتخب في تكملة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خطيب الناصرية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فوزي الهيب، مؤسسة عبدالعزيز البابطين الثقافية، الكويت،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اللبيب في الأسوة الحسنة بالحبيب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محمّدمعين بن محمّدأمين السندي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النعماني، لجنة إحياء الأدب السندي، مطبعة العرب، پاکستان، چاپ اول،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فيما علا من الأسانيد الشنوانية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الشیخ علي بن الشیخ منصور الشنواني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کتابخانۀ الأزهر، شمارۀ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کتابخانۀ آستان قدس رضوی، شمارۀ </w:t>
      </w:r>
      <w:r>
        <w:rPr>
          <w:rFonts w:eastAsia="IRNazanin" w:cs="IRNazanin"/>
          <w:color w:val="111111"/>
          <w:sz w:val="28"/>
          <w:szCs w:val="28"/>
          <w:lang w:bidi="fa-IR"/>
        </w:rPr>
        <w:t>51594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العقود الفريدة في تراجم الأعيان المفيدة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أحمد بن علي المقريزي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محمود الجليلي، دار الغرب الإسلامي،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أحمد بن علي بن محمّد بن أحمد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آیت الله محمّد حسن مظفر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بیروت، چاپ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الأبحاث المسدّدة وحلّ عباراتها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الأمير الصنعاني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الأبحاث المسدّدة في فنون متعدّدة، عنى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عبدالرحمن سعيد الربيعي، مكتبة الجيل الجديد، صنعاء،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التقييد في رواة السنن والأسانيد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علي المكي الحسني الفاسي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دار الكتب العلمية، بيروت،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تاريخ بغداد لابن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الحسن بن النجار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أسانيد الكزبري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الشیخ محمّد بن الشیخ عبدالرحمن الكزبري الدمشقي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الطالبين لبيان المشايخ المحقّقين المعتمدين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محمّد بن أحمد النخلي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النظاميّة، حيدرآباد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المستطرفة لبيان مشهور كتب السنة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جعفر بن إدريس الحسني الإدريسي 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الكتاني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المنتصر ابن محمد الزمزمي، دار البشائر الإسلامية، چاپ ششم،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اذکار و 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حسن كردی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غلام علی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بن أبي الفتح بن منصور الواسطي النحوي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إفاضة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حسن الكردي الكوراني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الباسم في الذبّ عن سنة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الوزير محمّد بن إبراهيم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العمران، دار عالم الفوائد للنشر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 في علم الأوائل والأواخر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أبوالوليد محبّ الدين محمّد بن محمّد بن شحنة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مهنّى،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محمّد بن إسماعيل الصنعاني المعروف بالأمير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بن زيد المحطوري الحسني، مطبوعات مكتبة مركز بدر، صنعاء، چاپ دوم،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محمّد بن إسماعيل الصنعاني معروف به الأمير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بن زيد المحطوري الحسني، مطبوعات مكتبة مركز بدر، صنعاء، چاپ سوم،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عبدالله بن محمّد محب الدين الطبري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بیروت،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بن أيّوب ابن قيّم الجوزية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چاپ سوم،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الملتقطة من 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جمعية دار البر، امارات، چاپ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في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علي آزاد الواسطي البلگرامي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الطريحي، دار الرافدين، بيروت، چاپ اول،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الصالحي الشامي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علي محمّد معوض، دار 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شرح الجامع الصغير في حديث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ابن نورالدين مشهور به العزيزي،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علي البقلي، قاهره،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الدرر في أعيان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محمّد خليل بن علي الحسيني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الطباعة الكبرى، بولاق،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الوصول إلى طبقات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القسطنطيني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القادر الأرناؤوط، مكتبة إرسيكا، استانبول،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 المجيد في سلاسل أولياء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عبدالنبي، </w:t>
      </w:r>
    </w:p>
    <w:p>
      <w:pPr>
        <w:pStyle w:val="BookText"/>
        <w:rPr/>
      </w:pPr>
      <w:r>
        <w:rPr>
          <w:rFonts w:ascii="IRNazanin" w:hAnsi="IRNazanin" w:eastAsia="IRNazanin"/>
          <w:color w:val="111111"/>
          <w:sz w:val="28"/>
          <w:sz w:val="28"/>
          <w:szCs w:val="28"/>
          <w:rtl w:val="true"/>
          <w:lang w:bidi="fa-IR"/>
        </w:rPr>
        <w:t xml:space="preserve">دائرة المعارف النظامية، حيدرآباد، چاپ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المحقّقين بإشرف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الأرنؤط، مؤسسة الرسالة،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ثناءالله پاني پتي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المشرقة ومختصر الصواقع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نصيرالدين محمد شهير به خواجه نصرالله الهندي المكي،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أبوالمعالي محمود شكري الألوسي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مجيد الخليفة، مكتبة الإمام البخاري للنشر والتوزيع، قاهره،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علم الهدى علي بن الحسين بن موسى الشهير بالسيّد المرتضى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عبدالزهراء الحسيني، مؤسسة الصادق عليه السّلام، تهران،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في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عبدالحي بن أحمد بن محمد ابن العماد العَكري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دار ابن كثير، دمشق،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الصدور بشرح حال الموتى 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المدني،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القوشجي على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علي بن محمّد القوشجي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بيدار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مسعود بن عمر بن عبدالله التفتازاني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عميرة، الدار،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الزكية في ثناء الأئمة على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بن يوسف بن أبي بكر بن أحمد الكرمى المقدسي الحنبلى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عبد الرحمن خلف، دار الفرقان، مؤسسة الرسالة، بيروت،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بن أمين الدين الدهلوي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إسماعيل بن حمّاد الجوهري الفارابي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دار العلم للملايين، بيروت،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الصحيح المختصر من أمور رسول الله صلّى الله عليه وسلّم وسننه وأيامه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إسماعيل بن إبراهيم بن المغيرة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ترقيم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طوق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عن طبع المطبعة الكبرى الأميرية، بولاق،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مسلم بن الحجّاج القشيري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قاهره،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الشيخاني القادري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الشيخاني القادري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على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علي ابن حجر الهيتمي</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التركي وكامل محمّد الخرّاط، دار الوطن، مؤسسة الرسالة،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 الموبقة لإخوان الشياطين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بن محمّد سميع كابلی، مخطوط کتابخانه ناصریّه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أبوالخير محمّد بن عبدالرحمن بن محمّد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مكتبة الحياة،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بإشراف الناشر، دار الكتب العلمية،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عبدالوهّاب بن تقي الدين السبكي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وعبدالفتاح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أحمد بن محمّد تقي الدين ابن قاضي شهبة الأسدي الدمشقي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عبدالعليم خان، مجلس دائرة المعارف العثمانيّة، هند،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عبدالرحيم بن الحسن بن علي الإسنوي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دار الكتب العلمية،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قطب الدین محمّد بن محمّد الخیضري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القدسية في مناقب العلماء والصوفية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الشعراني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عبدالرحيم السايح وتوفيق علي رهبة، مكتبة الثقافة الدينية،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منيع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الكتب العلمية، بيروت،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إبراهیم البَشْتَكي القاهري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علماء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بن عبدالهادي الدمشقي الصالحي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البوشي و إبراهيم الزيبق، مؤسسة الرسالة للطباعة والنشر والتوزيع، بيروت،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أبوالقاسم علي بن موسى </w:t>
      </w:r>
    </w:p>
    <w:p>
      <w:pPr>
        <w:pStyle w:val="BookText"/>
        <w:rPr/>
      </w:pPr>
      <w:r>
        <w:rPr>
          <w:rFonts w:ascii="IRNazanin" w:hAnsi="IRNazanin" w:eastAsia="IRNazanin"/>
          <w:color w:val="111111"/>
          <w:sz w:val="28"/>
          <w:sz w:val="28"/>
          <w:szCs w:val="28"/>
          <w:rtl w:val="true"/>
          <w:lang w:bidi="fa-IR"/>
        </w:rPr>
        <w:t xml:space="preserve">ابن طاووس الحسني الحسيني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عاشور، خيام، قم مقدّسه،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في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بن بسيوني زغلول،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الراكب وبلغة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إبراهیم العلوي العَكّي العدناني الشافعي، مخطوط کتابخانۀ حرم مکی، شمارۀ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عجاله نافعه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اصول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عبدالرحيم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 مجتبائي، دهلي،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الجمان في تاريخ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بدرالدين محمود بن أحمد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المذهب في طبقات حملة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الملقّن أبوحفص عمر بن علي بن أحمد الشافعي المصري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نصر الأزهري وسيد مهني،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الدرية من مناقب شيخ الإسلام أحمد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ابن أحمد بن عبد الهادي بن يوسف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دار الكاتب العربي، بيروت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الإسلام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سيّد </w:t>
      </w:r>
    </w:p>
    <w:p>
      <w:pPr>
        <w:pStyle w:val="BookText"/>
        <w:rPr/>
      </w:pPr>
      <w:r>
        <w:rPr>
          <w:rFonts w:ascii="Amiri" w:hAnsi="Amiri" w:eastAsia="Amiri" w:cs="Amiri"/>
          <w:color w:val="111111"/>
          <w:sz w:val="28"/>
          <w:sz w:val="28"/>
          <w:szCs w:val="28"/>
          <w:rtl w:val="true"/>
          <w:lang w:bidi="ar-SA"/>
        </w:rPr>
        <w:t xml:space="preserve">دلدارعلى ابن معين الدين نقوى نصيرآبادى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كتابخانۀ غفران 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المعروف بابن البطريق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والشيخ إبراهيم البهادري،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بن أمين الدين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الفضل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المكتبة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المتعال في مدح النعال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نعال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المقرئ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عبدالوهّاب وعبدالمنعم فرج الدرويش، دار القاضي عياض للتراث، قاهره،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الوهبي على تاريخ أبي نصر العتبي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المنيني الدمشقي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أبوشجاع شيرويه بن شهردار بن شيرويه الديلميّ الهمذاني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بسيوني زغلول، دار الكتب العلمية،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محمّد بن شاكر الكتبي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بيروت، چاپ اول،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محمّد المدعوّ بعبدالرؤوف بن تاج العارفين بن علي المناوي القاهري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العلماء، المكتبة التجارية الكبرى، مصر،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الثمر في رفع أسانيد المنصنفات في الفنون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بن نوح ابن عبد الله المالكي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صبري، دار الشروق، مكه مكرمه،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عقود الدرر والعقيان في مناقب الإمام أبي حنيفة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ابن عبدالعليم بن أبي القاسم القربتي، مخطوط، كتابخانۀ عارف حکمت، مدینه منوّره، شمارۀ </w:t>
      </w:r>
      <w:r>
        <w:rPr>
          <w:rFonts w:eastAsia="IRNazanin" w:cs="IRNazanin"/>
          <w:color w:val="111111"/>
          <w:sz w:val="28"/>
          <w:szCs w:val="28"/>
          <w:lang w:bidi="fa-IR"/>
        </w:rPr>
        <w:t>180/900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عبدالله بن عدي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وعلي محمّد معوّض،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أعلام الأخيار من فقها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سليمان الكفوي، مخطوط کتابخانۀ فیض الله افندی، شمارۀ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الحثيث عمّن رمي بوضع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أبوالوفا إبراهيم بن محمّد بن خليل الطرابلسي الشافعي سبط ابن العجمي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السامرائي،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العربية،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مشهور به كاتب چلبي وحاجي خليفة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يالتقايا ورفعت بيلگه الكليسي، دار إحياء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الكشف والبيان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إبراهيم الثعلبي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محقّقین، دار التفسير، جده،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الدهّان المكّي الحنفي، مخطوط کتابخانۀ حرم مکی، شمارۀ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عبدالغني بن عبدالواحد المقدسي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محمّد آل نعمان، الهيئة العامّة للعناية بطباعة ونشر القرآن الكريم والسنّة النبوية وعلومهما، كويت،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الكوكب المنير بشرح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شمس الدين محمّد بن عبدالرحمن العَلْقمي الشافعي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کتابخانۀ ازهریه، شمارۀ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کتابخانۀ آستان قدس رضوی، شمارۀ </w:t>
      </w:r>
      <w:r>
        <w:rPr>
          <w:rFonts w:eastAsia="IRNazanin" w:cs="IRNazanin"/>
          <w:color w:val="111111"/>
          <w:sz w:val="28"/>
          <w:szCs w:val="28"/>
          <w:lang w:bidi="fa-IR"/>
        </w:rPr>
        <w:t>28002</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w:t>
      </w:r>
    </w:p>
    <w:p>
      <w:pPr>
        <w:pStyle w:val="BookText"/>
        <w:rPr/>
      </w:pPr>
      <w:r>
        <w:rPr>
          <w:rFonts w:ascii="IRNazanin" w:hAnsi="IRNazanin" w:eastAsia="IRNazanin"/>
          <w:color w:val="111111"/>
          <w:sz w:val="28"/>
          <w:sz w:val="28"/>
          <w:szCs w:val="28"/>
          <w:rtl w:val="true"/>
          <w:lang w:bidi="fa-IR"/>
        </w:rPr>
        <w:t xml:space="preserve">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صلاح بن محمّد بن عويضة،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 الألحاظ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تذكرة الحفّاظ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ابن فهد الهاشمي العلويّ الشافعي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الأنصاري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أبوغدة، دار البشائر الإسلامية،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الآداب في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أبوالفضل عبدالرزّاق بن أحمد معروف به ابن الفوطي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مؤسسة الطباعة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أحمد بن محمّد بن إبراهيم الميداني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الطریحی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الحسیني، مرتضوی، چاپ سوم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 في غرائب التنزيل ولطائف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علي </w:t>
      </w:r>
    </w:p>
    <w:p>
      <w:pPr>
        <w:pStyle w:val="BookText"/>
        <w:rPr/>
      </w:pPr>
      <w:r>
        <w:rPr>
          <w:rFonts w:ascii="IRNazanin" w:hAnsi="IRNazanin" w:eastAsia="IRNazanin"/>
          <w:color w:val="111111"/>
          <w:sz w:val="28"/>
          <w:sz w:val="28"/>
          <w:szCs w:val="28"/>
          <w:rtl w:val="true"/>
          <w:lang w:bidi="fa-IR"/>
        </w:rPr>
        <w:t xml:space="preserve">الصديقي الهندي الكجراتي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مجلس دائرة المعارف العثمانية،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عبّاد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عالم الكتب،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أبوعلي محمّد ملقّب به ارتضاء العمري الصفوي الجوفاموي، مخطوط کتابخانۀ جامعة الریاض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قطب الدين الإزنيقي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وعبرة اليقظان في معرفة ما يعتبر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أسعد بن علي اليافعي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المنصور،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أبوالمظفّر يوسف بن قزأوغلي معروف به سبط ابن الجوزي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المحقّقين، دار الرسالة العالمية، دمشق، چاپ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 محمّد بايزيد سهارنپوری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سلطان محمّدالملا القاري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العطّار،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 في الرد على 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شهيد قاضی نورالله 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العطّار، دلیل ما،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الأنظار على متن 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محمود بن عبدالرحمن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الخيريّة، قاهره،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 في مناقب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العلم بن فخرالإسلام العمري الدهلوي 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نبيل الحسني،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كربلاء مقدّسه، چاپ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مسلم بن قتيبة الدينوري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الهيئة المصرية العامة للكتاب، قاهره،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أبوسعيد ابن الأعرابي أحمد بن محمّد البصري الصوفي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بن إبراهيم بن أحمد الحسيني، دار ابن الجوزي، عربستان،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الأريب إلى معرفة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بن عبدالله الرومي الحموي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الإسلامي،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أبوالحسين عبدالباقي بن قانع البغدادي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ابن سالم المصراتي، مكتبة الغرباء الأثرية، مدينه منوره، چاپ اول،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البغوي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الأمين ابن محمّد الجكني، مكتبة دار البيان، كويت،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المختصّ بالمحدّثين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الحبيب الهيلة، مكتبة الصدّيق، الطائف،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أو تجريد أسانيد الكتب المشهورة والأجزاء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محمد بن أحمد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المياديني، مؤسسة الرسالة، بيروت،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في أسامي شيوخ أبي بكر الإسماعيلي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 بن إبراهيم بن إسماعيل الإسماعيلي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زياد محمّد منصور، مكتبة العلوم والحكم، مدینه منوّره،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أبونعيم أحمد بن عبدالله بن أحمد الأصبهاني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ابن يوسف العزازي، دار الوطن للنشر، رياض،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سلامة الله بن بركة الله القرشي التيمي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البدخشاني أو البدخشي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آية الله مرعشی نجفی رحمه الله تعالى، شمارۀ </w:t>
      </w:r>
      <w:r>
        <w:rPr>
          <w:rFonts w:eastAsia="IRNazanin" w:cs="IRNazanin"/>
          <w:color w:val="111111"/>
          <w:sz w:val="28"/>
          <w:szCs w:val="28"/>
          <w:lang w:bidi="fa-IR"/>
        </w:rPr>
        <w:t>5004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كنز دراية رواية المجموع من درر المجلّد المسموع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الثعالبي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الإمام الشافعي، رياض، چاپ سوم،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علي بن أبي طالب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ابن محمّد الجلّابي، معروف به ابن المغازلي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تركي ابن عبدالله الوادعي، دار الآثار، صنعاء،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قطف الأزهار المتناثرة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حسام الدين مشهور به 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أبوالفرج عبدالرحمن بن علي ابن محمّد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ومصطفى </w:t>
      </w:r>
    </w:p>
    <w:p>
      <w:pPr>
        <w:pStyle w:val="BookText"/>
        <w:rPr/>
      </w:pPr>
      <w:r>
        <w:rPr>
          <w:rFonts w:ascii="IRNazanin" w:hAnsi="IRNazanin" w:eastAsia="IRNazanin"/>
          <w:color w:val="111111"/>
          <w:sz w:val="28"/>
          <w:sz w:val="28"/>
          <w:szCs w:val="28"/>
          <w:rtl w:val="true"/>
          <w:lang w:bidi="fa-IR"/>
        </w:rPr>
        <w:t xml:space="preserve">عبدالقادر عطا، دار الكتب العلمية، بيروت،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 في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عبدالكريم صفی پور، کتابخانۀ سنائی، افست چاپ سنگی،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أهل الخوض لاعتراضهم على حديث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علي بن محمّد الفيض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 ناصرى،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عبدالحليم بن عبدالسلام معروف به ابن تيميّة الحراني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جامعة محمّد بن سعود الإسلاميّة،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في شرح صحيح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بشرح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أبوزكريّا محيي الدين يحيى بن شرف النووي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المصرية بالأزهر، مصر، چاپ اول،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الروي في مختصر علوم الحديث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إبراهيم ابن سعدالله بن جماعة الكناني الحموي الشافعي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الدين عبدالرحمن رمضان، دار الفكر، دمشق، چاپ دوم،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الصافي والمستوفى بعد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تغري بردي بن عبد الله الظاهري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 محمد محمد أمين، الهيئة المصرية العامة للكتاب، </w:t>
      </w:r>
      <w:r>
        <w:rPr>
          <w:rFonts w:eastAsia="IRNazanin" w:cs="IRNazanin"/>
          <w:color w:val="111111"/>
          <w:sz w:val="28"/>
          <w:szCs w:val="28"/>
          <w:lang w:bidi="fa-IR"/>
        </w:rPr>
        <w:t>1984</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بن عبدالغفار عضدالدين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أقوال أبي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 بن أحمد بن مهدي في رجال الحديث 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منصور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عبدالهادي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عبدالرزاق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إبراهيم الزاملي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خليل، عالم الكتب،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الموقظة في علم 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أبوغدّة، مكتبة المطبوعات الإسلامية، حلب،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المعدلة في شأن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بكر جلال الدين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عبدالحکیم الأنیس، مکتبة الألوکة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في ملوك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أبوالمحاسن يوسف بن تغري بردي الحنفي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شمس الدين، دار الكتب العلميّة، بيروت،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 لآل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مهدي الرجائي، کتابخانه آیت الله مرعشی نجفی، قم،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البيت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بن رستم معتمدخان بن قباد البدخشي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مكتبة الإمام أميرالمؤمنين عليه السّلام العامّة، اصفهان،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الخواطر وبهجة المسامع والنواظر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بمن في تاريخ الهند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عبدالحي بن فخرالدين بن عبدالعلي الحسني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في توضيح نخبة الفكر في مصطلح أهل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ابن محمد بن أحمد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ضيف الله الرحيلي، مطبعة سفير، رياض،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في توضیح نخبة الفکر في مصطلح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محمّد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ضيف الله الرحيلي، جامعة طيبة، مدينه منوره،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العقيان في أعيان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 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المقري التلمساني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عبدالحقّ بن فضل الله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على كتاب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محمّد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هادي عمير المدخلي، عمادة البحث العلمي بالجامعة الإسلامية، مدینه منوره،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 في دراية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الحسن ملقّب به فخرالدين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عبداللطيف فودة، دار الذخائر، بيروت،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النوافض للروافض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الرسول الشريف الحسيني البرزنجي، مخطوط جامعة أمّ القری، شمارۀ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نواقض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 لظهور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أشرف 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ميرزا مخدوم الشريفي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المكتبة القادرية، بغداد، شمارۀ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 عن أخبار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عبدالقادر بن شيخ بن عبدالله العيدروس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حالو، ومحمّد الأرناؤوط، وأكرم البوشي، دار صادر، بيروت،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الأمل في ذيل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عبدالباسط بن أبي الصفاء غرس الدين خليل بن شاهين الظاهريّ الملطيّ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المكتبة العصرية للطباعة والنشر،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 في أسماء المؤلّفين وآثار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أمين ابن ميرسليم الباباني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وكالة المعارف الجليلة، استانبول،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خليل بن أيبك الصفدي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وتركي مصطفى، دار إحياء التراث العربي،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في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باكثير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کتابخانۀ مجلس شورای اسلامی، شمارۀ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مبین اللكهنوي</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شمس الدين أحمد بن محمّد 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زهر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معجم ابن الأعرابي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الكشف والبيان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أدري أ أخثر أو أذيب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که برای شخص متردّد و متحیّر استعمال می رود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شمارۀ </w:t>
      </w:r>
      <w:r>
        <w:rPr>
          <w:rFonts w:eastAsia="IRNazanin" w:cs="IRNazanin"/>
          <w:b w:val="false"/>
          <w:bCs w:val="false"/>
          <w:i w:val="false"/>
          <w:iCs w:val="false"/>
          <w:color w:val="333333"/>
          <w:sz w:val="20"/>
          <w:szCs w:val="20"/>
        </w:rPr>
        <w:t>51594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آستان قدس رضوی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من ألفاظ هذه الخطبة بل جملة من فقراتها مأخوذة من كلام عليّ عليه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نقل ها به حساب ابجد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مطلق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أشبل عليه إشبالاً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عليه ورقّ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المطلب الرابع في إبطال استدلال الرافضة على أنّ الإمام بعد النبيّ صلّى الله عليه وسلّم عليّ بأحاديث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اثنا عشر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كنانیده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از نسخۀ حجری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شاه صاحب در حصر احاديث دالّه بر امامت جناب امير در دوازده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 الموبقة لإخوان الشياطين والضلال والزندقة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نصرالله بن محمّد سميع كابلی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دهلوی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کتاب سرقت کرده و عمده مطالب آن را از زبان عربی به فارسی برگردانده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محمّد بن محیی الدین اسلمی هندی مترجم تحفه اثنا عشریه به زبان عربی، بر این کذب دهلوی واقف شده و به حصر احادیث تصریح نكرده و مانند کابلی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الأحاديث التي تمسّك بها الشيعة على هذا المدّعى، فهي اثنا عشر حديثاً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شاه صاحب حديث غدير را به تنها بريده و اعراض از ذكر لفظ ”وغيره“ كه كابلى ذكر كرده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بن عبدالله بن الحارث الأسلمي، از صحابه پیامبر اکرم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از مبغضان امیرالمؤمنین سلام الله علیه بود تا آنجا که در جنگ یمن با خالد بن الولید همراهی کرده و دلیل این همراهی را بغض او نسبت به امیرالمؤمنین سلام الله علیه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پس از بازگشت به مدینه از حضرت امیر به پیامبر علیهما السّلام شکایت کرد لکن با غضب پیامبر مواجه شده و توبه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آن اظهار محبّت حضرت امیر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بریده در مرو به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حامد حسین رحمة الله علیه اثبات تفصيلى تواتر و صحّت طرق دو حدیث غدیر و منزلت را به تفصیل بحث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علّت این امر را در حدیث غدیر تعسّر احصای طرق حدیث غدیر بیان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می آید علّت این امر در حدیث منزلت، تخریج این حدیث در صحیحین است که علاوه بر افادۀ قطعیت 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یک مبنا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نیازی به بررسی تفصیلی اسانید حدیث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بضمّ الجيم وتشديد اللّام وفي آخرها الباء المنقوطة بواحدة، هذه النسبة إلى الجلّاب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حامد حسین رحمة الله علیه در زمان تألیف مجلّد حدیث غدیر به کتاب مناقب ابن مغازلی دست نیافته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سال های بعد به اصل کتاب دست یافته و بدون واسطه از کتاب ابن مغازلی نقل می کنند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عسقلانى در لسان الميزان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بن الحسين بن عليّ الأسديّ الحلّي الربعي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البطريق، قرأ على الحمصي الرازي الفقه والكلام على مذهب الإماميّة، وسكن بغداد مدّة ثمّ واسط، وكان يتزهّد وينسك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وفاته بالحلّة في شعبان سنة ستّ مئة، وله سبع وسبعون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النجّار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واسطاً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 مغازلى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موارد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يشركه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فضیلت اختصاصی را سبب افضلیّت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ابوبکر در هجرت را فضیلت پنداشته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ريب أنّ الفضيلة التي حصلت لأبي بكر في الهجرة لم تحصل لغيره من الصحابة بالكتاب والسنّة والإجماع، فتكون هذه الأفضلية ثابتة له دون عمر وعثمان وعليّ وغيرهم من الصحابة، فيكون هو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والأفضلية إنّما تثبت بالخصائص لا بالمشتركات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ذيل ابن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همراه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العين المهملة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السادسة من الآيات الواردة في أهل البيت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قاطعه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مجلس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النوافض للروافض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هفواتهم الشنيعة إيجابهم للتقية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 و غرّة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دو مصدر دست نیافتیم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على بن محمّد حسن فیض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أسامي شيوخ أبي بكر الإسماعيلي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الإرشادفي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موسوعة أقوال أبي الحسن الدارقطني في رجال الحديث وعلله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كتاب ابن عقده از اقبال سيد على بن طاووس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كردن ابن عقده حديث غدير را به يكصد و پنج طريق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كتاب ابن عقده از طرائف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ووقائعه في الحروب وذكرفضائل أختصّ بها من دون غيره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لهذا حدیث الولایة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صحابه كه ابن عقده از ايشان حديث غدير روايت كرده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ضمير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او را به اتفاق اهل مغازی و تاریخ قبل از جنگ بدر دانسته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اتفق أهل المغازي والتّواريخ على أنه مات في حياة النبي صلّى الله عليه وسلّم قبل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روشن است که حدیث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واقعۀ غدیر نداشته و قبل از آن نیز بیان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 بن عمرو بن عازب الأنصاري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زيد بن وديعة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عبدالأسد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الخصيب الأسلمي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بغدادی در کتاب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أبوعمرة بن عمرو بن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كرده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أبوعمرة بن عمرو بن محصن بن عمرو بن عتيك، من بني عمرو بن الحارث بن مالك ابن النجّار، من الأنصار، كانت عنده هند بنت المقوم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الصحابة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معرفة الصحابة لأبي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أبوحمزة کنیۀ أنس بن مالک است که ذکرش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أبوالحمراء خادم دیگر پیامبر اکرم صلّی الله علیه وآله وسلّم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الغفلي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این مطلب از مرحوم رضی الدین ابن طاووس قدّس سرّه در مناظره پذیرفته خواهد شد؛ چرا که ایشان نه تنها نزد خصم متّهم به کذب و جعل نبوده، بلکه ممدوح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الفوطی در مجمع الآداب في معجم 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أهل المروة والسخاء والعبادة والفضل، سافرنا في خدمته إلى الحضرة في شوال سنة أربع وسبع مئة، فكان نعم الصاحب والمعين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 ابن عقده حديث غدير را به بيست و هشت كس صحابه سوای كسانيكه اسماءشان ذكر كرده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بالمحدّثين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الكامنة في أعيان المائه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الجمان في تاریخ أهل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 ثمان وعشرين بعد سبع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 شده موجود 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الدرية من مناقب شيخ الإسلام أحمد بن تيمية؛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الشهادة الزكية في ثناء الأئمة على ابن تيمية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مخطوط موجود نزد ما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میر حامد حسین این مطلب را از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کتابخانۀ ناصریه نقل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سخاوی در ذيل طاهر در ترجمۀ أحمد بن علي المعروف بابن حجر العسقلاني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ترجمه من الأكابر في التصانيف المتداولة بالأيدي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الفاسي في كتابه ذيل التقييد، والبدر البشتكي في طبقات الشعراء، والتقي المقريزي في كتابه العقود الفريدة، والعلاء ابن خطيب الناصرية في ذيل تاريخ حلب، والشمس بن ناصرالدين في توضيح المشتبه، والتقي ابن قاضي شهبة، والبرهان الحلبي في بعض مجامعه، والتقي بن فهد المكي في ذيل طبقات الحفّاظ، والقطب الخيضري، وغيره في الطبقات الشافعية، وجماعة من أصحابنا في معاجيمهم، وكفي بذلك 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نقلاً من نسخة عليها خطّ السخاوي مصنّف الكتاب، وكان مكتوباً في آخر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الفراغ من كتابته في يوم الثلاثاء الحادي والعشرين من شهر شعبان المكرّم سنة أربع وتسعين وثمان مئة بمكّة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العقود الفريدة في تراجم الأعيان المفيدة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المشتبه شرح المشتبه في 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التقييد في رواة السنن والأسانيد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 الألحاظ بذيل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الناظرين إلى تراجم المتأخرين من الشافعية البارعين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لحظ الألحاظ بذيل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المنهل الصافي والمستوفى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الجواهر والدرر في ترجمة شيخ الإسلام ابن حجر؛ نظم العقيان في أعيانالأعيان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الطالبين لبيان المشائخ المحقّقين المعتمدين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موجود نزد ما، ناقص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بستان المحدّثين در خطبه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ونيز منظور اوّل ذكر متون است، و گاهی ذكر بعضى شروح مشهورۀ بعضى از كتب متداوله نيز در اثناء خواهد آمد؛ زيرا كهشروح مذكوره را به جهت كثرت شهرت و تلقّى و كثرت نقل و وثوق و اعتماد بر آنها حكم متون حاصل شده“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بر ورق از كتاب بستان المحدّثين ذكر فتح الباري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حكم متن بر آن بنابر خود اعتراف شاه صاحب صادق آمد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نزد ابن حجر عسقلانی حدیثی است که راویان آن همگی عادل و تامّ الضبط باشند، سند این حدیث در تمام طبقات متصل باشد، علّت قادحه نداشته و شاذّ نیز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نیز همانند حدیث صحيح است مگر آنکه راوی آن خفیف الضبط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من نسخة حرم مكّة، وهي منسوخة من خطّ المصنّف، وفي آخره كان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رقمه وتحريره الفقير إلى كرم الله ثعلبي أحمد بن عليّ الخطوار الأنسي آخر نهار الخميس غرّة شهر ربيع الآخر من شهور سنة إحدى وعشرين وتسع مئة من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عجالة الراكب وبلغة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عقود الدرر والعقيان – مخطوط کتابخانۀ عارف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 و نسخ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في فضائل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تنضيد العقود السنية بتمهيد الدولة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تنضيد العقود السنية در مكّه معظّمه زاده الله شرفاً از كتب خانۀ بعض علماء سُنّيه عاريةً گرفته منتخبات از آن نمودم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دانشگاه ام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دو کتاب دست نیافتیم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القلوب إلى ديار المحبوب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جذب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كاتب حروف در اكثر مواضع كتاب وفاء الوفا 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نیافتیم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نیافتیم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 – مخطوط کتابخانۀ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نیافتیم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كامل اين مصدر دست نیافتیم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جواهر العقدين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من أوليائه أعلام الدين، وقضی بودّهم وحبّهم، وخذل أعداءه الذين هم للأعلام معادين، وأمر ببغضهم، ونهى عن قربهم، وجعل العاقبة للمتّقين، ودائرة السوء على الظالمين، والصّلاة والسّلام على سيّدنا محمّد إمام الهادين،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می رسد علّامه مير حامد حسين رحمة الله علیه در زمان تألیف مجلّد حدیث غدیر تنها به منتخباتی از کتاب فیض القدیر دسترسی داشته اند که در سفر حجّ از کتابخانۀ حرم مکّی یادداشت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اینجا به واسطه نقل می کنند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نزهۀ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میرزا محمّد بن عنایت احمد خان كشميری 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فيما علا من الأسانيد الشنوانية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كامل اين مصدر دست نيافتيم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جواهر العقدين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صراط سوي في مناقب آل نبي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هولاء الرفضة يلتزمون إحاطة علم الجميع بقضية نصّ الإمامة على عليّ، لكن يزعمون أنّ أصحاب رسول الله بأجمعهم تركوا الانقياد للنصّ على خلافة عليّ وإمامته عناداً وتمرّداً، وإنّ عليّاً ترك الاحتجاج بالنصّ من تقيةٍ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صراط سوي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البرّ الجواد بآلائه الكبير العظيم بكبريائه، وصلواته على المبعوث بشيراً ونذيراً وداعياً إلى الله بإذنه وسراجاً منيراً، وعلى آل بيته ذوي النسب والسكنى، وأصحابه مصابيح الدجى ما ابتلج الليل عن الصباح ونادى المنادي حيّ على الفلاح وسلّم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العمل بغير العلم وبال والعلم بغير العمل خيال، إلخ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كامل این مصدر دست نیافتیم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كامل اين مصدر دست نيافتيم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بما صحّ من مناقب أهل البيت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یعني الشیعة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بتخيّل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مير حامد حسین رحمة الله علیه در محرّم سال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بندر حدیده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کتبی که ایشان از این بندر خریداری کرده اند، عبارتند از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الکمال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درمقدمۀ کتاب دربارۀ انگیزۀ تألیف و سبکش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فالتمس منّي بعض الأخلّاء اختصاره، والإتيان بالأهم فالأهم، وكان كلّه في حكم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صنّفت له شرحاً لكان أولى من أن أوليه تنقيصاً وطرحاً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فكّرت، فإذا الأعمار مولية، والهمم قصيرة، وضروريات الكتاب محتاج إليها في الجملة؛ فاختصرته مثبتاً لذلك، تاركاً للتطويل، آتياً بزيادات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وأربعين ومئتين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مرآة الجنان در وقائع سنة ثمان وثلاثين وخمس مئة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توفّي الحافظ مفيد بغداد أبوالبركات عبدالوهّاب بن المبارك الأنماطي، كان واسع الرواية متقناً دائم البشر سريع الدمعة جمع وخرّج وحصل، ولم يتزّوج قطّ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أبوبركات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بفتح الألف وسكون النون وفتح الميم وكسر الطاء المهملة، هذه النسبة إلى بيع الأنماط، وهي الفرش التي تبسط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طبقات الشافعية الكبرى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العقدي بالضمّ والفتح إلى عقدة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سكون القاف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أبي أسامة الكلبي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أبي مرّة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تذکرة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روح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وفتح العين المهملة في آخرها الباء الموحدة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إلى الكتّان المعروف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البرديجي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المنقوطة بواحدة وسكون الراء وبعدها الدالّ المهملة وبعدها الياء المنقوطة باثنتين من تحتها وفي آخرها الجيم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ابی مرّة مکی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روح المدائني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صد هزار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أبي مرّة المكّي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روح المدائني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وتشديد التاء المنقوطة وفي آخرها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الكتّان وهو نوع من الثياب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يكتب 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في مدح النعال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پليد زبان شوخ چشم بی باک و ناكس و فرومايه و گول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يتّهمه بوضع الأباطيل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ماشي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وعشرين وأربع مئة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وعشرين وأربع مئة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وسبعين ومئتين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وأربعين وثلاث مئة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حيّرني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حفظه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الأخيار في أسرار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في آثار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اين كتاب دست نيافتيم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شروط حافظ كه عبدالوهّاب شعرانى در لواقح الأنوار از ابن حجر نقل كرده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استحفاظ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ششم از مطاعن عمر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 – 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کتاب إيضاح لطافة المقال وإزالة الغين دست نيافتيم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شوکت عمریه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من فقها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فیض الله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شوكت عمريه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اين كتاب دست نيافتيم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کتاب دست نیافتیم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بما صحّ في مناقب أهل البيت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یکی از ابتکارهای علّامه میر حامد حسین رحمة الله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فوائد این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نسبت کتاب به مؤلّف، و اثبات کثرت طرق حدیث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اين اجازه به خطّ مجيز نزد مولوى عبدالحى خلف رشيد مولوى عبدالحليم موجود است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سندی در کتاب حصر الشارد من أسانید محمّد عابد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مينا بن وردان، قالون المقرئ، المتوفّى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بن عبدالله، وَرْش المقرئ، المتوفّى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عبدالله بن القاسم بن نافع بن أبي بزّة، المتوفّى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 محمّد بن عبدالرحمن بن محمّد المخزومي المكّي، المتوفّى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أبوشعيب صالح بن زياد بن عبدالله السوسي، المتوفّى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 حفص بن عمر بن عبدالعزيز الدوري، المتوفّى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أبوالحسن عمارة حمزة بن حبيب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منجبي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في آثار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أسانيد الكزبري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علوم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سليمان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تحويل سند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بكاملها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مهمّات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نموده 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پیشتر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الشنادي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صاحب در اين عبارت عبدالقدّوس را والد احمد شناوى گفته اند و احمد شناوى را راوى از او گردانيده، و از عبارت امداد در ذكر روايت سنن ترمذى كه در ما بعد در متن مذكور است ظاهر است كه والد احمد شناوى، على شناوى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از عبارت ارشاد شاه ولى الله كه در ما بعد در متن مذكور است واضح است كه والد شيخ احمد شناوى، على است و عبدالقدّوس والد على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شنادى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الشنادي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شنادى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الطالبين لبيان المشائخ المحقّقين المعتمدين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الإمداد بمعرفة علوّ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شيخه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شيخه المحقّق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أبوإسحاق إبراهيم بن محمّد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الفكر والرويات في شرح حديث إنّما الأعمال بالنيات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إفاضة 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نيافتيم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سالم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الإمداد بمعرفة علوّ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وجاهك مثلثة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نشستم مقابل روى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قعدت ثجاهك بتثليث التاء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الانتباه في سلاسل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کتاب دست نیافتیم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عجاله نافعه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اصول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في مدح النعال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مئة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ابن مميل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بالمحدّثين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بلعاق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وخمسين وخمس مئة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وأربعين وستّ مئة عن ثلاث وتسعين سنة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روايت شخص عدل و ثقة و جليل، موجب وثوق و جلالت مروى عنه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واللسان عن ثلب معاوية بن أبي سفيان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كتاب دست نیافتیم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وسبعين وأربع مئة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من غصن الأندلس الرطيب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الآدمي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 من أسانید محمّد عابد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مهمات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بن دينار، وحمّاد بن زيد بن درهم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أحمد الأهوازي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الثقات ممّن لم یقع في الکتب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الدنيني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 هشتاد و يكم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في مدح النعال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بأسانيدها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تشيّعه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می رسد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پس از قرن هشتم در دسترس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 برجای ماندۀ این کتاب که توسّط علمای شیعه و سنّی نقل شده، منتشر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طوائف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با اين عبارات در نسخه مطبوع يافت نشد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کتاب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محمّد بن جریر طبری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مجلّداً من طرق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جرير، فاندهشت له ولكثرة تلك الطرق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رأیت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رأيت له كتاباً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في أنباء أبناء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لابن قاضي شهبة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المناظر في علم الأوائل والأواخر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عمّن رمي بوضع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کتاب دست نیافتیم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 للخليلي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زیاده بنابر گزارش محقّق منهاج السنّة در بعض نسخ وجود ندارد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زياد والؤلؤي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ثبت شده است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أبوعلي الحسن ابن زياد الؤلؤي الكوفي از شاگردان ابوحنیفه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وإسحاق بن راهويه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ابن تيمية طبرى و ديگران را عالم تر به دين از حضرت عسكريين مى داند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وعجيب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شریح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أئمّة العلماء تحكم بقوله وترجع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با مصدر و نسخۀ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التنبئة بمن يبعثه الله على رأس كلّ مئة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شریح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بصالح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 شدۀ نزد ما به این عبارت یافت نشد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السبعين وأربع مئة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مصرعی از بیت أبي ذؤیب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ذكر مادحين محمّد بن يوسف الشامى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في طبقات السادة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في مدح النعال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عجاله نافعه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السنّة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خصيمه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محمّد بن يوسف شامى ردّ نسبت تشيّع به حسكانى كرده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عبدالقادر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 في الأسوة الحسنة بالحبيب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الأسفار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المفهم في شرح مختصر صحيح مسلم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وأجازه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ذكر ذلك حتّى لا يشتبه بسبع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 في الأسوة الحسنة بالحبيب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 وآله وسلّم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ليقصد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أبوسعد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الدراية في حديث الولاية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بصالح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عبارت در نسخۀ چاپ شده يافت نشد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أبومسعود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الرَّكّاب بفتح أوله وتشديد الكاف، جماعةٌ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وفات در مصدر سفيد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عشرة وخمس مئة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برای نخستین بار توسّط دانشمند محقّق مرحوم سیّد عبدالعزیز طباطبائی أعلی الله مقامه شناسایی و تحقیق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کتاب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انتحال شاه صاحب اكثر كتاب مفتاح كنز الدرايه را در بستان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ذكر مادحين محمّد بن على بن شهر آشوب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في تراجم أئمّة النحو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في طبقات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 والعشرين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ویتلوه في المجلّدة التاسعة والعشرين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 لآل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استفاض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في الناس وانتشر،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مستفيض، اسم فاعل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الإسلام والأئمّة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ساعده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یحتاج فيها إلی استدراك غيره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بصوت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الميمون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فانغمز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إمعان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بنصبه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في الذبّ عن سنة أبي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عمّن رمي بوضع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نيافتيم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إيراده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حبشون بن موسى بن أيوب الخلّال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تصريح ذهبى به تواتر حديث غدير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موارد بعد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موارد بعد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يتواتر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مرفوع در علوم حدیث اهل سنّت به حدیثی گفته می شود که به پیامبر اکرم صلّی الله علیه و آله متّصل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 في علم مصطلح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نزهة النظر في توضیح نخبة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سال وفات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در اعلام زرکلی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اصول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عجاله نافعه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دمشق تولّد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بطواف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الضمير المرفوع في أخبرني راجع إلى أستاذه يعني أبا الصلاح علي بن عبدالواحد ابن محمّد بن عبدالله بن عبدالله الأنصاري السجلماسي الجزائري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وسكون النون وكسر الموحدة وجيم، إلى منبج مدينة بالشام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مشامة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دراية المجموع من درر المجلّد المسموع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تنضيد العقود السنية بتمهيد الدولة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جامعة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 من أسانيد محمد عابد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ثويبة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بشّرتني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مولد النبيّ صلّى الله عليه وسلّم به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أمّة النبيّ صلّى الله عليه وسلّم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المقصد بعمل المولد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اثبات البسملة ونفيها كلاهما صحيح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فیكون الاختلاف فیها كالاختلاف في القراءات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المعدلة في شأن البسملة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بن ابی طالب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الإبانة عن معاني القراءات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أوعية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النوافض للروافض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نسخه دست نیافتیم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النواوي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وأوردت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مستوعياً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 الحديث</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الأخبار المتواترة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المتناثرة في الأخبار المتواترة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 انصاری و جندع انصاری هر دو از صحابه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شراحبيل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المتناثرة في الأخبار المتواترة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این کتاب تا کنون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نسخه های این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کتابخانۀ كوبرلی، استانبول، شمارۀ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کتابخانۀ سلیمانیه، استانبول، شمارۀ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في تاريخ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هزار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الصغرى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كتاب دست نيافتيم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مهمّات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عجاله نافعه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في مدح النعال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المجيد في سلاسل أولياء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روایت احمد بن حنبل در کتاب مسند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ترمذی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نسائی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صلّى الله عليه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قطف الأزهار المتناثرة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الأخيار في أسرار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في آثار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أعيان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قادریه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 في الرد على نواقض الروافض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 شدۀ كشف الظنون يافت نشد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كان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وانتصر به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مناقب أميرالمومنين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 عشر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عجاله نافعه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عجاله نافعه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الجاري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 عن خلافة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لأحمد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نوزع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خوندند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المتطلّع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 – مخطوط کتابخانۀ حرم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چاپ شده یافت نشد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التاسع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خاطبهما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تحصى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تلقاه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الواضحات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بالتطويل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بمهملتين مصغّراً، أبوسهل الأسلمي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عامر بن واثلة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لأحمد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الأبحاث المسدّدة في فنون 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 بوابل الرحمة مثواه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لا يخلو منها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عباراته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إشاراته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الأبحاث المسدّدة وحلّ مسائلها المعقّدة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شمارۀ ابيات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صالح بن محمّد الفلّانی العَمري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الثمر في رفع أسانيد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الثمر في رفع أسانيد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سند حواشی مقبلی از اتحاف شوكانی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عثرت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من الأحاديث المتواترة للمقبلي، فرأيت أنّه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التي أوّلها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فليتبوء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خطبة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وسلام على الذين اصطفى، هذه أحاديث متواترة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الباب لا كلّ لفظ من الحديث</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 بإسناد الدفاتر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 حسن بن اولاد حسن بن اولاد على بن لطف الله القَنّوجي در كتاب إتحاف النبلاء المتّقين بإحياء مآثر الفقهاء المحدّثين در ترجمۀ خود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مشايخ فقير در علوم حديث متعدّد بوده اند كه ذكر آنها در حطه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الحطة في ذكر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نقل اجازات شان نوشته شده حاجت اعاده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اين جماعه در اجازت مولانا شيخ ابوالفضل عبدالحق ابن الشيخ فضل الله المحدّث نزيل مكّه معظّمه حالاً فسح الله في مدّته هستند كه معمّرترين جماعه اند و نسخه اجازت ايشان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النبلاء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الأبحاث المسدّدة في فنون 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لمحمّد بن إسماعيل هذا، ترجمة أنيقة في البدر الطالع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للشوكاني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أبوالفضل عبدالحقّ بن فضل الله المحدّث نزيل مكّه در اجازه كه براى صدّيق حسن صاحب إتحاف النبلاء نوشته ذكر همين محمّد بن اسماعيل در ذكر مشایخ خودنموده، چنانچه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العلّامة النحریر شیخنا ومولانا السیّد عبدالله بن السیّد محمّد ابن إسماعیل الأمیر رضي الله عنهما وجعل الجنة مسکنهما وهو يروي أيضاً عن عدّة مشايخ أجلّهم وأكرمهم والدهم المجتهد الشهير بالسيّد محمّد بن إسماعيل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نقلاً عن إتحاف النبلاء المتّقين بإحياء مآثر الفقهاء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لصدّيق حسن بن اولاد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إتحاف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شرح بلوغ المرام للسيّد العلّامة بدر الملّة المنير محمّد بن إسماعيل الأمير اليماني المتوفّى سنة اثنتين وثمانين ومئة 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مدهوش شدن ذهبى به كثرت طرق حديث غدير كه طبرى وارد كرده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تصريح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نسخۀ مصدر بنظر بهتر می آمد، اما به جهت مراعات ترجمۀ علّامه میر حامد حسین در ما بعد، نسخۀ حجری انتخاب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نملّ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نتبرّك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در چاپ دوم عبقات الأنوار به مطبعۀ نظامی پریس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لمعالم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هذه المصنّفات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 متّصل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 بإسناد الدفاتر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سند حواشى محمّد بن اسماعيل صاحب روضه نديه از اتحاف شوكانى</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 بإسناد الدفاتر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استكتبت هذا الكتاب من نسخة خزانة كتب كلكته المعروف بسوسيى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جرير بن عبدالله بن جابر البجلي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چندین مورد از چاپ سنگی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تصحيح شد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مخفی نماند که قاضی ثناءالله در تفسیر مظهری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معترفبه تواتر حدیث غدیر گردیدن، چنانچه در تفسیر مذکور در ذیل آیۀ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إِنَّمَا وَلِيُّكُمُ اللَّهُ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مسطور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مرزا مظهر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ثناءالله پانی پتی بر زبان مجدّد الف ثانى به لقب علم الهدى سر افراز گشته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معاذ الله جناب امير عليه السّلام به ثناءالله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ملائكه تعظيم ثناءالله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ذلك</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ملائكه به جهت قاضى ثناءالله حسب تصريح مجدّد الف ثانى جا خالى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هذا الكذب و الافتراء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رساله دست نیافتیم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از عبارت علّامه میر حامد حسین واضح است، ایشان به کلام سید مرتضی رحمة الله علیهما استدلال و احتجاج نمی کنند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وجميع أصحاب السير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 جاى واو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فمكابرة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فتحه لمكّة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الدين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 في دراية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از تفسیر فخر رازی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غفران مآب سيد دلدارعلى نقوى نصيرآبادى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کتاب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از توحید تا معاد به عنوان ردّیه ای مفصّل و استدلالی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تألیف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التواترات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نورالدين حلبى در شروع إنسان العيون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التي أخذتها من سيرة الشمس الشامي على سيرة أبي الفتح ابن سيّد الناس الموسومة بعيون الأثر، إنْ كثرت ميّزتُها بقولي في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وفي آخرها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قَلّت آتيت بلفظة ”اي“ وجعلت في آخر القول دائرة هكذا ◦ بالحمرة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 در مصدر نیست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 در مصدر نیست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الجلوس بين السجدتين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أبوالفضل السيّد محمّد خليل أفندي ابن السيّد علي أفندي ابن الأستاد القطب بهاءالدين محمّد أفندي المرادي البخاري الدمشقي النقشبندي مفتي الحنفية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ترجمۀ شيخ احمد شارح تاريخ يمينى از سلك الدرر محمّد مرادى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في أعيان القرن الثاني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النجاتي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الوهبي على تاريخ أبي نصر العتبي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في الذبّ عن سنّة أبي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عشر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لصلاة الظهر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العدة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برخاستند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يسدّ مسدّه من غيره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الروي في علم أصول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در نسخۀ چاپ شده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نسخۀ مخطوط کتابخانۀ ناصریه برگ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أشعة اللمعات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المنير بشرح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ازهریه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احاديث صحيحه را محصور در تآليف بخارى و مسلم نبايد فهميد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يرويه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يحتجون 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بسيرة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بسيرة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 أبي طالب من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 من 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فضائل أصحاب رسول الله صلّى الله عليه وسلّم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تسديد القواعد في شرح تجريد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القوشجي على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به نسخه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تحفه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حديث صحيح وارد است ”خذوا شطر دينكم عن هذه الحميراء“ و اشاره به عائشه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يفعلوه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لم آل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الأمر المعروف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خيبر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حجين، حدّثنا 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حجين، قال ليث</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تسأله عن ميراثها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يأتينا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ليحضر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بالمعروف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نماند که در اصل جامع الأصول ابن شیبه العلوی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ازاله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جامع الأصول زیاده کرده و هم در بیان خلاصه آن در عبارت خود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إزالة الغین در ترجمه عبارت ابن اثیر ابن شیبه علوی نوشته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کرده؛ چنانچه عبارت آن مقام در ما بعد به گوشت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در هر سه جا لفظ شبیه را که بتقدیم باء موحده بر یای تحتانیه است بشیبه بتقدیم یاء تحتانیه بر باء موحده مبدّل ساخته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اين مصدر دست نيافتيم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مولوى حيدر على حديث فدک را موضوع وا مى نمايد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من الإزالة، والصحيح ابن شبيه بتقديم الباء الموحدة على الياء التحتانية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نقل مولوى حيدر على بحث علما و فقها در چندى از روات صحيحين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مولوى حيدر على جواب شارحين صحيحين را از طاعنين آن خالى از غرابت نمى داند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393.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40193</Words>
  <Characters>166499</Characters>
  <CharactersWithSpaces>205510</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2026-08-20T19:34:42Z</dcterms:created>
  <dc:creator>ghaemiyeh.com</dc:creator>
  <dc:description/>
  <dc:language>en-US</dc:language>
  <cp:lastModifiedBy/>
  <dcterms:modified xsi:type="dcterms:W3CDTF">2026-08-20T23:04:55Z</dcterms:modified>
  <cp:revision>1</cp:revision>
  <dc:subject/>
  <dc:title>عبقات الأنوار فی امامة الائمة الاطهار علیهم السلام - حدیث غدیر جلد 1</dc:title>
</cp:coreProperties>
</file>

<file path=docProps/custom.xml><?xml version="1.0" encoding="utf-8"?>
<Properties xmlns="http://schemas.openxmlformats.org/officeDocument/2006/custom-properties" xmlns:vt="http://schemas.openxmlformats.org/officeDocument/2006/docPropsVTypes"/>
</file>