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القراءة السریانیة </w:t>
      </w:r>
      <w:r>
        <w:rPr>
          <w:rtl w:val="true"/>
        </w:rPr>
        <w:t xml:space="preserve">- </w:t>
      </w:r>
      <w:r>
        <w:rPr>
          <w:rtl w:val="true"/>
        </w:rPr>
        <w:t>الآرامیة للقرآن الکریم دراسة نقدیة لآراء کریستوف لکسنبرغ</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3503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63505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63507_2870459653">
            <w:r>
              <w:rPr>
                <w:webHidden/>
                <w:rStyle w:val="IndexLink"/>
                <w:rtl w:val="true"/>
              </w:rPr>
              <w:t>فهرس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763509_2870459653">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763511_2870459653">
            <w:r>
              <w:rPr>
                <w:webHidden/>
                <w:rStyle w:val="IndexLink"/>
                <w:rtl w:val="true"/>
              </w:rPr>
              <w:t>مقدمة المركز</w:t>
            </w:r>
            <w:r>
              <w:rPr>
                <w:rStyle w:val="IndexLink"/>
                <w:rtl w:val="true"/>
              </w:rPr>
              <w:tab/>
            </w:r>
            <w:r>
              <w:rPr>
                <w:rStyle w:val="IndexLink"/>
              </w:rPr>
              <w:t>15</w:t>
            </w:r>
          </w:hyperlink>
        </w:p>
        <w:p>
          <w:pPr>
            <w:pStyle w:val="Contents2"/>
            <w:tabs>
              <w:tab w:val="clear" w:pos="8743"/>
              <w:tab w:val="right" w:pos="9026" w:leader="dot"/>
            </w:tabs>
            <w:rPr/>
          </w:pPr>
          <w:hyperlink w:anchor="__RefHeading___Toc763513_2870459653">
            <w:r>
              <w:rPr>
                <w:webHidden/>
                <w:rStyle w:val="IndexLink"/>
                <w:rtl w:val="true"/>
              </w:rPr>
              <w:t>مقدمة المؤلف</w:t>
            </w:r>
            <w:r>
              <w:rPr>
                <w:rStyle w:val="IndexLink"/>
                <w:rtl w:val="true"/>
              </w:rPr>
              <w:tab/>
            </w:r>
            <w:r>
              <w:rPr>
                <w:rStyle w:val="IndexLink"/>
              </w:rPr>
              <w:t>19</w:t>
            </w:r>
          </w:hyperlink>
        </w:p>
        <w:p>
          <w:pPr>
            <w:pStyle w:val="Contents2"/>
            <w:tabs>
              <w:tab w:val="clear" w:pos="8743"/>
              <w:tab w:val="right" w:pos="9026" w:leader="dot"/>
            </w:tabs>
            <w:rPr/>
          </w:pPr>
          <w:hyperlink w:anchor="__RefHeading___Toc763515_2870459653">
            <w:r>
              <w:rPr>
                <w:webHidden/>
                <w:rStyle w:val="IndexLink"/>
                <w:rtl w:val="true"/>
              </w:rPr>
              <w:t>المدخل</w:t>
            </w:r>
            <w:r>
              <w:rPr>
                <w:rStyle w:val="IndexLink"/>
                <w:rtl w:val="true"/>
              </w:rPr>
              <w:t>:</w:t>
              <w:tab/>
            </w:r>
            <w:r>
              <w:rPr>
                <w:rStyle w:val="IndexLink"/>
              </w:rPr>
              <w:t>26</w:t>
            </w:r>
          </w:hyperlink>
        </w:p>
        <w:p>
          <w:pPr>
            <w:pStyle w:val="Contents3"/>
            <w:tabs>
              <w:tab w:val="clear" w:pos="8459"/>
              <w:tab w:val="right" w:pos="9026" w:leader="dot"/>
            </w:tabs>
            <w:rPr/>
          </w:pPr>
          <w:hyperlink w:anchor="__RefHeading___Toc763517_2870459653">
            <w:r>
              <w:rPr>
                <w:webHidden/>
                <w:rStyle w:val="IndexLink"/>
                <w:rtl w:val="true"/>
              </w:rPr>
              <w:t xml:space="preserve">لكسنبرغ </w:t>
            </w:r>
            <w:r>
              <w:rPr>
                <w:rStyle w:val="IndexLink"/>
                <w:rtl w:val="true"/>
              </w:rPr>
              <w:t xml:space="preserve">- </w:t>
            </w:r>
            <w:r>
              <w:rPr>
                <w:rStyle w:val="IndexLink"/>
                <w:rtl w:val="true"/>
              </w:rPr>
              <w:t xml:space="preserve">السيرة العلمية </w:t>
            </w:r>
            <w:r>
              <w:rPr>
                <w:rStyle w:val="IndexLink"/>
                <w:rtl w:val="true"/>
              </w:rPr>
              <w:t>- :</w:t>
              <w:tab/>
            </w:r>
            <w:r>
              <w:rPr>
                <w:rStyle w:val="IndexLink"/>
              </w:rPr>
              <w:t>26</w:t>
            </w:r>
          </w:hyperlink>
        </w:p>
        <w:p>
          <w:pPr>
            <w:pStyle w:val="Contents2"/>
            <w:tabs>
              <w:tab w:val="clear" w:pos="8743"/>
              <w:tab w:val="right" w:pos="9026" w:leader="dot"/>
            </w:tabs>
            <w:rPr/>
          </w:pPr>
          <w:hyperlink w:anchor="__RefHeading___Toc763519_2870459653">
            <w:r>
              <w:rPr>
                <w:webHidden/>
                <w:rStyle w:val="IndexLink"/>
                <w:rtl w:val="true"/>
              </w:rPr>
              <w:t>الفصل الأول</w:t>
            </w:r>
            <w:r>
              <w:rPr>
                <w:rStyle w:val="IndexLink"/>
                <w:rtl w:val="true"/>
              </w:rPr>
              <w:tab/>
            </w:r>
            <w:r>
              <w:rPr>
                <w:rStyle w:val="IndexLink"/>
              </w:rPr>
              <w:t>32</w:t>
            </w:r>
          </w:hyperlink>
        </w:p>
        <w:p>
          <w:pPr>
            <w:pStyle w:val="Contents3"/>
            <w:tabs>
              <w:tab w:val="clear" w:pos="8459"/>
              <w:tab w:val="right" w:pos="9026" w:leader="dot"/>
            </w:tabs>
            <w:rPr/>
          </w:pPr>
          <w:hyperlink w:anchor="__RefHeading___Toc763521_2870459653">
            <w:r>
              <w:rPr>
                <w:webHidden/>
                <w:rStyle w:val="IndexLink"/>
                <w:rtl w:val="true"/>
              </w:rPr>
              <w:t>دراسة نقديّة لأركان نظرية لكسنبرغ</w:t>
            </w:r>
            <w:r>
              <w:rPr>
                <w:rStyle w:val="IndexLink"/>
                <w:rtl w:val="true"/>
              </w:rPr>
              <w:tab/>
            </w:r>
            <w:r>
              <w:rPr>
                <w:rStyle w:val="IndexLink"/>
              </w:rPr>
              <w:t>32</w:t>
            </w:r>
          </w:hyperlink>
        </w:p>
        <w:p>
          <w:pPr>
            <w:pStyle w:val="Contents3"/>
            <w:tabs>
              <w:tab w:val="clear" w:pos="8459"/>
              <w:tab w:val="right" w:pos="9026" w:leader="dot"/>
            </w:tabs>
            <w:rPr/>
          </w:pPr>
          <w:hyperlink w:anchor="__RefHeading___Toc763523_2870459653">
            <w:r>
              <w:rPr>
                <w:webHidden/>
                <w:rStyle w:val="IndexLink"/>
                <w:rtl w:val="true"/>
              </w:rPr>
              <w:t xml:space="preserve">أولاً </w:t>
            </w:r>
            <w:r>
              <w:rPr>
                <w:rStyle w:val="IndexLink"/>
                <w:rtl w:val="true"/>
              </w:rPr>
              <w:t xml:space="preserve">: </w:t>
            </w:r>
            <w:r>
              <w:rPr>
                <w:rStyle w:val="IndexLink"/>
                <w:rtl w:val="true"/>
              </w:rPr>
              <w:t xml:space="preserve">لغة القرآن </w:t>
            </w:r>
            <w:r>
              <w:rPr>
                <w:rStyle w:val="IndexLink"/>
                <w:rtl w:val="true"/>
              </w:rPr>
              <w:t>:</w:t>
              <w:tab/>
            </w:r>
            <w:r>
              <w:rPr>
                <w:rStyle w:val="IndexLink"/>
              </w:rPr>
              <w:t>34</w:t>
            </w:r>
          </w:hyperlink>
        </w:p>
        <w:p>
          <w:pPr>
            <w:pStyle w:val="Contents3"/>
            <w:tabs>
              <w:tab w:val="clear" w:pos="8459"/>
              <w:tab w:val="right" w:pos="9026" w:leader="dot"/>
            </w:tabs>
            <w:rPr/>
          </w:pPr>
          <w:hyperlink w:anchor="__RefHeading___Toc763525_2870459653">
            <w:r>
              <w:rPr>
                <w:webHidden/>
                <w:rStyle w:val="IndexLink"/>
                <w:rtl w:val="true"/>
              </w:rPr>
              <w:t>ثانيًا</w:t>
            </w:r>
            <w:r>
              <w:rPr>
                <w:rStyle w:val="IndexLink"/>
                <w:rtl w:val="true"/>
              </w:rPr>
              <w:t xml:space="preserve">: </w:t>
            </w:r>
            <w:r>
              <w:rPr>
                <w:rStyle w:val="IndexLink"/>
                <w:rtl w:val="true"/>
              </w:rPr>
              <w:t>الخط العربي</w:t>
            </w:r>
            <w:r>
              <w:rPr>
                <w:rStyle w:val="IndexLink"/>
                <w:rtl w:val="true"/>
              </w:rPr>
              <w:t>:</w:t>
              <w:tab/>
            </w:r>
            <w:r>
              <w:rPr>
                <w:rStyle w:val="IndexLink"/>
              </w:rPr>
              <w:t>36</w:t>
            </w:r>
          </w:hyperlink>
        </w:p>
        <w:p>
          <w:pPr>
            <w:pStyle w:val="Contents3"/>
            <w:tabs>
              <w:tab w:val="clear" w:pos="8459"/>
              <w:tab w:val="right" w:pos="9026" w:leader="dot"/>
            </w:tabs>
            <w:rPr/>
          </w:pPr>
          <w:hyperlink w:anchor="__RefHeading___Toc763527_2870459653">
            <w:r>
              <w:rPr>
                <w:webHidden/>
                <w:rStyle w:val="IndexLink"/>
                <w:rtl w:val="true"/>
              </w:rPr>
              <w:t>ثالثًا</w:t>
            </w:r>
            <w:r>
              <w:rPr>
                <w:rStyle w:val="IndexLink"/>
                <w:rtl w:val="true"/>
              </w:rPr>
              <w:t xml:space="preserve">: </w:t>
            </w:r>
            <w:r>
              <w:rPr>
                <w:rStyle w:val="IndexLink"/>
                <w:rtl w:val="true"/>
              </w:rPr>
              <w:t xml:space="preserve">نقد آراء لكسنبرغ المطروحة عن لغة القرآن والخط العربي </w:t>
            </w:r>
            <w:r>
              <w:rPr>
                <w:rStyle w:val="IndexLink"/>
                <w:rtl w:val="true"/>
              </w:rPr>
              <w:t>:</w:t>
              <w:tab/>
            </w:r>
            <w:r>
              <w:rPr>
                <w:rStyle w:val="IndexLink"/>
              </w:rPr>
              <w:t>38</w:t>
            </w:r>
          </w:hyperlink>
        </w:p>
        <w:p>
          <w:pPr>
            <w:pStyle w:val="Contents4"/>
            <w:tabs>
              <w:tab w:val="clear" w:pos="8176"/>
              <w:tab w:val="right" w:pos="9026" w:leader="dot"/>
            </w:tabs>
            <w:rPr/>
          </w:pPr>
          <w:hyperlink w:anchor="__RefHeading___Toc763529_2870459653">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763531_2870459653">
            <w:r>
              <w:rPr>
                <w:webHidden/>
                <w:rStyle w:val="IndexLink"/>
              </w:rPr>
              <w:t>1</w:t>
            </w:r>
            <w:r>
              <w:rPr>
                <w:rStyle w:val="IndexLink"/>
                <w:rtl w:val="true"/>
              </w:rPr>
              <w:t xml:space="preserve"> - </w:t>
            </w:r>
            <w:r>
              <w:rPr>
                <w:rStyle w:val="IndexLink"/>
                <w:rtl w:val="true"/>
              </w:rPr>
              <w:t>لغة أهل مكة</w:t>
            </w:r>
            <w:r>
              <w:rPr>
                <w:rStyle w:val="IndexLink"/>
                <w:rtl w:val="true"/>
              </w:rPr>
              <w:t>:</w:t>
              <w:tab/>
            </w:r>
            <w:r>
              <w:rPr>
                <w:rStyle w:val="IndexLink"/>
              </w:rPr>
              <w:t>38</w:t>
            </w:r>
          </w:hyperlink>
        </w:p>
        <w:p>
          <w:pPr>
            <w:pStyle w:val="Contents5"/>
            <w:tabs>
              <w:tab w:val="clear" w:pos="7892"/>
              <w:tab w:val="right" w:pos="9026" w:leader="dot"/>
            </w:tabs>
            <w:rPr/>
          </w:pPr>
          <w:hyperlink w:anchor="__RefHeading___Toc763533_2870459653">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763535_2870459653">
            <w:r>
              <w:rPr>
                <w:webHidden/>
                <w:rStyle w:val="IndexLink"/>
                <w:rtl w:val="true"/>
              </w:rPr>
              <w:t>ب</w:t>
            </w:r>
            <w:r>
              <w:rPr>
                <w:rStyle w:val="IndexLink"/>
                <w:rtl w:val="true"/>
              </w:rPr>
              <w:t xml:space="preserve">. </w:t>
            </w:r>
            <w:r>
              <w:rPr>
                <w:rStyle w:val="IndexLink"/>
                <w:rtl w:val="true"/>
              </w:rPr>
              <w:t>الآرامية الغربيّة</w:t>
            </w:r>
            <w:r>
              <w:rPr>
                <w:rStyle w:val="IndexLink"/>
                <w:rtl w:val="true"/>
              </w:rPr>
              <w:t xml:space="preserve">: </w:t>
            </w:r>
            <w:r>
              <w:rPr>
                <w:rStyle w:val="IndexLink"/>
                <w:rtl w:val="true"/>
              </w:rPr>
              <w:t>ومن أهم لهجات هذه اللغة</w:t>
            </w:r>
            <w:r>
              <w:rPr>
                <w:rStyle w:val="IndexLink"/>
                <w:rtl w:val="true"/>
              </w:rPr>
              <w:t>:</w:t>
              <w:tab/>
            </w:r>
            <w:r>
              <w:rPr>
                <w:rStyle w:val="IndexLink"/>
              </w:rPr>
              <w:t>40</w:t>
            </w:r>
          </w:hyperlink>
        </w:p>
        <w:p>
          <w:pPr>
            <w:pStyle w:val="Contents5"/>
            <w:tabs>
              <w:tab w:val="clear" w:pos="7892"/>
              <w:tab w:val="right" w:pos="9026" w:leader="dot"/>
            </w:tabs>
            <w:rPr/>
          </w:pPr>
          <w:hyperlink w:anchor="__RefHeading___Toc763537_2870459653">
            <w:r>
              <w:rPr>
                <w:webHidden/>
                <w:rStyle w:val="IndexLink"/>
                <w:rtl w:val="true"/>
              </w:rPr>
              <w:t xml:space="preserve">ج </w:t>
            </w:r>
            <w:r>
              <w:rPr>
                <w:rStyle w:val="IndexLink"/>
                <w:rtl w:val="true"/>
              </w:rPr>
              <w:t xml:space="preserve">- </w:t>
            </w:r>
            <w:r>
              <w:rPr>
                <w:rStyle w:val="IndexLink"/>
                <w:rtl w:val="true"/>
              </w:rPr>
              <w:t>الآرامية الشرقيّة</w:t>
            </w:r>
            <w:r>
              <w:rPr>
                <w:rStyle w:val="IndexLink"/>
                <w:rtl w:val="true"/>
              </w:rPr>
              <w:t xml:space="preserve">: </w:t>
            </w:r>
            <w:r>
              <w:rPr>
                <w:rStyle w:val="IndexLink"/>
                <w:rtl w:val="true"/>
              </w:rPr>
              <w:t>ولها أنواع، أهمها</w:t>
            </w:r>
            <w:r>
              <w:rPr>
                <w:rStyle w:val="IndexLink"/>
                <w:rtl w:val="true"/>
              </w:rPr>
              <w:t>:</w:t>
              <w:tab/>
            </w:r>
            <w:r>
              <w:rPr>
                <w:rStyle w:val="IndexLink"/>
              </w:rPr>
              <w:t>42</w:t>
            </w:r>
          </w:hyperlink>
        </w:p>
        <w:p>
          <w:pPr>
            <w:pStyle w:val="Contents4"/>
            <w:tabs>
              <w:tab w:val="clear" w:pos="8176"/>
              <w:tab w:val="right" w:pos="9026" w:leader="dot"/>
            </w:tabs>
            <w:rPr/>
          </w:pPr>
          <w:hyperlink w:anchor="__RefHeading___Toc763539_2870459653">
            <w:r>
              <w:rPr>
                <w:webHidden/>
                <w:rStyle w:val="IndexLink"/>
              </w:rPr>
              <w:t>2</w:t>
            </w:r>
            <w:r>
              <w:rPr>
                <w:rStyle w:val="IndexLink"/>
                <w:rtl w:val="true"/>
              </w:rPr>
              <w:t xml:space="preserve"> - </w:t>
            </w:r>
            <w:r>
              <w:rPr>
                <w:rStyle w:val="IndexLink"/>
                <w:rtl w:val="true"/>
              </w:rPr>
              <w:t xml:space="preserve">المسيحية في مكة </w:t>
            </w:r>
            <w:r>
              <w:rPr>
                <w:rStyle w:val="IndexLink"/>
                <w:rtl w:val="true"/>
              </w:rPr>
              <w:t>:</w:t>
              <w:tab/>
            </w:r>
            <w:r>
              <w:rPr>
                <w:rStyle w:val="IndexLink"/>
              </w:rPr>
              <w:t>47</w:t>
            </w:r>
          </w:hyperlink>
        </w:p>
        <w:p>
          <w:pPr>
            <w:pStyle w:val="Contents4"/>
            <w:tabs>
              <w:tab w:val="clear" w:pos="8176"/>
              <w:tab w:val="right" w:pos="9026" w:leader="dot"/>
            </w:tabs>
            <w:rPr/>
          </w:pPr>
          <w:hyperlink w:anchor="__RefHeading___Toc763541_2870459653">
            <w:r>
              <w:rPr>
                <w:webHidden/>
                <w:rStyle w:val="IndexLink"/>
              </w:rPr>
              <w:t>3</w:t>
            </w:r>
            <w:r>
              <w:rPr>
                <w:rStyle w:val="IndexLink"/>
                <w:rtl w:val="true"/>
              </w:rPr>
              <w:t xml:space="preserve"> - </w:t>
            </w:r>
            <w:r>
              <w:rPr>
                <w:rStyle w:val="IndexLink"/>
                <w:rtl w:val="true"/>
              </w:rPr>
              <w:t xml:space="preserve">لغة القرآن </w:t>
            </w:r>
            <w:r>
              <w:rPr>
                <w:rStyle w:val="IndexLink"/>
                <w:rtl w:val="true"/>
              </w:rPr>
              <w:t>:</w:t>
              <w:tab/>
            </w:r>
            <w:r>
              <w:rPr>
                <w:rStyle w:val="IndexLink"/>
              </w:rPr>
              <w:t>54</w:t>
            </w:r>
          </w:hyperlink>
        </w:p>
        <w:p>
          <w:pPr>
            <w:pStyle w:val="Contents4"/>
            <w:tabs>
              <w:tab w:val="clear" w:pos="8176"/>
              <w:tab w:val="right" w:pos="9026" w:leader="dot"/>
            </w:tabs>
            <w:rPr/>
          </w:pPr>
          <w:hyperlink w:anchor="__RefHeading___Toc763543_2870459653">
            <w:r>
              <w:rPr>
                <w:webHidden/>
                <w:rStyle w:val="IndexLink"/>
              </w:rPr>
              <w:t>4</w:t>
            </w:r>
            <w:r>
              <w:rPr>
                <w:rStyle w:val="IndexLink"/>
                <w:rtl w:val="true"/>
              </w:rPr>
              <w:t xml:space="preserve"> - </w:t>
            </w:r>
            <w:r>
              <w:rPr>
                <w:rStyle w:val="IndexLink"/>
                <w:rtl w:val="true"/>
              </w:rPr>
              <w:t>الخط العربي</w:t>
            </w:r>
            <w:r>
              <w:rPr>
                <w:rStyle w:val="IndexLink"/>
                <w:rtl w:val="true"/>
              </w:rPr>
              <w:t>:</w:t>
              <w:tab/>
            </w:r>
            <w:r>
              <w:rPr>
                <w:rStyle w:val="IndexLink"/>
              </w:rPr>
              <w:t>59</w:t>
            </w:r>
          </w:hyperlink>
        </w:p>
        <w:p>
          <w:pPr>
            <w:pStyle w:val="Contents5"/>
            <w:tabs>
              <w:tab w:val="clear" w:pos="7892"/>
              <w:tab w:val="right" w:pos="9026" w:leader="dot"/>
            </w:tabs>
            <w:rPr/>
          </w:pPr>
          <w:hyperlink w:anchor="__RefHeading___Toc763545_2870459653">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763547_2870459653">
            <w:r>
              <w:rPr>
                <w:webHidden/>
                <w:rStyle w:val="IndexLink"/>
                <w:rtl w:val="true"/>
              </w:rPr>
              <w:t>أ</w:t>
            </w:r>
            <w:r>
              <w:rPr>
                <w:rStyle w:val="IndexLink"/>
                <w:rtl w:val="true"/>
              </w:rPr>
              <w:t xml:space="preserve">- </w:t>
            </w:r>
            <w:r>
              <w:rPr>
                <w:rStyle w:val="IndexLink"/>
                <w:rtl w:val="true"/>
              </w:rPr>
              <w:t>الرأي التقليدي</w:t>
            </w:r>
            <w:r>
              <w:rPr>
                <w:rStyle w:val="IndexLink"/>
                <w:rtl w:val="true"/>
              </w:rPr>
              <w:t>:</w:t>
              <w:tab/>
            </w:r>
            <w:r>
              <w:rPr>
                <w:rStyle w:val="IndexLink"/>
              </w:rPr>
              <w:t>65</w:t>
            </w:r>
          </w:hyperlink>
        </w:p>
        <w:p>
          <w:pPr>
            <w:pStyle w:val="Contents5"/>
            <w:tabs>
              <w:tab w:val="clear" w:pos="7892"/>
              <w:tab w:val="right" w:pos="9026" w:leader="dot"/>
            </w:tabs>
            <w:rPr/>
          </w:pPr>
          <w:hyperlink w:anchor="__RefHeading___Toc763549_2870459653">
            <w:r>
              <w:rPr>
                <w:webHidden/>
                <w:rStyle w:val="IndexLink"/>
                <w:rtl w:val="true"/>
              </w:rPr>
              <w:t>ب</w:t>
            </w:r>
            <w:r>
              <w:rPr>
                <w:rStyle w:val="IndexLink"/>
                <w:rtl w:val="true"/>
              </w:rPr>
              <w:t xml:space="preserve">- </w:t>
            </w:r>
            <w:r>
              <w:rPr>
                <w:rStyle w:val="IndexLink"/>
                <w:rtl w:val="true"/>
              </w:rPr>
              <w:t xml:space="preserve">رأي لكسنبرغ </w:t>
            </w:r>
            <w:r>
              <w:rPr>
                <w:rStyle w:val="IndexLink"/>
                <w:rtl w:val="true"/>
              </w:rPr>
              <w:t>:</w:t>
              <w:tab/>
            </w:r>
            <w:r>
              <w:rPr>
                <w:rStyle w:val="IndexLink"/>
              </w:rPr>
              <w:t>69</w:t>
            </w:r>
          </w:hyperlink>
        </w:p>
        <w:p>
          <w:pPr>
            <w:pStyle w:val="Contents5"/>
            <w:tabs>
              <w:tab w:val="clear" w:pos="7892"/>
              <w:tab w:val="right" w:pos="9026" w:leader="dot"/>
            </w:tabs>
            <w:rPr/>
          </w:pPr>
          <w:hyperlink w:anchor="__RefHeading___Toc763551_2870459653">
            <w:r>
              <w:rPr>
                <w:webHidden/>
                <w:rStyle w:val="IndexLink"/>
                <w:rtl w:val="true"/>
              </w:rPr>
              <w:t xml:space="preserve">ج </w:t>
            </w:r>
            <w:r>
              <w:rPr>
                <w:rStyle w:val="IndexLink"/>
                <w:rtl w:val="true"/>
              </w:rPr>
              <w:t xml:space="preserve">- </w:t>
            </w:r>
            <w:r>
              <w:rPr>
                <w:rStyle w:val="IndexLink"/>
                <w:rtl w:val="true"/>
              </w:rPr>
              <w:t>الرأي الحديث</w:t>
            </w:r>
            <w:r>
              <w:rPr>
                <w:rStyle w:val="IndexLink"/>
                <w:rtl w:val="true"/>
              </w:rPr>
              <w:t>:</w:t>
              <w:tab/>
            </w:r>
            <w:r>
              <w:rPr>
                <w:rStyle w:val="IndexLink"/>
              </w:rPr>
              <w:t>71</w:t>
            </w:r>
          </w:hyperlink>
        </w:p>
        <w:p>
          <w:pPr>
            <w:pStyle w:val="Contents4"/>
            <w:tabs>
              <w:tab w:val="clear" w:pos="8176"/>
              <w:tab w:val="right" w:pos="9026" w:leader="dot"/>
            </w:tabs>
            <w:rPr/>
          </w:pPr>
          <w:hyperlink w:anchor="__RefHeading___Toc763553_2870459653">
            <w:r>
              <w:rPr>
                <w:webHidden/>
                <w:rStyle w:val="IndexLink"/>
              </w:rPr>
              <w:t>5</w:t>
            </w:r>
            <w:r>
              <w:rPr>
                <w:rStyle w:val="IndexLink"/>
                <w:rtl w:val="true"/>
              </w:rPr>
              <w:t xml:space="preserve"> - </w:t>
            </w:r>
            <w:r>
              <w:rPr>
                <w:rStyle w:val="IndexLink"/>
                <w:rtl w:val="true"/>
              </w:rPr>
              <w:t>مسألة الإعجام</w:t>
            </w:r>
            <w:r>
              <w:rPr>
                <w:rStyle w:val="IndexLink"/>
                <w:rtl w:val="true"/>
              </w:rPr>
              <w:t>:</w:t>
              <w:tab/>
            </w:r>
            <w:r>
              <w:rPr>
                <w:rStyle w:val="IndexLink"/>
              </w:rPr>
              <w:t>79</w:t>
            </w:r>
          </w:hyperlink>
        </w:p>
        <w:p>
          <w:pPr>
            <w:pStyle w:val="Contents2"/>
            <w:tabs>
              <w:tab w:val="clear" w:pos="8743"/>
              <w:tab w:val="right" w:pos="9026" w:leader="dot"/>
            </w:tabs>
            <w:rPr/>
          </w:pPr>
          <w:hyperlink w:anchor="__RefHeading___Toc763555_2870459653">
            <w:r>
              <w:rPr>
                <w:webHidden/>
                <w:rStyle w:val="IndexLink"/>
                <w:rtl w:val="true"/>
              </w:rPr>
              <w:t>الفصل الثانى</w:t>
            </w:r>
            <w:r>
              <w:rPr>
                <w:rStyle w:val="IndexLink"/>
                <w:rtl w:val="true"/>
              </w:rPr>
              <w:tab/>
            </w:r>
            <w:r>
              <w:rPr>
                <w:rStyle w:val="IndexLink"/>
              </w:rPr>
              <w:t>86</w:t>
            </w:r>
          </w:hyperlink>
        </w:p>
        <w:p>
          <w:pPr>
            <w:pStyle w:val="Contents3"/>
            <w:tabs>
              <w:tab w:val="clear" w:pos="8459"/>
              <w:tab w:val="right" w:pos="9026" w:leader="dot"/>
            </w:tabs>
            <w:rPr/>
          </w:pPr>
          <w:hyperlink w:anchor="__RefHeading___Toc763557_2870459653">
            <w:r>
              <w:rPr>
                <w:webHidden/>
                <w:rStyle w:val="IndexLink"/>
                <w:rtl w:val="true"/>
              </w:rPr>
              <w:t>دراسة نقدية لفهم لكسنبرغ</w:t>
            </w:r>
            <w:r>
              <w:rPr>
                <w:rStyle w:val="IndexLink"/>
                <w:rtl w:val="true"/>
              </w:rPr>
              <w:tab/>
            </w:r>
            <w:r>
              <w:rPr>
                <w:rStyle w:val="IndexLink"/>
              </w:rPr>
              <w:t>86</w:t>
            </w:r>
          </w:hyperlink>
        </w:p>
        <w:p>
          <w:pPr>
            <w:pStyle w:val="Contents3"/>
            <w:tabs>
              <w:tab w:val="clear" w:pos="8459"/>
              <w:tab w:val="right" w:pos="9026" w:leader="dot"/>
            </w:tabs>
            <w:rPr/>
          </w:pPr>
          <w:hyperlink w:anchor="__RefHeading___Toc763559_2870459653">
            <w:r>
              <w:rPr>
                <w:webHidden/>
                <w:rStyle w:val="IndexLink"/>
                <w:rtl w:val="true"/>
              </w:rPr>
              <w:t xml:space="preserve">أولاً </w:t>
            </w:r>
            <w:r>
              <w:rPr>
                <w:rStyle w:val="IndexLink"/>
                <w:rtl w:val="true"/>
              </w:rPr>
              <w:t xml:space="preserve">: </w:t>
            </w:r>
            <w:r>
              <w:rPr>
                <w:rStyle w:val="IndexLink"/>
                <w:rtl w:val="true"/>
              </w:rPr>
              <w:t>رأي لكسنبرغ في القراءة والفهم الخاطئ للقرآن عند المسلمين</w:t>
            </w:r>
            <w:r>
              <w:rPr>
                <w:rStyle w:val="IndexLink"/>
                <w:rtl w:val="true"/>
              </w:rPr>
              <w:t>:</w:t>
              <w:tab/>
            </w:r>
            <w:r>
              <w:rPr>
                <w:rStyle w:val="IndexLink"/>
              </w:rPr>
              <w:t>88</w:t>
            </w:r>
          </w:hyperlink>
        </w:p>
        <w:p>
          <w:pPr>
            <w:pStyle w:val="Contents4"/>
            <w:tabs>
              <w:tab w:val="clear" w:pos="8176"/>
              <w:tab w:val="right" w:pos="9026" w:leader="dot"/>
            </w:tabs>
            <w:rPr/>
          </w:pPr>
          <w:hyperlink w:anchor="__RefHeading___Toc763561_2870459653">
            <w:r>
              <w:rPr>
                <w:webHidden/>
                <w:rStyle w:val="IndexLink"/>
              </w:rPr>
              <w:t>1</w:t>
            </w:r>
            <w:r>
              <w:rPr>
                <w:rStyle w:val="IndexLink"/>
                <w:rtl w:val="true"/>
              </w:rPr>
              <w:t xml:space="preserve"> - </w:t>
            </w:r>
            <w:r>
              <w:rPr>
                <w:rStyle w:val="IndexLink"/>
                <w:rtl w:val="true"/>
              </w:rPr>
              <w:t xml:space="preserve">التعابير التي قُرئت قراءةً خاطئة </w:t>
            </w:r>
            <w:r>
              <w:rPr>
                <w:rStyle w:val="IndexLink"/>
                <w:rtl w:val="true"/>
              </w:rPr>
              <w:t>:</w:t>
              <w:tab/>
            </w:r>
            <w:r>
              <w:rPr>
                <w:rStyle w:val="IndexLink"/>
              </w:rPr>
              <w:t>88</w:t>
            </w:r>
          </w:hyperlink>
        </w:p>
        <w:p>
          <w:pPr>
            <w:pStyle w:val="Contents4"/>
            <w:tabs>
              <w:tab w:val="clear" w:pos="8176"/>
              <w:tab w:val="right" w:pos="9026" w:leader="dot"/>
            </w:tabs>
            <w:rPr/>
          </w:pPr>
          <w:hyperlink w:anchor="__RefHeading___Toc763563_2870459653">
            <w:r>
              <w:rPr>
                <w:webHidden/>
                <w:rStyle w:val="IndexLink"/>
              </w:rPr>
              <w:t>2</w:t>
            </w:r>
            <w:r>
              <w:rPr>
                <w:rStyle w:val="IndexLink"/>
                <w:rtl w:val="true"/>
              </w:rPr>
              <w:t xml:space="preserve"> - </w:t>
            </w:r>
            <w:r>
              <w:rPr>
                <w:rStyle w:val="IndexLink"/>
                <w:rtl w:val="true"/>
              </w:rPr>
              <w:t>التعابير التي فُهمت وتُرجمت بنحو خاطئ</w:t>
            </w:r>
            <w:r>
              <w:rPr>
                <w:rStyle w:val="IndexLink"/>
                <w:rtl w:val="true"/>
              </w:rPr>
              <w:t>:</w:t>
              <w:tab/>
            </w:r>
            <w:r>
              <w:rPr>
                <w:rStyle w:val="IndexLink"/>
              </w:rPr>
              <w:t>90</w:t>
            </w:r>
          </w:hyperlink>
        </w:p>
        <w:p>
          <w:pPr>
            <w:pStyle w:val="Contents3"/>
            <w:tabs>
              <w:tab w:val="clear" w:pos="8459"/>
              <w:tab w:val="right" w:pos="9026" w:leader="dot"/>
            </w:tabs>
            <w:rPr/>
          </w:pPr>
          <w:hyperlink w:anchor="__RefHeading___Toc763565_2870459653">
            <w:r>
              <w:rPr>
                <w:webHidden/>
                <w:rStyle w:val="IndexLink"/>
                <w:rtl w:val="true"/>
              </w:rPr>
              <w:t>ثانيًا</w:t>
            </w:r>
            <w:r>
              <w:rPr>
                <w:rStyle w:val="IndexLink"/>
                <w:rtl w:val="true"/>
              </w:rPr>
              <w:t xml:space="preserve">: </w:t>
            </w:r>
            <w:r>
              <w:rPr>
                <w:rStyle w:val="IndexLink"/>
                <w:rtl w:val="true"/>
              </w:rPr>
              <w:t>نقد آراء لكسنبرغ المطروحة في القراءة والفهم الخاطئ للقرآن عند المسلمين</w:t>
            </w:r>
            <w:r>
              <w:rPr>
                <w:rStyle w:val="IndexLink"/>
                <w:rtl w:val="true"/>
              </w:rPr>
              <w:t>:</w:t>
              <w:tab/>
            </w:r>
            <w:r>
              <w:rPr>
                <w:rStyle w:val="IndexLink"/>
              </w:rPr>
              <w:t>107</w:t>
            </w:r>
          </w:hyperlink>
        </w:p>
        <w:p>
          <w:pPr>
            <w:pStyle w:val="Contents4"/>
            <w:tabs>
              <w:tab w:val="clear" w:pos="8176"/>
              <w:tab w:val="right" w:pos="9026" w:leader="dot"/>
            </w:tabs>
            <w:rPr/>
          </w:pPr>
          <w:hyperlink w:anchor="__RefHeading___Toc763567_287045965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763569_2870459653">
            <w:r>
              <w:rPr>
                <w:webHidden/>
                <w:rStyle w:val="IndexLink"/>
              </w:rPr>
              <w:t>1</w:t>
            </w:r>
            <w:r>
              <w:rPr>
                <w:rStyle w:val="IndexLink"/>
                <w:rtl w:val="true"/>
              </w:rPr>
              <w:t xml:space="preserve"> - </w:t>
            </w:r>
            <w:r>
              <w:rPr>
                <w:rStyle w:val="IndexLink"/>
                <w:rtl w:val="true"/>
              </w:rPr>
              <w:t xml:space="preserve">نقد منهجية لكسنبرغ </w:t>
            </w:r>
            <w:r>
              <w:rPr>
                <w:rStyle w:val="IndexLink"/>
                <w:rtl w:val="true"/>
              </w:rPr>
              <w:t>:</w:t>
              <w:tab/>
            </w:r>
            <w:r>
              <w:rPr>
                <w:rStyle w:val="IndexLink"/>
              </w:rPr>
              <w:t>108</w:t>
            </w:r>
          </w:hyperlink>
        </w:p>
        <w:p>
          <w:pPr>
            <w:pStyle w:val="Contents4"/>
            <w:tabs>
              <w:tab w:val="clear" w:pos="8176"/>
              <w:tab w:val="right" w:pos="9026" w:leader="dot"/>
            </w:tabs>
            <w:rPr/>
          </w:pPr>
          <w:hyperlink w:anchor="__RefHeading___Toc763571_2870459653">
            <w:r>
              <w:rPr>
                <w:webHidden/>
                <w:rStyle w:val="IndexLink"/>
              </w:rPr>
              <w:t>2</w:t>
            </w:r>
            <w:r>
              <w:rPr>
                <w:rStyle w:val="IndexLink"/>
                <w:rtl w:val="true"/>
              </w:rPr>
              <w:t xml:space="preserve"> - </w:t>
            </w:r>
            <w:r>
              <w:rPr>
                <w:rStyle w:val="IndexLink"/>
                <w:rtl w:val="true"/>
              </w:rPr>
              <w:t>النقد على أساس المعاجم</w:t>
            </w:r>
            <w:r>
              <w:rPr>
                <w:rStyle w:val="IndexLink"/>
                <w:rtl w:val="true"/>
              </w:rPr>
              <w:t>:</w:t>
              <w:tab/>
            </w:r>
            <w:r>
              <w:rPr>
                <w:rStyle w:val="IndexLink"/>
              </w:rPr>
              <w:t>114</w:t>
            </w:r>
          </w:hyperlink>
        </w:p>
        <w:p>
          <w:pPr>
            <w:pStyle w:val="Contents4"/>
            <w:tabs>
              <w:tab w:val="clear" w:pos="8176"/>
              <w:tab w:val="right" w:pos="9026" w:leader="dot"/>
            </w:tabs>
            <w:rPr/>
          </w:pPr>
          <w:hyperlink w:anchor="__RefHeading___Toc763573_2870459653">
            <w:r>
              <w:rPr>
                <w:webHidden/>
                <w:rStyle w:val="IndexLink"/>
              </w:rPr>
              <w:t>3</w:t>
            </w:r>
            <w:r>
              <w:rPr>
                <w:rStyle w:val="IndexLink"/>
                <w:rtl w:val="true"/>
              </w:rPr>
              <w:t xml:space="preserve"> - </w:t>
            </w:r>
            <w:r>
              <w:rPr>
                <w:rStyle w:val="IndexLink"/>
                <w:rtl w:val="true"/>
              </w:rPr>
              <w:t>النقد على أساس تراث الأدب الجاهلي</w:t>
            </w:r>
            <w:r>
              <w:rPr>
                <w:rStyle w:val="IndexLink"/>
                <w:rtl w:val="true"/>
              </w:rPr>
              <w:t>:</w:t>
              <w:tab/>
            </w:r>
            <w:r>
              <w:rPr>
                <w:rStyle w:val="IndexLink"/>
              </w:rPr>
              <w:t>122</w:t>
            </w:r>
          </w:hyperlink>
        </w:p>
        <w:p>
          <w:pPr>
            <w:pStyle w:val="Contents4"/>
            <w:tabs>
              <w:tab w:val="clear" w:pos="8176"/>
              <w:tab w:val="right" w:pos="9026" w:leader="dot"/>
            </w:tabs>
            <w:rPr/>
          </w:pPr>
          <w:hyperlink w:anchor="__RefHeading___Toc763575_2870459653">
            <w:r>
              <w:rPr>
                <w:webHidden/>
                <w:rStyle w:val="IndexLink"/>
              </w:rPr>
              <w:t>4</w:t>
            </w:r>
            <w:r>
              <w:rPr>
                <w:rStyle w:val="IndexLink"/>
                <w:rtl w:val="true"/>
              </w:rPr>
              <w:t xml:space="preserve"> - </w:t>
            </w:r>
            <w:r>
              <w:rPr>
                <w:rStyle w:val="IndexLink"/>
                <w:rtl w:val="true"/>
              </w:rPr>
              <w:t>النقد على أساس السياق القرآني</w:t>
            </w:r>
            <w:r>
              <w:rPr>
                <w:rStyle w:val="IndexLink"/>
                <w:rtl w:val="true"/>
              </w:rPr>
              <w:t>:</w:t>
              <w:tab/>
            </w:r>
            <w:r>
              <w:rPr>
                <w:rStyle w:val="IndexLink"/>
              </w:rPr>
              <w:t>137</w:t>
            </w:r>
          </w:hyperlink>
        </w:p>
        <w:p>
          <w:pPr>
            <w:pStyle w:val="Contents4"/>
            <w:tabs>
              <w:tab w:val="clear" w:pos="8176"/>
              <w:tab w:val="right" w:pos="9026" w:leader="dot"/>
            </w:tabs>
            <w:rPr/>
          </w:pPr>
          <w:hyperlink w:anchor="__RefHeading___Toc763577_2870459653">
            <w:r>
              <w:rPr>
                <w:webHidden/>
                <w:rStyle w:val="IndexLink"/>
              </w:rPr>
              <w:t>5</w:t>
            </w:r>
            <w:r>
              <w:rPr>
                <w:rStyle w:val="IndexLink"/>
                <w:rtl w:val="true"/>
              </w:rPr>
              <w:t xml:space="preserve"> - </w:t>
            </w:r>
            <w:r>
              <w:rPr>
                <w:rStyle w:val="IndexLink"/>
                <w:rtl w:val="true"/>
              </w:rPr>
              <w:t>النقد على أساس التراث الروائي</w:t>
            </w:r>
            <w:r>
              <w:rPr>
                <w:rStyle w:val="IndexLink"/>
                <w:rtl w:val="true"/>
              </w:rPr>
              <w:t>:</w:t>
              <w:tab/>
            </w:r>
            <w:r>
              <w:rPr>
                <w:rStyle w:val="IndexLink"/>
              </w:rPr>
              <w:t>140</w:t>
            </w:r>
          </w:hyperlink>
        </w:p>
        <w:p>
          <w:pPr>
            <w:pStyle w:val="Contents5"/>
            <w:tabs>
              <w:tab w:val="clear" w:pos="7892"/>
              <w:tab w:val="right" w:pos="9026" w:leader="dot"/>
            </w:tabs>
            <w:rPr/>
          </w:pPr>
          <w:hyperlink w:anchor="__RefHeading___Toc763579_2870459653">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763581_2870459653">
            <w:r>
              <w:rPr>
                <w:webHidden/>
                <w:rStyle w:val="IndexLink"/>
                <w:rtl w:val="true"/>
              </w:rPr>
              <w:t>أ</w:t>
            </w:r>
            <w:r>
              <w:rPr>
                <w:rStyle w:val="IndexLink"/>
                <w:rtl w:val="true"/>
              </w:rPr>
              <w:t xml:space="preserve">- </w:t>
            </w:r>
            <w:r>
              <w:rPr>
                <w:rStyle w:val="IndexLink"/>
                <w:rtl w:val="true"/>
              </w:rPr>
              <w:t xml:space="preserve">معاني مفردات الآية </w:t>
            </w:r>
            <w:r>
              <w:rPr>
                <w:rStyle w:val="IndexLink"/>
              </w:rPr>
              <w:t>64</w:t>
            </w:r>
            <w:r>
              <w:rPr>
                <w:rStyle w:val="IndexLink"/>
                <w:rtl w:val="true"/>
              </w:rPr>
              <w:t xml:space="preserve"> </w:t>
            </w:r>
            <w:r>
              <w:rPr>
                <w:rStyle w:val="IndexLink"/>
                <w:rtl w:val="true"/>
              </w:rPr>
              <w:t>من سورة الإسراء</w:t>
            </w:r>
            <w:r>
              <w:rPr>
                <w:rStyle w:val="IndexLink"/>
                <w:rtl w:val="true"/>
              </w:rPr>
              <w:tab/>
            </w:r>
            <w:r>
              <w:rPr>
                <w:rStyle w:val="IndexLink"/>
              </w:rPr>
              <w:t>142</w:t>
            </w:r>
          </w:hyperlink>
        </w:p>
        <w:p>
          <w:pPr>
            <w:pStyle w:val="Contents5"/>
            <w:tabs>
              <w:tab w:val="clear" w:pos="7892"/>
              <w:tab w:val="right" w:pos="9026" w:leader="dot"/>
            </w:tabs>
            <w:rPr/>
          </w:pPr>
          <w:hyperlink w:anchor="__RefHeading___Toc763583_2870459653">
            <w:r>
              <w:rPr>
                <w:webHidden/>
                <w:rStyle w:val="IndexLink"/>
                <w:rtl w:val="true"/>
              </w:rPr>
              <w:t xml:space="preserve">ب </w:t>
            </w:r>
            <w:r>
              <w:rPr>
                <w:rStyle w:val="IndexLink"/>
                <w:rtl w:val="true"/>
              </w:rPr>
              <w:t xml:space="preserve">- </w:t>
            </w:r>
            <w:r>
              <w:rPr>
                <w:rStyle w:val="IndexLink"/>
                <w:rtl w:val="true"/>
              </w:rPr>
              <w:t>الحور العين</w:t>
            </w:r>
            <w:r>
              <w:rPr>
                <w:rStyle w:val="IndexLink"/>
                <w:rtl w:val="true"/>
              </w:rPr>
              <w:t>:</w:t>
              <w:tab/>
            </w:r>
            <w:r>
              <w:rPr>
                <w:rStyle w:val="IndexLink"/>
              </w:rPr>
              <w:t>144</w:t>
            </w:r>
          </w:hyperlink>
        </w:p>
        <w:p>
          <w:pPr>
            <w:pStyle w:val="Contents4"/>
            <w:tabs>
              <w:tab w:val="clear" w:pos="8176"/>
              <w:tab w:val="right" w:pos="9026" w:leader="dot"/>
            </w:tabs>
            <w:rPr/>
          </w:pPr>
          <w:hyperlink w:anchor="__RefHeading___Toc763585_2870459653">
            <w:r>
              <w:rPr>
                <w:webHidden/>
                <w:rStyle w:val="IndexLink"/>
              </w:rPr>
              <w:t>6</w:t>
            </w:r>
            <w:r>
              <w:rPr>
                <w:rStyle w:val="IndexLink"/>
                <w:rtl w:val="true"/>
              </w:rPr>
              <w:t xml:space="preserve"> - </w:t>
            </w:r>
            <w:r>
              <w:rPr>
                <w:rStyle w:val="IndexLink"/>
                <w:rtl w:val="true"/>
              </w:rPr>
              <w:t>الانتقادات الموجهة إلى لكسنبرغ من قبل المستشرقين</w:t>
            </w:r>
            <w:r>
              <w:rPr>
                <w:rStyle w:val="IndexLink"/>
                <w:rtl w:val="true"/>
              </w:rPr>
              <w:t>:</w:t>
              <w:tab/>
            </w:r>
            <w:r>
              <w:rPr>
                <w:rStyle w:val="IndexLink"/>
              </w:rPr>
              <w:t>159</w:t>
            </w:r>
          </w:hyperlink>
        </w:p>
        <w:p>
          <w:pPr>
            <w:pStyle w:val="Contents4"/>
            <w:tabs>
              <w:tab w:val="clear" w:pos="8176"/>
              <w:tab w:val="right" w:pos="9026" w:leader="dot"/>
            </w:tabs>
            <w:rPr/>
          </w:pPr>
          <w:hyperlink w:anchor="__RefHeading___Toc763587_2870459653">
            <w:r>
              <w:rPr>
                <w:webHidden/>
                <w:rStyle w:val="IndexLink"/>
              </w:rPr>
              <w:t>7</w:t>
            </w:r>
            <w:r>
              <w:rPr>
                <w:rStyle w:val="IndexLink"/>
                <w:rtl w:val="true"/>
              </w:rPr>
              <w:t xml:space="preserve"> - </w:t>
            </w:r>
            <w:r>
              <w:rPr>
                <w:rStyle w:val="IndexLink"/>
                <w:rtl w:val="true"/>
              </w:rPr>
              <w:t>نقد مصادر البحث</w:t>
            </w:r>
            <w:r>
              <w:rPr>
                <w:rStyle w:val="IndexLink"/>
                <w:rtl w:val="true"/>
              </w:rPr>
              <w:t>:</w:t>
              <w:tab/>
            </w:r>
            <w:r>
              <w:rPr>
                <w:rStyle w:val="IndexLink"/>
              </w:rPr>
              <w:t>164</w:t>
            </w:r>
          </w:hyperlink>
        </w:p>
        <w:p>
          <w:pPr>
            <w:pStyle w:val="Contents4"/>
            <w:tabs>
              <w:tab w:val="clear" w:pos="8176"/>
              <w:tab w:val="right" w:pos="9026" w:leader="dot"/>
            </w:tabs>
            <w:rPr/>
          </w:pPr>
          <w:hyperlink w:anchor="__RefHeading___Toc763589_2870459653">
            <w:r>
              <w:rPr>
                <w:webHidden/>
                <w:rStyle w:val="IndexLink"/>
                <w:rtl w:val="true"/>
              </w:rPr>
              <w:t xml:space="preserve">خاتمة </w:t>
            </w:r>
            <w:r>
              <w:rPr>
                <w:rStyle w:val="IndexLink"/>
                <w:rtl w:val="true"/>
              </w:rPr>
              <w:t>:</w:t>
              <w:tab/>
            </w:r>
            <w:r>
              <w:rPr>
                <w:rStyle w:val="IndexLink"/>
              </w:rPr>
              <w:t>166</w:t>
            </w:r>
          </w:hyperlink>
        </w:p>
        <w:p>
          <w:pPr>
            <w:pStyle w:val="Contents2"/>
            <w:tabs>
              <w:tab w:val="clear" w:pos="8743"/>
              <w:tab w:val="right" w:pos="9026" w:leader="dot"/>
            </w:tabs>
            <w:rPr/>
          </w:pPr>
          <w:hyperlink w:anchor="__RefHeading___Toc763591_2870459653">
            <w:r>
              <w:rPr>
                <w:webHidden/>
                <w:rStyle w:val="IndexLink"/>
                <w:rtl w:val="true"/>
              </w:rPr>
              <w:t>الملحقات</w:t>
            </w:r>
            <w:r>
              <w:rPr>
                <w:rStyle w:val="IndexLink"/>
                <w:rtl w:val="true"/>
              </w:rPr>
              <w:tab/>
            </w:r>
            <w:r>
              <w:rPr>
                <w:rStyle w:val="IndexLink"/>
              </w:rPr>
              <w:t>169</w:t>
            </w:r>
          </w:hyperlink>
        </w:p>
        <w:p>
          <w:pPr>
            <w:pStyle w:val="Contents2"/>
            <w:tabs>
              <w:tab w:val="clear" w:pos="8743"/>
              <w:tab w:val="right" w:pos="9026" w:leader="dot"/>
            </w:tabs>
            <w:rPr/>
          </w:pPr>
          <w:hyperlink w:anchor="__RefHeading___Toc763593_2870459653">
            <w:r>
              <w:rPr>
                <w:webHidden/>
                <w:rStyle w:val="IndexLink"/>
                <w:rtl w:val="true"/>
              </w:rPr>
              <w:t>المصادر والمراجع</w:t>
            </w:r>
            <w:r>
              <w:rPr>
                <w:rStyle w:val="IndexLink"/>
                <w:rtl w:val="true"/>
              </w:rPr>
              <w:tab/>
            </w:r>
            <w:r>
              <w:rPr>
                <w:rStyle w:val="IndexLink"/>
              </w:rPr>
              <w:t>183</w:t>
            </w:r>
          </w:hyperlink>
        </w:p>
        <w:p>
          <w:pPr>
            <w:pStyle w:val="Contents3"/>
            <w:tabs>
              <w:tab w:val="clear" w:pos="8459"/>
              <w:tab w:val="right" w:pos="9026" w:leader="dot"/>
            </w:tabs>
            <w:rPr/>
          </w:pPr>
          <w:hyperlink w:anchor="__RefHeading___Toc763595_2870459653">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763597_2870459653">
            <w:r>
              <w:rPr>
                <w:webHidden/>
                <w:rStyle w:val="IndexLink"/>
                <w:rtl w:val="true"/>
              </w:rPr>
              <w:t>المصادر والمراجع العربيّة</w:t>
            </w:r>
            <w:r>
              <w:rPr>
                <w:rStyle w:val="IndexLink"/>
                <w:rtl w:val="true"/>
              </w:rPr>
              <w:t>:</w:t>
              <w:tab/>
            </w:r>
            <w:r>
              <w:rPr>
                <w:rStyle w:val="IndexLink"/>
              </w:rPr>
              <w:t>183</w:t>
            </w:r>
          </w:hyperlink>
        </w:p>
        <w:p>
          <w:pPr>
            <w:pStyle w:val="Contents3"/>
            <w:tabs>
              <w:tab w:val="clear" w:pos="8459"/>
              <w:tab w:val="right" w:pos="9026" w:leader="dot"/>
            </w:tabs>
            <w:rPr/>
          </w:pPr>
          <w:hyperlink w:anchor="__RefHeading___Toc763599_2870459653">
            <w:r>
              <w:rPr>
                <w:webHidden/>
                <w:rStyle w:val="IndexLink"/>
                <w:rtl w:val="true"/>
              </w:rPr>
              <w:t>المصادر والمراجع الفارسية</w:t>
            </w:r>
            <w:r>
              <w:rPr>
                <w:rStyle w:val="IndexLink"/>
                <w:rtl w:val="true"/>
              </w:rPr>
              <w:t>:</w:t>
              <w:tab/>
            </w:r>
            <w:r>
              <w:rPr>
                <w:rStyle w:val="IndexLink"/>
              </w:rPr>
              <w:t>201</w:t>
            </w:r>
          </w:hyperlink>
        </w:p>
        <w:p>
          <w:pPr>
            <w:pStyle w:val="Contents3"/>
            <w:tabs>
              <w:tab w:val="clear" w:pos="8459"/>
              <w:tab w:val="right" w:pos="9026" w:leader="dot"/>
            </w:tabs>
            <w:rPr/>
          </w:pPr>
          <w:hyperlink w:anchor="__RefHeading___Toc763601_2870459653">
            <w:r>
              <w:rPr>
                <w:webHidden/>
                <w:rStyle w:val="IndexLink"/>
                <w:rtl w:val="true"/>
              </w:rPr>
              <w:t xml:space="preserve">المصادر والمراجع الإنكليزية </w:t>
            </w:r>
            <w:r>
              <w:rPr>
                <w:rStyle w:val="IndexLink"/>
                <w:rtl w:val="true"/>
              </w:rPr>
              <w:t>:</w:t>
              <w:tab/>
            </w:r>
            <w:r>
              <w:rPr>
                <w:rStyle w:val="IndexLink"/>
              </w:rPr>
              <w:t>203</w:t>
            </w:r>
          </w:hyperlink>
        </w:p>
        <w:p>
          <w:pPr>
            <w:pStyle w:val="Contents3"/>
            <w:tabs>
              <w:tab w:val="clear" w:pos="8459"/>
              <w:tab w:val="right" w:pos="9026" w:leader="dot"/>
            </w:tabs>
            <w:rPr/>
          </w:pPr>
          <w:hyperlink w:anchor="__RefHeading___Toc763603_2870459653">
            <w:r>
              <w:rPr>
                <w:webHidden/>
                <w:rStyle w:val="IndexLink"/>
                <w:rtl w:val="true"/>
              </w:rPr>
              <w:t>المصادر والمراجع الألمانية</w:t>
            </w:r>
            <w:r>
              <w:rPr>
                <w:rStyle w:val="IndexLink"/>
                <w:rtl w:val="true"/>
              </w:rPr>
              <w:t>:</w:t>
              <w:tab/>
            </w:r>
            <w:r>
              <w:rPr>
                <w:rStyle w:val="IndexLink"/>
              </w:rPr>
              <w:t>213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78_93320"/>
      <w:bookmarkStart w:id="1" w:name="pg8878_93320"/>
      <w:bookmarkEnd w:id="1"/>
    </w:p>
    <w:p>
      <w:pPr>
        <w:pStyle w:val="Heading2"/>
        <w:numPr>
          <w:ilvl w:val="1"/>
          <w:numId w:val="1"/>
        </w:numPr>
        <w:rPr/>
      </w:pPr>
      <w:bookmarkStart w:id="2" w:name="pg8878_93320"/>
      <w:bookmarkStart w:id="3" w:name="__RefHeading___Toc763503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فراستي، امیر حسین،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القراءة السريانية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الآرامية للقرآن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نقدية لآراء كريستوف لكسنبرغ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امیر حسین فراستي ؛ اشراف الدكتور محمود كريمي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العباسية المقدسة، المركز الإسلامي للدراسات الاستراتيجية،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صور فوتغرافية، خريطة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القرآن في الدراسات الغربية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9789922625614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لكسنبرغ كريستوف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 اسلوب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كريمين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LCC: BP49.5.L89 F57 2021</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 فهرسة اثناء النشر</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الاسلامي الدراسات الاستراتيجية</w:t>
      </w:r>
    </w:p>
    <w:p>
      <w:pPr>
        <w:pStyle w:val="BookText"/>
        <w:rPr/>
      </w:pPr>
      <w:r>
        <w:rPr>
          <w:rFonts w:ascii="Amiri" w:hAnsi="Amiri" w:eastAsia="Amiri" w:cs="Amiri"/>
          <w:color w:val="111111"/>
          <w:sz w:val="28"/>
          <w:sz w:val="28"/>
          <w:szCs w:val="28"/>
          <w:rtl w:val="true"/>
          <w:lang w:bidi="ar-SA"/>
        </w:rPr>
        <w:t xml:space="preserve">سلسلة القرآن في الدراسات الغربية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القراءة اس 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امينة للعف آن الكريم</w:t>
      </w:r>
    </w:p>
    <w:p>
      <w:pPr>
        <w:pStyle w:val="BookText"/>
        <w:rPr/>
      </w:pPr>
      <w:r>
        <w:rPr>
          <w:rFonts w:ascii="Amiri" w:hAnsi="Amiri" w:eastAsia="Amiri" w:cs="Amiri"/>
          <w:color w:val="111111"/>
          <w:sz w:val="28"/>
          <w:sz w:val="28"/>
          <w:szCs w:val="28"/>
          <w:rtl w:val="true"/>
          <w:lang w:bidi="ar-SA"/>
        </w:rPr>
        <w:t xml:space="preserve">دراسة نقدية لآراء كريستوف لكسنبرغ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حسين فراستي</w:t>
      </w:r>
    </w:p>
    <w:p>
      <w:pPr>
        <w:pStyle w:val="BookText"/>
        <w:rPr/>
      </w:pPr>
      <w:r>
        <w:rPr>
          <w:rFonts w:ascii="Amiri" w:hAnsi="Amiri" w:eastAsia="Amiri" w:cs="Amiri"/>
          <w:color w:val="111111"/>
          <w:sz w:val="28"/>
          <w:sz w:val="28"/>
          <w:szCs w:val="28"/>
          <w:rtl w:val="true"/>
          <w:lang w:bidi="ar-SA"/>
        </w:rPr>
        <w:t>إشراف الدكتور محمود كريمي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3505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العلي العظيم </w:t>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Amiri" w:hAnsi="Amiri" w:eastAsia="Amiri" w:cs="Amiri"/>
          <w:color w:val="111111"/>
          <w:sz w:val="28"/>
          <w:sz w:val="28"/>
          <w:szCs w:val="28"/>
          <w:rtl w:val="true"/>
          <w:lang w:bidi="ar-SA"/>
        </w:rPr>
        <w:t xml:space="preserve">القراءة 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آلارامية</w:t>
      </w:r>
    </w:p>
    <w:p>
      <w:pPr>
        <w:pStyle w:val="BookText"/>
        <w:rPr/>
      </w:pPr>
      <w:r>
        <w:rPr>
          <w:rFonts w:ascii="Amiri" w:hAnsi="Amiri" w:eastAsia="Amiri" w:cs="Amiri"/>
          <w:color w:val="111111"/>
          <w:sz w:val="28"/>
          <w:sz w:val="28"/>
          <w:szCs w:val="28"/>
          <w:rtl w:val="true"/>
          <w:lang w:bidi="ar-SA"/>
        </w:rPr>
        <w:t>للقرآن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نقدية لآراء كريستوف لكسنبرغ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حسين فراستي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محمود كريمي </w:t>
      </w:r>
    </w:p>
    <w:p>
      <w:pPr>
        <w:pStyle w:val="BookText"/>
        <w:rPr/>
      </w:pPr>
      <w:r>
        <w:rPr>
          <w:rFonts w:ascii="IRNazanin" w:hAnsi="IRNazanin" w:eastAsia="IRNazanin"/>
          <w:color w:val="111111"/>
          <w:sz w:val="28"/>
          <w:sz w:val="28"/>
          <w:szCs w:val="28"/>
          <w:rtl w:val="true"/>
          <w:lang w:bidi="fa-IR"/>
        </w:rPr>
        <w:t>فراستي، امیر حسین،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القراءة السريانية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الآرامية للقرآن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نقدية لآراء كريستوف لكسنبرغ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امیر حسین فراستي ؛ اشراف الدكتور محمود كريمي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العباسية المقدسة، المركز الإسلامي للدراسات الاستراتيجية،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صور فوتغرافية، خريطة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القرآن في الدراسات الغربية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9789922625614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لكسنبرغ كريستوف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 اسلوب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كريمين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LCC: BP49.5.L89 F57 2021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فهرسة اثناء النشر </w:t>
      </w:r>
      <w:bookmarkStart w:id="7" w:name="pg8878_93327"/>
    </w:p>
    <w:p>
      <w:pPr>
        <w:pStyle w:val="Heading2"/>
        <w:numPr>
          <w:ilvl w:val="1"/>
          <w:numId w:val="1"/>
        </w:numPr>
        <w:rPr/>
      </w:pPr>
      <w:bookmarkStart w:id="8" w:name="__RefHeading___Toc763507_2870459653"/>
      <w:bookmarkStart w:id="9" w:name="_Toc3"/>
      <w:bookmarkEnd w:id="7"/>
      <w:bookmarkEnd w:id="8"/>
      <w:r>
        <w:rPr>
          <w:rtl w:val="true"/>
        </w:rPr>
        <w:t>فهرس الکتاب</w:t>
      </w:r>
      <w:bookmarkEnd w:id="9"/>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دراسة نقديّة لأركان نظرية لكسنبرغ</w:t>
      </w:r>
    </w:p>
    <w:p>
      <w:pPr>
        <w:pStyle w:val="BookText"/>
        <w:rPr/>
      </w:pPr>
      <w:r>
        <w:rPr>
          <w:rFonts w:ascii="Amiri" w:hAnsi="Amiri" w:eastAsia="Amiri" w:cs="Amiri"/>
          <w:color w:val="111111"/>
          <w:sz w:val="28"/>
          <w:sz w:val="28"/>
          <w:szCs w:val="28"/>
          <w:rtl w:val="true"/>
          <w:lang w:bidi="ar-SA"/>
        </w:rPr>
        <w:t xml:space="preserve">لكسنبرغ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العلمية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آراء لكسنبرغ المطروحة عن لغات القرآن والخط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لغة أهل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الآرامية القديمة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 الآرامية الغربية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الآرامية الشرقية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المسيحيّة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الرأي التقليدي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لكسنبرغ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ج الرأي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الإعجام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دراسة نقدية لفهم لكسنبرغ</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لكسنبرغ في القراءة والفهم الخاطئ للقرآن عند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التعابير التي قُرئت قراءةً خاطئة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التعابير التي فهمت وتُرجمت بندر خاطئ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آراء لكسنبرغ المطروحة في القراءة والفهم الخاطئ للقرآن عند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منهجية لكسنبرغ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النقد على أساس المعاجم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النقد على أساس تراث الأدب الاهلى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النقد على أساس السياق القرآني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النقد على أساس التراث الروائي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مفردات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الانتقادات الموجهة إلى لكسنبرغ من قِبَل المستشرقين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مصادر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الملحقات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المصادر والمراجع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المصادر والمراجع الفارسية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المصادر والمراجع الإنكليزية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المصادر والمراجع الألمانية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878_93335"/>
      <w:bookmarkStart w:id="11" w:name="pg8878_93335"/>
      <w:bookmarkEnd w:id="11"/>
    </w:p>
    <w:p>
      <w:pPr>
        <w:pStyle w:val="Heading2"/>
        <w:numPr>
          <w:ilvl w:val="1"/>
          <w:numId w:val="1"/>
        </w:numPr>
        <w:rPr/>
      </w:pPr>
      <w:bookmarkStart w:id="12" w:name="pg8878_93335"/>
      <w:bookmarkStart w:id="13" w:name="__RefHeading___Toc763509_2870459653"/>
      <w:bookmarkStart w:id="14" w:name="_Toc4"/>
      <w:bookmarkEnd w:id="12"/>
      <w:bookmarkEnd w:id="13"/>
      <w:r>
        <w:rPr>
          <w:rtl w:val="true"/>
        </w:rPr>
        <w:t>الإهداء</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أهل بيت النبوة، وموضع الرسالة، ومختلف الملائكة، ومهبط الوحي، الحفظة لسر الله، والخزنة العلمه، والمستودع لحكمته، والتراجمة لوحيه، الأئمة الدعاة، والقادة الهداة، والسادة الولاة، الذين قرنهم الله بكتابه العزيز، الذي لا يأتيه الباطل من بين يديه ولا من خلفه، والذين جعلهم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الثقلين اللذين أودعهما في أمته، عليهم أفضل الصلاة والسلام</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878_93338"/>
      <w:bookmarkStart w:id="16" w:name="pg8878_93338"/>
      <w:bookmarkEnd w:id="16"/>
    </w:p>
    <w:p>
      <w:pPr>
        <w:pStyle w:val="Heading2"/>
        <w:numPr>
          <w:ilvl w:val="1"/>
          <w:numId w:val="1"/>
        </w:numPr>
        <w:rPr/>
      </w:pPr>
      <w:bookmarkStart w:id="17" w:name="pg8878_93338"/>
      <w:bookmarkStart w:id="18" w:name="__RefHeading___Toc763511_2870459653"/>
      <w:bookmarkStart w:id="19" w:name="_Toc5"/>
      <w:bookmarkEnd w:id="17"/>
      <w:bookmarkEnd w:id="18"/>
      <w:r>
        <w:rPr>
          <w:rtl w:val="true"/>
        </w:rPr>
        <w:t>مقدمة المركز</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وسلام على المبعوث رحمةً للعالمين سيّدنا ونبينا أبي القاسم محمد بن عبد الله وعلى آله الأطهار الميامين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جَعَلْنَهُ قُرْءَانًا عَرَبِيًّا لَعَلَّكُمْ تَعْقِلُونَ</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هذه الآية عن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اختار اللغة العربية لتكون لغةً لكتابه الخاتم لرسالاته؛ لما لذلك من دخالةً فى ضبط أسرار آياته وإيصال حقائقه ومعارفه من دون تحريف أو اضطراب أو التباس أو تشويه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حقائق كتابه الكريم ومعارفه العالية والسامية بقالب اللفظ العربي؛ لتقريبها إلى الأذهان والأفهام، ولتكون قابلةً للتعقل والتأمل، بأسلوب فاق حدود القدرة البشريّة في الفصاحة والبلاغة والبيان والتعبير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معجز كلّه باختلاف اللحاظات والجهات، وأبعاد إعجازه أعلى من أن تحصيها العقول، أو أن تدرك كنهها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أبعاد إعجاز القرآن فصاحته وبلاغته وبيانه حيث تحدى بها العرب الذين بلغوا مبلغاً لم يذكره التاريخ لواحدة من الأمم المتقدّمة عليهم أو المتأخّرة عنهم ووطئوا موطئاً لم تطأه أقدام غيرهم في هذا المضمار، فتحدّاهم به، ثمّ تدرّج معهم في التحدّي إلى حد أن يأتوا بحديث من مثل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طال بهم الأمد، لم يجيبوه إلا بالعجز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جذبت لغة القرآن الكريم المستشرقين في فترة مبكرة من دراستهم للقرآن الكريم فأبدى بعضهم الانبهار بها،وادّعى الأكثر تأثرها بلغات الحضارات المحيطة بشبه الجزيرة العربيّة، وبالأدبيات اللغوية للكتب السماوية السابقة على القرآن، وكذلك بأدبيّات أشعار الجاهلية، وقد عاود المستشرقون المعاصرون تظهير هذه الادعاءات بأساليب وأدوات عصرية؛ فظهرت نظريات معاصرة في مجال دراسة لغة القرآن الكريم تنطلق من البحث اللغوي في فقه اللغة التاريخي وفقه اللغة المقارن بين اللغة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اللغات السامية السائدة في الشرق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الشام والرافدين وشبه الجزيرة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نزول القرآن، ومن هذه النظريات ما طرحه کریستوف لكسنبرغ من أنّ القرآن يحتوي على الكثير من المفردات الغامضة وغير القابلة للتفسير، حتّى أنّ العلماء المسلمين وجدوا صعوبةً بالغةً في توجيه بعض الفقرات لناحية إعراب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مدعيًا أنّ القرآن كُتِبَ بمزيج من العربية والسريانية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السوريّة الآرامية القديمة المنطوقة والمكتوبة والسائدة في كلّ منطقة الشرق الأوسط إلى بداية القرن السابع الميلادي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أثره البالغ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لاقت نظرية لكسنبرغ رواجاً وإعجابًا من قِبَل بعض الأكاديميين في حين وجد آخرون في تطبيقاته التفسيرية انحيازاً وانتقائية للتفسير الذي يخدم طرحه فأثار كتابه الذي ضمنه نظريته في لغة القرآن جدلًا عالميا في فقه اللغة التاريخيّ وفقه اللغة المقارن للغة العربيّة مع اللغات السامية السائدة قبل نزول القرآن في الشرق الأوسط، وقد لَقِي هذا الكتاب تغطية كبيرة في وسائل الإعلام الرئيسة وبشكل غير معتاد لكتاب في فقه اللغة التاريخيّ والمقارن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الفيلولوجيا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وأقيمت عن نظريته مؤتمرات عالميّة عدّة؛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أقامه الألماني فيسنشافتسكولغ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الدراسات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برلين في سنة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ومؤتمر آخر أقيم سنة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في جامعة نوتردام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قراءة جديدة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بحيث جمع عددًا من الذين أبدوا قبولًا بأسلوب لكسنبرغ، وآخرين قدموا مقاربات نقدية لنظريته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وأمام هذا الواقع، ومن منطلق الحرص على القرآن الكريم ولغته العربية التي </w:t>
      </w:r>
    </w:p>
    <w:p>
      <w:pPr>
        <w:pStyle w:val="BookText"/>
        <w:rPr/>
      </w:pPr>
      <w:r>
        <w:rPr>
          <w:rFonts w:ascii="Amiri" w:hAnsi="Amiri" w:eastAsia="Amiri" w:cs="Amiri"/>
          <w:color w:val="111111"/>
          <w:sz w:val="28"/>
          <w:sz w:val="28"/>
          <w:szCs w:val="28"/>
          <w:rtl w:val="true"/>
          <w:lang w:bidi="ar-SA"/>
        </w:rPr>
        <w:t>ارتضاها الوحي لتكون مدخلًا لفهم صحيح وسليم للقرآن، كان من الضروري بذل الجهود العلميّة والبحثيّة لمناقشة هذه النظرية ونقدها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الكتاب الذي بين أيدينا من الجهود العلمية المبذولة من قبل المركز الإسلامي للدراسات الاستراتيجية ضمن مشروع القرآن في الدراسات الغربية؛ وهو جهد عملي بحثي مميّز أنجزه الباحث الإيراني أميرحسين فراستي بإشراف الدكتور محمود کريمي الأستاذ المشارك في كلية الإلهيات والدراسات الإسلامية في جامعة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العاصمة الإيرانية طهران تناول فيه بالدراسة والتحليل والنقد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القراءة السريانية الآرامية للقرآن للمستشرق الألماني كريستوف لكسنبرغ الذي بذل فيه مساعيه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يدعي كاتبه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تقديم رؤية حديثة في لغة القرآن الكريم وطريقة 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ويتمحور الكتاب حول إثبات أنَّ لغة القرآن الكريم ليست عربيَّةً محضة، بل فيه مفردات من اللغة السريانية تسببت في صعوبة فهمه لدى المسلمين، إلى جانب الأخطاء التي ارتكبها الكتاب، والتي أدت إلى عدم التماسك والاتِّساق في نصوصه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ورأيه هذا ناجم عن الاعتقاد بأصل سرياني للقرآن وهو رأي لا يخلو من التعسف والتسرع، وفيه تغاض عن حقائق جمة؛ فإنَّ بيانات علم الآثار وتصريحات علماء الساميَّات تعارض التاريخ الذي صنعه لكسنبرغ لمكة وأهلها وكذلك التراث الروائي الإسلامي والشعر والأدب الجاهلي زاخر بالشواهد المتعددة التي ترفض دعاويه بشأن 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استخدامه الخاطئ للمنهج الفيلولوجيّ الذي وظفه بشكل منحاز في إثبات نظريته، فضلًا عن السياق القرآني الذي لا يتناسب مع ما ادعاه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نرجو أن يقدِّم هذا الكتاب فائدة علمية وبحثية مرجوة للباحثين في نقد النظريات الاستشراقية المعاصرة في لغة القرآن الكريم، ولا سيما نقد نظرية كريستوف لكسنبرغ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الاستراتيجية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878_93345"/>
      <w:bookmarkStart w:id="21" w:name="pg8878_93345"/>
      <w:bookmarkEnd w:id="21"/>
    </w:p>
    <w:p>
      <w:pPr>
        <w:pStyle w:val="Heading2"/>
        <w:numPr>
          <w:ilvl w:val="1"/>
          <w:numId w:val="1"/>
        </w:numPr>
        <w:rPr/>
      </w:pPr>
      <w:bookmarkStart w:id="22" w:name="pg8878_93345"/>
      <w:bookmarkStart w:id="23" w:name="__RefHeading___Toc763513_2870459653"/>
      <w:bookmarkStart w:id="24" w:name="_Toc6"/>
      <w:bookmarkEnd w:id="22"/>
      <w:bookmarkEnd w:id="23"/>
      <w:r>
        <w:rPr>
          <w:rtl w:val="true"/>
        </w:rPr>
        <w:t>مقدمة المؤلف</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لقد شهد الاستشراق في سبعينيات القرن العشرين تحولا جذريًا في مجال دراسات القرآن الكريم، على أثر انقسام المستشرقين إلى مدرستين ذواتي اتجاهين مختلفين؛ سُمِّيَت المدرسة الأولى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التقليدية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والثانية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التنقيحيَّة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يميز المدرسة الثانية، والتي من روادها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وانسبرو</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لولينغ</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هو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للأولى التي تقصر أبحاثها على المصادر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التراث الإسلامي موظفةً منهج نقد المصادر</w:t>
      </w:r>
      <w:r>
        <w:rPr>
          <w:rStyle w:val="FootnoteAnchor"/>
          <w:rtl w:val="true"/>
        </w:rPr>
        <w:footnoteReference w:id="9"/>
      </w:r>
      <w:r>
        <w:rPr>
          <w:rFonts w:ascii="Amiri" w:hAnsi="Amiri" w:eastAsia="Amiri" w:cs="Amiri"/>
          <w:color w:val="111111"/>
          <w:sz w:val="28"/>
          <w:sz w:val="28"/>
          <w:szCs w:val="28"/>
          <w:rtl w:val="true"/>
          <w:lang w:bidi="ar-SA"/>
        </w:rPr>
        <w:t>، مضافا إلى الاعتماد على مصادر غير عربيَّة مثل نتائج علم الآثار، وعلم الكتابات القديمة، وعلم المسكوكات</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87.Koren, Judith; Nevo, Yehuda: Methodological</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ويعمد هذا الاتجاه إلى إثارة الشك في صحة التاريخ الإسلامي، ويعتمد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صريحة أو ضمنيَّة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Theories and Assumptions, Ipswich: Jamiyat Ihyaa Minhaj Al-Sunnah, 2004, p. 245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الذي كان يرى</w:t>
      </w:r>
    </w:p>
    <w:p>
      <w:pPr>
        <w:pStyle w:val="BookText"/>
        <w:rPr/>
      </w:pPr>
      <w:r>
        <w:rPr>
          <w:rFonts w:ascii="Amiri" w:hAnsi="Amiri" w:eastAsia="Amiri" w:cs="Amiri"/>
          <w:color w:val="111111"/>
          <w:sz w:val="28"/>
          <w:sz w:val="28"/>
          <w:szCs w:val="28"/>
          <w:rtl w:val="true"/>
          <w:lang w:bidi="ar-SA"/>
        </w:rPr>
        <w:t xml:space="preserve">أنَّ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حصيلة التطور الديني والتاريخي والاجتماعي للإسلام في القرنين الأوَّلَيْن للهجرة، وعلى هذا الأساس فلا قيمة له في معرفة التاريخ الذي يدَّعيه، أي العصر النبوي، بل للزمن الذي وضع فيه، أي العصرين الأموي والعباسي</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ويفضي هذا الاتِّجاه إلى القول بأنَّ القرآن ليس نتاجًا بشريا وحسب، بل اكتمل في فترة القرنين الأوَّلَيْن للهجرة</w:t>
      </w:r>
      <w:r>
        <w:rPr>
          <w:rStyle w:val="FootnoteAnchor"/>
          <w:rtl w:val="true"/>
        </w:rPr>
        <w:footnoteReference w:id="12"/>
      </w:r>
      <w:r>
        <w:rPr>
          <w:rFonts w:ascii="Amiri" w:hAnsi="Amiri" w:eastAsia="Amiri" w:cs="Amiri"/>
          <w:color w:val="111111"/>
          <w:sz w:val="28"/>
          <w:sz w:val="28"/>
          <w:szCs w:val="28"/>
          <w:rtl w:val="true"/>
          <w:lang w:bidi="ar-SA"/>
        </w:rPr>
        <w:t>، ومن هذا المنطلق يكترث بإعادة بناء 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لبث أصحاب هذا الاتِّجاه أن تلقوا ردود فعل قاسية وانتقادات لاذعة من قبل أغلبية المستشرقين الذين رفضوا نظريَّاتهم؛ ما أدى إلى صمتهم لمدة سنوات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عودة هذا الاتجاه إلى الحياة من جديد مرهونةٌ بمؤسسة ألمانية عنونت نفسها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الإنارة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Inarah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تنويها بعصر التنوير الأوروبي الذي يمتاز برفض الطبيعة الإلهيّة للكتاب المقدَّس، واستبدال القصص والخرافات والوحي بالعقلانية وهي تحاول تطبيق الاتِّجاه نفسه على الإسلام والقرآن</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Contemporary Sources, New York, Prometheus Books, 2013, p. 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أصدرت هذه المؤسسة إلى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مجلدات بعنوان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Inarah - Schriften zur frühen Islamgeschichte und zum</w:t>
      </w:r>
    </w:p>
    <w:p>
      <w:pPr>
        <w:pStyle w:val="BookText"/>
        <w:rPr/>
      </w:pPr>
      <w:r>
        <w:rPr>
          <w:rFonts w:eastAsia="Times New Roman" w:cs="Times New Roman" w:ascii="Times New Roman" w:hAnsi="Times New Roman"/>
          <w:color w:val="111111"/>
          <w:sz w:val="28"/>
          <w:szCs w:val="28"/>
          <w:lang w:val="en-US" w:bidi="en-US"/>
        </w:rPr>
        <w:t>Koran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كتابات حول تاريخ الإسلام المبكر والقرآن وهي كتب جماعية طبعتها </w:t>
      </w:r>
      <w:r>
        <w:rPr>
          <w:rFonts w:eastAsia="Times New Roman" w:cs="Times New Roman" w:ascii="Times New Roman" w:hAnsi="Times New Roman"/>
          <w:color w:val="111111"/>
          <w:sz w:val="28"/>
          <w:szCs w:val="28"/>
          <w:lang w:val="en-US" w:bidi="en-US"/>
        </w:rPr>
        <w:t>Verlag Hans chiller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انظر موقعها</w:t>
      </w:r>
    </w:p>
    <w:p>
      <w:pPr>
        <w:pStyle w:val="BookText"/>
        <w:rPr/>
      </w:pPr>
      <w:r>
        <w:rPr>
          <w:rFonts w:eastAsia="Times New Roman" w:cs="Times New Roman" w:ascii="Times New Roman" w:hAnsi="Times New Roman"/>
          <w:color w:val="111111"/>
          <w:sz w:val="28"/>
          <w:szCs w:val="28"/>
          <w:lang w:val="en-US" w:bidi="en-US"/>
        </w:rPr>
        <w:t>www.inarah.net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أبرز الباحثين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کارل هاینتس أوليك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مؤسسها ورئيس التحرير لعدد من منشوراتها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کریستوف لكسنبرغ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كتاب القراءة السريانية الآرامية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مساهمة شفرة لغة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وهما كسائر المتعاونين مع تلك المؤسسة تتمحور مؤلّفاتهم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لاعتقادهم بأنَّ الإسلام كان في البداية نوعًا من المسيحيّة، وما زال</w:t>
      </w:r>
    </w:p>
    <w:p>
      <w:pPr>
        <w:pStyle w:val="BookText"/>
        <w:rPr/>
      </w:pPr>
      <w:r>
        <w:rPr>
          <w:rFonts w:ascii="Amiri" w:hAnsi="Amiri" w:eastAsia="Amiri" w:cs="Amiri"/>
          <w:color w:val="111111"/>
          <w:sz w:val="28"/>
          <w:sz w:val="28"/>
          <w:szCs w:val="28"/>
          <w:rtl w:val="true"/>
          <w:lang w:bidi="ar-SA"/>
        </w:rPr>
        <w:t>كذلك حتَّى نهاية القرن الأوّل للهجرة</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إثبات أصل مسيحي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تركّز هذه الدراسة على كتاب لكسنبرغ المشار إليه آنفا، والذي أثار ضجة بين المستشرقين والمسلمين لدى انتشاره للمرّة الأولى باللغة الألمانية 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إلى اللغة الإنكليزية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مع إضافات من المؤلّف نفسه،وهي النسخة التي اعتمدنا عليها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يشدّد لكسنبرغ في كتابه هذا على مسألة الكلمات الدخيلة في القرآن الكريم، ويدعي تعديل فهمها على أساس منهجه الخاص، وذلك بعد إنكاره أهميَّة المصادر الإسلامية في فهم القرآن على الإطلاق</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ويمتاز هذا الكتاب عن أمثاله في توظيف مؤلّفه منهجًا فيلولوجيًّا في إثبات ما كان أسلافه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کارل فلرز</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ألفونس مینغانا</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بصدد إثباته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وحري بالذكر أن مسألة الكلمات الدخيلة في القرآن الكريم مسألة قديمة قدَمَ تاريخ القرآن، وقد اختلف فيها العلماء المسلمون بعيد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أنكر بعضهم</w:t>
      </w:r>
      <w:r>
        <w:rPr>
          <w:rStyle w:val="FootnoteAnchor"/>
          <w:rtl w:val="true"/>
        </w:rPr>
        <w:footnoteReference w:id="20"/>
      </w:r>
      <w:r>
        <w:rPr>
          <w:rFonts w:ascii="Amiri" w:hAnsi="Amiri" w:eastAsia="Amiri" w:cs="Amiri"/>
          <w:color w:val="111111"/>
          <w:sz w:val="28"/>
          <w:sz w:val="28"/>
          <w:szCs w:val="28"/>
          <w:rtl w:val="true"/>
          <w:lang w:bidi="ar-SA"/>
        </w:rPr>
        <w:t xml:space="preserve">وجود الكلمات المعرَّبة في القرآن الكريم؛ تمسكًا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أثبتها آخرون؛ مفسرين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جيء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لتوكيده</w:t>
      </w:r>
      <w:r>
        <w:rPr>
          <w:rStyle w:val="FootnoteAnchor"/>
          <w:rtl w:val="true"/>
        </w:rPr>
        <w:footnoteReference w:id="22"/>
      </w:r>
      <w:r>
        <w:rPr>
          <w:rFonts w:ascii="Amiri" w:hAnsi="Amiri" w:eastAsia="Amiri" w:cs="Amiri"/>
          <w:color w:val="111111"/>
          <w:sz w:val="28"/>
          <w:sz w:val="28"/>
          <w:szCs w:val="28"/>
          <w:rtl w:val="true"/>
          <w:lang w:bidi="ar-SA"/>
        </w:rPr>
        <w:t>ولهذا عكف فريق منهم على تدوين معاجم وتأليف كتب تضمّ هذه الألفاظ الدخيلة في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أقدم هذه الكتابات ما جمع من أجوبة عبد الله بن عبّاس على أسئلة طرحها نافع الأزرق الخارجيّ، وما كتبه الجواليقي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 من الكلام الأعجمي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كثيرون ممن لا تتَّسع هذه المقدمة لذكر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المسلمون وحدهم من اهتم بهذه المسألة، بل كانت موضع اهتمام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أقبل بعضهم على تأليف كتب تحوي عددًا كبيرًا من هذه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أشهر هذه الكتب ما ألَّفه القسّيس المسيحي آرثر جفري،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الكلمات الدخيلة في القرآن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والذي ضمنه أكثر من ثلاثمئة مفردة قرآنية، رادا أصلها إلى خارج بيئة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وعلى الرغم من اهتمام المسلمين وغيرهم بهذه المسألة، ولكن ثمة بونًا شاسعًا في رؤيتهما إلى هذه الكلمات، يكمن في استنتاج المستشرقين من التقارض اللغوي أصولا غير إلهية للقرآن، مفترضين التوراة والإنجيل مصدرين 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واستمرَّ هذا الاتِّجاه الاستشراقي فترة طويلة من الزمن حتَّى أكل عليه الدهر وشرب في ثلاثينيات القرن العشرين</w:t>
      </w:r>
      <w:r>
        <w:rPr>
          <w:rStyle w:val="FootnoteAnchor"/>
          <w:rtl w:val="true"/>
        </w:rPr>
        <w:footnoteReference w:id="25"/>
      </w:r>
      <w:r>
        <w:rPr>
          <w:rFonts w:ascii="Amiri" w:hAnsi="Amiri" w:eastAsia="Amiri" w:cs="Amiri"/>
          <w:color w:val="111111"/>
          <w:sz w:val="28"/>
          <w:sz w:val="28"/>
          <w:szCs w:val="28"/>
          <w:rtl w:val="true"/>
          <w:lang w:bidi="ar-SA"/>
        </w:rPr>
        <w:t xml:space="preserve">، إلى أن جاء المستشرق البلغاري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ليُحيي بدعةً قد أُميتت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الأصلي</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بحثًا عن جذورٍ مسيحيَّة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لكسنبرغ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مطورًا عناصر فرضيَّات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لولينغ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ومؤكدا على نظريات علم اللسانيات، في كتابه الصادر سنة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27"/>
      </w:r>
      <w:r>
        <w:rPr>
          <w:rFonts w:ascii="Amiri" w:hAnsi="Amiri" w:eastAsia="Amiri" w:cs="Amiri"/>
          <w:color w:val="111111"/>
          <w:sz w:val="28"/>
          <w:sz w:val="28"/>
          <w:szCs w:val="28"/>
          <w:rtl w:val="true"/>
          <w:lang w:bidi="ar-SA"/>
        </w:rPr>
        <w:t xml:space="preserve">، والذي اختلفت الآراء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تأييدًا ومعارضةً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فكرته البديعة التي ادعاها فيه بشأن القرآن، والمتمثّلة في أنَّ جزءًا كبيرًا منه هو باللغة السريانية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 دعاوى هذا المستشرق، هو أنَّ بعض كلمات القرآن قُرئت أو فهمت بنحو خاطئ؛ بسبب عدم تطوُّر الخطّ العربي في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عدم كتابة </w:t>
      </w:r>
    </w:p>
    <w:p>
      <w:pPr>
        <w:pStyle w:val="BookText"/>
        <w:rPr/>
      </w:pPr>
      <w:r>
        <w:rPr>
          <w:rFonts w:ascii="Amiri" w:hAnsi="Amiri" w:eastAsia="Amiri" w:cs="Amiri"/>
          <w:color w:val="111111"/>
          <w:sz w:val="28"/>
          <w:sz w:val="28"/>
          <w:szCs w:val="28"/>
          <w:rtl w:val="true"/>
          <w:lang w:bidi="ar-SA"/>
        </w:rPr>
        <w:t xml:space="preserve">النقاط في رسم القرآن وكذلك يعتبر الخط السرياني أصلا للخط العربي، ولغةَ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مزيجاً من العربيَّة والآرامية، قاصدًا السريانية تحديدًا؛ وذلك للتواجد الحاشد للنصارى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بدأ بتعديل مفردات القرآن الكريم وتعابيره، وإيجاد الموافقة بينها وبين المعتقدات المسيحية مستدلا بأنَّها ليست بالعربيَّة، بل باللغة السريانية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القراءة السريانية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الآرامية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يتألف من ثمانية عشر فصلًا، بدءًا من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ووصولًا إلى 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يعرف مصادر بحثه في الفصل الثاني ومنهجيته في الفصل الثالث، يعبر عن رأيه في الفصل الرابع في أصل الخطّ العربي ومشاكله التي أدت إلى أخطاء 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دعواه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قراءة القرآن وفهمه، ثمّ يشير في الفصل الخامس وهو قصير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النقل الشفاهي أو الكتبي للقرآن منذ العصر النبوي حتَّى عصر الخلفاء، وبينما يدَّعي عجز التراث الإسلامي عن تحديد زمن التعديل النهائي لقراءة القرآن، ويقدر ذلك بفترة تربو على ثلاثمئة عام، تجده يُلفت الأنظار في الفصل السادس إلى الروايات الدالة على اختلاف الصحابة في قراءة القرآن، وفي الوقت ذاته تأكيد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صحة جميع القراءات؛ تمهيدًا للفصل السابع، الذي ينوّه فيه إلى مسألة القراءات السبعة للقرآن، وهنالك يربط بين هذه الأحرف السبعة والمصوّتات السبعة في الخط السطرنجيلي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السرياني الشرقي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وليناقش بعض الأحرف والمصوّتات العربيَّة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ويضرب أمثلةً من تعديلات أجراها على قراءة القرآن وفهمه، مشددًا على خلط القرآن بين قواعد صاد الله الكتابة العربية والسريانية كثيرًا، وعلى صمت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الإجابة على السؤال عن تأويل القرآن، وفي الفصل الثامن يشير إلى الصعاب التي واجهها مترجمو القرآن إلى اللغات الأوروبيَّة، وتصريحهم بغموض جملة من المفردات والتعابير القرآنية؛ ليخوض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تدريجيًا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نقد عربيَّة لغة القرآن، مفسرًا إعجازه في الفصل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باستحالة فهم تفاصيله على الإنسان، ومنطلقًا في الفصل العاشر من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مدعيًا أنَّها مأخوذة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السريانية التي تعني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قراءة النصوص المقدَّسة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Lectionary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متَّخذا من ذلك دليلا على إثبات تأثر القرآن بها، بل اقتباسه من 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العهدين القديم والجديد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مستقلا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ويُعالج في الفصل الحادي عشر بعض الآيات التي تدلّ على نزول القرآن بلسان عربي مبين، بينما يتشبث بأدلة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يسميها بالفيلولوجية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من خلالها إلى إثبات أنَّ لغة القرآن مختلفةً تماما عمَّا سُمِّي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قرنين من الهجرة بالعربية الكلاسيكيَّة؛ إذ هي لغة الكتاب المقدس نفسها، ثمّ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 لكسنبرغ تُرجمت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يتناول في الفصل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المفردات والتعابير القرآنية التي يزعم لها أصولًا سريانيّة، وقد أدَّت قراءتها بوصفها ألفاظاً ذات أصول عربيَّة إلى عدم فهمها الصائب لدى المفسّرين المسلمين فيحاول تصحيح قراءتها، إلى جانب تقديم فهم جديد منها، مستدلا بتوظيف منهجه الفيلولوجيّ في لغة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يناقش في الفصل الثالث عشر اقتباس العربيَّة من النحو السرياني، ويشير إلى أمثلة في القرآن ثمَّ يعالج في الفصل الرابع عشر آيتين من القرآن يدَّعي قراءتهما الخاطئة في ما مضى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يقدِّم في الفصل الخامس عشر دراسةً عن مدلول الحور العين، أثارت جدلًا واسعًا، حيث عبّر فيها عن فهمه الغريب لهذا التعبير وهؤلاء الكائنات معقبًا بالبحث عن الغلمان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الولدان المخلَّدون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مستنتجا في الأخير أنَّ المفسّرين المسلمين كانوا غافلين عن العناصر المسيحيَّة في الجنَّة التي يصوّرها القرآن ويختتم الكتاب بتفسيره الجديد لسورتي الكوثر والعلق، فيبذل جهده في إيجاد الموافقة بين مضامينهما والمعتقدات المسيحيّة التي اعتنقها السريان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هذا الكتاب الذي بين أيديكم فيتناول أهم دعاوى لكسنبرغ في مجال لغة القرآن والخط العربي، ويعالج دعاويه الواردة في الفصلين الرابع عشر والخامس عشر من كتابه أنموذجًا محاولاً الإجابة على الأسئلة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pStyle w:val="BookText"/>
        <w:rPr/>
      </w:pPr>
      <w:r>
        <w:rPr>
          <w:rFonts w:ascii="Amiri" w:hAnsi="Amiri" w:eastAsia="Amiri" w:cs="Amiri"/>
          <w:color w:val="111111"/>
          <w:sz w:val="28"/>
          <w:sz w:val="28"/>
          <w:szCs w:val="28"/>
          <w:rtl w:val="true"/>
          <w:lang w:bidi="ar-SA"/>
        </w:rPr>
        <w:t>أهم دعاوى لكسنبرغ وأدلته في إثبات نظريته عن القرآن؟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تتلائم نتائج الكتاب مع التراث الإسلامي؟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هذه النتائج مدعومة بمنهج علم اللسانيَّات، وهل كان المؤلّف مصيبًا في توظيف هذا المنهج أو لا؟</w:t>
      </w:r>
    </w:p>
    <w:p>
      <w:pPr>
        <w:pStyle w:val="BookText"/>
        <w:rPr/>
      </w:pPr>
      <w:r>
        <w:rPr>
          <w:rFonts w:ascii="Amiri" w:hAnsi="Amiri" w:eastAsia="Amiri" w:cs="Amiri"/>
          <w:color w:val="111111"/>
          <w:sz w:val="28"/>
          <w:sz w:val="28"/>
          <w:szCs w:val="28"/>
          <w:rtl w:val="true"/>
          <w:lang w:bidi="ar-SA"/>
        </w:rPr>
        <w:t>ويتألف الكتاب من فصلين رئيسين؛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فيه الباحث إلى أركان نظرية لكسنبرغ، مع الاستفادة من معطيات علم الآثار ونتائجه وما قاله المستشرقون وعلماء الساميَّات عن تاريخ العرب قبل الإسلام؛ لتقويم مدى صحة ما ادعاه لكسنبرغ عن تاريخ مكَّة وأصل الخط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فيه الباحث أنموذجين من تعديلات لكسنبرغ على قراءة القرآن وفهمه وسيأتي التوضيح لاختيارهما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قُدّمت في هذا الفصل أدلة من التراث الروائي الإسلامي، وكذلك من تفاسير العلماء المسلمين، إلى جانب أشعار العرب في الجاهلية، مضافًا إلى دراسة فيلولوجيَّة لبعض مفردات القرآن، فضلًا عن آراء المستشرقين في مزاعم لكسنبرغ والردّ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أقدم جزيل الشكر والامتنان والتقدير والاحترام للمركز الإسلاميّ للدراسات الاستراتيجية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بيروت؛ لموافقتهم على نشر هذه الدراسة، ثم خالص شكري لأستاذي الغالي الدكتور محمود كريمي الذي أشرف على هذه الدراسة، وأرشدني إلى النهج القويم في إنجازها، كما أشكر الأستاذ الدكتور نهاد حسن حجي الشمري، الذي زوّدني بجملة من الكتب النافعة عن أصل الخط العربي وتاريخه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أن يتقبَّل هذه الدراسة المتواضعة، ويجعلها توعيةً للأمة الإسلاميّة، وصيانةً لهم من تضليل المستشرقين وأعداء الدين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حسين فراستي </w:t>
      </w:r>
      <w:bookmarkStart w:id="25" w:name="pg8878_93352"/>
    </w:p>
    <w:p>
      <w:pPr>
        <w:pStyle w:val="Heading2"/>
        <w:numPr>
          <w:ilvl w:val="1"/>
          <w:numId w:val="1"/>
        </w:numPr>
        <w:rPr/>
      </w:pPr>
      <w:bookmarkStart w:id="26" w:name="__RefHeading___Toc763515_2870459653"/>
      <w:bookmarkStart w:id="27" w:name="_Toc7"/>
      <w:bookmarkEnd w:id="25"/>
      <w:bookmarkEnd w:id="26"/>
      <w:r>
        <w:rPr>
          <w:rtl w:val="true"/>
        </w:rPr>
        <w:t>المدخل</w:t>
      </w:r>
      <w:r>
        <w:rPr>
          <w:rtl w:val="true"/>
        </w:rPr>
        <w:t>:</w:t>
      </w:r>
      <w:bookmarkEnd w:id="27"/>
    </w:p>
    <w:p>
      <w:pPr>
        <w:pStyle w:val="Heading3"/>
        <w:numPr>
          <w:ilvl w:val="2"/>
          <w:numId w:val="1"/>
        </w:numPr>
        <w:rPr/>
      </w:pPr>
      <w:bookmarkStart w:id="28" w:name="__RefHeading___Toc763517_2870459653"/>
      <w:bookmarkStart w:id="29" w:name="_Toc8"/>
      <w:bookmarkEnd w:id="28"/>
      <w:r>
        <w:rPr>
          <w:rtl w:val="true"/>
        </w:rPr>
        <w:t xml:space="preserve">لكسنبرغ </w:t>
      </w:r>
      <w:r>
        <w:rPr>
          <w:rtl w:val="true"/>
        </w:rPr>
        <w:t xml:space="preserve">- </w:t>
      </w:r>
      <w:r>
        <w:rPr>
          <w:rtl w:val="true"/>
        </w:rPr>
        <w:t xml:space="preserve">السيرة العلمية </w:t>
      </w:r>
      <w:r>
        <w:rPr>
          <w:rtl w:val="true"/>
        </w:rPr>
        <w:t>- :</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كريستوف لکسنبرغ</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Christoph Luxenberg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الاسم المستعار المستشرق ألماني لا يزال اسمه الحقيقي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رضوان السيد أنَّه مسيحي لبناني الأصل يتخفّى تحت هذا الاسم المستعار</w:t>
      </w:r>
      <w:r>
        <w:rPr>
          <w:rStyle w:val="FootnoteAnchor"/>
          <w:rtl w:val="true"/>
        </w:rPr>
        <w:footnoteReference w:id="28"/>
      </w:r>
      <w:r>
        <w:rPr>
          <w:rFonts w:ascii="Amiri" w:hAnsi="Amiri" w:eastAsia="Amiri" w:cs="Amiri"/>
          <w:color w:val="111111"/>
          <w:sz w:val="28"/>
          <w:sz w:val="28"/>
          <w:szCs w:val="28"/>
          <w:rtl w:val="true"/>
          <w:lang w:bidi="ar-SA"/>
        </w:rPr>
        <w:t>لأسباب أمنية</w:t>
      </w:r>
      <w:r>
        <w:rPr>
          <w:rStyle w:val="FootnoteAnchor"/>
          <w:rtl w:val="true"/>
        </w:rPr>
        <w:footnoteReference w:id="29"/>
      </w:r>
      <w:r>
        <w:rPr>
          <w:rFonts w:ascii="Amiri" w:hAnsi="Amiri" w:eastAsia="Amiri" w:cs="Amiri"/>
          <w:color w:val="111111"/>
          <w:sz w:val="28"/>
          <w:sz w:val="28"/>
          <w:szCs w:val="28"/>
          <w:rtl w:val="true"/>
          <w:lang w:bidi="ar-SA"/>
        </w:rPr>
        <w:t>، وأنَّ بعض أصدقائه المسلمين نصحه بأن يستخدم اسمًا مستعارًا؛ كيلا تقتله جماعة متطرفة قبل أن يُحكم عليه بما حكم على سلمان رشدي</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http://hackensberger.blogspot.com/2007/11/cristoph-luxenberg-interview.html</w:t>
      </w:r>
    </w:p>
    <w:p>
      <w:pPr>
        <w:pStyle w:val="BookText"/>
        <w:rPr/>
      </w:pPr>
      <w:r>
        <w:rPr>
          <w:rFonts w:ascii="Amiri" w:hAnsi="Amiri" w:eastAsia="Amiri" w:cs="Amiri"/>
          <w:color w:val="111111"/>
          <w:sz w:val="28"/>
          <w:sz w:val="28"/>
          <w:szCs w:val="28"/>
          <w:rtl w:val="true"/>
          <w:lang w:bidi="ar-SA"/>
        </w:rPr>
        <w:t xml:space="preserve">، ويخمّن السيّد أنَّ اسمه الحقيقي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أفرام 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أن يقدم دليلًا على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استينبرك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أنَّه من الهنود السريان، الذين يتقنون السريانية، باعتبارها لغتهم العبادية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وتستند دراسة لكسنبرغ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ما وصل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مؤلفات القسّ اللبناني جوزيف قزّي، مؤلّف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 ونبي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يرى للقرآن أصلًا سريانيًّا، واصطنع له تاريخا لا يعرفه غيره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وتشير المعلومات المنشورة في الصحف إلى أنَّ لكسنبرغ هو أستاذ للغات السامية في جامعة ألمانية</w:t>
      </w:r>
      <w:r>
        <w:rPr>
          <w:rStyle w:val="FootnoteAnchor"/>
          <w:rtl w:val="true"/>
        </w:rPr>
        <w:footnoteReference w:id="31"/>
      </w:r>
      <w:r>
        <w:rPr>
          <w:rFonts w:ascii="Amiri" w:hAnsi="Amiri" w:eastAsia="Amiri" w:cs="Amiri"/>
          <w:color w:val="111111"/>
          <w:sz w:val="28"/>
          <w:sz w:val="28"/>
          <w:szCs w:val="28"/>
          <w:rtl w:val="true"/>
          <w:lang w:bidi="ar-SA"/>
        </w:rPr>
        <w:t xml:space="preserve">، لكنَّ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فرانسوا دوبلوا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يرى أنه رجل يتقن اللغة العربية العاميَّة، ولديه فهم مقبول بالعربية القديمة وبجانبهما يستطيع قراءة </w:t>
      </w:r>
    </w:p>
    <w:p>
      <w:pPr>
        <w:pStyle w:val="BookText"/>
        <w:rPr/>
      </w:pPr>
      <w:r>
        <w:rPr>
          <w:rFonts w:ascii="Amiri" w:hAnsi="Amiri" w:eastAsia="Amiri" w:cs="Amiri"/>
          <w:color w:val="111111"/>
          <w:sz w:val="28"/>
          <w:sz w:val="28"/>
          <w:szCs w:val="28"/>
          <w:rtl w:val="true"/>
          <w:lang w:bidi="ar-SA"/>
        </w:rPr>
        <w:t>اللغة السريانية؛ ليستخدم معاجمها، ولكنَّه يجهل منهجية اللغويات السامية المقارنة</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رسالة لكسنبرغ للدكتوراه تُعنى بمخطوط سرياني يعود تاريخه إلى القرنين الثامن والتاسع للميلاد، وقد كشف هو نفسه عن أسراره بعد مقارنته باليونانية الأصيلة، فكان الطريق الذي أوصله إلى المنهجية التي وظفها في ما بعد لفهم ملابسات القرآن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برز الاهتمام بكتاب لكسنبرغ، تحديدًا بعد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w:t>
      </w:r>
      <w:r>
        <w:rPr>
          <w:rStyle w:val="FootnoteAnchor"/>
          <w:rtl w:val="true"/>
        </w:rPr>
        <w:footnoteReference w:id="35"/>
      </w:r>
      <w:r>
        <w:rPr>
          <w:rFonts w:ascii="Amiri" w:hAnsi="Amiri" w:eastAsia="Amiri" w:cs="Amiri"/>
          <w:color w:val="111111"/>
          <w:sz w:val="28"/>
          <w:sz w:val="28"/>
          <w:szCs w:val="28"/>
          <w:rtl w:val="true"/>
          <w:lang w:bidi="ar-SA"/>
        </w:rPr>
        <w:t>، حيث سلَّطت الصحف الضوء عليه كثيراً؛ نظرًا إلى ربط الرأي العام بين فكرة لوكسنبرغ في كتابه عن الحور العين التي وعد الشهداء بها في الآخرة</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https://www.theguardian.com/books/2002/jan/12/books.guardianreview</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البيان الصادر عن مختطفي الطائرة في تلك الأحداث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وللكسنبرغ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في مجال لغة القرآن</w:t>
      </w:r>
      <w:r>
        <w:rPr>
          <w:rStyle w:val="FootnoteAnchor"/>
          <w:rtl w:val="true"/>
        </w:rPr>
        <w:footnoteReference w:id="37"/>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عيد الميلاد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نشرها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أبحاث عن الإسلام تكريمًا لأنطوان موصلي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جديدة لنقش قبة الصخرة في أورشليم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نشرها في كتاب الأصول المظلمة بحث جديد عن أصل الإسلام وتاريخه المبكر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وتُعدّ هذه المقالة محاولة جديدة لقراءة نقش قبة الصخرة من منظار لغوي تاريخي، على أساس المنهج الذي أبدعه لأوَّل مرَّة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السريانية الآرامية للقرآن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يميّز هذه الترجمة هو أنَّ المؤلّف يرى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في هذا النقش صفةً تنعت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للرؤية التقليدية التي تراه اسم علَمِ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بقايا الحروف السريانية الآرامية فى المخطوطات القرآنية المبكرة في الأسلوبين الحجازي والكوفي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نشرها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بناء تاريخيَّة نقدية مبنية على مصادر تفسيريَّة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يردّد المؤلّف دعواه المذكورة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السريانية الآرامية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 القرآن هو أوّل كتاب عربي، لكنه لم يكن مكتوبًا بالخطّ العربي الذي نعرفه، بل بالخط الكرشوني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العربية بالخط السرياني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عليه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مصحف حفصة الذي أحرقه عثمان بعد جمع القرآن كان مكتوبًا بالخطّ الكرشوني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يَعِد بتقديم أدلة أكثر استيعابًا في مؤلَّفاته المقبلة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Neue Forschungen zur Entstehung und frühen Geschichte des Islam. Berlin: Verlag Hans Schiler, 2007a, s. 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Relikte Syro-aramäische Buchstaben in frühen Koranko dizes im hijazi- und kufi-Duktus</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Der frühe Islam: Eine historisch-kritische Rekonstruktion anhand zeitgenössischer Quellen</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Times New Roman" w:cs="Times New Roman" w:ascii="Times New Roman" w:hAnsi="Times New Roman"/>
          <w:color w:val="111111"/>
          <w:sz w:val="28"/>
          <w:szCs w:val="28"/>
          <w:lang w:val="en-US" w:bidi="en-US"/>
        </w:rPr>
        <w:t>Early Islam: A Critical Reconstruction Based on Contemporary Sources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ونُقل الكتاب إلى الإنكليزية بعنوان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Luxenberg, Christoph: Relikte Syro-aramäische Buchstaben in frühen Koranko dizes im hijazi- und kufi-Duktus In Der frühe Islam: Eine historisch-kritische Rekonstruktion anhand zeitgenössischer Quellen. Berlin: Verlag Hans Schiler, 2007b, ss. 412- 413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الطقس السرياني والحروف الملغزة في القرآن دراسة ليتورجيَّة مقارنة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نشرها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القرنين الأوَّلين من الهجرة</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 عام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فيها مسألة الحروف المقطعة، ويدعي أنَّه حلَّ اللغز الذي أرهق العلماء لعشرات القرون، مستعينًا بالتراث المسيحي السرياني؛ لأنَّ هذه الحروف آراميَّة الأصل، ما يؤكِّد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معرفة اللغة الآرامية في فهم القرآن، وإعادة بناء نصه الذي قُرئ وفُسّر بشكل خاطئ</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غزوة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الحروف السريانية في المخطوطات القرآنية المبكرة</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نشرها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كتابات حول تاریخ الإسلام المبكر والقرآن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فيها أنَّ الآية وَلَقَدْ نَصَرَكُمُ اللهُ بِبَدْرٍ وَأَنتُمْ أَذِلَّةٌ فَاتَّقُوا اللهَ لَعَلَّكُمْ تَشْكُرُونَ</w:t>
      </w:r>
      <w:r>
        <w:rPr>
          <w:rStyle w:val="FootnoteAnchor"/>
          <w:rtl w:val="true"/>
        </w:rPr>
        <w:footnoteReference w:id="45"/>
      </w:r>
      <w:r>
        <w:rPr>
          <w:rFonts w:ascii="Amiri" w:hAnsi="Amiri" w:eastAsia="Amiri" w:cs="Amiri"/>
          <w:color w:val="111111"/>
          <w:sz w:val="28"/>
          <w:sz w:val="28"/>
          <w:szCs w:val="28"/>
          <w:rtl w:val="true"/>
          <w:lang w:bidi="ar-SA"/>
        </w:rPr>
        <w:t xml:space="preserve">قُرئت خاطئة، والصحيح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المعنى المعدل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دعمكم الله بمساعدة سماوية وأنتم قليلون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سريانيَّة آرامية جديدة عن الآيات الثماني عشرة الأولى</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نشرها في المجلد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رؤى جديدة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محيطه التاريخيّ</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المقالة يعدِّل لوكسنبرغ </w:t>
      </w:r>
    </w:p>
    <w:p>
      <w:pPr>
        <w:pStyle w:val="BookText"/>
        <w:rPr/>
      </w:pPr>
      <w:r>
        <w:rPr>
          <w:rFonts w:ascii="IRNazanin" w:hAnsi="IRNazanin" w:eastAsia="IRNazanin"/>
          <w:color w:val="111111"/>
          <w:sz w:val="28"/>
          <w:sz w:val="28"/>
          <w:szCs w:val="28"/>
          <w:rtl w:val="true"/>
          <w:lang w:bidi="fa-IR"/>
        </w:rPr>
        <w:t>ترجمة الآيات المختارة منطلقًا من أنَّ الموضوع المركزي للسورة هو ردع تهمة مس روح شريرة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xml:space="preserve">، فليس هو متأثرا بالسقوط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ترجمته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من آثار الجنون عندما علمه الربُّ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المتواجد في 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مقرّبا نفسه إلى عبده الذي أصبح مصعوقا للحظتين أو أقل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الإنارة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فريدة متجاهلة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أنارة أثارة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الأحقاف،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نشرها في المجلد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ديانة 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مكة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أدبية</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 عام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تعدد زوجات ولا اتِّخاذ أخدان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القسم الأول</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نشرها في المجلد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ديانة 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والحجاب الإسلامي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الصرف والإتيمولوجيا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 الآرامية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القرآنيَّة العربيَّة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نشرها والمقالة السابقة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نقاش حول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لكسنبرغ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وجهات النظر والخلفيات</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 عام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مقالات أخرى، نشرها في مجلة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Imprimatur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الإلكترونية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30" w:name="pg8878_93357"/>
    </w:p>
    <w:p>
      <w:pPr>
        <w:pStyle w:val="Heading2"/>
        <w:numPr>
          <w:ilvl w:val="1"/>
          <w:numId w:val="1"/>
        </w:numPr>
        <w:rPr/>
      </w:pPr>
      <w:bookmarkStart w:id="31" w:name="__RefHeading___Toc763519_2870459653"/>
      <w:bookmarkStart w:id="32" w:name="_Toc9"/>
      <w:bookmarkEnd w:id="30"/>
      <w:bookmarkEnd w:id="31"/>
      <w:r>
        <w:rPr>
          <w:rtl w:val="true"/>
        </w:rPr>
        <w:t>الفصل الأول</w:t>
      </w:r>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763521_2870459653"/>
      <w:bookmarkStart w:id="34" w:name="_Toc10"/>
      <w:bookmarkEnd w:id="33"/>
      <w:r>
        <w:rPr>
          <w:rtl w:val="true"/>
        </w:rPr>
        <w:t>دراسة نقديّة لأركان نظرية لكسنبرغ</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8878_93359"/>
      <w:bookmarkStart w:id="36" w:name="pg8878_93359"/>
      <w:bookmarkEnd w:id="36"/>
    </w:p>
    <w:p>
      <w:pPr>
        <w:pStyle w:val="Heading3"/>
        <w:numPr>
          <w:ilvl w:val="2"/>
          <w:numId w:val="1"/>
        </w:numPr>
        <w:rPr/>
      </w:pPr>
      <w:bookmarkStart w:id="37" w:name="pg8878_93359"/>
      <w:bookmarkStart w:id="38" w:name="__RefHeading___Toc763523_2870459653"/>
      <w:bookmarkStart w:id="39" w:name="_Toc11"/>
      <w:bookmarkEnd w:id="37"/>
      <w:bookmarkEnd w:id="38"/>
      <w:r>
        <w:rPr>
          <w:rtl w:val="true"/>
        </w:rPr>
        <w:t xml:space="preserve">أولاً </w:t>
      </w:r>
      <w:r>
        <w:rPr>
          <w:rtl w:val="true"/>
        </w:rPr>
        <w:t xml:space="preserve">: </w:t>
      </w:r>
      <w:r>
        <w:rPr>
          <w:rtl w:val="true"/>
        </w:rPr>
        <w:t xml:space="preserve">لغة القرآن </w:t>
      </w:r>
      <w:r>
        <w:rPr>
          <w:rtl w:val="true"/>
        </w:rPr>
        <w:t>:</w:t>
      </w:r>
      <w:bookmarkEnd w:id="39"/>
    </w:p>
    <w:p>
      <w:pPr>
        <w:pStyle w:val="BookText"/>
        <w:rPr/>
      </w:pPr>
      <w:r>
        <w:rPr>
          <w:rFonts w:ascii="Amiri" w:hAnsi="Amiri" w:eastAsia="Amiri" w:cs="Amiri"/>
          <w:color w:val="111111"/>
          <w:sz w:val="28"/>
          <w:sz w:val="28"/>
          <w:szCs w:val="28"/>
          <w:rtl w:val="true"/>
          <w:lang w:bidi="ar-SA"/>
        </w:rPr>
        <w:t>يُشيّد لكسنبرغ نظريته على مقولة أنَّ لغةَ القرآن آراميَّة سريانية وليست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بالآرامية السريانية فرعًا من اللغة الآرامية التي كانت منتشرة في الشرق الأدنى، والتي كان يتحدَّث بها أهل إديسا والمناطق الشمالية الغربية المحيطة ببلاد ما بين النهرين، بوصفها لغتهم الأم، وخصوصًا لغة كتابة الأصول المسيحيّة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الآراميَّة لغة التواصل</w:t>
      </w:r>
      <w:r>
        <w:rPr>
          <w:rStyle w:val="FootnoteAnchor"/>
          <w:rtl w:val="true"/>
        </w:rPr>
        <w:footnoteReference w:id="58"/>
      </w:r>
      <w:r>
        <w:rPr>
          <w:rFonts w:ascii="Amiri" w:hAnsi="Amiri" w:eastAsia="Amiri" w:cs="Amiri"/>
          <w:color w:val="111111"/>
          <w:sz w:val="28"/>
          <w:sz w:val="28"/>
          <w:szCs w:val="28"/>
          <w:rtl w:val="true"/>
          <w:lang w:bidi="ar-SA"/>
        </w:rPr>
        <w:t>في الشرق الأوسط بكامله لأكثر من ألف سنة، حتَّى حلت محلَّها اللغةُ العربيَّة في القرن السابع للميلاد والظاهر أنَّ أوَّل من سمَّى الآرامية بالسريانية هم اليونان، وكانت هذه التسمية مستخدمة لدى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الآراميين؛ تمييزاً لهم عن مواطنيهم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أطلقت العرب هذه التسمية على المسيحيّين الآراميين في كتاباتهم الأولى؛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الروائي، وهذا دليلٌ على أهميَّة هذه اللغة في الفترة التي نشأت فيها الكتابة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لكسنبرغ إلى هذه الأهميَّة،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انتشرت السريانيَّة الآرامية بوصفها لغة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وبشكل خاص في ترجمة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سوريا إلى بلاد الفرس، وذروة هذا الأدب في ما بين القرن الرابع والسابع للميلاد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يُفصح عن طموحه في تسليط الضوء على عدد من أوجه غموض لغة القرآن، يستطرد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اللغة السريانية الآرامية كانت أهم لغة الكتابة والحضارة في بيئة ظهر فيها القرآن، يعني فترة لم تكن بعد العربيَّة لغة كتابة، فكان العرب المتعلّمون يستخدمون الآرامية لأجل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 عن أنَّ مخترعي الكتابة العربية كانوا قد أخذوا معارفهم ومهاراتهم من بيئة سريانية 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بملاحظة أنَّ العرب في الغالب تنصروا، وشاركت نسبة كبيرة منهم في الطقوس المسيحية السريانيّة، يتّضح بجلاء أنَّ هؤلاء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أدخلوا عناصر معتقدهم السرياني الآرامي ولغتهم الثقافيَّة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تعنى هذه </w:t>
      </w:r>
    </w:p>
    <w:p>
      <w:pPr>
        <w:pStyle w:val="BookText"/>
        <w:rPr/>
      </w:pPr>
      <w:r>
        <w:rPr>
          <w:rFonts w:ascii="Amiri" w:hAnsi="Amiri" w:eastAsia="Amiri" w:cs="Amiri"/>
          <w:color w:val="111111"/>
          <w:sz w:val="28"/>
          <w:sz w:val="28"/>
          <w:szCs w:val="28"/>
          <w:rtl w:val="true"/>
          <w:lang w:bidi="ar-SA"/>
        </w:rPr>
        <w:t xml:space="preserve">الدراسة بإيضاح هذا النطاق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تأثر العربية بالسريانية 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الأمثلة التي تُذكر هنا نماذج لفك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القرآن عبر السريانية الآرامية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يستشكل لكسنبرغ على التفاسير الإسلامية ويحط من قدرها،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هذا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مفاهيم تاريخيَّة لغويَّة خاطئة للتفاسير التقليدية للقرآن؛ لذلك قلّما تساعد على هذا الأساليب الحديثة التي يجري توظيفها في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المعاجم اللغوية المصطلح عليها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الكلاسيكية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وإنْ كانت نافعةً، باعتبارها معاجم يُرجع إليها للعربيَّة بعد القرآن، لكنَّها ليست معاجم إتيمولوجيّة، فهي لا تجدي نفعا في فهم العربية ما قبل القرآن، ويبقى العثور على معجم إتيمولوجي واحد للغة العربيَّة في عداد الأمنيات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ويُعلَّل لكسنبرغ ذلك بأنَّ المسلمين كانوا يزعمون أنَّ اللغة العربيَّة الشعرية الأقدم والعربيَّة المكتوبة الأصغر هما في مرتبة واحدة وعلى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يُخطئ جميع منتقديه الذين يصنفون العربيَّة على أنّها أقدم من الآرامية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يعزو لكسنبرغ القول بوجود فارق جوهري بين عربية القرآن والعربية الكلاسيكيَّة المتأخّرة إلى اللغويين العرب، يفنّد رأي من يرى أنَّ القرآن نزل بلغة ،قریش سگان مكة،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تثبت هذه الدراسة أنَّ لغة أهل مكة كانت مزيجًا من العربيّة والآراميَّة، وليست نتائج هذه الدراسة التي أفادت هذه الحقيقة فحسب؛ فالتتبع في جملة من الأحاديث النبوية في إطار الدراسة الراهنة، يُظهر أنَّ المفردات الآراميَّة إمَّا فُسِّرت تفسيرًا خاطئًا وإما تعذر تبيينها في العربيّة</w:t>
      </w:r>
      <w:r>
        <w:rPr>
          <w:rFonts w:eastAsia="IRNazanin" w:cs="IRNazanin"/>
          <w:color w:val="111111"/>
          <w:sz w:val="28"/>
          <w:szCs w:val="28"/>
          <w:rtl w:val="true"/>
          <w:lang w:bidi="fa-IR"/>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يحاول إثبات أنَّ مكَّة المكرمة كانت مستوطنةً آراميَّةً من خلال دراسة لغويَّة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أنَّها مفردة سريانيّة ،آراميَّة معناها المكان المنخفض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إلى ذلك أنَّ يدعي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جذرًا آراميَّا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ويستنتج في آخر المطاف،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الآية السابعة من سورة الشورى، كان </w:t>
      </w:r>
      <w:bookmarkStart w:id="40" w:name="pg8878_93361"/>
    </w:p>
    <w:p>
      <w:pPr>
        <w:pStyle w:val="BookText"/>
        <w:rPr/>
      </w:pPr>
      <w:bookmarkEnd w:id="40"/>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القرآن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 وَمَنْ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يذهب لكسنبرغ بخياله ويتصوّر أنَّ أهل مكَّة هم الذين تمكَّنوا من فهم القرآن لأنَّه نزل إليهم، أمَّا العرب الذين جاؤوا في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قرن ونصف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يتمكنوا من فهم القرآن؛ لأنَّهم لم يخاطبوا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يُعرب عن أسفه للاستناد إلى الأشعار الجاهليّة بدلًا من الكتاب المقدس في تفاسير القرآن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763525_2870459653"/>
      <w:bookmarkStart w:id="42" w:name="_Toc12"/>
      <w:bookmarkEnd w:id="41"/>
      <w:r>
        <w:rPr>
          <w:rtl w:val="true"/>
        </w:rPr>
        <w:t>ثانيًا</w:t>
      </w:r>
      <w:r>
        <w:rPr>
          <w:rtl w:val="true"/>
        </w:rPr>
        <w:t xml:space="preserve">: </w:t>
      </w:r>
      <w:r>
        <w:rPr>
          <w:rtl w:val="true"/>
        </w:rPr>
        <w:t>الخط العربي</w:t>
      </w:r>
      <w:r>
        <w:rPr>
          <w:rtl w:val="true"/>
        </w:rPr>
        <w:t>:</w:t>
      </w:r>
      <w:bookmarkEnd w:id="42"/>
    </w:p>
    <w:p>
      <w:pPr>
        <w:pStyle w:val="BookText"/>
        <w:rPr/>
      </w:pPr>
      <w:r>
        <w:rPr>
          <w:rFonts w:ascii="Amiri" w:hAnsi="Amiri" w:eastAsia="Amiri" w:cs="Amiri"/>
          <w:color w:val="111111"/>
          <w:sz w:val="28"/>
          <w:sz w:val="28"/>
          <w:szCs w:val="28"/>
          <w:rtl w:val="true"/>
          <w:lang w:bidi="ar-SA"/>
        </w:rPr>
        <w:t>يرى لكسنبرغ أنَّ الخطّ السرياني الآرامي كان أنموذجًا لاختراع الخط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يُعرِّف القرآنَ بأنَّه أوَّل كتاب كُتِبَ بالخطّ العربي، بغضّ النظر عن عددٍ ضئيل من النقوش التي يعود تاريخها إلى فترة 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بين القرنين الرابع والسابع الميلاديين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وتنتمي إلى شمالي الحجاز وسوريا، يستنتج من الشَبَه بين الشكل المبكر للحروف العربيَّة وطريقة اتصالها ببعض وبين الخط السرياني المتّصل، أنَّ الخطّ السرياني استخدم أنموذجًا للخطّ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يشير إلى القواسم المشتركة بين الخطّ العربي والخطّ السرياني،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الخطَّيْن يتفقان مع الآرامية في أمور،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من اليمين إلى اليسار، والمقصود بالحروف في الأعم الأغلب الحروف الصامتة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consonants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مع حرفين مصوّتين للمد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long vowel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ونصف المد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semi-long vowel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يُطلق عليهما بأمّ القراءة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mater lectionis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وتمت لاحقًا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كانت تُستخدم في الآرامية في حالات محدّدة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المفردات غالبًا،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القصيرة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العربيَّة؛ بوصفها ثالث حرف من حروف أمّ القراءة للدلالة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يتناول لكسنبرغ تداعيات طريقة الكتابة هذه،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تم فرض هذا الإصلاح في كتابة القرآن ترتّبَت عليه آثار حتميَّة في قراءات خاصَّة، كما في التشكيل الابتدائي للمصوّتات القصيرة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نقاط، كما في أنظمة النطق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vocalization systems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السريانية الآرامية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بوضع نقطة فوق</w:t>
      </w:r>
    </w:p>
    <w:p>
      <w:pPr>
        <w:pStyle w:val="BookText"/>
        <w:rPr/>
      </w:pPr>
      <w:r>
        <w:rPr>
          <w:rFonts w:ascii="Amiri" w:hAnsi="Amiri" w:eastAsia="Amiri" w:cs="Amiri"/>
          <w:color w:val="111111"/>
          <w:sz w:val="28"/>
          <w:sz w:val="28"/>
          <w:szCs w:val="28"/>
          <w:rtl w:val="true"/>
          <w:lang w:bidi="ar-SA"/>
        </w:rPr>
        <w:t xml:space="preserve">حرف صامت للدلالة على مصوّت الفتحة، ونقطة تحت حرف صامت للدلالة على الكسرة، ونقطةٍ 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حرفين صامتين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الضمة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تم إدخاله في العربيَّة مساعدةً على القراءة لأوَّل مرَّة في زمن عبد الملك بن مروان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يُعبّر المؤلّف عن رأيه في الخط العربي ومشاكله التي يراها فيه، ويكمن أهمها في الحروف الصامتة، إذ إنَّ هناك أحرفًا ستَّة يمكن تمييزها بسهولة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هناك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تشابهاتها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تمييزها إلَّا بواسطة السياق، وإن تمت إزالة هذا الخلل بشكل تدريجيّ بإضافة نقاط الإعجام</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يبدأ بعد المشاكل المترتبة على الحروف الصامتة،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صعوبة التمييز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الحروف 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يحدث خطأ بين الحروف المماثلة بصريًّا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بين هذه الحروف 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بين الحروف قريبة المخارج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بين الحرفَيْن الحَلْقِيَّيْن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التأنيث المربوطة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نهاية الكلمة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نهاية الكلمة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بين ركزات السين وثلاثة أحرف معجمة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 هناك احتمال للخطأ بنسبة أكبر من </w:t>
      </w:r>
      <w:r>
        <w:rPr>
          <w:rFonts w:eastAsia="IRNazanin" w:cs="IRNazanin"/>
          <w:color w:val="111111"/>
          <w:sz w:val="28"/>
          <w:szCs w:val="28"/>
          <w:lang w:bidi="fa-IR"/>
        </w:rPr>
        <w:t>28/22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ومقارنةً بالأبجديَّتَيْن العبريَّة والسريانية الآراميَّة الخاليتين من الغموض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عدا حرفي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يتميزان بنقطةٍ فوق أو تحت، وربما جرى استخدام هذه الطريقة نفسها للإعجام في الخطّ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الخط العربي الأقدم كان نوعًا من الاختزال</w:t>
      </w:r>
      <w:r>
        <w:rPr>
          <w:rStyle w:val="FootnoteAnchor"/>
          <w:rtl w:val="true"/>
        </w:rPr>
        <w:footnoteReference w:id="66"/>
      </w:r>
      <w:r>
        <w:rPr>
          <w:rFonts w:ascii="Amiri" w:hAnsi="Amiri" w:eastAsia="Amiri" w:cs="Amiri"/>
          <w:color w:val="111111"/>
          <w:sz w:val="28"/>
          <w:sz w:val="28"/>
          <w:szCs w:val="28"/>
          <w:rtl w:val="true"/>
          <w:lang w:bidi="ar-SA"/>
        </w:rPr>
        <w:t>بغية مساعدة 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لم تكن الحاجة إليه ماسة في البدء؛ إذ كان القرّاء قد أمروا بحفظ القرآن عن ظهر القلب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43" w:name="pg8878_93363"/>
    </w:p>
    <w:p>
      <w:pPr>
        <w:pStyle w:val="Heading3"/>
        <w:numPr>
          <w:ilvl w:val="2"/>
          <w:numId w:val="1"/>
        </w:numPr>
        <w:rPr/>
      </w:pPr>
      <w:bookmarkStart w:id="44" w:name="__RefHeading___Toc763527_2870459653"/>
      <w:bookmarkStart w:id="45" w:name="_Toc13"/>
      <w:bookmarkEnd w:id="43"/>
      <w:bookmarkEnd w:id="44"/>
      <w:r>
        <w:rPr>
          <w:rtl w:val="true"/>
        </w:rPr>
        <w:t>ثالثًا</w:t>
      </w:r>
      <w:r>
        <w:rPr>
          <w:rtl w:val="true"/>
        </w:rPr>
        <w:t xml:space="preserve">: </w:t>
      </w:r>
      <w:r>
        <w:rPr>
          <w:rtl w:val="true"/>
        </w:rPr>
        <w:t xml:space="preserve">نقد آراء لكسنبرغ المطروحة عن لغة القرآن والخط العربي </w:t>
      </w:r>
      <w:r>
        <w:rPr>
          <w:rtl w:val="true"/>
        </w:rPr>
        <w:t>:</w:t>
      </w:r>
      <w:bookmarkEnd w:id="45"/>
    </w:p>
    <w:p>
      <w:pPr>
        <w:pStyle w:val="Heading4"/>
        <w:numPr>
          <w:ilvl w:val="3"/>
          <w:numId w:val="1"/>
        </w:numPr>
        <w:rPr/>
      </w:pPr>
      <w:bookmarkStart w:id="46" w:name="__RefHeading___Toc763529_2870459653"/>
      <w:bookmarkStart w:id="47" w:name="_Toc14"/>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دعاوى لكسنبرغ في لغة القرآن، ويمكن تلخيصها في اثنتين؛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لغة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مخاطبي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مزيجًا من العربيَّة والآراميَّة؛ إذ كان معظمهم نصارى يشاركون في الطقوس المسيحيّة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 العربي احتذى الخطّ الآرامي السرياني، وكان الخط السرياني أنموذجًا لاختراع الخطّ العربي، وإنَّ التشابهات الظاهرية بين حروف الأبجديَّة العربيّة أدّت إلى أخطاء وغموض في قراءة القرآن وفهمه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يأتي تمحيص هذه الدعاوى ونقدها؛ بهدف بيان صحة الأسس التي بنى عليها لكسنبرغ باقي الآراء والنظريات في ما يلي من كتابه</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763531_2870459653"/>
      <w:bookmarkStart w:id="49" w:name="_Toc15"/>
      <w:bookmarkEnd w:id="48"/>
      <w:r>
        <w:rPr/>
        <w:t>1</w:t>
      </w:r>
      <w:r>
        <w:rPr>
          <w:rtl w:val="true"/>
        </w:rPr>
        <w:t xml:space="preserve"> - </w:t>
      </w:r>
      <w:r>
        <w:rPr>
          <w:rtl w:val="true"/>
        </w:rPr>
        <w:t>لغة أهل مكة</w:t>
      </w:r>
      <w:r>
        <w:rPr>
          <w:rtl w:val="true"/>
        </w:rPr>
        <w:t>:</w:t>
      </w:r>
      <w:bookmarkEnd w:id="49"/>
    </w:p>
    <w:p>
      <w:pPr>
        <w:pStyle w:val="Heading5"/>
        <w:numPr>
          <w:ilvl w:val="4"/>
          <w:numId w:val="1"/>
        </w:numPr>
        <w:rPr/>
      </w:pPr>
      <w:bookmarkStart w:id="50" w:name="__RefHeading___Toc763533_2870459653"/>
      <w:bookmarkStart w:id="51" w:name="_Toc16"/>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بنى لكسنبرغ نظريته على أركان عدَّة،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أهل مكَّة التي يراها مزيجًا من العربية والآرامية، ويعني بالآرامية لهجةً منها، وهي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معالجة هذه الدعوى وتقويم مدى صحتها، لا بدَّ من تقديم خلاصة عن اللغة الآرامية وأهم لهجاتها، ليتبيَّن ما إذا كان لكسنبرغ فعلا محقًا في ما ادعى، وإن كان محقًا فإلى أي مدى تؤيّد ما قاله الروايات التاريخيَّة؟</w:t>
      </w:r>
    </w:p>
    <w:p>
      <w:pPr>
        <w:pStyle w:val="BookText"/>
        <w:rPr/>
      </w:pPr>
      <w:r>
        <w:rPr>
          <w:rFonts w:ascii="Amiri" w:hAnsi="Amiri" w:eastAsia="Amiri" w:cs="Amiri"/>
          <w:color w:val="111111"/>
          <w:sz w:val="28"/>
          <w:sz w:val="28"/>
          <w:szCs w:val="28"/>
          <w:rtl w:val="true"/>
          <w:lang w:bidi="ar-SA"/>
        </w:rPr>
        <w:t>الآرامية هي إحدى اللغات السامية الشماليَّة الغربيَّة التي ظهرت في النقوش منذ الألف الأوَّل قبل الميلاد</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أسس الآراميون خلال القرن الحادي عشر قبل الميلاد مملكةً قويَّةً في أعالي الفرات، ممتدَّةً على ضفتي النهر، وسُمِّيت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أديني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وتلتها إماراتٌ صغيرةً في أقصى الجنوب من العراق، يُسمى فرع منهم بالكلدانيين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وتوسعت مملكتهم في الجهة الغربيَّة إلى زنجيرلي، وسُمِّيَت بإمارة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سوريا إلى حلب وأرفد، وسُمِّيَت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أجوشي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الجهة الجنوبية إلى حدود الممالك العبريَّة، حتَّى هزمهم النبي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تكن للآراميين وحدةٌ سياسيَّةً ؛ فلم يكونوا سوى ممالك محلية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القرن التاسع قبل الميلاد عندما نهضت آشور من جديد، وقمع الآشوريون ،الآراميين، ونفّوهم من أرض الرافدين، واستمرت حياة الآراميين الكلدانيين بعض الوقت في بابل، وقاموا بثورات ضد آشور بين الفينة والأخرى، إلى أن انهارت دولتهم في نهاية القرن الثامن قبل الميلاد، ولم ينهضوا بعد أبدًا، ولكن بقي مجتمعهم واستمرت ثقافتهم إلى قرون عدة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الدور السياسي المحدود للآراميين؛ إذ لم يتجاوز نشاطهم في دولة ذات كيان مستقل أربعة أو خمسة قرون، وكانوا يعيشون منقسمين إلى قبائل وعشائر بدوية لكلِّ منها حكومة وإمارة ، ولكنَّهم امتازوا بدورهم المهم في التطور الحضاري واللغوي لمنطقة الشرق الأوسط</w:t>
      </w:r>
      <w:r>
        <w:rPr>
          <w:rStyle w:val="FootnoteAnchor"/>
          <w:rtl w:val="true"/>
        </w:rPr>
        <w:footnoteReference w:id="71"/>
      </w:r>
      <w:r>
        <w:rPr>
          <w:rFonts w:ascii="Amiri" w:hAnsi="Amiri" w:eastAsia="Amiri" w:cs="Amiri"/>
          <w:color w:val="111111"/>
          <w:sz w:val="28"/>
          <w:sz w:val="28"/>
          <w:szCs w:val="28"/>
          <w:rtl w:val="true"/>
          <w:lang w:bidi="ar-SA"/>
        </w:rPr>
        <w:t>فإنَّ لغتهم من أسهل اللغات السامية وأكثرها مرونةً وملائمةً للحياة الحضاريّة، ولم تتأثَّر لغتهم بالهزائم التي مُنيَت بها ،دويلاتهم بل على العكس، فقد صار تشردهم في أنحاء الشرق سببًا في انتشارها حيثما 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أصبحت اللغة الآرامية واسعة الانتشار في رقعة شاسعة، من الهند شرقًا وإلى البحر الأبيض المتوسط غربًا، وأمسَت لغة الإدارة والدبلوماسية للفرس الأخمينيّين</w:t>
      </w:r>
      <w:r>
        <w:rPr>
          <w:rStyle w:val="FootnoteAnchor"/>
          <w:rtl w:val="true"/>
        </w:rPr>
        <w:footnoteReference w:id="72"/>
      </w:r>
      <w:r>
        <w:rPr>
          <w:rFonts w:ascii="Amiri" w:hAnsi="Amiri" w:eastAsia="Amiri" w:cs="Amiri"/>
          <w:color w:val="111111"/>
          <w:sz w:val="28"/>
          <w:sz w:val="28"/>
          <w:szCs w:val="28"/>
          <w:rtl w:val="true"/>
          <w:lang w:bidi="ar-SA"/>
        </w:rPr>
        <w:t>، وكذلك للآشوريين والبابليين، واستمرَّت في العصرين الهليني والروماني</w:t>
      </w:r>
      <w:r>
        <w:rPr>
          <w:rStyle w:val="FootnoteAnchor"/>
          <w:rtl w:val="true"/>
        </w:rPr>
        <w:footnoteReference w:id="73"/>
      </w:r>
      <w:r>
        <w:rPr>
          <w:rFonts w:ascii="Amiri" w:hAnsi="Amiri" w:eastAsia="Amiri" w:cs="Amiri"/>
          <w:color w:val="111111"/>
          <w:sz w:val="28"/>
          <w:sz w:val="28"/>
          <w:szCs w:val="28"/>
          <w:rtl w:val="true"/>
          <w:lang w:bidi="ar-SA"/>
        </w:rPr>
        <w:t>، وحلّت بشكل تدريجي محلَّ العبرية والفينيقية في منطقة الشرق القديم</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أهمّ لهجات هذه اللغة وهي</w:t>
      </w:r>
      <w:r>
        <w:rPr>
          <w:rFonts w:eastAsia="Amiri" w:cs="Amiri" w:ascii="Amiri" w:hAnsi="Amiri"/>
          <w:color w:val="111111"/>
          <w:sz w:val="28"/>
          <w:szCs w:val="28"/>
          <w:rtl w:val="true"/>
          <w:lang w:bidi="ar-SA"/>
        </w:rPr>
        <w:t xml:space="preserve">: </w:t>
      </w:r>
      <w:bookmarkStart w:id="52" w:name="pg8878_93365"/>
    </w:p>
    <w:p>
      <w:pPr>
        <w:pStyle w:val="BookText"/>
        <w:rPr/>
      </w:pPr>
      <w:bookmarkEnd w:id="52"/>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الآرامية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لغة النقوش القديمة التي يرجع أصلها إلى دمشق وآشور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الشام والعراق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غضون القرنين العاشر والثامن قبل الميلاد</w:t>
      </w:r>
      <w:r>
        <w:rPr>
          <w:rStyle w:val="FootnoteAnchor"/>
          <w:rtl w:val="true"/>
        </w:rPr>
        <w:footnoteReference w:id="75"/>
      </w:r>
      <w:r>
        <w:rPr>
          <w:rFonts w:ascii="Amiri" w:hAnsi="Amiri" w:eastAsia="Amiri" w:cs="Amiri"/>
          <w:color w:val="111111"/>
          <w:sz w:val="28"/>
          <w:sz w:val="28"/>
          <w:szCs w:val="28"/>
          <w:rtl w:val="true"/>
          <w:lang w:bidi="ar-SA"/>
        </w:rPr>
        <w:t>، وتنقسم إلى ثلاثة أقسام،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آراميَّة النقوش، آراميَّة الدولة، وآرامية العهد القديم</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وآرامية الدولة</w:t>
      </w:r>
      <w:r>
        <w:rPr>
          <w:rStyle w:val="FootnoteAnchor"/>
          <w:rtl w:val="true"/>
        </w:rPr>
        <w:footnoteReference w:id="77"/>
      </w:r>
      <w:r>
        <w:rPr>
          <w:rFonts w:ascii="Amiri" w:hAnsi="Amiri" w:eastAsia="Amiri" w:cs="Amiri"/>
          <w:color w:val="111111"/>
          <w:sz w:val="28"/>
          <w:sz w:val="28"/>
          <w:szCs w:val="28"/>
          <w:rtl w:val="true"/>
          <w:lang w:bidi="ar-SA"/>
        </w:rPr>
        <w:t>التي أصبحت لغة التواصل</w:t>
      </w:r>
      <w:r>
        <w:rPr>
          <w:rStyle w:val="FootnoteAnchor"/>
          <w:rtl w:val="true"/>
        </w:rPr>
        <w:footnoteReference w:id="78"/>
      </w:r>
      <w:r>
        <w:rPr>
          <w:rFonts w:ascii="Amiri" w:hAnsi="Amiri" w:eastAsia="Amiri" w:cs="Amiri"/>
          <w:color w:val="111111"/>
          <w:sz w:val="28"/>
          <w:sz w:val="28"/>
          <w:szCs w:val="28"/>
          <w:rtl w:val="true"/>
          <w:lang w:bidi="ar-SA"/>
        </w:rPr>
        <w:t>في الشرق الأدنى، وكانت مستخدمةً لدى الإمبراطوريات الآشورية والبابلية والفارسية</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يميّز هذه الفترة هو التطوُّر الأدبي في مجالي اللغة والكتابة، حيث اعتمدت الآرامية في كتابة النصوص والوثائق الرسميَّة</w:t>
      </w:r>
      <w:r>
        <w:rPr>
          <w:rStyle w:val="FootnoteAnchor"/>
          <w:rtl w:val="true"/>
        </w:rPr>
        <w:footnoteReference w:id="80"/>
      </w:r>
      <w:r>
        <w:rPr>
          <w:rFonts w:ascii="Amiri" w:hAnsi="Amiri" w:eastAsia="Amiri" w:cs="Amiri"/>
          <w:color w:val="111111"/>
          <w:sz w:val="28"/>
          <w:sz w:val="28"/>
          <w:szCs w:val="28"/>
          <w:rtl w:val="true"/>
          <w:lang w:bidi="ar-SA"/>
        </w:rPr>
        <w:t>، لكنَّها لم تبقَ طويلاً بعد انتهاء الدولة الأخمينيَّة؛ لأنَّ الدولة الساسانية منعت استخدامها في مجال الإدارة، لكن ظلت لغة التعامل اليومي في العراق والشام بلهجاتها الشتَّى</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763535_2870459653"/>
      <w:bookmarkStart w:id="54" w:name="_Toc17"/>
      <w:bookmarkEnd w:id="53"/>
      <w:r>
        <w:rPr>
          <w:rtl w:val="true"/>
        </w:rPr>
        <w:t>ب</w:t>
      </w:r>
      <w:r>
        <w:rPr>
          <w:rtl w:val="true"/>
        </w:rPr>
        <w:t xml:space="preserve">. </w:t>
      </w:r>
      <w:r>
        <w:rPr>
          <w:rtl w:val="true"/>
        </w:rPr>
        <w:t>الآرامية الغربيّة</w:t>
      </w:r>
      <w:r>
        <w:rPr>
          <w:rtl w:val="true"/>
        </w:rPr>
        <w:t xml:space="preserve">: </w:t>
      </w:r>
      <w:r>
        <w:rPr>
          <w:rtl w:val="true"/>
        </w:rPr>
        <w:t>ومن أهم لهجات هذه اللغة</w:t>
      </w:r>
      <w:r>
        <w:rPr>
          <w:rtl w:val="true"/>
        </w:rPr>
        <w:t>:</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لهجة آراميَّة كتب بها الأنباط نقوشهم حتَّى القرن الثالث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الثابت أنَّهم كانوا عربا</w:t>
      </w:r>
      <w:r>
        <w:rPr>
          <w:rStyle w:val="FootnoteAnchor"/>
          <w:rtl w:val="true"/>
        </w:rPr>
        <w:footnoteReference w:id="82"/>
      </w:r>
      <w:r>
        <w:rPr>
          <w:rFonts w:ascii="Amiri" w:hAnsi="Amiri" w:eastAsia="Amiri" w:cs="Amiri"/>
          <w:color w:val="111111"/>
          <w:sz w:val="28"/>
          <w:sz w:val="28"/>
          <w:szCs w:val="28"/>
          <w:rtl w:val="true"/>
          <w:lang w:bidi="ar-SA"/>
        </w:rPr>
        <w:t xml:space="preserve">يعيشون في مدينة سلع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بادية شرق الأردن، وكذلك في بصرى جنوب الشام</w:t>
      </w:r>
      <w:r>
        <w:rPr>
          <w:rStyle w:val="FootnoteAnchor"/>
          <w:rtl w:val="true"/>
        </w:rPr>
        <w:footnoteReference w:id="83"/>
      </w:r>
      <w:r>
        <w:rPr>
          <w:rFonts w:ascii="Amiri" w:hAnsi="Amiri" w:eastAsia="Amiri" w:cs="Amiri"/>
          <w:color w:val="111111"/>
          <w:sz w:val="28"/>
          <w:sz w:val="28"/>
          <w:szCs w:val="28"/>
          <w:rtl w:val="true"/>
          <w:lang w:bidi="ar-SA"/>
        </w:rPr>
        <w:t>، وكان ازدهارهم في فترة ما بين القرن الأول قبل الميلاد والقرن الثالث الميلادي</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أنَّهم لعبوا دورًا في تطوير الأبجدية الآرامية وتحويلها إلى العربية، سيأتي الكلام عنهم في مبحث الخط العربي بتفاصيل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تشبه اللهجة النبطيَّة، لكنَّها متأثرة باليونانية واللاتينية، </w:t>
      </w:r>
    </w:p>
    <w:p>
      <w:pPr>
        <w:pStyle w:val="BookText"/>
        <w:rPr/>
      </w:pPr>
      <w:r>
        <w:rPr>
          <w:rFonts w:ascii="Amiri" w:hAnsi="Amiri" w:eastAsia="Amiri" w:cs="Amiri"/>
          <w:color w:val="111111"/>
          <w:sz w:val="28"/>
          <w:sz w:val="28"/>
          <w:szCs w:val="28"/>
          <w:rtl w:val="true"/>
          <w:lang w:bidi="ar-SA"/>
        </w:rPr>
        <w:t>فدخل فيها كثير من مفرداتهما</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للتدمريين نشاط تجاري ضخم في شرق الشام، خلال الفترة نفسها التي ازدهر فيها الأنباط، وقد كان أمراؤهم في تلك الفترة عربًا أو مستعربين على الأقل</w:t>
      </w:r>
      <w:r>
        <w:rPr>
          <w:rStyle w:val="FootnoteAnchor"/>
          <w:rtl w:val="true"/>
        </w:rPr>
        <w:footnoteReference w:id="86"/>
      </w:r>
      <w:r>
        <w:rPr>
          <w:rFonts w:ascii="Amiri" w:hAnsi="Amiri" w:eastAsia="Amiri" w:cs="Amiri"/>
          <w:color w:val="111111"/>
          <w:sz w:val="28"/>
          <w:sz w:val="28"/>
          <w:szCs w:val="28"/>
          <w:rtl w:val="true"/>
          <w:lang w:bidi="ar-SA"/>
        </w:rPr>
        <w:t>، لكن خَلَتْ لغتهم من الكلمات العربيَّة؛ لضعف التغلغل العربي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معظم الباحثين على أنَّ التدمريين طوَّروا الكتابة الآراميَّة، وانتقلت عنهم إلى السريان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لغة أهل فلسطين لغة أهل فلسطين في زمن النبي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طيلة القرن الأول للميلاد</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فعندما عاد اليهود من المنفى في القرن السادس قبل الميلاد كانت العبرية لا تزال ناضرة، لكنَّها بدأت بالتراجع والاضمحلال منذ القرن الرابع قبل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ساعد على ذلك، تفشّي عادة الزواج من غير اليهوديات اللاتي لا يتقنّ العبرية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الحاجة إلى ترجمة العهد القديم إلى الآرامية التي أصبحت منتشرة على الألسنة</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هذه اللهجة الآرامية الترجومُ والتلمود الأورشليمي والمدراش</w:t>
      </w:r>
      <w:r>
        <w:rPr>
          <w:rStyle w:val="FootnoteAnchor"/>
          <w:rtl w:val="true"/>
        </w:rPr>
        <w:footnoteReference w:id="90"/>
      </w:r>
      <w:r>
        <w:rPr>
          <w:rFonts w:ascii="Amiri" w:hAnsi="Amiri" w:eastAsia="Amiri" w:cs="Amiri"/>
          <w:color w:val="111111"/>
          <w:sz w:val="28"/>
          <w:sz w:val="28"/>
          <w:szCs w:val="28"/>
          <w:rtl w:val="true"/>
          <w:lang w:bidi="ar-SA"/>
        </w:rPr>
        <w:t>، وهي ترجمات شديدة التأثُر بالعبرية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 الترجوم السامري، وعدد من الكتابات الدينية الأخرى؛ فعندما نَسِيَ السامريون لغتهم، اضطروا إلى ترجمة التوراة السامرية إلى الآرامية</w:t>
      </w:r>
      <w:r>
        <w:rPr>
          <w:rStyle w:val="FootnoteAnchor"/>
          <w:rtl w:val="true"/>
        </w:rPr>
        <w:footnoteReference w:id="92"/>
      </w:r>
      <w:r>
        <w:rPr>
          <w:rFonts w:ascii="Amiri" w:hAnsi="Amiri" w:eastAsia="Amiri" w:cs="Amiri"/>
          <w:color w:val="111111"/>
          <w:sz w:val="28"/>
          <w:sz w:val="28"/>
          <w:szCs w:val="28"/>
          <w:rtl w:val="true"/>
          <w:lang w:bidi="ar-SA"/>
        </w:rPr>
        <w:t>،ولعلَّ ذلك في القرن الرابع الميلادي</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الفلسطينية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 المسيحيين الملكانيين في فلسطين؛ فبعد انفصالهم عن الكنيسة السريانية اليعقوبية، والنسطورية، قاموا بترجمة الكتاب</w:t>
      </w:r>
      <w:bookmarkStart w:id="55" w:name="pg8878_93367"/>
    </w:p>
    <w:p>
      <w:pPr>
        <w:pStyle w:val="BookText"/>
        <w:rPr/>
      </w:pPr>
      <w:bookmarkEnd w:id="55"/>
      <w:r>
        <w:rPr>
          <w:rFonts w:ascii="Amiri" w:hAnsi="Amiri" w:eastAsia="Amiri" w:cs="Amiri"/>
          <w:color w:val="111111"/>
          <w:sz w:val="28"/>
          <w:sz w:val="28"/>
          <w:szCs w:val="28"/>
          <w:rtl w:val="true"/>
          <w:lang w:bidi="ar-SA"/>
        </w:rPr>
        <w:t>المقدَّس وجملة من الأدعية والصلوات إلى هذه اللهجة القريبة الشبه إلى اليهودية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وأخذت اللغة الآراميَّة الغربيّة بالاندثار تدريجيًّا، وإن بقيت بعض لهجاتها تستخدم في قرى أطراف دمشق</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763537_2870459653"/>
      <w:bookmarkStart w:id="57" w:name="_Toc18"/>
      <w:bookmarkEnd w:id="56"/>
      <w:r>
        <w:rPr>
          <w:rtl w:val="true"/>
        </w:rPr>
        <w:t xml:space="preserve">ج </w:t>
      </w:r>
      <w:r>
        <w:rPr>
          <w:rtl w:val="true"/>
        </w:rPr>
        <w:t xml:space="preserve">- </w:t>
      </w:r>
      <w:r>
        <w:rPr>
          <w:rtl w:val="true"/>
        </w:rPr>
        <w:t>الآرامية الشرقيّة</w:t>
      </w:r>
      <w:r>
        <w:rPr>
          <w:rtl w:val="true"/>
        </w:rPr>
        <w:t xml:space="preserve">: </w:t>
      </w:r>
      <w:r>
        <w:rPr>
          <w:rtl w:val="true"/>
        </w:rPr>
        <w:t>ولها أنواع، أهمها</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التلمود البابلي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آراميّ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بكامله قريب من اللهجة السريانية، متأثر بالعبريَّة التي دخلتها ألفاظ فارسيّة</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اليهود البابليون يتكلمون بها طوال القرنين الرابع والسادس الميلادي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المندعيّة، لهجة ترتبط بجماعة دينيَّة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ويتواجد بعضهم اليوم في قرى عدَّة من جنوب العراق، كالبصرة وواسط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لكنَّهم نموا في أرض الرافدين، وذلك ما بين القرن الثالث إلى القرن الثامن للميلاد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أهم اللهجات الآرامية التي ارتبطت بالديانة المسيحية، وتتقارب كلَّ التقارب مع آراميَّة التلمود البابلي والمندائيَّة</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هذه اللهجة وترعرت في الإقليم الذي تقع فيه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شرق تركيا قريبًا من الحدود السوريَّة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وتعود أهميَّتها إلى الفترة ما بين القرن الثاني قبل الميلاد والثالث بعده؛ إذ كانت واقعة على طريق التجارة البرِّي الموصل من الهند إلى البحر الأبيض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المتوسط، وهو ما كان سببًا في ازدهارها الاقتصادي</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ودخلت المسيحية هذه المدينة في القرن الأوّل الميلادي، فسمّى الآراميون أنفسهم بالسريان، تمييزاً لهم عن الآراميين الوثنيين أو اليهود؛ إذ صار الآرامي عارًا يدلّ على الكافر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ونما الأدب السرياني متزامنًا مع انتشار المسيحيَّة، واستمر في الازدهار من القرن الثالث إلى القرن السابع للميلاد، وازداد التأليف بالسريانية والترجمة إليها، ومن أهمها ترجمة الكتاب المقدَّس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فشيطو</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زعزع النزاع حول طبيعة المسيح اللاهوتية والناسوتيَّة كيانَ المسيحيَّة في القرن الخامس للميلاد، وأدى إلى انقسام الكنيسة السريانية إلى معسكرين متعاديين؛ القسم الغربي وهم أتباع الدولة الرومانية الذين اعترفوا بتعاليم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البردعي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بطبيعة المسيح الواحدة، والقسم الشرقيّ أتباع الدولة الفارسية الذين اعترفوا بتعاليم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نسطوريوس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المضادَّة</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 النسطوريون إلى مغادرة الرها بعد تكفيرهم من قبل اليعاقبة، فأسسوا كنيستهم في مدينة نصيبين</w:t>
      </w:r>
      <w:r>
        <w:rPr>
          <w:rStyle w:val="FootnoteAnchor"/>
          <w:rtl w:val="true"/>
        </w:rPr>
        <w:footnoteReference w:id="102"/>
      </w:r>
      <w:r>
        <w:rPr>
          <w:rFonts w:ascii="Amiri" w:hAnsi="Amiri" w:eastAsia="Amiri" w:cs="Amiri"/>
          <w:color w:val="111111"/>
          <w:sz w:val="28"/>
          <w:sz w:val="28"/>
          <w:szCs w:val="28"/>
          <w:rtl w:val="true"/>
          <w:lang w:bidi="ar-SA"/>
        </w:rPr>
        <w:t xml:space="preserve">، الواقعة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الحدود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لهذا الانفصال اختلفت الطائفتان في الكتابة والضبط بالحركات؛ فسُمِّيَت الكتابة السريانية الشرقيّة بالخط النسطوري أو السرياني المربع، وسُمِّيَت الكتابة السريانية الغربية بالخطّ اليعقوبي أو السرتو</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تتلاش السريانية منذ الفتوحات الإسلامية في القرن السابع للميلاد، بل واصلت حياتها في أوساط العلم والفكر إلى القرن العاشر ، ثم أخذت بالاضمحلال حتَّى القرن الرابع عشر الميلادي، فماتت آنذاك، وبقيت لغة العبادة في الكنيسة المارونيّة وعند السريان الشرقيين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يستخدم السريان اللغة العربية، ويكتبونها بالخط السرياني؛ </w:t>
      </w:r>
    </w:p>
    <w:p>
      <w:pPr>
        <w:pStyle w:val="BookText"/>
        <w:rPr/>
      </w:pPr>
      <w:r>
        <w:rPr>
          <w:rFonts w:ascii="IRNazanin" w:hAnsi="IRNazanin" w:eastAsia="IRNazanin"/>
          <w:color w:val="111111"/>
          <w:sz w:val="28"/>
          <w:sz w:val="28"/>
          <w:szCs w:val="28"/>
          <w:rtl w:val="true"/>
          <w:lang w:bidi="fa-IR"/>
        </w:rPr>
        <w:t>کيلا يستطيع المسلمون قراءتها، وسُمي ذلك عندهم بالخط الكرشوني</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Moukarzel, Joseph: Maronite Garshuni texts: on their evolution, characteristics, and function. Journal of Syriac Studies, 17.2, 2015, p. 243- 245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اليوم بقايا من اللهجة السريانية في قرى متفرّقة على الحدود التركية والسورية والعراقية من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معلولة، وجبعدين، وأرميا، وطور عابدين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العرض، يتبيَّن أنَّ لكسنبرغ كان صادقًا في جملة ما قاله عن اللغة الآراميَّة وأهميَّتها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يدَّعي أنَّ السريانية الآراميَّة كانت منتشرة إلى حدٍّ كبير في مكّة، ولا يُناقش كيف أمكن لهذه اللغة أن تُهيمن على الحجاز التي كانت بعيدةً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إديسا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درجة أنّها صارت لغة الكتابات المقدسة لدى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يُناقش حول طبيعة اللغة العربية وخطّها، بل يكتفي بالقول إنَّ القرآن أوَّل كتاب تمت كتابته بالخط العربي</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78</w:t>
      </w:r>
    </w:p>
    <w:p>
      <w:pPr>
        <w:pStyle w:val="BookText"/>
        <w:rPr/>
      </w:pPr>
      <w:r>
        <w:rPr>
          <w:rFonts w:ascii="Amiri" w:hAnsi="Amiri" w:eastAsia="Amiri" w:cs="Amiri"/>
          <w:color w:val="111111"/>
          <w:sz w:val="28"/>
          <w:sz w:val="28"/>
          <w:szCs w:val="28"/>
          <w:rtl w:val="true"/>
          <w:lang w:bidi="ar-SA"/>
        </w:rPr>
        <w:t>سوى نقوش قليلة كُتِبَتْ قبله، ولم تكن للعربيَّة لغة الأدب المعيارية عندما ظهر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فبقيت دعواه مجرد دعوی من غير برهنة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الرغم من أنه ليس هناك تاريخ مدوّن لمكة قبل الإسلام</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Peters, Francis: Mecca: A literary history of the Muslim holy land. USA: Princeton University Press, 1994, p. 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المقصود بذلك أنَّه لا يوجد أثر جاهلي يصلح استخدامه في علم الآثار، بل كلُّ ما وصل إلينا هو ما ذكره أهل الأخبار، وهي أخبار متناقضة مشوبة بالعواطف فلا يستطيع أحد أن يكتب شيئًا موثوقًا معقولاً مقبولًا عن تاريخ هذه المدينة المكرَّمة 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جواد المفصَّل في تاريخ العرب قبل الإسلام، لا ط لا م دار الساقي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لكن ثمة إشارات عابرة في التاريخ إلى سكان هذا البلد المقدس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يسكنها في غابر</w:t>
      </w:r>
    </w:p>
    <w:p>
      <w:pPr>
        <w:pStyle w:val="BookText"/>
        <w:rPr/>
      </w:pPr>
      <w:r>
        <w:rPr>
          <w:rFonts w:ascii="Amiri" w:hAnsi="Amiri" w:eastAsia="Amiri" w:cs="Amiri"/>
          <w:color w:val="111111"/>
          <w:sz w:val="28"/>
          <w:sz w:val="28"/>
          <w:szCs w:val="28"/>
          <w:rtl w:val="true"/>
          <w:lang w:bidi="ar-SA"/>
        </w:rPr>
        <w:t>الزمان قبائل جُرهم وبقايا من الأمم البائدة، وتلتهم قبيلة خزاعة اليمنية حين نزح عدد من القبائل اليمنية نحو الشمال</w:t>
      </w:r>
      <w:r>
        <w:rPr>
          <w:rStyle w:val="FootnoteAnchor"/>
          <w:rtl w:val="true"/>
        </w:rPr>
        <w:footnoteReference w:id="108"/>
      </w:r>
      <w:r>
        <w:rPr>
          <w:rFonts w:ascii="IRNazanin" w:hAnsi="IRNazanin" w:eastAsia="IRNazanin"/>
          <w:color w:val="111111"/>
          <w:sz w:val="28"/>
          <w:sz w:val="28"/>
          <w:szCs w:val="28"/>
          <w:rtl w:val="true"/>
          <w:lang w:bidi="fa-IR"/>
        </w:rPr>
        <w:t>، إلى أن جاء قصي بن كلاب في القرن الخامس للميلاد وأنزل أهله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ولد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قد مضى أكثر من قرن منذ أصبحت هذه المدينة آهلةً بالسكّان، وكانت قريش قد أقامت بها في فترة ما، تقرب إلى هذا الزمن، ولعلَّ قصيًّا هو من منح قريش بعض الأجزاء من مكة</w:t>
      </w:r>
      <w:r>
        <w:rPr>
          <w:rStyle w:val="FootnoteAnchor"/>
          <w:rtl w:val="true"/>
        </w:rPr>
        <w:footnoteReference w:id="109"/>
      </w:r>
      <w:r>
        <w:rPr>
          <w:rFonts w:ascii="Amiri" w:hAnsi="Amiri" w:eastAsia="Amiri" w:cs="Amiri"/>
          <w:color w:val="111111"/>
          <w:sz w:val="28"/>
          <w:sz w:val="28"/>
          <w:szCs w:val="28"/>
          <w:rtl w:val="true"/>
          <w:lang w:bidi="ar-SA"/>
        </w:rPr>
        <w:t xml:space="preserve">، فنزلت قريش البطاح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هاشم وأمية ومخزوم وتيم وعدي وجُمَح وزهرة ونوفل وأسد 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الكعبة، ومن ورائهم قريش الظواهر، ومعهم جماعة من صعاليك العرب والحلفاء والموالي والعبيد الذين كان أكثرهم من الأحباش</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وقريش، اسمه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كنانة بن خزيمة، تفرّقت قبائله من بني فهر بن مالك </w:t>
      </w:r>
      <w:r>
        <w:rPr>
          <w:rStyle w:val="FootnoteAnchor"/>
          <w:rtl w:val="true"/>
        </w:rPr>
        <w:footnoteReference w:id="111"/>
      </w:r>
      <w:r>
        <w:rPr>
          <w:rFonts w:ascii="IRNazanin" w:hAnsi="IRNazanin" w:eastAsia="IRNazanin"/>
          <w:color w:val="111111"/>
          <w:sz w:val="28"/>
          <w:sz w:val="28"/>
          <w:szCs w:val="28"/>
          <w:rtl w:val="true"/>
          <w:lang w:bidi="fa-IR"/>
        </w:rPr>
        <w:t>، وهم من العرب</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من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هيرودوت</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https://www.britannica.com/biography/Herodotus-Greek-historian</w:t>
      </w:r>
    </w:p>
    <w:p>
      <w:pPr>
        <w:pStyle w:val="BookText"/>
        <w:rPr/>
      </w:pPr>
      <w:r>
        <w:rPr>
          <w:rFonts w:ascii="Amiri" w:hAnsi="Amiri" w:eastAsia="Amiri" w:cs="Amiri"/>
          <w:color w:val="111111"/>
          <w:sz w:val="28"/>
          <w:sz w:val="28"/>
          <w:szCs w:val="28"/>
          <w:rtl w:val="true"/>
          <w:lang w:bidi="ar-SA"/>
        </w:rPr>
        <w:t>أنَّ اللغة العربية القديمة كانت موجودة منذ القرن الخامس قبل الميلاد على أقل تقدير، لكنَّها لم تكن تُكتب إلا نادرًا حتَّى قرنٍ قبل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العرب الجاهليون يعيشون إلى حدٍّ كبير بعيدين عن العالم الخارجيّ، فقد كانت حياة العرب البدوية والبعيدة عن التأثير الأجنبي سببًا في الحفاظ على بنية لغتهم القديمة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توضح الكتابات التي عُثر عليها في أنحاء شبه الجزيرة العربية أنَّ اللغة العربية كان يُنطَق بها في نطاق واسع من</w:t>
      </w:r>
    </w:p>
    <w:p>
      <w:pPr>
        <w:pStyle w:val="BookText"/>
        <w:rPr/>
      </w:pPr>
      <w:r>
        <w:rPr>
          <w:rFonts w:ascii="Amiri" w:hAnsi="Amiri" w:eastAsia="Amiri" w:cs="Amiri"/>
          <w:color w:val="111111"/>
          <w:sz w:val="28"/>
          <w:sz w:val="28"/>
          <w:szCs w:val="28"/>
          <w:rtl w:val="true"/>
          <w:lang w:bidi="ar-SA"/>
        </w:rPr>
        <w:t>أرجاء هذه المنطقة</w:t>
      </w:r>
      <w:r>
        <w:rPr>
          <w:rStyle w:val="FootnoteAnchor"/>
          <w:rtl w:val="true"/>
        </w:rPr>
        <w:footnoteReference w:id="114"/>
      </w:r>
      <w:r>
        <w:rPr>
          <w:rFonts w:ascii="Amiri" w:hAnsi="Amiri" w:eastAsia="Amiri" w:cs="Amiri"/>
          <w:color w:val="111111"/>
          <w:sz w:val="28"/>
          <w:sz w:val="28"/>
          <w:szCs w:val="28"/>
          <w:rtl w:val="true"/>
          <w:lang w:bidi="ar-SA"/>
        </w:rPr>
        <w:t>، بل أصبحت اللغة التي يتكلّم بها جميع سكان وسط شبه الجزيرة وشمالها، وربَّما جزء كبير من جنوبها الغربي أيضًا، وذلك في غضون القرن الخامس بعد الميلاد</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أنَّه لا وجود لنقوش سريانية خارج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شمالي سوريا إِلَّا قليلًا، وهي من كتابات الحجاج أو النازحين، ولم يُعثر على مثلها في غرب شبه الجزيرة، خلافًا لما يزعمه لكسنبرغ من أنَّ لغة الأدب في هذه المنطقة كانت السريانيّة</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العربية هي اللغة المنطوقة على نطاق واسع من منطقة الشرق الأوسط خلال القرن السابع للميلاد، كذلك كانت العربية اللغة المكتوبة بشكل واسع النطاق فيها، لكنَّه لم يبقَ إلَّا القليل من تلك الكتابات، وكانت هذه اللغة تُستخدم للتعبير الأدبي والمقدَّس منذ أمد بعيد، كما تشهد بذلك النقوش العديدة التي عُثر عليها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لما تقدَّم، لا يمكن تصديق ما ادعاه لكسنبرغ في لغة أهل مكة؛ إذ تُعارضُ هذه الدعوى المعلومات التاريخيَّة عن مكة وأهلها، بينما لم يقدم لكسنبرغ دليلا يؤيد رأيه سوى تمسكه بدليل إتيمولوجيّ لإثبات حقيقة تاريخية، وهو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مفردة آراميَّة</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 صحة هذه الدعوى</w:t>
      </w:r>
      <w:r>
        <w:rPr>
          <w:rStyle w:val="FootnoteAnchor"/>
          <w:rtl w:val="true"/>
        </w:rPr>
        <w:footnoteReference w:id="119"/>
      </w:r>
      <w:r>
        <w:rPr>
          <w:rFonts w:ascii="Amiri" w:hAnsi="Amiri" w:eastAsia="Amiri" w:cs="Amiri"/>
          <w:color w:val="111111"/>
          <w:sz w:val="28"/>
          <w:sz w:val="28"/>
          <w:szCs w:val="28"/>
          <w:rtl w:val="true"/>
          <w:lang w:bidi="ar-SA"/>
        </w:rPr>
        <w:t xml:space="preserve">فهو دليل مرفوض؛ إذ إنَّ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المدن اللبنانية أصلها آراميَّة أو سريانية</w:t>
      </w:r>
      <w:r>
        <w:rPr>
          <w:rStyle w:val="FootnoteAnchor"/>
          <w:rtl w:val="true"/>
        </w:rPr>
        <w:footnoteReference w:id="120"/>
      </w:r>
      <w:r>
        <w:rPr>
          <w:rFonts w:ascii="Amiri" w:hAnsi="Amiri" w:eastAsia="Amiri" w:cs="Amiri"/>
          <w:color w:val="111111"/>
          <w:sz w:val="28"/>
          <w:sz w:val="28"/>
          <w:szCs w:val="28"/>
          <w:rtl w:val="true"/>
          <w:lang w:bidi="ar-SA"/>
        </w:rPr>
        <w:t>، لكن أهاليها يتكلمون باللغة العربيَّة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اسم المدينة كثيرا ما لا ناقة له ولا جمل بلغة أهلها والأغرب من ذلك، هو أن لكسنبرغ يشير 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قد ثبت جذرها الآرامي</w:t>
      </w:r>
      <w:r>
        <w:rPr>
          <w:rStyle w:val="FootnoteAnchor"/>
          <w:rtl w:val="true"/>
        </w:rPr>
        <w:footnoteReference w:id="121"/>
      </w:r>
      <w:r>
        <w:rPr>
          <w:rFonts w:ascii="Amiri" w:hAnsi="Amiri" w:eastAsia="Amiri" w:cs="Amiri"/>
          <w:color w:val="111111"/>
          <w:sz w:val="28"/>
          <w:sz w:val="28"/>
          <w:szCs w:val="28"/>
          <w:rtl w:val="true"/>
          <w:lang w:bidi="ar-SA"/>
        </w:rPr>
        <w:t>، في حين أنَّها تسميةٌ متأخّرةٌ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8" w:name="pg8878_93372"/>
    </w:p>
    <w:p>
      <w:pPr>
        <w:pStyle w:val="BookText"/>
        <w:rPr/>
      </w:pPr>
      <w:bookmarkEnd w:id="58"/>
      <w:r>
        <w:rPr>
          <w:rFonts w:ascii="Amiri" w:hAnsi="Amiri" w:eastAsia="Amiri" w:cs="Amiri"/>
          <w:color w:val="111111"/>
          <w:sz w:val="28"/>
          <w:sz w:val="28"/>
          <w:szCs w:val="28"/>
          <w:rtl w:val="true"/>
          <w:lang w:bidi="ar-SA"/>
        </w:rPr>
        <w:t>والجذر الآرامي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أصحيحًا كان أم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ولنسأل لو كانت السريانية منتشرةً في مكَّة إلى الدرجة التي يدَّعيها لكسنبرغ، فلمَ لا نجد لها أثرًا في العصر الراهن، كما بقيت آثار من اللغات الآرامية في بعض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مأهولة بالناطقين بها</w:t>
      </w:r>
      <w:r>
        <w:rPr>
          <w:rStyle w:val="FootnoteAnchor"/>
          <w:rtl w:val="true"/>
        </w:rPr>
        <w:footnoteReference w:id="1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دعوى لكسنبرغ هذه، والتي بنيت عليها دعاوى أخرى، لا تصح، بل يؤيَّد خلافها بالمعلومات التاريخيَّة التي بين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يأتي هذا التساؤل، وهو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لغة القرآن مزيجةً من الآرامية والعربيَّة، فما هي لغته؟ وهو ما ستأتي الإجابة عنه في طيات الدراسة</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763539_2870459653"/>
      <w:bookmarkStart w:id="60" w:name="_Toc19"/>
      <w:bookmarkEnd w:id="59"/>
      <w:r>
        <w:rPr/>
        <w:t>2</w:t>
      </w:r>
      <w:r>
        <w:rPr>
          <w:rtl w:val="true"/>
        </w:rPr>
        <w:t xml:space="preserve"> - </w:t>
      </w:r>
      <w:r>
        <w:rPr>
          <w:rtl w:val="true"/>
        </w:rPr>
        <w:t xml:space="preserve">المسيحية في مكة </w:t>
      </w:r>
      <w:r>
        <w:rPr>
          <w:rtl w:val="true"/>
        </w:rPr>
        <w:t>:</w:t>
      </w:r>
      <w:bookmarkEnd w:id="60"/>
    </w:p>
    <w:p>
      <w:pPr>
        <w:pStyle w:val="BookText"/>
        <w:rPr/>
      </w:pPr>
      <w:r>
        <w:rPr>
          <w:rFonts w:ascii="Amiri" w:hAnsi="Amiri" w:eastAsia="Amiri" w:cs="Amiri"/>
          <w:color w:val="111111"/>
          <w:sz w:val="28"/>
          <w:sz w:val="28"/>
          <w:szCs w:val="28"/>
          <w:rtl w:val="true"/>
          <w:lang w:bidi="ar-SA"/>
        </w:rPr>
        <w:t>لم يقف لكسنبرغ عند زعمه بأنَّ الآراميَّة كانت منتشرة في مكة فحسب، بل ادَّعى أنَّ أهل هذا البلد المبارك في الأغلب كانوا من النصارى الذين كانوا يشاركون في الطقوس المسيحيَّة النصرانيَّة، ولذلك أدخلوا عناصر معقتدهم المسيحية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يتضح أن هذه الدعوى أيضًا لا تخلو من المبالغة، بل تردّها الحقائق التاريخيّة وأقوال المستشرقين عن هذه المدينة المكرّمة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لدى العرب شتّى الديانات والمعتقدات؛ فمنهم من يعبد الأصنام، ومنهم من يؤمن بالأرواح والجنّ، ومنهم مشرك، ومنهم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المصادر تؤكّد أنَّ الوثنيَّة أو عبادة الأصنام كانت الديانة الأكثر انتشارًا بين العرب قبل الإسلام</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دراسة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النقوش الجاهليَّة أنَّ ديانتهم كانت قائمة على عبادة الكواكب، أي تأليهها والتقرب إليها بالصلوات والأدعية</w:t>
      </w:r>
      <w:r>
        <w:rPr>
          <w:rStyle w:val="FootnoteAnchor"/>
          <w:rtl w:val="true"/>
        </w:rPr>
        <w:footnoteReference w:id="124"/>
      </w:r>
      <w:r>
        <w:rPr>
          <w:rFonts w:ascii="Amiri" w:hAnsi="Amiri" w:eastAsia="Amiri" w:cs="Amiri"/>
          <w:color w:val="111111"/>
          <w:sz w:val="28"/>
          <w:sz w:val="28"/>
          <w:szCs w:val="28"/>
          <w:rtl w:val="true"/>
          <w:lang w:bidi="ar-SA"/>
        </w:rPr>
        <w:t xml:space="preserve">، وكانت الأصنام والأوثان رموزاً لتلك </w:t>
      </w:r>
    </w:p>
    <w:p>
      <w:pPr>
        <w:pStyle w:val="BookText"/>
        <w:rPr/>
      </w:pPr>
      <w:r>
        <w:rPr>
          <w:rFonts w:ascii="Amiri" w:hAnsi="Amiri" w:eastAsia="Amiri" w:cs="Amiri"/>
          <w:color w:val="111111"/>
          <w:sz w:val="28"/>
          <w:sz w:val="28"/>
          <w:szCs w:val="28"/>
          <w:rtl w:val="true"/>
          <w:lang w:bidi="ar-SA"/>
        </w:rPr>
        <w:t>الكواكب</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دليلاً على إنكار التواجد المسيحيّ أو الديانات الأخرى</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Henninger, Joseph: Pre-Islamic bedoun religion, In The Arabs and Arabia on the Eve of Islam, London and New York, Routledge, 2017, p. 110-111</w:t>
      </w:r>
    </w:p>
    <w:p>
      <w:pPr>
        <w:pStyle w:val="BookText"/>
        <w:rPr/>
      </w:pPr>
      <w:r>
        <w:rPr>
          <w:rFonts w:ascii="Amiri" w:hAnsi="Amiri" w:eastAsia="Amiri" w:cs="Amiri"/>
          <w:color w:val="111111"/>
          <w:sz w:val="28"/>
          <w:sz w:val="28"/>
          <w:szCs w:val="28"/>
          <w:rtl w:val="true"/>
          <w:lang w:bidi="ar-SA"/>
        </w:rPr>
        <w:t>التي كانت منتشرة في شبه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نبدأ بالمسيحيّة في الحجاز نقدِّم خلاصةً عن المسيحيّة فى الأنحاء الأخرى من شبه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غالبيَّة الدراسات الجديَّة أنَّ المسيحيّة دخلت اليمن في القرن الرابع الميلادي، وهناك من يُرجع ذلك إلى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كان، فاليمن أقدم مركز بدأ فيه التبشير، وأهل نجران هم أوّل من رحبوا بالمسيحية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بقيت مقهورةً أمام اليهودية، كما نجد أنموذج ذلك في المجزرة التي ارتكبها ذو نوّاس الملك اليهودي ضدَّ النصارى في اليمن في القرن السادس، لكنَّها انتعشت بعد مقتل ذي نوّاس من جديد وتسارع انتشارها، فبنيت كنيسةٌ كبيرةٌ في صنعاء 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القليس</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 وعندما بدأت ولاية الفرس على اليمن في أواخر القرن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الرغم من التسامح الذي ساد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المسيحيَّة في الجمود والانكماش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فالمسيحيَّة لم تكن الديانة الأكثر انتشارًا عند ظهور الإسلام سوى في بعض المواضع؛کنجران وصنعاء وعدن</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أقدم المعلومات عن البحرين على انتشار المسيحية فيها خلال النصف الثاني من القرن السادس للميلاد، لكنَّها لم تكن غالبة على سكان هذه المنطقة، بل تُذكر في التاريخ إلى جانب المجوسية واليهودية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عمان، فانتشرت فيها النسطورية وغابت التعدُّديّة المذهبيَّة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المؤرّخ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دوشاسن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أنَّ المسيحية دخلت نجد بعد </w:t>
      </w:r>
    </w:p>
    <w:p>
      <w:pPr>
        <w:pStyle w:val="BookText"/>
        <w:rPr/>
      </w:pPr>
      <w:r>
        <w:rPr>
          <w:rFonts w:ascii="Amiri" w:hAnsi="Amiri" w:eastAsia="Amiri" w:cs="Amiri"/>
          <w:color w:val="111111"/>
          <w:sz w:val="28"/>
          <w:sz w:val="28"/>
          <w:szCs w:val="28"/>
          <w:rtl w:val="true"/>
          <w:lang w:bidi="ar-SA"/>
        </w:rPr>
        <w:t>القرن السادس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القبائل التي تنصّرت بنو آكل المرار الكِنْديين؛ حيث قاموا بدور تبشيري في وسط شبه الجزيرة وشماله، وكذلك أحياء من طيء، الذين يُحتمل أنَّهم كانوا مقيمين في الشام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يوجد شاهد على نجاح هؤلاء في التبشير المسيحيّ، بل بقيت جهودهم منقوصة عند مجيء الإسلام؛ إذ لم يُلاحظ أي تنظيم كنسي بين عرب اليمامة ونجد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الإشارة إلى المراكز التابعة للرومان والفرس، أي الغساسنة والمناذرة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اللخميّين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الغساسنة على مذهب اليعقوبية، واللخميون على مذهب النسطورية، لكنَّ إيمانهما بالمسيحيّة كان ظاهريا وسطحيًّا</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المدن التي اعتنق أهلها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والنصيبين، وقد سبق ذكرهما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الغرب يقرّ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دوشاسن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المسيحيّة في الحجاز، بأنَّ الحملات التبشيرية لم تصلها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المسيحيين في مكة لم يكونوا سوى الأجانب، وأمَّا المسيحيون من أهلها فهم حالات نادرة جدا</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الحضور المسيحيّ في الحجاز قليلًا جدًّا</w:t>
      </w:r>
      <w:r>
        <w:rPr>
          <w:rStyle w:val="FootnoteAnchor"/>
          <w:rtl w:val="true"/>
        </w:rPr>
        <w:footnoteReference w:id="135"/>
      </w:r>
      <w:r>
        <w:rPr>
          <w:rFonts w:ascii="Amiri" w:hAnsi="Amiri" w:eastAsia="Amiri" w:cs="Amiri"/>
          <w:color w:val="111111"/>
          <w:sz w:val="28"/>
          <w:sz w:val="28"/>
          <w:szCs w:val="28"/>
          <w:rtl w:val="true"/>
          <w:lang w:bidi="ar-SA"/>
        </w:rPr>
        <w:t xml:space="preserve">،إلى درجة حدت بالمستشرقين إلى أن يعلّلوا هذه القلة؛ إذ صرَّح بعضهم بأنَّ المسيحيين لم يكن لهم جماعة مستقرة في مكَّة، ووصفهم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من الفقراء والعبيد والجنود، الذين كانوا يعيشون في ضواحي مكَّة</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أثبتت أحدث الدراسات الأكثر إقناعا أنَّه إنْ كان للمسيحيين من تواجد في مكة، فمن المرجح أنَّهم كانوا عبيدًا من سائر قبائل العرب النصارى، الذين بيعوا إلى ساداتهم في مكَّة، وما كانوا جماعة مستقرة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أسباب ضعف الحضور المسيحي في مكة، فمنها التوغل اليهودي في كثير من المدن والقرى كالطائف، وخيبر، وتيماء، وفدك، وكذلك في يثرب؛ إذلم يُشِرْ أصحاب السير إلى تصدي نصارى يثرب أمام الإسلام فيها، مثلما فعلت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للمسيحيّة ثمثيل يعتد به في الحجاز، لا من حيث العدد ولا من حيث التنظيم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والحاجز الذي عرقل التبشير المسيحيّ في هذه المنطقة هو القبائل اليهودية التي كانت تتميز بالاستقرار والانغلاق والثروة والاعتزاز بالدين اليهودي، بحيث لم يستطع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انطلق من صلب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اختراقها، فضلًا عن المسيحية القادمة من الخارج</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بقيت الوثنية هي المعتقد الغالب على سكان شبه الجزيرة العربيَّة؛ فنادرًا ما اعتقنت قبيلة بكاملها المسيحيّة، بل لم يتجاوز الأمر بطنًا أو بطونًا قليلة منها؛ وربَّما كان السبب في ذلك القوميَّةَ التي ترسخت بين العرب آنذاك</w:t>
      </w:r>
      <w:r>
        <w:rPr>
          <w:rStyle w:val="FootnoteAnchor"/>
          <w:rtl w:val="true"/>
        </w:rPr>
        <w:footnoteReference w:id="139"/>
      </w:r>
      <w:r>
        <w:rPr>
          <w:rFonts w:ascii="Amiri" w:hAnsi="Amiri" w:eastAsia="Amiri" w:cs="Amiri"/>
          <w:color w:val="111111"/>
          <w:sz w:val="28"/>
          <w:sz w:val="28"/>
          <w:szCs w:val="28"/>
          <w:rtl w:val="true"/>
          <w:lang w:bidi="ar-SA"/>
        </w:rPr>
        <w:t xml:space="preserve">، تلك القومية التي كانت من أهم ميزات الحياة الجاهلية، والتي صدت بقوَّة كلَّ معتقد أجنبي، وإليها يلوّح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ترمنجهام</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عندما يبرر عدم التأثير المسيحي على أهل مكة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المدينة التي وقعت في وادٍ قاحل، لم تكن لها أهميَّة قبل أن تسكنها قريش في القرن السادس الميلادي، وهذا ما يتّضح من قلة الإشارة إليها في النصوص اليونانية والنقوش العربيَّة 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فأنشأت قريش العلاقات مع قبيلة كنانة البدوية التي كانت مسيطرة على هذه المنطقة، وقد حوّلتها إلى مركز عقدي تجاري، وتتمثل علاقاتها مع اليمن والشام والعراق والحبشة في معارض مثل سوق عكاظ هذه الأسباب أي عدم وجود خلفيّة تاريخية لهذه المدينة، وإقامة قبيلة بدوية في مكان ممتاز للديانة والتجارة، مع حفاظهم على معظم ميزات النظام الاجتماعي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لتبيّن عدم النفوذ المسيحي لدى سكانها</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يعالج المسيحيّة في يثرب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إشارات السور المدنيَّة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 </w:t>
      </w:r>
    </w:p>
    <w:p>
      <w:pPr>
        <w:pStyle w:val="BookText"/>
        <w:rPr/>
      </w:pPr>
      <w:r>
        <w:rPr>
          <w:rFonts w:ascii="Amiri" w:hAnsi="Amiri" w:eastAsia="Amiri" w:cs="Amiri"/>
          <w:color w:val="111111"/>
          <w:sz w:val="28"/>
          <w:sz w:val="28"/>
          <w:szCs w:val="28"/>
          <w:rtl w:val="true"/>
          <w:lang w:bidi="ar-SA"/>
        </w:rPr>
        <w:t>كانت من</w:t>
      </w:r>
    </w:p>
    <w:p>
      <w:pPr>
        <w:pStyle w:val="BookText"/>
        <w:rPr/>
      </w:pPr>
      <w:r>
        <w:rPr>
          <w:rFonts w:ascii="Amiri" w:hAnsi="Amiri" w:eastAsia="Amiri" w:cs="Amiri"/>
          <w:color w:val="111111"/>
          <w:sz w:val="28"/>
          <w:sz w:val="28"/>
          <w:szCs w:val="28"/>
          <w:rtl w:val="true"/>
          <w:lang w:bidi="ar-SA"/>
        </w:rPr>
        <w:t>عن أن المسيحيّين كانوا متواجدين في يثرب، لكن الأغلبية الساحقة منهم المتنقلين، ولا يُشار إلى نظام مسيحي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الحضور المسيحي في مكة بشكل أقوى، لكنَّ جلَّهم كانوا من غير أهلها</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ويستنتج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تلمس المسيحية سوى السطح من حياة العرب؛ فيثبت هذا عجزها عن التوغل في حياتهم وتغييرها من الداخل، ولا سيّما بالنسبة إلى عرب البادية، الذين كانوا يصمدون أمام أي تغيير جذري، ويواصلون حياتهم بشكل بدوي</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يوضح ضعف التواجد المسيحيّ في مكة المكرمة والمدينة المنورة بشكل آخر،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تتكوّن في مكة والمدينة جماعة مسيحيَّة يُعبأ بها؛ لأسباب ثلاثة رئيسة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المسيحية ديانةً حديثةً في المدن، فكلُّ من يُسمع عن تنصره كان من الجيل الأوّل الذي اعتنق المسيحيّة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 المسيحيون بحكم طبيعتهم منعزلين عن البعض ؛ فمنهم من التحق ،بالرومان ومنهم من سكن مكَّة أو المدينة، فلم تربطهم صلة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تأثر العرب بفرَق شتّى من المسيحية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النسطورية، والمونوفيزية الخلقيدونيّة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بين هذه الفرق نزاعات وتناحرات</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الأدلَّة التي تشبَّث بها بعض الباحثين لإثبات انتشار المسيحية في مكة</w:t>
      </w:r>
      <w:r>
        <w:rPr>
          <w:rStyle w:val="FootnoteAnchor"/>
          <w:rtl w:val="true"/>
        </w:rPr>
        <w:footnoteReference w:id="145"/>
      </w:r>
      <w:r>
        <w:rPr>
          <w:rFonts w:ascii="Amiri" w:hAnsi="Amiri" w:eastAsia="Amiri" w:cs="Amiri"/>
          <w:color w:val="111111"/>
          <w:sz w:val="28"/>
          <w:sz w:val="28"/>
          <w:szCs w:val="28"/>
          <w:rtl w:val="true"/>
          <w:lang w:bidi="ar-SA"/>
        </w:rPr>
        <w:t xml:space="preserve">مجموعة أخبار أوردها الأزرقي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خلاصتها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أعادت قريش إعمار الكعبة، جعلوا في دعائمها صور الأنبياء والشجر والملائكة، ومن صورها صورة إبراهيم خليل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شيخ يستقسم بالأزلام، </w:t>
      </w:r>
    </w:p>
    <w:p>
      <w:pPr>
        <w:pStyle w:val="BookText"/>
        <w:rPr/>
      </w:pPr>
      <w:r>
        <w:rPr>
          <w:rFonts w:ascii="IRNazanin" w:hAnsi="IRNazanin" w:eastAsia="IRNazanin"/>
          <w:color w:val="111111"/>
          <w:sz w:val="28"/>
          <w:sz w:val="28"/>
          <w:szCs w:val="28"/>
          <w:rtl w:val="true"/>
          <w:lang w:bidi="fa-IR"/>
        </w:rPr>
        <w:t>وصورة عيسى بن مريم وأمه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وصورة الملائكة ، أجمعين، فلما كان يوم الفتح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بطمس تلك الصور، ما عدا صورة عيسى بن مريم وأمه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وكذلك ما قاله عطاء بن أبي الرباح أنَّه أدرك هذه الصورة، وكانت موضوعة في العمود الذي يلي الباب وهلكت في الحريق في عصر ابن زبير</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امرأة من الغساسنة حجّت في حجّ العرب، فلما رأت صورة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إنها عربية،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بمحو الصور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انتشار المسيحية في مكة، بل أقصى ما تدلّ عليه هو الحضور المسيحيّ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بصدد إنكار المسيحية في مكَّة أصلا، بل لا نوافق لكسنبرغ في دعواه سيطرة المسيحيّين عليها وتفشّيهم فيها؛ ففي الكتاب نفسه الذي وردت فيه تلك الأخبار هناك أخبار جمة أخرى تشير إلى كثرة الأصنام التي وضعت قرب الكعبة، فعن عبد الله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 مكة یوم الفتح وحول الكعبة ثلاثمئة وستون صنمًا</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 وقال جبير بن مطعم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رجلٍ من قريش إلا وفي بيته صنم، إذا دخل يمسحه وإذا خرج يمسحه تبركا به</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الأخبار التي تدل على وضع صورة عيسى بن مريم وأمه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ثبتت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القول فيها إنَّ الوثنيين الذين رسموا صورة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شيخ يستقسم بالأزلام وغيره من الأنبياء، رسموا هذه الصورة أيضًا، ولم يبالوا بأنَّها صورة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غيره، فكانوا يعبدون هذه الصور والتماثيل فنهى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رسم الصور</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افترض أنَّ المسيحيين وضعوا هذه الصور في </w:t>
      </w:r>
    </w:p>
    <w:p>
      <w:pPr>
        <w:pStyle w:val="BookText"/>
        <w:rPr/>
      </w:pPr>
      <w:r>
        <w:rPr>
          <w:rFonts w:ascii="IRNazanin" w:hAnsi="IRNazanin" w:eastAsia="IRNazanin"/>
          <w:color w:val="111111"/>
          <w:sz w:val="28"/>
          <w:sz w:val="28"/>
          <w:szCs w:val="28"/>
          <w:rtl w:val="true"/>
          <w:lang w:bidi="fa-IR"/>
        </w:rPr>
        <w:t>الكعبة، فهذا لا يدلُّ على انتشار المسيحية في مكة، فمن الممكن أنَّهم كانوا جاليةً قليلة العدد، وضعوا صورة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جانب صور الأنبياء، ولم يقدروا على تنظيف الكعبة من الأصنام والأوثان، التي كانت رمزاً للوثنية السائدة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في قصَّة أبرهة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الحبشي لليمن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يؤيد عدم انتشار المسيحيَّة في مكَّة؛ إذ بعد تشييده كنيسةً كبيرةً في صنعاء اعتزم على هدم الكعبة بغية صرف أنظار العرب عنها إلى كنيسته، وتسهيل انتشار المسيحيّة في شبه الجزيرة، إذ كانت مكة معقلًا للوثنية ومقرا للأصنام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واستدلال بعضهم</w:t>
      </w:r>
      <w:r>
        <w:rPr>
          <w:rStyle w:val="FootnoteAnchor"/>
          <w:rtl w:val="true"/>
        </w:rPr>
        <w:footnoteReference w:id="154"/>
      </w:r>
      <w:r>
        <w:rPr>
          <w:rFonts w:ascii="Amiri" w:hAnsi="Amiri" w:eastAsia="Amiri" w:cs="Amiri"/>
          <w:color w:val="111111"/>
          <w:sz w:val="28"/>
          <w:sz w:val="28"/>
          <w:szCs w:val="28"/>
          <w:rtl w:val="true"/>
          <w:lang w:bidi="ar-SA"/>
        </w:rPr>
        <w:t>بجملة من أشعار العرب التي تُشعر بمسيحية شاعرها، يردُّه أنَّ الإعلان عن المسيحيّة لم يؤثّر على حياة العرب أو أشعارهم إلَّا في الظاهر، فلا تُثبت هذه الأشعار التسرب المسيحي إلى الشعور الروحي والاجتماعي لدى العرب</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يصح الاستدلال بالأسماء المسيحيّة التي تداولت بين أهل مكة؛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 كانوا أم 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يقصروا أنفسهم على الأسماء التقليدية العربية فليس هذا دليلا على مسيحيَّتهم</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الأقوى التي يستدلّ بها بعض الباحثين هی قضيَّة الحنفاء، الذين من المعتقد أنَّهم كانوا نصارى، بينما لم يكن هؤلاء يهودًا أو نصارى، بل كانوا يعبدون إله إبراهيم، ويعيشون عيش الرهبان، فإذا التحقوا ببلاد النصارى اعتنقوا المسيحيّة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هي أنَّ المسيحيَّة بقيت ديانةً هامشيَّةً في مكة</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Lecker, Michael: Idol Worship in Pre-Islamic Medina (Yathrib), In The Arabs and Arabia on the Eve of Islam, London and New York, Routledge, 2017, p. 141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ولم يُدخل العرب</w:t>
      </w:r>
      <w:bookmarkStart w:id="61" w:name="pg8878_93379"/>
    </w:p>
    <w:p>
      <w:pPr>
        <w:pStyle w:val="BookText"/>
        <w:rPr/>
      </w:pPr>
      <w:bookmarkEnd w:id="61"/>
      <w:r>
        <w:rPr>
          <w:rFonts w:ascii="Amiri" w:hAnsi="Amiri" w:eastAsia="Amiri" w:cs="Amiri"/>
          <w:color w:val="111111"/>
          <w:sz w:val="28"/>
          <w:sz w:val="28"/>
          <w:szCs w:val="28"/>
          <w:rtl w:val="true"/>
          <w:lang w:bidi="ar-SA"/>
        </w:rPr>
        <w:t xml:space="preserve">عناصر السريانية المسيحيَّة في العربيَّة؛ بل كانت الوثنية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وفقًا للمعلومات التي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الديانة الغالبة على العرب آنذاك</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توجد وثيقة تؤيد ما ادعاه لكسنبرغ بشأن المسيحية في مكة،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دليلًا على صحة دعواه، وألقى الكلام جزافًا على عواهنه، تماما مثلما نسب القول بالفارق الجوهري بين العربية الكلاسيكيّة والعربية القديمة إلى اللغويّين العرب، ولم يسم أحدًا منهم، ثمَّ استنتج من هذه الدعوى ما شاء وهوى</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763541_2870459653"/>
      <w:bookmarkStart w:id="63" w:name="_Toc20"/>
      <w:bookmarkEnd w:id="62"/>
      <w:r>
        <w:rPr/>
        <w:t>3</w:t>
      </w:r>
      <w:r>
        <w:rPr>
          <w:rtl w:val="true"/>
        </w:rPr>
        <w:t xml:space="preserve"> - </w:t>
      </w:r>
      <w:r>
        <w:rPr>
          <w:rtl w:val="true"/>
        </w:rPr>
        <w:t xml:space="preserve">لغة القرآن </w:t>
      </w:r>
      <w:r>
        <w:rPr>
          <w:rtl w:val="true"/>
        </w:rPr>
        <w:t>:</w:t>
      </w:r>
      <w:bookmarkEnd w:id="63"/>
    </w:p>
    <w:p>
      <w:pPr>
        <w:pStyle w:val="BookText"/>
        <w:rPr/>
      </w:pPr>
      <w:r>
        <w:rPr>
          <w:rFonts w:ascii="Amiri" w:hAnsi="Amiri" w:eastAsia="Amiri" w:cs="Amiri"/>
          <w:color w:val="111111"/>
          <w:sz w:val="28"/>
          <w:sz w:val="28"/>
          <w:szCs w:val="28"/>
          <w:rtl w:val="true"/>
          <w:lang w:bidi="ar-SA"/>
        </w:rPr>
        <w:t>تقدَّم الكلام عن دعوى لكسنبرغ في لغة أهل مكة وتأثُرهم بالمسيحية السريانية، وثبت بطلان تلك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القول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المطروح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لغة الأدب العربي في العصر النبوي، والتي نزل بها القرآن الكريم؟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إلى أنَّ لغة النصوص الدينيَّة يجب ألا تقترب من لغة التعامل اليومي إلى درجةٍ يَشعر مخاطبوها أنَّها غير سماوية، أو كأنَّها لا تختلف عن محادثاتهم اليوميَّة، كذلك لا تبتعد عنها إلى درجة لا يفهمها أحد منهم</w:t>
      </w:r>
      <w:r>
        <w:rPr>
          <w:rStyle w:val="FootnoteAnchor"/>
          <w:rtl w:val="true"/>
        </w:rPr>
        <w:footnoteReference w:id="160"/>
      </w:r>
      <w:r>
        <w:rPr>
          <w:rFonts w:ascii="Amiri" w:hAnsi="Amiri" w:eastAsia="Amiri" w:cs="Amiri"/>
          <w:color w:val="111111"/>
          <w:sz w:val="28"/>
          <w:sz w:val="28"/>
          <w:szCs w:val="28"/>
          <w:rtl w:val="true"/>
          <w:lang w:bidi="ar-SA"/>
        </w:rPr>
        <w:t xml:space="preserve">لذا كانت هذه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اللغة التي نزل بها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أسمى وأرقى من اللغات العامية التي كانت دارجة بين العرب الجاهليّين، وكذلك كانت مفهومة لدى جميعهم، وهذه هي خاصيتها التي تمتاز بها عن خصائص سائر اللهجات؛ فقد كان العرب الجاهليون يتحدثون بمختلف اللهجات، ولكلِّ لهجة خصائصها،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الكشكشة عند أسد وبكر وتميم، والكسكسة عند هوازن وربيعة ومضر، والشنشنة عند اليمنيين، والعنعنة عند قيس وطيء، والفحفحة عند هذيل وبني ثقيف، والاستنطاء عند الأزد، والعجعجة عند قضاعة، والوكم والوهم عند بني كلب</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تصلنا من هذا الأدب الشعبي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الذي تتجسد فيه الصفات اللهجيّة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أعمال غير متكاملة تضمنتها كتب اللغة والنحو، لكن هناك مجموعات زاخرة بالأدب الجاهلي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تمثلها الأشعار والخطب والأمثال والحكم لغتها موحدة منسجمة، لا تكاد تشتمل على الخصائص اللهجيَّة، وهي التي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اتَّخذها الشاعر للتعبير عما يجول في ،باله، واستخدمها الخطيب للتأثير في مستمعيه، سواء أكان الشاعر أو الخطيب من قريش أم من غيرها من القبائل</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هذه اللغة المشتركة مصطنعة، بل من المرجح أنّها شاعت بين الشعراء والخطباء على أساس إحدى اللهجات الأكثر تكاملا بشكل تلقائي، ومن أجل قيمتها اللغوية أو الظروف التجارية تفوَّقت على اللهجات الأخرى، وساعدت أطيب العناصر من تلك اللهجات على إثرائها</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الداعي إلى هذه اللغة المشتركة لأمَّةٍ تتعدد فيها اللهجات هو إيجاد صورة جديدة من الاستعمال تتجاوز اختلاف اللهجات</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هذه اللغة المشتركة ظهرت منذ أواخر القرن الخامس أو أوائل القرن السادس للميلاد</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وللمستشرقين آراء مختلفة في كيفية تكوين هذه اللغة ومكوّناتها؛ فمنهم من يراها مزيجًا من مختلف اللهجات، ومنهم من ينسبها إلى أعراب نجد أو معد أو اليمامة أو غيرها، ومنهم من يزعمها عملًا جماعيًا لجملة من الشعراء، بعيدًا كلَّ البعد عن لغة عامة الناس</w:t>
      </w:r>
      <w:r>
        <w:rPr>
          <w:rStyle w:val="FootnoteAnchor"/>
          <w:rtl w:val="true"/>
        </w:rPr>
        <w:footnoteReference w:id="166"/>
      </w:r>
      <w:r>
        <w:rPr>
          <w:rFonts w:ascii="Amiri" w:hAnsi="Amiri" w:eastAsia="Amiri" w:cs="Amiri"/>
          <w:color w:val="111111"/>
          <w:sz w:val="28"/>
          <w:sz w:val="28"/>
          <w:szCs w:val="28"/>
          <w:rtl w:val="true"/>
          <w:lang w:bidi="ar-SA"/>
        </w:rPr>
        <w:t>، بينما يُجمع العلماء القدامى على أنَّها لهجة قريش، لأنَّهم كانوا أفصح العرب ألسنةً وأصفاهم لغةً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بينما يستحيل إنكار إسهام لهجة قريش في تكوين هذه اللغة المشتركة، يصعب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القول بالمساواة بينهما ؛ فمن أشهر الفوارق بين لهجة قريش وهذه اللغة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لغة الأدب التي أنزل الله بها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تحقيق الهمزة؛ إذ لم تكن قريش تَهمِز، خلافًا لما في قراءات القرآن</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يمكن التسوية بين هذه اللغة المشتركة وأي لهجةٍ؛ إذ لا أثر في اللغة المشتركة لأي من نماذج الخصائص اللهجيَّة التي تقدَّمت الإشارة إليها، والتي كانت شائعة بين تلك اللهجات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يبقى السؤال عن كيف وأين نشأت هذه اللغة المشتركة؟</w:t>
      </w:r>
    </w:p>
    <w:p>
      <w:pPr>
        <w:pStyle w:val="BookText"/>
        <w:rPr/>
      </w:pPr>
      <w:r>
        <w:rPr>
          <w:rFonts w:ascii="Amiri" w:hAnsi="Amiri" w:eastAsia="Amiri" w:cs="Amiri"/>
          <w:color w:val="111111"/>
          <w:sz w:val="28"/>
          <w:sz w:val="28"/>
          <w:szCs w:val="28"/>
          <w:rtl w:val="true"/>
          <w:lang w:bidi="ar-SA"/>
        </w:rPr>
        <w:t xml:space="preserve">نشأت هذه اللغة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 وازدهرت قبل مجيء الإسلام؛ وذلك لأسباب دينيَّة وسياسية واقتصادية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السبب الديني، فهو مكانة الكعبة عند العرب، قبل الإسلام؛ إذ كانت مكَّة منذ عهود سحيقة مدينةً مقدَّسةً للعرب، تحجّ إليها من كل حدب وصوب، وهذا ما 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الاختلاط بين العرب من مختلف القبائل وأهل مكَّة، اختلاط نتجت عنه هذه اللغة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إحدى اللهجات كلهجة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هي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 المشتركة ليس أمرًا اصطلاحيًا أو شعوريًا، بل هو أمر لا شعوري أبدًا، تماما مثلما يتأثر الشخص الذي يسكن في غير موطنه بلهجة أهل ذلك البلد بشكل غير شعوري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ومكة لم تكن مدينةً مقدَّسةً فحسب بل مدينة تشهد أسواقًا متعدّدة، تحضرها العرب للبيع والشراء، وللندوات الأدبية التي كانت تُعقد في هذه الأسواق، ومن أشهرها سوق عكاظ؛ وهذا ما كان سببًا لاختلاط أهل مكة بوفود قبائل العرب، وظهور البذرة الأولى للُّغة المشتركة التي نمت وازدهرت بينهم، وعندما عادت هذه الوفود إلى مواطنها حملت إليها تلك اللغة المشتركة، وهكذا انتشرت هذه اللغة في أنحاء شبه الجزيرة، لكنَّها لم تنتشر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بين الخاصّة منهم، أي الشعراء والخطباء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السبب الاقتصادي فيعود إلى النشاط الاقتصادي الضخم الذي حَظِيَ به أهلُ</w:t>
      </w:r>
    </w:p>
    <w:p>
      <w:pPr>
        <w:pStyle w:val="BookText"/>
        <w:rPr/>
      </w:pPr>
      <w:r>
        <w:rPr>
          <w:rFonts w:ascii="Amiri" w:hAnsi="Amiri" w:eastAsia="Amiri" w:cs="Amiri"/>
          <w:color w:val="111111"/>
          <w:sz w:val="28"/>
          <w:sz w:val="28"/>
          <w:szCs w:val="28"/>
          <w:rtl w:val="true"/>
          <w:lang w:bidi="ar-SA"/>
        </w:rPr>
        <w:t>مكة؛ إذ كانوا تُجَارًا يرتحلون بتجارتهم إلى اليمن في الشتاء، وإلى الشام في الصيف، بحيث أتاحت لهم هذه التجارة المربحة السلطان السياسي، وأصبحوا أكثر حضارةً وأقوى نفوذا من غيرهم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الأصح القول إنَّ هذه اللغة المشتركة هي مزيجةً من لهجات عربيَّةٍ، مبنيَّةٍ على لهجة قريش، وقد كانت مفهومةً لدى جميع العرب؛ لذلك أنزل الله بها القرآن المجيد؛ لكي يؤثر في مستمعيه ويُعجزهم عن الإتيان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لهذه اللغة من خصائص تبرّر اختيارها لتكون لغة القرآن الكريم، ومن هذه الخصائص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أرقى مستوى من كلّ لهجةٍ كانت شائعة في بيئة نزول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هذه اللغة فوق مستوى العامة، أي لم يكن بمقدور عامة العرب استخدامها في محادثاتهم اليومية، بل كان الشعراء والخطباء هم الذين يستخدمون هذه اللغة التي كانت ذات مرتبة مرموقة في المتخيّل العام</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أفصح اللغات؛ فقد خلت مما يخلّ بالفصاحة، وبقيت فيها عناصر تجعلها صعبة التناول لعامَّة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عبّر عنه بعض علماء البلاغة بقوله إنّما يُدرك إعجاز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متناهيًا في معرفة وجوه الخطاب وطرق البلاغة والفنون التي يمكن فيها إظهار الفصاحة </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ذلك لأنَّ القرآن الكريم نزل بهذه اللغة التي هي لغة الأدب، لغة أهل الاختصاص، وبينما كان الجميع قادرًا على فهمها، لم يكونوا قادرين على التكلُّم بها، فكانوا ينظرون إلى متكلّمها وكأنّه أديب 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العناصر عنصر الإعراب الذي يمثل الميزة التفوقيَّة للعربية الفصحى، بناءً على ما صرح به بعض العلماء الأسلاف من أنَّ العرب لم يكونوا يحققون الإعراب</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انتماء عناصرها أو صفاتها إلى بيئة محلّيَّة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سهلا على من يستمع إلى شعر شاعرٍ أو كلمة خطيب اكتشاف لهجتهما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اللغة المشتركة مزيجةً من اللهجات، وفي الوقت ذاته مستقلةً عنها</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على ذلك هو خلوها من الصفات اللهجية التي سبقت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لم تكن هذه اللغة تابعةً لقبيلة معيّنة أو محسوبةً على أهل قبيلة محدَّدة، حتّى يكون النصّ المنشأ بها محلَّ رفض لمواصفاتها القَبَلِيَّة؛ ولذلك اختيرت من بين اللغات لتكون لغة القرآن الكريم؛ لئلا يتّصف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بسماتِ قبيلة محدّدة، فيقتصر عليها، بل ليتمكّن من التغلغل في قلوب العرب برمَّتهم، ولئلا يَحُولَ اختصاصه بلهجةِ إحدى القبائل دون قبوله من قِبَل القبائل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لغة سليقة العرب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أنَّهم كانوا يتكلمون بها بلا وعي بخصائصها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التي تحكي الألحان الواقعة في كلامهم خير دليل على هذه الحقيقة</w:t>
      </w:r>
      <w:r>
        <w:rPr>
          <w:rStyle w:val="FootnoteAnchor"/>
          <w:rtl w:val="true"/>
        </w:rPr>
        <w:footnoteReference w:id="174"/>
      </w:r>
      <w:r>
        <w:rPr>
          <w:rFonts w:ascii="Amiri" w:hAnsi="Amiri" w:eastAsia="Amiri" w:cs="Amiri"/>
          <w:color w:val="111111"/>
          <w:sz w:val="28"/>
          <w:sz w:val="28"/>
          <w:szCs w:val="28"/>
          <w:rtl w:val="true"/>
          <w:lang w:bidi="ar-SA"/>
        </w:rPr>
        <w:t xml:space="preserve">فإنّ مَنْ يتحدَّث بلغةٍ على سليقته لا يُخطِئ في ظواهر تلك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التركيب في أصولها، أو ترتيب كلماتها، أو الأساليب المستخدمة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يدرك أنَّه أخطأ، فالعربي لا يخطئ في عاميَّته، وإِنْ زَلَّ لسانه وارتكب هفوةً رجع عنها في لمح البصر</w:t>
      </w:r>
      <w:r>
        <w:rPr>
          <w:rStyle w:val="FootnoteAnchor"/>
          <w:rtl w:val="true"/>
        </w:rPr>
        <w:footnoteReference w:id="175"/>
      </w:r>
      <w:r>
        <w:rPr>
          <w:rFonts w:ascii="Amiri" w:hAnsi="Amiri" w:eastAsia="Amiri" w:cs="Amiri"/>
          <w:color w:val="111111"/>
          <w:sz w:val="28"/>
          <w:sz w:val="28"/>
          <w:szCs w:val="28"/>
          <w:rtl w:val="true"/>
          <w:lang w:bidi="ar-SA"/>
        </w:rPr>
        <w:t>لأنَّ العامية هي لغة سليقته لا العربية الفصحى، فأحيانًا يُخطئ في الفصحى، كما كان العرب قبل الإسلام وبعده يُخطئون بين الفينة والأخرى في تلك اللغة المشتركة التي كانت تُستخدم في مجال الأدب، كالشعر والخطابة، ولا التحادث اليومي وما يجري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يلفت الانتباه هو أنَّ اللحن لم يكن مقصورًا على الناس العاديين، بل كان فحول الشعراء الجاهليّين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يلحنون بعض الأحيان، ومن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عند علماء العروض بالإقواء</w:t>
      </w:r>
      <w:r>
        <w:rPr>
          <w:rStyle w:val="FootnoteAnchor"/>
          <w:rtl w:val="true"/>
        </w:rPr>
        <w:footnoteReference w:id="176"/>
      </w:r>
      <w:r>
        <w:rPr>
          <w:rFonts w:ascii="Amiri" w:hAnsi="Amiri" w:eastAsia="Amiri" w:cs="Amiri"/>
          <w:color w:val="111111"/>
          <w:sz w:val="28"/>
          <w:sz w:val="28"/>
          <w:szCs w:val="28"/>
          <w:rtl w:val="true"/>
          <w:lang w:bidi="ar-SA"/>
        </w:rPr>
        <w:t xml:space="preserve">، وهو أنَّ </w:t>
      </w:r>
      <w:bookmarkStart w:id="64" w:name="pg8878_93384"/>
    </w:p>
    <w:p>
      <w:pPr>
        <w:pStyle w:val="BookText"/>
        <w:rPr/>
      </w:pPr>
      <w:bookmarkEnd w:id="64"/>
      <w:r>
        <w:rPr>
          <w:rFonts w:ascii="Amiri" w:hAnsi="Amiri" w:eastAsia="Amiri" w:cs="Amiri"/>
          <w:color w:val="111111"/>
          <w:sz w:val="28"/>
          <w:sz w:val="28"/>
          <w:szCs w:val="28"/>
          <w:rtl w:val="true"/>
          <w:lang w:bidi="ar-SA"/>
        </w:rPr>
        <w:t xml:space="preserve">الشاعر الذي يلتزم حركةً معيَّنةً في رَويّ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يختار حركةً معيَّنةً لجميع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يغفل عن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من لغة سليقته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 ما حقه الضمّ أو العكس؛ احتفاظًا بموسيقى القصيدة</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يُثبت أنَّ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خصائص اللغة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لغة سليقة العرب</w:t>
      </w:r>
      <w:r>
        <w:rPr>
          <w:rStyle w:val="FootnoteAnchor"/>
          <w:rtl w:val="true"/>
        </w:rPr>
        <w:footnoteReference w:id="178"/>
      </w:r>
      <w:r>
        <w:rPr>
          <w:rFonts w:ascii="Amiri" w:hAnsi="Amiri" w:eastAsia="Amiri" w:cs="Amiri"/>
          <w:color w:val="111111"/>
          <w:sz w:val="28"/>
          <w:sz w:val="28"/>
          <w:szCs w:val="28"/>
          <w:rtl w:val="true"/>
          <w:lang w:bidi="ar-SA"/>
        </w:rPr>
        <w:t>، بل كانوا يلحنون عند التحدث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تقدَّم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نزل بلغة مشتركة بين جميع العرب، لغة مزيجة من مختلف اللهجات، مبنية على لهجة مكَّة أم القرى، فهي أقرب إلى لهجة قريش من غيرها، وتختلف عنها في ظواهر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نشأت هذه اللغة منذ القرن السادس الميلادي في مكَّة بشكل لا شعوري عند اختلاط الوفود العربية، وترعرعت في الأسواق الأدبيَّة، وانتشرت منها إلى أرجاء شبه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لغة الأدب، ذات المكانة الأرقى والأسمى بين اللهجات الدارجة بينهم، وما كانت لغة تعاملهم اليومي، وكانوا يلحنون فيها، حتَّى الشعراء منهم؛ إذ لم تكن لغة سليقتهم، وكان الجميع أمامها سواء، أي لم تختص بإحدى القبائل، حتّى تكون معرفة موطن الناطق بها أمرًا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فليس من الإجحاف أن ننسب الخلافات التي وقعت بين النحاة إلى عدم إيضاح الفارق بين اللغة الأدبية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أنزل الله تعالى بها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لهجات الخطاب في أذهانهم</w:t>
      </w:r>
      <w:r>
        <w:rPr>
          <w:rStyle w:val="FootnoteAnchor"/>
          <w:rtl w:val="true"/>
        </w:rPr>
        <w:footnoteReference w:id="179"/>
      </w:r>
      <w:r>
        <w:rPr>
          <w:rFonts w:ascii="Amiri" w:hAnsi="Amiri" w:eastAsia="Amiri" w:cs="Amiri"/>
          <w:color w:val="111111"/>
          <w:sz w:val="28"/>
          <w:sz w:val="28"/>
          <w:szCs w:val="28"/>
          <w:rtl w:val="true"/>
          <w:lang w:bidi="ar-SA"/>
        </w:rPr>
        <w:t>لأنّهم كانوا يتطلعون إلى تخريج قواعد اللغة العربيَّة التي نزل بها القرآن، بغضّ النظر عن أنَّها ليست لغة قريش أو لهجة قبيلة أخرى بعينها، بل هي لغةً مشتركة بين العرب، متكونة من أفصح مفردات شتّى اللهجات وتعابيرها</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763543_2870459653"/>
      <w:bookmarkStart w:id="66" w:name="_Toc21"/>
      <w:bookmarkEnd w:id="65"/>
      <w:r>
        <w:rPr/>
        <w:t>4</w:t>
      </w:r>
      <w:r>
        <w:rPr>
          <w:rtl w:val="true"/>
        </w:rPr>
        <w:t xml:space="preserve"> - </w:t>
      </w:r>
      <w:r>
        <w:rPr>
          <w:rtl w:val="true"/>
        </w:rPr>
        <w:t>الخط العربي</w:t>
      </w:r>
      <w:r>
        <w:rPr>
          <w:rtl w:val="true"/>
        </w:rPr>
        <w:t>:</w:t>
      </w:r>
      <w:bookmarkEnd w:id="66"/>
    </w:p>
    <w:p>
      <w:pPr>
        <w:pStyle w:val="Heading5"/>
        <w:numPr>
          <w:ilvl w:val="4"/>
          <w:numId w:val="1"/>
        </w:numPr>
        <w:rPr/>
      </w:pPr>
      <w:bookmarkStart w:id="67" w:name="__RefHeading___Toc763545_2870459653"/>
      <w:bookmarkStart w:id="68" w:name="_Toc22"/>
      <w:bookmarkEnd w:id="67"/>
      <w:r>
        <w:rPr>
          <w:rtl w:val="true"/>
        </w:rPr>
        <w:t>اشارة</w:t>
      </w:r>
      <w:bookmarkEnd w:id="6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يدَّعي لكسنبرغ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 العربي اتَّخذ الخط السرياني أنموذجا له، واحتذاه في تطوره، وأنَّه لا وجود لكتابة عربيَّةٍ قبل القرآن الكريم إلَّا في عددٍ ضئيل من النقوش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الدعوى من الأهمِّيَّة بمكان؛ لأنَّ لكسنبرغ يراها مبررًا لتغيير </w:t>
      </w:r>
    </w:p>
    <w:p>
      <w:pPr>
        <w:pStyle w:val="BookText"/>
        <w:rPr/>
      </w:pPr>
      <w:r>
        <w:rPr>
          <w:rFonts w:ascii="Amiri" w:hAnsi="Amiri" w:eastAsia="Amiri" w:cs="Amiri"/>
          <w:color w:val="111111"/>
          <w:sz w:val="28"/>
          <w:sz w:val="28"/>
          <w:szCs w:val="28"/>
          <w:rtl w:val="true"/>
          <w:lang w:bidi="ar-SA"/>
        </w:rPr>
        <w:t>كتابة القرآن الكريم كيفما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ما ثبت خلاف هذه الدعوى انهار أحد أهم أركان نظريته، واتضح ضعف دعاويه الأخرى التي تفرعت على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على هذه الدعوى لا بدَّ من تقديم خلاصة لتاريخ الخط العربي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الإنسان قرونًا كثيرةً دون أن تكون له معرفةً بالكتابة، حتّى إذا خطا خطوةً نحو الحضارة والتجارة أدرك الحاجة إليها، فبدأ برسم صُورٍ، ليعبر بها عما يدور في خلده، وينقل المعنى إلى ذهن مخاطبه فلما أتعبه رسم هذه الصور عمل على تبسيطها وتحويلها إلى رموز، ومن ثَمَّ إلى الأبجدية وهذا ما يُعرف بأطوار الكتابة، وهي خمسة على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فيه الإنسان على تصوير ما يريد، فكان يرسم شجرةً دلالةً عليها، ويمثَّل ذلك الخطّ الهيروغليفي في مصر، والحثي في الشام والآشوري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أثناء القرن السابع قبل الميلاد، والصيني</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الطور الرمزي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وظف فيه الإنسان الرموز للتعبير عن الأفكار المجرَّدة، فكان يرسم تاجًا ليدل على الملك، وتوجد أمثلة له في الخطَّين الهيروغليفي والصيني</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اعتبار إشارات المرور مثالا لها في عصرنا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الطور المقطعي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بداية الكتابة الهجائيَّة؛ إذ انتقل فيه الإنسان من الرسم إلى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أن يعبّر عن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رسم يدًا غير قاصد اليد نفسها، بل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 البابلي والمصري القديم من أمثلته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الطور الصوتي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فيه الإنسان صورًا للدلالة على الحروف، فكان يرسم عين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على حرف العين، لا على عين الإنسان أو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الطور الهجائي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الطور الأخير، وقمَّة تطوُّر الإنسان من حيث الكتابة، وفيه استخدم الإنسان رموزًا تدلُّ على الحروف</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الخطوط المستعملة اليوم تعود إلى الأصول الأربعة التي ذكرت في الطور الصوري، وما يهمنا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 المصري القديم</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الهيروغليفي، أو الخط المصري المقدس، وكان خاصا بالكهنة وخدمة الدين، ولا يعرفه غيرهم</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الهيراطيقي، وهو خط عمال الدواوين وكتاب الحكومة</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الديموطيقي، وكان خط العامة من الشعب وأبسط الأنواع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ناصف حفني حياة اللغة العربية، لا ط، لام، مكتبة الثقافة الدينيَّة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االذي يُعتبر الحلقة الأولى للخط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استُخدم في بلاد الرافدين القصب بغرزه في ألواح الطين الطري، وبدت الكتابة بشكل المسامير، استُخدم في وادي النيل ورق نبات البردي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يكثر في مستنقعات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 وظهرت الكتابة الهيروغليفية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الفينيقيون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أكثر الناس اشتغالًا بالتجارة ومخالطةً للمصريين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فأخذوا الكتابة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حذفهم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وجملة من الحروف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واختاروا منها اثنين وعشرين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توافق الأصوات الموجودة في لسانهم ولم يُدخلوا تغييرًا كبيرًا على خمسة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تكون الكتابة الفينيقيَّة هي الحلقة الثانية للخطّ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ثمة خلاف بين علماء الآثار في اشتقاق هذا الخطّ من الخط المصري، حتى تم العثور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النقوش السينائيَّة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،وعُدّت هذه النقوش الحلقة المفقودة بين الكتابة المصرية القديمة والكتابة الفينيقية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وانتشرت الكتابة الفينيقية عبر تجارتهم البحرية لتصل إلى بابل، ومن ثَمَّ شاع استعمالها في العراق وفارس وغيرهما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أخذ اليونانيون</w:t>
      </w:r>
    </w:p>
    <w:p>
      <w:pPr>
        <w:pStyle w:val="BookText"/>
        <w:rPr/>
      </w:pPr>
      <w:r>
        <w:rPr>
          <w:rFonts w:ascii="Amiri" w:hAnsi="Amiri" w:eastAsia="Amiri" w:cs="Amiri"/>
          <w:color w:val="111111"/>
          <w:sz w:val="28"/>
          <w:sz w:val="28"/>
          <w:szCs w:val="28"/>
          <w:rtl w:val="true"/>
          <w:lang w:bidi="ar-SA"/>
        </w:rPr>
        <w:t>أبجديتهم عن الفينيقيين في ما بين القرن الثامن والتاسع قبل الميلاد، ويشهد لذلك عدم وجود نص يوناني سابق للقرن الثامن قبل الميلاد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وبينما كان الفينيقيون يسيطرون على ساحل البحر الأبيض المتوسط وموانئه، كان الآراميون إلى الخلف في سوريا وبوادي الشام مسيطرين على محطات القوافل المطلّة على خطوط التجارة البريَّة القديمة</w:t>
      </w:r>
      <w:r>
        <w:rPr>
          <w:rStyle w:val="FootnoteAnchor"/>
          <w:rtl w:val="true"/>
        </w:rPr>
        <w:footnoteReference w:id="185"/>
      </w:r>
      <w:r>
        <w:rPr>
          <w:rFonts w:ascii="Amiri" w:hAnsi="Amiri" w:eastAsia="Amiri" w:cs="Amiri"/>
          <w:color w:val="111111"/>
          <w:sz w:val="28"/>
          <w:sz w:val="28"/>
          <w:szCs w:val="28"/>
          <w:rtl w:val="true"/>
          <w:lang w:bidi="ar-SA"/>
        </w:rPr>
        <w:t>، فأخذ الآراميون الأبجدية الفينيقيَّة ونشروها في معظم أنحاء آسيا حتَّى التخوم الصينية</w:t>
      </w:r>
      <w:r>
        <w:rPr>
          <w:rStyle w:val="FootnoteAnchor"/>
          <w:rtl w:val="true"/>
        </w:rPr>
        <w:footnoteReference w:id="186"/>
      </w:r>
      <w:r>
        <w:rPr>
          <w:rFonts w:ascii="Amiri" w:hAnsi="Amiri" w:eastAsia="Amiri" w:cs="Amiri"/>
          <w:color w:val="111111"/>
          <w:sz w:val="28"/>
          <w:sz w:val="28"/>
          <w:szCs w:val="28"/>
          <w:rtl w:val="true"/>
          <w:lang w:bidi="ar-SA"/>
        </w:rPr>
        <w:t>، وأصبح الخطّ الآرامي مستخدمًا من مصر إلى الهند، وقد تبنته حتَّى بعض الشعوب غير السامية،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آسيا الوسطى وفارس</w:t>
      </w:r>
      <w:r>
        <w:rPr>
          <w:rStyle w:val="FootnoteAnchor"/>
          <w:rtl w:val="true"/>
        </w:rPr>
        <w:footnoteReference w:id="187"/>
      </w:r>
      <w:r>
        <w:rPr>
          <w:rFonts w:ascii="Amiri" w:hAnsi="Amiri" w:eastAsia="Amiri" w:cs="Amiri"/>
          <w:color w:val="111111"/>
          <w:sz w:val="28"/>
          <w:sz w:val="28"/>
          <w:szCs w:val="28"/>
          <w:rtl w:val="true"/>
          <w:lang w:bidi="ar-SA"/>
        </w:rPr>
        <w:t>، وتولَّدت منه خطوط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كالخطّ الهندي؛ والفارسي القديم؛ والعبري المربع؛ والتدمري؛ والسرياني؛ والنبطي</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الآرامية لغة كتابة في بعض المناطق عربيَّة اللغة والمجاورة لمحيطها الجغرافي، وهي واضحة التأثير في اللهجات العربيَّة البائدة</w:t>
      </w:r>
      <w:r>
        <w:rPr>
          <w:rStyle w:val="FootnoteAnchor"/>
          <w:rtl w:val="true"/>
        </w:rPr>
        <w:footnoteReference w:id="189"/>
      </w:r>
      <w:r>
        <w:rPr>
          <w:rFonts w:ascii="Amiri" w:hAnsi="Amiri" w:eastAsia="Amiri" w:cs="Amiri"/>
          <w:color w:val="111111"/>
          <w:sz w:val="28"/>
          <w:sz w:val="28"/>
          <w:szCs w:val="28"/>
          <w:rtl w:val="true"/>
          <w:lang w:bidi="ar-SA"/>
        </w:rPr>
        <w:t>، خصوصًا في اللهجات العربيَّة الشمالية القريبة من مناطق التغلغل الآرامي، أي شمال الحجاز المحاذية لتخوم الدويلات الآرامية</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اعتبار الخط الآرامي ثالث حلقة من حلقات الخط العربي على رأي المستشرقين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هناك عددٌ مِنَ الباحثين العرب يرون أنَّ الخط المسند هو الحلقة الثالثة من حلقات نشأة الخط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أدلتهم النقوش التي عُثر عليها في المناطق الشمالية من شبه الجزيرة العربية وهي مكتوبةً بالخطوط الجنوبية، وكذلك وجود بعض الحروف في الخط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توجد في 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وتؤيد رأيهم جملةٌ من الروايات المرسلة</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وجدير بالذكر أنَّ الخط المسند</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الخط العربي الجنوبي، ويتمثل في الكتابات المعينيَّة والسبئية والحضرمية والقتبانية والحميرية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استخدامه في أنحاء شبه الجزيرة 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هذا الخط من تسعة وعشرين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صامتًا، لا تُكتب فيها حركات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من اليمين إلى اليسار كما يمكن عكسه، كذلك من الأعلى إلى الأسفل أو العكس، أو بشكل لولبي، كما يحلو لكاتبه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هذه الكتابة غير متصلة، ويُفصل بين كلماتها بخطوط مستقيمة عموديّة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خلاف بين علماء الآثار في أصل الخطّ المسند، أهو مأخوذ من الأبجدية الفينيقيَّة أو الكنعانية أو السينائية، أو من أصل لم يُعرف بعد ؟ وقد اشتقت منه الخطوط اللحيانية والثمودية والصفوية في المناطق الشماليَّة، والحبشية والجعزيَّة في المناطق الجنوبية من شبه الجزيرة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ينفي رأي أولئك الباحثين هو الاختلاف الشديد بين الأبجدية الجنوبية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والأبجديَّة العربية القديمة</w:t>
      </w:r>
      <w:r>
        <w:rPr>
          <w:rStyle w:val="FootnoteAnchor"/>
          <w:rtl w:val="true"/>
        </w:rPr>
        <w:footnoteReference w:id="195"/>
      </w:r>
      <w:r>
        <w:rPr>
          <w:rFonts w:ascii="Amiri" w:hAnsi="Amiri" w:eastAsia="Amiri" w:cs="Amiri"/>
          <w:color w:val="111111"/>
          <w:sz w:val="28"/>
          <w:sz w:val="28"/>
          <w:szCs w:val="28"/>
          <w:rtl w:val="true"/>
          <w:lang w:bidi="ar-SA"/>
        </w:rPr>
        <w:t>، كما صرح بذلك بعض علماء اللغة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هذا الاختلاف، فإنَّ النقوش التي كتبت بالخطوط الجنوبية في المناطق الشمالية هي من آثار الاستعمار اليمني لتلك المناطق، وقد زالت بزوال ذلك السلطان</w:t>
      </w:r>
      <w:r>
        <w:rPr>
          <w:rStyle w:val="FootnoteAnchor"/>
          <w:rtl w:val="true"/>
        </w:rPr>
        <w:footnoteReference w:id="196"/>
      </w:r>
      <w:r>
        <w:rPr>
          <w:rFonts w:ascii="Amiri" w:hAnsi="Amiri" w:eastAsia="Amiri" w:cs="Amiri"/>
          <w:color w:val="111111"/>
          <w:sz w:val="28"/>
          <w:sz w:val="28"/>
          <w:szCs w:val="28"/>
          <w:rtl w:val="true"/>
          <w:lang w:bidi="ar-SA"/>
        </w:rPr>
        <w:t xml:space="preserve">، فلا وجود لنقش من هذه النقوش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الثمودية واللحيانية والصفوية، </w:t>
      </w:r>
    </w:p>
    <w:p>
      <w:pPr>
        <w:pStyle w:val="BookText"/>
        <w:rPr/>
      </w:pPr>
      <w:r>
        <w:rPr>
          <w:rFonts w:ascii="Amiri" w:hAnsi="Amiri" w:eastAsia="Amiri" w:cs="Amiri"/>
          <w:color w:val="111111"/>
          <w:sz w:val="28"/>
          <w:sz w:val="28"/>
          <w:szCs w:val="28"/>
          <w:rtl w:val="true"/>
          <w:lang w:bidi="ar-SA"/>
        </w:rPr>
        <w:t xml:space="preserve">التي كتبت بأقلام قريبة الشبه من الخط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القرن الرابع للميلاد</w:t>
      </w:r>
      <w:r>
        <w:rPr>
          <w:rStyle w:val="FootnoteAnchor"/>
          <w:rtl w:val="true"/>
        </w:rPr>
        <w:footnoteReference w:id="197"/>
      </w:r>
      <w:r>
        <w:rPr>
          <w:rFonts w:ascii="Amiri" w:hAnsi="Amiri" w:eastAsia="Amiri" w:cs="Amiri"/>
          <w:color w:val="111111"/>
          <w:sz w:val="28"/>
          <w:sz w:val="28"/>
          <w:szCs w:val="28"/>
          <w:rtl w:val="true"/>
          <w:lang w:bidi="ar-SA"/>
        </w:rPr>
        <w:t>حيث ترك العرب القاطنون في شمال شبه الجزيرة الخط المسند وأقبلوا على الخطوط الشماليَّة</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من المستبعد أن يكون هذا الإعراض عن الخطوط الجنوبية من أجل هيبة الإمبراطورية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اختارت الآرامية لغةً للكتابة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كانت الإمبراطورية اليمنية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كانت تستخدم الخطّ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الانهيار</w:t>
      </w:r>
      <w:r>
        <w:rPr>
          <w:rStyle w:val="FootnoteAnchor"/>
          <w:rtl w:val="true"/>
        </w:rPr>
        <w:footnoteReference w:id="199"/>
      </w:r>
      <w:r>
        <w:rPr>
          <w:rFonts w:ascii="Amiri" w:hAnsi="Amiri" w:eastAsia="Amiri" w:cs="Amiri"/>
          <w:color w:val="111111"/>
          <w:sz w:val="28"/>
          <w:sz w:val="28"/>
          <w:szCs w:val="28"/>
          <w:rtl w:val="true"/>
          <w:lang w:bidi="ar-SA"/>
        </w:rPr>
        <w:t xml:space="preserve">، وما يفسّر هذا الإعراض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وجود حروف فيها لا توجد في الأبجدية 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مرونة الخط الآرامي في مقابل المسند</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ليس الخط المسند من حلقات الخطّ العربي، بل الخطّ الآرامي هو الحلقة الثالثة، كما تؤيد ذلك النقوش المكتشفة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الحلقة الرابعة، فلعلها أكبر موضع للخلاف حول أصل الخط العربي، وفيها أقوال عدة، يمكن حصرها في أقوال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والأخبار من نسبة أصل الكتابة إلى بعض الأنبياء أو إلى بعض الأشخاص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الأصل السرياني هو أصل الخط العربي، وهو قول لكسنبرغ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الأصل النبطيّ هو أصل الخط العربي، وهو قول معظم المستشرقين والباحثين المسلمين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دراسة هذه الأقوال، وتمييز الغثّ والسمين منها؛ ليتّضح القول الأصح من بينها؛ وذلك على ضوء الوثائق والمعطيات العلمية التي بين أيدينا في عصرنا الراهن</w:t>
      </w:r>
      <w:r>
        <w:rPr>
          <w:rFonts w:eastAsia="Amiri" w:cs="Amiri" w:ascii="Amiri" w:hAnsi="Amiri"/>
          <w:color w:val="111111"/>
          <w:sz w:val="28"/>
          <w:szCs w:val="28"/>
          <w:rtl w:val="true"/>
          <w:lang w:bidi="ar-SA"/>
        </w:rPr>
        <w:t xml:space="preserve">. </w:t>
      </w:r>
      <w:bookmarkStart w:id="69" w:name="pg8878_93390"/>
    </w:p>
    <w:p>
      <w:pPr>
        <w:pStyle w:val="Heading5"/>
        <w:numPr>
          <w:ilvl w:val="4"/>
          <w:numId w:val="1"/>
        </w:numPr>
        <w:rPr/>
      </w:pPr>
      <w:bookmarkStart w:id="70" w:name="__RefHeading___Toc763547_2870459653"/>
      <w:bookmarkStart w:id="71" w:name="_Toc23"/>
      <w:bookmarkEnd w:id="69"/>
      <w:bookmarkEnd w:id="70"/>
      <w:r>
        <w:rPr>
          <w:rtl w:val="true"/>
        </w:rPr>
        <w:t>أ</w:t>
      </w:r>
      <w:r>
        <w:rPr>
          <w:rtl w:val="true"/>
        </w:rPr>
        <w:t xml:space="preserve">- </w:t>
      </w:r>
      <w:r>
        <w:rPr>
          <w:rtl w:val="true"/>
        </w:rPr>
        <w:t>الرأي التقليدي</w:t>
      </w:r>
      <w:r>
        <w:rPr>
          <w:rtl w:val="true"/>
        </w:rPr>
        <w:t>:</w:t>
      </w:r>
      <w:bookmarkEnd w:id="71"/>
    </w:p>
    <w:p>
      <w:pPr>
        <w:pStyle w:val="BookText"/>
        <w:rPr/>
      </w:pPr>
      <w:r>
        <w:rPr>
          <w:rFonts w:ascii="IRNazanin" w:hAnsi="IRNazanin" w:eastAsia="IRNazanin"/>
          <w:color w:val="111111"/>
          <w:sz w:val="28"/>
          <w:sz w:val="28"/>
          <w:szCs w:val="28"/>
          <w:rtl w:val="true"/>
          <w:lang w:bidi="fa-IR"/>
        </w:rPr>
        <w:t>هناك عدد من الروايات والأخبار يُنهي الخلاف السائد بين العلماء في أصل الخطّ العربي، ويحل المعضلة بكل بساطة، ألا وهي أخبار اختراع الخطّ على أيدي أحد الأنبياء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في خبرٍ أنَّ أوَّل من كتب بالعربي والسرياني وغيرهما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قبل موته بثلاثمئة سنة، كتبه في طين وطبخه، فلما أصاب الأرض الغرق وجد كلُّ قوم إحدى الكتابات فكتبوا بها، وكتب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بالكتابة العربية</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للمتخيل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يعود أصل الخط العربي لديهم إلى نبي الله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أخبار تنسب اختراع الخط إلى أولاده</w:t>
      </w:r>
      <w:r>
        <w:rPr>
          <w:rStyle w:val="FootnoteAnchor"/>
          <w:rtl w:val="true"/>
        </w:rPr>
        <w:footnoteReference w:id="204"/>
      </w:r>
      <w:r>
        <w:rPr>
          <w:rFonts w:ascii="Amiri" w:hAnsi="Amiri" w:eastAsia="Amiri" w:cs="Amiri"/>
          <w:color w:val="111111"/>
          <w:sz w:val="28"/>
          <w:sz w:val="28"/>
          <w:szCs w:val="28"/>
          <w:rtl w:val="true"/>
          <w:lang w:bidi="ar-SA"/>
        </w:rPr>
        <w:t>، أو إلى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وتُشدّد على تعلّمه إيَّاه بالوحي الإلهي</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ربط بعض الأعلام القدامى بين هذه الأخبار وبين الآيات الأولى من سورة العلق</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الحقيقة هي أنَّ هذه الرويات وضعت لتفسير تلك الآيات والنظريات العربية التي كانت شائعة في ذلك الزمن</w:t>
      </w:r>
      <w:r>
        <w:rPr>
          <w:rStyle w:val="FootnoteAnchor"/>
          <w:rtl w:val="true"/>
        </w:rPr>
        <w:footnoteReference w:id="207"/>
      </w:r>
      <w:r>
        <w:rPr>
          <w:rFonts w:ascii="Amiri" w:hAnsi="Amiri" w:eastAsia="Amiri" w:cs="Amiri"/>
          <w:color w:val="111111"/>
          <w:sz w:val="28"/>
          <w:sz w:val="28"/>
          <w:szCs w:val="28"/>
          <w:rtl w:val="true"/>
          <w:lang w:bidi="ar-SA"/>
        </w:rPr>
        <w:t>فإنَّ الخطّ من الصنائع البشرية الحضارية</w:t>
      </w:r>
      <w:r>
        <w:rPr>
          <w:rStyle w:val="FootnoteAnchor"/>
          <w:rtl w:val="true"/>
        </w:rPr>
        <w:footnoteReference w:id="208"/>
      </w:r>
      <w:r>
        <w:rPr>
          <w:rFonts w:ascii="Amiri" w:hAnsi="Amiri" w:eastAsia="Amiri" w:cs="Amiri"/>
          <w:color w:val="111111"/>
          <w:sz w:val="28"/>
          <w:sz w:val="28"/>
          <w:szCs w:val="28"/>
          <w:rtl w:val="true"/>
          <w:lang w:bidi="ar-SA"/>
        </w:rPr>
        <w:t>، وليس وحيًا إلى الأنبياء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ونظرية توقيفية الخط مرفوضة؛ لأنَّها لا تقوم على أساس علمي صحيح، بل هي مجرَّد أخبار وردت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لها سند يمكن التعويل عليه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ثمة قسم آخر من الروايات لا يختلف عن سابقه في الصحة والصدق، وهي الروايات التي تنسب اختراع الخط إلى أشخاص 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روي عن الشرقي بن القطامي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ثلاثة من طيء وهم 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مُرَّة وأسلم بن سدرة وعامر بن جدرة، فوضعوا الخطّ وقاسوا الأبجدية العربيَّة على الأبجدية السريانية، </w:t>
      </w:r>
    </w:p>
    <w:p>
      <w:pPr>
        <w:pStyle w:val="BookText"/>
        <w:rPr/>
      </w:pPr>
      <w:r>
        <w:rPr>
          <w:rFonts w:ascii="Amiri" w:hAnsi="Amiri" w:eastAsia="Amiri" w:cs="Amiri"/>
          <w:color w:val="111111"/>
          <w:sz w:val="28"/>
          <w:sz w:val="28"/>
          <w:szCs w:val="28"/>
          <w:rtl w:val="true"/>
          <w:lang w:bidi="ar-SA"/>
        </w:rPr>
        <w:t xml:space="preserve">فتعلَّمه منهم أهل الأنبار، وتعلَّم منهم أهل الحيرة، ثمَّ تعلم منهم بشر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 مقيمًا بالحيرة، فأتى مكّة، فطلب منه سفيان بن أمية وأبو قيس بن عبد مناف أن يعلمهما الخط العربي، فعلمهما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تعلَّمَ غيلان بن سلمة من هؤلاء الثلاثة الخطّ في الطائف، ثم ذهب بشر إلى مضر وعلم عمرو بن زرارة الخط، وأخيراً ذهب إلى الشام وعلم الناس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طابخة كلب الخطّ من أولئك الثلاثة الطائيين، ومنه تعلَّمَ أهل وادي القرى الخط</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مثل ذلك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مرار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 أسلم الفصل والوصل، ووضع عامر الإعجام</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في خبر آخر أنَّ قريشًا تعلمت الخطّ من حرب بن أُمَيَّة، وتعلَّمَ حرب من عبد الله بن جدعان، وتعلَّم عبد الله من أهل الأنبار، وتعلموا جميعًا من رجل يمني من كندة مرّ بهم، وتعلَّم هو من الخلجان بن القاسم، وهو كاتب الوحي لهود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ويُستنتج من هذه الأخبار أنَّ الخطّ العربي مأخوذٌ من أهل الحيرة، وهم الذين أخذوه من أهل الأنبار، كما يصرح بهذا بعض الأخبار</w:t>
      </w:r>
      <w:r>
        <w:rPr>
          <w:rStyle w:val="FootnoteAnchor"/>
          <w:rtl w:val="true"/>
        </w:rPr>
        <w:footnoteReference w:id="212"/>
      </w:r>
      <w:r>
        <w:rPr>
          <w:rFonts w:ascii="Amiri" w:hAnsi="Amiri" w:eastAsia="Amiri" w:cs="Amiri"/>
          <w:color w:val="111111"/>
          <w:sz w:val="28"/>
          <w:sz w:val="28"/>
          <w:szCs w:val="28"/>
          <w:rtl w:val="true"/>
          <w:lang w:bidi="ar-SA"/>
        </w:rPr>
        <w:t>، وربما تعلم هؤلاء من أهل اليمن، كما يؤيد هذا الأخير ما ورد في بعض الكتب أنَّ العرب كانت تُسمِّي خطّهم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في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المسند</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بالجزم رجل من بني مخلد بن النضر بن كنانة، ومنه تعلَّمت العرب</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رواية أقرب إلى الخيال، وهي أنَّ رجالًا أسماؤهم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 هوز، حطي، كلمن، سعفص، وقرشت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نزولا مع عدنان بن أدد، وضعوا الكتابة على أسمائهم، وأضافوا إليها الحروف التي لم تكن في 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p>
    <w:p>
      <w:pPr>
        <w:pStyle w:val="BookText"/>
        <w:rPr/>
      </w:pPr>
      <w:r>
        <w:rPr>
          <w:rFonts w:ascii="Amiri" w:hAnsi="Amiri" w:eastAsia="Amiri" w:cs="Amiri"/>
          <w:color w:val="111111"/>
          <w:sz w:val="28"/>
          <w:sz w:val="28"/>
          <w:szCs w:val="28"/>
          <w:rtl w:val="true"/>
          <w:lang w:bidi="ar-SA"/>
        </w:rPr>
        <w:t>كانوا من الملوك</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الخطّ العربي لم يُشتق من المسند، بل أخبار ذلك آحاد بالنسبة إلى ما ينسب أخذه من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 والأنبار</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وستأتي أدلة أخرى تثبت اشتقاقه من الخطّ النبطيّ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نافلة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التي تعرّف مخترعي الخطّ رجالًا أسماؤهم الحروف الأبجدية رواية لا يقبلها العقل، وليس أدلّ على سذاجة واضعها أنَّه أخذ الترتيب الأبجدي وزعمه أسماء ملوك</w:t>
      </w:r>
      <w:r>
        <w:rPr>
          <w:rStyle w:val="FootnoteAnchor"/>
          <w:rtl w:val="true"/>
        </w:rPr>
        <w:footnoteReference w:id="218"/>
      </w:r>
      <w:r>
        <w:rPr>
          <w:rFonts w:ascii="Amiri" w:hAnsi="Amiri" w:eastAsia="Amiri" w:cs="Amiri"/>
          <w:color w:val="111111"/>
          <w:sz w:val="28"/>
          <w:sz w:val="28"/>
          <w:szCs w:val="28"/>
          <w:rtl w:val="true"/>
          <w:lang w:bidi="ar-SA"/>
        </w:rPr>
        <w:t>، فلا تستحق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اختراع الخط على أيدي مرار وأسلم وعامر، فهي ضعيفة من حيث السند؛ الضعف الشرقي بن القطامي، كما ضعَّفه البعض، وقالوا إنَّ في أحاديثه مناكير</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وعلاوةً على ذلك، فإنَّ فيها أثر الصنعة والاختراع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الموزونة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سدرة، جدرة</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،فليست هذه التسميات نتيجة الصدفة</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 الكتابات القديمة لم تكن معجمةً كما تدَّعي تلك الرواية أنَّ عامرًا وضع الإعجام، بل إنَّ دراسة النقوش المكتشفة تثبت خلافه</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المستبعد أن يكون هذا الخبر وأمثاله موضوعًا؛ لاختلاق فضيلة للذين ذكرت أسماؤهم كمن نقل الخط إلى</w:t>
      </w:r>
    </w:p>
    <w:p>
      <w:pPr>
        <w:pStyle w:val="BookText"/>
        <w:rPr/>
      </w:pPr>
      <w:r>
        <w:rPr>
          <w:rFonts w:ascii="Amiri" w:hAnsi="Amiri" w:eastAsia="Amiri" w:cs="Amiri"/>
          <w:color w:val="111111"/>
          <w:sz w:val="28"/>
          <w:sz w:val="28"/>
          <w:szCs w:val="28"/>
          <w:rtl w:val="true"/>
          <w:lang w:bidi="ar-SA"/>
        </w:rPr>
        <w:t>الحجاز؛ إذ كانت الكتابة موجودة قبل هؤلاء، كما يشير إليها بعض الأخبار</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يبقى هناك أمران لا بدَّ من الحديث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التي نقلها الشرقي تقول إنَّ مخترعي الخط العربي وضعوه قياسًا على الخطّ السرياني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يؤيد نظرية لكسنبرغ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روايات أخرى تصرّح بأخذ الخطّ العربي من الحيرة والأنبار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الأمر الأوّل فقد تقدَّمت الإشارة إلى أنَّ الرواية ضعيفة السند، وفيها أثر الوضع، وأنَّه ليس من المنطقي الاستناد إليها لإثبات حقيقة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الرواية وردت بألفاظ أخرى ليست فيها إشارة إلى اختراع الأبجدية العربيّة قياسًا على السريانية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انتقال الخط العربي من الحيرة والأنبار ، فلم يستبعده بعض المؤرخين، وهو ما يشير إليه أحدهم في كلامه عن المدارس التي كانت ملحقة بالكنائس والأديرة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الحيرة والأنبار بالتحديد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وقتئذ لتعليم الكتابة، وعن الصلة التجارية الوثيقة بين عرب العراق وأهل مكة، بحيث لا يستبعد تعلم الخط منهم، وكذلك التبشير المسيحيّ الذي لعب دورًا مهما في نشر الخط النبطي أو الآرامي المتأخّر في جزيرة العرب، فلعلَّ المبشّرين نقلوا الخطّ إلى الحجاز</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نفسه يصرّح في نهاية المطاف أنَّ هاتين المنطقتين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الحيرة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تعطِ الباحثين أيّ نقّ مکتوب</w:t>
      </w:r>
      <w:r>
        <w:rPr>
          <w:rStyle w:val="FootnoteAnchor"/>
          <w:rtl w:val="true"/>
        </w:rPr>
        <w:footnoteReference w:id="226"/>
      </w:r>
      <w:r>
        <w:rPr>
          <w:rFonts w:ascii="Amiri" w:hAnsi="Amiri" w:eastAsia="Amiri" w:cs="Amiri"/>
          <w:color w:val="111111"/>
          <w:sz w:val="28"/>
          <w:sz w:val="28"/>
          <w:szCs w:val="28"/>
          <w:rtl w:val="true"/>
          <w:lang w:bidi="ar-SA"/>
        </w:rPr>
        <w:t xml:space="preserve">، كما لم تعط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 جاهلي مكتوب، فلا يمكن البت في الأمر بمجرد هذه الأخبار والروايات</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في ذكر هاتين المنطقتين خاصة هو مكانتهما الجغرافية وظروفهما السياسية التي جعلت العرب تزعم أنَّ لهما دورًا خطيرًا في نقل الخطّ إلى الحجاز</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72" w:name="pg8878_93394"/>
    </w:p>
    <w:p>
      <w:pPr>
        <w:pStyle w:val="Heading5"/>
        <w:numPr>
          <w:ilvl w:val="4"/>
          <w:numId w:val="1"/>
        </w:numPr>
        <w:rPr/>
      </w:pPr>
      <w:bookmarkStart w:id="73" w:name="__RefHeading___Toc763549_2870459653"/>
      <w:bookmarkStart w:id="74" w:name="_Toc24"/>
      <w:bookmarkEnd w:id="72"/>
      <w:bookmarkEnd w:id="73"/>
      <w:r>
        <w:rPr>
          <w:rtl w:val="true"/>
        </w:rPr>
        <w:t>ب</w:t>
      </w:r>
      <w:r>
        <w:rPr>
          <w:rtl w:val="true"/>
        </w:rPr>
        <w:t xml:space="preserve">- </w:t>
      </w:r>
      <w:r>
        <w:rPr>
          <w:rtl w:val="true"/>
        </w:rPr>
        <w:t xml:space="preserve">رأي لكسنبرغ </w:t>
      </w:r>
      <w:r>
        <w:rPr>
          <w:rtl w:val="true"/>
        </w:rPr>
        <w:t>:</w:t>
      </w:r>
      <w:bookmarkEnd w:id="74"/>
    </w:p>
    <w:p>
      <w:pPr>
        <w:pStyle w:val="BookText"/>
        <w:rPr/>
      </w:pPr>
      <w:r>
        <w:rPr>
          <w:rFonts w:ascii="Amiri" w:hAnsi="Amiri" w:eastAsia="Amiri" w:cs="Amiri"/>
          <w:color w:val="111111"/>
          <w:sz w:val="28"/>
          <w:sz w:val="28"/>
          <w:szCs w:val="28"/>
          <w:rtl w:val="true"/>
          <w:lang w:bidi="ar-SA"/>
        </w:rPr>
        <w:t xml:space="preserve">أمَّا القول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الأصل السرياني للخط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ينفرد به لكسنبرغ، بل ثمة من وافقه الرأي من مستشرقين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هذه النظرية موضع تبن من قبل جملة من المستشرقين في القرن الثامن عشر، وأوائل القرن التاسع عشر، إلى أن تمَّ اكتشاف النقوش النبطية والسينائية</w:t>
      </w:r>
      <w:r>
        <w:rPr>
          <w:rStyle w:val="FootnoteAnchor"/>
          <w:rtl w:val="true"/>
        </w:rPr>
        <w:footnoteReference w:id="229"/>
      </w:r>
      <w:r>
        <w:rPr>
          <w:rFonts w:ascii="Amiri" w:hAnsi="Amiri" w:eastAsia="Amiri" w:cs="Amiri"/>
          <w:color w:val="111111"/>
          <w:sz w:val="28"/>
          <w:sz w:val="28"/>
          <w:szCs w:val="28"/>
          <w:rtl w:val="true"/>
          <w:lang w:bidi="ar-SA"/>
        </w:rPr>
        <w:t>، حيث بدأت هذه النظرية بالتراجع والبطلان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منتصف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النبطيّ أصلًا للخط العربي، ووافقه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لاوي</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فوغويه</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كارباسك</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أيتينغ</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،حصل إجماع على هذا الموضوع؛ ولكن ما هي إلا نصف قرن حتَّى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استركي</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وتراجع عن هذا الرأي، ظانا الخط السرياني المتصل أصلاً للخط العربي، من دون أن يعتمد في حكمه النهائي سوى على خبر أورده البلاذري</w:t>
      </w:r>
      <w:r>
        <w:rPr>
          <w:rStyle w:val="FootnoteAnchor"/>
          <w:rtl w:val="true"/>
        </w:rPr>
        <w:footnoteReference w:id="236"/>
      </w:r>
      <w:r>
        <w:rPr>
          <w:rFonts w:ascii="Amiri" w:hAnsi="Amiri" w:eastAsia="Amiri" w:cs="Amiri"/>
          <w:color w:val="111111"/>
          <w:sz w:val="28"/>
          <w:sz w:val="28"/>
          <w:szCs w:val="28"/>
          <w:rtl w:val="true"/>
          <w:lang w:bidi="ar-SA"/>
        </w:rPr>
        <w:t>، وهو بنفسه يقرّ بأنَّه لا يوجد إثبات أثري لذلك</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غروهمان</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الكتابات العربيَّة القديمة</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مُدَعمًا نظرية نولدكه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أوائل القرن العشرين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مينغانا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اللغة العربية لم تكن تمتلك أيّ أبجدية في صدر الإسلام</w:t>
      </w:r>
      <w:r>
        <w:rPr>
          <w:rStyle w:val="FootnoteAnchor"/>
          <w:rtl w:val="true"/>
        </w:rPr>
        <w:footnoteReference w:id="241"/>
      </w:r>
      <w:r>
        <w:rPr>
          <w:rFonts w:ascii="Amiri" w:hAnsi="Amiri" w:eastAsia="Amiri" w:cs="Amiri"/>
          <w:color w:val="111111"/>
          <w:sz w:val="28"/>
          <w:sz w:val="28"/>
          <w:szCs w:val="28"/>
          <w:rtl w:val="true"/>
          <w:lang w:bidi="ar-SA"/>
        </w:rPr>
        <w:t xml:space="preserve">، ولو وجدت كتابة في مكة والمدينة فهي قريبة الشبه </w:t>
      </w:r>
    </w:p>
    <w:p>
      <w:pPr>
        <w:pStyle w:val="BookText"/>
        <w:rPr/>
      </w:pPr>
      <w:r>
        <w:rPr>
          <w:rFonts w:ascii="Amiri" w:hAnsi="Amiri" w:eastAsia="Amiri" w:cs="Amiri"/>
          <w:color w:val="111111"/>
          <w:sz w:val="28"/>
          <w:sz w:val="28"/>
          <w:szCs w:val="28"/>
          <w:rtl w:val="true"/>
          <w:lang w:bidi="ar-SA"/>
        </w:rPr>
        <w:t>من السريانية أو العبرية</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Mousa, Issam: The Arabs in the First Communication Revolution: The Development of the Arabic Script, Canadian Journal of Communication, 26 (4), 2001, p. 12-13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ودافعت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هذا المدعى بعض الشيء في كتابها </w:t>
      </w:r>
      <w:r>
        <w:rPr>
          <w:rFonts w:eastAsia="Times New Roman" w:cs="Times New Roman" w:ascii="Times New Roman" w:hAnsi="Times New Roman"/>
          <w:color w:val="111111"/>
          <w:sz w:val="28"/>
          <w:szCs w:val="28"/>
          <w:lang w:val="en-US" w:bidi="en-US"/>
        </w:rPr>
        <w:t>L</w:t>
      </w:r>
      <w:r>
        <w:rPr>
          <w:rFonts w:ascii="Amiri" w:hAnsi="Amiri" w:eastAsia="Amiri" w:cs="Amiri"/>
          <w:color w:val="111111"/>
          <w:sz w:val="28"/>
          <w:sz w:val="28"/>
          <w:szCs w:val="28"/>
          <w:rtl w:val="true"/>
          <w:lang w:bidi="ar-SA"/>
        </w:rPr>
        <w:t>نشأة الخط العربي الشمالي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بتشدُّدها وتأكيدها على تأثير الخطّ السرياني، وبقولها إنَّ الخط العربي المسيحيّ بدأ يفقد تدريجيًا تماثله مع الخط السرياني منذ القرن العاشر للميلاد، وأصبح يشبه الخط العربي الإسلامي، بحيث لا يمكن التمييز بينهما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العلماء المسلمين من يرى الخط السرياني أصل الخط العربي، وأدلته في ذلك تتمحور حول تقارب أشكال الحروف بينهما</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لكسنبرغ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دليلًا أثريا لإثبات دعواه، بل اكتفى ببيان القواسم المشتركة بين الخطين، واستنتج منها تطوُّر الخطّ العربي من السرياني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ليست هذه الخصائص المتَّفقة والحروف المتقاربة في الخطَّيْن إِلَّا لأنَّهما اشتُقَا من أصل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الخط الآرامي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وخَضَعَا لظروفٍ واحدةٍ في أدوار متشابهة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أصبحت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الأصل السرياني للخط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مرفوضةً اليوم، خصوصًا بعد العثور على مئات النقوش وأوراق البردي المكتوبة بالخط النبطي المتّصل</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هناك من حاول الجمع بين النظريتين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السرياني أو النبطي للعربي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يرى بأسًا في اشتقاقه من كليهما، وفقًا للدراسات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Mansour, Kamal: On the Origin of Arabic Script, In Proceedings of Graphemics in the 21st Century, Brest, Fluxus Editions, 2018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لا يوجد أي نقش عربي كُتبت بالخطّ السرياني، ثمة نقوش عربيَّةٌ كثيرة كتبت بالخط النبطي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8878_93396"/>
    </w:p>
    <w:p>
      <w:pPr>
        <w:pStyle w:val="Heading5"/>
        <w:numPr>
          <w:ilvl w:val="4"/>
          <w:numId w:val="1"/>
        </w:numPr>
        <w:rPr/>
      </w:pPr>
      <w:bookmarkStart w:id="76" w:name="__RefHeading___Toc763551_2870459653"/>
      <w:bookmarkStart w:id="77" w:name="_Toc25"/>
      <w:bookmarkEnd w:id="75"/>
      <w:bookmarkEnd w:id="76"/>
      <w:r>
        <w:rPr>
          <w:rtl w:val="true"/>
        </w:rPr>
        <w:t xml:space="preserve">ج </w:t>
      </w:r>
      <w:r>
        <w:rPr>
          <w:rtl w:val="true"/>
        </w:rPr>
        <w:t xml:space="preserve">- </w:t>
      </w:r>
      <w:r>
        <w:rPr>
          <w:rtl w:val="true"/>
        </w:rPr>
        <w:t>الرأي الحديث</w:t>
      </w:r>
      <w:r>
        <w:rPr>
          <w:rtl w:val="true"/>
        </w:rPr>
        <w:t>:</w:t>
      </w:r>
      <w:bookmarkEnd w:id="77"/>
    </w:p>
    <w:p>
      <w:pPr>
        <w:pStyle w:val="BookText"/>
        <w:rPr/>
      </w:pPr>
      <w:r>
        <w:rPr>
          <w:rFonts w:ascii="Amiri" w:hAnsi="Amiri" w:eastAsia="Amiri" w:cs="Amiri"/>
          <w:color w:val="111111"/>
          <w:sz w:val="28"/>
          <w:sz w:val="28"/>
          <w:szCs w:val="28"/>
          <w:rtl w:val="true"/>
          <w:lang w:bidi="ar-SA"/>
        </w:rPr>
        <w:t>وهو القول الثالث الذي يرى الخطّ النبطي أصلا للخط العربي، وعليه جلّ الباحثين المعاصرين، من المسلمين والمستشرقين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الحديث عن الخط النبطي، لا بدَّ من عرض موجز عن تاريخ الأنباط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الأنباط شعبًا عربيًّا يعود تاريخهم إلى القرن الرابع 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وتأسست المملكة النبطيَّة خلال القرن الثاني قبل الميلاد بسبب الاضطراب الذي ساد الإمبراطورية السلوقية، ولكن كانت لازدهارها أسباب اقتصاديَّةٌ؛ إذ كانت مملكتهم تقع على طريق تجاري من الهند والصين إلى منطقة البحر المتوسط في غضون 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حوالي عام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إلى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طرق أخرى، ولكنها كانت قليلة الاستخدام</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المملكة ممتدة من شمال شبه الجزيرة العربية إلى جنوب فلسطين وبلاد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عاصمتها الشمالية سلع أو البتراء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في وادي موسى بالقرب من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عاصمتها الجنوبية الحِجر أو مدائن صالح، الواقعة على سكة حديد الحجاز في شمال بلاد العرب</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الطرق التي كانت تمرّ بالممكلة النبطية، فثلاثة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الخليج الفارسي، مع استراحة في الغرة، وعبور شبه الجزيرة عن طريق يصل لتيماء والحجر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اليمن عبر صنعاء، فمكَّة، فيثرب، فديدان، ثمَّ إلى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البحر الأحمر، مع استراحة إما في أيلة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خليج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يصل مباشرة إلى البتراء، وإما في لويكه كومه وما يصل إلى ديدان والحِجر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البضائع التي تصل إلى الحجر أو البتراء تُباع في اليونان وإيطاليا ومصر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التجارة المربحة والثروات الطائلة جعلت الأنباط يأخذون في التوسع </w:t>
      </w:r>
    </w:p>
    <w:p>
      <w:pPr>
        <w:pStyle w:val="BookText"/>
        <w:rPr/>
      </w:pPr>
      <w:r>
        <w:rPr>
          <w:rFonts w:ascii="Amiri" w:hAnsi="Amiri" w:eastAsia="Amiri" w:cs="Amiri"/>
          <w:color w:val="111111"/>
          <w:sz w:val="28"/>
          <w:sz w:val="28"/>
          <w:szCs w:val="28"/>
          <w:rtl w:val="true"/>
          <w:lang w:bidi="ar-SA"/>
        </w:rPr>
        <w:t xml:space="preserve">والسيطرة على الطرق التجارية أكثر ؛ لكنَّهم لم يستطيعوا الصمود أمام الرومان، على الرغم من أنَّهم تمكَّنوا من السيطرة بقوة على جنوب دمشق ومنطقة حوران، فأسسوا في أطراف الشام مركزاً تجارياً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الحجر والبتراء اسمه بصرى، وظلت في التوسع من شمال الحجاز إلى التخوم الجنوبية للشام خلال القرن الأوّل 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المملكة النبطيَّة خصمًا للإمبراطورية الرومانية، بحيث أدى هذا الخصام إلى احتلال دمشق من قبل الرومان في منتصف القرن الأول الميلادي، وقبل ذلك ببضعة سنوات أقام الرومان حملةً ضد البتراء، واضطرّ الملك النبطيّ إلى دفع مبلغ هائل؛ بغية شراء السلام وانسحاب جيش الرومان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الرومان اعتبروا المملكة النبطيَّة ولايةً تابعةً لهم منذ ذلك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هذه التبعية لم تكن مرضيةً للأنباط، أبدوا الرغبة في الاستقلال في مرَّاتٍ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الرومان أن الأنباط ليسوا أتباعًا متمردين فحسب، بل إنّهم منافسوهم في التجارة أيضًا، فحالوا دون حركة الأنباط التجارية نحو مصر ، وازدهرت الحركة التجارية للمينائيين المصريين على البحر الأحمر ، والتي كانت شبه مهجورة قبل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حاجةً إلى إبادة تجارة الأنباط بكاملها؛ إذ كان التنافس التجاري على طريق النيل كفيلا بها، فوجّهت الإمبراطورية الرومانية الضربة القاضية لحاكم الشام للمملكة النبطية عام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عندما احتلت البتراء، لكن بقيت المناطق الجنوبية للمملكة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مدائن صالح وشمال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مستقلةً، بينما حلّت تدمر محلّ البتراء بوصفها عاصمةً تجاريَّةً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الأنباط، فلاشتغالهم بالتجارة شعروا بمسيس الحاجة إلى الكتابة، وقد كانت الآرامية</w:t>
      </w:r>
      <w:r>
        <w:rPr>
          <w:rStyle w:val="FootnoteAnchor"/>
          <w:rtl w:val="true"/>
        </w:rPr>
        <w:footnoteReference w:id="250"/>
      </w:r>
      <w:r>
        <w:rPr>
          <w:rFonts w:ascii="Amiri" w:hAnsi="Amiri" w:eastAsia="Amiri" w:cs="Amiri"/>
          <w:color w:val="111111"/>
          <w:sz w:val="28"/>
          <w:sz w:val="28"/>
          <w:szCs w:val="28"/>
          <w:rtl w:val="true"/>
          <w:lang w:bidi="ar-SA"/>
        </w:rPr>
        <w:t>اللغة السائدة يومئذ في بلاد الشرق الأدنى، فاختاروها للكتابة؛ إذ لم تكن بعد للعربيَّة أبجدية، وبقيت العربيَّة اللغة المحكيَّة بينهم للتعامل اليومي</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 على نقوش نبطيَّةٍ كثيرة في سيناء ودمشق والأردن وصيدا، تحمل أسماء ملوكهم </w:t>
      </w:r>
    </w:p>
    <w:p>
      <w:pPr>
        <w:pStyle w:val="BookText"/>
        <w:rPr/>
      </w:pPr>
      <w:r>
        <w:rPr>
          <w:rFonts w:ascii="Amiri" w:hAnsi="Amiri" w:eastAsia="Amiri" w:cs="Amiri"/>
          <w:color w:val="111111"/>
          <w:sz w:val="28"/>
          <w:sz w:val="28"/>
          <w:szCs w:val="28"/>
          <w:rtl w:val="true"/>
          <w:lang w:bidi="ar-SA"/>
        </w:rPr>
        <w:t>وآلهتهم وأشخاص كُثر</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هذه النقوش التي كتبت بالخطّ الآرامي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اللغة العربيَّة كانت تُستخدم عندهم في الحوارات اليومية؛ نظرًا إلى احتوائها على بعض خصائص العربيَّة التي لا توجد في الآرامية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عدد من المستشرقين بأنَّ الأنباط عرب من حيث النسب، وكانوا ينطقون بهذه اللغة</w:t>
      </w:r>
      <w:r>
        <w:rPr>
          <w:rStyle w:val="FootnoteAnchor"/>
          <w:rtl w:val="true"/>
        </w:rPr>
        <w:footnoteReference w:id="254"/>
      </w:r>
      <w:r>
        <w:rPr>
          <w:rFonts w:ascii="Amiri" w:hAnsi="Amiri" w:eastAsia="Amiri" w:cs="Amiri"/>
          <w:color w:val="111111"/>
          <w:sz w:val="28"/>
          <w:sz w:val="28"/>
          <w:szCs w:val="28"/>
          <w:rtl w:val="true"/>
          <w:lang w:bidi="ar-SA"/>
        </w:rPr>
        <w:t>،وأنَّ الآراميَّة التي استخدموها لتسجيل الكتابات لم تكن لغةً أحاديثهم اليوميَّة</w:t>
      </w:r>
      <w:r>
        <w:rPr>
          <w:rStyle w:val="FootnoteAnchor"/>
          <w:rtl w:val="true"/>
        </w:rPr>
        <w:footnoteReference w:id="255"/>
      </w:r>
      <w:r>
        <w:rPr>
          <w:rFonts w:ascii="Amiri" w:hAnsi="Amiri" w:eastAsia="Amiri" w:cs="Amiri"/>
          <w:color w:val="111111"/>
          <w:sz w:val="28"/>
          <w:sz w:val="28"/>
          <w:szCs w:val="28"/>
          <w:rtl w:val="true"/>
          <w:lang w:bidi="ar-SA"/>
        </w:rPr>
        <w:t>، فأدخلوا على كتاباتهم عناصر عربية، خلافًا لغيرهم من العرب الذين كتبوا بالخطّ الآرامي</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الكثيرة التي وردت في النقوش النبطيَّة مع أعاريبها الواضحة تثبت أنّهم كانوا عربا</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ذلك، فقد عُثر في البتراء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عاصمة الأنباط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مجموعةٍ تضم نحو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بردي</w:t>
      </w:r>
      <w:r>
        <w:rPr>
          <w:rStyle w:val="FootnoteAnchor"/>
          <w:rtl w:val="true"/>
        </w:rPr>
        <w:footnoteReference w:id="258"/>
      </w:r>
      <w:r>
        <w:rPr>
          <w:rFonts w:ascii="Amiri" w:hAnsi="Amiri" w:eastAsia="Amiri" w:cs="Amiri"/>
          <w:color w:val="111111"/>
          <w:sz w:val="28"/>
          <w:sz w:val="28"/>
          <w:szCs w:val="28"/>
          <w:rtl w:val="true"/>
          <w:lang w:bidi="ar-SA"/>
        </w:rPr>
        <w:t>، ترجع إلى القرن السادس للميلاد، ورغم أنها مكتوبة باليونانية، لكن فيها عدد لا بأس به من الأسماء العربيَّة، وهذا يكشف بالتأكيد عن اللغة المنطوقة في تلك المنطقة</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أحد المستشرقين على من يزعم أنَّ الآراميَّة لم تكن لغة الكتابة للأنباط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لغة حواراتهم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الأغلبية الساحقة من هذه النقوش على إحدى 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جانب اسم صاحب النقش، وفضلا عن أنَّ جذروها عربيَّة، تدلّ كثرة ورودها في النقوش على أنَّها فقدت هويتها بوصفها مفردةً 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يلفت الانتباه هو نقش جنائزيٌّ عُثِرَ عليه في الحِجر ، وكان كاتبه العربي ينوي أن يكتب بالآرامي، لكنَّه لم يتقن العمل، فخلط بين اللغتين وارتكب </w:t>
      </w:r>
    </w:p>
    <w:p>
      <w:pPr>
        <w:pStyle w:val="BookText"/>
        <w:rPr/>
      </w:pPr>
      <w:r>
        <w:rPr>
          <w:rFonts w:ascii="Amiri" w:hAnsi="Amiri" w:eastAsia="Amiri" w:cs="Amiri"/>
          <w:color w:val="111111"/>
          <w:sz w:val="28"/>
          <w:sz w:val="28"/>
          <w:szCs w:val="28"/>
          <w:rtl w:val="true"/>
          <w:lang w:bidi="ar-SA"/>
        </w:rPr>
        <w:t>أخطاءً في الإعراب والنحو</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ثبتت عروبة الأنباط، لا يُستبعد انتقال الخط منهم إلى بني عمومتهم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يقوّي هذا الرأي هو وجود سوق نبطيَّةٍ في يثرب في نهاية القرن الخامس للميلاد؛ بما يدلّ على علاقات تجارية بين الأنباط وعرب الحجاز</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إلى الكتابة، فيتبيَّن من خلال النقوش النبطية أنَّ الخطَّ الآرامي تطوَّر رويدا رويدا ، وابتعد عن أصله شيئًا فشيئًا عند أجيال الأنباط حتَّى أصبح ما يُعرف بالخطّ النبطي</w:t>
      </w:r>
      <w:r>
        <w:rPr>
          <w:rStyle w:val="FootnoteAnchor"/>
          <w:rtl w:val="true"/>
        </w:rPr>
        <w:footnoteReference w:id="262"/>
      </w:r>
      <w:r>
        <w:rPr>
          <w:rFonts w:ascii="Amiri" w:hAnsi="Amiri" w:eastAsia="Amiri" w:cs="Amiri"/>
          <w:color w:val="111111"/>
          <w:sz w:val="28"/>
          <w:sz w:val="28"/>
          <w:szCs w:val="28"/>
          <w:rtl w:val="true"/>
          <w:lang w:bidi="ar-SA"/>
        </w:rPr>
        <w:t>، ويُقدَّر حصول هذا التفرَّع في أواخر القرن الثاني 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الخط أصبح ذا طابع مميّز في النصف الأخير من القرن الأول الميلادي</w:t>
      </w:r>
      <w:r>
        <w:rPr>
          <w:rStyle w:val="FootnoteAnchor"/>
          <w:rtl w:val="true"/>
        </w:rPr>
        <w:footnoteReference w:id="263"/>
      </w:r>
      <w:r>
        <w:rPr>
          <w:rFonts w:ascii="Amiri" w:hAnsi="Amiri" w:eastAsia="Amiri" w:cs="Amiri"/>
          <w:color w:val="111111"/>
          <w:sz w:val="28"/>
          <w:sz w:val="28"/>
          <w:szCs w:val="28"/>
          <w:rtl w:val="true"/>
          <w:lang w:bidi="ar-SA"/>
        </w:rPr>
        <w:t>، ومن ثُمَّ تطوَّر بسرعةٍ مدهشة في غضون القرنين الثالث والرابع، حيث انصبغت النقوش النبطيّة بالصبغة العربيَّة، إلى أن اندثرت الكتابة النبطية في القرنين الخامس والسادس، وتفرعت منها كتابةً جديدة، ألا وهي الكتابة العربية</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 أحد علماء الساميات سرعة هذا التطوُّر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الخطّ النبطيّ هو أسرع الخطوط في الابتعاد عن أصله السامي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وجود لأدنى تشابه بين حروفه في القرن الأوَّل قبل الميلاد وبين هذه الحروف في ثلاثة أو أربعة قرون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وتطوَّرَ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بسرعة، بحيث يختلف تمامًا عن الأبجدية العربيَّة؛ لكنَّ حجم التغيير يختلف وفقًا للمنطقة؛ ففي المناطق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في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النقوش خصائصها بسرعة أعلى من غيرها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التنقيب عن آثار الأنباط منذ أوائل القرن التاسع عشر من قبل البعثات الفرنسيَّة والألمانية، وتلتها البعثات الأمريكيَّة، في مناطق البتراء وحوران وبصرى </w:t>
      </w:r>
    </w:p>
    <w:p>
      <w:pPr>
        <w:pStyle w:val="BookText"/>
        <w:rPr/>
      </w:pPr>
      <w:r>
        <w:rPr>
          <w:rFonts w:ascii="Amiri" w:hAnsi="Amiri" w:eastAsia="Amiri" w:cs="Amiri"/>
          <w:color w:val="111111"/>
          <w:sz w:val="28"/>
          <w:sz w:val="28"/>
          <w:szCs w:val="28"/>
          <w:rtl w:val="true"/>
          <w:lang w:bidi="ar-SA"/>
        </w:rPr>
        <w:t>والحجر والعلا وتيماء وغيرها التي كانت مأهولةً بالأنباط، كذلك طرقهم التجارية، ومن أهمها شبه جزيرة سيناء</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كان معظم علماء الآثار حتى منتصف القرن التاسع عشر يظنُّون أنَّ النقوش والمخربشات السينائية كتبها اليهود أثناء خروجهم من مصر إلى فلسطين؛ ولكن أثبت دي فوغوية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مقارنة هذه الكتابات والنقوش النبطية أنّها من صنع الأنباط، وأصبح هذا الرأي سائدًا بين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الكتابة من أقلام الساميين إلى الخط العربي،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هذه النقوش التي تُسفر عن مسار تطور الخطّ وتحوُّله من النبطي إلى العربي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هي ما اشتهرت بالأسماء الآتية، مرتَّبةً حسب زمن 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الجمال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وجبل أسيس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 جمال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وتكفّلت جملة من الكتب والمقالات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تعالج تطور الخط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هذه النقوش بعمق وإسهاب، فلا داعي للوقوف على تفاصيل هذه الدراسات ونتائجها، بل تكفي الإشارة الموجزة إليها وحري بالذكر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ما يربو على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نقوش نبطيّة، يعود تاريخها إلى ما بين القرنين الثالث والخامس للميلاد، وتحدثت عن الحروف الواردة فيها ، وسمتها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الانتقالية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لأنَّها تُظهر مسار انتقال الخطّ من النبطي إلى العربي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إشارة إلى النقوش التي دُوِّنت قبل القرن الثالث الميلادي؛ لأنَّها مكتوبةٌ بالخط النبطي الكلاسيكي</w:t>
      </w:r>
      <w:r>
        <w:rPr>
          <w:rStyle w:val="FootnoteAnchor"/>
          <w:rtl w:val="true"/>
        </w:rPr>
        <w:footnoteReference w:id="267"/>
      </w:r>
      <w:r>
        <w:rPr>
          <w:rFonts w:ascii="Amiri" w:hAnsi="Amiri" w:eastAsia="Amiri" w:cs="Amiri"/>
          <w:color w:val="111111"/>
          <w:sz w:val="28"/>
          <w:sz w:val="28"/>
          <w:szCs w:val="28"/>
          <w:rtl w:val="true"/>
          <w:lang w:bidi="ar-SA"/>
        </w:rPr>
        <w:t>، وهي تخلو من كلمات كاملة تتفق أشكال حروفها مع حروف الخطّ العربي، وإن كانت فيها حروف مفردةً تتَّفق مع حروف الخط العربي، أو ما يصح أن يكون أصلًا تطورت منه هذه الحروف</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النقوش التي ترجع إلى النصف الأخير من القرن الثالث هو ما عُثر عليه في بلدة أم جمال من أعمال حوران، ويُظهر هذا النقش أنَّ ملوك العرب أقبلوا على الخطّ النبطي منذ هذه </w:t>
      </w:r>
    </w:p>
    <w:p>
      <w:pPr>
        <w:pStyle w:val="BookText"/>
        <w:rPr/>
      </w:pPr>
      <w:r>
        <w:rPr>
          <w:rFonts w:ascii="Amiri" w:hAnsi="Amiri" w:eastAsia="Amiri" w:cs="Amiri"/>
          <w:color w:val="111111"/>
          <w:sz w:val="28"/>
          <w:sz w:val="28"/>
          <w:szCs w:val="28"/>
          <w:rtl w:val="true"/>
          <w:lang w:bidi="ar-SA"/>
        </w:rPr>
        <w:t>البرهة من الزمن بدلًا من الخطوط السامية الأخرى؛ كالخطّ اللحياني، والثمودي، والصفوي</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هناك نقشًا نبطيًّا بالغ الأهمِّيَّة يعود إلى القرن الرابع،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عُثر عليه داخل قصر صغير للروم بالقرب من دمشق ومنطقة الصفاة، محفور على قبر الملك امرئ القيس بن عمرو،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بالعربية الصحيحة الفصيحة</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ثمة خلاف بين علماء الساميات أهي بالعربية أو بالآرامية ؟ والراجح من الأقوال هو أنّها بالعربيَّة، وقد قال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إنّو ليتمان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 بلامي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خلافًا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ولفسون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الكتابة من أقلام الساميين إلى الخط العربي،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ظهور للنقوش المكتوبة بالخطّ العربي يعود إلى ما بعد القرن الخامس الميلادي</w:t>
      </w:r>
      <w:r>
        <w:rPr>
          <w:rStyle w:val="FootnoteAnchor"/>
          <w:rtl w:val="true"/>
        </w:rPr>
        <w:footnoteReference w:id="271"/>
      </w:r>
      <w:r>
        <w:rPr>
          <w:rFonts w:ascii="Amiri" w:hAnsi="Amiri" w:eastAsia="Amiri" w:cs="Amiri"/>
          <w:color w:val="111111"/>
          <w:sz w:val="28"/>
          <w:sz w:val="28"/>
          <w:szCs w:val="28"/>
          <w:rtl w:val="true"/>
          <w:lang w:bidi="ar-SA"/>
        </w:rPr>
        <w:t>، ومن هذه النقوش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اسم خربة بين قِنَسرين ونهر الفرات عُثر فيها على النقش المذكور، والنقش مكتوب باللغات الثلاث؛ العربية، واليونانية، والسريانيّة، وهو يشتمل على أسماء الرجال الذين ساهموا في بناء الكنيسة التي وُضع فيها هذا النقش</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ويماثله نقش آخر اكتشف بحران اللجا الواقعة جنوب دمشق في المنطقة الشماليَّة من جبل الدروز، وهو مكتوب باللغتين العربيَّة واليونانية، موضوع فوق باب الكنيسة التي بنيت هناك، يشتمل على أسماء مؤسسيها وتاريخ إنشائها</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النقش أقرب إلى العربية من النقشين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النمارة وزبد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وخطَّا</w:t>
      </w:r>
      <w:r>
        <w:rPr>
          <w:rStyle w:val="FootnoteAnchor"/>
          <w:rtl w:val="true"/>
        </w:rPr>
        <w:footnoteReference w:id="274"/>
      </w:r>
      <w:r>
        <w:rPr>
          <w:rFonts w:ascii="Amiri" w:hAnsi="Amiri" w:eastAsia="Amiri" w:cs="Amiri"/>
          <w:color w:val="111111"/>
          <w:sz w:val="28"/>
          <w:sz w:val="28"/>
          <w:szCs w:val="28"/>
          <w:rtl w:val="true"/>
          <w:lang w:bidi="ar-SA"/>
        </w:rPr>
        <w:t>فهو أوَّلُ نصّ عربي جاهلي كامل في كلماته كلّها</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الصعب على القارئ المتمعّن قراءة هذا النقش ؛ إذ هو قريب جدًا من الخط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ثمة نقشًا آخر يمكن قراءته بشكل عام، وهو ما يسمّى بجبل أسَيس، اكتشف جنوب شرق دمشق، وهو يدلّ على تطوُّر الخطّ العربي وامتيازه ببعض خصائصه في رسم أشكال الحروف والكلمات في أوائل القر </w:t>
      </w:r>
    </w:p>
    <w:p>
      <w:pPr>
        <w:pStyle w:val="BookText"/>
        <w:rPr/>
      </w:pPr>
      <w:r>
        <w:rPr>
          <w:rFonts w:ascii="Amiri" w:hAnsi="Amiri" w:eastAsia="Amiri" w:cs="Amiri"/>
          <w:color w:val="111111"/>
          <w:sz w:val="28"/>
          <w:sz w:val="28"/>
          <w:szCs w:val="28"/>
          <w:rtl w:val="true"/>
          <w:lang w:bidi="ar-SA"/>
        </w:rPr>
        <w:t>السادس الميلادي</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والنقش الآخر الذي عُثر عليه في أمّ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بأم الجمال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مؤرّخ ، ويُحتمل أنه يرجع إلى أوائل القرن السادس للميلاد</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ميزة هذه النقوش أنَّها تتضمن ظاهرة الإعراب، التي هي من خصائص العربية الفصحى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اصطلحنا عليها باللغة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والأكادية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تلخيص خصائص الكتابة النبطية بالآتي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تختلف أشكال بعض الحروف حسب موقعها في الكلمة، وهي من أبرز الظواهر في الكتابة النبطية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ترتبط الحروف بعضها ببعض منذ أواخر القرن الأول الميلادي، ويتَّسع نطاق هذه الظاهرة في القرنين الثاني والثالث حتَّى يشمل تقريبًا جميع حروف كلّ كلمة في القرن الرابع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يُترك بين كلّ كلمتين فراغ يفصل بينهما، وشاعت هذه الظاهرة منذ أواخر القرن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تكتب تاء التأنيث مبسوطةً، كما كانت تكتب في صدر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تخلو الكتابة من حروف المد، كما يظهر أثر هذه الظاهرة في المصاحف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إعجام في الكتابة النبطيَّة، فكان الكاتب يضع علامة صغيرة فوق بعض الحروف دفعًا للالتباس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ابتعدت الحروف النبطيَّة على مرّ الزمن ابتعادًا شاسعًا عما كان أصلها، واقتربت بالتزامن إلى الحروف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تهدينا مقارنة الكتابات النبطية والعربية إلى القول بأنَّ الخطّ النبطي هو أصل الخطّ العربي، لكنَّ الأمر غير محسوم؛ لضآلة النقوش المكتشفة إلى الآن والفواصل الزمنيَّة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أمامنا نظريَّتان حول أصل الخط العربي؛ نظريَّة مبنية على وجود المماثلة بين الخطين العربي والسرياني، وهي التي لا تؤيدها أي مادة تاريخيَّة</w:t>
      </w:r>
    </w:p>
    <w:p>
      <w:pPr>
        <w:pStyle w:val="BookText"/>
        <w:rPr/>
      </w:pPr>
      <w:r>
        <w:rPr>
          <w:rFonts w:ascii="Amiri" w:hAnsi="Amiri" w:eastAsia="Amiri" w:cs="Amiri"/>
          <w:color w:val="111111"/>
          <w:sz w:val="28"/>
          <w:sz w:val="28"/>
          <w:szCs w:val="28"/>
          <w:rtl w:val="true"/>
          <w:lang w:bidi="ar-SA"/>
        </w:rPr>
        <w:t>كالنقوش والمخربشات وأوراق البردي، فصرف المستشرقون والمسلمون النظر عنها</w:t>
      </w:r>
      <w:r>
        <w:rPr>
          <w:rStyle w:val="FootnoteAnchor"/>
          <w:rtl w:val="true"/>
        </w:rPr>
        <w:footnoteReference w:id="279"/>
      </w:r>
      <w:r>
        <w:rPr>
          <w:rFonts w:ascii="Amiri" w:hAnsi="Amiri" w:eastAsia="Amiri" w:cs="Amiri"/>
          <w:color w:val="111111"/>
          <w:sz w:val="28"/>
          <w:sz w:val="28"/>
          <w:szCs w:val="28"/>
          <w:rtl w:val="true"/>
          <w:lang w:bidi="ar-SA"/>
        </w:rPr>
        <w:t>ونظرية أخرى مبنيَّة على عددٍ قليل من النقوش التي توحي بأصل نبطي للخطّ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تكافؤ بين أدلة النظريَّتين؛ إذ لا يمكن لأي أحد، وبمجرد وجود مماثلة بين الخطّ العربي وأيّ خطّ آخر، أن يدَّعي تفرُّع الخط العربي منه، من دون تقديم أي دليل تاريخيّ على دعواه، في حين تبقى النظرية الثانية هي الراجحة إلى الآن؛ لابتنائها على وثائق تاريخيَّة</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The Darb al-Bakrah. A Caravan Route in North-West Arabia Discovered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يُطرح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الخط النبطيُّ هو أصل الخط العربي، فلم نجد العرب الذين نشروا تلك الروايات الدالة على انتقال الخط من الحيرة والأنبار إلى الحجاز مشدّدين على هاتين المدينتين، وهي التي تقترح اشتقاق الخط العربي من السرياني؟ 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كانت السريانية لا تزال منطوقة في القرون الأولى من الهجرة، ومن ناحية أخرى، كانت المملكة النبطية قد أُطيح بها قبل قرونِ وتلاشى ذكرها</w:t>
      </w:r>
      <w:r>
        <w:rPr>
          <w:rStyle w:val="FootnoteAnchor"/>
          <w:rtl w:val="true"/>
        </w:rPr>
        <w:footnoteReference w:id="281"/>
      </w:r>
      <w:r>
        <w:rPr>
          <w:rFonts w:ascii="Amiri" w:hAnsi="Amiri" w:eastAsia="Amiri" w:cs="Amiri"/>
          <w:color w:val="111111"/>
          <w:sz w:val="28"/>
          <w:sz w:val="28"/>
          <w:szCs w:val="28"/>
          <w:rtl w:val="true"/>
          <w:lang w:bidi="ar-SA"/>
        </w:rPr>
        <w:t>وربما السبب في ذلك هو أنَّ الخطّ الكوفّي</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الذي كتب به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وازدهر في الكوفة التي كانت بجوار الحيرة</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الروايات </w:t>
      </w:r>
      <w:bookmarkStart w:id="78" w:name="pg8878_93404"/>
    </w:p>
    <w:p>
      <w:pPr>
        <w:pStyle w:val="BookText"/>
        <w:rPr/>
      </w:pPr>
      <w:bookmarkEnd w:id="78"/>
      <w:r>
        <w:rPr>
          <w:rFonts w:ascii="Amiri" w:hAnsi="Amiri" w:eastAsia="Amiri" w:cs="Amiri"/>
          <w:color w:val="111111"/>
          <w:sz w:val="28"/>
          <w:sz w:val="28"/>
          <w:szCs w:val="28"/>
          <w:rtl w:val="true"/>
          <w:lang w:bidi="ar-SA"/>
        </w:rPr>
        <w:t>تكشف عن المتخيل العام عند العرب في تلك الأيام، ولا تُثْبِتُ حقيقةً تاريخيَّةً يمكن التعويل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تطور الخطّ يحتاج إلى مجتمع مدني في غاية الرقي، بحيث يمتلك القوَّة الكافية لاختراع الخط ونشره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 السرياني لم يصل قط إلى هذه المنزلة، خلافًا للنبطيّ</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الأرجح أنَّ الخط النبطي تحوّل إلى العربي في الحجاز؛ إذ كان أهلها تجارًا مفتقرين إلى الكتابة، وكانوا على علاقة مع أهل الحضارة في اليمن والشام أثناء رحلتي الشتاء والصيف، وكانت الأسواق الأدبية والتجاريّة تنعقد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عدم اكتشاف نقشِ عربي في هذه المنطقة، لكنّ الكتابات النبطية التي عُثر عليها في شمال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 والحجر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تمتاز عن غيرها باتجاهها السريع نحو الكتابة العربیة</w:t>
      </w:r>
      <w:r>
        <w:rPr>
          <w:rStyle w:val="FootnoteAnchor"/>
          <w:rtl w:val="true"/>
        </w:rPr>
        <w:footnoteReference w:id="285"/>
      </w:r>
      <w:r>
        <w:rPr>
          <w:rFonts w:ascii="Amiri" w:hAnsi="Amiri" w:eastAsia="Amiri" w:cs="Amiri"/>
          <w:color w:val="111111"/>
          <w:sz w:val="28"/>
          <w:sz w:val="28"/>
          <w:szCs w:val="28"/>
          <w:rtl w:val="true"/>
          <w:lang w:bidi="ar-SA"/>
        </w:rPr>
        <w:t xml:space="preserve">،وهذا ما يرجح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أسلفناه عن أصل الخطّ العربي وتطوره</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763553_2870459653"/>
      <w:bookmarkStart w:id="80" w:name="_Toc26"/>
      <w:bookmarkEnd w:id="79"/>
      <w:r>
        <w:rPr/>
        <w:t>5</w:t>
      </w:r>
      <w:r>
        <w:rPr>
          <w:rtl w:val="true"/>
        </w:rPr>
        <w:t xml:space="preserve"> - </w:t>
      </w:r>
      <w:r>
        <w:rPr>
          <w:rtl w:val="true"/>
        </w:rPr>
        <w:t>مسألة الإعجام</w:t>
      </w:r>
      <w:r>
        <w:rPr>
          <w:rtl w:val="true"/>
        </w:rPr>
        <w:t>:</w:t>
      </w:r>
      <w:bookmarkEnd w:id="80"/>
    </w:p>
    <w:p>
      <w:pPr>
        <w:pStyle w:val="BookText"/>
        <w:rPr/>
      </w:pPr>
      <w:r>
        <w:rPr>
          <w:rFonts w:ascii="Amiri" w:hAnsi="Amiri" w:eastAsia="Amiri" w:cs="Amiri"/>
          <w:color w:val="111111"/>
          <w:sz w:val="28"/>
          <w:sz w:val="28"/>
          <w:szCs w:val="28"/>
          <w:rtl w:val="true"/>
          <w:lang w:bidi="ar-SA"/>
        </w:rPr>
        <w:t xml:space="preserve">تجدر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عن شبهة أثارها لكسنبرغ حول إعجام الخطّ العربي وتنقيطه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ذلك اتِّباعًا للسريانية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فيها يتميز حرفا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بنقطة فوق الأوَّل ونقطة تحت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تاريخه إلى عهد عبد الملك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يعتبر عدم وجوده في الكتابات الأولى سببًا للأخطاء في قراءة القرآن وفهمه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ندَّعي أنَّ الكتابات الأولى والمصاحف الشريفة كانت معجمة مئة بالمئة منذ تدوينها؛ لأنَّ النقوش المكتشفة والمصاحف الشريفة التي تعود إلى القرن الأول والقرن الثاني للهجرة تثبت خلاف ذلك</w:t>
      </w:r>
      <w:r>
        <w:rPr>
          <w:rStyle w:val="FootnoteAnchor"/>
          <w:rtl w:val="true"/>
        </w:rPr>
        <w:footnoteReference w:id="286"/>
      </w:r>
      <w:r>
        <w:rPr>
          <w:rFonts w:ascii="Amiri" w:hAnsi="Amiri" w:eastAsia="Amiri" w:cs="Amiri"/>
          <w:color w:val="111111"/>
          <w:sz w:val="28"/>
          <w:sz w:val="28"/>
          <w:szCs w:val="28"/>
          <w:rtl w:val="true"/>
          <w:lang w:bidi="ar-SA"/>
        </w:rPr>
        <w:t xml:space="preserve">، ولكن في الوقت نفسه لا نوافق مع لكسنبرغ على أنَّ </w:t>
      </w:r>
    </w:p>
    <w:p>
      <w:pPr>
        <w:pStyle w:val="BookText"/>
        <w:rPr/>
      </w:pPr>
      <w:r>
        <w:rPr>
          <w:rFonts w:ascii="Amiri" w:hAnsi="Amiri" w:eastAsia="Amiri" w:cs="Amiri"/>
          <w:color w:val="111111"/>
          <w:sz w:val="28"/>
          <w:sz w:val="28"/>
          <w:szCs w:val="28"/>
          <w:rtl w:val="true"/>
          <w:lang w:bidi="ar-SA"/>
        </w:rPr>
        <w:t>إعجام الحروف العربيَّة اتِّباع للسريانيَّة، وأنَّه بدأ في عهد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صحة اتِّباع الخطّ العربي في الإعجام السرياني؛ فلأنَّ هناك عددًا من النقوش النبطية التي تحوي حروفًا معجمة</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فيمكن افتراض أنَّ الخط العربي اتَّبع النبطي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أصله المشتق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ضرورة لاتِّباعه السرياني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دعوى لكسنبرغ لا دليل عليها إلَّا المماثلة بين إعجام حرفي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السريانيّة وإعجام بعض الحروف العربيَّة، في حين أنَّ المماثلة نفسها موجودة بين الحروف العربيَّة والنبطيّة</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الحاجة إلى الإعجام لا تختص بالأبجدية العربية فحسب، بل كلّ من الأبجديات العربية والعبرية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والسريانية ناقصةٌ في تمثيل الأصوات، إلى جانب نقصها في عدد أشكال الحروف أمام عدد صوامتها، وقد انحلت المشكلة في كلّ منها بإضافة علامات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كنقطة أو خطوط طفيفة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الحروف فوقها أو تحتها أو بجانبها</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إنَّ دعوى لكسنبرغ من اتِّباع الخط العربي السرياني في الإعجام مردودة عليه، ولا تصح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دعواه بدء الإعجام في عصر عبد الملك، فلا تصح أيضًا؛ إذ ثمة أدلَّة تُثْبِتُ معرفة العرب بالإعجام قبل ذلك بأعوام، واستخدامه في عدد قليل من الوثائق التي وصلتنا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صحة ما ورد في الموروث الإسلامي، فإنَّ أوَّلَ من قام بإعجام القرآن هو أبو الأسود الدؤلي؛ وذلك بعد أن طلب منه زياد بن أبيه أن يضع شيئًا يستطيع به الناس إعراب القرآن بشكل صحيح، وكان الداعي إلى ذلك أخطاء العجم المسلمين في قراءة القرآن، فَكَرة أبو الأسود إجابة زياد، ولكنه لما سمع رجلًا يُخطئ في قراءته القرآن، استعظم الأمر وعاد إلى زیاد ولبى طلبه، فاستدعى لذلك كتَابًا، واختارا منهم واحدًا؛ لينقط القرآن كما يعلمه أبو الأسود، بلون يخالف المصحف، فوضع نقطةً فوق الحروف دلالةً على الفتحة، ونقطةً تحتها دلالةً على </w:t>
      </w:r>
    </w:p>
    <w:p>
      <w:pPr>
        <w:pStyle w:val="BookText"/>
        <w:rPr/>
      </w:pPr>
      <w:r>
        <w:rPr>
          <w:rFonts w:ascii="Amiri" w:hAnsi="Amiri" w:eastAsia="Amiri" w:cs="Amiri"/>
          <w:color w:val="111111"/>
          <w:sz w:val="28"/>
          <w:sz w:val="28"/>
          <w:szCs w:val="28"/>
          <w:rtl w:val="true"/>
          <w:lang w:bidi="ar-SA"/>
        </w:rPr>
        <w:t xml:space="preserve">الكسرة، ونقطةً بجانبها دلالةً على الضمة، ونقطتين للدلالة على الغُنَّة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التنوين</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الحادث في زمن معاوية، أي قبل حكم عبد الملك بسنوات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نقط القرآن هو يحيى بن يعمر العدواني،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نصر بن عاصم الليثي، ومن المحتمل أنَّهما أخذا ذلك عن أبي الأسود، الذي كان سابقًا عليهما بوضع الحركات والتنوين ثمَّ أخذ الناس عن هذين البصريين التنقيط، وكان لهم تنقيط آخر فتركوه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يعلّق أحمد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إعجام القرآن على يد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بدأ أبو الأسود بوضع الحركات خوفَ الالتباس في الإعراب، ولم يضع النقط خوف الالتباس في الحروف؟ فإنَّ تقويم أصل الكلمة أولى من تقويم إعرابها</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يوسف ذنون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تكن في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من جنس لون أشكال الحروف لما استعمل أبو الأسود لونا آخر لوضع نقط التشكيل</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ويستطرد قائلاً عن عمل نصر ويحيى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قاما بعملية تثبيت نقاط محدّدة للإعجام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توافق النقاط قراءةً ترتضيها الدولة المروانيَّة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يتلقَ نمطهما بالقبول عند المغاربة، وتعددت أنماط التنقيط والإعجام في البلدان الإسلاميَّة، كما نجد نموذج ذلك في نقش قبة الصخرة الذي يعود إلى عام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يعني عهد عبد الملك نفسه، وفيها حروف معجمة تختلف عن طريقة إعجام أهل المشرق والمغرب</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إنَّ الحجاج بن يوسف غير في مصحف عثمان حروفًا، منها هُوَ الَّذِي</w:t>
      </w:r>
    </w:p>
    <w:p>
      <w:pPr>
        <w:pStyle w:val="BookText"/>
        <w:rPr/>
      </w:pPr>
      <w:r>
        <w:rPr>
          <w:rFonts w:ascii="Amiri" w:hAnsi="Amiri" w:eastAsia="Amiri" w:cs="Amiri"/>
          <w:color w:val="111111"/>
          <w:sz w:val="28"/>
          <w:sz w:val="28"/>
          <w:szCs w:val="28"/>
          <w:rtl w:val="true"/>
          <w:lang w:bidi="ar-SA"/>
        </w:rPr>
        <w:t>يَنْشُرُكُمْ</w:t>
      </w:r>
      <w:r>
        <w:rPr>
          <w:rFonts w:ascii="IRNazanin" w:hAnsi="IRNazanin" w:eastAsia="IRNazanin"/>
          <w:color w:val="111111"/>
          <w:sz w:val="28"/>
          <w:sz w:val="28"/>
          <w:szCs w:val="28"/>
          <w:rtl w:val="true"/>
          <w:lang w:bidi="fa-IR"/>
        </w:rPr>
        <w:t xml:space="preserve">، فجعله </w:t>
      </w:r>
      <w:r>
        <w:rPr>
          <w:rFonts w:ascii="Amiri" w:hAnsi="Amiri" w:eastAsia="Amiri" w:cs="Amiri"/>
          <w:color w:val="111111"/>
          <w:sz w:val="28"/>
          <w:sz w:val="28"/>
          <w:szCs w:val="28"/>
          <w:rtl w:val="true"/>
          <w:lang w:bidi="ar-SA"/>
        </w:rPr>
        <w:t>يُسَيَّرُكُمْ</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ذلك، فهو يدل على أنَّ تلك الكلمة كانت منقطة قبل زمنه، وإلَّا كيف غيّر قراءتها، والحال أنه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بالنقط</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يردّ الروايات التي تُعرّف نصرا أو يحيى بأوَّل من وضع النقط في زمن عبد الملك بأمر من الحجاج</w:t>
      </w:r>
      <w:r>
        <w:rPr>
          <w:rStyle w:val="FootnoteAnchor"/>
          <w:rtl w:val="true"/>
        </w:rPr>
        <w:footnoteReference w:id="298"/>
      </w:r>
      <w:r>
        <w:rPr>
          <w:rFonts w:ascii="Amiri" w:hAnsi="Amiri" w:eastAsia="Amiri" w:cs="Amiri"/>
          <w:color w:val="111111"/>
          <w:sz w:val="28"/>
          <w:sz w:val="28"/>
          <w:szCs w:val="28"/>
          <w:rtl w:val="true"/>
          <w:lang w:bidi="ar-SA"/>
        </w:rPr>
        <w:t xml:space="preserve">، وهي التي تُرجع تاريخ الإعجام إلى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فصاعدًا</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يدلّ على أنَّ التنقيط والإعجام كان معروفًا لدى العرب في صدر الإسلام، هو ما روي عن بعض الصحابة والتابعين أنَّهم كانوا يكرهون الإعجام، بل أمروا بتجريده من القرآن</w:t>
      </w:r>
      <w:r>
        <w:rPr>
          <w:rStyle w:val="FootnoteAnchor"/>
          <w:rtl w:val="true"/>
        </w:rPr>
        <w:footnoteReference w:id="300"/>
      </w:r>
      <w:r>
        <w:rPr>
          <w:rFonts w:ascii="Amiri" w:hAnsi="Amiri" w:eastAsia="Amiri" w:cs="Amiri"/>
          <w:color w:val="111111"/>
          <w:sz w:val="28"/>
          <w:sz w:val="28"/>
          <w:szCs w:val="28"/>
          <w:rtl w:val="true"/>
          <w:lang w:bidi="ar-SA"/>
        </w:rPr>
        <w:t>،وكان في المقابل مَنْ يُرخّص ذلك أو يستجيزه في مصاحف يتعلم بها الصبيان القرآن لا في المصاحف كلها</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العرب يعرفون الإعجام، فكيف أفصح بعضهم عن كرهه له ؟ أو إن لم تكن في المصاحف الشريفة نقط، فكيف أمر بعضهم بتجريدها</w:t>
      </w:r>
      <w:r>
        <w:rPr>
          <w:rStyle w:val="FootnoteAnchor"/>
          <w:rtl w:val="true"/>
        </w:rPr>
        <w:footnoteReference w:id="302"/>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معرفة العرب بالإعجام والتنقيط كانوا يهملونهما كثيرا ويتركونهما إلَّا في مواضع الالتباس، وكان ذلك إعظامًا لمقام القارئ؛ لأنَّ الكتابة إذا كانت منقطةً مشكلةً عُدَّت إساءةً إلى القارئ كأنَّه لا يفهم النصَّ إلَّا بالنقط والشكل</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كانوا لا يضعون النقط إلا في الموارد التي لا يُؤْمَنُ من دونها اللبس، بل كانوا يرون في الإكثار منها فسادًا للنصّ</w:t>
      </w:r>
      <w:r>
        <w:rPr>
          <w:rStyle w:val="FootnoteAnchor"/>
          <w:rtl w:val="true"/>
        </w:rPr>
        <w:footnoteReference w:id="304"/>
      </w:r>
      <w:r>
        <w:rPr>
          <w:rFonts w:ascii="Amiri" w:hAnsi="Amiri" w:eastAsia="Amiri" w:cs="Amiri"/>
          <w:color w:val="111111"/>
          <w:sz w:val="28"/>
          <w:sz w:val="28"/>
          <w:szCs w:val="28"/>
          <w:rtl w:val="true"/>
          <w:lang w:bidi="ar-SA"/>
        </w:rPr>
        <w:t xml:space="preserve">، فلم ينقطوا من الحروف سوى </w:t>
      </w:r>
    </w:p>
    <w:p>
      <w:pPr>
        <w:pStyle w:val="BookText"/>
        <w:rPr/>
      </w:pPr>
      <w:r>
        <w:rPr>
          <w:rFonts w:ascii="Amiri" w:hAnsi="Amiri" w:eastAsia="Amiri" w:cs="Amiri"/>
          <w:color w:val="111111"/>
          <w:sz w:val="28"/>
          <w:sz w:val="28"/>
          <w:szCs w:val="28"/>
          <w:rtl w:val="true"/>
          <w:lang w:bidi="ar-SA"/>
        </w:rPr>
        <w:t>المُشْكِلَةِ منها وفي موارد الضرورة فقط</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يكثر ذلك في الكتابات القصيرة، فالنقوش التي عُثر عليها إلى الآن لا تتجاوز سطورًا وكلمات معدودة، فلعلَّ عدم الإعجام ناجم عن اطمئنان الكاتب إلى أنَّ القارئ قادر على فهم ذلك النصّ، بينما نجد خلاف ذلك في عددٍ ضئيل من الكتابات الإسلامية الطويلة نسبيًّا، سابقةً</w:t>
      </w:r>
    </w:p>
    <w:p>
      <w:pPr>
        <w:pStyle w:val="BookText"/>
        <w:rPr/>
      </w:pPr>
      <w:r>
        <w:rPr>
          <w:rFonts w:ascii="Amiri" w:hAnsi="Amiri" w:eastAsia="Amiri" w:cs="Amiri"/>
          <w:color w:val="111111"/>
          <w:sz w:val="28"/>
          <w:sz w:val="28"/>
          <w:szCs w:val="28"/>
          <w:rtl w:val="true"/>
          <w:lang w:bidi="ar-SA"/>
        </w:rPr>
        <w:t>وهي لزمن عبد الملك، وفيها حروف معجمة منها ورق بردي كتبت بالعربية واليونانية،</w:t>
      </w:r>
    </w:p>
    <w:p>
      <w:pPr>
        <w:pStyle w:val="BookText"/>
        <w:rPr/>
      </w:pPr>
      <w:r>
        <w:rPr>
          <w:rFonts w:ascii="Amiri" w:hAnsi="Amiri" w:eastAsia="Amiri" w:cs="Amiri"/>
          <w:color w:val="111111"/>
          <w:sz w:val="28"/>
          <w:sz w:val="28"/>
          <w:szCs w:val="28"/>
          <w:rtl w:val="true"/>
          <w:lang w:bidi="ar-SA"/>
        </w:rPr>
        <w:t xml:space="preserve">تعود إلى 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كذلك نقسٍ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عهد معاوية، أي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وعلاوة عليهما ، هناك نقش إسلامي يؤرخ بعام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حروفه معجمة</w:t>
      </w:r>
      <w:r>
        <w:rPr>
          <w:rStyle w:val="FootnoteAnchor"/>
          <w:rtl w:val="true"/>
        </w:rPr>
        <w:footnoteReference w:id="307"/>
      </w:r>
      <w:r>
        <w:rPr>
          <w:rFonts w:ascii="Amiri" w:hAnsi="Amiri" w:eastAsia="Amiri" w:cs="Amiri"/>
          <w:color w:val="111111"/>
          <w:sz w:val="28"/>
          <w:sz w:val="28"/>
          <w:szCs w:val="28"/>
          <w:rtl w:val="true"/>
          <w:lang w:bidi="ar-SA"/>
        </w:rPr>
        <w:t>، مضافا إلى نقش نبطي يعود تاريخه إلى فترة ما بين الربع الثاني من القرن السادس ومطلع القرن السابع للميلاد، وفيه مفردةٌ بالخطّ العربي حروفها معجمة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يمكن استنتاجه أخيرًا هو أنَّ العرب كانوا يعرفون الإعجام، ولكن كان إهماله عندهم شائعًا للغاية، فما كانوا يستخدمونه إلَّا عند الضرورة والالتباس؛ لذلك جرد الكُتَّابُ المصاحف من النقط، زاعمين أنَّها في مأمن من اللبس لكثرة الحفظة للقرآن الكريم</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كثر أهل الإسلام دعت الحاجة إلى الإعجام</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يخالف دعوى لكسنبرغ في أنَّ الإعجام موضوع في عهد عبد الملك اتباعًا للسريان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ونختم البحث بملحوظة قدمتها عبود، بشأن فريق الباحثين غير المسلمين الذي انقسم إلى فريقين؛ فريق من المسيحيّين العرب وفريق من المستشرقين الغربيين،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فتقول عن الفريق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سابقًا أنَّ الذي تستّر تحت اسم لكسنبرغ هو لبناني 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يرفضون التراث الإسلامي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للفريق الثاني الذي من كبارهم نولدكه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يستند إلى المصادر الإسلاميّة لإثبات دعاويه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ويؤرّخون أوَّل جمع القرآن إلى عهد عبد الملك، وخاصَّةً الحجاج بن يوسف، مشدّدين على التأثير المهم للنصارى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الخط العربي المبكر غير صالح للكتابة، وبما أنَّ المسيحيّين الأوَّلين لم يشيروا إلى كتاب المسلمين، فيفترضون عدم وجوده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8878_93411"/>
      <w:bookmarkStart w:id="82" w:name="pg8878_93411"/>
      <w:bookmarkEnd w:id="82"/>
    </w:p>
    <w:p>
      <w:pPr>
        <w:pStyle w:val="Heading2"/>
        <w:numPr>
          <w:ilvl w:val="1"/>
          <w:numId w:val="1"/>
        </w:numPr>
        <w:rPr/>
      </w:pPr>
      <w:bookmarkStart w:id="83" w:name="pg8878_93411"/>
      <w:bookmarkStart w:id="84" w:name="__RefHeading___Toc763555_2870459653"/>
      <w:bookmarkStart w:id="85" w:name="_Toc27"/>
      <w:bookmarkEnd w:id="83"/>
      <w:bookmarkEnd w:id="84"/>
      <w:r>
        <w:rPr>
          <w:rtl w:val="true"/>
        </w:rPr>
        <w:t>الفصل الثانى</w:t>
      </w:r>
      <w:bookmarkEnd w:id="8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763557_2870459653"/>
      <w:bookmarkStart w:id="87" w:name="_Toc28"/>
      <w:bookmarkEnd w:id="86"/>
      <w:r>
        <w:rPr>
          <w:rtl w:val="true"/>
        </w:rPr>
        <w:t>دراسة نقدية لفهم لكسنبرغ</w:t>
      </w:r>
      <w:bookmarkEnd w:id="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8878_93413"/>
      <w:bookmarkStart w:id="89" w:name="pg8878_93413"/>
      <w:bookmarkEnd w:id="89"/>
    </w:p>
    <w:p>
      <w:pPr>
        <w:pStyle w:val="BookText"/>
        <w:rPr/>
      </w:pPr>
      <w:bookmarkStart w:id="90" w:name="pg8878_93413"/>
      <w:bookmarkEnd w:id="90"/>
      <w:r>
        <w:rPr>
          <w:rFonts w:ascii="Amiri" w:hAnsi="Amiri" w:eastAsia="Amiri" w:cs="Amiri"/>
          <w:color w:val="111111"/>
          <w:sz w:val="28"/>
          <w:sz w:val="28"/>
          <w:szCs w:val="28"/>
          <w:rtl w:val="true"/>
          <w:lang w:bidi="ar-SA"/>
        </w:rPr>
        <w:t xml:space="preserve">اختارت هذه الدراسة الفصلين الرابع عشر والخامس عشر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القراءة 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الآراميَّة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وتناولتهما بالنقد؛ لأنَّهما يتضمنان أهم دعاوى لكسنبرغ بشأن المفردات والتعابير التي قُرئت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أو فهمت فهما خاطئًا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تحليل النماذج الواردة في هذين الفصلين ونقدها؛ ليَثْبُتَ عدم نجاح لكسنبرغ في الكشف عن أصول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الفصل الرابع عشر يركّز لكسنبرغ على مفردات قُرئت خطأ، وفي الفصل الخامس عشر على تعابير فهمت فهما خاطئًا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يأتي بيان للمواضيع الأصلية التي يتمحور حولها هذان الفصلان من الكتاب، ومن ثَمَّ التطرُّق إلى منهجية الكاتب ودراستها النقدية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63559_2870459653"/>
      <w:bookmarkStart w:id="92" w:name="_Toc29"/>
      <w:bookmarkEnd w:id="91"/>
      <w:r>
        <w:rPr>
          <w:rtl w:val="true"/>
        </w:rPr>
        <w:t xml:space="preserve">أولاً </w:t>
      </w:r>
      <w:r>
        <w:rPr>
          <w:rtl w:val="true"/>
        </w:rPr>
        <w:t xml:space="preserve">: </w:t>
      </w:r>
      <w:r>
        <w:rPr>
          <w:rtl w:val="true"/>
        </w:rPr>
        <w:t>رأي لكسنبرغ في القراءة والفهم الخاطئ للقرآن عند المسلمين</w:t>
      </w:r>
      <w:r>
        <w:rPr>
          <w:rtl w:val="true"/>
        </w:rPr>
        <w:t>:</w:t>
      </w:r>
      <w:bookmarkEnd w:id="92"/>
    </w:p>
    <w:p>
      <w:pPr>
        <w:pStyle w:val="Heading4"/>
        <w:numPr>
          <w:ilvl w:val="3"/>
          <w:numId w:val="1"/>
        </w:numPr>
        <w:rPr/>
      </w:pPr>
      <w:bookmarkStart w:id="93" w:name="__RefHeading___Toc763561_2870459653"/>
      <w:bookmarkStart w:id="94" w:name="_Toc30"/>
      <w:bookmarkEnd w:id="93"/>
      <w:r>
        <w:rPr/>
        <w:t>1</w:t>
      </w:r>
      <w:r>
        <w:rPr>
          <w:rtl w:val="true"/>
        </w:rPr>
        <w:t xml:space="preserve"> - </w:t>
      </w:r>
      <w:r>
        <w:rPr>
          <w:rtl w:val="true"/>
        </w:rPr>
        <w:t xml:space="preserve">التعابير التي قُرئت قراءةً خاطئة </w:t>
      </w:r>
      <w:r>
        <w:rPr>
          <w:rtl w:val="true"/>
        </w:rPr>
        <w:t>:</w:t>
      </w:r>
      <w:bookmarkEnd w:id="94"/>
    </w:p>
    <w:p>
      <w:pPr>
        <w:pStyle w:val="BookText"/>
        <w:rPr/>
      </w:pPr>
      <w:r>
        <w:rPr>
          <w:rFonts w:ascii="Amiri" w:hAnsi="Amiri" w:eastAsia="Amiri" w:cs="Amiri"/>
          <w:color w:val="111111"/>
          <w:sz w:val="28"/>
          <w:sz w:val="28"/>
          <w:szCs w:val="28"/>
          <w:rtl w:val="true"/>
          <w:lang w:bidi="ar-SA"/>
        </w:rPr>
        <w:t>يرى لكسنبرغ 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وَاسْتَفْزِزْ مَنِ اسْتَطَعْتَ مِنْهُم بِصَوْتِكَ واجلب عليهم بِخَيلِكَ وَرَجِلِكَ وَشَارِكَهُمْ فِي الْأَمْوَالِ وَالأَوْلَدِ وَعِدُهُمْ وَمَا يَعِدُهُمْ الشَّيْطَانُ إِلَّا غُرُورًا</w:t>
      </w:r>
      <w:r>
        <w:rPr>
          <w:rStyle w:val="FootnoteAnchor"/>
          <w:rtl w:val="true"/>
        </w:rPr>
        <w:footnoteReference w:id="312"/>
      </w:r>
      <w:r>
        <w:rPr>
          <w:rFonts w:ascii="Amiri" w:hAnsi="Amiri" w:eastAsia="Amiri" w:cs="Amiri"/>
          <w:color w:val="111111"/>
          <w:sz w:val="28"/>
          <w:sz w:val="28"/>
          <w:szCs w:val="28"/>
          <w:rtl w:val="true"/>
          <w:lang w:bidi="ar-SA"/>
        </w:rPr>
        <w:t>سُجِّلت بشكل خاطئ في القرآن، ويُخطئ خمس مفردات واردة فيها،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واستفزز، وأجلب، بخيلك، ورجلك ، وشاركهم، ومن ثَمَّ يُقدم قراءةً حديثةً لها؛ مستدلا بأنَّ السياق هو إخراج إبليس من الجنَّة وإذنه من الله لتضليل الناس فيعطيه الله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يقدّم لكسنبرغ أدلته على مدعاه،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إبليس أمر في هذه الآية أن يُخوِّف الناس بصوته، وهذا يعارض ما ورد في آية أخرى أنَّه يوسوس في صدور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لسان العرب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واستفزه ختله حتَّى ألقاه في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هذا المعنى غير موجود في الأدب العربي بعد القرآن والعربيَّة العاميَّة فهو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تكون النقطتان</w:t>
      </w:r>
    </w:p>
    <w:p>
      <w:pPr>
        <w:pStyle w:val="BookText"/>
        <w:rPr/>
      </w:pPr>
      <w:r>
        <w:rPr>
          <w:rFonts w:ascii="Amiri" w:hAnsi="Amiri" w:eastAsia="Amiri" w:cs="Amiri"/>
          <w:color w:val="111111"/>
          <w:sz w:val="28"/>
          <w:sz w:val="28"/>
          <w:szCs w:val="28"/>
          <w:rtl w:val="true"/>
          <w:lang w:bidi="ar-SA"/>
        </w:rPr>
        <w:t>فوق الزايين ،زائدتين والقراءة الصحيحة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واستفرر، أي واجعلهم يفرون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المعنى الذي يقدمه لسان العرب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واجلب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يهاجم صائحًا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غير مقنع، بينما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خلبه أي 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فلتُنقل نقطة الجيم إلى فوقها، وتُقرأ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واخلب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في العربية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وانصب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بخيلك ورجلك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خاطئة؛ لأنَّ الخيل والرجل لا تتناسبان مع الخدعة فلنقترح لهما قراءة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قراءته بشكل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لم يرد في القرآن هذا اللفظ بهذا المعنى</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يمكن قراءة 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كلمة دخيلة من السريانية، ولتفهم بصيغة المذكّر في السريانية الآرامية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حبلا </w:t>
      </w:r>
      <w:r>
        <w:rPr>
          <w:rFonts w:eastAsia="Times New Roman" w:cs="Times New Roman" w:ascii="Times New Roman" w:hAnsi="Times New Roman"/>
          <w:color w:val="111111"/>
          <w:sz w:val="28"/>
          <w:szCs w:val="28"/>
          <w:lang w:val="en-US" w:bidi="en-US"/>
        </w:rPr>
        <w:t>abla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ومعناها في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أحبولة، شرك، مصيدة، مكر، 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هذه المعاني، يصح كلا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بحيلك وبحبلك</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الخطأ الرابع هو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نتيجة للاستنساخ الخاطئ 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 السريانية الآراميَّة،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القراءة الصحيحة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في السريانية الآراميَّة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daggel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وفقًا 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مكر، خدع</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الطبري أجمع المفسرون على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بمعنى المساهمة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وإجابةً عن هذا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يشارك الشيطانُ الناسَ في الثروات والأولاد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يشارك في الأموال المحرَّمة، وأولاد الزنا، والذين يسمون بأسماء الأصنام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الأرجح، المعنى المجازي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سرك </w:t>
      </w:r>
      <w:r>
        <w:rPr>
          <w:rFonts w:eastAsia="Times New Roman" w:cs="Times New Roman" w:ascii="Times New Roman" w:hAnsi="Times New Roman"/>
          <w:color w:val="111111"/>
          <w:sz w:val="28"/>
          <w:szCs w:val="28"/>
          <w:lang w:val="en-US" w:bidi="en-US"/>
        </w:rPr>
        <w:t>sarrek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السرياني الآرامي وما يعادله في العربية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أولع، أغرى، حسب 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في العربيَّة من هذا الجذر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ومعناه في لسان </w:t>
      </w:r>
      <w:bookmarkStart w:id="95" w:name="pg8878_93415"/>
    </w:p>
    <w:p>
      <w:pPr>
        <w:pStyle w:val="BookText"/>
        <w:rPr/>
      </w:pPr>
      <w:bookmarkEnd w:id="95"/>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حبائل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شر الشيطان وشركه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فالقراءة الصحيحة هي باب التفعيل في السريانية الآرامية من الجذر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باب المفاعلة في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ما تقدَّم، تُفهم الآية المزيجة من العربية والسريانية الآرامية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بصوتك من استطعت منهم ، واخدعهم بحيلك وأكاذيبك، ووسوسهم بالأولاد وثرواتك، وعِدهم، وما يعدهم الشيطان إلا غرورا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أنموذجممَّا قُرئ خاطئًا، وهو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إناه</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الواردة في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فهمت فهمًا خاطئًا بمعنى الطعام المحضّر، لكنَّ القراءة الصحيحة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نصّ مدني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طُلِبَ من المؤمنين ألَّا يدخلوا بيوت النبي إلَّا أن يُدعوا إلى طعام، فإذا دخلوا لا ينتظروا تحضير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للقرآن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ناظرين إنَثَه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لا ينظرون إلى أزواج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عجز المفسِّرون العرب من إدراك العلاقة بين الطعام بدلًا من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النظر، ترجموه إلى الانتظار</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763563_2870459653"/>
      <w:bookmarkStart w:id="97" w:name="_Toc31"/>
      <w:bookmarkEnd w:id="96"/>
      <w:r>
        <w:rPr/>
        <w:t>2</w:t>
      </w:r>
      <w:r>
        <w:rPr>
          <w:rtl w:val="true"/>
        </w:rPr>
        <w:t xml:space="preserve"> - </w:t>
      </w:r>
      <w:r>
        <w:rPr>
          <w:rtl w:val="true"/>
        </w:rPr>
        <w:t>التعابير التي فُهمت وتُرجمت بنحو خاطئ</w:t>
      </w:r>
      <w:r>
        <w:rPr>
          <w:rtl w:val="true"/>
        </w:rPr>
        <w:t>:</w:t>
      </w:r>
      <w:bookmarkEnd w:id="9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يطرح لكسنبرغ في هذا الفصل دعواه المثيرة للجدل بالنسبة إلى الحور العين والفهم الحديث عنها؛ هادفًا تفنيد المعتقدات الإسلامية العريقة التي 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قراءة خاطئة من القرآن، ومنها أبكار الجنَّة </w:t>
      </w:r>
      <w:r>
        <w:rPr>
          <w:rFonts w:eastAsia="Times New Roman" w:cs="Times New Roman" w:ascii="Times New Roman" w:hAnsi="Times New Roman"/>
          <w:color w:val="111111"/>
          <w:sz w:val="28"/>
          <w:szCs w:val="28"/>
          <w:lang w:val="en-US" w:bidi="en-US"/>
        </w:rPr>
        <w:t>Virgins of Paradise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ويطلب المؤلّف من القرّاء مراجعة مادة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Encyclopedia of Islam</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موسوعة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للتعرُّف على هذا المعتقد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لكسنبرغ</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الحوراء، ومذكرها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حرفيا الأناس البيض، يعني جاريات الجنَّة، واللاتي لهنّ فارق شديد بين سواد قُزَحيّاتهن وبين بياض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هذه الكلمة بمن يُتِرنَ جذل ناظريهن، وهو تعريف خاطئ يرفضه اللغويون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مفردة ذكرت في القرآن مرارًا وتكرارًا</w:t>
      </w:r>
      <w:r>
        <w:rPr>
          <w:rStyle w:val="FootnoteAnchor"/>
          <w:rtl w:val="true"/>
        </w:rPr>
        <w:footnoteReference w:id="320"/>
      </w:r>
      <w:r>
        <w:rPr>
          <w:rFonts w:ascii="Amiri" w:hAnsi="Amiri" w:eastAsia="Amiri" w:cs="Amiri"/>
          <w:color w:val="111111"/>
          <w:sz w:val="28"/>
          <w:sz w:val="28"/>
          <w:szCs w:val="28"/>
          <w:rtl w:val="true"/>
          <w:lang w:bidi="ar-SA"/>
        </w:rPr>
        <w:t xml:space="preserve">، وقد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بأزواج مطهَّرة، وقال المفسرون إنَّهن بلا نقص جسدًا وروحًا، ووَصَفَهُنَّ</w:t>
      </w:r>
    </w:p>
    <w:p>
      <w:pPr>
        <w:pStyle w:val="BookText"/>
        <w:rPr/>
      </w:pPr>
      <w:r>
        <w:rPr>
          <w:rFonts w:ascii="Amiri" w:hAnsi="Amiri" w:eastAsia="Amiri" w:cs="Amiri"/>
          <w:color w:val="111111"/>
          <w:sz w:val="28"/>
          <w:sz w:val="28"/>
          <w:szCs w:val="28"/>
          <w:rtl w:val="true"/>
          <w:lang w:bidi="ar-SA"/>
        </w:rPr>
        <w:t>القرآنُ بأنَّهن قَصِرَاتُ الطَّرْفِ</w:t>
      </w:r>
      <w:r>
        <w:rPr>
          <w:rStyle w:val="FootnoteAnchor"/>
          <w:rtl w:val="true"/>
        </w:rPr>
        <w:footnoteReference w:id="321"/>
      </w:r>
      <w:r>
        <w:rPr>
          <w:rFonts w:ascii="Amiri" w:hAnsi="Amiri" w:eastAsia="Amiri" w:cs="Amiri"/>
          <w:color w:val="111111"/>
          <w:sz w:val="28"/>
          <w:sz w:val="28"/>
          <w:szCs w:val="28"/>
          <w:rtl w:val="true"/>
          <w:lang w:bidi="ar-SA"/>
        </w:rPr>
        <w:t>أي لا ينظرن إلا إلى أزواجهن، ومن آية لَمْ يَطْعِهُنَّ إِنسُ قَبْلَهُمْ وَلَا جَانٌ</w:t>
      </w:r>
      <w:r>
        <w:rPr>
          <w:rStyle w:val="FootnoteAnchor"/>
          <w:rtl w:val="true"/>
        </w:rPr>
        <w:footnoteReference w:id="322"/>
      </w:r>
      <w:r>
        <w:rPr>
          <w:rFonts w:ascii="Amiri" w:hAnsi="Amiri" w:eastAsia="Amiri" w:cs="Amiri"/>
          <w:color w:val="111111"/>
          <w:sz w:val="28"/>
          <w:sz w:val="28"/>
          <w:szCs w:val="28"/>
          <w:rtl w:val="true"/>
          <w:lang w:bidi="ar-SA"/>
        </w:rPr>
        <w:t>يُفهم أنهنَّ على قسمين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بأنَّهنّ مَقْصُورَاتُ فِي الْحَيَامِ</w:t>
      </w:r>
      <w:r>
        <w:rPr>
          <w:rStyle w:val="FootnoteAnchor"/>
          <w:rtl w:val="true"/>
        </w:rPr>
        <w:footnoteReference w:id="323"/>
      </w:r>
      <w:r>
        <w:rPr>
          <w:rFonts w:ascii="Amiri" w:hAnsi="Amiri" w:eastAsia="Amiri" w:cs="Amiri"/>
          <w:color w:val="111111"/>
          <w:sz w:val="28"/>
          <w:sz w:val="28"/>
          <w:szCs w:val="28"/>
          <w:rtl w:val="true"/>
          <w:lang w:bidi="ar-SA"/>
        </w:rPr>
        <w:t>، وشبَّههنَّ كذلك بالياقوت والمرجان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 بعض التفاصيل الواردة في ما يسميه الأدب المتأخّر عن الحور العين، ومنها خلقُهُن من الزعفران والمسك والعنبر والكافور في أربعة 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والأخضر، والأصفر، والأحمر، وهنَّ شفّافات إلى درجةٍ يُرى مخ عظامهن عندما يلبسن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حريريَّا، ولو بصقت إحداهن في الدنيا يصبح مسكًا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ومكتوب على ثديي كلِّ منهن اسم الله واسم زوجها، متزينات بكمية هائلة من المجوهرات، ساكناتٌ في أماكن فاخرة مع خادمات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الرجال المؤمنون الجنَّة يستقبلون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منهم عدد كبير منهن، فيتعايش معهنَّ بقدر ما صام من رمضان وعمل من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لكنهنَّ ما زلن أبكارًا</w:t>
      </w:r>
      <w:r>
        <w:rPr>
          <w:rStyle w:val="FootnoteAnchor"/>
          <w:rtl w:val="true"/>
        </w:rPr>
        <w:footnoteReference w:id="325"/>
      </w:r>
      <w:r>
        <w:rPr>
          <w:rFonts w:ascii="Amiri" w:hAnsi="Amiri" w:eastAsia="Amiri" w:cs="Amiri"/>
          <w:color w:val="111111"/>
          <w:sz w:val="28"/>
          <w:sz w:val="28"/>
          <w:szCs w:val="28"/>
          <w:rtl w:val="true"/>
          <w:lang w:bidi="ar-SA"/>
        </w:rPr>
        <w:t>، ومع أزواجهن في سن واحدة</w:t>
      </w:r>
      <w:r>
        <w:rPr>
          <w:rStyle w:val="FootnoteAnchor"/>
          <w:rtl w:val="true"/>
        </w:rPr>
        <w:footnoteReference w:id="326"/>
      </w:r>
      <w:r>
        <w:rPr>
          <w:rFonts w:ascii="Amiri" w:hAnsi="Amiri" w:eastAsia="Amiri" w:cs="Amiri"/>
          <w:color w:val="111111"/>
          <w:sz w:val="28"/>
          <w:sz w:val="28"/>
          <w:szCs w:val="28"/>
          <w:rtl w:val="true"/>
          <w:lang w:bidi="ar-SA"/>
        </w:rPr>
        <w:t xml:space="preserve">، وهو عمر الثلاثة والثلاثين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لكسنبرغ أنَّ هذه التفاصيل كلها مداليل مادية وحسيَّة، وينقل التساؤل </w:t>
      </w:r>
    </w:p>
    <w:p>
      <w:pPr>
        <w:pStyle w:val="BookText"/>
        <w:rPr/>
      </w:pPr>
      <w:r>
        <w:rPr>
          <w:rFonts w:ascii="Amiri" w:hAnsi="Amiri" w:eastAsia="Amiri" w:cs="Amiri"/>
          <w:color w:val="111111"/>
          <w:sz w:val="28"/>
          <w:sz w:val="28"/>
          <w:szCs w:val="28"/>
          <w:rtl w:val="true"/>
          <w:lang w:bidi="ar-SA"/>
        </w:rPr>
        <w:t>الذي أجاب عنه البيضاوي، وهو عن جدوى هذا التعايش بين الرجال المؤمنين والحور العين في الجنَّة، فإنَّ الإنسان يحتاج في الدنيا إلى الحياة الزوجية لبقاء جيله، فما الفائدة من ذلك في الجنَّة ؟ والجواب هو أنَّه على الرغم من أنَّ الأطعمة والأزواج في الجنَّة تشترك في الاسم مع ما يعادلها في الدنيا؛ لكنَّها مجرد استعارة بغية التمثيل، ولا مشابهة حقيقيَّة بينها وبين ما يعادلها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إجماعًا على أنَّ الحور العين هنّ نساء الدنيا أنفسهن أو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الصوفية للحور العين تفاسير باطنية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لكسنبرغ إلى آراء بعض المستشرقين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سيل</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برثلز</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دزي</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ادَّعَوا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 فكرة فتيات الجنَّة عن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يشير إلى ما ادعاه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ونسينك</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من أنَّ ما قاله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الغلمان والحور العين ليس إلَّا تأويلا خاطئًا عن الجنَّة في الفكر المسيحيّ والملائكة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يتطرق إلى منهجية البحث والهدف الذي يطمح إليه،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الدراسة تستخدم فقه اللغة؛ ليُظهر أنَّ البيضاوي كان محقا في تساؤله عن حقيقة نساء الجنّة، وليُثبت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خاطئًا في إدراك صورة الجنَّة في المسيحيّة، بل إنَّ المفسّرين المسلمين المتأخّرين هم الذين أخطأوا في فهم العبارات القرآنية المستوحاة من الترانيم المسيحيّة السريانية التي تحتوي على وصف مماثل للجنَّة، وأخطأوا في ترجمتها أيضًا؛ متأثرين بالمفاهيم الفارسية حول الأبكار الخرافية للجنَّة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لكسنبرغ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القرآن العهدين وحيًا، وفي عدد لا بأس به من آياته ينعت نفسه مصدِّقًا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يعرّف العهدين تمهيدًا لنفسه وتثبيتا لأصالته، </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Style w:val="FootnoteAnchor"/>
          <w:rtl w:val="true"/>
        </w:rPr>
        <w:footnoteReference w:id="333"/>
      </w:r>
      <w:r>
        <w:rPr>
          <w:rFonts w:ascii="IRNazanin" w:hAnsi="IRNazanin" w:eastAsia="IRNazanin"/>
          <w:color w:val="111111"/>
          <w:sz w:val="28"/>
          <w:sz w:val="28"/>
          <w:szCs w:val="28"/>
          <w:rtl w:val="true"/>
          <w:lang w:bidi="fa-IR"/>
        </w:rPr>
        <w:t>، يعني لو لم یکنالقرآن من عند الله لكان فيه عدم الاتِّساق مع العهدين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سيكون نقضًا إن وجدنا تنافرًا بين القرآن وبين العهدين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الحوريَّات من العناصر الضرورية في إسخطالوجيَّة</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https://www.britannica.com/topic/eschatology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ولم تُذكر في العهدين، فيظهر أنَّ القرآن ليس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نفترض أنَّ القرآن صحيح، بل قد أخطأ الناس في قراءته، وفهموه وفقًا لأحلامهم في الرؤيا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يبدأ لكسنبرغ بسرد بعض الآيات التي تدلُّ على وجود الحور العين في الجنَّة، ويحاول تقديم قراءة وفهم حديثين لها؛ مستهلًا ذلك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وَزَوَّجْنَهُم بِحُورٍ عِينٍ</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ينقل ثلاث ترجمات لاتينيَّة لهذه الآية</w:t>
      </w:r>
      <w:r>
        <w:rPr>
          <w:rStyle w:val="FootnoteAnchor"/>
          <w:rtl w:val="true"/>
        </w:rPr>
        <w:footnoteReference w:id="336"/>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سوف تُفهم بعد 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السريانية 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وسنجعلكم مرتاحين تحت البلورات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يُشيد لكسنبرغ بالدراسات الغربيَّة للقرآن،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لم تُشكّك في نقط الإعجام من القرآن؛ لكن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مخطوطات تشهد بأنَّ هذه النقاط غير 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هذا الاعتقاد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التنقيط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يتحدَّ قطُّ؛ لأنَّ هذا التنقيط المتأخّر مبني على تراث شفهي موثوق به، لكنَّ التحليل اللغوي يكشف عن الحقيقة، ويُثبت أنّها أخطاء تاريخيَّة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لكسنبرغ 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يفيد معنى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تنقيطه بشكل خاطئ؛ ولهذا يقترح إزالة نقطتي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لتصبح الكلمة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نَدَعُهم يستريحون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على ذلك هو الجذر الفعليّ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 السريانية الآرامية وبين العربية، ويعادله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لكسنبرغ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العربيَّة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 طبقًا 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يستطرد،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يأتي هذا التساؤل، فلم قرأه القراء كذلك؟ ويجيب نفسه بأنَّهم لم يعلموا ماذا يصنعون بحرف الجرّ الباء، الذي يتعدى بها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يتعدى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فاللغويون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لكسنبرغ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جهلوا معنى الباء في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ويُتابع بأنَّ لهذا الحرف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 ومعناه العشرون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في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يتناسب مع هذا المعنى، للباء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يرى أنَّ المعنى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نَدَعُهم يستريحون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العين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إلى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الحور العين الثنائي، فيعتقد لكسنبرغ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يشير إلى جماعة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بالمفسّرين العرب أن يتخيَّلوا الحور العين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 فقه اللغة العرب كانوا مصيبين في فهم معنى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مأخوذة عن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حور </w:t>
      </w:r>
      <w:r>
        <w:rPr>
          <w:rFonts w:eastAsia="Times New Roman" w:cs="Times New Roman" w:ascii="Times New Roman" w:hAnsi="Times New Roman"/>
          <w:color w:val="111111"/>
          <w:sz w:val="28"/>
          <w:szCs w:val="28"/>
          <w:lang w:val="en-US" w:bidi="en-US"/>
        </w:rPr>
        <w:t>hwar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وهي تعني البياض؛ لكنَّهم فهموا بطريقة مماثلة الصفة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تصوّر الأبكار، بينما هي مبهمة في وصف العين من جانب اللفظ والكتابة، وبالتالي ترجموا الحور العين بشكل خاطئ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العيون الواسعة؛ كما فهمت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للعيناء أي ذات عين وسيعة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يرتكز ثبوت أو سقوط هذا المعتقد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بحسب لكسنبرغ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ترجمتها الصحيحة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يتناول لكسنبرغ ثانيةً معنى الحور</w:t>
      </w:r>
      <w:r>
        <w:rPr>
          <w:rStyle w:val="FootnoteAnchor"/>
          <w:rtl w:val="true"/>
        </w:rPr>
        <w:footnoteReference w:id="339"/>
      </w:r>
      <w:r>
        <w:rPr>
          <w:rFonts w:ascii="Amiri" w:hAnsi="Amiri" w:eastAsia="Amiri" w:cs="Amiri"/>
          <w:color w:val="111111"/>
          <w:sz w:val="28"/>
          <w:sz w:val="28"/>
          <w:szCs w:val="28"/>
          <w:rtl w:val="true"/>
          <w:lang w:bidi="ar-SA"/>
        </w:rPr>
        <w:t>ويرى معناه عند اللغويين العرب صحيحًا، ويضيف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القرآن، فلا بدَّ من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الواجب حسب السياق القرآني أن يكون هذا الكائن ثيبا أو بكرًا؛ فقد أشار القرآن في آيتين إلى أنَّ المؤمنين يدخلون الجنَّة مع أزواجهم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w:t>
      </w:r>
    </w:p>
    <w:p>
      <w:pPr>
        <w:pStyle w:val="BookText"/>
        <w:rPr/>
      </w:pPr>
      <w:r>
        <w:rPr>
          <w:rFonts w:ascii="Amiri" w:hAnsi="Amiri" w:eastAsia="Amiri" w:cs="Amiri"/>
          <w:color w:val="111111"/>
          <w:sz w:val="28"/>
          <w:sz w:val="28"/>
          <w:szCs w:val="28"/>
          <w:rtl w:val="true"/>
          <w:lang w:bidi="ar-SA"/>
        </w:rPr>
        <w:t>الْجَنَّةَ أَنتُمْ وَأَزْوَجُكُمْ تُحْبَرُونَ</w:t>
      </w:r>
      <w:r>
        <w:rPr>
          <w:rStyle w:val="FootnoteAnchor"/>
          <w:rtl w:val="true"/>
        </w:rPr>
        <w:footnoteReference w:id="340"/>
      </w:r>
      <w:r>
        <w:rPr>
          <w:rFonts w:ascii="Amiri" w:hAnsi="Amiri" w:eastAsia="Amiri" w:cs="Amiri"/>
          <w:color w:val="111111"/>
          <w:sz w:val="28"/>
          <w:sz w:val="28"/>
          <w:szCs w:val="28"/>
          <w:rtl w:val="true"/>
          <w:lang w:bidi="ar-SA"/>
        </w:rPr>
        <w:t>، وعندما يَعِدُ المتَّقين،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وَأَزْوَاجُهُمْ فِي ظِلَلٍ عَلَى الْأَرَابِكِ مُتَّكِتُونَ</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يستنتج لكسنبرغ من الآيتين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القرآن يُعارض العهدين بتصور الحوريات، سوف يعارض نفسه بعد هذا الكلام؛ فإنَّه نظرا إلى المضامين الواضحة لهاتين الآيتين، يرفض القرآن وجود أي 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يستطيع الشخص أن يتصوّر كم سيكون مزعجًا للزوجات الدنيوية أن ينظرن إلى أزواجهن وهم يستمتعون بالحوريات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ينقل لكسنبرغ مقالةً عن أحد المستشرقين</w:t>
      </w:r>
      <w:r>
        <w:rPr>
          <w:rStyle w:val="FootnoteAnchor"/>
          <w:rtl w:val="true"/>
        </w:rPr>
        <w:footnoteReference w:id="342"/>
      </w:r>
      <w:r>
        <w:rPr>
          <w:rFonts w:ascii="Amiri" w:hAnsi="Amiri" w:eastAsia="Amiri" w:cs="Amiri"/>
          <w:color w:val="111111"/>
          <w:sz w:val="28"/>
          <w:sz w:val="28"/>
          <w:szCs w:val="28"/>
          <w:rtl w:val="true"/>
          <w:lang w:bidi="ar-SA"/>
        </w:rPr>
        <w:t>الذي يوافقه في الرأي على أنَّ الأزواج في الجنَّة ليسوا إلَّا النساء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لكسنبرغ يُشكل على هذا المستشرق أنَّه لم يُقدِم على الخطوة التالية للكشف عن هذا التناقض في القرآن؛ فإنَّ الحور صفةٌ للجمع المؤنَّث، ولها موصوف محذوف لم يُشِر إليه القرآن، وعلينا أن نتعرَّف عليه عبر المواصفات الأخرى للجنَّة في القرآن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يحاول لكسنبرغ تقديم قراءة حديثة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ليغيّر المعنى المشهور 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يقرّ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لهيئة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تُستخدم كلتا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والسريانية الآرامية، يُخطّئ المفسّرين العرب الذين فهموها على أنَّها صيغة جمع، قائلًا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العيون والأعين؛ تبعًا للتغير الذي يحدث في الكلمة عند جمعها، ولم يرد في القرآن إلَّا في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يأتي هذا التساؤل عن تغيير رسم الكلمة من جمع في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الآرامية إلى العربيَّة؛ لكن للتمييز بين هيئة هذه الكلمة المعرَّبة لدى الوقف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الأخيرة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الآرامية وبين مفردها، 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أن تُفهم على أنَّها مفردة بسيطة في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ونقاش من يناقش ليثبت أنها جمع جاء تبعًا للمفردة السابقة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w:t>
      </w:r>
    </w:p>
    <w:p>
      <w:pPr>
        <w:pStyle w:val="BookText"/>
        <w:rPr/>
      </w:pPr>
      <w:r>
        <w:rPr>
          <w:rFonts w:ascii="Amiri" w:hAnsi="Amiri" w:eastAsia="Amiri" w:cs="Amiri"/>
          <w:color w:val="111111"/>
          <w:sz w:val="28"/>
          <w:sz w:val="28"/>
          <w:szCs w:val="28"/>
          <w:rtl w:val="true"/>
          <w:lang w:bidi="ar-SA"/>
        </w:rPr>
        <w:t>جمع، وبما أنَّه من الواجب اتِّباع الصفة للموصوف، ف 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اعتُبرت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يرى لكسنبرغ أنَّ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يُعدُّ علامةً على جمال نساء الجنَّة، لا يتنافى مع استعمال العرب فحسب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في اللغات الأخرى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فالشخص عندما يصف جمال العين يقول هي سوداء أو بنّيَّة أو زرقاء، ولا يقول هي بيضاء، إلَّا أن تكون 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يستند في كلامه إلى آيةٍ من القرآن تقول إنَّ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ابيضت عيناه من الحزن</w:t>
      </w:r>
      <w:r>
        <w:rPr>
          <w:rStyle w:val="FootnoteAnchor"/>
          <w:rtl w:val="true"/>
        </w:rPr>
        <w:footnoteReference w:id="344"/>
      </w:r>
      <w:r>
        <w:rPr>
          <w:rFonts w:ascii="Amiri" w:hAnsi="Amiri" w:eastAsia="Amiri" w:cs="Amiri"/>
          <w:color w:val="111111"/>
          <w:sz w:val="28"/>
          <w:sz w:val="28"/>
          <w:szCs w:val="28"/>
          <w:rtl w:val="true"/>
          <w:lang w:bidi="ar-SA"/>
        </w:rPr>
        <w:t>، فهنا وُصِفَتْ عيناه بالبياض؛ لأنه صار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يستنتج أنَّ تبريرات المفسّرين العرب الدالَّة على جمال العين الواسعة البيضاء موضوعة مؤقتة ؛ لذلك، وبناءً على الدلائل اللغويَّة، إذا لم يصح معنى العَين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العيون البيض لا تدلّ على جمال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فالحوريات المزعومات اللاتي ترتبط بهذه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تتلاشى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الفقرة يفتخر لكسنبرغ بمساعيه؛ لأنَّه تمكَّن أن يحلّ تناقضات القرآن، ويعود بالموضوعية إليه حتّى يصبح متَسقَا مع ما ورد في الإنجيل من أنَّ أهل الجنَّة لا يُزوّجون ولا يتزوجون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أثبت لكسنبرغ أنَّ المعنى المشهور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مناسب، يباشر الخطوة التالية للكشف عن معناه الصحيح،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الجواب في فواكه الجنَّة؛ ففيها النخل والرمَّان</w:t>
      </w:r>
      <w:r>
        <w:rPr>
          <w:rStyle w:val="FootnoteAnchor"/>
          <w:rtl w:val="true"/>
        </w:rPr>
        <w:footnoteReference w:id="346"/>
      </w:r>
      <w:r>
        <w:rPr>
          <w:rFonts w:ascii="Amiri" w:hAnsi="Amiri" w:eastAsia="Amiri" w:cs="Amiri"/>
          <w:color w:val="111111"/>
          <w:sz w:val="28"/>
          <w:sz w:val="28"/>
          <w:szCs w:val="28"/>
          <w:rtl w:val="true"/>
          <w:lang w:bidi="ar-SA"/>
        </w:rPr>
        <w:t>، وكذلك العنب</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العنب على أنَّه من فواكه الجنَّة إلَّا في آية واحدة، بينما ذكر من فواكه الدنيا في ما يربو على عشر آيات</w:t>
      </w:r>
      <w:r>
        <w:rPr>
          <w:rStyle w:val="FootnoteAnchor"/>
          <w:rtl w:val="true"/>
        </w:rPr>
        <w:footnoteReference w:id="348"/>
      </w:r>
      <w:r>
        <w:rPr>
          <w:rFonts w:ascii="Amiri" w:hAnsi="Amiri" w:eastAsia="Amiri" w:cs="Amiri"/>
          <w:color w:val="111111"/>
          <w:sz w:val="28"/>
          <w:sz w:val="28"/>
          <w:szCs w:val="28"/>
          <w:rtl w:val="true"/>
          <w:lang w:bidi="ar-SA"/>
        </w:rPr>
        <w:t>، وهذه نقطة مهمَّة لتشخيص المعنى الاستعاري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العنب أحد العناصر الضرورية للبساتين الدنيوية، ويُسمّيها القرآن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آراميَّة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گنتا </w:t>
      </w:r>
      <w:r>
        <w:rPr>
          <w:rFonts w:eastAsia="Times New Roman" w:cs="Times New Roman" w:ascii="Times New Roman" w:hAnsi="Times New Roman"/>
          <w:color w:val="111111"/>
          <w:sz w:val="28"/>
          <w:szCs w:val="28"/>
          <w:lang w:val="en-US" w:bidi="en-US"/>
        </w:rPr>
        <w:t>gannta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دخيلة على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توفره بأعلى </w:t>
      </w:r>
    </w:p>
    <w:p>
      <w:pPr>
        <w:pStyle w:val="BookText"/>
        <w:rPr/>
      </w:pPr>
      <w:r>
        <w:rPr>
          <w:rFonts w:ascii="Amiri" w:hAnsi="Amiri" w:eastAsia="Amiri" w:cs="Amiri"/>
          <w:color w:val="111111"/>
          <w:sz w:val="28"/>
          <w:sz w:val="28"/>
          <w:szCs w:val="28"/>
          <w:rtl w:val="true"/>
          <w:lang w:bidi="ar-SA"/>
        </w:rPr>
        <w:t>جودته في الجنَّة الأخروية بطريقة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فثمة شبهة ما في ذكر العنب في معظم الجنّات الدنيوية، مع عدم ذكره إلَّا مرَّةً واحدةً في الجنَّة الأخروية</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لا يزال لكسنبرغ ملحا على أنَّ صورة الجنَّة وحوريَّاتها في القرآن مقتبسة عن مصدر سرياني آرامي؛ فاختار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https://www.britannica.com/biography/SaintEphraem-Syrus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الراهب والشاعر المسيحي الذي كثيرا ما كان يُنشد في الجنَّة، محاولا القول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اتَّبع هذا الراهب وأخذفي تصويره للجنَّة ونعيمها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فيؤيد دعواه بما قاله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حول أهميَّة أشجار العنب في الجنَّة عندما أراد أن يُثبت اقتباس القرآن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السرياني المسيحيّ؛ لأجل المشابهة بينهما في تصوير الجنَّة ؛ لكنَّه يدافع أيضًا عن الإشارة إلى أبكار الجنَّة في ترانيم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ينقل تعليقًا عن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وجود الحوريات بعد أن يذكر ترجمةً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تجنَّب عن الخمر، تحنّ إليه أشجار العنب في الجنَّة، تقرّب إليه عناقيدها المتدلية، ومن عاش عفيفًا يحتضنه في أحضانهنَّ الطاهرات؛ لأنَّه كان كراهب لم يقع في حبّ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بيك بالقول إنَّ الذي كان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سؤال عن أشجار العنب في الجنَّة، ولا يعني هذا أبكار الجنَّة؛ لكنَّه لم يتقدَّم إلى الخطوة التالية التي يبيّن بها لآندرا أنَّ العلاقة على العكس، أي أبكار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أفرام هي نفس الأعناب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لا يزيد على هذا التعبير الاستعاري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يعرفه من الفواكه ذات الجودة العالية في الجنَّة، ويؤكِّد عليها بين الفواكه الأخرى، فليس هذا إلَّا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الأعناب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يبذل لكسنبرغ قصارى جهده؛ ليُثْبِت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تعني إلَّا الأعناب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بادئ الأمر يلفت إلى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نأخذها بعين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گوپنا </w:t>
      </w:r>
      <w:r>
        <w:rPr>
          <w:rFonts w:eastAsia="Times New Roman" w:cs="Times New Roman" w:ascii="Times New Roman" w:hAnsi="Times New Roman"/>
          <w:color w:val="111111"/>
          <w:sz w:val="28"/>
          <w:szCs w:val="28"/>
          <w:lang w:val="en-US" w:bidi="en-US"/>
        </w:rPr>
        <w:t>gupna</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أي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استخدمها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ترانيمه هي كلمة مؤنَّثة في السريانية الآرامية ، وهي ما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يرى فيها تلميحا إلى أبكار الجنَّة، كما سبَّبت في خطأ المفسّرين العرب في هذا الافتراض المقيت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يتناول هو دراسةً مقارنةً ثالثة</w:t>
      </w:r>
      <w:r>
        <w:rPr>
          <w:rStyle w:val="FootnoteAnchor"/>
          <w:rtl w:val="true"/>
        </w:rPr>
        <w:footnoteReference w:id="351"/>
      </w:r>
      <w:r>
        <w:rPr>
          <w:rFonts w:ascii="Amiri" w:hAnsi="Amiri" w:eastAsia="Amiri" w:cs="Amiri"/>
          <w:color w:val="111111"/>
          <w:sz w:val="28"/>
          <w:sz w:val="28"/>
          <w:szCs w:val="28"/>
          <w:rtl w:val="true"/>
          <w:lang w:bidi="ar-SA"/>
        </w:rPr>
        <w:t xml:space="preserve">بين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تتعلق بالأدب السرياني المسيحيّ في القرن الرابع الميلادي وبين كلمة الحور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تعود إليها صفة العِين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تنعت الأعناب ذاتها، وقد ذكرت في القرآن مرَّتين مفردةً وتسع مرَّات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والمفرد المؤنَّث لها في السريانية الآرامية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عنبتا </w:t>
      </w:r>
      <w:r>
        <w:rPr>
          <w:rFonts w:eastAsia="Times New Roman" w:cs="Times New Roman" w:ascii="Times New Roman" w:hAnsi="Times New Roman"/>
          <w:color w:val="111111"/>
          <w:sz w:val="28"/>
          <w:szCs w:val="28"/>
          <w:lang w:val="en-US" w:bidi="en-US"/>
        </w:rPr>
        <w:t>enbte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وهنا يتّضح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بجلاء من خلال تعابير استعارية أخرى في القرآن تقارن الأعناب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باللؤلؤ</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البياض لا يرتبط بالعين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بالأعناب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يستند إلى معنى يقدِّمه معجم لسان العرب لمفردة متقاربة إلى الحور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بالطائف أبيض عظيم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ليُثبت أنَّ العنب قد يكون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ينقل المعنى الذي ورد في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w:t>
      </w:r>
      <w:r>
        <w:rPr>
          <w:rStyle w:val="FootnoteAnchor"/>
          <w:rtl w:val="true"/>
        </w:rPr>
        <w:footnoteReference w:id="353"/>
      </w:r>
      <w:r>
        <w:rPr>
          <w:rFonts w:ascii="Amiri" w:hAnsi="Amiri" w:eastAsia="Amiri" w:cs="Amiri"/>
          <w:color w:val="111111"/>
          <w:sz w:val="28"/>
          <w:sz w:val="28"/>
          <w:szCs w:val="28"/>
          <w:rtl w:val="true"/>
          <w:lang w:bidi="ar-SA"/>
        </w:rPr>
        <w:t xml:space="preserve">لكلمة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حورا </w:t>
      </w:r>
      <w:r>
        <w:rPr>
          <w:rFonts w:eastAsia="Times New Roman" w:cs="Times New Roman" w:ascii="Times New Roman" w:hAnsi="Times New Roman"/>
          <w:color w:val="111111"/>
          <w:sz w:val="28"/>
          <w:szCs w:val="28"/>
          <w:lang w:val="en-US" w:bidi="en-US"/>
        </w:rPr>
        <w:t>hewwara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مؤنّثها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حورتا </w:t>
      </w:r>
      <w:r>
        <w:rPr>
          <w:rFonts w:eastAsia="Times New Roman" w:cs="Times New Roman" w:ascii="Times New Roman" w:hAnsi="Times New Roman"/>
          <w:color w:val="111111"/>
          <w:sz w:val="28"/>
          <w:szCs w:val="28"/>
          <w:lang w:val="en-US" w:bidi="en-US"/>
        </w:rPr>
        <w:t>hewwarta</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ضرب من العنب الأبيض</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الذي يراه منسجماً مع ما تقدم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يقترح لكسنبرغ حلَّيْن لمعضلة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ادعاؤه أنَّ الأمثلة السابقة تنقض خيال الأبكار في الجنَّة؛ لأنَّ القرآن لم يُشِر إليهنَّ؛ بوصفهنّ مدلولا للحور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الأعناب ذُكرت مرارًا في البساتين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جعله يستنتج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بديلًا عن الأعناب، وأنَّ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قد تكون صيغة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ذوات الأعين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 أثبت </w:t>
      </w:r>
    </w:p>
    <w:p>
      <w:pPr>
        <w:pStyle w:val="BookText"/>
        <w:rPr/>
      </w:pPr>
      <w:r>
        <w:rPr>
          <w:rFonts w:ascii="Amiri" w:hAnsi="Amiri" w:eastAsia="Amiri" w:cs="Amiri"/>
          <w:color w:val="111111"/>
          <w:sz w:val="28"/>
          <w:sz w:val="28"/>
          <w:szCs w:val="28"/>
          <w:rtl w:val="true"/>
          <w:lang w:bidi="ar-SA"/>
        </w:rPr>
        <w:t>أنَّ البياض يتعلَّق بمظهر الأعناب، أخذ يبحث عن معادل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الآراميَّة؛ حتَّى يتناسب مع مواصفات الأعناب البيض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يختاره لكسنبرغ من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الشرح الذي يعطى 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المظهر واللون، وهو الشرح الذي يقدِّمه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ينقل مستغربًا الشرحَ العربي الذي ورد في معجم لسان العرب، وهو قريب من الشرح السرياني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الآرامي السابق،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الرجل مظهره، كما ورد بعد ذلك، عين الشيء النفيس منه؛ إذَا، اتَّضح معنى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أنَّها اسم جاء بدلًا من الحور ولها دور في الوصف؛ فإن كانت مفردةً فمعناه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باهر، وإن كانت صيغة جمع الحل الثانيفمعناه الكنز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الثمين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،والراجح هو أن تكون مفردةً جمعها العيون، وهذا يستلزم 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مفردةً 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عينتا </w:t>
      </w:r>
      <w:r>
        <w:rPr>
          <w:rFonts w:eastAsia="Times New Roman" w:cs="Times New Roman" w:ascii="Times New Roman" w:hAnsi="Times New Roman"/>
          <w:color w:val="111111"/>
          <w:sz w:val="28"/>
          <w:szCs w:val="28"/>
          <w:lang w:val="en-US" w:bidi="en-US"/>
        </w:rPr>
        <w:t>anta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اللغويين السريان يفرِّقون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عينا </w:t>
      </w:r>
      <w:r>
        <w:rPr>
          <w:rFonts w:eastAsia="Times New Roman" w:cs="Times New Roman" w:ascii="Times New Roman" w:hAnsi="Times New Roman"/>
          <w:color w:val="111111"/>
          <w:sz w:val="28"/>
          <w:szCs w:val="28"/>
          <w:lang w:val="en-US" w:bidi="en-US"/>
        </w:rPr>
        <w:t>ayna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عينه </w:t>
      </w:r>
      <w:r>
        <w:rPr>
          <w:rFonts w:eastAsia="Times New Roman" w:cs="Times New Roman" w:ascii="Times New Roman" w:hAnsi="Times New Roman"/>
          <w:color w:val="111111"/>
          <w:sz w:val="28"/>
          <w:szCs w:val="28"/>
          <w:lang w:val="en-US" w:bidi="en-US"/>
        </w:rPr>
        <w:t>ayne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فالأوَّل يُستخدم للأحياء، والثاني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ورسم الكلمة العربيَّة المأخوذة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الوقف من اختلافات مصحف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والعشرين من سورة الواقعة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يتمثل في النظر إلى مقارنة القرآن بين البيض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واللؤلؤ؛ لتبيين المدلول الحقيقي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نضع إشراق المجوهرات نقطة الانطلاق، ونرى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عين </w:t>
      </w:r>
      <w:r>
        <w:rPr>
          <w:rFonts w:eastAsia="Times New Roman" w:cs="Times New Roman" w:ascii="Times New Roman" w:hAnsi="Times New Roman"/>
          <w:color w:val="111111"/>
          <w:sz w:val="28"/>
          <w:szCs w:val="28"/>
          <w:lang w:val="en-US" w:bidi="en-US"/>
        </w:rPr>
        <w:t>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الآرامية انتقل إلى المجوهرات وفقًا 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تزاروس</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القرآن يقارن الأعناب باللؤلؤ، فليست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المجوهرات الحقيقيَّة، فنرجّح معناه البديل في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البِلَّوْر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شفافٌ 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الحجر الكريم؛ تفسيرًا للنفاسة، ويؤيده ما تقدم من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الشيء النفيس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استخدم للبيض جمع، فمن المنطقي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وهكذا يتلاءم مع القراءة التقليدية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وحصيلة البحث هي أنَّ الحور العين يعني البلورات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هذه الجهود </w:t>
      </w:r>
    </w:p>
    <w:p>
      <w:pPr>
        <w:pStyle w:val="BookText"/>
        <w:rPr/>
      </w:pPr>
      <w:r>
        <w:rPr>
          <w:rFonts w:ascii="Amiri" w:hAnsi="Amiri" w:eastAsia="Amiri" w:cs="Amiri"/>
          <w:color w:val="111111"/>
          <w:sz w:val="28"/>
          <w:sz w:val="28"/>
          <w:szCs w:val="28"/>
          <w:rtl w:val="true"/>
          <w:lang w:bidi="ar-SA"/>
        </w:rPr>
        <w:t>المضنية، يفتخر لكسنبرغ بعمله، فهو يدَّعي إبطال خرافة حوريات الجنَّة، وإعادة التناسب إلى آيات القرآن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يرى لكسنبرغ عمله يسير على قدم وساق، يبدأ بوضع اللمسات الأخيرة في تبرير التعابير الأخرى الواردة في القرآن التي توهم تصور الحوريات؛ معدلا فهمها إلى أنَّها نعوت أخرى لتلك البلورات البيض من العنب، وليست الأبكار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فيستهل بالآية لَهُمْ فِيهَا أَزْوَاجُ مُطَهَّرَةٌ</w:t>
      </w:r>
      <w:r>
        <w:rPr>
          <w:rStyle w:val="FootnoteAnchor"/>
          <w:rtl w:val="true"/>
        </w:rPr>
        <w:footnoteReference w:id="359"/>
      </w:r>
      <w:r>
        <w:rPr>
          <w:rFonts w:ascii="Amiri" w:hAnsi="Amiri" w:eastAsia="Amiri" w:cs="Amiri"/>
          <w:color w:val="111111"/>
          <w:sz w:val="28"/>
          <w:sz w:val="28"/>
          <w:szCs w:val="28"/>
          <w:rtl w:val="true"/>
          <w:lang w:bidi="ar-SA"/>
        </w:rPr>
        <w:t xml:space="preserve">التي تُرجمت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تُستخدم لفظة الزوج في القرآن لزوج الإنسان فحسب، بل استخدمت بمعنى الفصيلة والجنس للحيوانات والنباتات أيضًا؛ فقد استخدمت في جميع الكائنات الحيَّة في وَالَّذِى خَلَقَ الْأَزْوَاجَ كُلَّهَا</w:t>
      </w:r>
      <w:r>
        <w:rPr>
          <w:rStyle w:val="FootnoteAnchor"/>
          <w:rtl w:val="true"/>
        </w:rPr>
        <w:footnoteReference w:id="360"/>
      </w:r>
      <w:r>
        <w:rPr>
          <w:rFonts w:ascii="Amiri" w:hAnsi="Amiri" w:eastAsia="Amiri" w:cs="Amiri"/>
          <w:color w:val="111111"/>
          <w:sz w:val="28"/>
          <w:sz w:val="28"/>
          <w:szCs w:val="28"/>
          <w:rtl w:val="true"/>
          <w:lang w:bidi="ar-SA"/>
        </w:rPr>
        <w:t>، بينما استخدمت في خصوص نبات الأرض في فَأَنْسنَا فِيهَا مِن كُلِّ زَوْجٍ كَرِيمٍ</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www.journals.uchicago.edu/doi/abs/10.1086/ 372262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لكسنبرغ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هذه الآية إلى اللغة الإنكليزية؛ باستعماله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معادِلاً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الجنَّة القرآنية تتكون من الأشجار والنباتات والفواكه، فالأزواج المطهَّرة تعني الأنواع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الفواكه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التعبير الثاني الذي يسعى لكسنبرغ إلى تجديد فهمه،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قاصرات الطرف عين</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 وترجمته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للقراءة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المتدلّية؛ إذ يقول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أُثبت عدم الحوريات، لا معنى للتحدث عن عيونهن، كما فهم هذا التعبير مسبقًا في العربية بقصر النظر إلى الأزواج؛ لكن المنشود هو معنى يتناسب مع الأعناب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المرادف السرياني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الآرامي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طرپا </w:t>
      </w:r>
      <w:r>
        <w:rPr>
          <w:rFonts w:eastAsia="Times New Roman" w:cs="Times New Roman" w:ascii="Times New Roman" w:hAnsi="Times New Roman"/>
          <w:color w:val="111111"/>
          <w:sz w:val="28"/>
          <w:szCs w:val="28"/>
          <w:lang w:val="en-US" w:bidi="en-US"/>
        </w:rPr>
        <w:t>tarpa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الذي يشرحه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قطف أوراق الأعناب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ويضرب في شرحه المثل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لانو 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دنطرپ کرما </w:t>
      </w:r>
      <w:r>
        <w:rPr>
          <w:rFonts w:eastAsia="Times New Roman" w:cs="Times New Roman" w:ascii="Times New Roman" w:hAnsi="Times New Roman"/>
          <w:color w:val="111111"/>
          <w:sz w:val="28"/>
          <w:szCs w:val="28"/>
          <w:lang w:val="en-US" w:bidi="en-US"/>
        </w:rPr>
        <w:t>wala dantarrep karma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لنقطف الكرم، ويشرحه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قطف، قطع، جني الورق والثمر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المعنى نفسه الذي يفيده معجم السريانية الشرقية الحديثة،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والغصن الصغير</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معنى الطرف هو الأغصان الصغيرة الممتلئة بالأوراق والأعناب، وربما يعني القطف، كما 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قطوف الثمار دانية</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تبيَنَّ معنى الطرف، يسهل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يزوّدنا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قصر </w:t>
      </w:r>
      <w:r>
        <w:rPr>
          <w:rFonts w:eastAsia="Times New Roman" w:cs="Times New Roman" w:ascii="Times New Roman" w:hAnsi="Times New Roman"/>
          <w:color w:val="111111"/>
          <w:sz w:val="28"/>
          <w:szCs w:val="28"/>
          <w:lang w:val="en-US" w:bidi="en-US"/>
        </w:rPr>
        <w:t>qsar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وهو قريب مما فهمه المفسّرون للقرآن؛ لكنَّه يعني المنخفض، ولا يرتبط بالأعين بل يصف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يُفهم أنَّ المقصود من قاصرات الطرف هي الأغصان المنخفضة التدلّي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الممتلئة بالثمار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والمفردة الأخيرة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صيغة جمع في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الآرامية، وسقوط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بسبب الخطأ في كتابتها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جانب معنى اللمع أو الإشراق للمجوهرات، قد تُستخدم هذه المفردة للمجوهرات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ما تقدَّم، سيُفهم التعبير المذكور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يتطرق لكسنبرغ إلى الآية التالية التي استخدمت فيها البيض لنعت قاصرات الطرف، وبعد أن يستحسن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بلاشر</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http://www.universalis.fr/encyclopedie/regis-blachere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اللذين ترجماها باللؤلؤ، يلفت إلى ما ورد في تفسير الطبري وأنَّ معظم المفسّرين عرفوها بالبيض غير 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البيض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 كاللؤلؤ، وقد سُجِّل للمؤنَّث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لسان العرب معنى اللون الأبيض مشيرا إلى ضرب من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لكسنبرغ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نجد هذا المعنى عند مراجعة السريانية الآرامية؛</w:t>
      </w:r>
    </w:p>
    <w:p>
      <w:pPr>
        <w:pStyle w:val="BookText"/>
        <w:rPr/>
      </w:pPr>
      <w:r>
        <w:rPr>
          <w:rFonts w:ascii="Amiri" w:hAnsi="Amiri" w:eastAsia="Amiri" w:cs="Amiri"/>
          <w:color w:val="111111"/>
          <w:sz w:val="28"/>
          <w:sz w:val="28"/>
          <w:szCs w:val="28"/>
          <w:rtl w:val="true"/>
          <w:lang w:bidi="ar-SA"/>
        </w:rPr>
        <w:t xml:space="preserve">فمعجم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كلمتي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بولا </w:t>
      </w:r>
      <w:r>
        <w:rPr>
          <w:rFonts w:eastAsia="Times New Roman" w:cs="Times New Roman" w:ascii="Times New Roman" w:hAnsi="Times New Roman"/>
          <w:color w:val="111111"/>
          <w:sz w:val="28"/>
          <w:szCs w:val="28"/>
          <w:lang w:val="en-US" w:bidi="en-US"/>
        </w:rPr>
        <w:t>berulla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برولحا </w:t>
      </w:r>
      <w:r>
        <w:rPr>
          <w:rFonts w:eastAsia="Times New Roman" w:cs="Times New Roman" w:ascii="Times New Roman" w:hAnsi="Times New Roman"/>
          <w:color w:val="111111"/>
          <w:sz w:val="28"/>
          <w:szCs w:val="28"/>
          <w:lang w:val="en-US" w:bidi="en-US"/>
        </w:rPr>
        <w:t>berulha</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أي اللؤلؤ أو البِلَّوْر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هي أنَّ مراد القرآن من البيض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الذي يوافق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والمفردة التالية التي يطمح لكسنبرغ إلى تجديد قراءتها وفهمها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قَصِرَاتُ الطَّرْفِ عِينُ</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لكسنبرغ أنَّ هذه المفردة كانت فاعلةً أكثر من غيرها في خيال الحوريَّات؛ إذ فرضوهن مغريات، ويبقى مؤشّر ينقُصْنَه وهو أن يكنَّ شابات، وهذا الفهم الخاطئ أدَّى إلى ترجمتها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الأترابَ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ويُستنتج منه أنَّهنَّ شابات دائما، وقد أضاف بعض المفسرين أنَّهُنَّ يبلغن من العمر ثلاثة وثلاثين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يوضح لكسنبرغ العلَّة التي من أجلها أخطأ المفسّرون في فهم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أنَّ فكرة الحوريات جعلتهم لا یفكّرون في أي شيءٍ غيرها، وأغمضوا عن السياق القرآني؛ لأنَّ الآية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نفسها تقول عن الحوريات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لَرِزْقُنَا مَا لَهُ مِن نَّفَادٍ</w:t>
      </w:r>
      <w:r>
        <w:rPr>
          <w:rStyle w:val="FootnoteAnchor"/>
          <w:rtl w:val="true"/>
        </w:rPr>
        <w:footnoteReference w:id="369"/>
      </w:r>
      <w:r>
        <w:rPr>
          <w:rFonts w:ascii="Amiri" w:hAnsi="Amiri" w:eastAsia="Amiri" w:cs="Amiri"/>
          <w:color w:val="111111"/>
          <w:sz w:val="28"/>
          <w:sz w:val="28"/>
          <w:szCs w:val="28"/>
          <w:rtl w:val="true"/>
          <w:lang w:bidi="ar-SA"/>
        </w:rPr>
        <w:t>وهي تعني أنَّه ليس في الجنَّة إلَّا الأطعمة والأشربة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رأيه هذا بما يقوله القرآن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w:t>
      </w:r>
      <w:r>
        <w:rPr>
          <w:rStyle w:val="FootnoteAnchor"/>
          <w:rtl w:val="true"/>
        </w:rPr>
        <w:footnoteReference w:id="370"/>
      </w:r>
      <w:r>
        <w:rPr>
          <w:rFonts w:ascii="Amiri" w:hAnsi="Amiri" w:eastAsia="Amiri" w:cs="Amiri"/>
          <w:color w:val="111111"/>
          <w:sz w:val="28"/>
          <w:sz w:val="28"/>
          <w:szCs w:val="28"/>
          <w:rtl w:val="true"/>
          <w:lang w:bidi="ar-SA"/>
        </w:rPr>
        <w:t>، وبأنَّ السور المدنيَّة المتأخّرة لم تَعِد المؤمنين إلا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تَجْرِى مِن تَحْتِهَا الْأَنْهَرُ</w:t>
      </w:r>
      <w:r>
        <w:rPr>
          <w:rStyle w:val="FootnoteAnchor"/>
          <w:rtl w:val="true"/>
        </w:rPr>
        <w:footnoteReference w:id="371"/>
      </w:r>
      <w:r>
        <w:rPr>
          <w:rFonts w:ascii="Amiri" w:hAnsi="Amiri" w:eastAsia="Amiri" w:cs="Amiri"/>
          <w:color w:val="111111"/>
          <w:sz w:val="28"/>
          <w:sz w:val="28"/>
          <w:szCs w:val="28"/>
          <w:rtl w:val="true"/>
          <w:lang w:bidi="ar-SA"/>
        </w:rPr>
        <w:t>، وبأنَّه حتَّى الذين قتلوا في سبيل الله لم يوعدوا بالحوريات بل وعدوا بالرزق عند ربهم</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ويستنتج لكسنبرغ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يصف بها القرآن إلا تلك الفواكه التي برهنا على صحتها من خلال المعاجم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يحاول الكشف عن المعنى الصحيح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فينقل الشرح الوارد في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طريا </w:t>
      </w:r>
      <w:r>
        <w:rPr>
          <w:rFonts w:eastAsia="Times New Roman" w:cs="Times New Roman" w:ascii="Times New Roman" w:hAnsi="Times New Roman"/>
          <w:color w:val="111111"/>
          <w:sz w:val="28"/>
          <w:szCs w:val="28"/>
          <w:lang w:val="en-US" w:bidi="en-US"/>
        </w:rPr>
        <w:t>tarpa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تعادلها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غير مستخدمة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تعني الضخم أو لب الفاكهة، </w:t>
      </w:r>
    </w:p>
    <w:p>
      <w:pPr>
        <w:pStyle w:val="BookText"/>
        <w:rPr/>
      </w:pPr>
      <w:r>
        <w:rPr>
          <w:rFonts w:ascii="Amiri" w:hAnsi="Amiri" w:eastAsia="Amiri" w:cs="Amiri"/>
          <w:color w:val="111111"/>
          <w:sz w:val="28"/>
          <w:sz w:val="28"/>
          <w:szCs w:val="28"/>
          <w:rtl w:val="true"/>
          <w:lang w:bidi="ar-SA"/>
        </w:rPr>
        <w:t xml:space="preserve">وكذلك صفة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ih</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تربينا </w:t>
      </w:r>
      <w:r>
        <w:rPr>
          <w:rFonts w:eastAsia="Times New Roman" w:cs="Times New Roman" w:ascii="Times New Roman" w:hAnsi="Times New Roman"/>
          <w:color w:val="111111"/>
          <w:sz w:val="28"/>
          <w:szCs w:val="28"/>
          <w:lang w:val="en-US" w:bidi="en-US"/>
        </w:rPr>
        <w:t>tarbanaya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تعني الطازج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يستفيد من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تربا </w:t>
      </w:r>
      <w:r>
        <w:rPr>
          <w:rFonts w:eastAsia="Times New Roman" w:cs="Times New Roman" w:ascii="Times New Roman" w:hAnsi="Times New Roman"/>
          <w:color w:val="111111"/>
          <w:sz w:val="28"/>
          <w:szCs w:val="28"/>
          <w:lang w:val="en-US" w:bidi="en-US"/>
        </w:rPr>
        <w:t>tarba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معنىً قريبًا ممَّا تقدَّم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شحم الرمان وغيره من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فالآية السالفة الذكر تُترجم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لكسنبرغ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فواكه نضجة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متدلية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وينتقل لكسنبرغ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 تعديل فهمها السابق فهي قد تُرجمت حسبما اقترحه الطبري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يُشدّد على أهميَّة الفهم الصحيح لهذه الكلمة للبلوغ إلى الغاية، يلوم الذين أغمضوا عن الجذر الفعلي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العربيَّة، ومن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اللغويون العرب أنَّ لاحقة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ِت </w:t>
      </w:r>
      <w:r>
        <w:rPr>
          <w:rFonts w:eastAsia="Times New Roman" w:cs="Times New Roman" w:ascii="Times New Roman" w:hAnsi="Times New Roman"/>
          <w:color w:val="111111"/>
          <w:sz w:val="28"/>
          <w:szCs w:val="28"/>
          <w:lang w:val="en-US" w:bidi="en-US"/>
        </w:rPr>
        <w:t>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الآرامية للاسم المؤنَّث في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طماتا </w:t>
      </w:r>
      <w:r>
        <w:rPr>
          <w:rFonts w:eastAsia="Times New Roman" w:cs="Times New Roman" w:ascii="Times New Roman" w:hAnsi="Times New Roman"/>
          <w:color w:val="111111"/>
          <w:sz w:val="28"/>
          <w:szCs w:val="28"/>
          <w:lang w:val="en-US" w:bidi="en-US"/>
        </w:rPr>
        <w:t>tmata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هي جزء من جذرها، بينما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 جاء مشتقًا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 ينشأ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اسم الفاعل في العربيّة فحسب، بل وكذلك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طما </w:t>
      </w:r>
      <w:r>
        <w:rPr>
          <w:rFonts w:eastAsia="Times New Roman" w:cs="Times New Roman" w:ascii="Times New Roman" w:hAnsi="Times New Roman"/>
          <w:color w:val="111111"/>
          <w:sz w:val="28"/>
          <w:szCs w:val="28"/>
          <w:lang w:val="en-US" w:bidi="en-US"/>
        </w:rPr>
        <w:t>tamma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السرياني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الآرامي، لكن في معنى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وبينما لم يرد معنی 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العربي في معجم لسان العرب تعطي القواميس السريانية شرحًا له من منظور إتيمولوجيّ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لكسنبرغ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هذه الكلمة دخيلة على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معنى هذا الجذر في السريانية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الآرامية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معنى مرتبط بالحيض وبالدم طبعًا، فإذا 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طامث، يُفهم في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ملطخة بالدم، وفي السريانية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 لكسنبرغ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هذا المعنى في العربيَّة؛ ولذلك أصبح بمعنى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عقد مقارنة بين معجم لسان العرب ومعجم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يستنتج لكسنبرغ أنَّ المتبادر من تصوُّر الدم في المتخيل العربي هو معنى الجماع، بينما يفهم الشخص في السريانية الآرامية منه معنى التلويث والتدنيس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يرى لكسنبرغ أنَّ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يطمثهن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استخدم في القرآن متعدّيًا نتيجةً لهذا الفهم الخاطئ، ولم يُفهم منه غير هذا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الحوريات المزعومة، مع أن معناه في السريانية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الآرامية هو التدنيس والتلويث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هذه المحاولة شرع في بيان سبب هذا الفهم الخاطئ،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المفسرين العرب أن يزعموا الأعنابَ النساءَ هو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يطمثهن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يُطلق على جمع المؤنث لذوي العقول، بينما القرآن لا يُلاحظ هذا الفارق دومًا، وفقًا للقواعد 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يقصد بقوله هذا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لغير ذوي العقول أيضًا، ويستشهد لذلك في الهامش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يَأْكُلُهُنَّ سَبعٌ عِجَافٌ</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وختم لكسنبرغ بأنَّ الفهم الصحيح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الذي ذكره الطبري،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يتوافق ويتناسب مع فكرة الأعناب البيض؛ لكنَّه في فكرة الحوريات يعتبره من لطف التعبير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يعالج لكسنبرغ الآيتين الآتيتين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خَيْرَثُ حِسَانٌ فَبِأَيِّ وَالَاءِ رَبِّكُمَا تُكَذِّبَانِ حُورٌ مَّقْصُورَاتُ فِي الْحَيَامِ</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يستشكل على ترجمة المترجمين الأوروبيَّيْن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لفهمهم الأبكار الجميلات من الآيتين، يقوم بتعديل الفهم الباطل،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الأفضل أن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تعادل ل كبيتا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gabyata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الآرامية، ومعنى ذلك في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وفي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كريم، خيار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الأخير؛ والطاهر هو المعنى الحقيقي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 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جرى استخدامه في سياق 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يعتني بالصفة التالية،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لتُدرك هذه الصفة مرادفةً للأولى، إنَّ لمعادلها في 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طبا </w:t>
      </w:r>
      <w:r>
        <w:rPr>
          <w:rFonts w:eastAsia="Times New Roman" w:cs="Times New Roman" w:ascii="Times New Roman" w:hAnsi="Times New Roman"/>
          <w:color w:val="111111"/>
          <w:sz w:val="28"/>
          <w:szCs w:val="28"/>
          <w:lang w:val="en-US" w:bidi="en-US"/>
        </w:rPr>
        <w:t>taba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معنى سواء، كما يشرحه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،حسن،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فالتعبير السرياني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الآرامي يبرم معادله في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خيرات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 القرآن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الممتاز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يرى لكسنبرغ أنَّه يجب فهم آية فِيهِنَّ خَيْرَاتُ حِسَانٌ</w:t>
      </w:r>
      <w:r>
        <w:rPr>
          <w:rStyle w:val="FootnoteAnchor"/>
          <w:rtl w:val="true"/>
        </w:rPr>
        <w:footnoteReference w:id="377"/>
      </w:r>
      <w:r>
        <w:rPr>
          <w:rFonts w:ascii="Amiri" w:hAnsi="Amiri" w:eastAsia="Amiri" w:cs="Amiri"/>
          <w:color w:val="111111"/>
          <w:sz w:val="28"/>
          <w:sz w:val="28"/>
          <w:szCs w:val="28"/>
          <w:rtl w:val="true"/>
          <w:lang w:bidi="ar-SA"/>
        </w:rPr>
        <w:t>على الوجه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مختارة ممتازة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آية حُورٌ مَقْصُورَاتُ فِي الْخيَامِ</w:t>
      </w:r>
      <w:r>
        <w:rPr>
          <w:rStyle w:val="FootnoteAnchor"/>
          <w:rtl w:val="true"/>
        </w:rPr>
        <w:footnoteReference w:id="378"/>
      </w:r>
      <w:r>
        <w:rPr>
          <w:rFonts w:ascii="Amiri" w:hAnsi="Amiri" w:eastAsia="Amiri" w:cs="Amiri"/>
          <w:color w:val="111111"/>
          <w:sz w:val="28"/>
          <w:sz w:val="28"/>
          <w:szCs w:val="28"/>
          <w:rtl w:val="true"/>
          <w:lang w:bidi="ar-SA"/>
        </w:rPr>
        <w:t xml:space="preserve">، فلا يرى لكسنبرغ صعوبةً في توجيهها وفق ما يريده؛ إذ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التعريشة</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وبسهولة يستنتج ترجمة هذه الآية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الأعناب البيض المتدلية في التعريشات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المثير للاهتمام هو أنَّ هذا الكلام يماثل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أعناب الجنَّة متوفّرة للصالحين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تبق أمام لكسنبرغ سوى مفردات أخرى قليلة ليُقدِّم فهمها الحديث، ولينقذ العلماء المسلمين 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مزاعمهم بالنسبة إلى حوريات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الآيات الآتية من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وَفُرُشٍ مَرْفُوعَةٍ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إِنَّا أَنشَأْء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فَجَعَلْنَهُنَّ أَبْكَارًا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حيث يواصل نهجه مستهلاً بكلمة الفُرش،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جمع في العربيَّة، ومعناه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الفراش، السرير أو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المعنى يشابه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پرسا </w:t>
      </w:r>
      <w:r>
        <w:rPr>
          <w:rFonts w:eastAsia="Times New Roman" w:cs="Times New Roman" w:ascii="Times New Roman" w:hAnsi="Times New Roman"/>
          <w:color w:val="111111"/>
          <w:sz w:val="28"/>
          <w:szCs w:val="28"/>
          <w:lang w:val="en-US" w:bidi="en-US"/>
        </w:rPr>
        <w:t>prasa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الآرامية وقد اشتقت منها، وفق المعنى الذي يقدِّمه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خيمة، مظلّة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لكسنبرغ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فهمها بالمعنى المتقدّم الذي اختاره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صفتها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الآية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تعريشات مرتفعة للأعناب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بالنسبة إلى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 معادِلًا له من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الآرامية، 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أوي </w:t>
      </w:r>
      <w:r>
        <w:rPr>
          <w:rFonts w:eastAsia="Times New Roman" w:cs="Times New Roman" w:ascii="Times New Roman" w:hAnsi="Times New Roman"/>
          <w:color w:val="111111"/>
          <w:sz w:val="28"/>
          <w:szCs w:val="28"/>
          <w:lang w:val="en-US" w:bidi="en-US"/>
        </w:rPr>
        <w:t>awi</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أو مرادفها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أشوح </w:t>
      </w:r>
      <w:r>
        <w:rPr>
          <w:rFonts w:eastAsia="Times New Roman" w:cs="Times New Roman" w:ascii="Times New Roman" w:hAnsi="Times New Roman"/>
          <w:color w:val="111111"/>
          <w:sz w:val="28"/>
          <w:szCs w:val="28"/>
          <w:lang w:val="en-US" w:bidi="en-US"/>
        </w:rPr>
        <w:t>aswah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التي يشرحها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يفهم لكسنبرغ آية إِنَّا أَنشَأْنَهُنَّ إنشاء</w:t>
      </w:r>
      <w:r>
        <w:rPr>
          <w:rStyle w:val="FootnoteAnchor"/>
          <w:rtl w:val="true"/>
        </w:rPr>
        <w:footnoteReference w:id="382"/>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أنبتناها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يزال لكسنبرغ ملحا على إثبات مدعاه إلى جانب تخطئة فهم المفسّرين المسلمين،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آية فَجَعَلْنَهُنَّ أَبْكَارًا</w:t>
      </w:r>
      <w:r>
        <w:rPr>
          <w:rStyle w:val="FootnoteAnchor"/>
          <w:rtl w:val="true"/>
        </w:rPr>
        <w:footnoteReference w:id="383"/>
      </w:r>
      <w:r>
        <w:rPr>
          <w:rFonts w:ascii="Amiri" w:hAnsi="Amiri" w:eastAsia="Amiri" w:cs="Amiri"/>
          <w:color w:val="111111"/>
          <w:sz w:val="28"/>
          <w:sz w:val="28"/>
          <w:szCs w:val="28"/>
          <w:rtl w:val="true"/>
          <w:lang w:bidi="ar-SA"/>
        </w:rPr>
        <w:t xml:space="preserve">أنَّ الله قد خلق الحوريات </w:t>
      </w:r>
    </w:p>
    <w:p>
      <w:pPr>
        <w:pStyle w:val="BookText"/>
        <w:rPr/>
      </w:pPr>
      <w:r>
        <w:rPr>
          <w:rFonts w:ascii="Amiri" w:hAnsi="Amiri" w:eastAsia="Amiri" w:cs="Amiri"/>
          <w:color w:val="111111"/>
          <w:sz w:val="28"/>
          <w:sz w:val="28"/>
          <w:szCs w:val="28"/>
          <w:rtl w:val="true"/>
          <w:lang w:bidi="ar-SA"/>
        </w:rPr>
        <w:t xml:space="preserve">أبكارًا، لكنَّ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العربية ولا في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الآرامية، بل تعنى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الأوَّل</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الأوَّل</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لها معناها الخاص في السريانية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الآرامية الذي ينسجم هنا، وهو المعنى الذي يقدمه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بكرا </w:t>
      </w:r>
      <w:r>
        <w:rPr>
          <w:rFonts w:eastAsia="Times New Roman" w:cs="Times New Roman" w:ascii="Times New Roman" w:hAnsi="Times New Roman"/>
          <w:color w:val="111111"/>
          <w:sz w:val="28"/>
          <w:szCs w:val="28"/>
          <w:lang w:val="en-US" w:bidi="en-US"/>
        </w:rPr>
        <w:t>bakkara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باكورة، أوّل الثمر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استنتج الشرط المسبق لفهم جميع الموارد المذكورة، وهو أنَّ هذه الفواكه طازجة، ومعنى الآية حينئذ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خلقناها؛ كالثمار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يتابع كلامه في الآية الأخيرة عُرُبًا أَتْرَابًا، فيقول</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وقد زُعم أنَّ الله خلق الحوريات ممتعات بشكل عاطفيّ</w:t>
      </w:r>
      <w:r>
        <w:rPr>
          <w:rStyle w:val="FootnoteAnchor"/>
          <w:rtl w:val="true"/>
        </w:rPr>
        <w:footnoteReference w:id="387"/>
      </w:r>
      <w:r>
        <w:rPr>
          <w:rFonts w:ascii="Amiri" w:hAnsi="Amiri" w:eastAsia="Amiri" w:cs="Amiri"/>
          <w:color w:val="111111"/>
          <w:sz w:val="28"/>
          <w:sz w:val="28"/>
          <w:szCs w:val="28"/>
          <w:rtl w:val="true"/>
          <w:lang w:bidi="ar-SA"/>
        </w:rPr>
        <w:t xml:space="preserve">أو في سن واحدة، فليس من الغريب أنَّه لم يتأمَّل أحدٌ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قد قُرئت خاطئةً، لكنَّها تُقرأ صحيحةً في 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عريه </w:t>
      </w:r>
      <w:r>
        <w:rPr>
          <w:rFonts w:eastAsia="Times New Roman" w:cs="Times New Roman" w:ascii="Times New Roman" w:hAnsi="Times New Roman"/>
          <w:color w:val="111111"/>
          <w:sz w:val="28"/>
          <w:szCs w:val="28"/>
          <w:lang w:val="en-US" w:bidi="en-US"/>
        </w:rPr>
        <w:t>arraye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أي البارد ، البرد الصقيع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أن تُقرأ في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يرى أنَّ الصحيح أن تُفهم هذه الآية وفق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فواكه الجنّة ممتازة وكذلك مثلّجة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مدَّعاه هذا بما ورد في سورة الواقعة نفسها من أنَّ أصحاب النار يستلمون ما هو لا بَارِدٍ وَلَا كَرِيمٍ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آية يعمل لكسنبرغ على تعديل فهمها 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وَكَوَاعِبَ أَنْرابا</w:t>
      </w:r>
      <w:r>
        <w:rPr>
          <w:rStyle w:val="FootnoteAnchor"/>
          <w:rtl w:val="true"/>
        </w:rPr>
        <w:footnoteReference w:id="389"/>
      </w:r>
      <w:r>
        <w:rPr>
          <w:rFonts w:ascii="IRNazanin" w:hAnsi="IRNazanin" w:eastAsia="IRNazanin"/>
          <w:color w:val="111111"/>
          <w:sz w:val="28"/>
          <w:sz w:val="28"/>
          <w:szCs w:val="28"/>
          <w:rtl w:val="true"/>
          <w:lang w:bidi="fa-IR"/>
        </w:rPr>
        <w:t xml:space="preserve">، وتحديدًا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تعني ذوات الأثداء الكبيرة، بينما يرى هو أنَّ الإشارة إلى صدورهن دون ذكر أنفسهنّ محطّ غرابة، ثمَّ يفاجئ القارئ بكلامه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عربيَّةٌ ، لكنَّ ترجمتها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ذلك نقل الإجماع الذي أورده الطبري من أنَّ معناها النساء العظيمات الصدر ، وكذلك ما أورده لسان العرب في معنى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الإناء وغيره ملأه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أنَّ هذه الترجمة لا تليق بالقرآن، ولا تتناسب مع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الطازجة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رجّحه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إذا </w:t>
      </w:r>
      <w:bookmarkStart w:id="98" w:name="pg8878_93432"/>
    </w:p>
    <w:p>
      <w:pPr>
        <w:pStyle w:val="BookText"/>
        <w:rPr/>
      </w:pPr>
      <w:bookmarkEnd w:id="98"/>
      <w:r>
        <w:rPr>
          <w:rFonts w:ascii="Amiri" w:hAnsi="Amiri" w:eastAsia="Amiri" w:cs="Amiri"/>
          <w:color w:val="111111"/>
          <w:sz w:val="28"/>
          <w:sz w:val="28"/>
          <w:szCs w:val="28"/>
          <w:rtl w:val="true"/>
          <w:lang w:bidi="ar-SA"/>
        </w:rPr>
        <w:t xml:space="preserve">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للفواكه والأعناب، فهذا يناسبه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آخر لفواكه الجنَّة، وهي تُحمل على أوانٍ مفعمة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وكعادته يحاول تأييد مدَّعاه بآية من القرآن، فيشير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Style w:val="FootnoteAnchor"/>
          <w:rtl w:val="true"/>
        </w:rPr>
        <w:footnoteReference w:id="390"/>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الإنسان</w:t>
      </w:r>
      <w:r>
        <w:rPr>
          <w:rStyle w:val="FootnoteAnchor"/>
          <w:rtl w:val="true"/>
        </w:rPr>
        <w:footnoteReference w:id="391"/>
      </w:r>
      <w:r>
        <w:rPr>
          <w:rFonts w:ascii="Amiri" w:hAnsi="Amiri" w:eastAsia="Amiri" w:cs="Amiri"/>
          <w:color w:val="111111"/>
          <w:sz w:val="28"/>
          <w:sz w:val="28"/>
          <w:szCs w:val="28"/>
          <w:rtl w:val="true"/>
          <w:lang w:bidi="ar-SA"/>
        </w:rPr>
        <w:t xml:space="preserve">، الآيتين اللتين تلفتا إلى الصّحاف والأكواب والآنية، بينما تلفت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النبأ إلى الكأس فقط دون الصِّحاف</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يرى أنَّ الفهم الصحيح لهذه الآيات هو أنَّ في الجنَّة فواكة طريَّةً عصيريَّةً وكؤوسا ممتلئة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الخمر</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المطاف، يُعبر لكسنبرغ عن رأيه البديع حول فكرة الحوريات، ويدعي أنَّ دراسته من المنظور الفيلولوجيّ تُثبت أنَّ تأريخ وضعها يعود إلى القرن التاسع أو العاشر الميلادي لدى مفسري القرآن</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763565_2870459653"/>
      <w:bookmarkStart w:id="100" w:name="_Toc32"/>
      <w:bookmarkEnd w:id="99"/>
      <w:r>
        <w:rPr>
          <w:rtl w:val="true"/>
        </w:rPr>
        <w:t>ثانيًا</w:t>
      </w:r>
      <w:r>
        <w:rPr>
          <w:rtl w:val="true"/>
        </w:rPr>
        <w:t xml:space="preserve">: </w:t>
      </w:r>
      <w:r>
        <w:rPr>
          <w:rtl w:val="true"/>
        </w:rPr>
        <w:t>نقد آراء لكسنبرغ المطروحة في القراءة والفهم الخاطئ للقرآن عند المسلمين</w:t>
      </w:r>
      <w:r>
        <w:rPr>
          <w:rtl w:val="true"/>
        </w:rPr>
        <w:t>:</w:t>
      </w:r>
      <w:bookmarkEnd w:id="100"/>
    </w:p>
    <w:p>
      <w:pPr>
        <w:pStyle w:val="Heading4"/>
        <w:numPr>
          <w:ilvl w:val="3"/>
          <w:numId w:val="1"/>
        </w:numPr>
        <w:rPr/>
      </w:pPr>
      <w:bookmarkStart w:id="101" w:name="__RefHeading___Toc763567_2870459653"/>
      <w:bookmarkStart w:id="102" w:name="_Toc33"/>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تقدَّمت في ما سبق أهم دعاوى لكسنبرغ، وتبيَّن أنَّه يعتقد بأنَّ بعض آيات القرآت قد قرئت قراءة خاطئة أو فهمت فهما خاطئًا، ما دفعه إلى تعديل هذه الأخطاء التاريخيَّة المستمرة عند العلماء المسلمين منذ أمد بعيد، وإلى إعادة تصحيح قراءة هذه الآيات أو تصحيح فهمها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الشروع في الرد على دعاويه هذه التي لا تخلو من تجاهل لحقائق كثيرة، نقدم ملخّصًا عن منهجه الذي يسير عليه في إصلاح الأخطاء الواردة في القرآن وتفاسيره بحسب زعمه، ومن ثمَّ دراسة دعاويه دراسةً فيلولوجية، وتوجيه انتقادات إليها مبنيّة على أساس معاجم اللغات السامية، وكذلك دراسة أشعار العرب قبل الإسلام، مضافًا إلى مطالعة السياق القرآني للآيات موضع البحث؛ لنتبيَّن </w:t>
      </w:r>
      <w:bookmarkStart w:id="103" w:name="pg8878_93433"/>
    </w:p>
    <w:p>
      <w:pPr>
        <w:pStyle w:val="BookText"/>
        <w:rPr/>
      </w:pPr>
      <w:bookmarkEnd w:id="103"/>
      <w:r>
        <w:rPr>
          <w:rFonts w:ascii="IRNazanin" w:hAnsi="IRNazanin" w:eastAsia="IRNazanin"/>
          <w:color w:val="111111"/>
          <w:sz w:val="28"/>
          <w:sz w:val="28"/>
          <w:szCs w:val="28"/>
          <w:rtl w:val="true"/>
          <w:lang w:bidi="fa-IR"/>
        </w:rPr>
        <w:t xml:space="preserve">ما إذا كان السياق يقبل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لكسنبرغ أو لا؟ وبعد ذلك نذكر جملةً من الروايات الواردة عن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نقدًا لما قاله لكسنبرغ، ومن ثمَّ نتطرق إلى المصادر التي راجعها لكسنبرغ وندرس مدى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الختام نشير إلى بعض الانتقادات التي وجهها المستشرقون الآخرون إلى لكسنبرغ ومزاعمه، وبالتالي نقيم محاولته في فك رموز القرآن</w:t>
      </w:r>
      <w:r>
        <w:rPr>
          <w:rFonts w:eastAsia="IRNazanin" w:cs="IRNazanin"/>
          <w:color w:val="111111"/>
          <w:sz w:val="28"/>
          <w:szCs w:val="28"/>
          <w:rtl w:val="true"/>
          <w:lang w:bidi="fa-IR"/>
        </w:rPr>
        <w:t>.</w:t>
      </w:r>
    </w:p>
    <w:p>
      <w:pPr>
        <w:pStyle w:val="Heading4"/>
        <w:numPr>
          <w:ilvl w:val="3"/>
          <w:numId w:val="1"/>
        </w:numPr>
        <w:rPr/>
      </w:pPr>
      <w:bookmarkStart w:id="104" w:name="__RefHeading___Toc763569_2870459653"/>
      <w:bookmarkStart w:id="105" w:name="_Toc34"/>
      <w:bookmarkEnd w:id="104"/>
      <w:r>
        <w:rPr/>
        <w:t>1</w:t>
      </w:r>
      <w:r>
        <w:rPr>
          <w:rtl w:val="true"/>
        </w:rPr>
        <w:t xml:space="preserve"> - </w:t>
      </w:r>
      <w:r>
        <w:rPr>
          <w:rtl w:val="true"/>
        </w:rPr>
        <w:t xml:space="preserve">نقد منهجية لكسنبرغ </w:t>
      </w:r>
      <w:r>
        <w:rPr>
          <w:rtl w:val="true"/>
        </w:rPr>
        <w:t>:</w:t>
      </w:r>
      <w:bookmarkEnd w:id="105"/>
    </w:p>
    <w:p>
      <w:pPr>
        <w:pStyle w:val="BookText"/>
        <w:rPr/>
      </w:pPr>
      <w:r>
        <w:rPr>
          <w:rFonts w:ascii="IRNazanin" w:hAnsi="IRNazanin" w:eastAsia="IRNazanin"/>
          <w:color w:val="111111"/>
          <w:sz w:val="28"/>
          <w:sz w:val="28"/>
          <w:szCs w:val="28"/>
          <w:rtl w:val="true"/>
          <w:lang w:bidi="fa-IR"/>
        </w:rPr>
        <w:t>تحدّد منهجيَّة كلّ مؤلّف مساره نحو النتائج التي يتوصل إليها، وللمنهجية علاقةٌ وثيقةٌ بصحتها أو بطلانها فتجدر الإشارة إلى منهجية لكسنبرغ في تعديل قراءة الآيات أو فهمها قبل البدء بالنقد على أي أساس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نافلة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لكسنبرغ ليس أوَّل من شمَّر عن ساعديه في الكشف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أصول القرآن؛ فادعاء أصل غير إلهيّ للقرآن ادعاء قديم قِدَمَ نزولِ القرآن؛ فقد لفّق المشركون التُّهم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اليهود يعينونه على ما يقول</w:t>
      </w:r>
      <w:r>
        <w:rPr>
          <w:rStyle w:val="FootnoteAnchor"/>
          <w:rtl w:val="true"/>
        </w:rPr>
        <w:footnoteReference w:id="395"/>
      </w:r>
      <w:r>
        <w:rPr>
          <w:rFonts w:ascii="Amiri" w:hAnsi="Amiri" w:eastAsia="Amiri" w:cs="Amiri"/>
          <w:color w:val="111111"/>
          <w:sz w:val="28"/>
          <w:sz w:val="28"/>
          <w:szCs w:val="28"/>
          <w:rtl w:val="true"/>
          <w:lang w:bidi="ar-SA"/>
        </w:rPr>
        <w:t xml:space="preserve">، وأشار القرآن الكريم إلى مقالهتهم هذه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وَأعانهُ عَلَيْهِ قَوْمٌ وَاخَرُونَ</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غفير من المستشرقين بدراسة أصول ،القرآن مفترضين أنَّه تلفيق من عناصر الثقافة السائدة في البيئة العربيَّة أو كتب اليهود والنصارى</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يأتي عرض موجز لأبرز المؤلفات في هذا المجال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حاول أن يُثبت أصلًا يهوديًا للقرآن هو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آبراهام غايغر</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أخذه محمَّد من اليهوديَّة؟</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الذي كان له عظيم الأثر في عصره؛ بما قدَّمه المؤلف من رؤيةٍ متطرّفةٍ إلى إسهام اليهود في القرآن</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w:t>
      </w:r>
    </w:p>
    <w:p>
      <w:pPr>
        <w:pStyle w:val="BookText"/>
        <w:rPr/>
      </w:pPr>
      <w:r>
        <w:rPr>
          <w:rFonts w:ascii="Amiri" w:hAnsi="Amiri" w:eastAsia="Amiri" w:cs="Amiri"/>
          <w:color w:val="111111"/>
          <w:sz w:val="28"/>
          <w:sz w:val="28"/>
          <w:szCs w:val="28"/>
          <w:rtl w:val="true"/>
          <w:lang w:bidi="ar-SA"/>
        </w:rPr>
        <w:t xml:space="preserve">بعده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فيليام موير</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الذي كان يرى أنَّ جزءًا كبيراً من الإسلام مقتبس من المسيحيّة</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تيودور نولدكه</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في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القرآن</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حيث عقد بابًا لإنكار نبوَّة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وعزا تعاليمه إلى اليهود والنصارى</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أواخر هذا القرن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هارتويغ هيرشفلد</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رسالة دكتوراه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العناصر اليهوديّة للقرآن</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مدعاة التعجب أنَّ هو محاولات المستشرقين اليهود في القرن التاسع عشر كانت تهدف إلى وضع الإسلام إلى جانب اليهوديَّة في صفّ واحد في معارضة المسيحيّة</w:t>
      </w:r>
      <w:r>
        <w:rPr>
          <w:rStyle w:val="FootnoteAnchor"/>
          <w:rtl w:val="true"/>
        </w:rPr>
        <w:footnoteReference w:id="409"/>
      </w:r>
      <w:r>
        <w:rPr>
          <w:rFonts w:ascii="Amiri" w:hAnsi="Amiri" w:eastAsia="Amiri" w:cs="Amiri"/>
          <w:color w:val="111111"/>
          <w:sz w:val="28"/>
          <w:sz w:val="28"/>
          <w:szCs w:val="28"/>
          <w:rtl w:val="true"/>
          <w:lang w:bidi="ar-SA"/>
        </w:rPr>
        <w:t>، وحتى نهاية هذا القرن لم يُطلق الاستشراق نفسه من الخلفيّة الدينيَّة إِلَّا قليلًا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وظلت فكرة عدم أصالة الإسلام واقتباسه من الأديان السابقة سائدةً بين عموم المستشرقين في القرن العشرين</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Oxford University Press, 1981, p. 62</w:t>
      </w:r>
    </w:p>
    <w:p>
      <w:pPr>
        <w:pStyle w:val="BookText"/>
        <w:rPr/>
      </w:pPr>
      <w:r>
        <w:rPr>
          <w:rFonts w:ascii="Amiri" w:hAnsi="Amiri" w:eastAsia="Amiri" w:cs="Amiri"/>
          <w:color w:val="111111"/>
          <w:sz w:val="28"/>
          <w:sz w:val="28"/>
          <w:szCs w:val="28"/>
          <w:rtl w:val="true"/>
          <w:lang w:bidi="ar-SA"/>
        </w:rPr>
        <w:t>، لكنَّ دراساتهم في هذا القرن اتَّجهت نحو المقارنة بين ما في القرآن من المصطلحات، والقصص، والمعتقدات وما يشاكلها في التعاليم المسيحية واليهودية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الإشارة إلى أهم المؤلفات في هذا المجال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مصادر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الأصليَّة</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للقس المبشر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ويليام تيزدال</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حول الإسلام</w:t>
      </w:r>
      <w:r>
        <w:rPr>
          <w:rFonts w:eastAsia="IRNazanin" w:cs="IRNazanin"/>
          <w:color w:val="111111"/>
          <w:sz w:val="28"/>
          <w:szCs w:val="28"/>
          <w:rtl w:val="true"/>
          <w:lang w:bidi="fa-IR"/>
        </w:rPr>
        <w:t>»</w:t>
      </w:r>
      <w:r>
        <w:rPr>
          <w:rStyle w:val="FootnoteAnchor"/>
          <w:rtl w:val="true"/>
        </w:rPr>
        <w:footnoteReference w:id="414"/>
      </w:r>
      <w:r>
        <w:rPr>
          <w:rFonts w:ascii="Amiri" w:hAnsi="Amiri" w:eastAsia="Amiri" w:cs="Amiri"/>
          <w:color w:val="111111"/>
          <w:sz w:val="28"/>
          <w:sz w:val="28"/>
          <w:szCs w:val="28"/>
          <w:rtl w:val="true"/>
          <w:lang w:bidi="ar-SA"/>
        </w:rPr>
        <w:t xml:space="preserve">للمستشرق المجري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إجناس جولد تسيهر</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 اليهودية في أجزاء القرآن الروائيَّة</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للمستشرق البولندي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شبيرو</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القرآن على اليهودية والمسيحية</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للمستشرق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ويلهلم رودولف</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العلم اليهوديّة ومشتقاتها في القرآن</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للمستشرق الألماني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يوزف هروفيتس</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وقصص العهدين في القرآن</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لتلميذه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هنریش شبایر</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شخصيَّات الكتاب المقدَّس في القرآن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للمستشرق الإسكتلندي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والكر</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 اليهودي للإسلام</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لعالم الآثار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تشارز توري</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الإسلام في بيئته المسيحيّة</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للمستشرق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ريتشارد بل</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 العهدينيَّة والتلمودية للقرآن وتفاسيره</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للمستشرق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آبراهام كاتش</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xml:space="preserve">للمؤرخ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ميخائيل كوك</w:t>
      </w:r>
      <w:r>
        <w:rPr>
          <w:rFonts w:eastAsia="Amiri" w:cs="Amiri" w:ascii="Amiri" w:hAnsi="Amiri"/>
          <w:color w:val="111111"/>
          <w:sz w:val="28"/>
          <w:szCs w:val="28"/>
          <w:rtl w:val="true"/>
          <w:lang w:bidi="ar-SA"/>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وأخيرًا، تجدر الإشارة إلى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درَّة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زهاء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تأليف مجموعة من الكتب؛ ليثبت نصرانية دعوة القرآن</w:t>
      </w:r>
      <w:r>
        <w:rPr>
          <w:rStyle w:val="FootnoteAnchor"/>
          <w:rtl w:val="true"/>
        </w:rPr>
        <w:footnoteReference w:id="434"/>
      </w:r>
      <w:r>
        <w:rPr>
          <w:rFonts w:ascii="Amiri" w:hAnsi="Amiri" w:eastAsia="Amiri" w:cs="Amiri"/>
          <w:color w:val="111111"/>
          <w:sz w:val="28"/>
          <w:sz w:val="28"/>
          <w:szCs w:val="28"/>
          <w:rtl w:val="true"/>
          <w:lang w:bidi="ar-SA"/>
        </w:rPr>
        <w:t>، وكذلك الكاتب الهندي العلماني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ورّاق</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الذي ألف مجموعةً من الكتب ضدَّ الإسلام،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القرآن</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والكتب والمقالات في هذا المجال كثيرة جدا، لا تتسع هذه العجالة لذكرها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تظهر دراسة مسار تأليف الكتب والمقالات على مرّ التاريخ أنَّ دعوى اقتباس القرآن من اليهوديّة والنصرانيَّة تغيَّرت من رؤية جدليَّة إلى رؤية أكاديمية، وقد ألزم المستشرقون أنفسهم بأن يثبتوا دعاويهم وفقًا للمعايير العلمية، وانتقادات المستشرقين أنفسهم بعضهم على بعض من نتائج هذه الرؤية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دراسات علم اللسانيات الرؤية السائدة في هذا المجال، لكنَّ هذه الدراسات تسير نحو زيادة التقارب من رؤية المسلمين حول القرآن الكريم ومصدره الإلهيّ</w:t>
      </w:r>
      <w:r>
        <w:rPr>
          <w:rStyle w:val="FootnoteAnchor"/>
          <w:rtl w:val="true"/>
        </w:rPr>
        <w:footnoteReference w:id="438"/>
      </w:r>
      <w:r>
        <w:rPr>
          <w:rFonts w:ascii="Amiri" w:hAnsi="Amiri" w:eastAsia="Amiri" w:cs="Amiri"/>
          <w:color w:val="111111"/>
          <w:sz w:val="28"/>
          <w:sz w:val="28"/>
          <w:szCs w:val="28"/>
          <w:rtl w:val="true"/>
          <w:lang w:bidi="ar-SA"/>
        </w:rPr>
        <w:t>، وقليلاً ما نجد مستشرقا يدَّعي دعوى الاقتباس في العصر الراهن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اتَّضح بجلاء أنَّ مبنى لكسنبرغ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المسيحيّ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عمَّا كان بصدده أسلافه من المستشرقين</w:t>
      </w:r>
      <w:r>
        <w:rPr>
          <w:rStyle w:val="FootnoteAnchor"/>
          <w:rtl w:val="true"/>
        </w:rPr>
        <w:footnoteReference w:id="440"/>
      </w:r>
      <w:r>
        <w:rPr>
          <w:rFonts w:ascii="Amiri" w:hAnsi="Amiri" w:eastAsia="Amiri" w:cs="Amiri"/>
          <w:color w:val="111111"/>
          <w:sz w:val="28"/>
          <w:sz w:val="28"/>
          <w:szCs w:val="28"/>
          <w:rtl w:val="true"/>
          <w:lang w:bidi="ar-SA"/>
        </w:rPr>
        <w:t xml:space="preserve">، عندما سعوا في إثبات اقتباس القرآن </w:t>
      </w:r>
    </w:p>
    <w:p>
      <w:pPr>
        <w:pStyle w:val="BookText"/>
        <w:rPr/>
      </w:pPr>
      <w:r>
        <w:rPr>
          <w:rFonts w:ascii="Amiri" w:hAnsi="Amiri" w:eastAsia="Amiri" w:cs="Amiri"/>
          <w:color w:val="111111"/>
          <w:sz w:val="28"/>
          <w:sz w:val="28"/>
          <w:szCs w:val="28"/>
          <w:rtl w:val="true"/>
          <w:lang w:bidi="ar-SA"/>
        </w:rPr>
        <w:t>من التوراة والإنجيل وغيرهما؛ استنادًا إلى موافقته مع بعض مواضيعها</w:t>
      </w:r>
      <w:r>
        <w:rPr>
          <w:rStyle w:val="FootnoteAnchor"/>
          <w:rtl w:val="true"/>
        </w:rPr>
        <w:footnoteReference w:id="441"/>
      </w:r>
      <w:r>
        <w:rPr>
          <w:rFonts w:ascii="Amiri" w:hAnsi="Amiri" w:eastAsia="Amiri" w:cs="Amiri"/>
          <w:color w:val="111111"/>
          <w:sz w:val="28"/>
          <w:sz w:val="28"/>
          <w:szCs w:val="28"/>
          <w:rtl w:val="true"/>
          <w:lang w:bidi="ar-SA"/>
        </w:rPr>
        <w:t>، لكنَّ المسلمين يرون أنَّ سبب هذه الموافقة هو صدورها جميعها من مصدر واحد</w:t>
      </w:r>
      <w:r>
        <w:rPr>
          <w:rStyle w:val="FootnoteAnchor"/>
          <w:rtl w:val="true"/>
        </w:rPr>
        <w:footnoteReference w:id="442"/>
      </w:r>
      <w:r>
        <w:rPr>
          <w:rFonts w:ascii="Amiri" w:hAnsi="Amiri" w:eastAsia="Amiri" w:cs="Amiri"/>
          <w:color w:val="111111"/>
          <w:sz w:val="28"/>
          <w:sz w:val="28"/>
          <w:szCs w:val="28"/>
          <w:rtl w:val="true"/>
          <w:lang w:bidi="ar-SA"/>
        </w:rPr>
        <w:t>لا أخذَ بعضها من بعض ولا عن صدفة</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ومضافًا إلى ذلك، فإنَّ القرآن الكريم يصف نفسه بالمهيمن على الكتب السماوية الأخرى،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 الْكِتَبَ بِالْحَقِّ مُصَدِّقًا لِمَا بَيْنَ يَدَيْهِ مِنَ الْكِتَبِ وَمُهَيْمِنًا عَلَيْهِ</w:t>
      </w:r>
      <w:r>
        <w:rPr>
          <w:rStyle w:val="FootnoteAnchor"/>
          <w:rtl w:val="true"/>
        </w:rPr>
        <w:footnoteReference w:id="444"/>
      </w:r>
      <w:r>
        <w:rPr>
          <w:rFonts w:ascii="Amiri" w:hAnsi="Amiri" w:eastAsia="Amiri" w:cs="Amiri"/>
          <w:color w:val="111111"/>
          <w:sz w:val="28"/>
          <w:sz w:val="28"/>
          <w:szCs w:val="28"/>
          <w:rtl w:val="true"/>
          <w:lang w:bidi="ar-SA"/>
        </w:rPr>
        <w:t>، وتبيّن الهيمنة أنَّ للقرآن الكريم سمات من قبيل المرجعيّة، والجامعية، والسيطرة على الكتب السماوية الأخرى، وأنَّه مرجع يلجأ إليه الخصماء، وفيصل حاكم تُختم عنده الأشياء</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ونهدف في هذا الكتاب إلى الرد على ما امتاز به لكسنبرغ عن غيره، ألا وهو منهجيَّته الغريبة في إعادة فهم النص القرآني والنتائج التي تترتّب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لكسنبرغ بالمراحل الآتية واحدةً تلو الأخرى؛ ليصل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الفهم الصحيح من المفردات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فحص تفسير الطبري؛ بحجة أنَّ فيه بعض النقاط التي أغمض عنها مترجمو القرآن إلى اللغات اللاتينية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بالرجوع إلى معجم لسان العرب؛ بغية تبيين أوضح للمفردات؛ فإنَّ الطبري والمفسّرين المتقدمين لم يراجعوا القواميس قط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لكسنبرغ إلى هذه الخطوة في ما لو لم ينجح في إثبات مراده من الخطوتين السابقتين، فيأتي إلى المعاجم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 ليجد مشتركا لفظيًّا يختلف معناه عن معنى تلك المفردة الغامضة في العربيَّة، ويتناغم مع السياق القرآني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أعجزته الخطوات السابقة، يقدم لكسنبرغ قراءةً جديدةً للمفردة عبر تغيير نقاطها؛ لأنَّ القرآن قد نُقْطَ في وقت 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نزوله وكتابته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ولربّما حدث خطأ فى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الخطوة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بقيت المفردة مبهمةً يعمل لكسنبرغ على إيجاد معادِل لها في 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الآرامية بعد تغيير نقاطها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الخطوة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تُجدِ محاولاته السابقة نفعًا يلجأ إلى ترجمة هذه المفردة العربيَّة إلى السريانيَّة؛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من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الخطوة تنطوي على أهمِّيَّة كبرى، وقد أعطت للنص القرآني مفهومًا منطقيا يرتضيه المؤلّف</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يتّضح ممَّا أقرَّ به المؤلّف نفسه ومارسه خلال كتابه أنَّ له فرضًا مسبقًا، وهو أنَّ المفردات الغامضة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لم ينبس ببنت شفة عن معاييره في تحديد هذا صا الله الغموض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عن السريانيّة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رأي ناجم عن اعتقاد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يقرأ الكتب المقدَّسة ويقتطف منها ما يشاء ولكنَّ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 هذه الشبهة البائسة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كُنتَ نَتْلُواْ مِن قَبْلِهِ، مِن كِتَبٍ وَلَا تَخْطُهُ بِيَمِينِكَ إِذَا لَاَرْتَابَ الْمُبْطِلُونَ</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هذا الكلام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تكن هناك أي نسخة عربية من التوراة والإنجيل في العصر النبوي</w:t>
      </w:r>
      <w:r>
        <w:rPr>
          <w:rStyle w:val="FootnoteAnchor"/>
          <w:rtl w:val="true"/>
        </w:rPr>
        <w:footnoteReference w:id="448"/>
      </w:r>
      <w:r>
        <w:rPr>
          <w:rFonts w:ascii="Amiri" w:hAnsi="Amiri" w:eastAsia="Amiri" w:cs="Amiri"/>
          <w:color w:val="111111"/>
          <w:sz w:val="28"/>
          <w:sz w:val="28"/>
          <w:szCs w:val="28"/>
          <w:rtl w:val="true"/>
          <w:lang w:bidi="ar-SA"/>
        </w:rPr>
        <w:t>، بل إنَّ أقدم المخطوطات المتبقية من الكتب المقدسة يعود تاريخها إلى القرن الهجري الثاني</w:t>
      </w:r>
      <w:r>
        <w:rPr>
          <w:rStyle w:val="FootnoteAnchor"/>
          <w:rtl w:val="true"/>
        </w:rPr>
        <w:footnoteReference w:id="449"/>
      </w:r>
      <w:r>
        <w:rPr>
          <w:rFonts w:ascii="IRNazanin" w:hAnsi="IRNazanin" w:eastAsia="IRNazanin"/>
          <w:color w:val="111111"/>
          <w:sz w:val="28"/>
          <w:sz w:val="28"/>
          <w:szCs w:val="28"/>
          <w:rtl w:val="true"/>
          <w:lang w:bidi="fa-IR"/>
        </w:rPr>
        <w:t>،ثمَّ إنّ بعض المستشرقين نقلوا عن يهود المدينة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عالماً بالأسفار المقدَّسة</w:t>
      </w:r>
      <w:r>
        <w:rPr>
          <w:rStyle w:val="FootnoteAnchor"/>
          <w:rtl w:val="true"/>
        </w:rPr>
        <w:footnoteReference w:id="450"/>
      </w:r>
      <w:r>
        <w:rPr>
          <w:rFonts w:ascii="Amiri" w:hAnsi="Amiri" w:eastAsia="Amiri" w:cs="Amiri"/>
          <w:color w:val="111111"/>
          <w:sz w:val="28"/>
          <w:sz w:val="28"/>
          <w:szCs w:val="28"/>
          <w:rtl w:val="true"/>
          <w:lang w:bidi="ar-SA"/>
        </w:rPr>
        <w:t>، ولم يكن قد قرأها أبدًا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106" w:name="pg8878_93439"/>
    </w:p>
    <w:p>
      <w:pPr>
        <w:pStyle w:val="BookText"/>
        <w:rPr/>
      </w:pPr>
      <w:bookmarkEnd w:id="106"/>
      <w:r>
        <w:rPr>
          <w:rFonts w:ascii="Amiri" w:hAnsi="Amiri" w:eastAsia="Amiri" w:cs="Amiri"/>
          <w:color w:val="111111"/>
          <w:sz w:val="28"/>
          <w:sz w:val="28"/>
          <w:szCs w:val="28"/>
          <w:rtl w:val="true"/>
          <w:lang w:bidi="ar-SA"/>
        </w:rPr>
        <w:t xml:space="preserve">وعليه، فإنَّ ما انتهجه لكسنبرغ هو أشبه بتفسير القرآن بالرأي؛ إذ إنَّه بهدف تقديم بيان أوضح لمفردة رآها غامضة، لم يفحص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تفسير الطبري، والأشنع من ذلك كله تغاضيه عن تفاسير علماء الشيعة بأسرها، كما أنّه لم يستخدم منهجًا إيتيمولوجيا للبحث عن أصل المفردة واللغة التي أُخِذت منها، بل راجع مباشرةً المعاجم السريانية، واختار المعنى الذي يتناسب مع متخيله عن السياق القرآني، أو غير نقاطها بشكل يتناسب مع فرضه المسبق، بمعزل عن دراسة تاريخ القرآن وقراءاتها المقبولة لدى العلماء المسلمين، وتراثهم العلمي والأدبي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 المستشرقون أنفسهم انتقادات</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لاذعة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لكسنبرغ ومنهجيته، وهي من أفضل الأدلة على بطلان قوله</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763571_2870459653"/>
      <w:bookmarkStart w:id="108" w:name="_Toc35"/>
      <w:bookmarkEnd w:id="107"/>
      <w:r>
        <w:rPr/>
        <w:t>2</w:t>
      </w:r>
      <w:r>
        <w:rPr>
          <w:rtl w:val="true"/>
        </w:rPr>
        <w:t xml:space="preserve"> - </w:t>
      </w:r>
      <w:r>
        <w:rPr>
          <w:rtl w:val="true"/>
        </w:rPr>
        <w:t>النقد على أساس المعاجم</w:t>
      </w:r>
      <w:r>
        <w:rPr>
          <w:rtl w:val="true"/>
        </w:rPr>
        <w:t>:</w:t>
      </w:r>
      <w:bookmarkEnd w:id="108"/>
    </w:p>
    <w:p>
      <w:pPr>
        <w:pStyle w:val="BookText"/>
        <w:rPr/>
      </w:pPr>
      <w:r>
        <w:rPr>
          <w:rFonts w:ascii="Amiri" w:hAnsi="Amiri" w:eastAsia="Amiri" w:cs="Amiri"/>
          <w:color w:val="111111"/>
          <w:sz w:val="28"/>
          <w:sz w:val="28"/>
          <w:szCs w:val="28"/>
          <w:rtl w:val="true"/>
          <w:lang w:bidi="ar-SA"/>
        </w:rPr>
        <w:t>تقدَّم أنَّ لكسنبرغ عمل على إعادة فهم التعابير القرآنيَّة، وهذا بعد أن شكّك في عربيَّة هذه التعابير، ورأى أنّها مأخوذة من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 وأنَّ المفسرين المسلمين أخطأوا في قراءتها أو فهمها؛ لعدم علمهم بتلك اللغة، واستند في مواضع كثيرة إلى المعاجم السريانية 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ولكن دراسةً لغويَّةً تُثبت أنَّ دعاويه قد تُعارِض ما ورد في المعاجم الساميَّة، من العربيَّة والسريانية معًا، بل هناك شواهد عدَّة في هذه المعاجم تؤيد فهم المسلمين من تلك التعابير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مفردةٍ شكّك لكسنبرغ في صحة قراءتها هي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استفزز</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 واقترح إزالة نقطتي الزايين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استبدالها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ليصبح المعنى أنَّ الشيطان يطلب من الناس أن يفرّوا، حسب القواعد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المشكلة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معجم واحدٍ من المعاجم العربيَّة، بل لا أصل لها، ولم يقرأ أحد من القراء بهذه القراءة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المفردة الثانية،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وأجلِبْ </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 فرأى لكسنبرغ أنَّه من الواجب وضع نقطة الجيم فوقها وتعديلها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الخدعة بحسب لسان العرب، لكنَّه لم ينتبه إلى أنَّ هذا الفعل متعد إلى المفعول بنفسه، ولا يتعدى بواسطة حرف الجرّ، كما يتبيَّن ذلك من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خَلَبَه يَخْلُبُه خَلْباً وخِلابَةٌ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بينما يتعدى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حرف الجرّ</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لم يختلف في قراءتها أحد من القراء، وهذه قرينة على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قرأها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تبقى دعوى لكسنبرغ موضع ريبٍ وشك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شكَّك لكسنبرغ في معنى مقطع من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وغير نَظِرِينَ إِنَنْهُ ﴾، حيث ادَّعى أنَّ المفسّرين ترجموا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بالطعام المحضّر، بينما القراءة الصحيحة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ويُستشكل عليه بأنَّه ما المشكلة في تفسير المسلمين، وما الدليل على خطئه؟ فهو لم يبرهن على ما ادعاها</w:t>
      </w:r>
      <w:r>
        <w:rPr>
          <w:rStyle w:val="FootnoteAnchor"/>
          <w:rtl w:val="true"/>
        </w:rPr>
        <w:footnoteReference w:id="458"/>
      </w:r>
      <w:r>
        <w:rPr>
          <w:rFonts w:ascii="Amiri" w:hAnsi="Amiri" w:eastAsia="Amiri" w:cs="Amiri"/>
          <w:color w:val="111111"/>
          <w:sz w:val="28"/>
          <w:sz w:val="28"/>
          <w:szCs w:val="28"/>
          <w:rtl w:val="true"/>
          <w:lang w:bidi="ar-SA"/>
        </w:rPr>
        <w:t xml:space="preserve">، بل نقل عنهم أنَّهم ترجموه بالطعام المحضّر ، ولم يقل من قال به منهم؛ فإنَّ الهاء ضمير عائد إلى الطعام المذكور قبل هذا المقطع،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الإدراك والبلوغ، وقد ورد فعله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لِلَّذِينَ ءَامَنُوا أَن تَخْشَعَ قُلُوبُهُمْ لِذِكْرِ اللهِ</w:t>
      </w:r>
      <w:r>
        <w:rPr>
          <w:rStyle w:val="FootnoteAnchor"/>
          <w:rtl w:val="true"/>
        </w:rPr>
        <w:footnoteReference w:id="459"/>
      </w:r>
      <w:r>
        <w:rPr>
          <w:rFonts w:ascii="Amiri" w:hAnsi="Amiri" w:eastAsia="Amiri" w:cs="Amiri"/>
          <w:color w:val="111111"/>
          <w:sz w:val="28"/>
          <w:sz w:val="28"/>
          <w:szCs w:val="28"/>
          <w:rtl w:val="true"/>
          <w:lang w:bidi="ar-SA"/>
        </w:rPr>
        <w:t>، ويؤيده ما أنشده الحطيئة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قرينة على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قرأها كذلك، وما ادعاه لكسنبرغ موضع ريب وشك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وأنيتُ العَشاءَ إِلَى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الشَّعْرَى فطال بيَ الأَنَاءِ</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نظريته عن الحور العين، فنبدأ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وَزَوَّجْنَهُم بِحُورٍ عِينٍ</w:t>
      </w:r>
      <w:r>
        <w:rPr>
          <w:rStyle w:val="FootnoteAnchor"/>
          <w:rtl w:val="true"/>
        </w:rPr>
        <w:footnoteReference w:id="461"/>
      </w:r>
      <w:r>
        <w:rPr>
          <w:rFonts w:ascii="Amiri" w:hAnsi="Amiri" w:eastAsia="Amiri" w:cs="Amiri"/>
          <w:color w:val="111111"/>
          <w:sz w:val="28"/>
          <w:sz w:val="28"/>
          <w:szCs w:val="28"/>
          <w:rtl w:val="true"/>
          <w:lang w:bidi="ar-SA"/>
        </w:rPr>
        <w:t xml:space="preserve">فالتزويج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وجوه من المعاني، كالحليلة والصنف والقرين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ورد في باب التفعيل يتعدّى إلى مفعولين،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زَوَّجْنَكَها</w:t>
      </w:r>
      <w:r>
        <w:rPr>
          <w:rStyle w:val="FootnoteAnchor"/>
          <w:rtl w:val="true"/>
        </w:rPr>
        <w:footnoteReference w:id="462"/>
      </w:r>
      <w:r>
        <w:rPr>
          <w:rFonts w:ascii="Amiri" w:hAnsi="Amiri" w:eastAsia="Amiri" w:cs="Amiri"/>
          <w:color w:val="111111"/>
          <w:sz w:val="28"/>
          <w:sz w:val="28"/>
          <w:szCs w:val="28"/>
          <w:rtl w:val="true"/>
          <w:lang w:bidi="ar-SA"/>
        </w:rPr>
        <w:t xml:space="preserve">، ولا يحتاج إلى حرف الجرّ، وهو بمعنى النكاح؛ لكنَّ التزويج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﴿وَزَوَّجْنَهُم بِحُورٍ عِينٍ</w:t>
      </w:r>
      <w:r>
        <w:rPr>
          <w:rStyle w:val="FootnoteAnchor"/>
          <w:rtl w:val="true"/>
        </w:rPr>
        <w:footnoteReference w:id="463"/>
      </w:r>
      <w:r>
        <w:rPr>
          <w:rFonts w:ascii="Amiri" w:hAnsi="Amiri" w:eastAsia="Amiri" w:cs="Amiri"/>
          <w:color w:val="111111"/>
          <w:sz w:val="28"/>
          <w:sz w:val="28"/>
          <w:szCs w:val="28"/>
          <w:rtl w:val="true"/>
          <w:lang w:bidi="ar-SA"/>
        </w:rPr>
        <w:t>متعد بحرف الباء، ويعني قرناهم بحور عين؛ لأنَّه ليس في الجنَّة عقد تزويج أو نكاح؛ ويدل على ذلك عدم التكليف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ليس التزويج في الجنَّة بمعنى النكاح المتعارف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دعوى لكسنبرغ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صحة فرضه المسبق بتأسي القرآن بالعهدين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بتعارض القرآن والعهدين في جزاء المؤمنين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وعد القرآن بنكاح المؤمنين وعدم ذلك في 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يعاني من تعسُّف وتعجّل؛ لأنَّ في الجنَّة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نكاح بالمعنى المتعارف كما زعم لكسنبرغ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الفرد</w:t>
      </w:r>
      <w:r>
        <w:rPr>
          <w:rStyle w:val="FootnoteAnchor"/>
          <w:rtl w:val="true"/>
        </w:rPr>
        <w:footnoteReference w:id="464"/>
      </w:r>
      <w:r>
        <w:rPr>
          <w:rFonts w:ascii="Amiri" w:hAnsi="Amiri" w:eastAsia="Amiri" w:cs="Amiri"/>
          <w:color w:val="111111"/>
          <w:sz w:val="28"/>
          <w:sz w:val="28"/>
          <w:szCs w:val="28"/>
          <w:rtl w:val="true"/>
          <w:lang w:bidi="ar-SA"/>
        </w:rPr>
        <w:t>وتعني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الرجل</w:t>
      </w:r>
      <w:r>
        <w:rPr>
          <w:rStyle w:val="FootnoteAnchor"/>
          <w:rtl w:val="true"/>
        </w:rPr>
        <w:footnoteReference w:id="465"/>
      </w:r>
      <w:r>
        <w:rPr>
          <w:rFonts w:ascii="Amiri" w:hAnsi="Amiri" w:eastAsia="Amiri" w:cs="Amiri"/>
          <w:color w:val="111111"/>
          <w:sz w:val="28"/>
          <w:sz w:val="28"/>
          <w:szCs w:val="28"/>
          <w:rtl w:val="true"/>
          <w:lang w:bidi="ar-SA"/>
        </w:rPr>
        <w:t>، والقرين</w:t>
      </w:r>
      <w:r>
        <w:rPr>
          <w:rStyle w:val="FootnoteAnchor"/>
          <w:rtl w:val="true"/>
        </w:rPr>
        <w:footnoteReference w:id="466"/>
      </w:r>
      <w:r>
        <w:rPr>
          <w:rFonts w:ascii="IRNazanin" w:hAnsi="IRNazanin" w:eastAsia="IRNazanin"/>
          <w:color w:val="111111"/>
          <w:sz w:val="28"/>
          <w:sz w:val="28"/>
          <w:szCs w:val="28"/>
          <w:rtl w:val="true"/>
          <w:lang w:bidi="fa-IR"/>
        </w:rPr>
        <w:t>، أو ضرب من النبات</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المعاني تماثل ما ورد في معاجم اللغات السامية؛ فمعنى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الكلداني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 ، قرن</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وفي معاجم السريانية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انضم بعضهم ببعض، التوحد بالزواج، الحليلة، الصاحب، الزوجة، المتساوي</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 وفي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بلهول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أقدم المعاجم السريانية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بر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الشفيق، الرفيق، الربيب، الخدن</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التقارب في معاني هذه </w:t>
      </w:r>
    </w:p>
    <w:p>
      <w:pPr>
        <w:pStyle w:val="BookText"/>
        <w:rPr/>
      </w:pPr>
      <w:r>
        <w:rPr>
          <w:rFonts w:ascii="Amiri" w:hAnsi="Amiri" w:eastAsia="Amiri" w:cs="Amiri"/>
          <w:color w:val="111111"/>
          <w:sz w:val="28"/>
          <w:sz w:val="28"/>
          <w:szCs w:val="28"/>
          <w:rtl w:val="true"/>
          <w:lang w:bidi="ar-SA"/>
        </w:rPr>
        <w:t>المفردة دليل على وجودها في اللغات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داعي لإزالة نقطة الجيم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زوَّجناهم</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xml:space="preserve">فإنَّ لكسنبرغ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المنهج الذي يسير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بإزالة النقطة وتغيير القراءة إذا كانت الكلمة غير موجودة في المعاجم العربية والسريانية، بينما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لفظة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في كلتا اللغتين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اللفظة التالية في الآية سالفة الذكر</w:t>
      </w:r>
      <w:r>
        <w:rPr>
          <w:rStyle w:val="FootnoteAnchor"/>
          <w:rtl w:val="true"/>
        </w:rPr>
        <w:footnoteReference w:id="473"/>
      </w:r>
      <w:r>
        <w:rPr>
          <w:rFonts w:ascii="Amiri" w:hAnsi="Amiri" w:eastAsia="Amiri" w:cs="Amiri"/>
          <w:color w:val="111111"/>
          <w:sz w:val="28"/>
          <w:sz w:val="28"/>
          <w:szCs w:val="28"/>
          <w:rtl w:val="true"/>
          <w:lang w:bidi="ar-SA"/>
        </w:rPr>
        <w:t>هي حرف الباء، ويرى لكسنبرغ أنه يعني بين وتحت في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 فيقدِّم قراءةً جديدةً للآية،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وروّحناهم بحور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ويقدِّم معنى جديدًا لها، وهو ترويح المؤمنين تحت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الحور العين تعادل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الأعناب البيض، فسيكون المعنى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ترويحهم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الأعناب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لهذا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معنى في العربيَّة</w:t>
      </w:r>
      <w:r>
        <w:rPr>
          <w:rStyle w:val="FootnoteAnchor"/>
          <w:rtl w:val="true"/>
        </w:rPr>
        <w:footnoteReference w:id="474"/>
      </w:r>
      <w:r>
        <w:rPr>
          <w:rFonts w:ascii="Amiri" w:hAnsi="Amiri" w:eastAsia="Amiri" w:cs="Amiri"/>
          <w:color w:val="111111"/>
          <w:sz w:val="28"/>
          <w:sz w:val="28"/>
          <w:szCs w:val="28"/>
          <w:rtl w:val="true"/>
          <w:lang w:bidi="ar-SA"/>
        </w:rPr>
        <w:t xml:space="preserve">وأكثر من عشرين معنى في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المعجم الذي استند إليه لكسنبرغ والمعنى العشرين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للباء لا في العربيَّة</w:t>
      </w:r>
      <w:r>
        <w:rPr>
          <w:rStyle w:val="FootnoteAnchor"/>
          <w:rtl w:val="true"/>
        </w:rPr>
        <w:footnoteReference w:id="476"/>
      </w:r>
      <w:r>
        <w:rPr>
          <w:rFonts w:ascii="Amiri" w:hAnsi="Amiri" w:eastAsia="Amiri" w:cs="Amiri"/>
          <w:color w:val="111111"/>
          <w:sz w:val="28"/>
          <w:sz w:val="28"/>
          <w:szCs w:val="28"/>
          <w:rtl w:val="true"/>
          <w:lang w:bidi="ar-SA"/>
        </w:rPr>
        <w:t>،ولا في المعاجم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ولا في المعاجم السريانية</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اختلاق مخيّلة لكسنبرغ ومن صنعه، ولا يصح حمله على الآية الشريفة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اللفظة الثالثة في الآية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جمع الأحور أو الحوراء، وقد ذكرت لها معان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بيض الوجوه</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شديد بياض العين وشديد سوادها</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والتي يحار فيها الطرف</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وقد استبعد الطبري المعنى الأخير لعدم موافقته مع القواعد العربيَّة</w:t>
      </w:r>
      <w:r>
        <w:rPr>
          <w:rStyle w:val="FootnoteAnchor"/>
          <w:rtl w:val="true"/>
        </w:rPr>
        <w:footnoteReference w:id="482"/>
      </w:r>
      <w:r>
        <w:rPr>
          <w:rFonts w:ascii="Amiri" w:hAnsi="Amiri" w:eastAsia="Amiri" w:cs="Amiri"/>
          <w:color w:val="111111"/>
          <w:sz w:val="28"/>
          <w:sz w:val="28"/>
          <w:szCs w:val="28"/>
          <w:rtl w:val="true"/>
          <w:lang w:bidi="ar-SA"/>
        </w:rPr>
        <w:t>لأنَّ الحَوْرَ تعني شدَّة بياض العين وشدَّة سوادها</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وتعادلها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الكلدانية وهي،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بياض عينه</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 وكذلك معناها في القاموس السرياني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يصير أبيض، أن يلتزم بثياب بيض كرمز للحزب</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مضافًا إلى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یری أن يلاحظ أن يلمح</w:t>
      </w:r>
      <w:r>
        <w:rPr>
          <w:rFonts w:eastAsia="IRNazanin" w:cs="IRNazanin"/>
          <w:color w:val="111111"/>
          <w:sz w:val="28"/>
          <w:szCs w:val="28"/>
          <w:rtl w:val="true"/>
          <w:lang w:bidi="fa-IR"/>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الجذر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أبيض</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اتَّضح معنى هذه اللفظة في اللغات السامية، وهناك علاقة ملحوظة بينها وبين العين في هذه اللغات، فلا داعي لتخطئة تفاسير المسلمين؛ إذ إنَّهم أولوا الحور ببيض الأعين، وهذا ما تؤيده الدراسة اللغوية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تجدر الإشارة إلى ما تشبث به لکسنبرغ ليُثبت ما ادعاه، وهو المعنى الوارد في لسان العرب ذيل لفظة البيضة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عِنَبُ بالطائف أبيض عظيم الحَبّ</w:t>
      </w:r>
      <w:r>
        <w:rPr>
          <w:rFonts w:eastAsia="IRNazanin" w:cs="IRNazanin"/>
          <w:color w:val="111111"/>
          <w:sz w:val="28"/>
          <w:szCs w:val="28"/>
          <w:rtl w:val="true"/>
          <w:lang w:bidi="fa-IR"/>
        </w:rPr>
        <w:t>»</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أغمض عما ورد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بَيْضةُ الخِدْر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 لأنَّها في خِدْرها مكنونة</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عدم العلاقة بين البياض والعين غير صحيح، بل يُثبتها المعجم نفسه الذي استخدمه لكسنبرغ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جمع الأعين أو العيناء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فسرها لكسنبرغ باللامع والشفّاف، لافتًا إلى حبوب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فمعناها في العربية واسعات العيون</w:t>
      </w:r>
      <w:r>
        <w:rPr>
          <w:rStyle w:val="FootnoteAnchor"/>
          <w:rtl w:val="true"/>
        </w:rPr>
        <w:footnoteReference w:id="490"/>
      </w:r>
      <w:r>
        <w:rPr>
          <w:rFonts w:ascii="Amiri" w:hAnsi="Amiri" w:eastAsia="Amiri" w:cs="Amiri"/>
          <w:color w:val="111111"/>
          <w:sz w:val="28"/>
          <w:sz w:val="28"/>
          <w:szCs w:val="28"/>
          <w:rtl w:val="true"/>
          <w:lang w:bidi="ar-SA"/>
        </w:rPr>
        <w:t xml:space="preserve">، وتعادلها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الكلدانية، وتعني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باصرة، نظر؛ وجه، منظر، لون</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 ومن مشتقاتها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أعين، متسع العينين</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المعجم السرياني ذيل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ينظر، أن يرى، أن يشاهد؛ أن يشير، أن يُظهِر</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 وكذلك ورد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عين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عيننا</w:t>
      </w:r>
      <w:r>
        <w:rPr>
          <w:rFonts w:eastAsia="Amiri" w:cs="Amiri" w:ascii="Amiri" w:hAnsi="Amiri"/>
          <w:color w:val="111111"/>
          <w:sz w:val="28"/>
          <w:szCs w:val="28"/>
          <w:rtl w:val="true"/>
          <w:lang w:bidi="ar-SA"/>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 في معانيها اللامع وما شابه ذلك، بل هو ما أتى به لکسنبرغ من تلقاء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وحري بالذكر ورود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تزاروس</w:t>
      </w:r>
      <w:r>
        <w:rPr>
          <w:rFonts w:eastAsia="IRNazanin" w:cs="IRNazanin"/>
          <w:color w:val="111111"/>
          <w:sz w:val="28"/>
          <w:szCs w:val="28"/>
          <w:rtl w:val="true"/>
          <w:lang w:bidi="fa-IR"/>
        </w:rPr>
        <w:t>»</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مصادر لكسنبرغ في إثبات نظريته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أغمض عنه، وهذا المعنى يؤيد ما ورد في المعاجم العربيَّة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دراسة مفردات الآية المذكورة نعالج شبهةً أثارها لكسنبرغ عن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 مُطَهَّرَةٌ</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حيث قال إنَّ الزوج أُطلقت على النباتات في القرآن الكريم كما أُطلقت على زوجة الرجل، ومن ثَمَّ فسَّر هذا التعبير بأنواع طيبة من الأعناب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هو أنَّ 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إحدى وثمانين آية من القرآن الكريم</w:t>
      </w:r>
      <w:r>
        <w:rPr>
          <w:rStyle w:val="FootnoteAnchor"/>
          <w:rtl w:val="true"/>
        </w:rPr>
        <w:footnoteReference w:id="498"/>
      </w:r>
      <w:r>
        <w:rPr>
          <w:rFonts w:ascii="Amiri" w:hAnsi="Amiri" w:eastAsia="Amiri" w:cs="Amiri"/>
          <w:color w:val="111111"/>
          <w:sz w:val="28"/>
          <w:sz w:val="28"/>
          <w:szCs w:val="28"/>
          <w:rtl w:val="true"/>
          <w:lang w:bidi="ar-SA"/>
        </w:rPr>
        <w:t>، وكلَّما استُخدمت للنباتات رافقتها قرينةٌ، ومن هذه 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 الثَّمَرَاتِ جَعَلَ فِيهَا زَوْجَيْنِ اثنين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w:t>
      </w:r>
    </w:p>
    <w:p>
      <w:pPr>
        <w:pStyle w:val="BookText"/>
        <w:rPr/>
      </w:pPr>
      <w:r>
        <w:rPr>
          <w:rFonts w:ascii="Amiri" w:hAnsi="Amiri" w:eastAsia="Amiri" w:cs="Amiri"/>
          <w:color w:val="111111"/>
          <w:sz w:val="28"/>
          <w:sz w:val="28"/>
          <w:szCs w:val="28"/>
          <w:rtl w:val="true"/>
          <w:lang w:bidi="ar-SA"/>
        </w:rPr>
        <w:t>فِيهِمَا مِن كُلِّ فَكِهَةٍ زَوْجَانِ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وَأَنْبَتَتْ مِن كُلِ زَوْجٍ بَهِيج</w:t>
      </w:r>
      <w:r>
        <w:rPr>
          <w:rStyle w:val="FootnoteAnchor"/>
          <w:rtl w:val="true"/>
        </w:rPr>
        <w:footnoteReference w:id="499"/>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أو فَأَنْبَتْنَا فِيهَا مِن كُلِ زَوْجٍ كَرِيمٍ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بِهِ أَزْوَجًا مِن نَبَاتِ شَتَّى</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فضلا عن أنَّه لم تُطلق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على النباتات؛ إلَّا أن نعتبر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فواكة الجنَّة، وفقًا لما قاله لكسنبرغ، وهذا يعني أنَّ فواكه الدنيا غير مطهَّرة؛ لأنَّها لم تُنعت بالطهارة في القرآن، بينما امتازت فواكه الجنَّة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الأمر كذلك؛ فإنَّ الطهارة في هذه العبارة ضد الحيض، كما ورد هذا التضاد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وَيَسْتَلُونَكَ عَنِ الْمَحِيضِ قُلْ هُوَ أَذًى فَاعْتَزِلُوا النِّسَاءَ فِي الْمَحِيضِ وَلَا نَقْرَبُوهُنَّ حَتَّى يَطْهُرْنَ</w:t>
      </w:r>
      <w:r>
        <w:rPr>
          <w:rStyle w:val="FootnoteAnchor"/>
          <w:rtl w:val="true"/>
        </w:rPr>
        <w:footnoteReference w:id="502"/>
      </w:r>
      <w:r>
        <w:rPr>
          <w:rFonts w:ascii="Amiri" w:hAnsi="Amiri" w:eastAsia="Amiri" w:cs="Amiri"/>
          <w:color w:val="111111"/>
          <w:sz w:val="28"/>
          <w:sz w:val="28"/>
          <w:szCs w:val="28"/>
          <w:rtl w:val="true"/>
          <w:lang w:bidi="ar-SA"/>
        </w:rPr>
        <w:t>وتؤيد هذا المعنى الأحاديث التي ستأتي لاحقا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نعت القرآن الكريم الحور العين بسمات أخرى، حاول لكسنبرغ أن يُغيّر مداليلها إلى ما يتناسب مع الأعناب البيض ،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قاصرات الطرف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فسرها لكسنبرغ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المنخفضة المتدلّية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بدأنا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العربيَّة،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 طرفي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أرفعه إلى ما 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كفّها عن شيء ما</w:t>
      </w:r>
      <w:r>
        <w:rPr>
          <w:rStyle w:val="FootnoteAnchor"/>
          <w:rtl w:val="true"/>
        </w:rPr>
        <w:footnoteReference w:id="503"/>
      </w:r>
      <w:r>
        <w:rPr>
          <w:rFonts w:ascii="Amiri" w:hAnsi="Amiri" w:eastAsia="Amiri" w:cs="Amiri"/>
          <w:color w:val="111111"/>
          <w:sz w:val="28"/>
          <w:sz w:val="28"/>
          <w:szCs w:val="28"/>
          <w:rtl w:val="true"/>
          <w:lang w:bidi="ar-SA"/>
        </w:rPr>
        <w:t xml:space="preserve">ولذلك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ضَرَبْتُمْ فِي الْأَرْضِ فَلَيْسَ عَلَيْكُمْ جُنَاحٌ أَن نَقْصُرُواْ مِنَ الصَّلَوةِ</w:t>
      </w:r>
      <w:r>
        <w:rPr>
          <w:rStyle w:val="FootnoteAnchor"/>
          <w:rtl w:val="true"/>
        </w:rPr>
        <w:footnoteReference w:id="504"/>
      </w:r>
      <w:r>
        <w:rPr>
          <w:rFonts w:ascii="Amiri" w:hAnsi="Amiri" w:eastAsia="Amiri" w:cs="Amiri"/>
          <w:color w:val="111111"/>
          <w:sz w:val="28"/>
          <w:sz w:val="28"/>
          <w:szCs w:val="28"/>
          <w:rtl w:val="true"/>
          <w:lang w:bidi="ar-SA"/>
        </w:rPr>
        <w:t xml:space="preserve">، وقيل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بعض أركانها</w:t>
      </w:r>
      <w:r>
        <w:rPr>
          <w:rStyle w:val="FootnoteAnchor"/>
          <w:rtl w:val="true"/>
        </w:rPr>
        <w:footnoteReference w:id="505"/>
      </w:r>
      <w:r>
        <w:rPr>
          <w:rFonts w:ascii="Amiri" w:hAnsi="Amiri" w:eastAsia="Amiri" w:cs="Amiri"/>
          <w:color w:val="111111"/>
          <w:sz w:val="28"/>
          <w:sz w:val="28"/>
          <w:szCs w:val="28"/>
          <w:rtl w:val="true"/>
          <w:lang w:bidi="ar-SA"/>
        </w:rPr>
        <w:t>لأنَّ القِصر خلاف الطول</w:t>
      </w:r>
      <w:r>
        <w:rPr>
          <w:rStyle w:val="FootnoteAnchor"/>
          <w:rtl w:val="true"/>
        </w:rPr>
        <w:footnoteReference w:id="506"/>
      </w:r>
      <w:r>
        <w:rPr>
          <w:rFonts w:ascii="Amiri" w:hAnsi="Amiri" w:eastAsia="Amiri" w:cs="Amiri"/>
          <w:color w:val="111111"/>
          <w:sz w:val="28"/>
          <w:sz w:val="28"/>
          <w:szCs w:val="28"/>
          <w:rtl w:val="true"/>
          <w:lang w:bidi="ar-SA"/>
        </w:rPr>
        <w:t>، وقاصر الطرف قريب من الخاشع</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المعنى المذكور نفسه في معجم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Style w:val="FootnoteAnchor"/>
          <w:rtl w:val="true"/>
        </w:rPr>
        <w:footnoteReference w:id="508"/>
      </w:r>
      <w:r>
        <w:rPr>
          <w:rFonts w:ascii="Amiri" w:hAnsi="Amiri" w:eastAsia="Amiri" w:cs="Amiri"/>
          <w:color w:val="111111"/>
          <w:sz w:val="28"/>
          <w:sz w:val="28"/>
          <w:szCs w:val="28"/>
          <w:rtl w:val="true"/>
          <w:lang w:bidi="ar-SA"/>
        </w:rPr>
        <w:t>، ولم يقتصر استعماله على الأغصان والأشجار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يفتقر فهم المقصود من القصر إلى فهم ما أضيف إليه، أي الطرف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اسم جامع للبصر</w:t>
      </w:r>
      <w:r>
        <w:rPr>
          <w:rStyle w:val="FootnoteAnchor"/>
          <w:rtl w:val="true"/>
        </w:rPr>
        <w:footnoteReference w:id="509"/>
      </w:r>
      <w:r>
        <w:rPr>
          <w:rFonts w:ascii="Amiri" w:hAnsi="Amiri" w:eastAsia="Amiri" w:cs="Amiri"/>
          <w:color w:val="111111"/>
          <w:sz w:val="28"/>
          <w:sz w:val="28"/>
          <w:szCs w:val="28"/>
          <w:rtl w:val="true"/>
          <w:lang w:bidi="ar-SA"/>
        </w:rPr>
        <w:t xml:space="preserve">، وثمة آيات شريفة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المعنى؛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ءَانيكَ بِهِ ، قَبْلَ أَن يَرْتَدَّ إِلَيْكَ طَرْفُكَ</w:t>
      </w:r>
      <w:r>
        <w:rPr>
          <w:rStyle w:val="FootnoteAnchor"/>
          <w:rtl w:val="true"/>
        </w:rPr>
        <w:footnoteReference w:id="51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وَتَرتَهُم يُعْرَضُونَ عَلَيْهَا خَشِعِينَ مِنَ الذُّلِّ يَنظُرُونَ مِن طَرْفٍ خَفِيّ</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يلفت الانتباه هو معنى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الكلدانيَّة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التفت وجه نظره</w:t>
      </w:r>
      <w:r>
        <w:rPr>
          <w:rFonts w:eastAsia="IRNazanin" w:cs="IRNazanin"/>
          <w:color w:val="111111"/>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 xml:space="preserve">، ومعنى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السريانية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طرفة العين</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 xml:space="preserve">، مضافًا إلى معنى الورق ذيل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طرپا</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لكنَّ لكسنبرغ اختار المعنى الثاني؛ بناءً على فرض عدم وجود الحوريات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 بالذكر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قاصرات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معروفًا قبل الإسلام، وقد أورده امرؤ القيس في قصيدته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القاصرات الطَّرْفِ لو دَبٌ مُحْول</w:t>
      </w:r>
    </w:p>
    <w:p>
      <w:pPr>
        <w:pStyle w:val="BookText"/>
        <w:rPr/>
      </w:pPr>
      <w:r>
        <w:rPr>
          <w:rFonts w:ascii="Amiri" w:hAnsi="Amiri" w:eastAsia="Amiri" w:cs="Amiri"/>
          <w:color w:val="111111"/>
          <w:sz w:val="28"/>
          <w:sz w:val="28"/>
          <w:szCs w:val="28"/>
          <w:rtl w:val="true"/>
          <w:lang w:bidi="ar-SA"/>
        </w:rPr>
        <w:t>من الذّرّ فوق الإثب منها لأثَّرا</w:t>
      </w:r>
      <w:r>
        <w:rPr>
          <w:rStyle w:val="FootnoteAnchor"/>
          <w:rtl w:val="true"/>
        </w:rPr>
        <w:footnoteReference w:id="51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سمةٌ أخرى مدحت بها الحور العين،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خَيْرَاتٌ حسان</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مفردتان يرى لكسنبرغ أنَّهما يعادلان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گبيتا 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السريانية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الآرامية، بينما هناك خلاف جذري بين اللفظ العربي واللفظ السرياني، ولا يُعرف من أين وجدهما معادلين للفظ القرآني؟ إذًا، دعواه غير مستدلّ عليها ولا تستحق </w:t>
      </w:r>
      <w:bookmarkStart w:id="109" w:name="pg8878_93447"/>
    </w:p>
    <w:p>
      <w:pPr>
        <w:pStyle w:val="BookText"/>
        <w:rPr/>
      </w:pPr>
      <w:bookmarkEnd w:id="109"/>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ادعاه بشأن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استبدل قراءتها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أن يأتي بدليل على خطأ القراءة التي بين أيدينا والتي اتَّفق عليها القراء بقراءة الباء معجمةً موحدةً</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الطبري أكثر من عشر روايات عن الصحابة والتابعين في معنى العُرُب، واتَّفقوا على أنّها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غنجات متحبّبات إلى أزواجهن</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وهذا دليلٌ على أنَّ هذه المفردة كانت تُقرأ هكذا منذ القرن الأوّل، وتغيير قراءتها موضع ريب 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سلَّمنا أنَّ القراءة الصحيحة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المفردة موجودة في العربيَّة بمعنى الريح الباردة</w:t>
      </w:r>
      <w:r>
        <w:rPr>
          <w:rStyle w:val="FootnoteAnchor"/>
          <w:rtl w:val="true"/>
        </w:rPr>
        <w:footnoteReference w:id="520"/>
      </w:r>
      <w:r>
        <w:rPr>
          <w:rFonts w:ascii="Amiri" w:hAnsi="Amiri" w:eastAsia="Amiri" w:cs="Amiri"/>
          <w:color w:val="111111"/>
          <w:sz w:val="28"/>
          <w:sz w:val="28"/>
          <w:szCs w:val="28"/>
          <w:rtl w:val="true"/>
          <w:lang w:bidi="ar-SA"/>
        </w:rPr>
        <w:t>، وليست بالضرورة مفردةً مأخوذةً من السريانية، كما يعتقد لكسنبرغ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نكتفي بهذا القدر لإثبات أخطاء ارتكبها لكسنبرغ في تحليله اللغوي، وهناك إشكالات على المنهج الذي اتَّبعه للوصول إلى هذه النتائج، نذكر جملةً منها في مبحث لاحق</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763573_2870459653"/>
      <w:bookmarkStart w:id="111" w:name="_Toc36"/>
      <w:bookmarkEnd w:id="110"/>
      <w:r>
        <w:rPr/>
        <w:t>3</w:t>
      </w:r>
      <w:r>
        <w:rPr>
          <w:rtl w:val="true"/>
        </w:rPr>
        <w:t xml:space="preserve"> - </w:t>
      </w:r>
      <w:r>
        <w:rPr>
          <w:rtl w:val="true"/>
        </w:rPr>
        <w:t>النقد على أساس تراث الأدب الجاهلي</w:t>
      </w:r>
      <w:r>
        <w:rPr>
          <w:rtl w:val="true"/>
        </w:rPr>
        <w:t>:</w:t>
      </w:r>
      <w:bookmarkEnd w:id="111"/>
    </w:p>
    <w:p>
      <w:pPr>
        <w:pStyle w:val="BookText"/>
        <w:rPr/>
      </w:pPr>
      <w:r>
        <w:rPr>
          <w:rFonts w:ascii="Amiri" w:hAnsi="Amiri" w:eastAsia="Amiri" w:cs="Amiri"/>
          <w:color w:val="111111"/>
          <w:sz w:val="28"/>
          <w:sz w:val="28"/>
          <w:szCs w:val="28"/>
          <w:rtl w:val="true"/>
          <w:lang w:bidi="ar-SA"/>
        </w:rPr>
        <w:t>تقدم سابقًا أنَّ لكسنبرغ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أخطأوا في فهم بعض المفردات والتعابير الواردة في القرآن الكريم، لزعمهم أنَّها بالعربيّة، ففسروها على أساس تلك اللغة؛ ولكنَّ الحقيقة هي أنَّها باللغة السريانيّة ويجب إعادة فهمها على أساس هذه اللغة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المقابل، تُظهر دراسة الأدب العربي في العصر الجاهليّ أنَّ هناك عددًا لا بأس به من الأشعار التي أنشدها شعراء ذلك العصر، وقد استخدموا في أشعارهم المفردات والتعابير نفسها، ولم تكن معانيها موافقة لما ادعاه لكسنبرغ، بل بقرينة السياق والمفردات الأخرى التي وردت في الأبيات ندرك أنَّ تلك المفردات والتعابير كانت معروفة لدى العرب قبل الإسلام، واستُخدمت في القرآن الكريم بالمعاني نفسها، فكان المفسّرون المسلمون محقِّين في 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على وجه التحديد </w:t>
      </w:r>
    </w:p>
    <w:p>
      <w:p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لفظة قرآنيَّةٍ أخرى تُشعر بوجود جواري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ونستنتج من دراسة أشعار العرب قبل الإسلام أنَّ شعراءهم كانوا يستخدمون هذه التعابير مشيرين إلى جمال النساء؛ فدعوى لكسنبرغ بأنَّ هذه الألفاظ تدلّ على الأعناب البيض موضع ريبٍ ولا تمت إلى الواقع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في ما يأتي نماذج من الكمِّيَّة الهائلة ممَّا أنشده شعراء العصر الجاهلي في وصف جمال حبيباتهم، وهي شواهد على وجود هذه الألفاظ في اللغة العربية قبل نزول القرآن المجيد، وبالمعاني نفسها التي قال بها علماء اللغة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نبدأ بتعبير الحور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لافتًا للانتباه منذ القرن الهجري الأوَّل، وهو ما سأل عنه نافع بن الأزرق ابن عباس، فأجابه منشدًا بيتًا عزاه إلى الأعشى</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وحورٌ كأمثالِ الدِّمى ومناسف</w:t>
      </w:r>
    </w:p>
    <w:p>
      <w:pPr>
        <w:pStyle w:val="BookText"/>
        <w:rPr/>
      </w:pPr>
      <w:r>
        <w:rPr>
          <w:rFonts w:ascii="Amiri" w:hAnsi="Amiri" w:eastAsia="Amiri" w:cs="Amiri"/>
          <w:color w:val="111111"/>
          <w:sz w:val="28"/>
          <w:sz w:val="28"/>
          <w:szCs w:val="28"/>
          <w:rtl w:val="true"/>
          <w:lang w:bidi="ar-SA"/>
        </w:rPr>
        <w:t>وماءً وريحان وراحَ يَضعُ</w:t>
      </w:r>
    </w:p>
    <w:p>
      <w:pPr>
        <w:pStyle w:val="BookText"/>
        <w:rPr/>
      </w:pPr>
      <w:r>
        <w:rPr>
          <w:rFonts w:ascii="Amiri" w:hAnsi="Amiri" w:eastAsia="Amiri" w:cs="Amiri"/>
          <w:color w:val="111111"/>
          <w:sz w:val="28"/>
          <w:sz w:val="28"/>
          <w:szCs w:val="28"/>
          <w:rtl w:val="true"/>
          <w:lang w:bidi="ar-SA"/>
        </w:rPr>
        <w:t xml:space="preserve">وقد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أشعار كثيرة أخرى؛ منها ما أنشده عبيد بن الأبرص، يشرح فيه قصّة سبي عدد من الشابات الحور اللاتي تشبه الدمى فيقول</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وَأَوانِسِ مِثلِ الدمى</w:t>
      </w:r>
    </w:p>
    <w:p>
      <w:pPr>
        <w:pStyle w:val="BookText"/>
        <w:rPr/>
      </w:pPr>
      <w:r>
        <w:rPr>
          <w:rFonts w:ascii="Amiri" w:hAnsi="Amiri" w:eastAsia="Amiri" w:cs="Amiri"/>
          <w:color w:val="111111"/>
          <w:sz w:val="28"/>
          <w:sz w:val="28"/>
          <w:szCs w:val="28"/>
          <w:rtl w:val="true"/>
          <w:lang w:bidi="ar-SA"/>
        </w:rPr>
        <w:t>حورِ العُيونِ قَدِ استَبَينا</w:t>
      </w:r>
    </w:p>
    <w:p>
      <w:pPr>
        <w:pStyle w:val="BookText"/>
        <w:rPr/>
      </w:pPr>
      <w:r>
        <w:rPr>
          <w:rFonts w:ascii="Amiri" w:hAnsi="Amiri" w:eastAsia="Amiri" w:cs="Amiri"/>
          <w:color w:val="111111"/>
          <w:sz w:val="28"/>
          <w:sz w:val="28"/>
          <w:szCs w:val="28"/>
          <w:rtl w:val="true"/>
          <w:lang w:bidi="ar-SA"/>
        </w:rPr>
        <w:t>وفي شعر آخر، يُشبّه بياض السحاب ببياض أسنان فتيات شابات يتبسمن ويضحكن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ولاحَ بها تبسم واضحات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يَزينُ صفائح الحور القلاص</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وأنشد عمرو بن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بالمرقّش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منطقة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برقة رعم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وفيهنَّ حُورٌ كمثلِ الظُّباء</w:t>
      </w:r>
    </w:p>
    <w:p>
      <w:pPr>
        <w:pStyle w:val="BookText"/>
        <w:rPr/>
      </w:pPr>
      <w:r>
        <w:rPr>
          <w:rFonts w:ascii="Amiri" w:hAnsi="Amiri" w:eastAsia="Amiri" w:cs="Amiri"/>
          <w:color w:val="111111"/>
          <w:sz w:val="28"/>
          <w:sz w:val="28"/>
          <w:szCs w:val="28"/>
          <w:rtl w:val="true"/>
          <w:lang w:bidi="ar-SA"/>
        </w:rPr>
        <w:t>تَقَرَّوا بأعلى السليل الهدالا</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وفيه يشبه الحور بالظباء، وهذا تشبيه شائع يُستخدم لوصف جمال المرأة؛ إذ لا يشبه عاقل الأعناب بالظباء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استخدم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أبيه، الحارث بن عباد، تشبيها مماثلا للحور، مُنشدًا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أَقوَت وَقَد كانَت تَحُلُّ بِجوِّها</w:t>
      </w:r>
    </w:p>
    <w:p>
      <w:pPr>
        <w:pStyle w:val="BookText"/>
        <w:rPr/>
      </w:pPr>
      <w:r>
        <w:rPr>
          <w:rFonts w:ascii="IRNazanin" w:hAnsi="IRNazanin" w:eastAsia="IRNazanin"/>
          <w:color w:val="111111"/>
          <w:sz w:val="28"/>
          <w:sz w:val="28"/>
          <w:szCs w:val="28"/>
          <w:rtl w:val="true"/>
          <w:lang w:bidi="fa-IR"/>
        </w:rPr>
        <w:t>حور المدامع من ظباء الشام</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وكذلك ما أنشده عرفجة بن جنادة بن أبي ،نعمان، وفيه يشبه الحور بالظباء، فيقول</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فروضٌ تُوَيْر عن يمين رَويّةٍ</w:t>
      </w:r>
    </w:p>
    <w:p>
      <w:pPr>
        <w:pStyle w:val="BookText"/>
        <w:rPr/>
      </w:pPr>
      <w:r>
        <w:rPr>
          <w:rFonts w:ascii="Amiri" w:hAnsi="Amiri" w:eastAsia="Amiri" w:cs="Amiri"/>
          <w:color w:val="111111"/>
          <w:sz w:val="28"/>
          <w:sz w:val="28"/>
          <w:szCs w:val="28"/>
          <w:rtl w:val="true"/>
          <w:lang w:bidi="ar-SA"/>
        </w:rPr>
        <w:t>كأن لم تربَّعه أوانسُ حور</w:t>
      </w:r>
    </w:p>
    <w:p>
      <w:pPr>
        <w:pStyle w:val="BookText"/>
        <w:rPr/>
      </w:pPr>
      <w:r>
        <w:rPr>
          <w:rFonts w:ascii="Amiri" w:hAnsi="Amiri" w:eastAsia="Amiri" w:cs="Amiri"/>
          <w:color w:val="111111"/>
          <w:sz w:val="28"/>
          <w:sz w:val="28"/>
          <w:szCs w:val="28"/>
          <w:rtl w:val="true"/>
          <w:lang w:bidi="ar-SA"/>
        </w:rPr>
        <w:t>رقاقُ الثّنايا والوجُوهِ، كأَنَّها</w:t>
      </w:r>
    </w:p>
    <w:p>
      <w:pPr>
        <w:pStyle w:val="BookText"/>
        <w:rPr/>
      </w:pPr>
      <w:r>
        <w:rPr>
          <w:rFonts w:ascii="IRNazanin" w:hAnsi="IRNazanin" w:eastAsia="IRNazanin"/>
          <w:color w:val="111111"/>
          <w:sz w:val="28"/>
          <w:sz w:val="28"/>
          <w:szCs w:val="28"/>
          <w:rtl w:val="true"/>
          <w:lang w:bidi="fa-IR"/>
        </w:rPr>
        <w:t>ظباء الملا فى لحظهنَّ فتور</w:t>
      </w:r>
      <w:r>
        <w:rPr>
          <w:rStyle w:val="FootnoteAnchor"/>
          <w:rtl w:val="true"/>
        </w:rPr>
        <w:footnoteReference w:id="52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نعت بعضهم الحور بالناعمات، كما أنشد عدي بن زيد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أشهر شعراء النصارى من الجاهليّين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هَيَّجَ الدَّاء في فُؤادِكَ حُورٌ</w:t>
      </w:r>
    </w:p>
    <w:p>
      <w:pPr>
        <w:pStyle w:val="BookText"/>
        <w:rPr/>
      </w:pPr>
      <w:r>
        <w:rPr>
          <w:rFonts w:ascii="Amiri" w:hAnsi="Amiri" w:eastAsia="Amiri" w:cs="Amiri"/>
          <w:color w:val="111111"/>
          <w:sz w:val="28"/>
          <w:sz w:val="28"/>
          <w:szCs w:val="28"/>
          <w:rtl w:val="true"/>
          <w:lang w:bidi="ar-SA"/>
        </w:rPr>
        <w:t>ناعِماتٌ بِجانِبِ الملطَاطِ</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آنِسَاتُ الحديثِ فِي غَيْرِ فُحش</w:t>
      </w:r>
    </w:p>
    <w:p>
      <w:pPr>
        <w:pStyle w:val="BookText"/>
        <w:rPr/>
      </w:pPr>
      <w:r>
        <w:rPr>
          <w:rFonts w:ascii="Amiri" w:hAnsi="Amiri" w:eastAsia="Amiri" w:cs="Amiri"/>
          <w:color w:val="111111"/>
          <w:sz w:val="28"/>
          <w:sz w:val="28"/>
          <w:szCs w:val="28"/>
          <w:rtl w:val="true"/>
          <w:lang w:bidi="ar-SA"/>
        </w:rPr>
        <w:t>رافِعاتٌ جَوانِبَ الفسطاط</w:t>
      </w:r>
    </w:p>
    <w:p>
      <w:pPr>
        <w:pStyle w:val="BookText"/>
        <w:rPr/>
      </w:pPr>
      <w:r>
        <w:rPr>
          <w:rFonts w:ascii="Amiri" w:hAnsi="Amiri" w:eastAsia="Amiri" w:cs="Amiri"/>
          <w:color w:val="111111"/>
          <w:sz w:val="28"/>
          <w:sz w:val="28"/>
          <w:szCs w:val="28"/>
          <w:rtl w:val="true"/>
          <w:lang w:bidi="ar-SA"/>
        </w:rPr>
        <w:t>وتأويل ما ورد في البيتين إلى الأعناب البيض دونه خرط القتاد، بل هو أصعب؛</w:t>
      </w:r>
    </w:p>
    <w:p>
      <w:pPr>
        <w:pStyle w:val="BookText"/>
        <w:rPr/>
      </w:pPr>
      <w:r>
        <w:rPr>
          <w:rFonts w:ascii="Amiri" w:hAnsi="Amiri" w:eastAsia="Amiri" w:cs="Amiri"/>
          <w:color w:val="111111"/>
          <w:sz w:val="28"/>
          <w:sz w:val="28"/>
          <w:szCs w:val="28"/>
          <w:rtl w:val="true"/>
          <w:lang w:bidi="ar-SA"/>
        </w:rPr>
        <w:t>ولكنَّه يمدح يمدح الفتيات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الوحيد من يصف الحور بالناعمات، بل كان هذا تشبيهًا شائعًا لدى الشعراء الجاهليّين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وأنموذج آخر من ذلك هو ما أنشده سلامة بن جندل، في شعر له يمدح فيه محبوبته أسماء قائلا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وَعِندَنا قينَةٌ بَيضاء ناعِمَةٌ</w:t>
      </w:r>
    </w:p>
    <w:p>
      <w:pPr>
        <w:pStyle w:val="BookText"/>
        <w:rPr/>
      </w:pPr>
      <w:r>
        <w:rPr>
          <w:rFonts w:ascii="Amiri" w:hAnsi="Amiri" w:eastAsia="Amiri" w:cs="Amiri"/>
          <w:color w:val="111111"/>
          <w:sz w:val="28"/>
          <w:sz w:val="28"/>
          <w:szCs w:val="28"/>
          <w:rtl w:val="true"/>
          <w:lang w:bidi="ar-SA"/>
        </w:rPr>
        <w:t>مِثلُ المَهاةِ مِنَ الحورِ الخَراعيب</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وقد استخدم بعضهم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مضافةً إلى العيون، كما أنشد خليفة بن بشير بن عمير شعرا يمدح فيه حبيبته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من كلامه أنَّه لا يصف عنبًا؛ إذ يقول</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زالَ يفتح أبواباً ويغلقها</w:t>
      </w:r>
    </w:p>
    <w:p>
      <w:pPr>
        <w:pStyle w:val="BookText"/>
        <w:rPr/>
      </w:pPr>
      <w:r>
        <w:rPr>
          <w:rFonts w:ascii="Amiri" w:hAnsi="Amiri" w:eastAsia="Amiri" w:cs="Amiri"/>
          <w:color w:val="111111"/>
          <w:sz w:val="28"/>
          <w:sz w:val="28"/>
          <w:szCs w:val="28"/>
          <w:rtl w:val="true"/>
          <w:lang w:bidi="ar-SA"/>
        </w:rPr>
        <w:t>دوني ويفتح بابا بعد إرتاج</w:t>
      </w:r>
    </w:p>
    <w:p>
      <w:pPr>
        <w:pStyle w:val="BookText"/>
        <w:rPr/>
      </w:pPr>
      <w:r>
        <w:rPr>
          <w:rFonts w:ascii="Amiri" w:hAnsi="Amiri" w:eastAsia="Amiri" w:cs="Amiri"/>
          <w:color w:val="111111"/>
          <w:sz w:val="28"/>
          <w:sz w:val="28"/>
          <w:szCs w:val="28"/>
          <w:rtl w:val="true"/>
          <w:lang w:bidi="ar-SA"/>
        </w:rPr>
        <w:t>حتى أضاءَ سِراج دونه حَجَلٌ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حُورُ العيونِ مِلاح طرفها ساجي</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يكشرْنَ للهو واللذاتِ عن بُرد</w:t>
      </w:r>
    </w:p>
    <w:p>
      <w:pPr>
        <w:pStyle w:val="BookText"/>
        <w:rPr/>
      </w:pPr>
      <w:r>
        <w:rPr>
          <w:rFonts w:ascii="Amiri" w:hAnsi="Amiri" w:eastAsia="Amiri" w:cs="Amiri"/>
          <w:color w:val="111111"/>
          <w:sz w:val="28"/>
          <w:sz w:val="28"/>
          <w:szCs w:val="28"/>
          <w:rtl w:val="true"/>
          <w:lang w:bidi="ar-SA"/>
        </w:rPr>
        <w:t>تكشف البرق عن ذي لُجَّةٍ داجي</w:t>
      </w:r>
    </w:p>
    <w:p>
      <w:pPr>
        <w:pStyle w:val="BookText"/>
        <w:rPr/>
      </w:pPr>
      <w:r>
        <w:rPr>
          <w:rFonts w:ascii="Amiri" w:hAnsi="Amiri" w:eastAsia="Amiri" w:cs="Amiri"/>
          <w:color w:val="111111"/>
          <w:sz w:val="28"/>
          <w:sz w:val="28"/>
          <w:szCs w:val="28"/>
          <w:rtl w:val="true"/>
          <w:lang w:bidi="ar-SA"/>
        </w:rPr>
        <w:t xml:space="preserve">ثمَّ هناك أبيات تضمُّ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تشير إلى محبوبة الشاعر، كما أوردها عبيد بن الأبرص في شعر يمدح فيه حبيبته سعدة قائلًا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لِسَعدة إذ كانت تُثيبُ بِوُدِّها</w:t>
      </w:r>
    </w:p>
    <w:p>
      <w:pPr>
        <w:pStyle w:val="BookText"/>
        <w:rPr/>
      </w:pPr>
      <w:r>
        <w:rPr>
          <w:rFonts w:ascii="Amiri" w:hAnsi="Amiri" w:eastAsia="Amiri" w:cs="Amiri"/>
          <w:color w:val="111111"/>
          <w:sz w:val="28"/>
          <w:sz w:val="28"/>
          <w:szCs w:val="28"/>
          <w:rtl w:val="true"/>
          <w:lang w:bidi="ar-SA"/>
        </w:rPr>
        <w:t>وإذ هي لا تَلقاك إلَّا بأَسعُدِ</w:t>
      </w:r>
    </w:p>
    <w:p>
      <w:pPr>
        <w:pStyle w:val="BookText"/>
        <w:rPr/>
      </w:pPr>
      <w:r>
        <w:rPr>
          <w:rFonts w:ascii="Amiri" w:hAnsi="Amiri" w:eastAsia="Amiri" w:cs="Amiri"/>
          <w:color w:val="111111"/>
          <w:sz w:val="28"/>
          <w:sz w:val="28"/>
          <w:szCs w:val="28"/>
          <w:rtl w:val="true"/>
          <w:lang w:bidi="ar-SA"/>
        </w:rPr>
        <w:t>وإذ هي حوراء المدامع طفلةٌ</w:t>
      </w:r>
    </w:p>
    <w:p>
      <w:pPr>
        <w:pStyle w:val="BookText"/>
        <w:rPr/>
      </w:pPr>
      <w:r>
        <w:rPr>
          <w:rFonts w:ascii="Amiri" w:hAnsi="Amiri" w:eastAsia="Amiri" w:cs="Amiri"/>
          <w:color w:val="111111"/>
          <w:sz w:val="28"/>
          <w:sz w:val="28"/>
          <w:szCs w:val="28"/>
          <w:rtl w:val="true"/>
          <w:lang w:bidi="ar-SA"/>
        </w:rPr>
        <w:t>كمثل مهاة حُرَّة أَمْ فَرقَدِ</w:t>
      </w:r>
    </w:p>
    <w:p>
      <w:pPr>
        <w:pStyle w:val="BookText"/>
        <w:rPr/>
      </w:pPr>
      <w:r>
        <w:rPr>
          <w:rFonts w:ascii="Amiri" w:hAnsi="Amiri" w:eastAsia="Amiri" w:cs="Amiri"/>
          <w:color w:val="111111"/>
          <w:sz w:val="28"/>
          <w:sz w:val="28"/>
          <w:szCs w:val="28"/>
          <w:rtl w:val="true"/>
          <w:lang w:bidi="ar-SA"/>
        </w:rPr>
        <w:t>وكذلك ما أنشده عمرو بن قميئة في مدح حبيبته خَولَة وذكر فراقه عنها قائلًا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وَفِيهِنَّ خَولَةٌ زَينُ النِس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 زادَت عَلى الناسِ طُرّاً جَمالا</w:t>
      </w:r>
    </w:p>
    <w:p>
      <w:pPr>
        <w:pStyle w:val="BookText"/>
        <w:rPr/>
      </w:pPr>
      <w:r>
        <w:rPr>
          <w:rFonts w:ascii="Amiri" w:hAnsi="Amiri" w:eastAsia="Amiri" w:cs="Amiri"/>
          <w:color w:val="111111"/>
          <w:sz w:val="28"/>
          <w:sz w:val="28"/>
          <w:szCs w:val="28"/>
          <w:rtl w:val="true"/>
          <w:lang w:bidi="ar-SA"/>
        </w:rPr>
        <w:t>لَها عَينُ حَوراءَ في رَوضَة</w:t>
      </w:r>
    </w:p>
    <w:p>
      <w:pPr>
        <w:pStyle w:val="BookText"/>
        <w:rPr/>
      </w:pPr>
      <w:r>
        <w:rPr>
          <w:rFonts w:ascii="Amiri" w:hAnsi="Amiri" w:eastAsia="Amiri" w:cs="Amiri"/>
          <w:color w:val="111111"/>
          <w:sz w:val="28"/>
          <w:sz w:val="28"/>
          <w:szCs w:val="28"/>
          <w:rtl w:val="true"/>
          <w:lang w:bidi="ar-SA"/>
        </w:rPr>
        <w:t>وَتَقرُو مَعَ النَّبتِ أَرطى طوالا</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ومثال آخر هو ما أنشده عاجنة الهمداني؛ وكان قد بعث إلى تجارة، فعثر على</w:t>
      </w:r>
    </w:p>
    <w:p>
      <w:pPr>
        <w:pStyle w:val="BookText"/>
        <w:rPr/>
      </w:pPr>
      <w:r>
        <w:rPr>
          <w:rFonts w:ascii="Amiri" w:hAnsi="Amiri" w:eastAsia="Amiri" w:cs="Amiri"/>
          <w:color w:val="111111"/>
          <w:sz w:val="28"/>
          <w:sz w:val="28"/>
          <w:szCs w:val="28"/>
          <w:rtl w:val="true"/>
          <w:lang w:bidi="ar-SA"/>
        </w:rPr>
        <w:t>مال في الطريق، فأخذه وعاد جذلًا، ثم قال</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فأسْرَعْتُ الإِيابَ بخَيْرِ حالِ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حَوْرَاء خُرْعَبْةٍ لَعُوبِ </w:t>
      </w:r>
    </w:p>
    <w:p>
      <w:pPr>
        <w:pStyle w:val="BookText"/>
        <w:rPr/>
      </w:pPr>
      <w:r>
        <w:rPr>
          <w:rFonts w:ascii="Amiri" w:hAnsi="Amiri" w:eastAsia="Amiri" w:cs="Amiri"/>
          <w:color w:val="111111"/>
          <w:sz w:val="28"/>
          <w:sz w:val="28"/>
          <w:szCs w:val="28"/>
          <w:rtl w:val="true"/>
          <w:lang w:bidi="ar-SA"/>
        </w:rPr>
        <w:t>ويماثله ما أنشده ابن إسرائيل عندما يذكر قصَّة لقائه مع حبيبته، ويقول</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وعدت بوصل والزمانُ مسوَّفٌ</w:t>
      </w:r>
    </w:p>
    <w:p>
      <w:pPr>
        <w:pStyle w:val="BookText"/>
        <w:rPr/>
      </w:pPr>
      <w:r>
        <w:rPr>
          <w:rFonts w:ascii="Amiri" w:hAnsi="Amiri" w:eastAsia="Amiri" w:cs="Amiri"/>
          <w:color w:val="111111"/>
          <w:sz w:val="28"/>
          <w:sz w:val="28"/>
          <w:szCs w:val="28"/>
          <w:rtl w:val="true"/>
          <w:lang w:bidi="ar-SA"/>
        </w:rPr>
        <w:t>حوراء ناظرُها حُسامٌ مُرهَفٌ</w:t>
      </w:r>
    </w:p>
    <w:p>
      <w:pPr>
        <w:pStyle w:val="BookText"/>
        <w:rPr/>
      </w:pPr>
      <w:r>
        <w:rPr>
          <w:rFonts w:ascii="Amiri" w:hAnsi="Amiri" w:eastAsia="Amiri" w:cs="Amiri"/>
          <w:color w:val="111111"/>
          <w:sz w:val="28"/>
          <w:sz w:val="28"/>
          <w:szCs w:val="28"/>
          <w:rtl w:val="true"/>
          <w:lang w:bidi="ar-SA"/>
        </w:rPr>
        <w:t>نَشوَانَة خَصباءُ مَنهَلٌ ثغرها</w:t>
      </w:r>
    </w:p>
    <w:p>
      <w:pPr>
        <w:pStyle w:val="BookText"/>
        <w:rPr/>
      </w:pPr>
      <w:r>
        <w:rPr>
          <w:rFonts w:ascii="Amiri" w:hAnsi="Amiri" w:eastAsia="Amiri" w:cs="Amiri"/>
          <w:color w:val="111111"/>
          <w:sz w:val="28"/>
          <w:sz w:val="28"/>
          <w:szCs w:val="28"/>
          <w:rtl w:val="true"/>
          <w:lang w:bidi="ar-SA"/>
        </w:rPr>
        <w:t>وَردٌ ورِيقتُها سُلافٌ قَرقَفٌ</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والجدير بالانتباه ما أنشده حامل لواء الشعر امرؤ القيس بن حجر، وفيه دلالة واضحة على أنّه يحكي عن امرأة تعطف على طفلها، ويعبر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نَظَرَتْ إِليكَ بِعَيْنِ جازنَّةٍ</w:t>
      </w:r>
    </w:p>
    <w:p>
      <w:pPr>
        <w:pStyle w:val="BookText"/>
        <w:rPr/>
      </w:pPr>
      <w:r>
        <w:rPr>
          <w:rFonts w:ascii="Amiri" w:hAnsi="Amiri" w:eastAsia="Amiri" w:cs="Amiri"/>
          <w:color w:val="111111"/>
          <w:sz w:val="28"/>
          <w:sz w:val="28"/>
          <w:szCs w:val="28"/>
          <w:rtl w:val="true"/>
          <w:lang w:bidi="ar-SA"/>
        </w:rPr>
        <w:t>حَوْراءَ حانِيَةٍ على طِفْلِ</w:t>
      </w:r>
    </w:p>
    <w:p>
      <w:pPr>
        <w:pStyle w:val="BookText"/>
        <w:rPr/>
      </w:pPr>
      <w:r>
        <w:rPr>
          <w:rFonts w:ascii="Amiri" w:hAnsi="Amiri" w:eastAsia="Amiri" w:cs="Amiri"/>
          <w:color w:val="111111"/>
          <w:sz w:val="28"/>
          <w:sz w:val="28"/>
          <w:szCs w:val="28"/>
          <w:rtl w:val="true"/>
          <w:lang w:bidi="ar-SA"/>
        </w:rPr>
        <w:t xml:space="preserve">وأوضح منه دلالةً ما أنشده مالك بن فهد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ملوك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يحكي قصة حياته، بعد إصابته بسهم رماه وَلده سليمة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نَكَحتُ بها فَتاةَ بَني زُهَيْرٍ</w:t>
      </w:r>
    </w:p>
    <w:p>
      <w:pPr>
        <w:pStyle w:val="BookText"/>
        <w:rPr/>
      </w:pPr>
      <w:r>
        <w:rPr>
          <w:rFonts w:ascii="Amiri" w:hAnsi="Amiri" w:eastAsia="Amiri" w:cs="Amiri"/>
          <w:color w:val="111111"/>
          <w:sz w:val="28"/>
          <w:sz w:val="28"/>
          <w:szCs w:val="28"/>
          <w:rtl w:val="true"/>
          <w:lang w:bidi="ar-SA"/>
        </w:rPr>
        <w:t>وَخَودَةَ بنتَ نَصر الأسودان</w:t>
      </w:r>
    </w:p>
    <w:p>
      <w:pPr>
        <w:pStyle w:val="BookText"/>
        <w:rPr/>
      </w:pPr>
      <w:r>
        <w:rPr>
          <w:rFonts w:ascii="Amiri" w:hAnsi="Amiri" w:eastAsia="Amiri" w:cs="Amiri"/>
          <w:color w:val="111111"/>
          <w:sz w:val="28"/>
          <w:sz w:val="28"/>
          <w:szCs w:val="28"/>
          <w:rtl w:val="true"/>
          <w:lang w:bidi="ar-SA"/>
        </w:rPr>
        <w:t>وَجعدة بنت حارثة بن حَربٍ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الحور المُحَبَّرة الحسانِ </w:t>
      </w:r>
    </w:p>
    <w:p>
      <w:pPr>
        <w:pStyle w:val="BookText"/>
        <w:rPr/>
      </w:pPr>
      <w:r>
        <w:rPr>
          <w:rFonts w:ascii="Amiri" w:hAnsi="Amiri" w:eastAsia="Amiri" w:cs="Amiri"/>
          <w:color w:val="111111"/>
          <w:sz w:val="28"/>
          <w:sz w:val="28"/>
          <w:szCs w:val="28"/>
          <w:rtl w:val="true"/>
          <w:lang w:bidi="ar-SA"/>
        </w:rPr>
        <w:t>وأُمِّ جَذيمةٍ وَهناةَ بِكرٌ</w:t>
      </w:r>
    </w:p>
    <w:p>
      <w:pPr>
        <w:pStyle w:val="BookText"/>
        <w:rPr/>
      </w:pPr>
      <w:r>
        <w:rPr>
          <w:rFonts w:ascii="Amiri" w:hAnsi="Amiri" w:eastAsia="Amiri" w:cs="Amiri"/>
          <w:color w:val="111111"/>
          <w:sz w:val="28"/>
          <w:sz w:val="28"/>
          <w:szCs w:val="28"/>
          <w:rtl w:val="true"/>
          <w:lang w:bidi="ar-SA"/>
        </w:rPr>
        <w:t>عَقيلَةٌ من ذُرى العرب الهجان</w:t>
      </w:r>
    </w:p>
    <w:p>
      <w:pPr>
        <w:pStyle w:val="BookText"/>
        <w:rPr/>
      </w:pPr>
      <w:r>
        <w:rPr>
          <w:rFonts w:ascii="Amiri" w:hAnsi="Amiri" w:eastAsia="Amiri" w:cs="Amiri"/>
          <w:color w:val="111111"/>
          <w:sz w:val="28"/>
          <w:sz w:val="28"/>
          <w:szCs w:val="28"/>
          <w:rtl w:val="true"/>
          <w:lang w:bidi="ar-SA"/>
        </w:rPr>
        <w:t xml:space="preserve">وقد استخدم بعض الشعراء الجاهليّين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يثبت أنهما كانتا معروفتين لديهم لوصف الفتيات؛ كما يظهر ذلك بجلاء ممَّا أنشده بشر بن أبي خازم الأسدي</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الواهب البيض الكواعب كالدمى</w:t>
      </w:r>
    </w:p>
    <w:p>
      <w:pPr>
        <w:pStyle w:val="BookText"/>
        <w:rPr/>
      </w:pPr>
      <w:r>
        <w:rPr>
          <w:rFonts w:ascii="Amiri" w:hAnsi="Amiri" w:eastAsia="Amiri" w:cs="Amiri"/>
          <w:color w:val="111111"/>
          <w:sz w:val="28"/>
          <w:sz w:val="28"/>
          <w:szCs w:val="28"/>
          <w:rtl w:val="true"/>
          <w:lang w:bidi="ar-SA"/>
        </w:rPr>
        <w:t>حورًا بأيديها المزاهر تعزفُ</w:t>
      </w:r>
    </w:p>
    <w:p>
      <w:pPr>
        <w:pStyle w:val="BookText"/>
        <w:rPr/>
      </w:pPr>
      <w:r>
        <w:rPr>
          <w:rFonts w:ascii="IRNazanin" w:hAnsi="IRNazanin" w:eastAsia="IRNazanin"/>
          <w:color w:val="111111"/>
          <w:sz w:val="28"/>
          <w:sz w:val="28"/>
          <w:szCs w:val="28"/>
          <w:rtl w:val="true"/>
          <w:lang w:bidi="fa-IR"/>
        </w:rPr>
        <w:t xml:space="preserve">ولیست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الكواعب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على الأعناب أو فواكه أخرى، بل تدلّ على الشابات الناهدات الثدي منذ أمد بعيد، وهذا ما يُستنتج من أشعار العرب قبل نشأة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ونموذج ذلك ما أنشده امرؤ القيس قائلا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رُبَّ يوم قد أروح مرجّلا</w:t>
      </w:r>
    </w:p>
    <w:p>
      <w:pPr>
        <w:pStyle w:val="BookText"/>
        <w:rPr/>
      </w:pPr>
      <w:r>
        <w:rPr>
          <w:rFonts w:ascii="Amiri" w:hAnsi="Amiri" w:eastAsia="Amiri" w:cs="Amiri"/>
          <w:color w:val="111111"/>
          <w:sz w:val="28"/>
          <w:sz w:val="28"/>
          <w:szCs w:val="28"/>
          <w:rtl w:val="true"/>
          <w:lang w:bidi="ar-SA"/>
        </w:rPr>
        <w:t>حبيبا إلى البيض الكواعب أملسا</w:t>
      </w:r>
    </w:p>
    <w:p>
      <w:pPr>
        <w:pStyle w:val="BookText"/>
        <w:rPr/>
      </w:pPr>
      <w:r>
        <w:rPr>
          <w:rFonts w:ascii="Amiri" w:hAnsi="Amiri" w:eastAsia="Amiri" w:cs="Amiri"/>
          <w:color w:val="111111"/>
          <w:sz w:val="28"/>
          <w:sz w:val="28"/>
          <w:szCs w:val="28"/>
          <w:rtl w:val="true"/>
          <w:lang w:bidi="ar-SA"/>
        </w:rPr>
        <w:t>يُرعنَ إلى صوتي إذا ما سمعنه</w:t>
      </w:r>
    </w:p>
    <w:p>
      <w:pPr>
        <w:pStyle w:val="BookText"/>
        <w:rPr/>
      </w:pPr>
      <w:r>
        <w:rPr>
          <w:rFonts w:ascii="Amiri" w:hAnsi="Amiri" w:eastAsia="Amiri" w:cs="Amiri"/>
          <w:color w:val="111111"/>
          <w:sz w:val="28"/>
          <w:sz w:val="28"/>
          <w:szCs w:val="28"/>
          <w:rtl w:val="true"/>
          <w:lang w:bidi="ar-SA"/>
        </w:rPr>
        <w:t>كما تَرعَوي عَيط إلى صوتِ أعيَسا</w:t>
      </w:r>
      <w:r>
        <w:rPr>
          <w:rStyle w:val="FootnoteAnchor"/>
          <w:rtl w:val="true"/>
        </w:rPr>
        <w:footnoteReference w:id="54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أشعار كثيرة وردت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قصدًا بها إلى فتاة 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ما أنشده تأبّط شرّاً بعد أن لقي الغول فقتله، وقال</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وأدهم قد جُبتُ جلبابه</w:t>
      </w:r>
    </w:p>
    <w:p>
      <w:pPr>
        <w:pStyle w:val="BookText"/>
        <w:rPr/>
      </w:pPr>
      <w:r>
        <w:rPr>
          <w:rFonts w:ascii="Amiri" w:hAnsi="Amiri" w:eastAsia="Amiri" w:cs="Amiri"/>
          <w:color w:val="111111"/>
          <w:sz w:val="28"/>
          <w:sz w:val="28"/>
          <w:szCs w:val="28"/>
          <w:rtl w:val="true"/>
          <w:lang w:bidi="ar-SA"/>
        </w:rPr>
        <w:t>كما اجتابتِ الكاعبُ الخَيعلا</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ومثال آخر هو ما أنشده أوس بن حجر في شعر يعزّي نفسه في رزيَّةٍ قد أصابته، فيقول</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الكاعبُ الممنّعةُ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حسناء في زاد أهلها سَبْعا</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وكذلك ما أنشدته جنوب الهذيليَّة، وهي ترثي أخاها عمرًا ذا الكلب وتقول</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المخرج الكاعِبَ الحَسْناءَ مُذْعِنةً</w:t>
      </w:r>
    </w:p>
    <w:p>
      <w:pPr>
        <w:pStyle w:val="BookText"/>
        <w:rPr/>
      </w:pPr>
      <w:r>
        <w:rPr>
          <w:rFonts w:ascii="Amiri" w:hAnsi="Amiri" w:eastAsia="Amiri" w:cs="Amiri"/>
          <w:color w:val="111111"/>
          <w:sz w:val="28"/>
          <w:sz w:val="28"/>
          <w:szCs w:val="28"/>
          <w:rtl w:val="true"/>
          <w:lang w:bidi="ar-SA"/>
        </w:rPr>
        <w:t>في السَّبْي يَنفَحُ من أَرْدانِها الطِّيبُ</w:t>
      </w:r>
    </w:p>
    <w:p>
      <w:pPr>
        <w:pStyle w:val="BookText"/>
        <w:rPr/>
      </w:pPr>
      <w:r>
        <w:rPr>
          <w:rFonts w:ascii="Amiri" w:hAnsi="Amiri" w:eastAsia="Amiri" w:cs="Amiri"/>
          <w:color w:val="111111"/>
          <w:sz w:val="28"/>
          <w:sz w:val="28"/>
          <w:szCs w:val="28"/>
          <w:rtl w:val="true"/>
          <w:lang w:bidi="ar-SA"/>
        </w:rPr>
        <w:t>ويماثله ما أنشدته هند بنت معبد في رثاء ابن عمها خالد بن حبيب، وموضعُ الشاهد قولها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يَخرجُ الكاعبُ مِن خِدرِها</w:t>
      </w:r>
    </w:p>
    <w:p>
      <w:pPr>
        <w:pStyle w:val="BookText"/>
        <w:rPr/>
      </w:pPr>
      <w:r>
        <w:rPr>
          <w:rFonts w:ascii="Amiri" w:hAnsi="Amiri" w:eastAsia="Amiri" w:cs="Amiri"/>
          <w:color w:val="111111"/>
          <w:sz w:val="28"/>
          <w:sz w:val="28"/>
          <w:szCs w:val="28"/>
          <w:rtl w:val="true"/>
          <w:lang w:bidi="ar-SA"/>
        </w:rPr>
        <w:t>يومَك لا تذكر فيه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Style w:val="FootnoteAnchor"/>
          <w:rtl w:val="true"/>
        </w:rPr>
        <w:footnoteReference w:id="55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وزد عليه ما أنشدته خويلة الرئاميَّة القضاعيَّة، وذلك بعد مجزرة ارتكبها بنو داهن وبنو ناعب في قبيلتها، فقطَّعت خويلة خناصر أسرتها وصنعت بها قلادة، ثم علَّقتها في عنقها، وقالت</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هذي خَناصِرُ أُسرتي مَسرُودةً</w:t>
      </w:r>
    </w:p>
    <w:p>
      <w:pPr>
        <w:pStyle w:val="BookText"/>
        <w:rPr/>
      </w:pPr>
      <w:r>
        <w:rPr>
          <w:rFonts w:ascii="Amiri" w:hAnsi="Amiri" w:eastAsia="Amiri" w:cs="Amiri"/>
          <w:color w:val="111111"/>
          <w:sz w:val="28"/>
          <w:sz w:val="28"/>
          <w:szCs w:val="28"/>
          <w:rtl w:val="true"/>
          <w:lang w:bidi="ar-SA"/>
        </w:rPr>
        <w:t>في الجيد مِنّي مثل سمط الكاعب</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وما أنشده المنخّل بن الحرث اليشكري يثبت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المرأة، لا على العنب ولا أي فاكهة أخرى؛ فهو القائل</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دَخَلتُ على الفَتاة</w:t>
      </w:r>
    </w:p>
    <w:p>
      <w:pPr>
        <w:pStyle w:val="BookText"/>
        <w:rPr/>
      </w:pPr>
      <w:r>
        <w:rPr>
          <w:rFonts w:ascii="Amiri" w:hAnsi="Amiri" w:eastAsia="Amiri" w:cs="Amiri"/>
          <w:color w:val="111111"/>
          <w:sz w:val="28"/>
          <w:sz w:val="28"/>
          <w:szCs w:val="28"/>
          <w:rtl w:val="true"/>
          <w:lang w:bidi="ar-SA"/>
        </w:rPr>
        <w:t>الخدرِ في اليَومِ المطير</w:t>
      </w:r>
    </w:p>
    <w:p>
      <w:pPr>
        <w:pStyle w:val="BookText"/>
        <w:rPr/>
      </w:pPr>
      <w:r>
        <w:rPr>
          <w:rFonts w:ascii="Amiri" w:hAnsi="Amiri" w:eastAsia="Amiri" w:cs="Amiri"/>
          <w:color w:val="111111"/>
          <w:sz w:val="28"/>
          <w:sz w:val="28"/>
          <w:szCs w:val="28"/>
          <w:rtl w:val="true"/>
          <w:lang w:bidi="ar-SA"/>
        </w:rPr>
        <w:t xml:space="preserve">الكاعِبُ الحَسناء 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 في الدِّمَقسِ وَفي الحَرِيرِ</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وهناك أشعار وردت فيها الكواعب إلى جانب الأتراب كما ورد في القرآن الكريم</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وأنموذج ذلك ما أنشده زهير بن جناب، وفيه يعير بني تغلب بعد قتال شدید شنه عليهم</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 دارًا تَغيّرتْ بالجَناب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أقفَرتْ مِن كَواعِبَ أتراب</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وكذلك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بمعنى الذين هم في سن واحدة، ولا تدلّ على فواكه طازجة، كما ادعى لكسنبرغ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ما أنشده المسيب بن علس وهو يشيد بحبيبته ليلى قائلا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 عَنكَ لَيلَى وأترابَها</w:t>
      </w:r>
    </w:p>
    <w:p>
      <w:pPr>
        <w:pStyle w:val="BookText"/>
        <w:rPr/>
      </w:pPr>
      <w:r>
        <w:rPr>
          <w:rFonts w:ascii="Amiri" w:hAnsi="Amiri" w:eastAsia="Amiri" w:cs="Amiri"/>
          <w:color w:val="111111"/>
          <w:sz w:val="28"/>
          <w:sz w:val="28"/>
          <w:szCs w:val="28"/>
          <w:rtl w:val="true"/>
          <w:lang w:bidi="ar-SA"/>
        </w:rPr>
        <w:t>فَقد تَقَطَّعَ الغانيات الوِصالا</w:t>
      </w:r>
    </w:p>
    <w:p>
      <w:pPr>
        <w:pStyle w:val="BookText"/>
        <w:rPr/>
      </w:pPr>
      <w:r>
        <w:rPr>
          <w:rFonts w:ascii="Amiri" w:hAnsi="Amiri" w:eastAsia="Amiri" w:cs="Amiri"/>
          <w:color w:val="111111"/>
          <w:sz w:val="28"/>
          <w:sz w:val="28"/>
          <w:szCs w:val="28"/>
          <w:rtl w:val="true"/>
          <w:lang w:bidi="ar-SA"/>
        </w:rPr>
        <w:t>ويماثله ما أنشده عبد الله بن عجلان النهدي يذكر فيه هندا، وهذا بعد أن طلقها وأنكحت في بني عامر ، فنشب بينهما قتال دام وانهزمت بنو عامر، فقال عبد الله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بها هِندًا وأترابها الألى</w:t>
      </w:r>
    </w:p>
    <w:p>
      <w:pPr>
        <w:pStyle w:val="BookText"/>
        <w:rPr/>
      </w:pPr>
      <w:r>
        <w:rPr>
          <w:rFonts w:ascii="Amiri" w:hAnsi="Amiri" w:eastAsia="Amiri" w:cs="Amiri"/>
          <w:color w:val="111111"/>
          <w:sz w:val="28"/>
          <w:sz w:val="28"/>
          <w:szCs w:val="28"/>
          <w:rtl w:val="true"/>
          <w:lang w:bidi="ar-SA"/>
        </w:rPr>
        <w:t>بها يُكذبُ الواشي وَيُعصَى أميرُها</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وفي شعر آخر يمدحها قائلًا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أَتَتْ بَين أَترَابِ تَمَايَسُ إِذ مَشْتْ</w:t>
      </w:r>
    </w:p>
    <w:p>
      <w:pPr>
        <w:pStyle w:val="BookText"/>
        <w:rPr/>
      </w:pPr>
      <w:r>
        <w:rPr>
          <w:rFonts w:ascii="Amiri" w:hAnsi="Amiri" w:eastAsia="Amiri" w:cs="Amiri"/>
          <w:color w:val="111111"/>
          <w:sz w:val="28"/>
          <w:sz w:val="28"/>
          <w:szCs w:val="28"/>
          <w:rtl w:val="true"/>
          <w:lang w:bidi="ar-SA"/>
        </w:rPr>
        <w:t>دبيبُ القَطا أو هُنْ مِنهنَّ أقطَفُ</w:t>
      </w:r>
      <w:r>
        <w:rPr>
          <w:rStyle w:val="FootnoteAnchor"/>
          <w:rtl w:val="true"/>
        </w:rPr>
        <w:footnoteReference w:id="56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أنشده عنترة بن شداد واستخدم فيه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لافتًا إلى أقران حبيبته، وهو يقول</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أَسائِل عَن فتاةِ بَني قُرَاد</w:t>
      </w:r>
    </w:p>
    <w:p>
      <w:pPr>
        <w:pStyle w:val="BookText"/>
        <w:rPr/>
      </w:pPr>
      <w:r>
        <w:rPr>
          <w:rFonts w:ascii="Amiri" w:hAnsi="Amiri" w:eastAsia="Amiri" w:cs="Amiri"/>
          <w:color w:val="111111"/>
          <w:sz w:val="28"/>
          <w:sz w:val="28"/>
          <w:szCs w:val="28"/>
          <w:rtl w:val="true"/>
          <w:lang w:bidi="ar-SA"/>
        </w:rPr>
        <w:t>وَعن أَترابِها ذَاتِ الجَمال</w:t>
      </w:r>
    </w:p>
    <w:p>
      <w:pPr>
        <w:pStyle w:val="BookText"/>
        <w:rPr/>
      </w:pPr>
      <w:r>
        <w:rPr>
          <w:rFonts w:ascii="Amiri" w:hAnsi="Amiri" w:eastAsia="Amiri" w:cs="Amiri"/>
          <w:color w:val="111111"/>
          <w:sz w:val="28"/>
          <w:sz w:val="28"/>
          <w:szCs w:val="28"/>
          <w:rtl w:val="true"/>
          <w:lang w:bidi="ar-SA"/>
        </w:rPr>
        <w:t>وقد نعت القرآن الكريم الحور العين بسمات 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الأبكار، والعرب، والمقصورات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مستعملة فى أشعار الشعراء الجاهليّين، ومنها على سبيل المثال ما قاله عبيد بن الأبرص، وهو يصف مشهد رحيل الأحبَّة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وفوق الجمال الناعِجَاتِ كَوَاعِبُ</w:t>
      </w:r>
    </w:p>
    <w:p>
      <w:pPr>
        <w:pStyle w:val="BookText"/>
        <w:rPr/>
      </w:pPr>
      <w:r>
        <w:rPr>
          <w:rFonts w:ascii="Amiri" w:hAnsi="Amiri" w:eastAsia="Amiri" w:cs="Amiri"/>
          <w:color w:val="111111"/>
          <w:sz w:val="28"/>
          <w:sz w:val="28"/>
          <w:szCs w:val="28"/>
          <w:rtl w:val="true"/>
          <w:lang w:bidi="ar-SA"/>
        </w:rPr>
        <w:t>مَخامِيصُ أَبكار أَوانِسُ بيض</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وقد وصف الرحيل بشر بن أبي خازم مادحًا خليله وهو يقول</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تبيَّنْ خَليلي هَل تَرى مِن ظَعائِن</w:t>
      </w:r>
    </w:p>
    <w:p>
      <w:pPr>
        <w:pStyle w:val="BookText"/>
        <w:rPr/>
      </w:pPr>
      <w:r>
        <w:rPr>
          <w:rFonts w:ascii="Amiri" w:hAnsi="Amiri" w:eastAsia="Amiri" w:cs="Amiri"/>
          <w:color w:val="111111"/>
          <w:sz w:val="28"/>
          <w:sz w:val="28"/>
          <w:szCs w:val="28"/>
          <w:rtl w:val="true"/>
          <w:lang w:bidi="ar-SA"/>
        </w:rPr>
        <w:t>غَرائرَ أَبكارٍ بِبُرقَةِ تَمثَم</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وأنشد أوس بن حجر شعرًا يمدح فيه الجواري الحسان قائلا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 غَرائرُ أَبكارٌ نَشَأنَ معًا</w:t>
      </w:r>
    </w:p>
    <w:p>
      <w:pPr>
        <w:pStyle w:val="BookText"/>
        <w:rPr/>
      </w:pPr>
      <w:r>
        <w:rPr>
          <w:rFonts w:ascii="Amiri" w:hAnsi="Amiri" w:eastAsia="Amiri" w:cs="Amiri"/>
          <w:color w:val="111111"/>
          <w:sz w:val="28"/>
          <w:sz w:val="28"/>
          <w:szCs w:val="28"/>
          <w:rtl w:val="true"/>
          <w:lang w:bidi="ar-SA"/>
        </w:rPr>
        <w:t>حُسنُ الخلائِقِ عَمَّا يَتقى نور</w:t>
      </w:r>
    </w:p>
    <w:p>
      <w:pPr>
        <w:pStyle w:val="BookText"/>
        <w:rPr/>
      </w:pPr>
      <w:r>
        <w:rPr>
          <w:rFonts w:ascii="Amiri" w:hAnsi="Amiri" w:eastAsia="Amiri" w:cs="Amiri"/>
          <w:color w:val="111111"/>
          <w:sz w:val="28"/>
          <w:sz w:val="28"/>
          <w:szCs w:val="28"/>
          <w:rtl w:val="true"/>
          <w:lang w:bidi="ar-SA"/>
        </w:rPr>
        <w:t>لَبِسنَ رَيطًا وَدِيباجًا وأَكسِيةً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شَتَّى بها اللون إِلَّا أَنّها فور</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والحري بالذكر ما أنشده النابغة الذبياني في نهي قومه عن رعي مواشيهم في 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أقر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خوفًا من إغارة الغساسنة عليهم وسبي نسائهم، وعندما يشبههن بالبقر الوحشي في الجمال يقول</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أَعرِفَنْ رَبْرَبا حُورًا مَدامِعُها</w:t>
      </w:r>
    </w:p>
    <w:p>
      <w:pPr>
        <w:pStyle w:val="BookText"/>
        <w:rPr/>
      </w:pPr>
      <w:r>
        <w:rPr>
          <w:rFonts w:ascii="Amiri" w:hAnsi="Amiri" w:eastAsia="Amiri" w:cs="Amiri"/>
          <w:color w:val="111111"/>
          <w:sz w:val="28"/>
          <w:sz w:val="28"/>
          <w:szCs w:val="28"/>
          <w:rtl w:val="true"/>
          <w:lang w:bidi="ar-SA"/>
        </w:rPr>
        <w:t>كَأْنَ أَبكَارَها نعَاجُ دُوّار</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استخدم مفردها في أشعار عدة؛ ومن جملة ذلك ما أنشده لبيد بن ربيعة العامري وهو يتغنّى بمناظر الحياة الصحراوية قائلًا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الْحُدُوجِ عَرُوبٌ غَيْرُ فَاحِشَةٍ</w:t>
      </w:r>
    </w:p>
    <w:p>
      <w:pPr>
        <w:pStyle w:val="BookText"/>
        <w:rPr/>
      </w:pPr>
      <w:r>
        <w:rPr>
          <w:rFonts w:ascii="Amiri" w:hAnsi="Amiri" w:eastAsia="Amiri" w:cs="Amiri"/>
          <w:color w:val="111111"/>
          <w:sz w:val="28"/>
          <w:sz w:val="28"/>
          <w:szCs w:val="28"/>
          <w:rtl w:val="true"/>
          <w:lang w:bidi="ar-SA"/>
        </w:rPr>
        <w:t>رَيَّا الرَّوَادِفِ يَعْشَى دوَنها البَصَرُ</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وكذلك ما أنشده النابغة الذبياني وهو يصف حبيبته سُعدى قائلًا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عَهدتُ بها سعدی، وسعدى غَريرةٌ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عَروبٌ، تَهادَى في جَوارِ خَرائِدِ</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ووردت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أنشده طفيل الغنوي وهو يصف حبيبته قائلًا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عَرُوبٌ كأنَّ الشَمسَ تَحتَ قِناعِهَا</w:t>
      </w:r>
    </w:p>
    <w:p>
      <w:pPr>
        <w:pStyle w:val="BookText"/>
        <w:rPr/>
      </w:pPr>
      <w:r>
        <w:rPr>
          <w:rFonts w:ascii="Amiri" w:hAnsi="Amiri" w:eastAsia="Amiri" w:cs="Amiri"/>
          <w:color w:val="111111"/>
          <w:sz w:val="28"/>
          <w:sz w:val="28"/>
          <w:szCs w:val="28"/>
          <w:rtl w:val="true"/>
          <w:lang w:bidi="ar-SA"/>
        </w:rPr>
        <w:t>إِذَا ابْتَسَمتْ أو سَافِرًا لَم تَبسّم</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وهو مَنْ أنشد شعرًا، واستخدم فيه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ناعتًا امرأةً محبوسةً بيتها، وهو يقول</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اِركَبوا أَنتُم حُمَاةٌ لِمِثلِها</w:t>
      </w:r>
    </w:p>
    <w:p>
      <w:pPr>
        <w:pStyle w:val="BookText"/>
        <w:rPr/>
      </w:pPr>
      <w:r>
        <w:rPr>
          <w:rFonts w:ascii="Amiri" w:hAnsi="Amiri" w:eastAsia="Amiri" w:cs="Amiri"/>
          <w:color w:val="111111"/>
          <w:sz w:val="28"/>
          <w:sz w:val="28"/>
          <w:szCs w:val="28"/>
          <w:rtl w:val="true"/>
          <w:lang w:bidi="ar-SA"/>
        </w:rPr>
        <w:t>فَطِرنا إِلَى مَقصورَةٍ لَم تُعَبَّلِ</w:t>
      </w:r>
    </w:p>
    <w:p>
      <w:pPr>
        <w:pStyle w:val="BookText"/>
        <w:rPr/>
      </w:pPr>
      <w:r>
        <w:rPr>
          <w:rFonts w:ascii="Amiri" w:hAnsi="Amiri" w:eastAsia="Amiri" w:cs="Amiri"/>
          <w:color w:val="111111"/>
          <w:sz w:val="28"/>
          <w:sz w:val="28"/>
          <w:szCs w:val="28"/>
          <w:rtl w:val="true"/>
          <w:lang w:bidi="ar-SA"/>
        </w:rPr>
        <w:t xml:space="preserve">وقد تقدَّم في ما سبق أنَّ لكسنبرغ اتَّخذ من مقارنة القرآن الكريم بين الحور العين وبين الياقوت والمرجان أو اللؤلؤ المكنون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تشبيههنّ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لدلالة الحور العين على الأعناب البيض، معتبرًا وجه الشبه بينهما هو المساواة في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الشعراء الجاهليّين قد شبَّهوا المرأة بالدرّ وما شابه ذلك، فكان التشبيه معروفًا لديهم لبيان جمال النساء، لا لذكر بياض الأعناب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أنشده سويد بن أبي كاهل اليشكري وهو يشبه حبيبته سليمى بدرة عمانية قائلًا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كالتُّوأَمِيَّةِ إِنْ باشَرْتَها</w:t>
      </w:r>
    </w:p>
    <w:p>
      <w:pPr>
        <w:pStyle w:val="BookText"/>
        <w:rPr/>
      </w:pPr>
      <w:r>
        <w:rPr>
          <w:rFonts w:ascii="Amiri" w:hAnsi="Amiri" w:eastAsia="Amiri" w:cs="Amiri"/>
          <w:color w:val="111111"/>
          <w:sz w:val="28"/>
          <w:sz w:val="28"/>
          <w:szCs w:val="28"/>
          <w:rtl w:val="true"/>
          <w:lang w:bidi="ar-SA"/>
        </w:rPr>
        <w:t>قَرَّتِ العَيْنُ وطابَ المُضْطَجَع</w:t>
      </w:r>
      <w:r>
        <w:rPr>
          <w:rStyle w:val="FootnoteAnchor"/>
          <w:rtl w:val="true"/>
        </w:rPr>
        <w:footnoteReference w:id="58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وشبَّه المسيّب بن علس حبيبته بدرّة وأباها بغوّاص وجدها بأعماق البحر، فأنشد قائلًا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كَجُمانَةِ البَحرِيٌّ جَاءَ بِها</w:t>
      </w:r>
    </w:p>
    <w:p>
      <w:pPr>
        <w:pStyle w:val="BookText"/>
        <w:rPr/>
      </w:pPr>
      <w:r>
        <w:rPr>
          <w:rFonts w:ascii="Amiri" w:hAnsi="Amiri" w:eastAsia="Amiri" w:cs="Amiri"/>
          <w:color w:val="111111"/>
          <w:sz w:val="28"/>
          <w:sz w:val="28"/>
          <w:szCs w:val="28"/>
          <w:rtl w:val="true"/>
          <w:lang w:bidi="ar-SA"/>
        </w:rPr>
        <w:t>غَوّاصُها مِن لُجَّةِ البَحرِ</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وتجدر الإشارة إلى قصيدة أنشدها الأعشى الكبير وهو يحن إلى حبيبته قَتْلَة، ويشبهها بأجمل ما يعرفه العرب، قائلًا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أَراهَا وَسطَ أَترَابِها</w:t>
      </w:r>
    </w:p>
    <w:p>
      <w:pPr>
        <w:pStyle w:val="BookText"/>
        <w:rPr/>
      </w:pPr>
      <w:r>
        <w:rPr>
          <w:rFonts w:ascii="Amiri" w:hAnsi="Amiri" w:eastAsia="Amiri" w:cs="Amiri"/>
          <w:color w:val="111111"/>
          <w:sz w:val="28"/>
          <w:sz w:val="28"/>
          <w:szCs w:val="28"/>
          <w:rtl w:val="true"/>
          <w:lang w:bidi="ar-SA"/>
        </w:rPr>
        <w:t>فِي الحَيِّ ذِي البَهجَة والسامر</w:t>
      </w:r>
    </w:p>
    <w:p>
      <w:pPr>
        <w:pStyle w:val="BookText"/>
        <w:rPr/>
      </w:pPr>
      <w:r>
        <w:rPr>
          <w:rFonts w:ascii="Amiri" w:hAnsi="Amiri" w:eastAsia="Amiri" w:cs="Amiri"/>
          <w:color w:val="111111"/>
          <w:sz w:val="28"/>
          <w:sz w:val="28"/>
          <w:szCs w:val="28"/>
          <w:rtl w:val="true"/>
          <w:lang w:bidi="ar-SA"/>
        </w:rPr>
        <w:t>كَدُميَةِ صُوِّر محرَابُها</w:t>
      </w:r>
    </w:p>
    <w:p>
      <w:pPr>
        <w:pStyle w:val="BookText"/>
        <w:rPr/>
      </w:pPr>
      <w:r>
        <w:rPr>
          <w:rFonts w:ascii="Amiri" w:hAnsi="Amiri" w:eastAsia="Amiri" w:cs="Amiri"/>
          <w:color w:val="111111"/>
          <w:sz w:val="28"/>
          <w:sz w:val="28"/>
          <w:szCs w:val="28"/>
          <w:rtl w:val="true"/>
          <w:lang w:bidi="ar-SA"/>
        </w:rPr>
        <w:t>بُمُذهَبٍ فِي مَرمَرٍ مَائرِ</w:t>
      </w:r>
    </w:p>
    <w:p>
      <w:pPr>
        <w:pStyle w:val="BookText"/>
        <w:rPr/>
      </w:pPr>
      <w:r>
        <w:rPr>
          <w:rFonts w:ascii="Amiri" w:hAnsi="Amiri" w:eastAsia="Amiri" w:cs="Amiri"/>
          <w:color w:val="111111"/>
          <w:sz w:val="28"/>
          <w:sz w:val="28"/>
          <w:szCs w:val="28"/>
          <w:rtl w:val="true"/>
          <w:lang w:bidi="ar-SA"/>
        </w:rPr>
        <w:t>أَو بَيضَةٍ فِي الدِّعصِ مَكنُونةٍ</w:t>
      </w:r>
    </w:p>
    <w:p>
      <w:pPr>
        <w:pStyle w:val="BookText"/>
        <w:rPr/>
      </w:pPr>
      <w:r>
        <w:rPr>
          <w:rFonts w:ascii="Amiri" w:hAnsi="Amiri" w:eastAsia="Amiri" w:cs="Amiri"/>
          <w:color w:val="111111"/>
          <w:sz w:val="28"/>
          <w:sz w:val="28"/>
          <w:szCs w:val="28"/>
          <w:rtl w:val="true"/>
          <w:lang w:bidi="ar-SA"/>
        </w:rPr>
        <w:t>أَو دُرَّةٍ شِيفَتْ لَدى تَاجِرِ</w:t>
      </w:r>
    </w:p>
    <w:p>
      <w:pPr>
        <w:pStyle w:val="BookText"/>
        <w:rPr/>
      </w:pPr>
      <w:r>
        <w:rPr>
          <w:rFonts w:ascii="Amiri" w:hAnsi="Amiri" w:eastAsia="Amiri" w:cs="Amiri"/>
          <w:color w:val="111111"/>
          <w:sz w:val="28"/>
          <w:sz w:val="28"/>
          <w:szCs w:val="28"/>
          <w:rtl w:val="true"/>
          <w:lang w:bidi="ar-SA"/>
        </w:rPr>
        <w:t>يَشفِي غَلِيلَ النَفْس لَاهِ بها</w:t>
      </w:r>
    </w:p>
    <w:p>
      <w:pPr>
        <w:pStyle w:val="BookText"/>
        <w:rPr/>
      </w:pPr>
      <w:r>
        <w:rPr>
          <w:rFonts w:ascii="Amiri" w:hAnsi="Amiri" w:eastAsia="Amiri" w:cs="Amiri"/>
          <w:color w:val="111111"/>
          <w:sz w:val="28"/>
          <w:sz w:val="28"/>
          <w:szCs w:val="28"/>
          <w:rtl w:val="true"/>
          <w:lang w:bidi="ar-SA"/>
        </w:rPr>
        <w:t>حَورَاءُ تُصبِي نَظَرَ النَاظر</w:t>
      </w:r>
      <w:r>
        <w:rPr>
          <w:rStyle w:val="FootnoteAnchor"/>
          <w:rtl w:val="true"/>
        </w:rPr>
        <w:footnoteReference w:id="58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تشبيه العرب النساء بالبيضة قصيدة عدي بن زيد العبادي، وكان مسجونًا لما أنشدها، فوصف حبيبته قائلًا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كَدُمَى العَاجِ فِي المَحارِيبِ أو 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 في الرَوضِ زَهوه مُستَنِيرُ</w:t>
      </w:r>
    </w:p>
    <w:p>
      <w:pPr>
        <w:pStyle w:val="BookText"/>
        <w:rPr/>
      </w:pPr>
      <w:r>
        <w:rPr>
          <w:rFonts w:ascii="Amiri" w:hAnsi="Amiri" w:eastAsia="Amiri" w:cs="Amiri"/>
          <w:color w:val="111111"/>
          <w:sz w:val="28"/>
          <w:sz w:val="28"/>
          <w:szCs w:val="28"/>
          <w:rtl w:val="true"/>
          <w:lang w:bidi="ar-SA"/>
        </w:rPr>
        <w:t>والآخر قول المخبّل السعدي وهو يمدح حبيبته الرباب، حيث أنشد قائلًا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بَيْضَةِ الدِّعْصِ التي وُضِعَتْ</w:t>
      </w:r>
    </w:p>
    <w:p>
      <w:pPr>
        <w:pStyle w:val="BookText"/>
        <w:rPr/>
      </w:pPr>
      <w:r>
        <w:rPr>
          <w:rFonts w:ascii="Amiri" w:hAnsi="Amiri" w:eastAsia="Amiri" w:cs="Amiri"/>
          <w:color w:val="111111"/>
          <w:sz w:val="28"/>
          <w:sz w:val="28"/>
          <w:szCs w:val="28"/>
          <w:rtl w:val="true"/>
          <w:lang w:bidi="ar-SA"/>
        </w:rPr>
        <w:t>في الأرض ليس لِمَسِّها حجم</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والأفصح من ذلك ما أنشده امرؤ القيس، وهو يشبه لون العشيقة بلون بيض النعام قائلا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کبكْرِ المُقاناةِ البَيَاضِ بِصُفْرةٍ</w:t>
      </w:r>
    </w:p>
    <w:p>
      <w:pPr>
        <w:pStyle w:val="BookText"/>
        <w:rPr/>
      </w:pPr>
      <w:r>
        <w:rPr>
          <w:rFonts w:ascii="Amiri" w:hAnsi="Amiri" w:eastAsia="Amiri" w:cs="Amiri"/>
          <w:color w:val="111111"/>
          <w:sz w:val="28"/>
          <w:sz w:val="28"/>
          <w:szCs w:val="28"/>
          <w:rtl w:val="true"/>
          <w:lang w:bidi="ar-SA"/>
        </w:rPr>
        <w:t>غَذَاها نَمِيرُ المَاءِ غَيْرَ مُحلَّل</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وعلى الرغم من وصف الشعراء الجاهليّين النساء بالبيض، لم يتمكنوا من الإتيان ببلاغة القرآن ولم يقدروا على ذلك؛ فلقد أبدع القرآن الكريم في الوصف؛ إذ شبّه الحور العين بالبيض المكنون</w:t>
      </w:r>
      <w:r>
        <w:rPr>
          <w:rStyle w:val="FootnoteAnchor"/>
          <w:rtl w:val="true"/>
        </w:rPr>
        <w:footnoteReference w:id="593"/>
      </w: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معنى السلامة من جميع العوارض التي تُنقص رونقه، وتشين بياضه، وتكسف بهاءه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ويكفينا ما ذكرنا من أشعار الشعراء الجاهليين لنثبتَ أنَّ المفردات القرآنية وتشبيهاته كانت معروفة لديهم لوصف جمال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حار المفسرون في فهمها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زعم لكسنبرغ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مصيبين في تأويلها إلى جواري الجنَّة الحسان، وهو ما يوافق التراث العربي العريق</w:t>
      </w:r>
      <w:r>
        <w:rPr>
          <w:rFonts w:eastAsia="Amiri" w:cs="Amiri" w:ascii="Amiri" w:hAnsi="Amiri"/>
          <w:color w:val="111111"/>
          <w:sz w:val="28"/>
          <w:szCs w:val="28"/>
          <w:rtl w:val="true"/>
          <w:lang w:bidi="ar-SA"/>
        </w:rPr>
        <w:t xml:space="preserve">. </w:t>
      </w:r>
      <w:bookmarkStart w:id="112" w:name="pg8878_93462"/>
    </w:p>
    <w:p>
      <w:pPr>
        <w:pStyle w:val="Heading4"/>
        <w:numPr>
          <w:ilvl w:val="3"/>
          <w:numId w:val="1"/>
        </w:numPr>
        <w:rPr/>
      </w:pPr>
      <w:bookmarkStart w:id="113" w:name="__RefHeading___Toc763575_2870459653"/>
      <w:bookmarkStart w:id="114" w:name="_Toc37"/>
      <w:bookmarkEnd w:id="112"/>
      <w:bookmarkEnd w:id="113"/>
      <w:r>
        <w:rPr/>
        <w:t>4</w:t>
      </w:r>
      <w:r>
        <w:rPr>
          <w:rtl w:val="true"/>
        </w:rPr>
        <w:t xml:space="preserve"> - </w:t>
      </w:r>
      <w:r>
        <w:rPr>
          <w:rtl w:val="true"/>
        </w:rPr>
        <w:t>النقد على أساس السياق القرآني</w:t>
      </w:r>
      <w:r>
        <w:rPr>
          <w:rtl w:val="true"/>
        </w:rPr>
        <w:t>:</w:t>
      </w:r>
      <w:bookmarkEnd w:id="114"/>
    </w:p>
    <w:p>
      <w:pPr>
        <w:pStyle w:val="BookText"/>
        <w:rPr/>
      </w:pPr>
      <w:r>
        <w:rPr>
          <w:rFonts w:ascii="Amiri" w:hAnsi="Amiri" w:eastAsia="Amiri" w:cs="Amiri"/>
          <w:color w:val="111111"/>
          <w:sz w:val="28"/>
          <w:sz w:val="28"/>
          <w:szCs w:val="28"/>
          <w:rtl w:val="true"/>
          <w:lang w:bidi="ar-SA"/>
        </w:rPr>
        <w:t>ادَّعى لكسنبرغ غير مرَّة عدم تناسب فهم المفسّرين المسلمين لبعض التعابير آخر والمفردات القرآنية مع السياق الذي وردت فيه؛ ما دفعه إلى تقديم فهم ومعاني أخرى لهذه المفردات، اعتبرها أكثر ملائمةً وتناسبًا مع السياق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 لا بدَّ من عرض السياق القرآني ودراسته؛ لمعرفة ما إذا كان فهم المفسّرين المسلمين معارضًا للسياق، وما إذا كانت المعاني التي قدمها لكسنبرغ تنسجم مع السياق كما يدعي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الأنموذج الأول، فهو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أَؤُنَبِّئُكُم بِخَيْرٍ مِّن ذَالِكُمْ لِلَّذِينَ اتَّقَوْا عِندَ رَبِّهِمْ جَنَّتٌ تَجْرِى مِن تَحْتِهَا الْأَنْهَارُ خَالِدِينَ فِيهَا وَأَزْوَجُ مُطَهَّرَةٌ وَرِضْوَابٌ مِّنَ اللهِ وَاللهُ بَصِيرٌ بِالْعِبَادِ</w:t>
      </w:r>
      <w:r>
        <w:rPr>
          <w:rStyle w:val="FootnoteAnchor"/>
          <w:rtl w:val="true"/>
        </w:rPr>
        <w:footnoteReference w:id="595"/>
      </w:r>
      <w:r>
        <w:rPr>
          <w:rFonts w:ascii="Amiri" w:hAnsi="Amiri" w:eastAsia="Amiri" w:cs="Amiri"/>
          <w:color w:val="111111"/>
          <w:sz w:val="28"/>
          <w:sz w:val="28"/>
          <w:szCs w:val="28"/>
          <w:rtl w:val="true"/>
          <w:lang w:bidi="ar-SA"/>
        </w:rPr>
        <w:t>، وفيه وعد الله المؤمنون بنعَم يجزيهم بها في الجنَّة، ومن هذه النعم الأزواج المطهَّرة، التي ترجمها لكسنبرغ بنوع من الفاكهة، وتحديدًا الأعناب الطيبة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ولفهم المقصود منها الذي يتناسب وينسجم مع السياق الواردة فيه لا بدَّ من دراسة الآيات السابقة واللاحقة لها؛ ففي الآية السابقة</w:t>
      </w:r>
      <w:r>
        <w:rPr>
          <w:rStyle w:val="FootnoteAnchor"/>
          <w:rtl w:val="true"/>
        </w:rPr>
        <w:footnoteReference w:id="596"/>
      </w:r>
      <w:r>
        <w:rPr>
          <w:rFonts w:ascii="Amiri" w:hAnsi="Amiri" w:eastAsia="Amiri" w:cs="Amiri"/>
          <w:color w:val="111111"/>
          <w:sz w:val="28"/>
          <w:sz w:val="28"/>
          <w:szCs w:val="28"/>
          <w:rtl w:val="true"/>
          <w:lang w:bidi="ar-SA"/>
        </w:rPr>
        <w:t xml:space="preserve">يذمّ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لحبِّهم الشهوات من النساء والبنين والقناطير المقنطرة من الذهب والفضّة، وما إلى ذلك من متاع الدنيا القليل الفاني التي وعدهم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موضع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منها، ويحثّهم على العمل للآخرة والنعم الأخروية البديلة عن متاع الدنيا هذه والتي لا تُقارن بها، وقد ترك ما يقابل شهوات الدنيا في ذكر نعم الآخرة، وكذلك المال والبنين؛ للاستغناء عنها في الجنَّة، وأبقى النساء والحرث؛ بما يُفهم منه أنَّ جنات الآخرة بديلةً من حرث الدنيا، وهي خير منه جزمًا، وأنَّ الأزواج المطهَّرة تقابل نساء الدنيا</w:t>
      </w:r>
      <w:r>
        <w:rPr>
          <w:rStyle w:val="FootnoteAnchor"/>
          <w:rtl w:val="true"/>
        </w:rPr>
        <w:footnoteReference w:id="597"/>
      </w:r>
      <w:r>
        <w:rPr>
          <w:rFonts w:ascii="Amiri" w:hAnsi="Amiri" w:eastAsia="Amiri" w:cs="Amiri"/>
          <w:color w:val="111111"/>
          <w:sz w:val="28"/>
          <w:sz w:val="28"/>
          <w:szCs w:val="28"/>
          <w:rtl w:val="true"/>
          <w:lang w:bidi="ar-SA"/>
        </w:rPr>
        <w:t xml:space="preserve">وافتراض أنَّ الأزواج المطهَّرة هي الأعناب البيض معناه وعد </w:t>
      </w:r>
    </w:p>
    <w:p>
      <w:pPr>
        <w:pStyle w:val="BookText"/>
        <w:rPr/>
      </w:pPr>
      <w:r>
        <w:rPr>
          <w:rFonts w:ascii="Amiri" w:hAnsi="Amiri" w:eastAsia="Amiri" w:cs="Amiri"/>
          <w:color w:val="111111"/>
          <w:sz w:val="28"/>
          <w:sz w:val="28"/>
          <w:szCs w:val="28"/>
          <w:rtl w:val="true"/>
          <w:lang w:bidi="ar-SA"/>
        </w:rPr>
        <w:t>المؤمنين بما هو أسوأ مما في الدنيا، وهو مخالف لسياق الوعد ومناقض له؛ إذ لا يقول عاقل بأنَّ الأعناب خير من النساء، ولا يُعقل أن يوعد الإنسان بأسوء مما لديه مقابل كفّ نفسه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المعنى الذي اقترحه لكسنبرغ في غاية الغرابة والبعد عن السياق، على العكس تمامًا من المعنى الذي فهمه المفسرون المسلمون والذي هو في غاية الانسجام والتناسب والتناسق مع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الأنموذج الثاني 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لكسنبرغ الحور العين في هذه الآية بالأعناب البيض، كما تقدَّم مرارًا وتكرارًا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المعنى غير متناسب مع الآيات السابقة؛ لأنَّ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بيان نِعَم الجنَّة ؛ ففي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الفواكه التي يتخيَّرها المؤمنون، وهو طعامهم النباتي، ويليها ذكرُ طعامهم من لحوم الطير، ثمَّ جاء بعدهما ما هو أفضل منهما، وهو الحور العين التي يعرفها المسلمون بالجواري الحسان وتفسيرها بالأعناب البيض غير صحيح، وهو تكرار لا فائدة منه؛ لأنَّ العنب من الفواكه، وقد ذُكرت بعمومها، فيكون ذكر العنب بالخصوص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واعتبارها من باب ذكر الخاص بعد العام لإفادة التأكيد غير صحيح أيضًا؛ لأنَّه قد فُصِلَ بينهما بفاصل من جنس آخر، وهو لحوم الطير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وزيادةً على ذلك، فإنَّ سياق الآيات يُظهر أنَّ الحور العين أفضل مما ذكر قبلها؛ لأنَّ الشخص إذا وعد شخصًا آخر ليحرّضه على عمل، وعده أوَّلًا بما يحبُّه وبما هو أفضل ممَّا عنده، ثمَّ إن أراد ترغيبه أكثر في العمل وعده بما هو أفضل ممّا وعده به أولًا، وهكذا يعده بالأفضل مما تقدَّم كلَّما أراد ترغيبه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وعده أوَّلًا بما يحبُّه ثُمَّ جاء ثانية بما هو أقل منه درجةً فقد آيسه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بالنسبة إلى الآيات الشريفة، فإنّها تعد المؤمنين بالطعام النباتي ثمَّ بالحيواني وتختار أطيبها وهي لحوم الطير، فإن جاءت بعدهما وفي مقام ترغيبهم بنوع خاص من المأكولات النباتية فقد آيستهم عن العمل وحطَّت من عزيمتهم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ينسجم أبدًا مع سياق الدعوة إلى عمل ما والترغيب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ينتهي تعارض تفسير لكسنبرغ مع السياق القرآني في هذه الآيات فحسب، بل إنَّ معظم آيات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ترفض ما ادعاه بشأنها؛ فالآيات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 نعيم أصحاب اليمين، وفيها إشارة إلى كائناتٍ أبكارٍ عرُبٍ أتراب، وفسرها لكسنبرغ بالأعناب الطازجة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فتبدأ نِعَم هؤلاء الأبرار بالأشجار الوارفة الظلال، ثم تليها ثمار الأشجار وهي وَفَكِهَةٍ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 ثمَّ يتغير الضمير بعد ذلك من المفرد المؤنَّث إلى جمع المؤنَّث،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أَنشَأْنَهُنَّ إِنشَاءَ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فَجَعَلْنَهُنَّ 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وهذا التغيير يفيد تغيير مرجع الضمير، ولو كانت هذه الكائنات من جنس الفواكه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أنشأناها إنشاءً، فجعلناها أبكارا؛ لأنَّ الأبكار العرب الأتراب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الأعناب على فرض صحصَّة تفسير لكسنبرغ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الفواكه الوحيدة التي هي طازجة طريّة، وغيرها من فواكه الجنة ذابلة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قاله لكسنبرغ لا يمكن قبوله إلَّا بقطع النص القرآني من سياقه وتجاهل الآيات السابقة واللاحقة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والأنموذج الثالث،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وَكَوَاعِبَ أَزْرابا</w:t>
      </w:r>
      <w:r>
        <w:rPr>
          <w:rStyle w:val="FootnoteAnchor"/>
          <w:rtl w:val="true"/>
        </w:rPr>
        <w:footnoteReference w:id="600"/>
      </w:r>
      <w:r>
        <w:rPr>
          <w:rFonts w:ascii="Amiri" w:hAnsi="Amiri" w:eastAsia="Amiri" w:cs="Amiri"/>
          <w:color w:val="111111"/>
          <w:sz w:val="28"/>
          <w:sz w:val="28"/>
          <w:szCs w:val="28"/>
          <w:rtl w:val="true"/>
          <w:lang w:bidi="ar-SA"/>
        </w:rPr>
        <w:t xml:space="preserve">في سورة النبأ، وقد تقدم سابقًا أنَّ لكسنبرغ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 للأعناب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التفسير يخالف قواعد اللغة العربيَّة؛ لأنَّ الآية السابقة تحدثت عن الأعناب،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حَدَابِقَ وَأَعْنَبا</w:t>
      </w:r>
      <w:r>
        <w:rPr>
          <w:rStyle w:val="FootnoteAnchor"/>
          <w:rtl w:val="true"/>
        </w:rPr>
        <w:footnoteReference w:id="601"/>
      </w:r>
      <w:r>
        <w:rPr>
          <w:rFonts w:ascii="Amiri" w:hAnsi="Amiri" w:eastAsia="Amiri" w:cs="Amiri"/>
          <w:color w:val="111111"/>
          <w:sz w:val="28"/>
          <w:sz w:val="28"/>
          <w:szCs w:val="28"/>
          <w:rtl w:val="true"/>
          <w:lang w:bidi="ar-SA"/>
        </w:rPr>
        <w:t>، ثمّ عطفت عليها الكواعب، وبما أنَّ النعت لا يُعطف على المنعوت</w:t>
      </w:r>
      <w:r>
        <w:rPr>
          <w:rStyle w:val="FootnoteAnchor"/>
          <w:rtl w:val="true"/>
        </w:rPr>
        <w:footnoteReference w:id="602"/>
      </w:r>
      <w:r>
        <w:rPr>
          <w:rFonts w:ascii="Amiri" w:hAnsi="Amiri" w:eastAsia="Amiri" w:cs="Amiri"/>
          <w:color w:val="111111"/>
          <w:sz w:val="28"/>
          <w:sz w:val="28"/>
          <w:szCs w:val="28"/>
          <w:rtl w:val="true"/>
          <w:lang w:bidi="ar-SA"/>
        </w:rPr>
        <w:t>، لا يمكن أن تكون الكواعب نعتًا للأعناب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أغرب دعاوى لكسنبرغ قوله بأنْ ليس في الجنَّة إلَّا الأطعمة والأشربة</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يردّ دعواه هذه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نعيم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عَدْنٍ يَدْخُلُونَهَا</w:t>
      </w:r>
      <w:bookmarkStart w:id="115" w:name="pg8878_93465"/>
    </w:p>
    <w:p>
      <w:pPr>
        <w:pStyle w:val="BookText"/>
        <w:rPr/>
      </w:pPr>
      <w:bookmarkEnd w:id="115"/>
      <w:r>
        <w:rPr>
          <w:rFonts w:ascii="Amiri" w:hAnsi="Amiri" w:eastAsia="Amiri" w:cs="Amiri"/>
          <w:color w:val="111111"/>
          <w:sz w:val="28"/>
          <w:sz w:val="28"/>
          <w:szCs w:val="28"/>
          <w:rtl w:val="true"/>
          <w:lang w:bidi="ar-SA"/>
        </w:rPr>
        <w:t>تَجْرِى مِن تَحْتِهَا الْأَنْهَرُ هُمْ فِيهَا مَا يَشَاءُونَ كَذَلِكَ يَجْزِي اللَّهُ الْمُتَّقِينَ</w:t>
      </w:r>
      <w:r>
        <w:rPr>
          <w:rStyle w:val="FootnoteAnchor"/>
          <w:rtl w:val="true"/>
        </w:rPr>
        <w:footnoteReference w:id="604"/>
      </w:r>
      <w:r>
        <w:rPr>
          <w:rFonts w:ascii="Amiri" w:hAnsi="Amiri" w:eastAsia="Amiri" w:cs="Amiri"/>
          <w:color w:val="111111"/>
          <w:sz w:val="28"/>
          <w:sz w:val="28"/>
          <w:szCs w:val="28"/>
          <w:rtl w:val="true"/>
          <w:lang w:bidi="ar-SA"/>
        </w:rPr>
        <w:t xml:space="preserve">فَإِنَّ الإطلاق في الآية دليل على وجود كلِّ نعمة ممَّا يخطر على البال وما لا يخطر،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الذين يسهرون الليالي بذكره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Style w:val="FootnoteAnchor"/>
          <w:rtl w:val="true"/>
        </w:rPr>
        <w:footnoteReference w:id="605"/>
      </w:r>
      <w:r>
        <w:rPr>
          <w:rFonts w:ascii="Amiri" w:hAnsi="Amiri" w:eastAsia="Amiri" w:cs="Amiri"/>
          <w:color w:val="111111"/>
          <w:sz w:val="28"/>
          <w:sz w:val="28"/>
          <w:szCs w:val="28"/>
          <w:rtl w:val="true"/>
          <w:lang w:bidi="ar-SA"/>
        </w:rPr>
        <w:t xml:space="preserve">، وهو دليل على التلذذ في الجنَّة بما لا نعرفه من النِعم، فليس من المستبعد أن تشتمل على نساء حسان الوجوه تسر ناظريها، كما يُشعر بذلك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 تَشْتَهِيهِ الْأَنفُسُ وَتَلَذُّ اَلْأَعْيُنُ</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من النماذج الكافية في تثبيت ضعف دعاوى لكسنبرغ وتعارضها مع العقل والنقل</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763577_2870459653"/>
      <w:bookmarkStart w:id="117" w:name="_Toc38"/>
      <w:bookmarkEnd w:id="116"/>
      <w:r>
        <w:rPr/>
        <w:t>5</w:t>
      </w:r>
      <w:r>
        <w:rPr>
          <w:rtl w:val="true"/>
        </w:rPr>
        <w:t xml:space="preserve"> - </w:t>
      </w:r>
      <w:r>
        <w:rPr>
          <w:rtl w:val="true"/>
        </w:rPr>
        <w:t>النقد على أساس التراث الروائي</w:t>
      </w:r>
      <w:r>
        <w:rPr>
          <w:rtl w:val="true"/>
        </w:rPr>
        <w:t>:</w:t>
      </w:r>
      <w:bookmarkEnd w:id="117"/>
    </w:p>
    <w:p>
      <w:pPr>
        <w:pStyle w:val="Heading5"/>
        <w:numPr>
          <w:ilvl w:val="4"/>
          <w:numId w:val="1"/>
        </w:numPr>
        <w:rPr/>
      </w:pPr>
      <w:bookmarkStart w:id="118" w:name="__RefHeading___Toc763579_2870459653"/>
      <w:bookmarkStart w:id="119" w:name="_Toc39"/>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يتجاهل لكسنبرغ التراث الإسلامي بكامله سوى القرآن الكريم، ويحاول دومًا تقديم قراءة جديدة من الآيات القرآنيَّة عبر تعديل رسمها أو إصلاح فهمها، مستدلا بأنَّ المفسّرين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القرنين الثالث والرابع الهجري، كما أشار إلى ذلك في آخر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حاروا في فهم المراد الحقيقي للمقاطع القرآنية وأخطؤوا في تأويلها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شلَّ بأنَّ أفضل الطرق لفهم القرآن هو مراجعة من نزل عليه القرآن؛ فله مهمة تبيين القرآن، كما أكد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 الذِّكْرَ لِتُبَيِّنَ لِلنَّاسِ مَا نُزِلَ إِلَيْهِمْ</w:t>
      </w:r>
      <w:r>
        <w:rPr>
          <w:rStyle w:val="FootnoteAnchor"/>
          <w:rtl w:val="true"/>
        </w:rPr>
        <w:footnoteReference w:id="607"/>
      </w:r>
      <w:r>
        <w:rPr>
          <w:rFonts w:ascii="IRNazanin" w:hAnsi="IRNazanin" w:eastAsia="IRNazanin"/>
          <w:color w:val="111111"/>
          <w:sz w:val="28"/>
          <w:sz w:val="28"/>
          <w:szCs w:val="28"/>
          <w:rtl w:val="true"/>
          <w:lang w:bidi="fa-IR"/>
        </w:rPr>
        <w:t>إذ فيه دليل على حجيَّة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بيان القرآن</w:t>
      </w:r>
      <w:r>
        <w:rPr>
          <w:rStyle w:val="FootnoteAnchor"/>
          <w:rtl w:val="true"/>
        </w:rPr>
        <w:footnoteReference w:id="608"/>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الأوَّل في الكشف عما أشكل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بالتواتر لدى الفريقين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تَارِكٌ فِيكُمُ الثَّقَلَيْنِ أَمَا إِنْ تَمَسَّكْتُمْ بِهِمَا لَنْ تَضِلُّوا كِتَابَ اللَّهِ وَعِتْرَتِي أَهْلَ بَيْتِي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وعدم افتراقهما يدلّ على أنَّ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مفسّرو القرآن</w:t>
      </w:r>
      <w:r>
        <w:rPr>
          <w:rStyle w:val="FootnoteAnchor"/>
          <w:rtl w:val="true"/>
        </w:rPr>
        <w:footnoteReference w:id="610"/>
      </w:r>
      <w:r>
        <w:rPr>
          <w:rFonts w:ascii="Amiri" w:hAnsi="Amiri" w:eastAsia="Amiri" w:cs="Amiri"/>
          <w:color w:val="111111"/>
          <w:sz w:val="28"/>
          <w:sz w:val="28"/>
          <w:szCs w:val="28"/>
          <w:rtl w:val="true"/>
          <w:lang w:bidi="ar-SA"/>
        </w:rPr>
        <w:t>، وهم خزان علمه وتراجمة وحيه</w:t>
      </w:r>
      <w:r>
        <w:rPr>
          <w:rStyle w:val="FootnoteAnchor"/>
          <w:rtl w:val="true"/>
        </w:rPr>
        <w:footnoteReference w:id="611"/>
      </w:r>
      <w:r>
        <w:rPr>
          <w:rFonts w:ascii="Amiri" w:hAnsi="Amiri" w:eastAsia="Amiri" w:cs="Amiri"/>
          <w:color w:val="111111"/>
          <w:sz w:val="28"/>
          <w:sz w:val="28"/>
          <w:szCs w:val="28"/>
          <w:rtl w:val="true"/>
          <w:lang w:bidi="ar-SA"/>
        </w:rPr>
        <w:t>،وهم أهل البيت الذين نزل عليهم جبرائيل</w:t>
      </w:r>
      <w:r>
        <w:rPr>
          <w:rStyle w:val="FootnoteAnchor"/>
          <w:rtl w:val="true"/>
        </w:rPr>
        <w:footnoteReference w:id="612"/>
      </w:r>
      <w:r>
        <w:rPr>
          <w:rFonts w:ascii="Amiri" w:hAnsi="Amiri" w:eastAsia="Amiri" w:cs="Amiri"/>
          <w:color w:val="111111"/>
          <w:sz w:val="28"/>
          <w:sz w:val="28"/>
          <w:szCs w:val="28"/>
          <w:rtl w:val="true"/>
          <w:lang w:bidi="ar-SA"/>
        </w:rPr>
        <w:t>، وأهل البيت بما في البيت أدرى</w:t>
      </w:r>
      <w:r>
        <w:rPr>
          <w:rStyle w:val="FootnoteAnchor"/>
          <w:rtl w:val="true"/>
        </w:rPr>
        <w:footnoteReference w:id="613"/>
      </w:r>
      <w:r>
        <w:rPr>
          <w:rFonts w:ascii="IRNazanin" w:hAnsi="IRNazanin" w:eastAsia="IRNazanin"/>
          <w:color w:val="111111"/>
          <w:sz w:val="28"/>
          <w:sz w:val="28"/>
          <w:szCs w:val="28"/>
          <w:rtl w:val="true"/>
          <w:lang w:bidi="fa-IR"/>
        </w:rPr>
        <w:t>، وقد شدَّد جملة من المفسرين على أهميَّة الاستفادة من كلماتهم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فهم القرآن</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وليس هذا الأمر غريبًا؛ إذ ليس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بدءًا من الرسل</w:t>
      </w:r>
      <w:r>
        <w:rPr>
          <w:rStyle w:val="FootnoteAnchor"/>
          <w:rtl w:val="true"/>
        </w:rPr>
        <w:footnoteReference w:id="615"/>
      </w:r>
      <w:r>
        <w:rPr>
          <w:rFonts w:ascii="IRNazanin" w:hAnsi="IRNazanin" w:eastAsia="IRNazanin"/>
          <w:color w:val="111111"/>
          <w:sz w:val="28"/>
          <w:sz w:val="28"/>
          <w:szCs w:val="28"/>
          <w:rtl w:val="true"/>
          <w:lang w:bidi="fa-IR"/>
        </w:rPr>
        <w:t>، وكان الأنبياء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يبينون لأقوامهم آيات الله</w:t>
      </w:r>
      <w:r>
        <w:rPr>
          <w:rStyle w:val="FootnoteAnchor"/>
          <w:rtl w:val="true"/>
        </w:rPr>
        <w:footnoteReference w:id="616"/>
      </w:r>
      <w:r>
        <w:rPr>
          <w:rFonts w:ascii="IRNazanin" w:hAnsi="IRNazanin" w:eastAsia="IRNazanin"/>
          <w:color w:val="111111"/>
          <w:sz w:val="28"/>
          <w:sz w:val="28"/>
          <w:szCs w:val="28"/>
          <w:rtl w:val="true"/>
          <w:lang w:bidi="fa-IR"/>
        </w:rPr>
        <w:t>، وقد أعطى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الحوارييه أن ينشروا تعاليمه في العالم، وتُعتبر كلمتهم كلمةً من الله</w:t>
      </w:r>
      <w:r>
        <w:rPr>
          <w:rStyle w:val="FootnoteAnchor"/>
          <w:rtl w:val="true"/>
        </w:rPr>
        <w:footnoteReference w:id="617"/>
      </w:r>
      <w:r>
        <w:rPr>
          <w:rFonts w:ascii="IRNazanin" w:hAnsi="IRNazanin" w:eastAsia="IRNazanin"/>
          <w:color w:val="111111"/>
          <w:sz w:val="28"/>
          <w:sz w:val="28"/>
          <w:szCs w:val="28"/>
          <w:rtl w:val="true"/>
          <w:lang w:bidi="fa-IR"/>
        </w:rPr>
        <w:t>، وكذلك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،حديثهم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قول الله سبحانه وتعالى</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 عاصر تكونَ نقّ ما هو أقرب إلى فهمه ممَّن لم يدرك ذلك الزمن ولم يعش الخطاب السائد في بيئته؛ فالأئمة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والصحابة والتابعون يفهمون النصَّ القرآني والمراد الحقيقي من آياته أفضل ممَّن جاء بعدهم بقرونِ عدَّة ولم تصله سوى مرويات شتَّى عما مضى في تلك العصور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هذا المنطلق نذكر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الروايات الواردة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ونستكمل النقد بما نُقل عن الصحابة والتابعين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عاش جميعهم قبل القرن الثالث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لنتبيَّن كيف كانوا يفهمون المقاطع القرآنية آنذاك؛ وما إذا كان في التراث الإسلاميّ ما يؤيد دعاوى لكسنبرغ أو يرفضه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والأحاديث النبوية تدلّنا على المراد الحقيقي للتعابير القرآنية حتى على مقولة </w:t>
      </w:r>
      <w:bookmarkStart w:id="120" w:name="pg8878_93467"/>
    </w:p>
    <w:p>
      <w:pPr>
        <w:pStyle w:val="BookText"/>
        <w:rPr/>
      </w:pPr>
      <w:bookmarkEnd w:id="120"/>
      <w:r>
        <w:rPr>
          <w:rFonts w:ascii="IRNazanin" w:hAnsi="IRNazanin" w:eastAsia="IRNazanin"/>
          <w:color w:val="111111"/>
          <w:sz w:val="28"/>
          <w:sz w:val="28"/>
          <w:szCs w:val="28"/>
          <w:rtl w:val="true"/>
          <w:lang w:bidi="fa-IR"/>
        </w:rPr>
        <w:t>صا الله لكسنبرغ وزعمه الباطل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ألّف القرآن من تلقاء نفسه وليس هو وحيًا من الله، فلا تزال تمسّ الحاجة إلى كلماته الشريفة ومنقولات من أدركه ومن توارثوا علمه في الحصول على مقاصد الآيات ومفرداتها الغامضة لدينا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763581_2870459653"/>
      <w:bookmarkStart w:id="122" w:name="_Toc40"/>
      <w:bookmarkEnd w:id="121"/>
      <w:r>
        <w:rPr>
          <w:rtl w:val="true"/>
        </w:rPr>
        <w:t>أ</w:t>
      </w:r>
      <w:r>
        <w:rPr>
          <w:rtl w:val="true"/>
        </w:rPr>
        <w:t xml:space="preserve">- </w:t>
      </w:r>
      <w:r>
        <w:rPr>
          <w:rtl w:val="true"/>
        </w:rPr>
        <w:t xml:space="preserve">معاني مفردات الآية </w:t>
      </w:r>
      <w:r>
        <w:rPr/>
        <w:t>64</w:t>
      </w:r>
      <w:r>
        <w:rPr>
          <w:rtl w:val="true"/>
        </w:rPr>
        <w:t xml:space="preserve"> </w:t>
      </w:r>
      <w:r>
        <w:rPr>
          <w:rtl w:val="true"/>
        </w:rPr>
        <w:t>من سورة الإسراء</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مفردات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التراث الروائي الإسلاميّ ما يؤيد الألفاظ البديلة التي اقترحها لكسنبرغ لبعض مفردات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 بل ثمة ما يؤيّد ويؤكِّد الألفاظ والمفردات نفسها الواردة في الآية وينفي بالتالي مزاعم لكسنبرغ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ورد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أدرك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وتعلم منه القرآن الكريم والمعنى المنشود لآياته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القاصعة التي يذم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إبليس ويدعو الناس إلى الاعتبار ممَّا صنع،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فَاحْذَرُوا عِبَادَ اللَّهِ عَدُوَّ اللَّهِ أَنْ يُعْدِيَكُمْ بِدَائِهِ وَأَنْ يَسْتَفِزَّكُمْ بِنِدَائِهِ وَأَنْ يُجْلِبَ عَلَيْكُمْ بِخَيْلِهِ وَرَجِلِه</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يستخدم الألفاظ القرآنية من دون أي تغيير في قراءة مفرداتها، ولو كانت القراءة الصحيحة لتلك الألفاظ ما ادعاه لكسنبرغ، كان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رأى نور الوحي والرسالة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يقرأها بشكل مختلف عما بين أيدينا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ما ورد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كبار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،وحبر الأمة على ما لقبه بذلك أهل السنة</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من حارب أمير المؤمنين علسلام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أَجْلَبَ إِبْلِيسُ عَلَى أَمِيرِ الْمُؤْمِنِينَ كُلَّ خَيْلٍ كَانَتْ فِي غَيْرِ طَاعَةِ اللَّهِ وَاللَّهِ إِنَّ كُلَّ رَاجِلٍ قَاتَلَ أَمِيرَ الْمُؤْمِنِينَ كَانَ مِنْ رَجَالَةِ إِبْلِيسَ</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 xml:space="preserve">،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صحة النقط القرآني وفقًا القراءة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وخصوصًا عندما عبر عن أعداء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برَجَالَة </w:t>
      </w:r>
    </w:p>
    <w:p>
      <w:pPr>
        <w:pStyle w:val="BookText"/>
        <w:rPr/>
      </w:pP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يتّضح بجلاء أنَّ اللفظ القرآني الصحيح هو الرجل وليس الدجل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بالنسبة إلى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فهناك روايات عدة تُصرّح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إبليس يشارك في الأولاد إذا كان المولود مبغضًا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قبيل الروايات التي تدلّ على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رأى إبليس، وبينما هما يتحادثان قال له اللعين أنَّه يدخل في رحم أمّ مبغضيه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الروايات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نُقل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صادفَ إبليس ، وقال اللعين له بعد كلام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 مَا أَحَدٌ يُبْغِضُكَ إِلَّا أَشْرَكْتُ فِي رَحِمٍ أُمِّهِ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نقل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جالسًا عند باب الدار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 أقبل شيخ وعرفه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إبليس، فأراد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يضربه بالسيف، فقال له اللعين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ظَلَمْتَنِي يَا أَبَا الْحَسَن أَمَا سَمِعْتَ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وَشارِكْهُمْ فِي الْأَمْوالِ وَالْأَوْلادِ؛ فَوَ اللَّهِ مَا شَارَكْتُ أَحَداً أَحَبَّكَ فِي أُمِّه</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جابر بن عبد الله الأنصاري من أنه كان بمنى أنَّه كان بمنى مع الرسول</w:t>
      </w:r>
    </w:p>
    <w:p>
      <w:pPr>
        <w:pStyle w:val="BookText"/>
        <w:rPr/>
      </w:pP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فرأى الأصحاب شيخًا يُصلّي متضرعًا، فاستحسنوا صلاته حتى قال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أخرج أباهم من الجنَّة فَهَمَّ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بقتله، فأقبل إبليس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تَقْدِرَ عَلَى ذَلِكَ إِلَى أَجَلٍ مَعْلُومٍ مِنْ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تُرِيدُ قَتْلِي؟ فَوَ اللَّهِ مَا أَبْغَضَكَ أَحَدٌ إِلَّا سَبَقَتْ نُطْفَتِي إِلَى رَحِمٍ أُمِّهِ قَبْلَ نُطْفَةٍ أَبِيهِ وَلَقَدْ شَارَكْتُ مُبْغِضِيكَ فِي الْأَمْوَالِ وَالْأَوْلَادِ</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 نقله ابن عباس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جالسا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فرأوا حيَّةً عظيمةً،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ليضربها بالعصا، فنهاه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إِبْلِيسُ وَإِنِّي قَدْ أَخَذْتُ عَلَيْهِ شُرُوطاً، أَلَّا يُبْغِضَكَ مُبْغِضٌ إِلَّا شَارَكَهُ فِي رَحِمٍ أُمِّها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8878_93469"/>
    </w:p>
    <w:p>
      <w:pPr>
        <w:pStyle w:val="BookText"/>
        <w:rPr/>
      </w:pPr>
      <w:bookmarkEnd w:id="123"/>
      <w:r>
        <w:rPr>
          <w:rFonts w:ascii="IRNazanin" w:hAnsi="IRNazanin" w:eastAsia="IRNazanin"/>
          <w:color w:val="111111"/>
          <w:sz w:val="28"/>
          <w:sz w:val="28"/>
          <w:szCs w:val="28"/>
          <w:rtl w:val="true"/>
          <w:lang w:bidi="fa-IR"/>
        </w:rPr>
        <w:t>وقد ورد هذا المعنى أيضًا عن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تفسير الآية الشريفة، عندما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أَخْلِفُوا ظَنَّ إِبْلِيْسَ اللَّعِيْنِ فِيْمَا سَأَلَ رَبَّهُ، فَإِنَّ شِرْكَهُ فِي الْأَمْوَالِ الْمُكْتَسَبَةِ مِنْ غَيْرِ حِلْهَا، وَشِرْكُهُ في الأَوْلَادِ الحَرَامِ فَطَيِّبُوا النِّكَاحَ، وَازْدَجَرُوا عَنِ الزِّنَا</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تُظهر هذه الروايات أنَّ القراءة الصحيحة للآية المذكورة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إسهام الشيطان في الولادة،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إضلال الشيطان الناس بالحبائل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لكسنبرغ، فقد تبنّى القراءة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 لا معنى لمشاركة الشيطان في الأولاد، متجاهلا هذه الأحاديث الكثيرة التي تُثبت أنَّ هذا المعنى معروف لدى المسلمين؛ ولكنَّه تجاهل ذلك كلّه، ومن ثَمَّ قام بتغيير رسم القرآن بشكل لا يتناسب والتراث الإسلامي</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763583_2870459653"/>
      <w:bookmarkStart w:id="125" w:name="_Toc41"/>
      <w:bookmarkEnd w:id="124"/>
      <w:r>
        <w:rPr>
          <w:rtl w:val="true"/>
        </w:rPr>
        <w:t xml:space="preserve">ب </w:t>
      </w:r>
      <w:r>
        <w:rPr>
          <w:rtl w:val="true"/>
        </w:rPr>
        <w:t xml:space="preserve">- </w:t>
      </w:r>
      <w:r>
        <w:rPr>
          <w:rtl w:val="true"/>
        </w:rPr>
        <w:t>الحور العين</w:t>
      </w:r>
      <w:r>
        <w:rPr>
          <w:rtl w:val="true"/>
        </w:rPr>
        <w:t>:</w:t>
      </w:r>
      <w:bookmarkEnd w:id="125"/>
    </w:p>
    <w:p>
      <w:pPr>
        <w:pStyle w:val="BookText"/>
        <w:rPr/>
      </w:pPr>
      <w:r>
        <w:rPr>
          <w:rFonts w:ascii="Amiri" w:hAnsi="Amiri" w:eastAsia="Amiri" w:cs="Amiri"/>
          <w:color w:val="111111"/>
          <w:sz w:val="28"/>
          <w:sz w:val="28"/>
          <w:szCs w:val="28"/>
          <w:rtl w:val="true"/>
          <w:lang w:bidi="ar-SA"/>
        </w:rPr>
        <w:t>التحدي الأكبر للكسنبرغ يتمحور حول مدلول الحور العين؛ إذ يدَّعي أنَّ هذا التعبير يدلّ على العنب الأبيض لا على جواري الجنَّة، ومن هذا المنطلق عدل مداليل كلّ ما يُشعِر بأنَّ في الجنة نساءًا يتزوّج بهنّ أهلها، وحصر نِعَمَ الجنَّة بالفواكه، وبأعلاها جودةً وهي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الردّ عليه إثبات وجود كائنات أنثويَّة في الجنَّة القرآنيَّة يستمتع بهنّ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قبل الأخذ باستعراض الروايات التي تثبت ذلك، نقف على بعض الملاحظات المفيدة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فرض الحكم على هذه الروايات برمتها بأنَّها موضوعة مختلقة، لا يزال بالإمكان إثبات أنّ متخيّل المسلمين من الحور العين في القرون الأولى لم يكن إلا نساءًا متواجدات في الجنَّة، بغضّ النظر عن تفاصيلهن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قرينة على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عرفهم بالنساء، وذاع المفهوم في المجتمع الإسلامي، وإلَّا كيف يتبادر إلى أذهان المسلمين أنَّ الحور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ینبس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شفة ويبيّن حقيقتها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وبما أنَّ الروايات الواردة في هذا المجال كثيرةً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ذكر عددٍ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التواتر المعنوي في هوية هذه الكائنات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الدرامية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الملاحظة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تكن هذه الكائنات نساءًا بل كانت أعنابًا لكان من المتوقع أن نجد أثرًا لذلك في الأخبار الواردة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الصحابة الذين أدركوا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وتعلموا منه تفسير القرآن الذي قرأه عليهم، خصوصًا مع توفر الدواعي الكثيرة لنشر هذه الأخبار؛ نتيجةً لكثرة تساؤل النَّاس عما يجري في الحياة الآخرة عامة، وعمَّا يجزى به المؤمنون في الجنَّة، وما سيستلمون حيال كفّ أنفسهم عن الشهوات في الحياة الدنيا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انتفاء موانع النشر، من قبيل الحظر الحكومي أو التقيَّة؛ فإنَّها لا تهدّد أيَّا من التيَّارات السياسية أو الطائفيّة في عصر البعثة وما بعدها حتّى يحاول فريقٌ منهم طمسها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الملاحظة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حتَّى على فرض كون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العين مشتركا بين جواري الجنَّة وبين الأعناب، لكان لزامًا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يبيّن أنّها فواكه أو شيء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المرجع الأساس والمعوّل عليه في تبيين آيات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يبقى المقصود من هذا التعبير مختلطا على الأمَّة، ومن ثَمَّ كُنَّا سنشهد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نتيجةً لتلك الروايات الصحيحة إلى جانب الروايات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اضطرابًا في التراث الروائي بين الأحاديث التي تعتبر الحور العين أعنابًا وبين ما تعتبرها نساءًا؛ ولكن لم يكن الأمر كذلك، بل إنَّ كثرة الروايات التي تعرف الحور العين بأبكار الجنّة، مضافًا إلى عدم وجود رواية واحدة تعرّفها بالأعناب البيض تفيد الاطمئنان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خلفاءه لم يقولوا بأنَّ الحور العين أعناب، وكذلك المسلمون منذ القرن الهجري الأوَّل كانوا يعدّون الحوريات فتيات لا فواكه مثل الأعناب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خلاف ما يدعيه لكسنبرغ حين يصف الحور الحين بالخرافة، ويحدد تاريخ وضعها بالقرن الهجري الثالث فصاعدًا، إلَّا أن نفترض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يعرف مدلول هذا التعبير، ولم يسأله الصحابة عنه حتَّى جاء المفسِّرون في القرن الثالث واختلقوا هذه الأكذوبة، وبقي هذا التعبير رمزًا غامضًا إلى أن جاء لكسنبرغ وكشف الستار عنه؛ ولكنّه فرضٌ لا يعدو الخيال، وبالتالي ليس فرضًا علميًا واقعيًا حتّى يكون قابلا للدراسة والتحقيق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فهي على طوائف سبع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تدلّ على المقارنة بين الحور العين ونساء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توضح هذه الروايات بجلاء أنَّ الحور العين غير نساء الدنيا، وأنَّهنَّ من نوع الإنسان لا الفواكه؛ إذ لا يُعقل السؤال عن التفاضل بين الإنسان وبين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الْخَيْرَاتُ الْحِسَانُ مِنْ نِسَاءِ أَهْلِ الدُّنْيَا وَهُنَّ أَجْمَلْ مِنَ الْحُورِ الْعِين</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نقّ في أنَّ الخيرات الحسان نساء ولا تبقي مجالًا لتخيَّل أنَّهنَّ فواكه ممتازة، كما زعم لكسنبرغ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وبمقارنتهن بالحور العين ندرك أنَّ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الجنس نفسه ولسن من جنس المأكولات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أخرى، يشيد فيها بالشيعة ويحثّهم على التنافس في فضائل الدرجات، فيصف كلَّ مؤمنة بحوراء عيناء وكلَّ مؤمن بصديق</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المنطقي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يوصف الإنسان بالفاكهة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 هذا التشبيه أنَّ كلَّ مؤمنة في الجنَّة تحظى بمواصفات الحوريات من الحسن والجمال</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من نقاش دار بين التابعين حول التفاضل بين الحور العين ونساء الدنيا</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دليل آخر على أنَّهم كانوا يرونهنَّ نساءًا؛ فإنَّ العاقل لا يجادل على التفاضل بين العنب والإنسان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ويُستنتج من هذا الخبر أنَّ الذين أدركوا الصحابة كانوا جازمين بأنَّ الحور العين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قرينةٌ أخرى 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لهم الحور العين بنساء الجنة؛ إذ لا يوجد مبدأ لهذه النقاشات سوى تفسيره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يوصلنا إلى هذا التفسير هو ذلك النقاش المذكور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استدل به بعضهم في إثبات أفضليَّة الحور العين، وهو دعاء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تشييع أحد المؤمنين بعد أن استغفر الله له وطلب منه الرحمة والعفو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وَأَبْدِلْهُ دَارًا خَيْرًا مِنْ دَارِهِ وَأَهْلًا خَيْرًا مِنْ أَهْلِهِ وَزَوْجًا خَيْرًا مِنْ زَوْجِهِ</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استدل به آخرون مما نقلت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 عندما سألته عن أفضلهما،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 الدُّنْيَا أَفْضَلُ مِنَ الْحُورِ الْعِينِ كَفَضْلِ الظُّهَارَةِ عَلَى الْبِطَانَةِ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لافتًا إلى عبادتهن الله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توضح وضوح الشمس أنَّ في الجنَّة نساءًا يتزوج بهنَّ المؤمنون، وأَنَّ نِعَمَ الجِنَّةِ لا تقتصر على الفواكه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تنسب صفاتٍ إنسانية إلى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في هذه الأخبار نعوت يستحيل انطباقها إلا على الإنسان؛ فبعض هذه الروايات ناظرة إلى أفعالهنَّ في الجنَّة العليا، وأخرى تدلّ على مجيئهنّ العابر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أفعال الحور العين في الجنَّة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نبدأ ذكرها من استقبالهنّ المؤمنين بحفاوة عند دخولهم الجنة؛ إذ تضرب الملائكة حلقة بابها الأعظم، فيتنامى صوت صريرها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حَوْرَاءَ خَلَقَهَا اللَّهُ وَأَعَدَّهَا لِأَوْلِيَائِهِ فَيَتَبَاشَرْن</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وتُرسل الحور إلى من بكى على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قائلات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اشْتَقْنَاكُمْ مَعَ الْوِلْدَانِ الْمُخَلَّدِينَ</w:t>
      </w:r>
      <w:r>
        <w:rPr>
          <w:rFonts w:eastAsia="Amiri" w:cs="Amiri" w:ascii="Amiri" w:hAnsi="Amiri"/>
          <w:color w:val="111111"/>
          <w:sz w:val="28"/>
          <w:szCs w:val="28"/>
          <w:rtl w:val="true"/>
          <w:lang w:bidi="ar-SA"/>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والأروع منهما مشهد دخول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المحشر تستقبلها سبعون ألف حوراء مستبشرات </w:t>
      </w:r>
    </w:p>
    <w:p>
      <w:pPr>
        <w:pStyle w:val="BookText"/>
        <w:rPr/>
      </w:pPr>
      <w:r>
        <w:rPr>
          <w:rFonts w:ascii="Amiri" w:hAnsi="Amiri" w:eastAsia="Amiri" w:cs="Amiri"/>
          <w:color w:val="111111"/>
          <w:sz w:val="28"/>
          <w:sz w:val="28"/>
          <w:szCs w:val="28"/>
          <w:rtl w:val="true"/>
          <w:lang w:bidi="ar-SA"/>
        </w:rPr>
        <w:t>بالنظر إليها، يحملن مجمرات</w:t>
      </w:r>
      <w:r>
        <w:rPr>
          <w:rStyle w:val="FootnoteAnchor"/>
          <w:rtl w:val="true"/>
        </w:rPr>
        <w:footnoteReference w:id="636"/>
      </w:r>
      <w:r>
        <w:rPr>
          <w:rFonts w:ascii="Amiri" w:hAnsi="Amiri" w:eastAsia="Amiri" w:cs="Amiri"/>
          <w:color w:val="111111"/>
          <w:sz w:val="28"/>
          <w:sz w:val="28"/>
          <w:szCs w:val="28"/>
          <w:rtl w:val="true"/>
          <w:lang w:bidi="ar-SA"/>
        </w:rPr>
        <w:t>من نور يفوح منها ريح العود</w:t>
      </w:r>
      <w:r>
        <w:rPr>
          <w:rStyle w:val="FootnoteAnchor"/>
          <w:rtl w:val="true"/>
        </w:rPr>
        <w:footnoteReference w:id="63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المؤمنين إذا دخلوا الجنَّة وسكنوا منازلهم ووضع على رؤوسهم إكليل الكرامة والبسوا بالحلل والذهب مشت الحور العين صوبهم مع وصائفهن</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وصائفهنّ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خادماتهنّ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معجم اللغة العربيَّة المعاصرة،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ولها مشي باهرٌ يُسمع من ساقيها تقديس الخلاخيل ومن ساعديها تمجيد الأسورة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وللمؤمن أن يعانق الحور الحسان إن كان قد أدَّى حقه على أخيه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وأحب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تمة روايات تشير إلى كلام تقوله الحور العين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عن أبي بصير، أنه سأل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كلامهن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يَتَكَلَّمْنَ بِهِ لَمْ يَسْمَعِ الْخَلَائِقُ بِمِثْلِهِ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نُقل عن أمير المؤمنين؛ إذ قال إنَّ في الجنَّة سوقًا تجتمع فيه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يَرْفَعْنَ أَصْوَاتَا لَمْ يَرَ الْخَلَائِقُ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في الجنَّة لا يُسمع لغو ولا تأثيم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المقصود من الرواية بأنَّ غناء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بِمِزْمَارِ الشَّيْطَانِ وَلَكِنْ بِتَمْجِيدِ اللَّهِ وَتَقْدِيسِهِ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بعض الروايات من ضحكهن في وجوه أزواجهن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نُقل عن قراءتهن القرآنَ يومَ زوَّج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1"/>
      </w:r>
      <w:r>
        <w:rPr>
          <w:rFonts w:ascii="Amiri" w:hAnsi="Amiri" w:eastAsia="Amiri" w:cs="Amiri"/>
          <w:color w:val="111111"/>
          <w:sz w:val="28"/>
          <w:sz w:val="28"/>
          <w:szCs w:val="28"/>
          <w:rtl w:val="true"/>
          <w:lang w:bidi="ar-SA"/>
        </w:rPr>
        <w:t>،وتهاديهن</w:t>
      </w:r>
      <w:r>
        <w:rPr>
          <w:rStyle w:val="FootnoteAnchor"/>
          <w:rtl w:val="true"/>
        </w:rPr>
        <w:footnoteReference w:id="642"/>
      </w:r>
      <w:r>
        <w:rPr>
          <w:rFonts w:ascii="Amiri" w:hAnsi="Amiri" w:eastAsia="Amiri" w:cs="Amiri"/>
          <w:color w:val="111111"/>
          <w:sz w:val="28"/>
          <w:sz w:val="28"/>
          <w:szCs w:val="28"/>
          <w:rtl w:val="true"/>
          <w:lang w:bidi="ar-SA"/>
        </w:rPr>
        <w:t>وتفاخرهنّ بهذا الزواج المبارك</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تزين الحور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وردت جملة من الروايات التي تصف جمال الحور العين وتنسب إليهن سمات صا الله لا يتّصف بها إلَّا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الروايات ما نقله ابن عبّاس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فضائل شهر رمضان الكريم، وأولها تزين الجنَّة في بداية هذا الشهر، ثمَّ هبوب ريح من تحت العرش، فتصفق ورق أشجار الجنَّة، ومن ثم تتزيَّن الحورُ العينُ واقفات على شُرَف الجنَّة، ينادين الله أن يزوِّجهنّ مَنْ يخطبهنّ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الخبر ذاته باختلاف يسير في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الروايات إشارة إلى بروزهن</w:t>
      </w:r>
      <w:r>
        <w:rPr>
          <w:rStyle w:val="FootnoteAnchor"/>
          <w:rtl w:val="true"/>
        </w:rPr>
        <w:footnoteReference w:id="644"/>
      </w:r>
      <w:r>
        <w:rPr>
          <w:rFonts w:ascii="Amiri" w:hAnsi="Amiri" w:eastAsia="Amiri" w:cs="Amiri"/>
          <w:color w:val="111111"/>
          <w:sz w:val="28"/>
          <w:sz w:val="28"/>
          <w:szCs w:val="28"/>
          <w:rtl w:val="true"/>
          <w:lang w:bidi="ar-SA"/>
        </w:rPr>
        <w:t>، أو مجيئهن</w:t>
      </w:r>
      <w:r>
        <w:rPr>
          <w:rStyle w:val="FootnoteAnchor"/>
          <w:rtl w:val="true"/>
        </w:rPr>
        <w:footnoteReference w:id="645"/>
      </w:r>
      <w:r>
        <w:rPr>
          <w:rFonts w:ascii="Amiri" w:hAnsi="Amiri" w:eastAsia="Amiri" w:cs="Amiri"/>
          <w:color w:val="111111"/>
          <w:sz w:val="28"/>
          <w:sz w:val="28"/>
          <w:szCs w:val="28"/>
          <w:rtl w:val="true"/>
          <w:lang w:bidi="ar-SA"/>
        </w:rPr>
        <w:t>، أو نظرهنّ</w:t>
      </w:r>
      <w:r>
        <w:rPr>
          <w:rStyle w:val="FootnoteAnchor"/>
          <w:rtl w:val="true"/>
        </w:rPr>
        <w:footnoteReference w:id="646"/>
      </w:r>
      <w:r>
        <w:rPr>
          <w:rFonts w:ascii="Amiri" w:hAnsi="Amiri" w:eastAsia="Amiri" w:cs="Amiri"/>
          <w:color w:val="111111"/>
          <w:sz w:val="28"/>
          <w:sz w:val="28"/>
          <w:szCs w:val="28"/>
          <w:rtl w:val="true"/>
          <w:lang w:bidi="ar-SA"/>
        </w:rPr>
        <w:t>بدلاً من تزينهنّ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لصائمي هذا الشهر المبارك في الجنَّة قصورًا تسكنها الحور العين مع خدام لهنّ، وترتدي كلّ منهنَّ خمارًا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خِمَارٌ إِحْدَاهُنَّ خَيْرٌ مِنَ الدُّنْيَا وَمَا فِيهَا</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الحور العين إلى الدنيا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التي تتحدَّث عن المجيء العابر للحور العين إلى الدنيا أو إشرافهن عليها كثيرةٌ ، وتُعدُّ دليلا على هويتهن الإنسانيَّة إنْ قبلنا صحة نقلها، وإن لم نقبل </w:t>
      </w:r>
    </w:p>
    <w:p>
      <w:pPr>
        <w:pStyle w:val="BookText"/>
        <w:rPr/>
      </w:pPr>
      <w:r>
        <w:rPr>
          <w:rFonts w:ascii="IRNazanin" w:hAnsi="IRNazanin" w:eastAsia="IRNazanin"/>
          <w:color w:val="111111"/>
          <w:sz w:val="28"/>
          <w:sz w:val="28"/>
          <w:szCs w:val="28"/>
          <w:rtl w:val="true"/>
          <w:lang w:bidi="fa-IR"/>
        </w:rPr>
        <w:t xml:space="preserve">ذلك فهي دليل على الشيء نفسه في متخيّل واضعيها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فرض وضعها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الصحابة والتابعين أو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القرنين الأول والثاني، ثُمَّ نُسبت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آخر يبطل دعوى لكسنبرغ من أنَّها قد اختلقت في القرنين الثالث والرابع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هذه الروايات ما ورد في فضل يوم الجمعة وهي تشير إلى إشراف الحور العين على الدنيا وقولهن آنذاك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يَخْطُبُونَا إِلَى رَبِّنَا</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وتزيد بعض الروايات في وصف هذه الحوريات،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حُوراً مِنْ حُورِ الْجَنَّةِ أَشْرَفَتْ عَلَى أَهْلِ الدُّنْيَا وَأَبْدَتْ ذُؤَابَةً</w:t>
      </w:r>
      <w:r>
        <w:rPr>
          <w:rStyle w:val="FootnoteAnchor"/>
          <w:rtl w:val="true"/>
        </w:rPr>
        <w:footnoteReference w:id="649"/>
      </w:r>
      <w:r>
        <w:rPr>
          <w:rFonts w:ascii="Amiri" w:hAnsi="Amiri" w:eastAsia="Amiri" w:cs="Amiri"/>
          <w:color w:val="111111"/>
          <w:sz w:val="28"/>
          <w:sz w:val="28"/>
          <w:szCs w:val="28"/>
          <w:rtl w:val="true"/>
          <w:lang w:bidi="ar-SA"/>
        </w:rPr>
        <w:t>مِنْ ذَوَائِبِهَا لَأَفْتَنَ أَهْلَ الدُّنْيَا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الصفات التي أثبتتها هذه الروايات للحور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استقبال، ونمشي، وتفاخر، وقراءة قرآن، وتحادث، وتزين، وإشراف على الدنيا، ومجيء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جميعها بما لا يبقى معه مجال للشك إنسانيَّة الحور العين، وبالتالي بطلان دعوى لكسنبرغ؛ إذ لا تنطبق هذه الصفات على الأعناب البيض بوجه من الوجوه، ولو بالتكلُّف والتعسف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تُصرّح بأنَّ الحور العين 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تصرّح جملة من الأحاديث بوجود نساء في الجنَّة هنَّ من الحور العين؛ وذلك باستخدام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عن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آخر خطبة له قبل وفاته، يتناول فيها ثواب الحسنات وعقاب السيئات، ويوصي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نهى عن قطع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بالتزويج بين المؤمنين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فِي تَزْوِيجِ بَيْنَ مُؤْمِنَيْنِ حَتَّى يَجْمَعَ بَيْنَهُمَا زَوْجَهُ اللَّهُ أَلْفَ أَلْفِ امْرَأَةِ مِنَ الْحُورِ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مساكن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وَمَسَكِنَ فِي جَنَّتِ عَدْنٍ ذَلِكَ الْفَوْزُ الْعَظِيمُ</w:t>
      </w:r>
      <w:r>
        <w:rPr>
          <w:rStyle w:val="FootnoteAnchor"/>
          <w:rtl w:val="true"/>
        </w:rPr>
        <w:footnoteReference w:id="651"/>
      </w:r>
      <w:r>
        <w:rPr>
          <w:rFonts w:ascii="Amiri" w:hAnsi="Amiri" w:eastAsia="Amiri" w:cs="Amiri"/>
          <w:color w:val="111111"/>
          <w:sz w:val="28"/>
          <w:sz w:val="28"/>
          <w:szCs w:val="28"/>
          <w:rtl w:val="true"/>
          <w:lang w:bidi="ar-SA"/>
        </w:rPr>
        <w:t xml:space="preserve">بأنها قصر في الجنَّة يضم عددًا كبيرا من البيوت، فيها فرش كثيرة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فِرَاشِ امْرَأَةٌ مِنَ الْحُورِ الْعِينِ</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حديث آخر نُقل عن أبي الحسن الرضاعة السلام، 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مِنَ الْحُورِ الْعِين</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 الحور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وصف مشهد دخول المؤمنين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تُشْرِفُ عَلَيْهِمْ أَزْوَاجُهُمْ مِنَ الْحُورِ الْعِينِ وَالْآدَمِيِّينَ</w:t>
      </w:r>
      <w:r>
        <w:rPr>
          <w:rFonts w:eastAsia="Amiri" w:cs="Amiri" w:ascii="Amiri" w:hAnsi="Amiri"/>
          <w:color w:val="111111"/>
          <w:sz w:val="28"/>
          <w:szCs w:val="28"/>
          <w:rtl w:val="true"/>
          <w:lang w:bidi="ar-SA"/>
        </w:rPr>
        <w:t>»</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المقطع من الرواية يثبت أنَّ الحور العين من الأزواج لا من الفواكه، ويُبطل في الوقت نفسه الدليل الذي حاول لكسنبرغ التمسك به لإنكار وجود الحور العين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أنكر لكسنبرغ وجود الحوريَّات في الجنّة بحجّة أنَّ تمتُّع الرجال بهنّ سيكون سببًا لاستياء زوجاتهم من النظر إلى هذا المشهد حسدًا لهنّ</w:t>
      </w:r>
      <w:r>
        <w:rPr>
          <w:rStyle w:val="FootnoteAnchor"/>
          <w:rtl w:val="true"/>
        </w:rPr>
        <w:footnoteReference w:id="655"/>
      </w:r>
      <w:r>
        <w:rPr>
          <w:rFonts w:ascii="Amiri" w:hAnsi="Amiri" w:eastAsia="Amiri" w:cs="Amiri"/>
          <w:color w:val="111111"/>
          <w:sz w:val="28"/>
          <w:sz w:val="28"/>
          <w:szCs w:val="28"/>
          <w:rtl w:val="true"/>
          <w:lang w:bidi="ar-SA"/>
        </w:rPr>
        <w:t xml:space="preserve">ولكنَّ هذه الرواية تبين أنَّ للمؤمنين أزواجًا من الآدميين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رجال الدنيا للمؤمنات أو نساءها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ترجمنا الحور إلى الأعناب سيكون المعنى مما يُضحك الثكلى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دعوى لكسنبرغ هذه لا يمكن تعميمها على المؤمنين بأسرهم؛ فمن المؤمنين من يمت قبل أن يتزوّج في الدنيا، ومنهم من يكون مصير زوجته النار، كما أكد القرآن الكريم على أنَّ بعضَهنَّ أعداء للمؤمنين</w:t>
      </w:r>
      <w:r>
        <w:rPr>
          <w:rStyle w:val="FootnoteAnchor"/>
          <w:rtl w:val="true"/>
        </w:rPr>
        <w:footnoteReference w:id="656"/>
      </w:r>
      <w:r>
        <w:rPr>
          <w:rFonts w:ascii="Amiri" w:hAnsi="Amiri" w:eastAsia="Amiri" w:cs="Amiri"/>
          <w:color w:val="111111"/>
          <w:sz w:val="28"/>
          <w:sz w:val="28"/>
          <w:szCs w:val="28"/>
          <w:rtl w:val="true"/>
          <w:lang w:bidi="ar-SA"/>
        </w:rPr>
        <w:t xml:space="preserve">، فهذا الحسد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دليلًا على نفى وجود الحور العين بمعناها المتصوّر عندنا</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نُفِخَ فِي الصُّورِ فَلَا أَنسَابَ بَيْنَهُمْ يَوْمَيذٍ وَلَا</w:t>
      </w:r>
    </w:p>
    <w:p>
      <w:pPr>
        <w:pStyle w:val="BookText"/>
        <w:rPr/>
      </w:pPr>
      <w:r>
        <w:rPr>
          <w:rFonts w:ascii="Amiri" w:hAnsi="Amiri" w:eastAsia="Amiri" w:cs="Amiri"/>
          <w:color w:val="111111"/>
          <w:sz w:val="28"/>
          <w:sz w:val="28"/>
          <w:szCs w:val="28"/>
          <w:rtl w:val="true"/>
          <w:lang w:bidi="ar-SA"/>
        </w:rPr>
        <w:t>يتساءلون</w:t>
      </w:r>
      <w:r>
        <w:rPr>
          <w:rStyle w:val="FootnoteAnchor"/>
          <w:rtl w:val="true"/>
        </w:rPr>
        <w:footnoteReference w:id="658"/>
      </w:r>
      <w:r>
        <w:rPr>
          <w:rFonts w:ascii="Amiri" w:hAnsi="Amiri" w:eastAsia="Amiri" w:cs="Amiri"/>
          <w:color w:val="111111"/>
          <w:sz w:val="28"/>
          <w:sz w:val="28"/>
          <w:szCs w:val="28"/>
          <w:rtl w:val="true"/>
          <w:lang w:bidi="ar-SA"/>
        </w:rPr>
        <w:t>ما يعني الاختلاف الكبير بين الدنيا والآخرة من ناحية الأنساب؛ فقد لا تُرافق المؤمنَ زوجته التي كانت معه في الدنيا، وبالتالي لن يكون هناك معنىً للحسد النسوي لزوجة المؤمن عند مشاهدتها استمتاعه بالحور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التي تدلّ على زواج 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بحوراء من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نقاش في التراث الإسلاميّ عن كيفية استمرار نسل البشر بعد مقتل هابيل، وقد اختلف العلماء المسلمون في الجواب عن هذا السؤال المحرج؛ فمنهم من حكم بزواج أبناء آدم ببناته، واستدلوا لذلك بقول الصحابة</w:t>
      </w:r>
      <w:r>
        <w:rPr>
          <w:rStyle w:val="FootnoteAnchor"/>
          <w:rtl w:val="true"/>
        </w:rPr>
        <w:footnoteReference w:id="659"/>
      </w:r>
      <w:r>
        <w:rPr>
          <w:rFonts w:ascii="Amiri" w:hAnsi="Amiri" w:eastAsia="Amiri" w:cs="Amiri"/>
          <w:color w:val="111111"/>
          <w:sz w:val="28"/>
          <w:sz w:val="28"/>
          <w:szCs w:val="28"/>
          <w:rtl w:val="true"/>
          <w:lang w:bidi="ar-SA"/>
        </w:rPr>
        <w:t>، ومنهم من خالفهم وحكم بزواج أولاد آدم 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والنقاش يطول وذو شجون؛ لكن هناك روايات تنفي نظرية زواج أولاد آدم بعضهم ببعض؛ لأنَّ زواج المحارم حرام، وتؤيد الرأي الثاني المذكور في المصادر الشيعية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هذه الروايات ما رواه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العامة في هذه المسألة وعقيدتهم في التزاوج بين أولاد آدم، فشنّع الإمام على معتقدهم واعتبره سببًا لخَلْق صفوة خَلْق الله وأحبائه من الأنبياء والمرسلين والمؤمنين والمؤمنات من ،حرام بينما كان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قادرًا على خلقهم من حلال، وقد أخذ ميثاقهم على ذلك، ثمّ أخذ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ببيان حقيقة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أنزل حوراء من الجنَّة، فأمر آدم أن يزوجها شَيْثًا، وهكذا استمر النسل من الحلال</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وتؤيد هذه الرواية روايات أخرى تماثلها في المضمون</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جميعها تصوّر للحور العين هويَّةً إنسانيَّةً ، أو شيئًا غير الفاكهة على أقل تقدير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تعبّر عن الزواج مع الحور العين بغير اللفظ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لكسنبرغ في إثبات نظريته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المقصود بالحور العين هو الأعناب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وَزَوَّجْنَهُم بِحُورٍ عِينٍ</w:t>
      </w:r>
      <w:r>
        <w:rPr>
          <w:rStyle w:val="FootnoteAnchor"/>
          <w:rtl w:val="true"/>
        </w:rPr>
        <w:footnoteReference w:id="662"/>
      </w:r>
      <w:r>
        <w:rPr>
          <w:rFonts w:ascii="Amiri" w:hAnsi="Amiri" w:eastAsia="Amiri" w:cs="Amiri"/>
          <w:color w:val="111111"/>
          <w:sz w:val="28"/>
          <w:sz w:val="28"/>
          <w:szCs w:val="28"/>
          <w:rtl w:val="true"/>
          <w:lang w:bidi="ar-SA"/>
        </w:rPr>
        <w:t xml:space="preserve">، ما اضطره إلى تعديل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وروحناهم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يُغيّر مدلول كلّ عبارة قرآنية أخرى تُشعر بوجود نساء في الجنَّة يستمتع بهن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يُستشكل به على هذه النظرية هو نفس البدء بهذه الآية، فلو بدأ بآية آخرى لما استطاع الوصول إلى النتيجة التي وصل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بدأ بتعابير أخرى تحمل المعنى نفسه ولكن بألفاظ أخرى لما وصل إلى ما وصل إليه، ولكانت النتيجة ستختلف عما انتهى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التعابير ما ورد في روايات متعدّدة تلفت إلى الآية ذاتها مع اختلاف يسير فى الألفاظ المستخدمة فيها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لكسنبرغ بأنَّ المسلمين أخطأوا في قراءة الآية حين قرأوها زوّجناهم، وفهموا الآية مخطئين لسبب قراءتهم الخاطئة في القرون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جمة استخدم راويها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فرض القبول بدعوى لكسنبرغ والأخذ بها، يلزم تغيير كل رواية ورد فيها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التزويج أو أي صيغة أخرى من هذا الجذر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وتعديل قراءتها إلى ما ادعاه لكسنبرغ</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يجب نغفل عن أنَّ هذه الروايات منقولةٌ عن الصحابة والتابعين أو أصحاب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وبعضهم أدركوا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وسمعوا قراءته الله مشافهةً، وبعضهم تعلَّموا من الطبقة السابقة عليهم قراءة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كانت القراءة الصحيحة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لوجدنا لها أثرا في التراث الروائي، فضلا عن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الأمر على العكس، بل إنَّ الروايات الكثيرة تعبر عن استلذاذ المتَّقين في الجنَّة بمادة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دليل على أنَّ الذين سمعوا </w:t>
      </w:r>
    </w:p>
    <w:p>
      <w:pPr>
        <w:pStyle w:val="BookText"/>
        <w:rPr/>
      </w:pPr>
      <w:r>
        <w:rPr>
          <w:rFonts w:ascii="IRNazanin" w:hAnsi="IRNazanin" w:eastAsia="IRNazanin"/>
          <w:color w:val="111111"/>
          <w:sz w:val="28"/>
          <w:sz w:val="28"/>
          <w:szCs w:val="28"/>
          <w:rtl w:val="true"/>
          <w:lang w:bidi="fa-IR"/>
        </w:rPr>
        <w:t>قراءة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سمعوا القراءة ممَّن تعلَّم منه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فرض وضع جميع الروايات على أيدي هؤلاء</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يقرأون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وَزَوَّجْنَاهُمْ بِحُورٍ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استخدموا في ما رووه هذا اللفظ، أي التزويج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القراءة التي بين أيدينا ليست خاطئة، وبناءًا على هذه القراءة لا يمكن إنكار التزويج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كلام في معنى هذه العبارة في مبحث الردّ على أساس 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التي تتحدَّث عن تزويج المؤمنين بالحور العين مستخدمةً عبارات غير اللفظ القرآني الشريف، فمنها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الواردة في بيان ثواب جملة من الأعمال الحسنة، وعبّر الرواي عن جزاء عاملها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 من الحور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يمكن تأويله بما ادعاه لكسنبرغ لاختلافه عن اللفظ القرآني، وهو دليل على وجود تزويج المتقين في الجنة، بغضّ النظر عن 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نقله الحسين بن خالد عن أبي الحسن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أَوْجَبَ عَلَى نَفْسِهِ أَنْ لَا يُكَبِّرَهُ مُؤْمِنٌ مِائَةَ تَكْبِيرَةٍ وَيُحَمِّدَهُ مِائَةَ تَحْمِيدَةٍ وَيُسَبِّحَهُ مِائَةَ تَسْبِيحَةٍ وَيُهَلِّلَهُ مِائَةَ تَهْلِيلَةٍ وَيُصَلِّيَ عَلَى مُحَمَّدٍ وَآلِهِ مِائَةَ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زَوِّجْنِي مِنَ الْحُورِ الْعِينِ، إِلَّا زَوَّجَهُ اللَّهُ حَوْرَاءَ مِنَ الْجَنَّة</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دعاء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تعقيب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أَعْتِقْنِي مِنَ النَّارِ وَأَدْخِلْنِي الْجَنَّةَ وَزَوِّجْنِي مِنَ الْحُورِ الْعِينِ</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وما 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يستعيذ فيه بالله من سكرات الموت وغمراته ويستعينه على ضيق القبر ووحشته، ويستنجده من أهوال القيامة،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زَوِّجْنِي مِنَ الْحُورِ الْعِينِ</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الواردة في حثّ المؤمنين على عددٍ من الأعمال الصالحة، والتي تعرف هذه الأعمال الصالحة بأنها مهور الحور العين، ما يعني أنَّهنَّ نساء الجنَّة، </w:t>
      </w:r>
    </w:p>
    <w:p>
      <w:pPr>
        <w:pStyle w:val="BookText"/>
        <w:rPr/>
      </w:pPr>
      <w:r>
        <w:rPr>
          <w:rFonts w:ascii="Amiri" w:hAnsi="Amiri" w:eastAsia="Amiri" w:cs="Amiri"/>
          <w:color w:val="111111"/>
          <w:sz w:val="28"/>
          <w:sz w:val="28"/>
          <w:szCs w:val="28"/>
          <w:rtl w:val="true"/>
          <w:lang w:bidi="ar-SA"/>
        </w:rPr>
        <w:t>وكأنَّ الزواج بهنّ وتمكَّن المؤمن من التمتُّع بهنَّ في الجنَّة، يتطلَّب سداد مهورهن</w:t>
      </w:r>
    </w:p>
    <w:p>
      <w:pPr>
        <w:pStyle w:val="BookText"/>
        <w:rPr/>
      </w:pPr>
      <w:r>
        <w:rPr>
          <w:rFonts w:ascii="IRNazanin" w:hAnsi="IRNazanin" w:eastAsia="IRNazanin"/>
          <w:color w:val="111111"/>
          <w:sz w:val="28"/>
          <w:sz w:val="28"/>
          <w:szCs w:val="28"/>
          <w:rtl w:val="true"/>
          <w:lang w:bidi="fa-IR"/>
        </w:rPr>
        <w:t>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التي أوصى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والتي منها خدمة العيال</w:t>
      </w:r>
      <w:r>
        <w:rPr>
          <w:rStyle w:val="FootnoteAnchor"/>
          <w:rtl w:val="true"/>
        </w:rPr>
        <w:footnoteReference w:id="668"/>
      </w:r>
      <w:r>
        <w:rPr>
          <w:rFonts w:ascii="Amiri" w:hAnsi="Amiri" w:eastAsia="Amiri" w:cs="Amiri"/>
          <w:color w:val="111111"/>
          <w:sz w:val="28"/>
          <w:sz w:val="28"/>
          <w:szCs w:val="28"/>
          <w:rtl w:val="true"/>
          <w:lang w:bidi="ar-SA"/>
        </w:rPr>
        <w:t>، وأكل ما يقع من الطعام تحت المائدة</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اعتبر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مواضع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تنظيف المساجد وإخراج القمامة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مهور الحور العين</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الروايات التي ورد فيها التعبير بالخطوبة؛ فالخطوبة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مفردة من المفردات التي ترتبط بموضوع الزواج من الحور العين، وورودها في بعض الروايات يرشدنا إلى الهويَّة الإنسانيَّة لهنّ؛ إذ لا تُعقل الخطوبة من الفواكه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الروايات المرتبطة بالخطوبة من الحور ما نُقل 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خرج إلى المسجد ليلةً معطّرًا بالغالية</w:t>
      </w:r>
      <w:r>
        <w:rPr>
          <w:rStyle w:val="FootnoteAnchor"/>
          <w:rtl w:val="true"/>
        </w:rPr>
        <w:footnoteReference w:id="671"/>
      </w:r>
      <w:r>
        <w:rPr>
          <w:rFonts w:ascii="Amiri" w:hAnsi="Amiri" w:eastAsia="Amiri" w:cs="Amiri"/>
          <w:color w:val="111111"/>
          <w:sz w:val="28"/>
          <w:sz w:val="28"/>
          <w:szCs w:val="28"/>
          <w:rtl w:val="true"/>
          <w:lang w:bidi="ar-SA"/>
        </w:rPr>
        <w:t>فسُئل عن قصده،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أَخْطُبَ الْحُورَ الْعِينَ إِلَى اللَّهِ عَزَّ وَجَلَّ فِي هَذِهِ اللَّيْلَةِ</w:t>
      </w:r>
      <w:r>
        <w:rPr>
          <w:rFonts w:eastAsia="Amiri" w:cs="Amiri" w:ascii="Amiri" w:hAnsi="Amiri"/>
          <w:color w:val="111111"/>
          <w:sz w:val="28"/>
          <w:szCs w:val="28"/>
          <w:rtl w:val="true"/>
          <w:lang w:bidi="ar-SA"/>
        </w:rPr>
        <w:t>»</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رواية أخرى ما تقوله الحور العين عند إشرافهن على الدنيا أيَّام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يَخْطُبُونًا إِلَى رَبِّنَا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هاتان الروايتان وما يماثلهما دليل على الحياة الزوجية بين المتقين والحور العين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هذا المضمون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الحياة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الأحاديث بألفاظ شتّى يكشف بالتواتر المعنوي عن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الطائفة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تفصل الحور العين عن فواكه الجنَّة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في بعض الروايات ذكر الحور العين من نعم الجنة إلى جانب الأشجار والفواكه، ولكنَّها ترد قسيمًا لها لا قسمًا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 ليس من المنطقي أن يجعل المتكلّم العاقل </w:t>
      </w:r>
    </w:p>
    <w:p>
      <w:pPr>
        <w:pStyle w:val="BookText"/>
        <w:rPr/>
      </w:pPr>
      <w:r>
        <w:rPr>
          <w:rFonts w:ascii="Amiri" w:hAnsi="Amiri" w:eastAsia="Amiri" w:cs="Amiri"/>
          <w:color w:val="111111"/>
          <w:sz w:val="28"/>
          <w:sz w:val="28"/>
          <w:szCs w:val="28"/>
          <w:rtl w:val="true"/>
          <w:lang w:bidi="ar-SA"/>
        </w:rPr>
        <w:t>قسم الشيء قسيماً له</w:t>
      </w:r>
      <w:r>
        <w:rPr>
          <w:rStyle w:val="FootnoteAnchor"/>
          <w:rtl w:val="true"/>
        </w:rPr>
        <w:footnoteReference w:id="674"/>
      </w:r>
      <w:r>
        <w:rPr>
          <w:rFonts w:ascii="Amiri" w:hAnsi="Amiri" w:eastAsia="Amiri" w:cs="Amiri"/>
          <w:color w:val="111111"/>
          <w:sz w:val="28"/>
          <w:sz w:val="28"/>
          <w:szCs w:val="28"/>
          <w:rtl w:val="true"/>
          <w:lang w:bidi="ar-SA"/>
        </w:rPr>
        <w:t>، يُستنتج أنَّ الحور العين لسن من نوع المأكولات بل لهنَّ هوية أخرى اتضحت عَبْر الروايات السالفة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الإمام زين العابدين لأهل الثغور يطلب لهم من الله إنساءَهم ذكر دنیاهم الخدّاعة، وإمحاء خطرات المال الفتون عن قلوبهم، وجعل الجنة نُصب أعينهم والتلويح لأبصارهم ما أعد لهم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مَسَاكِنِ الْخُلْدِ وَمَنَازِلِ الْكَرَامَةِ، وَالْحُورِ الْحِسَانِ، وَالْأَنْهَارِ الْمُطَّرِدَةِ بِأَنْوَاعِ الْأَشْرِبَةِ وَالْأَشْجَارِ الْمُتَدَلِّيَةِ بِصُنُوفِ الثَّمَرِ</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لكيلا يهم أحدهم بالإدبار ويحدث نفسه بالفرار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كانت الحور الحسان من جنس الأشجار والأعناب لكان لزامًا ألّا يذكرهن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قسيما لهما ويفصل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الحور والأشجار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 أخرى، أي الأنهار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فيه دلالة أوضح على تباين الحور العين والأعناب؛ إذ يصف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وينادي الله خاشعًا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خَلَقْتَ جَنَّةً لِمَنْ أَطَاعَكَ، وَأَعْدَدْتَ فِيهَا مِنَ النَّعِيمِ 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 عَنْ سُكَّانِهَا وَمَا فِيهَا مِنْ حُورٍ عَيْنٍ كَأَنَّهُنَّ بَيْضٌ مَكْنُونٌ، وَوِلْدَانٌ كَاللُّؤْلُؤِ الْمَنْثُورِ، وَفَاكِهَةٍ وَنَخْلٍ وَرُمَّانٍ، وَجَنَّاتٍ مِنْ أَعْنَابٍ</w:t>
      </w:r>
      <w:r>
        <w:rPr>
          <w:rFonts w:eastAsia="Amiri" w:cs="Amiri" w:ascii="Amiri" w:hAnsi="Amiri"/>
          <w:color w:val="111111"/>
          <w:sz w:val="28"/>
          <w:szCs w:val="28"/>
          <w:rtl w:val="true"/>
          <w:lang w:bidi="ar-SA"/>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هذا الخبر يذكر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العين وكذلك الأعناب، ولو كانتا شيئًا واحدًا لكان حشوًا ولغوا في الكلام، بل لا توجد علاقة بينهما سوى توفّرهما في الجنَّة لمن يدخلها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لهذا المبحث، نشير إلى حكايتين يعود تاريخهما إلى القرنين الأول والثاني، وقد ميّز راوِيهما بين العنب والحور؛ فهما تنفيان وتدحضان بقوة ما ادعاه لكسنبرغ من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خطأ منذ القرن الثالث للهجرة، وتُثبتان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الفارق الجوهري بين الحور العين والعنب منذ العصر النبوي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الحكاية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جماعة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طالبين منه المعجزة</w:t>
      </w:r>
      <w:r>
        <w:rPr>
          <w:rStyle w:val="FootnoteAnchor"/>
          <w:rtl w:val="true"/>
        </w:rPr>
        <w:footnoteReference w:id="677"/>
      </w:r>
      <w:r>
        <w:rPr>
          <w:rFonts w:ascii="IRNazanin" w:hAnsi="IRNazanin" w:eastAsia="IRNazanin"/>
          <w:color w:val="111111"/>
          <w:sz w:val="28"/>
          <w:sz w:val="28"/>
          <w:szCs w:val="28"/>
          <w:rtl w:val="true"/>
          <w:lang w:bidi="fa-IR"/>
        </w:rPr>
        <w:t>، فانطلقوا إلى الصحراء فأشار بيده المباركة نحوها فرأوا قصورًا فاخرة فيها حور وغلمان، وأشجار وأنهار ، وطيور ونباتٌ، وما كانت سوی لحظات حتى انمحت بأسرها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رجل شارك في غزو الروم، فدخل كرما قبل جهاده، وبينما كان يملأ مائدته من عنبه لمح امرأة من الحور العين عيانًا فغض بصره عنها، وكان أوّل من استشهد في تلك الحرب الدامية</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اعتبار لصحة هذا النقل أو عدمه؛ إذ المهم هو ورود هذه الحكاية في كتاب أُلف قبل القرن الثالث الهجري، وهذا دليل على وجود تأويل الحور العين إلى نساء الجنَّة قبل ذلك الزمن، وليس تأويلا مختَلَقًا من القرن الثالث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تذكر أوصاف نساء الجنَّة بتعابير أخرى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استعملها القرآن الكريم في وصف الحور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تتحدّث جملة من الروايات الواردة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فتيات الجنَّة، وبعض صفاتها وخصائصها وما يتعلّق بها، وتستعمل في وصفها بعض الأوصاف التي استعملها القرآن الكريم في وصف الحور العين من دون أن تشير هذه الروايات إلى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الروايات تبيّن حقيقة هذه الكائنات، وتصفها بالأوصاف نفسها التي وصف بها القرآن الكريم الحور العين، وتشرح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من يعرف القرآن ظاهره وباطنه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الأوصاف بما لا يبقي مجالا للشك بأنَّها صفات توصف بها الفتيات والنساء لا الفواكه والأعناب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الأوصاف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المطهرة بأنَّها المطهَّرة</w:t>
      </w:r>
    </w:p>
    <w:p>
      <w:pPr>
        <w:pStyle w:val="BookText"/>
        <w:rPr/>
      </w:pPr>
      <w:r>
        <w:rPr>
          <w:rFonts w:ascii="Amiri" w:hAnsi="Amiri" w:eastAsia="Amiri" w:cs="Amiri"/>
          <w:color w:val="111111"/>
          <w:sz w:val="28"/>
          <w:sz w:val="28"/>
          <w:szCs w:val="28"/>
          <w:rtl w:val="true"/>
          <w:lang w:bidi="ar-SA"/>
        </w:rPr>
        <w:t>من الحيض والحدث</w:t>
      </w:r>
      <w:r>
        <w:rPr>
          <w:rStyle w:val="FootnoteAnchor"/>
          <w:rtl w:val="true"/>
        </w:rPr>
        <w:footnoteReference w:id="680"/>
      </w:r>
      <w:r>
        <w:rPr>
          <w:rFonts w:ascii="Amiri" w:hAnsi="Amiri" w:eastAsia="Amiri" w:cs="Amiri"/>
          <w:color w:val="111111"/>
          <w:sz w:val="28"/>
          <w:sz w:val="28"/>
          <w:szCs w:val="28"/>
          <w:rtl w:val="true"/>
          <w:lang w:bidi="ar-SA"/>
        </w:rPr>
        <w:t>، ويفضّل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أَزْواج مُطَهَّرَةٌ مِنْ أَنْوَاعِ الْأَقْذَارِ وَالْمَكَارِهِ مُطَهَّرَاتٍ مِنَ الْحَيْضِ وَالنِّفَاسِ، لَا وَلَاجَاتِ وَلَا خَرَّاجَاتٍ وَلَا دَخَالاتٍ وَلَا خَتَّالاتٍ وَلَا مُتَغَابِرَاتٍ وَلَا لِأَزْوَاجِهِنَّ فَرِكَاتٌ</w:t>
      </w:r>
      <w:r>
        <w:rPr>
          <w:rStyle w:val="FootnoteAnchor"/>
          <w:rtl w:val="true"/>
        </w:rPr>
        <w:footnoteReference w:id="681"/>
      </w:r>
      <w:r>
        <w:rPr>
          <w:rFonts w:ascii="Amiri" w:hAnsi="Amiri" w:eastAsia="Amiri" w:cs="Amiri"/>
          <w:color w:val="111111"/>
          <w:sz w:val="28"/>
          <w:sz w:val="28"/>
          <w:szCs w:val="28"/>
          <w:rtl w:val="true"/>
          <w:lang w:bidi="ar-SA"/>
        </w:rPr>
        <w:t>وَلاَ صَغَابَاتٍ وَلَا عَيَّابَاتٌ وَلَا فَخَاشَاتٍ، وَمِنْ كُلِّ الْعُيُوبِ وَالْمَكَارِهِ بَرِيَّاتٍ</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أنَّه من أجل ذلك سُمِّيت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بالحوريَّة؛ فهي لم تر دمًا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فسَّرها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بالفتيات الناهدات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بالغنجة الرضيَّة</w:t>
      </w:r>
    </w:p>
    <w:p>
      <w:pPr>
        <w:pStyle w:val="BookText"/>
        <w:rPr/>
      </w:pPr>
      <w:r>
        <w:rPr>
          <w:rFonts w:ascii="Amiri" w:hAnsi="Amiri" w:eastAsia="Amiri" w:cs="Amiri"/>
          <w:color w:val="111111"/>
          <w:sz w:val="28"/>
          <w:sz w:val="28"/>
          <w:szCs w:val="28"/>
          <w:rtl w:val="true"/>
          <w:lang w:bidi="ar-SA"/>
        </w:rPr>
        <w:t>المرضيَّة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في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لشاب استفسره الآية </w:t>
      </w:r>
      <w:r>
        <w:rPr>
          <w:rFonts w:ascii="Amiri" w:hAnsi="Amiri" w:eastAsia="Amiri" w:cs="Amiri"/>
          <w:color w:val="111111"/>
          <w:sz w:val="28"/>
          <w:sz w:val="28"/>
          <w:szCs w:val="28"/>
          <w:rtl w:val="true"/>
          <w:lang w:bidi="ar-SA"/>
        </w:rPr>
        <w:t>عُرُبًا أَتْرَابًا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الخيرات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فسرها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بخيرات الأخلاق وحسان الوجوه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وزاد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صَوَالِحُ الْمُؤْمِنَاتِ الْعَارِفَات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 إلى هنا عددًا لا بأس به من الروايات، وهو أكثر مما فيه الكفاية للحصول على التواتر المعنوي بأنَّ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مختلف الاتِّجاهات المذهبية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الحور العين جواري الجنَّة منذ القرن الهجري الأوَّل، ولم يختلفوا في هويتهن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 المراد الحقيقيّ من هذا التعبير القرآني كان واضحا وضوح</w:t>
      </w:r>
    </w:p>
    <w:p>
      <w:pPr>
        <w:pStyle w:val="BookText"/>
        <w:rPr/>
      </w:pPr>
      <w:r>
        <w:rPr>
          <w:rFonts w:ascii="IRNazanin" w:hAnsi="IRNazanin" w:eastAsia="IRNazanin"/>
          <w:color w:val="111111"/>
          <w:sz w:val="28"/>
          <w:sz w:val="28"/>
          <w:szCs w:val="28"/>
          <w:rtl w:val="true"/>
          <w:lang w:bidi="fa-IR"/>
        </w:rPr>
        <w:t>صار الله الشمس لدى المجتمع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المرجع في تفسير </w:t>
      </w:r>
    </w:p>
    <w:p>
      <w:pPr>
        <w:pStyle w:val="BookText"/>
        <w:rPr/>
      </w:pPr>
      <w:r>
        <w:rPr>
          <w:rFonts w:ascii="Amiri" w:hAnsi="Amiri" w:eastAsia="Amiri" w:cs="Amiri"/>
          <w:color w:val="111111"/>
          <w:sz w:val="28"/>
          <w:sz w:val="28"/>
          <w:szCs w:val="28"/>
          <w:rtl w:val="true"/>
          <w:lang w:bidi="ar-SA"/>
        </w:rPr>
        <w:t>نهد 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برز وارتفع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معجم اللغة العربية المعاصرة،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بحار الأنوار،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سورة الواقعة،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محمود محرمي زرندي، لا ط، قم المقدسة، المؤتمر العالمي لألفية الشيخ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الكليني، الكافي،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bookmarkStart w:id="126" w:name="pg8878_93484"/>
    </w:p>
    <w:p>
      <w:pPr>
        <w:pStyle w:val="BookText"/>
        <w:rPr/>
      </w:pPr>
      <w:bookmarkEnd w:id="126"/>
      <w:r>
        <w:rPr>
          <w:rFonts w:ascii="Amiri" w:hAnsi="Amiri" w:eastAsia="Amiri" w:cs="Amiri"/>
          <w:color w:val="111111"/>
          <w:sz w:val="28"/>
          <w:sz w:val="28"/>
          <w:szCs w:val="28"/>
          <w:rtl w:val="true"/>
          <w:lang w:bidi="ar-SA"/>
        </w:rPr>
        <w:t xml:space="preserve">كلام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لهم بالأعناب البيض</w:t>
      </w:r>
      <w:r>
        <w:rPr>
          <w:rStyle w:val="FootnoteAnchor"/>
          <w:rtl w:val="true"/>
        </w:rPr>
        <w:footnoteReference w:id="684"/>
      </w:r>
      <w:r>
        <w:rPr>
          <w:rFonts w:ascii="IRNazanin" w:hAnsi="IRNazanin" w:eastAsia="IRNazanin"/>
          <w:color w:val="111111"/>
          <w:sz w:val="28"/>
          <w:sz w:val="28"/>
          <w:szCs w:val="28"/>
          <w:rtl w:val="true"/>
          <w:lang w:bidi="fa-IR"/>
        </w:rPr>
        <w:t>، لبان أثر من ذلك في التراث الروائي، أو اضطراب في الروايات على أقل تقدير، بل قد اتفقت الروايات على هويتهن الإنسانيَّة، وما كان لهذا الاتفاق أن يتحقق إلَّا لأنَّ له مبدأ واحدًا، وهو صلى الله تفسير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فإنَّ نظرية لكسنبرغ تعارض التراث الروائي الإسلامي، ولا يمكن قبولها حتَّى إن فرضنا ضعف الروايات برمّتها؛ لأنَّ الروايات يعود تاريخها إلى القرن الأوّل أو الثاني، بينما ادَّعى لكسنبرغ أنَّ دلالة الحور العين على نساء الجنَّة موضوعةٌ في القرن الثالث أو الرابع</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763585_2870459653"/>
      <w:bookmarkStart w:id="128" w:name="_Toc42"/>
      <w:bookmarkEnd w:id="127"/>
      <w:r>
        <w:rPr/>
        <w:t>6</w:t>
      </w:r>
      <w:r>
        <w:rPr>
          <w:rtl w:val="true"/>
        </w:rPr>
        <w:t xml:space="preserve"> - </w:t>
      </w:r>
      <w:r>
        <w:rPr>
          <w:rtl w:val="true"/>
        </w:rPr>
        <w:t>الانتقادات الموجهة إلى لكسنبرغ من قبل المستشرقين</w:t>
      </w:r>
      <w:r>
        <w:rPr>
          <w:rtl w:val="true"/>
        </w:rPr>
        <w:t>:</w:t>
      </w:r>
      <w:bookmarkEnd w:id="128"/>
    </w:p>
    <w:p>
      <w:pPr>
        <w:pStyle w:val="BookText"/>
        <w:rPr/>
      </w:pPr>
      <w:r>
        <w:rPr>
          <w:rFonts w:ascii="Amiri" w:hAnsi="Amiri" w:eastAsia="Amiri" w:cs="Amiri"/>
          <w:color w:val="111111"/>
          <w:sz w:val="28"/>
          <w:sz w:val="28"/>
          <w:szCs w:val="28"/>
          <w:rtl w:val="true"/>
          <w:lang w:bidi="ar-SA"/>
        </w:rPr>
        <w:t xml:space="preserve">أثار كتاب لكسنبرغ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القراءة 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الآرامية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جدلًا واسعًا في الأوساط العلميّة، وتلقَّى ردودًا وانتقادات كثيرةً من قِبَل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انتقادات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منهج لكسنبرغ؛ إذ لم يكن هؤلاء المنتقدون مسلمين حتّى ينتقدوه دفاعًا عن معتقداتهم وتعاليم أسلافهم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تعدَّت هذه الانتقادات وتنوّعت على أكثر من صعيد وفي أكثر من جهة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فمنهم من عابَ على لكسنبرغ منهجه، وأنَّه ليس منهجًا فيلولوجيا في الأصل، بل اعتمده وسيلةً لتبرير ما افترضه مسبقًا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 شيءٍ في عَمَله هو أنَّه يحاول بكلّ ما أوتي من قوة أن يعيد إلى القرآن معناه الحقيقي عبر إيجاد الموافقة بينه وبين العهدين؛ ليؤيد ما ادعاه القرآن بشأن اتِّساقه مع 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بغرابته كلّها، نقاش ديني وإيديولوجي لم يثبت من قبل، ما يضع مشروعه الفيلولوجيّ موضع ريبٍ ويجعله يبدو كلاميًا؛ فهو يقدّم قراءة ما بعد الحداثة للقرآن من أجل حوار بين الأديان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السياق نفسه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غريفيث</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ذمه؛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يتعهد لكسنبرغ السير على منهج فيلولوجي بحت في البحث عن المواضيع؛ لكنَّه يبدأ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غير فيلولوجيّ</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بويرينغ</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لكسنبرغ من المنظور الفيلولوجيّ ضيّقة في المنهج، وفي الوقت نفسه تخمينيَّةٌ في النتائج بوجه عام</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ماديغان</w:t>
      </w:r>
      <w:r>
        <w:rPr>
          <w:rStyle w:val="FootnoteAnchor"/>
          <w:rtl w:val="true"/>
        </w:rPr>
        <w:footnoteReference w:id="688"/>
      </w:r>
      <w:r>
        <w:rPr>
          <w:rFonts w:ascii="Amiri" w:hAnsi="Amiri" w:eastAsia="Amiri" w:cs="Amiri"/>
          <w:color w:val="111111"/>
          <w:sz w:val="28"/>
          <w:sz w:val="28"/>
          <w:szCs w:val="28"/>
          <w:rtl w:val="true"/>
          <w:lang w:bidi="ar-SA"/>
        </w:rPr>
        <w:t xml:space="preserve">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دراسة لكسنبرغ على الافتراضات المسبقة اللاهوتية والتأويليَّة،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ضعفه في فهم كيفية عمل اللغات وتطوُّرها يزيد الطين بلة</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وللسبب نفسه يستهزئ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وايلد</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من حجة لكسنبرغ في ما قاله حول الآية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الرحمن التي حاول تغيير معنى الطمث فيها لتصوُّره أنَّ الوحي لا يتحدث عن الجنس بصراحة، فيشبه محاولته بعمل شخص يطبق المنهج الفيلولوجيّ على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نشيد الأناشيد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لتضمنه إشاراتِ جنسيّة؛ بغية تعديل مفرداته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اعتبر عمله مبنيًّا على الدور والصدفة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هرستن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يُعرب عن أسفه لعدم تحديد لكسنبرغ معاييره في دراسته،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القارئ استدلالا دائريَّا، إن لم يجد عمله اعتباطيا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نويفيرت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أنَّ كثيرا من مواضيع لكسنبرغ يعتمد على نقاش دائري واضح، وتصف السريانية بالزاخرة بالمفردات الدينيَّة التي توفّر كمِّيَّةً هائلةً من النماذج للدراسة الإتيمولوجية، ولكنَّها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دليلًا على تماس ثقافي بين السريانية والعربية، وبالتالي</w:t>
      </w:r>
    </w:p>
    <w:p>
      <w:pPr>
        <w:pStyle w:val="BookText"/>
        <w:rPr/>
      </w:pPr>
      <w:r>
        <w:rPr>
          <w:rFonts w:ascii="Amiri" w:hAnsi="Amiri" w:eastAsia="Amiri" w:cs="Amiri"/>
          <w:color w:val="111111"/>
          <w:sz w:val="28"/>
          <w:sz w:val="28"/>
          <w:szCs w:val="28"/>
          <w:rtl w:val="true"/>
          <w:lang w:bidi="ar-SA"/>
        </w:rPr>
        <w:t>تستشكل على لكسنبرغ منهجه؛ إذ اتَّخذ الأصول السريانية للمفردات العربيَّة حجَّةً كلاميَّةً، إلى جانب دليل على التقارض اللغوي، ومن ثَمَّ تصف تحليله اللغوي بأنَّه آليَّة وظفها لتساعده على نظريته الكلاميَّة</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شودري</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فقد لامه على اختياره الآيات بشكل عشوائي، على الرغم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بصدد دراسة النصوص القرآنية الصعبة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اتَّهمه باتِّخاذه هذه الدعوى بشأن لغة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مزيجة من العربية الآرامية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من أجل تفسير القرآن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دونر</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يلجأ لكسنبرغ إلى تعريف سقيم للغة المزيجة، تعريف يعطيه عذرًا ليدعي أنَّ قواعد اللغات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العربيَّة والآراميَّة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تطبيقها على النصوص الغامضة، وهذا يُطلِق له العنان ليصنع ظنونًا نزويَّةً حول نصوص مختارة، على الرغم من أنَّها مرفوضةً لمخالفتها القواعد</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هذا يماثله ما صدر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المزيجة من العربية والآرامية التي افترضها لكسنبرغ لفترة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لا تخضع لقواعد علم الصرف العربي ولا الصرف الآرامي؛ ولذلك تزداد التفاسير المحتملة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تقل المعايير للتمييز بينها</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دراسة النقوش المتبقيَّة من قبل الإسلام ونشوء الخط العربي، حدث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هويلاند</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إلى اعتبار فكرة لكسنبرغ حول تأثُر القرآن بالبيئة السريانية نوعًا من المبالغة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فنّد مزاعم لكسنبرغ وفروضه المسبقة مستدلّين بضعف وثائقه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برينشتيل</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الذي نعت محاولاته بأنَّها فاشلة ومحرّفة،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تعديل اقترحه لكسنبرغ يثبت أنه بني على مزاعم خاطئة أو استناد خاطي إلى مصادر اللغة السريانية</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باستن</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الذي نعت نتائجه بأنّها بعيدة التناول، ووثائقه بأنّها ضعيفة جدًّا</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عاب على لكسنبرغ مهجه في أكثر من موضع، مرجعًا السبب في استخدامه هذا المنهج إلى عدم مبالاته بالسياق التاريخي والأدبي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واستخدامه الاعتباطي للأدلة اللغويَّة</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بأنَّ لكسنبرغ افترض من البداية ماهيَّةً سريانيَّةً للقرآن وقام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يتناسب مع افتراضه هذا، ويلومه بالتالي على دراسة القرآن بمعزل عن تاريخه الحقيقي</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نويفيرت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لكسنبرغ ارتكاز نظريته على أسس متواضعة،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لكسنبرغ لم يأخذ بعين الاعتبار المؤلفات السابقة عليه في شتّى المجالات المرتبطة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التاريخيَّة ولا الدينية، ولا التراث الجاهلي، ولا العلاقات اليهودية، على الرغم من ارتباط أبحاثه بمعظم هذه الجوانب، بل قصر نفسه على منهج لغويٌّ آلي وضعي دون الالتفات إلى الملاحظات النظرية في علم اللسانيَّات الحديثة</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ستيوارت</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يكترث لكسنبرغ بالدراسات الأكاديميَّة ذات الصلة بالموضوع، ومن الواضح أنّه تجاهل في جملة من المواضع النتائج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البحوث الأكاديمية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نطاق واسع، من دون أن يُقدِّم حجّةً مقنعةً لفعله هذا</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إشكال وارد على كتاب لكسنبرغ </w:t>
      </w:r>
    </w:p>
    <w:p>
      <w:pPr>
        <w:pStyle w:val="BookText"/>
        <w:rPr/>
      </w:pPr>
      <w:r>
        <w:rPr>
          <w:rFonts w:ascii="Amiri" w:hAnsi="Amiri" w:eastAsia="Amiri" w:cs="Amiri"/>
          <w:color w:val="111111"/>
          <w:sz w:val="28"/>
          <w:sz w:val="28"/>
          <w:szCs w:val="28"/>
          <w:rtl w:val="true"/>
          <w:lang w:bidi="ar-SA"/>
        </w:rPr>
        <w:t xml:space="preserve">بكامله ومن 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كورينت</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حينما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ليست هناك مصادر تاريخيَّة لصدر الإسلام أو رواية موثوقة عن الوضع الاجتماعي واللغوي في ذلك العصر تؤيد دعاوى لكسنبرغ، فهو يلفّق نظريته على أساس جدوى القراءة 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الآرامية بديلًا لفهم النصوص المبهمة من القرآن، وقد يفاجأ الشخص بالحلّ الذي قدَّمه في كل حالة، فيجد قليلاً منها مقبولًا، وعلى الرغم من إمكان قبول بعضها؛ لكنَّها ليست بالضرورة صحيحةً، وبعضها الآخر يجب أن يُستبعد على الإطلاق؛ لخطأ الفهم أو المعلومات الخاطئة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وجد عنده مشكلة في الفهم والمعلومات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هابكينز</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الذي رأى أنَّ لكسنبرغ ارتكب أخطاءً عدَّة في نسخ المفردات السريانية،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وصف منهجه بالتهور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 المؤلّف غير مرَّة إلى معاجم العربية المعاصرة، وهذا أمرٌ غريب في دراسة تركّز على اللغة العربية القديمة، وأضاف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تطرفه في الفيلولوجيا ونزوته في التفسير، لم يحاول لكسنبرغ قط أن يضع نتائج البحث في سياق تاريخي معقول</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جانب ذلك،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غريفيث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سوء فهم لكسنبرغ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واعتبر السبب في ذلك تصوره المسبق عن الكتاب المقدَّس ورؤيته الفريدة عن أصول القرآن، ثم عدَّ الفيلولوجيا آليَّةً وظفها لكسنبرغ لإنتاج قراءة جديدة عن القرآن</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بلوا</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أن تُشكّل هذه البدع والشذوذ جاذبيَّةً للكتاب لدى العامة، على الرغم من أنَّه لا يسلط الضوء على القرآن أو تاريخ الإسلام</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129" w:name="pg8878_93489"/>
    </w:p>
    <w:p>
      <w:pPr>
        <w:pStyle w:val="BookText"/>
        <w:rPr/>
      </w:pPr>
      <w:bookmarkEnd w:id="129"/>
      <w:r>
        <w:rPr>
          <w:rFonts w:ascii="Amiri" w:hAnsi="Amiri" w:eastAsia="Amiri" w:cs="Amiri"/>
          <w:color w:val="111111"/>
          <w:sz w:val="28"/>
          <w:sz w:val="28"/>
          <w:szCs w:val="28"/>
          <w:rtl w:val="true"/>
          <w:lang w:bidi="ar-SA"/>
        </w:rPr>
        <w:t>وهذا غيض من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ردود جمَّةٌ أخرى لا تتسع لها هذه العجالة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763587_2870459653"/>
      <w:bookmarkStart w:id="131" w:name="_Toc43"/>
      <w:bookmarkEnd w:id="130"/>
      <w:r>
        <w:rPr/>
        <w:t>7</w:t>
      </w:r>
      <w:r>
        <w:rPr>
          <w:rtl w:val="true"/>
        </w:rPr>
        <w:t xml:space="preserve"> - </w:t>
      </w:r>
      <w:r>
        <w:rPr>
          <w:rtl w:val="true"/>
        </w:rPr>
        <w:t>نقد مصادر البحث</w:t>
      </w:r>
      <w:r>
        <w:rPr>
          <w:rtl w:val="true"/>
        </w:rPr>
        <w:t>:</w:t>
      </w:r>
      <w:bookmarkEnd w:id="131"/>
    </w:p>
    <w:p>
      <w:pPr>
        <w:pStyle w:val="BookText"/>
        <w:rPr/>
      </w:pPr>
      <w:r>
        <w:rPr>
          <w:rFonts w:ascii="Amiri" w:hAnsi="Amiri" w:eastAsia="Amiri" w:cs="Amiri"/>
          <w:color w:val="111111"/>
          <w:sz w:val="28"/>
          <w:sz w:val="28"/>
          <w:szCs w:val="28"/>
          <w:rtl w:val="true"/>
          <w:lang w:bidi="ar-SA"/>
        </w:rPr>
        <w:t>لا شلَّ أنَّ للمصادر التي يراجعها المؤلّف ويسند إليها قوله دخلًا في اعتبار بحثه، بحيثُ يستطيع القارئ أن يثق بنتائج البحث في ما إذا كانت المصادر معتمدة وموثوقة، بينما تقل صلاحيّة البحث ونتائجه ويضعف اعتبارهما في ما إذا كانت المصادر ضعيفةً وتَجَاهل المؤلّف المصادر الموثوقة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المصادر هذا سمةٌ ملحوظة في كتاب القراءة 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الآراميَّة للقرآن عامة، وفي الفصلين الرابع عشر والخامس عشر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صعيد التفاسير لم يراجع لكسنبرغ من التفاسير سوى تفسير الطبري، بل وصل به الأمر في بعض الأحيان إلى تجاهل بعض ما يقوله الطبري نفسه أو الاستهزاء ببعض ما أورده عن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يدرس آراء علماء المسلمين، ولا سيّما الشيعة منهم، ولم يراجع من مؤلَّفاتهم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صعيد الرجوع إلى القواميس والمعاجم العربيَّة، فلم يرجع إلَّا إلى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بدعة غريبة؛ فإنَّ هذا الكتاب من المصادر المتأخّرة في علم اللغة، ويحتوي على المعاني الحديثة للمفردات الواردة فيه، وابن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يقول إنّه جمع فيه ما ورد في كتب أهل اللغة المتقدمين عليه</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لكسنبرغ النظر في هذه المعاجم المتقدّمة المعتبرة لأجل العثور على معاني المفردات القرآنية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المعاجم السريانية والآرامية، فقد استخدم لكسنبرغ المعجم الكلداني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أوجين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باين اسميث</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 مضافًا إلى </w:t>
      </w:r>
    </w:p>
    <w:p>
      <w:pPr>
        <w:pStyle w:val="BookText"/>
        <w:rPr/>
      </w:pPr>
      <w:r>
        <w:rPr>
          <w:rFonts w:ascii="Amiri" w:hAnsi="Amiri" w:eastAsia="Amiri" w:cs="Amiri"/>
          <w:color w:val="111111"/>
          <w:sz w:val="28"/>
          <w:sz w:val="28"/>
          <w:szCs w:val="28"/>
          <w:rtl w:val="true"/>
          <w:lang w:bidi="ar-SA"/>
        </w:rPr>
        <w:t>المعجم السرياني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كارل بروكلمان</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لكسنبرغ اختار المعنى الذي يحلو له، وأغمض عن المعنى المتناسب مع التفاسير الإسلامية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كلّه، فإنَّ دراسة لكسنبرغ تفتقر إلى المصادر الموثوقة، وتعاني من تجاهل الحقيقة وكلّ ما خالف نظريته</w:t>
      </w:r>
      <w:r>
        <w:rPr>
          <w:rFonts w:eastAsia="Amiri" w:cs="Amiri" w:ascii="Amiri" w:hAnsi="Amiri"/>
          <w:color w:val="111111"/>
          <w:sz w:val="28"/>
          <w:szCs w:val="28"/>
          <w:rtl w:val="true"/>
          <w:lang w:bidi="ar-SA"/>
        </w:rPr>
        <w:t xml:space="preserve">. </w:t>
      </w:r>
      <w:bookmarkStart w:id="132" w:name="pg8878_93491"/>
    </w:p>
    <w:p>
      <w:pPr>
        <w:pStyle w:val="Heading4"/>
        <w:numPr>
          <w:ilvl w:val="3"/>
          <w:numId w:val="1"/>
        </w:numPr>
        <w:rPr/>
      </w:pPr>
      <w:bookmarkStart w:id="133" w:name="__RefHeading___Toc763589_2870459653"/>
      <w:bookmarkStart w:id="134" w:name="_Toc44"/>
      <w:bookmarkEnd w:id="132"/>
      <w:bookmarkEnd w:id="133"/>
      <w:r>
        <w:rPr>
          <w:rtl w:val="true"/>
        </w:rPr>
        <w:t xml:space="preserve">خاتمة </w:t>
      </w:r>
      <w:r>
        <w:rPr>
          <w:rtl w:val="true"/>
        </w:rPr>
        <w:t>:</w:t>
      </w:r>
      <w:bookmarkEnd w:id="134"/>
    </w:p>
    <w:p>
      <w:pPr>
        <w:pStyle w:val="BookText"/>
        <w:rPr/>
      </w:pPr>
      <w:r>
        <w:rPr>
          <w:rFonts w:ascii="Amiri" w:hAnsi="Amiri" w:eastAsia="Amiri" w:cs="Amiri"/>
          <w:color w:val="111111"/>
          <w:sz w:val="28"/>
          <w:sz w:val="28"/>
          <w:szCs w:val="28"/>
          <w:rtl w:val="true"/>
          <w:lang w:bidi="ar-SA"/>
        </w:rPr>
        <w:t xml:space="preserve">تبين ممَّا تقدَّم أنَّ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كريستوف لكسنبرغ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أن يقدم قراءةً جديدةً للقرآن الكريم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وتتلخص أهم دعاويه في نقاط 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القرآن بلغةٍ مزيجةٍ من العربيَّة والآرامية، وهي اللغة التي كانت مستخدمةً في مكَّة أم القرى؛ وذلك للوجود الحاشد للعرب النصارى فيها الذين كانوا يشاركون في الطقوس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السريانية، فأدخلوا عناصر</w:t>
      </w:r>
    </w:p>
    <w:p>
      <w:pPr>
        <w:pStyle w:val="BookText"/>
        <w:rPr/>
      </w:pPr>
      <w:r>
        <w:rPr>
          <w:rFonts w:ascii="Amiri" w:hAnsi="Amiri" w:eastAsia="Amiri" w:cs="Amiri"/>
          <w:color w:val="111111"/>
          <w:sz w:val="28"/>
          <w:sz w:val="28"/>
          <w:szCs w:val="28"/>
          <w:rtl w:val="true"/>
          <w:lang w:bidi="ar-SA"/>
        </w:rPr>
        <w:t>ديانتهم في لغتهم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توجد كتابات عربيَّة قبل القرآن؛ إذ كان الخط العربي متخلفا إلى حدٍّ لا يصلح للكتابة به في صدر الإسلام، فكان الخط السرياني أنموذجًا لتطوير الخطّ العربي لدى مخترعيه، ثمَّ إِنَّ الخطّ العربي أخذ من الخط السرياني الإعجام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ثمة بعض المفردات القرآنية التي سُجِّلت في القرآن بشكل خاطئ، ما أدى إلى الإبهام في فهم هذه الآيات وعدم التماسك في مضامين القرآن؛ وأنموذج ذلك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والآية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وتعابير فُسّرت بشكل خاطئ، وأساءَ المسلمون فهمها؛ لعدم علمهم باللغة السريانيّة؛ إذ كانت هذه الكلمات سرياينة الأصل لا عربيَّة؛ وأنموذج ذلك الآيات التي تُشعر بوجود الجواري الحسان في الجنَّة الأخروية، ويجب تعديل هذا الفهم؛ لأنَّ المقصود الحقيقي منها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الأعناب البيض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دراسةً فيلولوجيَّةً تُعيد إلى القرآن معانيه الحقيقية، وتثبت أن القرآن يتوافق مع كتاب ترانيم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السريانيّة؛ فلا نِعَمَ في الجنَّة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الأطعمة والأشربة وأفضلها الأعناب البيض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التفاسير الخاطئة عن الحور العين موضوعة في القرن الثالث الهجري فصاعدًا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أثبتنا في ما سبق أنَّ هذه الدعاوى لا تمت إلى الواقع بصلة؛ لتعارضها مع حقائق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الفصل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يثبت تاريخيًا أنَّ اللغة السريانية هيمنت على أهل مكة، أو كانت منطوقة لديهم بشكل واسع النطاق؛ بل تُظهر الدراسات التاريخيّة أنَّ مكَّة كانت مأهولة بالعرب قبل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تكن هناك جماعةٌ مسيحيّةً متأصلةً في مكّة أو في يثرب قبل الإسلام، بل كان المسيحيون جاليةً قليلة العدد، ولم يتمتَّعوا بالنفوذ فيهما، فضلا عن إدخال عناصر ديانتهم أو نشرها في أناس أقاموا على عبادة الأصنام منذ عهود سحيقة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باللغة العربية الفصحى، وهي التي اصطلحنا عليها باللغة المشتركة، لا لغة قريش أو أي قبيلة أخرى بعينها، فهي لغة نشأت بشكل غير شعوري في مكّة؛ بسبب اختلاط وفود الحجاج، ونمت وازدهرت في الأسواق الأدبية التي كانت تعقد قبل الإسلام، وهي متأثَّرةُ تأثرًا شديدًا بلغة قريش،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تتفوق عليها وعلى أي لغة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تُظهر دراسة النقوش المكتشفة أنَّ الخط العربي مشتق من الخط النبطي، وهو فرع من الخطّ الآرامي الذي يرجع أصله إلى الخط الفينيقي، وهو بدوره مأخوذ من الخط المصري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ظاهرة الإعجام والتنقيط معروفةً عند العرب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عُثر على نقوش نبطيَّةٍ، وفيها حروفٌ معجمةً؛ لكنَّ إهمال الإعجام كان شائعًا للغاية؛ فنادرًا ما يُعثر على وثيقة عربيّة تحمل نقط الإعجام ويعود تاريخها إلى ذلك الزمن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وبالنسبة إلى الفصل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الفحص في المعاجم السريانيّة وغيرها يُثبت أنَّ لكسنبرغ اختار من معاني المفردات ما يتناسب مع نظريته، وتجاهل المعاني الأخرى في المعاجم نفسها، والتي تؤيد تفاسير العلماء المسلمين للآيات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والمفردات الأخرى التي عرَّفها لكسنبرغ بميزات أعناب الجنَّة وصفاتها كانت معروفةً لدى الشعراء الجاهليّين لوصف جمال المرأة، فلم يكن القرآن أوّل من وصف المرأة بهذه الأوصاف، ولم يكن استخدامها من قِبَلِه غريبًا عند العرب أو مذهلًا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التفاسير التي قدمها لكسنبرغ لبعض الآيات لا تتناسب مع السياق القرآني، وتارةً تعطي للآية معنى مضحكا لا يمكن القبول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تُظهر الروايات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والتعابير الأخرى المماثلة لها تدلُّ على كائنات أنثويَّة، يستمتع بهنَّ المؤمنون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يُبطل دعاوى لكسنبرغ بشأنها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جملة من المستشرقين انتقادات حادة إلى لكسنبرغ وخطأوا منهجه ونتائج بحثه، وهذا أقوى دليل على فشله في فكّ غموض القرآن، خلافا لما يظهر من عنوان كتابه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يُراجع لكسنبرغ من تفاسير المسلمين سوى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التغاضي عن المصادر الإسلاميَّة الأخرى، وخصوصًا مؤلَّفات علماء الشيعة، دليل على ضعف مستواه العلمي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w:t>
      </w:r>
    </w:p>
    <w:p>
      <w:pPr>
        <w:pStyle w:val="BookText"/>
        <w:rPr/>
      </w:pPr>
      <w:r>
        <w:rPr>
          <w:rFonts w:ascii="Amiri" w:hAnsi="Amiri" w:eastAsia="Amiri" w:cs="Amiri"/>
          <w:color w:val="111111"/>
          <w:sz w:val="28"/>
          <w:sz w:val="28"/>
          <w:szCs w:val="28"/>
          <w:rtl w:val="true"/>
          <w:lang w:bidi="ar-SA"/>
        </w:rPr>
        <w:t>وَسَلَامٌ عَلَى الْمُرْسَلِينَ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35" w:name="pg8878_93494"/>
    </w:p>
    <w:p>
      <w:pPr>
        <w:pStyle w:val="Heading2"/>
        <w:numPr>
          <w:ilvl w:val="1"/>
          <w:numId w:val="1"/>
        </w:numPr>
        <w:rPr/>
      </w:pPr>
      <w:bookmarkStart w:id="136" w:name="__RefHeading___Toc763591_2870459653"/>
      <w:bookmarkStart w:id="137" w:name="_Toc45"/>
      <w:bookmarkEnd w:id="135"/>
      <w:bookmarkEnd w:id="136"/>
      <w:r>
        <w:rPr>
          <w:rtl w:val="true"/>
        </w:rPr>
        <w:t>الملحقات</w:t>
      </w:r>
      <w:bookmarkEnd w:id="13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70" o:detectmouseclick="t"/>
                <v:stroke color="#3465a4" joinstyle="round" endcap="flat"/>
                <w10:wrap type="none"/>
              </v:shape>
            </w:pict>
          </mc:Fallback>
        </mc:AlternateConten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خارطة أسماء المدن الواردة في هذا الكتاب</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73" o:detectmouseclick="t"/>
                <v:stroke color="#3465a4" joinstyle="round" endcap="flat"/>
                <w10:wrap type="none"/>
              </v:shape>
            </w:pict>
          </mc:Fallback>
        </mc:AlternateConten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المقارنة بین الأقلام </w:t>
      </w:r>
    </w:p>
    <w:p>
      <w:pPr>
        <w:pStyle w:val="BookText"/>
        <w:rPr/>
      </w:pPr>
      <w:r>
        <w:rPr>
          <w:rFonts w:ascii="Amiri" w:hAnsi="Amiri" w:eastAsia="Amiri" w:cs="Amiri"/>
          <w:color w:val="111111"/>
          <w:sz w:val="28"/>
          <w:sz w:val="28"/>
          <w:szCs w:val="28"/>
          <w:rtl w:val="true"/>
          <w:lang w:bidi="ar-SA"/>
        </w:rPr>
        <w:t>صور من النقوش المكتشفة ونقحرتها وترجمتها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أمّ الجمال الأوّل</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دنه نفسو فهربر سلي ربو جذيمت ملك تنوخ</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قبر فهر بن سلي مربي جذيمة ملك تنوخ</w:t>
      </w:r>
      <w:r>
        <w:rPr>
          <w:rStyle w:val="FootnoteAnchor"/>
          <w:rtl w:val="true"/>
        </w:rPr>
        <w:footnoteReference w:id="7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النمارة</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تي نفس مر القيس بر عمرو ملك العرب كله ذو أسر التج</w:t>
      </w:r>
    </w:p>
    <w:p>
      <w:pPr>
        <w:pStyle w:val="BookText"/>
        <w:rPr/>
      </w:pPr>
      <w:r>
        <w:rPr>
          <w:rFonts w:ascii="Amiri" w:hAnsi="Amiri" w:eastAsia="Amiri" w:cs="Amiri"/>
          <w:color w:val="111111"/>
          <w:sz w:val="28"/>
          <w:sz w:val="28"/>
          <w:szCs w:val="28"/>
          <w:rtl w:val="true"/>
          <w:lang w:bidi="ar-SA"/>
        </w:rPr>
        <w:t>وملك الأسدين ونزرو وملوكهم وهرب مذحجو عكدي وجا</w:t>
      </w:r>
    </w:p>
    <w:p>
      <w:pPr>
        <w:pStyle w:val="BookText"/>
        <w:rPr/>
      </w:pPr>
      <w:r>
        <w:rPr>
          <w:rFonts w:ascii="Amiri" w:hAnsi="Amiri" w:eastAsia="Amiri" w:cs="Amiri"/>
          <w:color w:val="111111"/>
          <w:sz w:val="28"/>
          <w:sz w:val="28"/>
          <w:szCs w:val="28"/>
          <w:rtl w:val="true"/>
          <w:lang w:bidi="ar-SA"/>
        </w:rPr>
        <w:t>بزجي في حبج نجرن مدينة شمر وملك معدو ونزل بنيه</w:t>
      </w:r>
    </w:p>
    <w:p>
      <w:pPr>
        <w:pStyle w:val="BookText"/>
        <w:rPr/>
      </w:pPr>
      <w:r>
        <w:rPr>
          <w:rFonts w:ascii="Amiri" w:hAnsi="Amiri" w:eastAsia="Amiri" w:cs="Amiri"/>
          <w:color w:val="111111"/>
          <w:sz w:val="28"/>
          <w:sz w:val="28"/>
          <w:szCs w:val="28"/>
          <w:rtl w:val="true"/>
          <w:lang w:bidi="ar-SA"/>
        </w:rPr>
        <w:t>الشعوب ووكلهن فرسو لروم فلم يبلغ ملك مبلغه</w:t>
      </w:r>
    </w:p>
    <w:p>
      <w:pPr>
        <w:pStyle w:val="BookText"/>
        <w:rPr/>
      </w:pPr>
      <w:r>
        <w:rPr>
          <w:rFonts w:ascii="Amiri" w:hAnsi="Amiri" w:eastAsia="Amiri" w:cs="Amiri"/>
          <w:color w:val="111111"/>
          <w:sz w:val="28"/>
          <w:sz w:val="28"/>
          <w:szCs w:val="28"/>
          <w:rtl w:val="true"/>
          <w:lang w:bidi="ar-SA"/>
        </w:rPr>
        <w:t xml:space="preserve">عكدي هلك سنة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بكسلول بلسعد ذو ولده</w:t>
      </w:r>
    </w:p>
    <w:p>
      <w:pPr>
        <w:pStyle w:val="BookText"/>
        <w:rPr/>
      </w:pPr>
      <w:r>
        <w:rPr>
          <w:rFonts w:ascii="Amiri" w:hAnsi="Amiri" w:eastAsia="Amiri" w:cs="Amiri"/>
          <w:color w:val="111111"/>
          <w:sz w:val="28"/>
          <w:sz w:val="28"/>
          <w:szCs w:val="28"/>
          <w:rtl w:val="true"/>
          <w:lang w:bidi="ar-SA"/>
        </w:rPr>
        <w:t>هذا قبر امرئ القيس بن عمرو ملك العرب كلهم الذي حاز التاج</w:t>
      </w:r>
    </w:p>
    <w:p>
      <w:pPr>
        <w:pStyle w:val="BookText"/>
        <w:rPr/>
      </w:pPr>
      <w:r>
        <w:rPr>
          <w:rFonts w:ascii="Amiri" w:hAnsi="Amiri" w:eastAsia="Amiri" w:cs="Amiri"/>
          <w:color w:val="111111"/>
          <w:sz w:val="28"/>
          <w:sz w:val="28"/>
          <w:szCs w:val="28"/>
          <w:rtl w:val="true"/>
          <w:lang w:bidi="ar-SA"/>
        </w:rPr>
        <w:t>وملك الأسدين ونزارًا وملوكهم وهزّم مزحج بقوته وجاء</w:t>
      </w:r>
    </w:p>
    <w:p>
      <w:pPr>
        <w:pStyle w:val="BookText"/>
        <w:rPr/>
      </w:pPr>
      <w:r>
        <w:rPr>
          <w:rFonts w:ascii="Amiri" w:hAnsi="Amiri" w:eastAsia="Amiri" w:cs="Amiri"/>
          <w:color w:val="111111"/>
          <w:sz w:val="28"/>
          <w:sz w:val="28"/>
          <w:szCs w:val="28"/>
          <w:rtl w:val="true"/>
          <w:lang w:bidi="ar-SA"/>
        </w:rPr>
        <w:t>إلى نزجي في حبج نجران مدينة شمر وملك معدًا وقسّم بين بنيه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 ووكّله الفرس والروم فلم يبلغ ملك مبلغه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الحول عكدي هلك سنة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سبعة من كسلول ليسعد الذي ولده</w:t>
      </w:r>
      <w:r>
        <w:rPr>
          <w:rStyle w:val="FootnoteAnchor"/>
          <w:rtl w:val="true"/>
        </w:rPr>
        <w:footnoteReference w:id="7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قراءة ليتسبارسكي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الإله شرحو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مع قيمو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مر القس</w:t>
      </w:r>
    </w:p>
    <w:p>
      <w:pPr>
        <w:pStyle w:val="BookText"/>
        <w:rPr/>
      </w:pPr>
      <w:r>
        <w:rPr>
          <w:rFonts w:ascii="IRNazanin" w:hAnsi="IRNazanin" w:eastAsia="IRNazanin"/>
          <w:color w:val="111111"/>
          <w:sz w:val="28"/>
          <w:sz w:val="28"/>
          <w:szCs w:val="28"/>
          <w:rtl w:val="true"/>
          <w:lang w:bidi="fa-IR"/>
        </w:rPr>
        <w:t>قراءة ليتمان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 شرحو بر امت منفو وظبی بر مر القس</w:t>
      </w:r>
    </w:p>
    <w:p>
      <w:pPr>
        <w:pStyle w:val="BookText"/>
        <w:rPr/>
      </w:pPr>
      <w:r>
        <w:rPr>
          <w:rFonts w:ascii="Amiri" w:hAnsi="Amiri" w:eastAsia="Amiri" w:cs="Amiri"/>
          <w:color w:val="111111"/>
          <w:sz w:val="28"/>
          <w:sz w:val="28"/>
          <w:szCs w:val="28"/>
          <w:rtl w:val="true"/>
          <w:lang w:bidi="ar-SA"/>
        </w:rPr>
        <w:t xml:space="preserve">وشرحو بر سعدو وستر وشريحو بتميمي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المفردة الاخيرة مكتوبة بالسريانية</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 أُسَيس </w:t>
      </w:r>
    </w:p>
    <w:p>
      <w:pPr>
        <w:pStyle w:val="BookText"/>
        <w:rPr/>
      </w:pPr>
      <w:r>
        <w:rPr>
          <w:rFonts w:ascii="Amiri" w:hAnsi="Amiri" w:eastAsia="Amiri" w:cs="Amiri"/>
          <w:color w:val="111111"/>
          <w:sz w:val="28"/>
          <w:sz w:val="28"/>
          <w:szCs w:val="28"/>
          <w:rtl w:val="true"/>
          <w:lang w:bidi="ar-SA"/>
        </w:rPr>
        <w:t>أنه 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قثم بن مغيرة الأوسي</w:t>
      </w:r>
    </w:p>
    <w:p>
      <w:pPr>
        <w:pStyle w:val="BookText"/>
        <w:rPr/>
      </w:pPr>
      <w:r>
        <w:rPr>
          <w:rFonts w:ascii="Amiri" w:hAnsi="Amiri" w:eastAsia="Amiri" w:cs="Amiri"/>
          <w:color w:val="111111"/>
          <w:sz w:val="28"/>
          <w:sz w:val="28"/>
          <w:szCs w:val="28"/>
          <w:rtl w:val="true"/>
          <w:lang w:bidi="ar-SA"/>
        </w:rPr>
        <w:t>أرسلني الحرث الملك على أسيس مسلحة سنت</w:t>
      </w:r>
      <w:r>
        <w:rPr>
          <w:rStyle w:val="FootnoteAnchor"/>
          <w:rtl w:val="true"/>
        </w:rPr>
        <w:footnoteReference w:id="7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w:t>
      </w:r>
    </w:p>
    <w:p>
      <w:pPr>
        <w:pStyle w:val="BookText"/>
        <w:rPr/>
      </w:pPr>
      <w:r>
        <w:rPr>
          <w:rFonts w:ascii="Amiri" w:hAnsi="Amiri" w:eastAsia="Amiri" w:cs="Amiri"/>
          <w:color w:val="111111"/>
          <w:sz w:val="28"/>
          <w:sz w:val="28"/>
          <w:szCs w:val="28"/>
          <w:rtl w:val="true"/>
          <w:lang w:bidi="ar-SA"/>
        </w:rPr>
        <w:t>الصورة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8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أنا شر حيل بر ظلمو بنيت ذا المرطول</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مفسد</w:t>
      </w:r>
    </w:p>
    <w:p>
      <w:pPr>
        <w:pStyle w:val="BookText"/>
        <w:rPr/>
      </w:pPr>
      <w:r>
        <w:rPr>
          <w:rFonts w:ascii="IRNazanin" w:hAnsi="IRNazanin" w:eastAsia="IRNazanin"/>
          <w:color w:val="111111"/>
          <w:sz w:val="28"/>
          <w:sz w:val="28"/>
          <w:szCs w:val="28"/>
          <w:rtl w:val="true"/>
          <w:lang w:bidi="fa-IR"/>
        </w:rPr>
        <w:t>خیبر</w:t>
      </w:r>
    </w:p>
    <w:p>
      <w:pPr>
        <w:pStyle w:val="BookText"/>
        <w:rPr/>
      </w:pPr>
      <w:r>
        <w:rPr>
          <w:rFonts w:ascii="IRNazanin" w:hAnsi="IRNazanin" w:eastAsia="IRNazanin"/>
          <w:color w:val="111111"/>
          <w:sz w:val="28"/>
          <w:sz w:val="28"/>
          <w:szCs w:val="28"/>
          <w:rtl w:val="true"/>
          <w:lang w:bidi="fa-IR"/>
        </w:rPr>
        <w:t>بعم</w:t>
      </w:r>
    </w:p>
    <w:p>
      <w:pPr>
        <w:pStyle w:val="BookText"/>
        <w:rPr/>
      </w:pPr>
      <w:r>
        <w:rPr>
          <w:rFonts w:ascii="Amiri" w:hAnsi="Amiri" w:eastAsia="Amiri" w:cs="Amiri"/>
          <w:color w:val="111111"/>
          <w:sz w:val="28"/>
          <w:sz w:val="28"/>
          <w:szCs w:val="28"/>
          <w:rtl w:val="true"/>
          <w:lang w:bidi="ar-SA"/>
        </w:rPr>
        <w:t>أنا شراحيل بن ظالم بنيت هذه الكنيسة</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مفسد</w:t>
      </w:r>
    </w:p>
    <w:p>
      <w:pPr>
        <w:pStyle w:val="BookText"/>
        <w:rPr/>
      </w:pPr>
      <w:r>
        <w:rPr>
          <w:rFonts w:ascii="IRNazanin" w:hAnsi="IRNazanin" w:eastAsia="IRNazanin"/>
          <w:color w:val="111111"/>
          <w:sz w:val="28"/>
          <w:sz w:val="28"/>
          <w:szCs w:val="28"/>
          <w:rtl w:val="true"/>
          <w:lang w:bidi="fa-IR"/>
        </w:rPr>
        <w:t>خیبر</w:t>
      </w:r>
    </w:p>
    <w:p>
      <w:pPr>
        <w:pStyle w:val="BookText"/>
        <w:rPr/>
      </w:pPr>
      <w:r>
        <w:rPr>
          <w:rFonts w:ascii="IRNazanin" w:hAnsi="IRNazanin" w:eastAsia="IRNazanin"/>
          <w:color w:val="111111"/>
          <w:sz w:val="28"/>
          <w:sz w:val="28"/>
          <w:szCs w:val="28"/>
          <w:rtl w:val="true"/>
          <w:lang w:bidi="fa-IR"/>
        </w:rPr>
        <w:t>بعام</w:t>
      </w:r>
      <w:r>
        <w:rPr>
          <w:rStyle w:val="FootnoteAnchor"/>
          <w:rtl w:val="true"/>
        </w:rPr>
        <w:footnoteReference w:id="72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الجمال الثاني</w:t>
      </w:r>
    </w:p>
    <w:p>
      <w:pPr>
        <w:pStyle w:val="BookText"/>
        <w:rPr/>
      </w:pPr>
      <w:r>
        <w:rPr>
          <w:rFonts w:ascii="Amiri" w:hAnsi="Amiri" w:eastAsia="Amiri" w:cs="Amiri"/>
          <w:color w:val="111111"/>
          <w:sz w:val="28"/>
          <w:sz w:val="28"/>
          <w:szCs w:val="28"/>
          <w:rtl w:val="true"/>
          <w:lang w:bidi="ar-SA"/>
        </w:rPr>
        <w:t>الصورة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87"/>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الله غفرا لاليه</w:t>
      </w:r>
    </w:p>
    <w:p>
      <w:pPr>
        <w:pStyle w:val="BookText"/>
        <w:rPr/>
      </w:pPr>
      <w:r>
        <w:rPr>
          <w:rFonts w:ascii="Amiri" w:hAnsi="Amiri" w:eastAsia="Amiri" w:cs="Amiri"/>
          <w:color w:val="111111"/>
          <w:sz w:val="28"/>
          <w:sz w:val="28"/>
          <w:szCs w:val="28"/>
          <w:rtl w:val="true"/>
          <w:lang w:bidi="ar-SA"/>
        </w:rPr>
        <w:t>بن عبيدة كاتب</w:t>
      </w:r>
    </w:p>
    <w:p>
      <w:pPr>
        <w:pStyle w:val="BookText"/>
        <w:rPr/>
      </w:pPr>
      <w:r>
        <w:rPr>
          <w:rFonts w:ascii="Amiri" w:hAnsi="Amiri" w:eastAsia="Amiri" w:cs="Amiri"/>
          <w:color w:val="111111"/>
          <w:sz w:val="28"/>
          <w:sz w:val="28"/>
          <w:szCs w:val="28"/>
          <w:rtl w:val="true"/>
          <w:lang w:bidi="ar-SA"/>
        </w:rPr>
        <w:t>الخبير اعلى بنى</w:t>
      </w:r>
    </w:p>
    <w:p>
      <w:pPr>
        <w:pStyle w:val="BookText"/>
        <w:rPr/>
      </w:pPr>
      <w:r>
        <w:rPr>
          <w:rFonts w:ascii="Amiri" w:hAnsi="Amiri" w:eastAsia="Amiri" w:cs="Amiri"/>
          <w:color w:val="111111"/>
          <w:sz w:val="28"/>
          <w:sz w:val="28"/>
          <w:szCs w:val="28"/>
          <w:rtl w:val="true"/>
          <w:lang w:bidi="ar-SA"/>
        </w:rPr>
        <w:t>عمري صلو عليه من</w:t>
      </w:r>
    </w:p>
    <w:p>
      <w:pPr>
        <w:pStyle w:val="BookText"/>
        <w:rPr/>
      </w:pPr>
      <w:r>
        <w:rPr>
          <w:rFonts w:ascii="Amiri" w:hAnsi="Amiri" w:eastAsia="Amiri" w:cs="Amiri"/>
          <w:color w:val="111111"/>
          <w:sz w:val="28"/>
          <w:sz w:val="28"/>
          <w:szCs w:val="28"/>
          <w:rtl w:val="true"/>
          <w:lang w:bidi="ar-SA"/>
        </w:rPr>
        <w:t>يقراه</w:t>
      </w:r>
    </w:p>
    <w:p>
      <w:pPr>
        <w:pStyle w:val="BookText"/>
        <w:rPr/>
      </w:pPr>
      <w:r>
        <w:rPr>
          <w:rFonts w:ascii="Amiri" w:hAnsi="Amiri" w:eastAsia="Amiri" w:cs="Amiri"/>
          <w:color w:val="111111"/>
          <w:sz w:val="28"/>
          <w:sz w:val="28"/>
          <w:szCs w:val="28"/>
          <w:rtl w:val="true"/>
          <w:lang w:bidi="ar-SA"/>
        </w:rPr>
        <w:t>يا رب اغفر لأليه بن عبيدة الكاتب</w:t>
      </w:r>
    </w:p>
    <w:p>
      <w:pPr>
        <w:pStyle w:val="BookText"/>
        <w:rPr/>
      </w:pPr>
      <w:r>
        <w:rPr>
          <w:rFonts w:ascii="Amiri" w:hAnsi="Amiri" w:eastAsia="Amiri" w:cs="Amiri"/>
          <w:color w:val="111111"/>
          <w:sz w:val="28"/>
          <w:sz w:val="28"/>
          <w:szCs w:val="28"/>
          <w:rtl w:val="true"/>
          <w:lang w:bidi="ar-SA"/>
        </w:rPr>
        <w:t>الخبير أششرف بني</w:t>
      </w:r>
    </w:p>
    <w:p>
      <w:pPr>
        <w:pStyle w:val="BookText"/>
        <w:rPr/>
      </w:pPr>
      <w:r>
        <w:rPr>
          <w:rFonts w:ascii="Amiri" w:hAnsi="Amiri" w:eastAsia="Amiri" w:cs="Amiri"/>
          <w:color w:val="111111"/>
          <w:sz w:val="28"/>
          <w:sz w:val="28"/>
          <w:szCs w:val="28"/>
          <w:rtl w:val="true"/>
          <w:lang w:bidi="ar-SA"/>
        </w:rPr>
        <w:t>عمرو ادعُ له أيها</w:t>
      </w:r>
    </w:p>
    <w:p>
      <w:pPr>
        <w:pStyle w:val="BookText"/>
        <w:rPr/>
      </w:pPr>
      <w:r>
        <w:rPr>
          <w:rFonts w:ascii="IRNazanin" w:hAnsi="IRNazanin" w:eastAsia="IRNazanin"/>
          <w:color w:val="111111"/>
          <w:sz w:val="28"/>
          <w:sz w:val="28"/>
          <w:szCs w:val="28"/>
          <w:rtl w:val="true"/>
          <w:lang w:bidi="fa-IR"/>
        </w:rPr>
        <w:t>القارئ</w:t>
      </w:r>
      <w:r>
        <w:rPr>
          <w:rStyle w:val="FootnoteAnchor"/>
          <w:rtl w:val="true"/>
        </w:rPr>
        <w:footnoteReference w:id="72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 بردي يعود إلى 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p>
    <w:p>
      <w:pPr>
        <w:pStyle w:val="BookText"/>
        <w:rPr/>
      </w:pPr>
      <w:r>
        <w:rPr>
          <w:rFonts w:ascii="Amiri" w:hAnsi="Amiri" w:eastAsia="Amiri" w:cs="Amiri"/>
          <w:color w:val="111111"/>
          <w:sz w:val="28"/>
          <w:sz w:val="28"/>
          <w:szCs w:val="28"/>
          <w:rtl w:val="true"/>
          <w:lang w:bidi="ar-SA"/>
        </w:rPr>
        <w:t>الصورة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9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 هذا ما أخذ عبد الله</w:t>
      </w:r>
    </w:p>
    <w:p>
      <w:pPr>
        <w:pStyle w:val="BookText"/>
        <w:rPr/>
      </w:pPr>
      <w:r>
        <w:rPr>
          <w:rFonts w:ascii="Amiri" w:hAnsi="Amiri" w:eastAsia="Amiri" w:cs="Amiri"/>
          <w:color w:val="111111"/>
          <w:sz w:val="28"/>
          <w:sz w:val="28"/>
          <w:szCs w:val="28"/>
          <w:rtl w:val="true"/>
          <w:lang w:bidi="ar-SA"/>
        </w:rPr>
        <w:t>ابن جبير وأصحبه من الجزر من أهنس أخذنا</w:t>
      </w:r>
    </w:p>
    <w:p>
      <w:pPr>
        <w:pStyle w:val="BookText"/>
        <w:rPr/>
      </w:pPr>
      <w:r>
        <w:rPr>
          <w:rFonts w:ascii="Amiri" w:hAnsi="Amiri" w:eastAsia="Amiri" w:cs="Amiri"/>
          <w:color w:val="111111"/>
          <w:sz w:val="28"/>
          <w:sz w:val="28"/>
          <w:szCs w:val="28"/>
          <w:rtl w:val="true"/>
          <w:lang w:bidi="ar-SA"/>
        </w:rPr>
        <w:t>من خليفة تذرق ابن أبو قير الأصغر ومن خليفة اصطفن ابن أبو قير الأكبر خمسين شاة</w:t>
      </w:r>
    </w:p>
    <w:p>
      <w:pPr>
        <w:pStyle w:val="BookText"/>
        <w:rPr/>
      </w:pPr>
      <w:r>
        <w:rPr>
          <w:rFonts w:ascii="Amiri" w:hAnsi="Amiri" w:eastAsia="Amiri" w:cs="Amiri"/>
          <w:color w:val="111111"/>
          <w:sz w:val="28"/>
          <w:sz w:val="28"/>
          <w:szCs w:val="28"/>
          <w:rtl w:val="true"/>
          <w:lang w:bidi="ar-SA"/>
        </w:rPr>
        <w:t>من جزر وخمسة عشرة شاة أخرى أجزرها أصحب سفنة وكتتبه وثقلاه في</w:t>
      </w:r>
    </w:p>
    <w:p>
      <w:pPr>
        <w:pStyle w:val="BookText"/>
        <w:rPr/>
      </w:pPr>
      <w:r>
        <w:rPr>
          <w:rFonts w:ascii="Amiri" w:hAnsi="Amiri" w:eastAsia="Amiri" w:cs="Amiri"/>
          <w:color w:val="111111"/>
          <w:sz w:val="28"/>
          <w:sz w:val="28"/>
          <w:szCs w:val="28"/>
          <w:rtl w:val="true"/>
          <w:lang w:bidi="ar-SA"/>
        </w:rPr>
        <w:t>شهر جمدي الأولى من سنة اثنتين وعشرين وكتب ابن حديده</w:t>
      </w:r>
      <w:r>
        <w:rPr>
          <w:rStyle w:val="FootnoteAnchor"/>
          <w:rtl w:val="true"/>
        </w:rPr>
        <w:footnoteReference w:id="72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 الطائف</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9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هذا السد لعبد الله معاوية أمير المؤمنين بنيه</w:t>
      </w:r>
    </w:p>
    <w:p>
      <w:pPr>
        <w:pStyle w:val="BookText"/>
        <w:rPr/>
      </w:pPr>
      <w:r>
        <w:rPr>
          <w:rFonts w:ascii="IRNazanin" w:hAnsi="IRNazanin" w:eastAsia="IRNazanin"/>
          <w:color w:val="111111"/>
          <w:sz w:val="28"/>
          <w:sz w:val="28"/>
          <w:szCs w:val="28"/>
          <w:rtl w:val="true"/>
          <w:lang w:bidi="fa-IR"/>
        </w:rPr>
        <w:t>عبد الله بن صخر</w:t>
      </w:r>
    </w:p>
    <w:p>
      <w:pPr>
        <w:pStyle w:val="BookText"/>
        <w:rPr/>
      </w:pPr>
      <w:r>
        <w:rPr>
          <w:rFonts w:ascii="Amiri" w:hAnsi="Amiri" w:eastAsia="Amiri" w:cs="Amiri"/>
          <w:color w:val="111111"/>
          <w:sz w:val="28"/>
          <w:sz w:val="28"/>
          <w:szCs w:val="28"/>
          <w:rtl w:val="true"/>
          <w:lang w:bidi="ar-SA"/>
        </w:rPr>
        <w:t>بإذن الله لسنة ثمن وخمسين اللهم اغفر لعبد</w:t>
      </w:r>
    </w:p>
    <w:p>
      <w:pPr>
        <w:pStyle w:val="BookText"/>
        <w:rPr/>
      </w:pPr>
      <w:r>
        <w:rPr>
          <w:rFonts w:ascii="Amiri" w:hAnsi="Amiri" w:eastAsia="Amiri" w:cs="Amiri"/>
          <w:color w:val="111111"/>
          <w:sz w:val="28"/>
          <w:sz w:val="28"/>
          <w:szCs w:val="28"/>
          <w:rtl w:val="true"/>
          <w:lang w:bidi="ar-SA"/>
        </w:rPr>
        <w:t>الله معاوية امير المؤمنين وثبته وانصره ومتّع</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به كتب عمرو بن جناب</w:t>
      </w:r>
      <w:r>
        <w:rPr>
          <w:rStyle w:val="FootnoteAnchor"/>
          <w:rtl w:val="true"/>
        </w:rPr>
        <w:footnoteReference w:id="72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زهير</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9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أنا زهير كتبت زمن توفي عمر سنة أربع وعشرين</w:t>
      </w:r>
      <w:r>
        <w:rPr>
          <w:rStyle w:val="FootnoteAnchor"/>
          <w:rtl w:val="true"/>
        </w:rPr>
        <w:footnoteReference w:id="72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نبطي منا منقط</w:t>
      </w:r>
      <w:r>
        <w:rPr>
          <w:rStyle w:val="FootnoteAnchor"/>
          <w:rtl w:val="true"/>
        </w:rPr>
        <w:footnoteReference w:id="729"/>
      </w:r>
      <w:bookmarkStart w:id="138" w:name="pg8878_93504"/>
    </w:p>
    <w:p>
      <w:pPr>
        <w:pStyle w:val="Heading2"/>
        <w:numPr>
          <w:ilvl w:val="1"/>
          <w:numId w:val="1"/>
        </w:numPr>
        <w:rPr/>
      </w:pPr>
      <w:bookmarkStart w:id="139" w:name="__RefHeading___Toc763593_2870459653"/>
      <w:bookmarkStart w:id="140" w:name="_Toc46"/>
      <w:bookmarkEnd w:id="138"/>
      <w:bookmarkEnd w:id="139"/>
      <w:r>
        <w:rPr>
          <w:rtl w:val="true"/>
        </w:rPr>
        <w:t>المصادر والمراجع</w:t>
      </w:r>
      <w:bookmarkEnd w:id="140"/>
    </w:p>
    <w:p>
      <w:pPr>
        <w:pStyle w:val="Heading3"/>
        <w:numPr>
          <w:ilvl w:val="2"/>
          <w:numId w:val="1"/>
        </w:numPr>
        <w:rPr/>
      </w:pPr>
      <w:bookmarkStart w:id="141" w:name="__RefHeading___Toc763595_2870459653"/>
      <w:bookmarkStart w:id="142" w:name="_Toc47"/>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القرآن الكريم</w:t>
      </w:r>
    </w:p>
    <w:p>
      <w:pPr>
        <w:pStyle w:val="Heading3"/>
        <w:numPr>
          <w:ilvl w:val="2"/>
          <w:numId w:val="1"/>
        </w:numPr>
        <w:rPr/>
      </w:pPr>
      <w:bookmarkStart w:id="143" w:name="__RefHeading___Toc763597_2870459653"/>
      <w:bookmarkStart w:id="144" w:name="_Toc48"/>
      <w:bookmarkEnd w:id="143"/>
      <w:r>
        <w:rPr>
          <w:rtl w:val="true"/>
        </w:rPr>
        <w:t>المصادر والمراجع العربيّة</w:t>
      </w:r>
      <w:r>
        <w:rPr>
          <w:rtl w:val="true"/>
        </w:rPr>
        <w:t>:</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 خازم الأسدي،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بشر، جمع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طراد، لا ط، بيروت، دار الكتاب العربي،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النديم،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رمضان، بيروت، دار المعرفة،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الفاصل بين الحق والباطل من مفاخر أبناء قحطان واليمن،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الرحيم جازم؛ منير عربش، لا ط، صنعاء، المعهد الفرنسي للآثار والعلوم الاجتماعية والمعهد الألماني للآثار،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الفاكهي، محمد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مكَّة في قديم الدهر وحديثه،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عبد الله دهيش ،لا ط، بیروت، دار خضر،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الفتّال،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وبصيرة المتَّعظين، لا ط، قم المقدَّسة، انتشارات رضي،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 الرازي،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الكبير،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تحقیق دار إحياء التراث العربي،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بيروت، دار إحياء التراث العربي،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الفراء، يحيى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يوسف النجاتي ومحمد علي النجار، لا ط، القاهرة، الدار المصرية للتأليف والترجمة،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الفراهيدي،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لا ط، قم المقدَّسة، نشر هجرت،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الفيروز آبادي،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ذوي التمييز فى لطائف الكتاب العزيز، لا ط، القاهرة، المجلس الأعلى للشؤون الإسلامية،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الفيض الكاشاني،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أعلمي، لا ط، طهران، مكتبة الصدر،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البردوني؛ إبراهيم أطفيش،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دار الكتب المصرية،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القشيري، عبد الكريم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لطائف الإشارات،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البسيوني، لا ط، مصر ، الهيئة المصرية العامة للكتاب،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عليّ الأمالي لا ط، طهران، کتابچي،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موسوي جزائري، لا ط، قم المقدَّسة، دار الكتب،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الكردي، محمد طاهر بن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الخط العربي وآدابه، لا ط، لا م، مكتبة الهلال،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لا ط، طهران، دار الكتب الإسلامية،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الكمالي، طلال 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الهيمنة في القرآن الكريم، لا ط، كربلاء المقدسة،مرکز کربلاء للدراسات والبحوث،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الكوفي الأهوازي،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عرفانيان يزدي، لاط، قم المقدَّسة المطبعة العلمية،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المبرد،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التعازي،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محمد حسن الجمل، لا ط، مصر، نهضة مصر للطباعة والنشر والتوزيع،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المبرد، 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عدنان وقحطان،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الميمني الراجكوتي، لا ط، الهند، لا ن،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المجلسي،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المحققين لا ط، بيروت، دار إحياء التراث العربي،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أخبار آل الرسول،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رسولي محلاتي، لا ط، طهران، دار الكتب الإسلامية،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المظفر، 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لا ط، قم المقدَّسة، مؤسسة انتشارات دار العلم،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لا ط، قم المقدَّسة، مؤسسة النشر الإسلامي التابعة لجماعة المدرسين،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محمود محرمي زرندي، لا ط، قم المقدسة، المؤتمر العالمي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المفيد،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ولي؛ علي أكبر غفاري، لا ط، قم المقدَّسة، کنگرهي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الموصلي،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لا ط، دمشق، دار المأمون للتراث،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الميداني، أحمد زیاد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الأمثال،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 الدين عبد الحميد، لا ط ،بیروت، دار المعرفة، لا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النابغة الذبياني، زياد بن معاوية بن ضباب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النابغة الذبياني،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 نصر الحتّي، لا ط، بيروت، دار الكتاب العربي،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اليزيدي، عبدالله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القرآن وتفسيره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سلیم الحاج ،لا ،ط، بيروت، عالم الكتب،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امرؤ القيس، ابن حجر بن الحارث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امرئ القيس،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الشافي، لا ط، بيروت، دار الكتب العلميّة،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أنيس،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أسرار اللغة، لا ط ،القاهرة، مكتبة الأنجلو المصرية،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بروکلمان،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اللغات السامية،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عبد التواب، لا ط، المملكة العربيّة السعودية، جامعة الرياض،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تفليسي، حبيش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قرآن، لا ط،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لا ط، قم المقدسة، دار الشريف الرضي للنشر،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حاجي خليفة، مصطفى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عن أسامي الكتب والفنون، لا ط ،بغداد، مكتبة المثنى،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حسام الدين، كريم 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تطوّر وتاريخ، لا ط، لام، لا 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دراسة إبستيمولوجية للفكر اللغوي عند العرب، لا ط، القاهرة، عالم الكتب،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خشيم، علي 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القرآن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جديدة إلى موضوع قديم، لاط، بيروت، دار الشرق الأوسط،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دیورانت، 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الحضارة،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زكي نجيب محمود وآخرون، لا ط، بيروت، دار الجيل،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ذنون،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قديم وجديد في أصل الخط العربي وتطوّره في عصوره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المورد، المجلد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الخطّ، لا ط، صيدا، مطبعة العرفان،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زالي، آن؛ بيرثييه، 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الخط العربي وغيره من الخطوط العالمية،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سليمان العيسى، لا ط، دمشق، الأوائل،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شيخو، 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وآدابها بين العرب الجاهليّة، لا ط، بيروت، دار المشرق،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سلوى بالحاج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المسيحيّة العربية وتطوُّراتها من نشأتها إلى القرن الرابع الهجري، لا ط، بيروت، دار الطليعة،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لا ط، قم المقدسة، كتاب فروشی 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ضمرة،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العربي جذوره وتطوّره، لا ط، الأردن، مكتبة المنار،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ضيف شوقي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الأدب العربي العصر الجاهلي، لا ط، القاهرة، دار المعارف،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ظاظا،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الساميون ولغاتهم، لا ط، دمشق، دار القلم،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دولة الأنباط، لا ط، الأردن دار، الشروق،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الباقي، محمد 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لألفاظ القرآن الكريم، لا ط، القاهرة، دار الحديث،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التواب،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في فقه العربيَّة، لا ط، القاهرة، الخانجي،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أصنام الكتابات، لا ط، بغداد، دار الوراق،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 أحمد مختار؛ مكرم، عبد العال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القراءات القرآنية، لا ط، </w:t>
      </w:r>
    </w:p>
    <w:p>
      <w:pPr>
        <w:pStyle w:val="BookText"/>
        <w:rPr/>
      </w:pPr>
      <w:r>
        <w:rPr>
          <w:rFonts w:ascii="Amiri" w:hAnsi="Amiri" w:eastAsia="Amiri" w:cs="Amiri"/>
          <w:color w:val="111111"/>
          <w:sz w:val="28"/>
          <w:sz w:val="28"/>
          <w:szCs w:val="28"/>
          <w:rtl w:val="true"/>
          <w:lang w:bidi="ar-SA"/>
        </w:rPr>
        <w:t xml:space="preserve">الكويت، مطبوعات جامعة الكويت،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عوّاد كوركيس مكتبة نور أقدم المخطوطات العربية في مكتبات العالم لا ط العراق دار الرشيد للنشر،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كانتينو،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النبطية،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الزعبي، لا ط، الأردن، وزارة الثقافة،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لاجوردي، لا ط، طهران، نشر جهان،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ماسبيرو، غاستون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المشرق،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زكي، لا ط، القاهرة، هنداوي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اللغة العربية المعاصرة، لا ط، لا م، عالم الكتب،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 محمد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وردود حول القرآن، لا ط، قم المقدسة، مؤسسة التمهيد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مغنية،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الملحدين والإجابة عنها، لا ط، بیروت، دار ومكتبة الهلال،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 يعقوب أوجين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كلداني عربي،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روفائیل بیداوید، لا ط، بيروت، منشورات مرکز بابل،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النساء الشاعرات في الجاهلية والإسلام، لا ط، بیروت، دار الكتب العلمية، لا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ناصف، حفني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اللغة العربيَّة، لا ط، لا م، مكتبة الثقافة الدينية،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نامي، خليل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الخط العربي وتاريخ تطوّره إلى ما قبل الإسلام، لا ط، القاهرة، مطبعة بول باربيه،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نولدکه، تیودور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القرآن،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تامر،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نشر جورج ألمز،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ولفسون،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اللغات الساميَّة، لا ط، مصر، مطبعة الاعتماد،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جناب الكلبي،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زهير بن جناب الكلبي،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شفيق البيطار، لا ط، بيروت، دار صادر،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يموت،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شاعرات العرب في الجاهليّة والإسلام، لا ط، بيروت، المكتبة الأهلية،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العربي،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لا ط، بيروت، دار الكتب العلمية،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لا ط، قم المقدَّسة، مؤسَّسة النشر الإسلامي التابعة لجماعة المدرسين،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أوس بن حجر، جمع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يوسف نجم،لا ط بیروت، دار بيروت للطباعة والنشر،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درید،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اللغة،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رمزي منير بعلبكي، لا ط ،بيروت، دار العلم للملايين،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شداد،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عنترة بن شداد،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معروف الساعدي، لا ط، بيروت، دار الكتب العلمية،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عليهم السلام، لا ط، قم المقدَّسة علامة للنشر،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 يوسف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التمهيد لما في الموطأ من المعاني والأسانيد،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بن أحمد العلوي؛ محمد عبد الكبير البكري، لا ط، المغرب، وزارة عموم الأوقاف والشؤون الإسلامية،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علس،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المسيّب بن علس،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الوصيفي، لا ط، القاهرة، مكتبة الآداب،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فارس،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لا ط، قم المقدَّسة، مكتب الإعلام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جندل،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سلامة،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الأحول، لا ط، بيروت، دار الكتاب العربي،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مشكل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لا ط، بيروت، دار الكتب العلمية،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قولويه،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أميني، لا ط، النجف الأشرف، دار المرتضوية،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اسكندرلو، محمد جواد؛ عتابي، أحمد سالم عبد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شبهات يوسف درّة الحداد في كتابه القرآن دعوة 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دراسات استشراقية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تصدر عن المركز الإسلامي للدراسات الاستراتيجية التابع للعتبة العبَّاسيَّة المقدَّسة، بيروت، العدد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الأبشيهي،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في كل فن مستظرف، لا ط، بيروت، عالم الكتب،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الإسكندري، أحمد؛ عناني،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في الأدب العربي وتاريخه، لا ط، مصر، مطبعة المعارف،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الآمدي، الحسن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المؤتلف والمختلف في أسماء الشعراء وكناهم </w:t>
      </w:r>
    </w:p>
    <w:p>
      <w:pPr>
        <w:pStyle w:val="BookText"/>
        <w:rPr/>
      </w:pPr>
      <w:r>
        <w:rPr>
          <w:rFonts w:ascii="Amiri" w:hAnsi="Amiri" w:eastAsia="Amiri" w:cs="Amiri"/>
          <w:color w:val="111111"/>
          <w:sz w:val="28"/>
          <w:sz w:val="28"/>
          <w:szCs w:val="28"/>
          <w:rtl w:val="true"/>
          <w:lang w:bidi="ar-SA"/>
        </w:rPr>
        <w:t>وألقابهم وأنسابهم وبعض شعرهم،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كرنكو، لا ط، بيروت، دار الجيل،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الأندلسي،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 في التفسير،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محمد جميل، لا ط، بيروت، دار الفكر،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الباقلاني، محمَّد 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صقر، لا ط، مصر، دار المعارف،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البحراني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لا ط، قم المقدَّسة، مؤسسة البعثة،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البقاعي، إبراهيم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الدرر فى تناسب الآيات والسور،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غالب مهدي، لا ط، بيروت، دار الكتب العلمية،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حزم،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لا ط، بيروت، دار الكتب العلميّة،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الخصيبي، الحسين بن حمدان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الداني،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التيسير في القراءات السبع،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أوتو تريزل، لا ط، بيروت، دار الكتاب العربي،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الشعراء الهذليون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الهذيليّين، ترتيب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محمود الشنقيطي،لا ط، القاهرة، الدار القوميّة للطباعة والنشر،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الآملي، محمد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الدراسات الإسلامية مؤسسة البعثة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الكوفي، فرات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لا ط، طهران، مؤسسة الطبع والنشر في وزارة الإرشاد الإسلامي،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الفخار،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الجمل،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روعة ناجي، لا ط، بیروت، دار الكتب العلميّة،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لا ط، بيروت، دار الكتب العلميّة،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تأبط شرا، ثابت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تأبّط شرًا وأخباره، جمع وشرح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ذو الفقار شاكر، لا ط، لا م، دار الغرب الإسلامي،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في تاريخ العرب قبل الإسلام، لا ط، لا م دار الساقي،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القلقشندي،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الأعشى في صناعة الإنشاء، لا ط، بيروت، دار الكتب العلمية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حنبل،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لا ط،بيروت، مؤسسة الرسالة،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لا ط، بيروت، دار إحياء التراث العربي، لا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نامي، خليل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قبل الإسلام، القاهرة، دار المعارف،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شيبة،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المصنف في الأحاديث والآثار،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يوسف الحوت، لا ط، الرياض، مكتبة الرشد،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خالويه، الحسين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في القراءات السبع،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 سالم مکرم ،لا ط، بيروت، دار الشروق،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خلدون، عبد الرحمن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المبتدأ والخبر في تاريخ العرب والبربر ومن عاصرهم من ذوي الشأن الأكبر،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شحادة، لا ط، بيروت، دار الفكر،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وفيَّات الأعيان وأنباء أبناء الزمان،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لا ط ،بيروت، دار صادر،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ربيعة العامري،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لبيد بن ربيعة العامري،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 طمَّاس، لا ط، بيروت، دار المعرفة،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المرقش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حرملة،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المرقش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المرقشين،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کارین صادر ،بیروت، دار صادر،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سليمان،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مقاتل بن سليمان،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محمود شحاته، لا ط، بيروت، دار إحياء التراث العربي،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سيده، علي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والمحيط الأعظم،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لا ط، بيروت، دار الكتب العلميّة،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عاشور، محمد الطاهر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والتنوير، لا ط ،تونس، الدار التونسية للنشر،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فى اللغة،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ياسين، لا ط، بيروت، عالم الكتب،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لا ط، بيروت،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الأبار،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لكتاب الصلة،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الهراس،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فارس،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الصاحبي في فقه اللغة العربية ومسائلها وسنن العرب في كلامها،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لا م، نشر محمد علي بيضون،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قميئة،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عمرو بن قميئة،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إبراهيم العطية، لا ط، بيروت، دار صادر،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قیس،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سليم بن قيس الهلالي،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أنصاري زنجاني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خوئيني، لا ط، قم المقدسة، الهادي،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مجاهد، أحمد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السبعة في القراءات،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لا ط مصر، دار المعارف،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لاط، بیروت، دار 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ناقيا، عبد الله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الجمان في تشبيهات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حسن أبو ناجي الشيباني، لا ط،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براج وخطيب،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جمال الدین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مغني اللبيب عن كتب الأعاريب،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محيي الدين عبد الحميد، لا ط، قم المقدسة، مكتبة آية الله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الفرج الأصفهاني،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لا ط، بيروت، دار إحياء التراث العربي،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عبيدة، معمر 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سزگین، لا ط، القاهرة، مكتبة الخانجي،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آرمسترونغ، کارین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والإنسان على امتداد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إبراهيم الخليل حتّى العصر الحاضر،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الجورا، لا ط، دمشق، دار الحصاد للنشر والتوزيع، م</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الأبرص،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عبيد بن الأبرص،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أحمد عدرة، لاط، بيروت، دار الكتاب العربي،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الآبي، منصور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الدرّ في المحاضرات،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الغني محفوظ، لا ط، بیروت، دار الكتب العلميّة،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الأزرقي،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 وما جاء فيها من الآثار، 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رشدي الصالح ملحس، لا ط، بيروت، دار الأندلس للنشر،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الأزهري،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لا ط، بيروت، دار إحياء التراث العربي،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الأسد، سيد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من أقلام الساميين إلى الخط العربي، لا ط، القاهرة، الخانجي،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الأسد،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الشعر الجاهلي، لا ط، مصر، دار المعارف،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الكبير، ميمون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الأعشى الكبير،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لا ط ،القاهرة مكتبة الآداب،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الألوسي، شهاب الدين محمود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في تفسير القرآن العظيم و السبع المثاني،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الباري، لا ط،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الأنباري،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القصائد السبع الطوال الجاهليات،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لا ط، لا م، دار المعارف، لا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محدث، لا ط، قم المقدَّسة، دار الكتب الإسلامية،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 الحسين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التنزيل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عبد الرزاق، لا ط، بيروت، دار إحياء التراث العربي،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المبارك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محمود محمد الطناحي، لا ط، بيروت، دار الكتب العلمية،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البلاذري، أحمد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لا ط، بیروت، دار ومكتبة الهلال،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البيضاوي،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 وأسرار التأويل،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لا ط، بيروت، دار إحياء التراث العربي،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التبريزي، يحيى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الحماسة، لا ط، بيروت، دار القلم،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 عن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عاشور، لا ط، بيروت، دار إحياء التراث العربي،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الجبوري، سهيلة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العربي وتطوّره في العصور العباسية في العراق، لا ط ،بغدا،د المكتبة الأهلية،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الجوهري، إسماعيل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وصحاح العربية،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لا ط، بيروت، دار العلم للملايين،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بالنصوص والمعجزات، لا ط، بيروت، مؤسسة الأعلمى،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الحسكاني، عبيد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محمودي، لا ط، طهران، مجمع إحياء الثقافة الإسلامية،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الحلبي،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 لا ط، بيروت، دار الكتب العلمية،</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غانم قدوري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الكتابة العربيَّة، عمان دار ،عمار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الأزرق،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نافع بن الأزرق إلى عبد الله بن عباس،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لا ط، بغداد ، مطبعة المعارف،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 ياقوت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لا ط، بيروت، دار صادر،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الخصيبي،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شقائق النعمان على سموط الجمان في أسماء شعراء عمان، لا ط، مسقط، وزارة التراث القومي والثقافة،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الداني،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في نقط المصاحف،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حسن، لا ط،دمشق، 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أشرف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لا ط، لا م، مؤسسة الرسالة،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الراغب الأصفهاني، 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داودي، لا ط، بيروت، دار القلم،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الراوندي، سعيد 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الدعوات، لا ط، قم المقدسة، انتشارات مدرسه امام مهدي عجل الله تعالى فرجه الشريف،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الرضا، علي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الإمام الرضا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مهدي ،نجف لا ط مشهد المقدَّسة کنگره جهانی امام رضا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الرفاعي، بلال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العربي تاريخه وحاضره، دمشق؛ بیروت، دار ابن كثير،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الزمخشري، محمود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 لا 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السجاد،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لا ط، قم المقدسة، دفتر نشر الهادي،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العجلان النهدي،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عبد الله بن العجلان النهدي،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صالح، لا ط، أبو ظبي، هيئة أبو ظبي للثقافة والتراث،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السجستاني،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عبده، لا ط،القاهرة، دار الفاروق الحديثة،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السمين الحلبي، أحمد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الحفّاظ في تفسير أشرف الألفاظ،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التونجي، بيروت، عالم الكتاب،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المستشرقون الألمان النشوء والتأثير والمصائر، لا ط، لا م، دار المدار الإسلامي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المزهر في علوم اللغة وأنواعها،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فؤاد علي منصور، لا ط، بيروت، دار الكتب العلميّة،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الشافعي،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شاكر ، لاط ،مصر، مكتبة الحلبي،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الشرقاوي، محمد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في الفكر الإسلامي المعاصر، لا ط، القاهرة، لا ن،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الرضي،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لخطب ومواعظ ورسائل وكلمات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لا ط، قم المقدَّسة، دار هجرت،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الشعيري،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 ، لا ط، النجف الأشرف، المطبعة الحيدرية،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الشمري نهاد حسن حجي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نظرية التأثير الآرامي في اللهجات العربية البائدة دراسة ساميَّة مقارنة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لارك للفلسفة واللسانيات والعلوم الاجتماعية، 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الصرصري، سليمان بن عبد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موائد الحيس في فوائد القيس،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عليان، لا ط، الكويت، وزارة الأوقاف والشؤون الإسلامية،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المبارك،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تحقیق نزيه حماد، لا ط، تونس، الدار التونيَّة،</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في فضائل آل محمد،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کوچه باغی، قم المقدَّسة، مكتبة آية الله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الصولي،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الكتاب،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الأثري، لا ط، </w:t>
      </w:r>
    </w:p>
    <w:p>
      <w:pPr>
        <w:pStyle w:val="BookText"/>
        <w:rPr/>
      </w:pPr>
      <w:r>
        <w:rPr>
          <w:rFonts w:ascii="Amiri" w:hAnsi="Amiri" w:eastAsia="Amiri" w:cs="Amiri"/>
          <w:color w:val="111111"/>
          <w:sz w:val="28"/>
          <w:sz w:val="28"/>
          <w:szCs w:val="28"/>
          <w:rtl w:val="true"/>
          <w:lang w:bidi="ar-SA"/>
        </w:rPr>
        <w:t xml:space="preserve">مصر؛ بغداد، المطبعة السلفيّة، المكتبة العربية،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الضبي، المفضل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عبد السلام محمَّد هارون، لا ط، القاهرة، دار المعارف،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لا ط، بيروت، مؤسسة الأعلمي للمطبوعات،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سليمان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بن عبد المجيد، لا ط، القاهرة، مكتبة ابن تيمية،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سليمان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الشاميين،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بن عبد المجيد السلفي، لا ط، بيروت، مؤسسة الرسالة،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الطبرسي، أحمد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على أهل اللجاج،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خراسان، لا ط، مشهد المقدَّسة،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الحسن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لا ط، قم المقدسة، مطبعة الشريف الرضي،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الفضل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يزدي؛ هاشم رسولي، لا ط، طهران ناصر خسرون،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لا ط، بيروت، دار المعرفة،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المبارك،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 لا ط، بيروت،دار الكتب العلميّة،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الطريحي، فخر الدين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ومطلع النيّرين،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حسيني أشكوري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 دفتر نشر فرهنگ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لا ط، قم </w:t>
      </w:r>
    </w:p>
    <w:p>
      <w:pPr>
        <w:pStyle w:val="BookText"/>
        <w:rPr/>
      </w:pPr>
      <w:r>
        <w:rPr>
          <w:rFonts w:ascii="Amiri" w:hAnsi="Amiri" w:eastAsia="Amiri" w:cs="Amiri"/>
          <w:color w:val="111111"/>
          <w:sz w:val="28"/>
          <w:sz w:val="28"/>
          <w:szCs w:val="28"/>
          <w:rtl w:val="true"/>
          <w:lang w:bidi="ar-SA"/>
        </w:rPr>
        <w:t xml:space="preserve">المقدَّسة، دار الثقافة،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العاملي، لا ط، بيروت، دار إحياء التراث العربي،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خراسان، لا ط ، طهران، دار الكتب الإسلامية،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العبادي التميمي، عدي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عدي بن زيد، جمع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جبَّار المعيبد، لا ط، بغداد، شركة دار الجمهورية للطباعة والنشر،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العسقلاني،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لا ط، بيروت، مؤسسة الأعلمي للمطبوعات،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العسكري، الحسن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الوجوه والنظائر،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لا ط، القاهرة، مكتبة الثقافة الدينية،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العسكري،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إلى الإمام الحسن العسكري،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ط، قم المقدسة،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رسولي محلاتي، لا ط، طهران، المطبعة العلمية،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الغنوي،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طفيل الغنوي، جمع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فلاح أوغلي، لا ط، بیروت، دار صادر،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45" w:name="pg8878_93522"/>
    </w:p>
    <w:p>
      <w:pPr>
        <w:pStyle w:val="Heading3"/>
        <w:numPr>
          <w:ilvl w:val="2"/>
          <w:numId w:val="1"/>
        </w:numPr>
        <w:rPr/>
      </w:pPr>
      <w:bookmarkStart w:id="146" w:name="__RefHeading___Toc763599_2870459653"/>
      <w:bookmarkStart w:id="147" w:name="_Toc49"/>
      <w:bookmarkEnd w:id="145"/>
      <w:bookmarkEnd w:id="146"/>
      <w:r>
        <w:rPr>
          <w:rtl w:val="true"/>
        </w:rPr>
        <w:t>المصادر والمراجع الفارسية</w:t>
      </w:r>
      <w:r>
        <w:rPr>
          <w:rtl w:val="true"/>
        </w:rPr>
        <w:t>:</w:t>
      </w:r>
      <w:bookmarkEnd w:id="147"/>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آذرنوش، آذرتاش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فرهنگ و زبان عربی ،تهران، سمت،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پاکتچی،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الحدیث با تکیه بر مسائل لفظ، تهران،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جوادي آملي،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تسنيم،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إسلامي، لا ط، قم المقدَّسة، إسراء للنشر،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چهرقاني،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ریشه شناختی در خاستگاه و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لسان مبين، العدد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خدایاري، علي نقي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احادیث معصومان در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سفينه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شاكر محمد کاظم؛ فيَّاض، محمد 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تحول دیدگاههای خاورشناسان در مورد مصادر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قرآن،وحدیث، العدد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الجليل،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عرب،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آذرتاش آذرنوش، تهران،امير كبير،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نفيسي، شادي؛ حق اللهي، مهديه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تأثير عرضه شواهد مادی در گزارشها و آرای خاستگاه و تاریخ خط ابداع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قرآنی و فرهنگ اسلامی، العدد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نويفيرت، انجلیکا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پژوهی در غرب در گفت وگو با خانم آنگلیکا نویورت، هفت آسمان، المجلد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همتي، محمد علي؛ شاكر،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نقد و بررسی آراء کریستف لوگزنبرگ در کتاب قرائت آرامی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سریانی قرآن، لا ط، قم المقدَّسة، دانشکده اصول الدين،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رامیار،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قرآن، تهران، امير كبير،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رضائي اصفهاني، محمد علي؛ پروان، صدیقه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دانشمندان شیعه از قرآن در برابر شبههی اقتباس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قرآن پژوهشی خاورشناسان، العدد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صرفي، 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دیدگاه لوگزنبرگ درباره سریانی بودن خط قرآن در نگارش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 عربي، العدد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كريمي نیا،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تأثير زبانهای آرامی و سریانی در زبان قرآن، لا ط،نشر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48" w:name="pg8878_93524"/>
    </w:p>
    <w:p>
      <w:pPr>
        <w:pStyle w:val="Heading3"/>
        <w:numPr>
          <w:ilvl w:val="2"/>
          <w:numId w:val="1"/>
        </w:numPr>
        <w:rPr/>
      </w:pPr>
      <w:bookmarkStart w:id="149" w:name="__RefHeading___Toc763601_2870459653"/>
      <w:bookmarkStart w:id="150" w:name="_Toc50"/>
      <w:bookmarkEnd w:id="148"/>
      <w:bookmarkEnd w:id="149"/>
      <w:r>
        <w:rPr>
          <w:rtl w:val="true"/>
        </w:rPr>
        <w:t xml:space="preserve">المصادر والمراجع الإنكليزية </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Abbott, Nabia: The rise of the North Arabic script and its Kur'ānic development, Chicago, University of Chicago, 1939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Al-Azami, Muhammad Mustafa: The History Of The Qurani Text, England, UK Islamic Academy,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Al-Ghabban, 'Ali Ibrāhīm: The evolution of the Arabic script in the period of the Prophet Muḥammad and the Orthodox Caliphs in the light of new inscriptions discovered in the Kingdom of Saudi Arabia, In The develop-ment of Arabic as a written language, UK, Oxford,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Al-Ghabban, 'Ali Ibrāhīm: The inscription of Zuhayr, the oldest Islamic inscription (24 AH/AD 644-645), the rise of the Arabic script and the nature of the early Islamic state, (R. Hoyland, tran.), Arabian Archeology and Epigraphy, 19(2)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Al-Ghul, Omar: An Early Arabic Inscription from Petra Carrying Diacritic Marks, Syria, 81,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Muhammad Mohar: The Qur'an And The Orientalists: An Examination of their Main Theories and Assumptions, Ipswich: Jamiyat Ihyaa Minhaj Al-Sunnah,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Al-Jallad, Ahmad: Pre-Islamic Arabic. In Arabic and contact-induced change, Berlin, Language Science Press, 2020</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Baasten, Martin F.J.: A Syriac Reading of the Quran?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Case of Sūrat al-Kawtar, In Arabic in Context, Leiden, Brill, 2017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Bar Bahlule, Hassano: Lexicon Syriacum, Parisiis, E Reipubli-cae Typographaeo, 1886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Beeston, Alfred Felix Landon: Languages of Pre-Islamic Arabia, Arabica, 2(28),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Bellamy, James: The Arabic Alphabet, In The Origins of Writing, Lincoln &amp; London: University of Nebraska,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Birnstiel, Daniel: Illibration or Incarnation? A critical as- sessment of Christoph Luxenberg's alleged Christmas liturgy, Horizonte der Koranexegese und Koranwissenschaften,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Blau, Joshua: The emergence and linguistic background of Judaeo-Arabic: A study of the origins of Neo-Arabic and Middle Arabic (second), Jerusalem, Ben-Zvi Institute,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Böwering, Gerhard: Recent research on the construction of the Qur'an, In The Quran in its Historical Context, USA and Canada, Routledge,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Chowdhury, Saf: Grapes in Heaven: Lüling, Luxenberg and The Ol' Syriac Route, Birkbeck College,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Cooke, George: A Text-book of North-Semitic Inscriptions, Clarendon, Oxford, 1903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Coppieters, Honoré: Apostles, In The Catholic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Encyclopedia, New York, Robert Appleton Company, 1907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Corriente, Federico: On a proposal for a "Syro-Aramaic" reading of the Qur'an, Collectanea Christiana Orientalia, (1),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Costaz, Louis: Dictionnarie Syriaque-Francais (Troisième), Beyrouthm Dar El-Macheq,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 Blois, Francois: Review of Die Syro-aramäische Lesart des Koran by Christoph Luxenberg, Journal of Qur'anic Studies, (5),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Donner, Fred: The Qur'an in recent scholarship: challenges and desiderata, In The Quran in its Historical Context, USA and Canada, Routledge,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Dye, Guillaume: Traces of Bilingualism/Multilingualism in Qur'ānic Arabic, In Arabic in Context, Leiden, Brill, 2017, p. 337, footnote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Fiema, Zbigniew; Al-Jallad, Ahmad; Macdonald, Michael; Nehmé, Laïla: Provincia Arabia: Nabataea, the Emergence of Arabic as a Written Lan-guage, and Graeco-Arabica. In Arabs and Empires before Islam, United King-dom, Oxford, et al, 2015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Grafton, David: The identity and witness of Arab pre- Islamic Arab Christianity: The Arabic language and the Bible, HTS Teologiese Studies, 1(70), 2014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Griffith, Sidney: St. Ephraem the Syrian, the Quran, and the Grapevines of Paradise: An Essay in Comparative Eschatology, In Roads to Par-adise: Eschatology and Concepts of the Hereafter in Islam, Leiden, Brill, 2017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Gross, Markus: Foreword to the English Edition, In Early Islam, A Critical Reconstruction Based on Contemporary Sources, New York, Prometheus Books,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Grüendler, Beatrice: The Development of the Arabic Scripts: from the Nabatean era to the first Islamic century according to dated texts, Georgia, Scholars Press,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Grunebaum, Gustave Edmund: Medieval Islam: A study in cultural orientation (Second), Chicago &amp; London, The University of Chicago Press, 1953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Hawting, Gerald: Book Review: Die dunklen Anfänge, Journal of Qur'anic Studies, 8(2),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Henninger, Joseph: Pre-Islamic bedoun religion, In The Arabs and Arabia on the Eve of Islam, London and New York, Routledge, 2017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Heschel, Susannah: German Jewish Scholarship on Islam as a Tool for De-Orientalizing Judaism, New German Critique, 39(3),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Hopkins, Simon: Review of Christoph Luxenberg</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Jerusalem Stud-ies in Arabic and Islam, (28), 2003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Horsten, Piet: Review of Christoph Luxenberg, Islamochristia-na, (28),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Hoyland, Robert: Arabia and the Arabs: from the Bronze Age to the coming of Islam, London and New York, Routledge,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Hoyland, Robert: Epigraphy and the linguistic background to the Qur'an, In The Quran in its Historical Context, USA and Canada: Routledge,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Hoyland, Robert: Language and Identity: The Twin Histories of Arabic and Aramaic, Scripta Classica Israelica, 23,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Ibn Warraq: An Introduction to, and a Bibliography of, Works by and about Christoph Luxenberg, In Christmas in the Koran, Luxenberg, Syriac, and the Near Eastern and Judeo- Christian Background of Islam, New York, Prometheus Books,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Kaufman, Stephen: Aramaic. In The Semitic Languages. London and New York: Routledge,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Khagga, Feroz-ud-Din Shah; &amp; Warraich, Mahmood: Revisionism: A Modern Orientalistic Wave in the Qur'ānic Criticism, Al-Qalam, 2015</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King, Daniel: A Christian Qur'ān? A Study in the Syriac back-ground to the language of the Qur'an as presented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work of Christoph Luxenberg, Journal for Late Antique Religion and Culture, (3),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Koren, Judith; Nevo, Yehuda: Methodological Approaches to Islamic Studies, Der Islam, (68),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Lecker, Michael: Idol Worship in Pre-Islamic Medina (Yathrib), In The Arabs and Arabia on the Eve of Islam, London and New York, Routledge, 2017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Luxenberg, Christoph: Al-Najm (Q 53), Chapter of the Star, A new Syro-Aramaic reading of verses 1 to 18. In New Perspectives on the Qur'an: The Qur'an in Its Historical Context 2, Oxon - New York, Routledge,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Luxenberg, Christoph: No Battle of "Badr." In Christmas in the Koran, Luxenberg, Syriac, and the Near Eastern and Judeo- Christian Background of Islam. New York, Prometheus Books, 2014a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Luxenberg, Christoph: Syriac Liturgy and the "Mysterious Letters" in the Qur'an: A Comparative Liturgical Study. In Christmas in the Koran, Luxenberg, Syriac, and the Near Eastern and Judeo-Christian Background of Islam. New York, Prometheus Books, 2014b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Luxenberg, Christoph: The Syro-Aramaic Reading of the Koran, Berlin, Verlag Hans Schiler, 2007</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Maclean, Arthur John: A Dictionary of the Dialects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Vernacular Syriac, London, Edinburgh and New York, Oxford, 1902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Madelung, Wilferd: Book Review: Arabische Paläographie, Jour-nal of Near Eastern Studies, 34(3),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Madigan, Daniel: Foreword, In The Quran in its Historical Con-text, USA and Canada, Routledge,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Mansour, Kamal: On the Origin of Arabic Script, In Proceedings of Graphemics in the 21st Century, Brest, Fluxus Editions, 2018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Martin, Richard: Islamic Studies: History of the Field, In The Oxford encyclopedia of the modern Islamic world, New York, Oxford University Press,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Miles, George: Early Islamic Inscriptions Near Ta'if in the Ḥijāz, Journal of Near Eastern Studies, 7(4), 1948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Mingana, Alphonse: Syriac Influences On The Style Of The Kur'an. Bulletin of the John Rylands Library, 11, 1927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Mingana, Alphonse: The Transmission of the Quran, The Journal of the Manchester Egyptian and Oriental Soeicty, 5, 1916</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Morisson, Toni: The Throne of Solomon in the Islamic World, In The Wandering Throne of Solomon, Objects and Tales of Kingship in the Medieval Mediterranean, Leiden, Brill, 2016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Moritz, Bernhard: Arabic Palaeography: A Collection of Arabic Texts from the First Century of the Hidjra till the Year 1000, Cairo, The Khe-dival Library, 1905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Moscati, Sabation: An Introduction to the Comparative Grammar of the Semitic Languages. Wiesbaden: Otto Harrassowitz, 1980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Motzki, Harald: Alternative accounts of the Qur'an's formation, In The Cambridge Companion to the Qur'an, Cambridge, Cambridge University,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Motzki, Harald: Dating Muslim Traditions: A Survey. Arabica, 2(52),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Moukarzel, Joseph: Maronite Garshuni texts, on their evolution, characteristics, and function, Journal of Syriac Studies, 17.2,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Mousa, Issam: The Arabs in the First Communication Revolution: The Development of the Arabic Script, Canadian Journal of Communication, 26(4),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Naveh, Joseph: The Origin of the Mandaic Script, Bulletin of the American Schools of Oriental Research, 198, 1970</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Nehmé, Laïla: A glimpse of the development of the Nabataean script into Arabic based on old and new epigraphic material, In The develop-ment of Arabic as a written language, UK, Oxford, 2010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Neuwirth, Angelika: Qur'an and History: a Disputed Relation-ship Some Reflections on Qur'anic History and History in the Qur'an, Journal of Qur'anic Studies, (5),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Osman, Ghada: Pre-Islamic Arab converts to Christianity in Mecca &amp; Medina: An investigation into the Arabic Sources, The Muslim World, (95),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Peters, Francis: Mecca: A literary history of the Muslim holy land. USA: Princeton University Press,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Rabin, Chaim: Ancient West-Arabian, London, Taylor's Foreign Press, 1951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Revell, E.J: The diacritical dots and the development of the Ar-abic alphabet, Journal of Semitic Studies, 20(2),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Rippin, Andrew: The role of the study of Islam at the university: A Canadian perspective. In The Teaching and Study of Islam in Western Universities. Oxon - New York, Routledge,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Rodinson, Maxime: A Critical Survey of Modern Studies on Muham-mad, In Studies on Islam, New York, Oxford University Press,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Rubin, Aaron: A Brief Introduction to the Semitic Languages. USA, Gorgias Press, 2010</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Said, Edward: Orientalism, London, Penguin, 1977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Schöller, Marco: Post-Enlightenment Academic Study of the Quran. In Encyclopaedia of the Quran, Leiden-Boston, Brill,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Smith, J. Payne: A Compendious Syriac Dictionary-Found upon the Thesaurus Syriacus of R. Payne Smith, London, University of Oxford, 1903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Smith, R. Payne: Thesaurus Syriacus, Londini,Typographeo Clarendoniano, 1895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Steenbrink, Karel: New Orientalist Suggestions on the Origins of Islam, The Journal of Rotterdam Islamic and Social Siences, 1(1),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Stewart, Devin: Notes on medieval and modern</w:t>
      </w:r>
    </w:p>
    <w:p>
      <w:pPr>
        <w:pStyle w:val="BookText"/>
        <w:rPr/>
      </w:pPr>
      <w:r>
        <w:rPr>
          <w:rFonts w:eastAsia="Times New Roman" w:cs="Times New Roman" w:ascii="Times New Roman" w:hAnsi="Times New Roman"/>
          <w:color w:val="111111"/>
          <w:sz w:val="28"/>
          <w:szCs w:val="28"/>
          <w:lang w:val="en-US" w:bidi="en-US"/>
        </w:rPr>
        <w:t>emendations of the Qur'an, In The Quran in its Historical</w:t>
      </w:r>
    </w:p>
    <w:p>
      <w:pPr>
        <w:pStyle w:val="BookText"/>
        <w:rPr/>
      </w:pPr>
      <w:r>
        <w:rPr>
          <w:rFonts w:eastAsia="Times New Roman" w:cs="Times New Roman" w:ascii="Times New Roman" w:hAnsi="Times New Roman"/>
          <w:color w:val="111111"/>
          <w:sz w:val="28"/>
          <w:szCs w:val="28"/>
          <w:lang w:val="en-US" w:bidi="en-US"/>
        </w:rPr>
        <w:t>Context, USA and Canada, Routledge,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Stillman, Norman: The story of Cian and Abel in the Qur'an and the Muslim commentators: Some observations, Journal of Semitic Studies, 19(2), 1974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Trimingham, Spencer: Christianity Among the Arabs in Pre-Islamic Times. London and New York: Longman, 1979</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Wild, Stefan: Lost in Philology? The Virgins of Paradise and the Luxenberg Hypothesis, In The Qur'an in Context, Leiden, Brill, 2010</w:t>
      </w:r>
      <w:r>
        <w:rPr>
          <w:rFonts w:eastAsia="Times New Roman" w:cs="Times New Roman" w:ascii="Times New Roman" w:hAnsi="Times New Roman"/>
          <w:color w:val="111111"/>
          <w:sz w:val="28"/>
          <w:szCs w:val="28"/>
          <w:rtl w:val="true"/>
          <w:lang w:val="en-US" w:bidi="en-US"/>
        </w:rPr>
        <w:t xml:space="preserve">. </w:t>
      </w:r>
      <w:bookmarkStart w:id="151" w:name="pg8878_93534"/>
    </w:p>
    <w:p>
      <w:pPr>
        <w:pStyle w:val="Heading3"/>
        <w:numPr>
          <w:ilvl w:val="2"/>
          <w:numId w:val="1"/>
        </w:numPr>
        <w:rPr/>
      </w:pPr>
      <w:bookmarkStart w:id="152" w:name="__RefHeading___Toc763603_2870459653"/>
      <w:bookmarkStart w:id="153" w:name="_Toc51"/>
      <w:bookmarkEnd w:id="151"/>
      <w:bookmarkEnd w:id="152"/>
      <w:r>
        <w:rPr>
          <w:rtl w:val="true"/>
        </w:rPr>
        <w:t>المصادر والمراجع الألمانية</w:t>
      </w:r>
      <w:r>
        <w:rPr>
          <w:rtl w:val="true"/>
        </w:rPr>
        <w:t>:</w:t>
      </w:r>
      <w:bookmarkEnd w:id="153"/>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Fraenkel, Siegmund: Die Aramäischen Fremdwörter im Arabischen, Leiden, Brill, 1886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Lidzbarski, Mark: Handbuch Handbuch der nordsemitischen Epigraphik, Nebst Ausgewählten Inschriften, Leipzig, Weimar, 1898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Luxenberg, Christoph: Neudeutung der arabischen Inschrift im Felsendom zu Jerusalem. In Die dunklen Anfänge, Neue Forschungen zur Entstehung und frühen Geschichte des Islam, Berlin, Verlag Hans Schiler, 2007a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Luxenberg, Christoph: Relikte Syro-aramäische</w:t>
      </w:r>
    </w:p>
    <w:p>
      <w:pPr>
        <w:pStyle w:val="BookText"/>
        <w:rPr/>
      </w:pPr>
      <w:r>
        <w:rPr>
          <w:rFonts w:eastAsia="Times New Roman" w:cs="Times New Roman" w:ascii="Times New Roman" w:hAnsi="Times New Roman"/>
          <w:color w:val="111111"/>
          <w:sz w:val="28"/>
          <w:szCs w:val="28"/>
          <w:lang w:val="en-US" w:bidi="en-US"/>
        </w:rPr>
        <w:t>Buchstaben in frühen Korankodizes im hijazi- und kufi-Duktus. In Der frühe Islam, Eine historisch-kritische Rekonstruktion anhand zeitgenössischer Quellen, Berlin, Verlag Hans Schiler, 2007b</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Nöldeke, Theodor: Die semitischen Sprachen (Zweite), Strassburg, Leipzig, 1899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 xml:space="preserve">تتناول هذه الدراسة بالتحليل والنقد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الآرامية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الألماني كريستوف لكسنبرغ الذي بذل فيه مساعيه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رؤية حديثة في لغة القرآن الكريم وطريقة 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يتمحور الكتاب حول إثبات أن لغة القرآن الكريم ليست عربيَّةً محضة، بل فيه مفردات من اللغة السريانية تسببت في صعوبة فهمه لدى المسلمين، إلى جانب الأخطاء التي ارتكبها الكتاب والتي أدت إلى عدم التماسك والاتّساق في نصوصه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ورأيه هذا ناجم عن الاعتقاد بأصل سرياني للقرآن، وهو رأي لا يخلو من التعشف والتسرع، وفيه تخاض عن حقائق جمة؛ فإنَّ بيانات علم الآثار وتصريحات علماء الساميات تعارض التاريخ الذي صنعه لكسنبرغ لمكة وأهلها، وكذلك التراث الروائي الإسلامي والشعر والأدب الجاهلي زاخر بالشواهد المتعدّدة التي ترفض دعاويه بشأن 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استخدامه الخاطئ للمنهج الفيلولوجي الذي وظفه بشكل منحاز في إثبات نظريته، فضلًا عن السياق القرآني الذي لا يتناسب مع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الاسلامي للدراسات الاستراتيجية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Traditionalist school</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Revisionist school</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Wansbrough</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Patricia Crone</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Günther Lüling</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Cook</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Source criticism</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Approaches to Islamic Studies, Der Islam</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Motzki, Harald: Dating Muslim Traditions: A Survey. Arabica, 2(52), 2005, p. 206-207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Khagga, Feroz-ud-Din Shah; &amp; Warraich, Mahmood: Revisionism: A Modern Orientalistic Wave in the Qur'anic Criticism, Al-Qalam, 2015, p. 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Steenbrink, Karel: New Orientalist Suggestions on the Origins of Islam, The Journal of Rotterdam Islamic and Social Siences, 1(1), 2010, p. 155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Gross, Markus: Foreword to the English Edition, In Early Islam, A Critical Reconstruction Based on</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Hawting, Gerald: Book Review: Die dunklen Anfange, Journal of Qur'anic Studies, 8(2), 2006, p. 135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Christoph: The Syro - Aramaic Reading of the Koran, Berlin: Verlag Hans Schiler, 2007, p. 11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Vollers</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Alphonse Mingana</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كريمي نيا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تأثیر زبانهای آرامی و سریانی در زبان قرآن، لا ط نشر ،دانش،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معمر بن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سزگین ،لا ط، القاهرة مكتبة الخانجي،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الشافعي، محمد بن إدريس الرسالة،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شاكر، لا ط، مصر، مكتبة الحلبي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في فقه اللغة العربية ومسائلها وسنن العرب في كلامها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نشر محمد علي بيضون،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خشيم علي فهمي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في القرآن أعجمي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جديدة إلى موضوع قديم، لا ط، بيروت، دار الشرق الأوسط،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Foreign Vocabulary of the Quran (1938)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تیودور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تامر،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نشر جورج ألمز،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Motzki, 2006, p. 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Uber den Ur-Quran: Ansatze zur Rekonstruktion vorislamischer christlicher Stro Strophenlieder im Quran (1974)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Steenbrink, 2010, p. 158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المستشرقون الألمان النشوء والتأثير والمصائر، لا ،ط، لا م دار المدار الإسلامي،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صحفية لكريستوف نيكولاس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Nicholas Kristof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منشورة في النيويورك تايمز في </w:t>
      </w:r>
      <w:r>
        <w:rPr>
          <w:rFonts w:eastAsia="IRNazanin" w:cs="IRNazanin"/>
          <w:b w:val="false"/>
          <w:bCs w:val="false"/>
          <w:i w:val="false"/>
          <w:iCs w:val="false"/>
          <w:color w:val="333333"/>
          <w:sz w:val="20"/>
          <w:szCs w:val="20"/>
        </w:rPr>
        <w:t>2002/3/2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https://www.nytimes.com/200404/08//opinion/martyrs-virgins-and-grapes.html</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مع الكاتب أجراها آلفرد ها كنزبرغر </w:t>
      </w:r>
      <w:r>
        <w:rPr>
          <w:rFonts w:eastAsia="IRNazanin" w:cs="IRNazanin"/>
          <w:b w:val="false"/>
          <w:bCs w:val="false"/>
          <w:i w:val="false"/>
          <w:iCs w:val="false"/>
          <w:color w:val="333333"/>
          <w:sz w:val="20"/>
          <w:szCs w:val="20"/>
        </w:rPr>
        <w:t>Alfred Hackensberger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منشورة في 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Suddeutsche Zeitung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بألمانيا وصحيفة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Lespresso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بإيطاليا في </w:t>
      </w:r>
      <w:r>
        <w:rPr>
          <w:rFonts w:eastAsia="IRNazanin" w:cs="IRNazanin"/>
          <w:b w:val="false"/>
          <w:bCs w:val="false"/>
          <w:i w:val="false"/>
          <w:iCs w:val="false"/>
          <w:color w:val="333333"/>
          <w:sz w:val="20"/>
          <w:szCs w:val="20"/>
        </w:rPr>
        <w:t>2004/3/11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کروس، ریتشارد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Zendeling, Dilettant of Visionair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 صحفية باللغة الألمانيَّة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2004/1/4</w:t>
      </w:r>
      <w:r>
        <w:rPr>
          <w:rFonts w:ascii="IRNazanin" w:hAnsi="IRNazanin" w:eastAsia="IRNazanin"/>
          <w:b w:val="false"/>
          <w:b w:val="false"/>
          <w:bCs w:val="false"/>
          <w:i w:val="false"/>
          <w:i w:val="false"/>
          <w:iCs w:val="false"/>
          <w:color w:val="333333"/>
          <w:sz w:val="20"/>
          <w:sz w:val="20"/>
          <w:szCs w:val="20"/>
          <w:rtl w:val="true"/>
        </w:rPr>
        <w:t>م، وانتشرت ترجمتها الإنكليزية على الموقع الآتي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https://www.livius.org/opinion/Luxenberg.htm</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 دوبلوا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François de los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أستاذ الدراسات التاريخيَّة واللغات السامية في كلِّيَّة الدراسات الآسيوية والشرق أوسطية في جامعة كامبريدج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واسعة في اللغات السامية والإيرانية، وكذلك في تاريخ الأديان في الشرق الأدنى للاطلاع أكثر،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https://www.ames.cam.ac.uk/people/prof-francois-de-blois</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Blois, Francois: Review of Die Syro-aramäische Lesart des Koran by Christoph Luxenberg, Journal of Qur'anic Studies, (5), 2003, p. 96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Ibn Warraq: An Introduction to, and a Bibliography of, Works by and about Christoph Luxenberg. In Christmas Syriac, and the Near Eastern and Judeo-Christian Background of Islam, New York, in the Koran: Luxenberg, Prometheus Books, 2014, p. 355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پنويفيرت، أنجليكا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پژوهی در غرب در گفت وگو با خانم آنگلیکا نویورت، هفت آسمان، المجلد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يعرّف ابن 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العلماني الهندي الذي دوّن مجموعةً من الكتب ضدَّ الإسلام في مقالة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الأبكار، ما الأبكار؟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والتي نشرتها صحيفة الغاردين البريطانية، معتبرًا أن الداعي الذي يدفع المجاهدين المسلمين إلى الجهات وتنفيذ العمليات الانتحارية هو ما وُعِدوا به من الحصول على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بكرًا فور وصولهم إلى الجنَّة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التفصيلي على مؤلَّفات لكسنبرغ،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سبنسر، روبرت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بعنوان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 Introduction to, and a Bibliography of Works by and about Christoph Luxenberg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ابن ورّاق منشورة في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Christmas in the Koran</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Die syrische Liturgie und die 'geheimnisvollen Buchstaben' im Koran Eine liturgievergleichende Studie</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Schlaglichter: Die beiden ersten islamischen Jahrhunderte</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وانتشرت ترجمتها الإنكليزية في كتاب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Christmas in the Koran: Luxenberg, Syriac, and the Near Eastern and Judeo Christian Background of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اعتمدت في هذه الدراسة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Christoph: Syriac Liturgy and the “Mysterious Letters in the Qur'ān: A Comparative Liturgical Study. In Christmas in the Koran: Luxenberg, Syriac, and the Near Eastern and Judeo-Christian Background of Islam. New York: Prometheus Books, 2014b, p. 536537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Keine Schlacht von 'Badr': Zu Syrischen Buchstaben in Frühen Koranmanuskripten</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Vom Koran zum Islam: Schriften zur frühen Islamgeschichte und zum Koran</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وانتشرت ترجمتها الإنكليزية في الكتاب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Christmas in the Koran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التي اعتمدت في هذه الدراسة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Christoph: No Battle of "Badr." In Christmas in the Koran: Luxenberg, Syriac, and the Near Eastern and Judeo-Christian Background of Islam. New York: Prometheus Books, 2014a, p. 487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Al-Najm (Q 53), Chapter of the Star: A new Syro-Aramaic reading of verses 1 to 18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Perspectives on the Qur'an: The Qur'an in Its Historical Context 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Christoph: Al-Najm (Q 53), Chapter of the Star: A new Syro-Aramaic reading of verses 1 to 18. In New Perspectives on the Qur'an: The Qur'an in Its Historical Context 2. Oxon - New York: Routledge, 2011, p. 281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296-297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Inarah' im Koran Zu einem bisher übersehenen Hapax Legomenon</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Die Entstehung einer Weltreligion: Die heilige Stadt Mekka - eine literarische Fiktion</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Keine Polygamie und kein Konkubinat im Koran (Sure 4:3) Teil 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 Koran und das islamische 'Kopftuch</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Zur Morphologie und Etymologie von syro-aramaische satana=Satan und koranisch-arabisch saytan</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Streit um den Koran: die Luxenberg-Debatte: Standpunkte und Hintergründe</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موقعها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www.imprimatur-trie.de</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lingua franca</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Luxenberg,2007,p. 9 - 11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11- 12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327 -329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329-330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30- 31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diacritical dots</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Shorthand</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31- 33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Aaron: A Brief Introduction to the Semitic Languages. USA: Gorgias Press, 2010, p</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صموئيل الثاني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يشهد العهد القديم نشوب حروب كثيرة بين بني إسرائيل وبني آرام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ولفسون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اللغات السامية، لا ط مصر، مطبعة الاعتماد،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سيّد 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الكتابة من أقلام الساميين إلى الخط العربي، لا ط القاهرة، الخانجي،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ظاظا،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الساميون ولغاتهم، لا ط، دمشق، دار القلم،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2010, p. 18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Moscati, Sabation: An Introduction to the Comparative Grammar of the Semitic Languages. Wiesbaden: Otto Harrassowitz, 1980, p. 10- 11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الآرامية الإمبراطورية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Imperial Aramaic</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الآرامية الرسميّة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Official Aramaic</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lingua franca</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2010, p. 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Kaufman, Stephen: Aramaic. In The Semitic Languages. London and New York: Routledge, 2005, p. 115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Moscati, 1986, p. 11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ظاظا، الساميون ولغاتهم،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ظاظا، الساميون ولغاتهم،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ويطلق لكسنبرغ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Moscati, 1980, p. 11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التواب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في فقه العربيّة، لا ط، القاهرة، الخانجي،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ظاظا، الساميون ولغاتهم،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Moscati, 1980, p. 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ظاظا، الساميون ولغاتهم،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Moscati, 1980, p. 12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Moscati, 1980, p. 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ظاظا، الساميون ولغاتهم،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بروکلمان، کارل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اللغات السامية،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عبد التواب، لا ط، المملكة العربية السعودية، جامعة الرياض،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ظاظا، الساميون ولغاتهم،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ظاظا، الساميون ولغاتهم،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 أقدم المخطوطات الكرشونية إلى القرن التاسع أو العاشر للميلاد، لكن هذا المصطلح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Garshani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استخدم لأوّل مرّة في أوائل القرن السادس عشر الميلادي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الهدف من كتابة العربية بالأبجدية السريانية هو تسهيل شر الميلادي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الهدف من كتابة العربية بالأبجدية السريانية هو تسهيل قراءة العربية للسريان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المفردة مشتقة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 حه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السريانية بمعنى الدوائر الصغيرة</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المستبعد أن يكون لكسنبرغ قد أخذ هذه الفكرة من المستشرق السرياني ألفونس مينغانا الذي يستدلّ بالآيات القرآنية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سورة الأحقاف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سورة سبأ، الآية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إثبات هذه الدعوى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Mingana, Alphonse: Syriac Influences On The Style Of The Kur'an. Bulletin of the John Rylands Library, 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Trimingham, Spencer: Christianity Among the Arabs in Pre-Islamic Times. London and New York: Longman, 1979, p</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ضيف، شوقي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العصر الجاهلي، لا ط، القاهرة، دار المعارف،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Peters, 1994, p. 18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ضيف، تاريخ الأدب العربي العصر الجاهلي،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 بن مالك بن النضر بن كنانة بن خزيمة بن مدركة بن إلياس بن مضر بن نزار بن معد بن عدنان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علي بن أحمد جمهرة أنساب العرب، لا ط، بيروت، دار الكتب العلمية،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المبرد محمّد بن يزيد نسب عدنان ،وقحطان تحقيق عبد العزيز الميمني الراجكوتي لا ط الهند لا ن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جمهرة أنساب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هيرودوت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Herodotus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كاتب يوناني من القرن الخامس قبل الميلاد، وهو الذي ألف أوّل تاريخ روائي في العالم القديم، يعتني بالحروب التي نشبت بين الإغريق والفرس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Hoyland, Robert: Language and Identity: The Twin Histories of Arabic and Aramaic, Scripta Classica Israelica, 23, 2004, p. 184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Beeston, Alfred Felix Landon: Languages of Pre-Islamic Arabia, Arabica, 2(28), 1981, p. 184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Hoyland, 2008, p. 52- 53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Hoyland, 2008, p. 63 - 64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327- 328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من يرى أنَّ هذه اللفظة مأخوذة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الفارسية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الأفستائيَّة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تعني المدينة المقدَّسة أو مدينة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،چهرقانی،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ريشه شناختی در خاستگاه و معنای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لسان ،مبين العدد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فريحة، أنيس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المدن والقرى اللبنانية وتفسير معانيها، بيروت، الجامعة الأمريكية،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329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همَّتي،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شاكر،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نقد و بررسی آراء کریستف لوگزنبرگ در کتاب قرائت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آرامی سریانی ،قرآن لا ط قم المقدسة، دانشکده اصول الدین،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سلوى بالحاج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المسيحيّة العربية وتطوراتها من نشأتها إلى القرن الرابع الهجري، لا ط، بيروت، دار الطليعة،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الجدير بالذكر أنّ لكسنبرغ يشير إلى هذا الكتاب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المسيحية العربية وتطوراتها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سلوى بالحاج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عندما يدعي أنَّ أغلبية العرب تنصروا وشاركوا في الطقوس المسيحيّة، ويضيف في الهامش أنّه أوّل أطروحة أنجزت في هذا الموضوع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Luxenberg, 2007,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الصحيح أن هذا الكتاب يردّ دعاوى لكسنبرغ ويُثبت خلافه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أصنام الكتابات، لا ط ،بغداد، دار الوراق،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أمثلة لذلك،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اهتم عدد من المستشرقين منذ القرن السابع عشر الميلادي بدراسة أديان العرب قبل الإسلام وجذورها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هذه الكنيسة الكبيرة ،أبرهة، وكان ينوي أن يصرف إليها حجّ العرب فعزم عندئذٍ على هدم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تفسير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لا ط،بیروت، دار المعرفة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المسيحيّة العربية وتطوراتها من نشأتها إلى القرن الرابع الهجري،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Duchesne</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المسيحية العربية وتطوراتها من نشأتها إلى القرن الرابع الهجري،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عرب ترجمه آذرتاش آذرنوش ،تهران امير کبير،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Henri Lammens</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المسيحيّة العربية وتطوراتها من نشأتها إلى القرن الرابع الهجري،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تعبر سلوى بالحاج صالح عن رأيها حول جلاء هذا الأمر، قائلةً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مسألة حُسمت وقدَّم أهل الاختصاص رأيهم فيها، ولم يؤد اطلاعنا على المصادر السريانية والعربية إلى اكتشاف معلومات جديدة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المسيحية العربية وتطوراتها من نشأتها إلى القرن الرابع الهجري،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تعالج أسباب غياب التبشير المسيحي في الحجاز</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تاریخ ادبیات 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Grafton, David: The identity and witness of Arab pre-Islamic Arab Christianity: The Arabic language and the Bible, HTS Teologiese Studies, 1(70), 2014, p. 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المسيحيَّة العربية وتطوراتها من نشأتها إلى القرن الرابع الهجري،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ترمنجهام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المستشرق البريطاني المرموق في القرن العشرين الذي ركّز دراسته على الإسلام في إفريقيا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Trimingham, Spencer: Christianity Among the Arabs in Pre-Islamic Times, London and New York, Longman, 1979, p. 258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Trimingham, Spencer: Christianity Among the Arabs in Pre-Islamic Times, London and New York, Longman, 1979, p. 259- 260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309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Osman, Ghada: Pre-Islamic Arab converts to Christianity in Mecca &amp; Medina: An investigation into the Arabic Sources, The Muslim World, (95), 2005, p. 75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شيخو، لويس النصرانية وآدابها بين العرب الجاهلية، لا ط، بيروت، دار ،المشرق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لولينغ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نظريته حول الخلفية المسيحية للقرآن على هذا الخبر، في كتاب له نشره عام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ألمانيا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Steenbrink .(2010, p. 156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الأزرقي،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وما جاء فيها من الآثار تحقيق رشدي الصالح ملحس، لا ط، بيروت، دار الأندلس للنشر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ويُنكر محقق الكتاب رشدي الصالح ملحس صحة المقطع الذي يدلّ على استثناء صورة عيسى بن مريم وأمه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ويأتي بأدلة تُثبت خلاف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الأزرقي، أخبار مكة وما جاء فيها من الآثار،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هامش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فمنها الحديث المعروف عند أهل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أَشَدَّ الناس عَذَابًا عِنْدَ اللَّهِ يوم الْقِيَامَةِ الْمُصَوِّرُونَ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المصوّرين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 وباب لا تدخل الملائكة بيتًا فيه كلب ولا 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مسلم، وباب عدم جواز نقش البيت بالتماثيل والصور ذوات الأرواح خاصة، وكراهة غيرها وعدم جواز اللعب بها من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العربي، محمد بن عبد الله أحكام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عطا، لا ط ،بيروت، دار الكتب العلمية،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ظاظا، الساميون ولغاتهم،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الأب لويس شيخو اليسوعي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النصرانية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جمع حجماً هائلاً من أشعار الجاهليين وكانت منحولةً في جزءٍ كبير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عليه الأب كميل حشيمة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Camille Hechaimé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بعنوان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Louis Cheikho et son livre Le christianisme Trimingham, 1979, p. 247, footnote) « et la littérature chrétienne en Arabie avant IIslam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مبالغته في القول عن المسيحيّة المنتشرة بين العرب في مكة ذكره أبا سفيان كأحد النصارى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شيخو النصرانية وآدابها بين العرب الجاهلية،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Trimingham, 1979, p. 247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الأمر بالنسبة إلى أهل المدينة كما وصفهم أحد المستشرقين بالغارقين في عبادة الأصنام</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المسيحية العربية وتطوراتها من نشأتها إلى القرن الرابع الهجري،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پاکتچي،أحمد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الحدیث با تکیه بر مسائل ،لفظ ،تهران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الدین، كريم 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العربية تطور وتاريخ لا ط ،لا ،م لا ،ن،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شين بعد كاف الخطاب، مثل رأيتكش والكسكسة هي وضع سين بعد الكاف الكشكشة أو مكانها، والشنشنة هي قلب الكاف شيئًا، مثل لبيش بدلًا من لبيك، والعنعنة هي قلب الهمزة المبدوء بها عينًا،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عَسْلم، والفحفحة هي قلب الحاء عينًا، والاستنطاء هو قلب العين الساكنة نونًا إذا جاورت الطاء،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أنطى بدلًا من أعطى والعجعجة هي قلب الياء المشدّدة جيمًا،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تميمج بدلًا من تميمي والوكم مثل عليكم، والوهم مثل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عبد الرحمن بن أبي بكر المزهر في علوم اللغة ،وأنواعها تحقيق فؤاد علي منصور لا ط، بيروت، دار الكتب العلميّة،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التواب، فصول في فقه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الجلیل، تاریخ ادبیات 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دراسة إبستيمولوجية للفكر اللغوي عند العرب لا ط، القاهرة، عالم الكتب،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ضيف، تاريخ الأدب العربي العصر الجاهلي،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Rabin, Chaim: Ancient West-Arabian, London, Taylor's Foreign Press, 1951, p. 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الصاحبي في فقه اللغة العربيَّة ومسائلها وسنن العرب في كلامها،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علَّل ذلك الفراء،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قريش يُصغون إلى كلام حاج العرب في الموسم، فتكلَّموا بما استحسنوا من لغاتهم، وبذلك أصبحوا أفصح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المزهر في علوم اللغة وأنواعها،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 ،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يوسف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لما في الموطأ من المعاني والأسانيد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بن أحمد العلوي ومحمد عبد الكبير البكري، لا ط ،المغرب، وزارة عموم الأوقاف والشؤون الإسلامية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أدلة أخرى تعارض القول بالمساواة بين لهجة قريش واللغة المشتركة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الأصول دراسة إبستيمولوجية للفكر اللغوي عند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التواب، فصول في فقه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 محمد بن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تحقيق أحمد صقر، لا ط، مصر، دار المعارف،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الآبي، منصور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 في المحاضرات،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عبد الغني محفوظ، لا ط، بيروت، دار الكتب العلمية،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التواب، فصول في فقه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العربية تطور وتاريخ،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إبراهيم، من أسرار اللغة لا ط القاهرة، مكتبة الأنجلو المصرية،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أقوى في الشعر أي خالف بين قوافيه، برفع بيتٍ وجرٌ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سمعت هذا من العرب كثيرا لا أُحصي، وقلت قصيدة ينشدونها إلا وفيها إقواء ابن سيده علي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الأعظم،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هنداوي، لا ط، بيروت، دار الكتب العلمية،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التواب، فصول في فقه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أمثلة ذلك كلمة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الصينية بمعنى الاتِّباع، وهي تشبه رجُلين يمشي أحدهما خلف آخر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أمثلة ذلك كلمة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الصينية بمعنى الكبير، وهي تشبه رَجُلاً فاتحا يديه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 بلال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 العربي تاريخه وحاضره،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ابن كثير،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للخط المصري القديم أنواع ثلاثة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ظاظا، الساميون ولغاتهم،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زالي؛ بيرثييه، تاريخ الخط العربي وغيره من الخطوط العالمية،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ناصف، حياة اللغة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عربية النقوش وهي العربيَّة التي وصلتنا من خلال النقوش القديمة، وقد كانت منطوقة عند جماعات سكنت شمال شبه الجزيرة وبادت قبل الإسلام وتختلف هذه اللهجات عن عربيّة نجد والحجاز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تُسمّى بالعربية الباقية أو الفصحى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متأثرة بالآرامية نتيجةً لبعدها عن موطنها الأصلي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العربيَّة تطور وتاريخ ،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أقدم هذه النقوش ما اشتهر لدى العلماء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الثمودية واللحيانيّة والصفوية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والتي عُثر عليها في أعالي الحجاز وتيماء ومدائن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وشرق الأردن وشبه جزيرة سيناء وتلال أرض الصفاة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 خطوط هذه النقوش الخطوط السبئية والمعينيَّة أي العربية الجنوبية، وهي خالية من الحركات وحروف المد واللين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ويرى بعض المستشرقين أنَّ أصحاب هذه النقوش عرب من جنوب شبه الجزيرة استوطنوا شمالها وجلبوا معهم الخط الجنوبي، وهناك من يردّ عليهم،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النقوش ليست ذات طابع حضاري بل هي نوع من كتابات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التوّاب فصول في فقه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الشمري، نهاد حسن حجي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انظرية التأثير الآرامي في اللهجات العربية البائدة دراسة سامية مقارنة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لارك للفلسفة واللسانيات والعلوم الاجتماعيَّة، 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من الباحثين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القدامى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يعارض هذه النظرية والمصادر التي راجعناها سابقًا توافق آراء المستشرقين، وإن كانت من الكتاب المسلمين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عنها لاحقًا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 البعض أن هذه التسمية أُطلقت على هذه الكتابة؛ لأنها تُسند إلى النبي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القلقشندي، أحمد بن علي صبح الأعشى في صناعة الإنشاء، لا ط، بيروت، دار الكتب العلمية لا 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لأنّ حروفها تُرسم على هيئة خطوط مستندة إلى الأعمدة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ولفسون تاريخ اللغات السامية،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الصحيح هو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العربية الجنوبية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المفصَّل فى تاريخ العرب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المفصَّل في تاريخ العرب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 خليل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الخط العربي وتاريخ تطوّره إلى ما قبل الإسلام، لا ط القاهرة، مطبعة بول باربيه،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 الخط العربي تاريخه وحاضره،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آذرنوش، تاریخ فرهنگ و زبان عربی،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كانتينو،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النبطية،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الزعبي، لا ،ط، الأردن وزارة الثقافة،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المستشرقون في البداية يحسبون المسند من حلقات الخط العربي؛ لكنّهم تراجعوا عن هذا الرأي عندما توصلوا إلى وسائل مادية تُثبت خلافه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الجبوري، سهيلة ياسين الخط العربي وتطوّره في العصور العبّاسيّة في العراق، لا ط بغداد المكتبة الأصلية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مروي عن كعب الأحبار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الصولي، محمد بن يحيى أدب الكتاب، 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بهجة الأثري، لا ط، مصر؛ بغداد المطبعة السلفية، المكتبة العربية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جمهرة أنساب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رمضان، بيروت، دار المعرفة،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القلقشندي، صبح الأعشى في صناعة الإنشاء،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الصاحبي في فقه اللغة العربية ومسائلها وسنن العرب في كلامها،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 أصل الخط العربي وتاريخ تطوّره إلى ما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يوان المبتدأ والخبر في تاريخ العرب والبربر ومن عاصرهم من ذوي الشأن الأكبر،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لا ط، بيروت، دار ومكتبة الهلال،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الأبار، محمد بن عبد الله التكملة لكتاب الصلة،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الهراس، بيروت، دار الفکر،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كتب بالعربي هو نزار بن معد بن عدنان جد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لا ط، بيروت، دار الكتب العلميّة،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 أدب الكتاب،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 المحكم والمحيط الأعظم،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 ط، بيروت، دار الكتب العلمية،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المزهر في علوم اللغة وأنواعها،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المفضّل فى تاريخ العرب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الجبوري، الخط العربي وتطوّره في العصور العباسية في العراق،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العسقلاني، أحمد بن علي لسان الميزان لا ط، بيروت، مؤسسة الأعلمي للمطبوعات،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 البعض أنها نعوتُ إيجابيَّةُ باللغة السريانية وليست أسماء 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،رامیار محمود تاریخ قرآن، تهران، امیر کبیر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 أصل الخط العربي وتاريخ تطوّره إلى ما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Nehmé, Laila: A glimpse of the development of the Nabataean script into Arabic based on old and new epigraphic material, In The development of Arabic as a written language, UK: Oxford, 2010, p. 55-59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نفيسي، شادي؛ حق اللهي، مهديه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تأثير عرضه شواهد مادی در گزارشها و آرای خاستگاه و تاریخ خط ابداع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مطالعات قرآنی و فرهنگ اسلامى، 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أحمد بن محمد وفيات الأعيان وأنباء أبناء الزمان،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لا ط،بیروت، دار صادر،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القلقشندي، صبح الأعشى في صناعة الإنشاء،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المفصَّل فى تاريخ العرب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المفصَّل فى تاريخ العرب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وجدير بالانتباه أنَّ هذه الأخبار المتناقضة الواردة عن الصحابة والتابعين لم يُسند منها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خبر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المزهر في علوم اللغة ،وأنواعها ،مس باب القول على الخط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نقله السيوطي عن أبي ذر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خطّ بالقلم هو 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ورد هذا الخبر في بعض المصادر المتقدمة مسنَدًا إلى النبي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ابن بابويه،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لا ط، قم المقدَّسة، مؤسسة النشر الإسلامي التابعة لجماعة المدرسين،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عن وهب 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إسناد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عبد الله بن مسلم عيون الأخبار لا ط، بيروت، دار الكتب العلمية،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أي حال فإنّ هذه الرواية لا تدلّ على اختراع الخط العربي على يد هذا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فالروايات التي تخبر عن نشأة الخط تعبر عن رأي رواتها، وبما أنّهم لم يكونوا من أصحاب الاختصاص في هذا المجال، فلا يعتد بأقوالهم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نفيسي؛ حق اللهي، تأثير عرضه شواهد مادی در گزارشها و آرای خاستگاه و تاریخ خط ابداع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Bellamy, James: The Arabic Alphabet, In The Origins of Writing, Lincoln &amp; London: University of Nebraska, 1991, p. 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Theodor Nöldeke</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A. Levy</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Melchior de Vogüé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von Karabacek</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Julius Euting</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Starcky</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الرجال الطائيين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مرار وأسلم وعامر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تقدم إيراده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Grüendler, Beatrice: The Development of the Arabic Scripts: from the Nabatean era to the first Islamic century according to dated texts, Georgia, Scholars Press, 1993, p. 1- 2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Adolf Grohmann</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Arabische Palaographie</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Madelung, Wilferd: Book Review: Arabische palaographie,journal of Near eastern swtudies,34(3),1975,p.212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والمقیر للغرابة أن لکسنبرغ یذکر هذا الکتاب کمرجع یدعم نظریة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Luxenberg,2007,p.30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Al-Azami, Muhammad Mustafa: The History Of The Qurani Text, England, UK Islamic Academy, 2003, p. 115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Mingana, Alphonse: The Transmission of the Quran, The Journal of the Manchester Egyptian and Oriental Soeicty, 5, 1916, p. 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أساتذة علم الإعلام والاتصال الذي تجاهل الخط النبطي يعني أصل الخط العربي على رأي معظم الباحثين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هارولد إينيس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Harold Innis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وخالفه تلميذه روبرت لوغان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Robert Logan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معترفا بالخط النبطي أصلا للخط العربي</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الخط، لا ط صيدا، مطبعة ،العرفان،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 أصل الخط العربي وتاريخ تطوّره إلى ما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Naveh, 1970, p. 32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أحد الباحثين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أنَّ الخط العربي تفرّع من الخطّ النبطيّ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آذرنوش، تاریخ فرهنگ و زبان عربی،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كانتينو، اللغة النبطية،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 أصل الخط العربي وتاريخ تطوّره إلى ما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كانتينو، اللغة النبطية،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من الباحثين من يرى الآراميين والعرب البائدة من أصل سامي واحد، وهو العرب العاربة، فالآراميون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حسب هذا الرأي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نظرية التأثير الآرامي في اللهجات العربية البائدة دراسة سامية مقارنة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دولة الأنباط لا ط، الأردن، دار الشروق،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العربية تطور وتاريخ،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 أصل الخط العربي وتاريخ تطوّره إلى ما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Cooke, George: A Text-book of North-Semitic Inscriptions, Clarendon, Oxford, 1903, p. xviii</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Beeston, 1981, p. 179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Al-Jallad, 2020, p. 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Nöldeke, 1899, s. 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وانتشرت تحت 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Petra papyr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مجلدات خمسة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Fiema, Zbigniew; Al-Jallad, Ahmad; Macdonald, Michael; Nehmé, Laïla: Provincia Arabia: Nabataea, the Emergence of Arabic as a Written Language, and Graeco-Arabica. In Arabs and Empires before Islam, United Kingdom, Oxford, et al, 2015, p. 422- 423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Hoyland, 2004, p. 185-186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 الخط العربي تاريخه وحاضره،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 أصل الخط العربي وتاريخ تطوّره إلى ما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العربيَّة تطور وتاريخ،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 أصل الخط العربي وتاريخ تطوّره إلى ما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Lidzbarski, Mark: Handbuch der nordsemitischen Epigraphik, Nebst Ausgewählten Inschriften, Leipzig, Weimar, 1898, ss. 194- 195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كانتينو، اللغة النبطية،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ناصر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الشعر الجاهلي، لا ط، مصر، دار المعارف،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 أصل الخط العربي وتاريخ تطوّره إلى ما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Nehmé, 2010, p. 48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ولفسون، تاريخ اللغات السامية،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الكتابة من أقلام الساميّين إلى الخط العربي،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ولفسون، تاريخ اللغات السامية،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غانم قدوري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الكتابة العربية، عمان، دار عمار،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التواب، فصول في فقه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نقش آخر عُثر عليه في القاهرة، وهو ما يُصطلح عليه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أقدم أثر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يعود تاريخه إلى عام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قلمه شبيه جدا بقلم حران المشار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ولفسون، تاريخ اللغات السامية،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ونشره حسن محمد الهواري في مجلة الهلال، بتاريخ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أغسطس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الواقع يخلط لكسنبرغ بين الخطّ الآرامي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من حلقات نشأة الخط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الخط السرياني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والعربي من أسرة لغوية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ويُوهم القارئ أنَّ صلة الخط العربي بالآرامي تدلّ على اشتقاقه من السرياني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صرفي، زهرا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دیدگاه لوگزنبرگ درباره سرياني بودن خط قرآن در نگارش نخستین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عربي،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مجموعة من علماء الآثار نقوشًا من القرن الثاني إلى القرن الخامس، تُظهر تطوُّر الخط النبطي إلى العربي بكل جلاء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 - Ghabban, 2010, 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وبحثهم منشور في كتاب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Bellamy, 1991, p. 101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 الكوفي هو الخط العربي، لكنَّه انتشر في الكوفة أكثر من غيرها وترعرع وازداد جودة وجمالاً فيها، وعلى الخصوص في زمن أمير ال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فسُمِّي الخط العربي بالكوفي من باب التغليب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الجبوري، الخط العربي وتطوّره في العصور العباسية في العراق،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العربيَّة تطور وتاريخ،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Mousa, 2001, p. 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 أصل الخط العربي وتاريخ تطوّره إلى ما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يعتقد عدد من المستشرقين أن الخط العربي نشأ في طور سيناء، وبعد انتشاره في صحراء الشام، انتقل إلى حواضر 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ولفسون تاريخ اللغات السامية،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هذا الرأي غير مقبول؛ لأنّ الخط ينمو ويزدهر في الحضارة والعمران ولا في أرض جرداء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وكتابات هذه المناطق الصحراوية كتبتها قوافل العرب الذين اجتازوا هذه الأودية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 أصل الخط العربي وتاريخ تطوّره إلى ما قبل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Moritz, Bernhard: Arabic Palaeography: A Collection of Arabic Texts from the First Century of the Hidjra till the Year 1000, Cairo, The Khedival Library, 1905, p. 1- 17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Nehmé, 2010, p. 55- 58</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Revell, E.J: The diacritical dots and the development of the Arabic alphabet, Journal of Semitic Studies, 20 (2), 1975, p. 178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 عثمان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نقط المصاحف،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عزة حسن، لا ط، دمشق، دار الفکر،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رسالة الخط،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ذنون،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قديم وجديد في أصل الخط العربي وتطوّره في عصوره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المورد المجلد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 وجديد في أصل الخط العربي وتطوّره في عصوره المختلفة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صورًا منها في مقالة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Abd Al Malik's Inscription in the Dome of the Rock: A Reconsideration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Christel Kessler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المنشورة فى مجلة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Journal of the Royal Asiatic Society of Great Britain and Ireland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فحرف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بنقطة تحته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عبد الله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عبده، لا ط، القاهرة، دار الفاروق الحديثة،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مصادر الشعر الجاهلي،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الأعيان وأنباء أبناء الزمان،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علم الكتابة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غير تجريد القرآن من التفاسير والأحاديث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مصادر الشعر الجاهلي،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 المحكم في نقط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رسالة الخط،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 أدب الكتاب،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وانظر حاجي خليفة، مصطفى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عن أسامي الكتب والفنون، لا ط، بغداد، مكتبة المثنى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333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 المحكم في نقط المصاحف،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مصادر الشعر الجاهلي،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بعض نقشًا اكتُشف قرب كربلاء في وادي حفنة الأبيض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الصندوق، عزّ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حفنة الأبيض، مجلة سومر ،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Al-Ghabban, 'All Ibrāhīm: The inscription of Zuhayr, the oldest Islamic inscription (24 AH/AD 644-645), the rise of the Arabic script and the nature of the early Islamic state, (R. Hoyland, tran.), Arabian Archeology and Epigraphy, 19(2), 2008, p. 210- 237</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Al-Ghul, Omar: An Early Arabic Inscription from Petra Carrying Diacritic Marks, Syria, 81, 2004, p. 105- 118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رسالة الخط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حاجي خليفة، كشف الظنون عن أسامي الكتب والفنون،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Abbott, Nabia: The rise of the North Arabic script and its Kur'ānic development, Chicago, University of Chicago, 1939, p. 17-48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242- 243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E. Manna: "Vocabulaire Chaldeen-Arabe", Mosul, 1900</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243-244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 سورة الأحزاب،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246</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247-248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سورة آل عمران،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النساء،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 Sale: "The Koran: A Preliminary Discourse", London 1821, p. 134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Berthels: "Die paradieisdchen Jungfrauen (Huris) im Islam", Islamica 1925, vol. 1, p. 287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Dozy: "Het Islamisme", Haarlem 1880, p. 101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A.J. Wensinck</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مصطلح غربي يشير إلى تعاليم الأديان السماوية حول نهاية التاريخ والقيامة وما إلى ذلك</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الإنكليزية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Richard Bell</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والترجمة الألمانية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Rudi Paret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والترجمة الفرنسية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Regis Blachère</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250- 251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251-252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251-252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Horovitz: "Das koranische Paradies", Orientalia et Judaica 1923, p. 53-73</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252 -255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وَتَوَليَّ عَنْهُمْ وَقَالَ يَا أَسَفَى عَلَى يُوسُفَ وَابْيَضَّتْ عَيْنَاهُ مِنَ الْحُزْن فَهُوَ كَظِيمٌ سورة يوسف،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مرقس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68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سورة الرعد،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النحل، الآيتان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سورة الإسراء، الآية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سورة الكهف، الآية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سورة يس الآية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؛سورة عبس،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255- 257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 وشاعر مسيحي عاش في القرن الرابع الميلادي، له عدد كبير من التفاسير اللاهوتية والترانيم، وكان له أثر واسع على الكنيستين اللاتينية واليونانية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tertium comparationis</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؛سورة الواقعة، 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سورة الإنسان،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Payne: “Thesaurus Syriacus", Oxonii, 1879- 1901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منا الآرامية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258-260</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260-262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الجوهر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262-264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رودي بارت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Rudi Paret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 الألماني الذي نقل القرآن إلى الألمانية عام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وَعِنْدَهُمْ قَاصَراتُ الطَّرْفِ عِينٌسورة الصافات،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J. Maclean: "A Dictionary of the Dialects of Vernacular Syriac", Oxford, 1902, p. 114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Regis Blacher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فرنسي، أستاذ اللغة العربيَّة في المدرسة الوطنيَّة للُّغات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القرآن إلى الفرنسية عام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266-269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سورة الحاقة، الآية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؛سورة المرسلات،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أكثر من ثلاثين آية تدلّ على هذا المعنى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تَحْسَبَنَّ الَّذِينَ قُتِلُوا فِي سَبِيلِ اللهِ أَمْوَاتاً بَلْ أَحْيَاءٌ عِنْدَ رَبِّهِمْ يُرْزَقُونَ سورة آل عمران،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269-271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272 - 275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Bower</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275-277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35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36</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first work</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first born</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278- 280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passionately loving</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يُطَافُ عَلَيْهِمْ بِصِحَافٍ مِنْ ذَهَبٍ وَأَكْوَابٍ وَفِيهَا مَا تَشْتَهِيهِ الأنْفُسُ وَتَلَذُّ الْأَعْيُنُ وَأَنْتُمْ فِيهَا خَالِدُونَ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وَيُطَافُ عَلَيْهِمْ بِآنِيَةٍ مِنْ فِضَّةٍ وَأَكْوَابٍ كَانَتْ قَوَارِيرَ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وكأساً دهاقاً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281-282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الشرقاوي، محمد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في الفكر الإسلامي المعاصر، لا ط،القاهرة، لا ن،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Geiger</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Was Hat Mohammed Aus Dem Judenthume Aufgenommen, 1833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Stillman, Norman: The story of Cian and Abel in the Qur'an and the Muslim commentators: Some observations, Journal of Semitic Studies, 19(2), 1974, p. 231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William Muir</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Life of Mahomet, 1858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Richard: Islamic Studies: History of the Field, In The Oxford encyclopedia of the modern Islamic world, New York, Oxford University Press, 1995, vol. 2, p. 329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Theodor Nöldeke</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Geschichte des Qorāns, 1860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نولدکه، تاريخ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الكتاب نفسه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Hartwig Hirschfeld</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Jüdische Elemente im Korân: ein Beitrag zur Korânforschung, 1878</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Heschel, Susannah: German Jewish Scholarship on Islam as a Tool for De-Orientalizing Judaism, New German Critique, 39(3), 2012, p 91</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Said, Edward: Orientalism, London, Penguin, 1977, p. 262</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Rodinson, Maxime: A Critical Survey of Modern Studies on Muhammad, In Studies on Islam, New York</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Original Sources of The Qur'an, 1905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St. Clair Tisdall</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resungen ber den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نقل الكتاب إلى العربيَّة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العقيدة والشريعة في الإسلام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Ignác Gold ziher</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Die haggadischen Elemente im erzaehlenden Teil des Korans, 1907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Israel Schapiro</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Die Abhängigkeit des Qorans von Judentum und Christentum, 1922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Wilhelm Rudolph</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Jewish Proper Names and Derivatives in the Koran, 1925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Josef Horovitz</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Die biblischen Erzählungen im Qoran, 1931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Heinrich Speyer</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Bible Characters in the Koran, 1931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Walker</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Jewish Foundation of Islam, 1933</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Cutler Torrey</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Origin of Islam in its Christian Environment, 1968</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Bell</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Judaism in Islam: Biblical and Talmudic Backgrounds of the Koran and its Commentaries, 1980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Isaac Katsh</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Muhammad, 1983</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Allan Cook</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اسکندرلو، محمد جواد؛ عتابي، أحمد سالم عبد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 شبهات يوسف درّة الحداد في كتابه القرآن دعوة نصرانية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دراسات استشراقية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تصدر عن المركز الإسلامي للدراسات الاستراتيجية التابع للعتبة العباسية المقدَّسة، بيروت، العدد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اسم مستعار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اسمه الحقيقي، فغير معروف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Origins of The Koran: Classic Essays on Islam's Holy Book, 1998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وللاطلاع على فهرس من المصادر الأخرى التي ركّزت على تأثر القرآن بشتّى الثقافات، 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Morrison-161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شاكر ؛ 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تحول دیدگاههای خاورشناسان در مورد مصادر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Schöller, Marco: Post-Enlightenment Academic Study of the Quran. In Encyclopaedia of the Quran, Leiden- Boston, Brill, 2004, vol. 4, p. 195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اعتنى عدد من العلماء المسلمين بالرد على هذه الدعوى، 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 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شبهات وردود حول القرآن الكريم؛ عصاصة، 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ليس دعوة نصرانية؛ بدوي، عبد الرحمن دفاع عن القرآن ضد منتقديه؛ رضوان، عمر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المستشرقين حول القرآن الكريم وتفسيره؛ فخر الإسلام، محمد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الحق والصدق المطلق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رضائي اصفهاني،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پروان، صديقه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دفاع دانشمندان شیعه از قرآن در برابر شبههی اقتباس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قرآن پژوهشی خاورشناسان، العدد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محمد 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وردود حول القرآن، لا ط، قم المقدَّسة، مؤسسة التمهيد،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الكمالي، طلال 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الهيمنة في القرآن الكريم، لا ط، كربلاء المقدسة، مركز كربلاء للدراسات والبحوث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23 -24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الملحدين والإجابة عنها، لا ط، بيروت، دار ومكتبة الهلال،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نور أقدم المخطوطات العربيَّة في مكتبات العالم، لا ط، العراق، دار الرشيد للنشر،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Grunebaum, Gustave Edmund: Medieval Islam: A study in cultural orientation (Second), Chicago &amp; London, The University Of Chicago Press, 1953, p. 78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آرمسترونغ، كارين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والإنسان على امتداد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 إبراهيم الخليل حتَّى العصر الحاضر،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الجورا، لا ط، دمشق، دار الحصار للنشر والتوزيع،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بيانها لاحقًا، فانتظر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 وقد تقدم الكلام عنها تفصيلاً في الفصل الأول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أحمد مختار؛ مكرم، عبد العال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القراءات القرآنية، لا ط، الكويت، مطبوعات جامعة الكويت،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246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عباد، المحيط في اللغة،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أساس البلاغة،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 تهذيب اللغة،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يعقوب أوجين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كلداني عربي،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روفائیل بیداوید، لا ط، بیروت، منشورات مرکز بابل،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J. Payne: A Compendious Syriac Dictionary-Found upon the Thesaurus Syriacus of R. Payne Smith, London, University of Oxford, 1903, p. 111</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 Bahlule, Hassano: Lexicon Syriacum, Parisiis, E Reipublicae Typographaeo, 1886, vol. 1, p. 678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سورة الدخان،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والجدير بالذكر أنه لم يختلف أحد من القرّاء في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وَزَوَّجْنَاهُمْ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ومكرم، معجم القراءات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قرينة على صحة انتساب هذه القراءة إلى الرسول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54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جمال الدين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محيي الدين عبد الحميد لا ط، قم المقدسة، مكتبة آية الله المرعشي النجفي،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قاموس كلداني 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مغني اللبيب عن كتب الأعاريب،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قاموس كلداني 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Maclean, 1902, p. 23; J. P. Smith, 1903, p. 33; Costaz, Louis: Dictionnarie Syriaque-Francais (Troisième), Beyrouthm Dar El-Macheq, 2002, p. 231902, p. 23; J. P. Smith, 1903, p. 33; Costaz, 2002, p. 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سلیمان،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مقاتل بن سليمان،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محمود شحاته، لا ط، بيروت، دار إحياء التراث العربي،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عبدالله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 وتفسيره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سليم الحاج، لاط، بيروت، عالم الكتب،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قاموس كلداني 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يؤيد ما ورد في معنى الحواريين من أنّهم كانوا رجالاً يبيضون ثيابهم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P. Smith, 1903, p. 133- 134</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Fraenkel, Siegmund: Die Aramäischen Fremdwörter im Arabischen, Leiden, Brill, 1886, p. 32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قاموس كلداني 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قاموس كلداني ، 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P. Smith, 1903, p. 411</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412</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R. Payne: Thesaurus Syriacus, Londini, E Typographeo Clarendoniano, 1895, p. II 2870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سورة البقرة،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الباقي، محمد 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القرآن الكريم، لا ط، القاهرة، دار الحديث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 في غريب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قاموس كلداني 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ابن عباد، المحيط في اللغة،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قاموس كلداني ، عربي،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کمبنديوس،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يحيى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يوسف النجاتي ومحمد علي النجار، لا ط، القاهرة، الدار المصرية للتأليف والترجمة،</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تم له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 المحكم والمحيط الأعظم،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والإتب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 الشعيرة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سورة الرحمن،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ومكرم، معجم القراءات القرآنية،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 في غريب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الأزرق،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نافع بن الأزرق إلى عبد الله بن عباس،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السامرائي، لا ط، بغداد ، مطبعة المعارف،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الأبرص،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عبيد بن الأبرص،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أحمد عدرة، لا ط، بيروت، دار الكتاب العربي،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الأبرص، ديوان عبيد بن الأبرص،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القلوص، أي الأنثى من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ويريد بها هنا الفتاة الشابة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المرقش 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حرملة،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المرقش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المرقشين،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کارین صادر ،بیروت، دار صادر،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مجرى الماء في الوادي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وهدل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إلى أسفل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الأرض المنخفضة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والمدامع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أطراف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الإصبهاني،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لا ،ط، بيروت، دار إحياء التراث العربي،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تاج اللغة وصحاح العربيَّة ،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 التميمي، عدي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عدي بن زيد،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جبار المعيبد، لا ط، بغداد، شركة دار الجمهورية للطباعة والنشر،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الملطاط، أعلى حرف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جندل،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سلامة،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الأحول، لا ط، بيروت، دار الكتاب العربي،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المغنية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والخرعبة الشابة الحسنة القوام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والمهاة قطعة من البلور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الحسن بن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والمختلف في أسماء الشعراء وكناهم وألقابهم وأنسابهم وبعض شعرهم،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كرنكو، لا ط ،بیروت، دار الجيل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المليح أي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الأبرص، ديوان عبيد،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قميئة،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عمرو بن قميئة،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إبراهيم العطية، لا ،ط، بيروت، دار صادر،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 المحكم والمحيط الأعظم،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والأرطى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وقراه أي تتبعه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الميداني، أحمد بن محمد مجمع الأمثال،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عبد الحميد لا ط، بيروت، دار المعرف، لا 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الأبشيمي،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في كل فن مستظرف، لا ط، بيروت، عالم الكتب،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المرهف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والنشوانة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والقرقف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للخمر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الصرصري، سليمان بن عبد 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موائد الحيس في فوائد القيس،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عليان، لا ط ،الكويت وزارة الأوقاف والشؤون الإسلامية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الخصيبي، محمد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شقائق النعمان على سموط الجمان في أسماء شعراء عمان، لا ط، مسقط، وزارة التراث القومي والثقافة،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خازم الأسدي،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بشر،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طراد، لا ط، بيروت، دار الكتاب العربي،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امرؤ القيس، ابن حجر بن الحارث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الشافي، لا ط، بيروت، دار الكتب العلمية،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مسرَّحُ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وارعوى إلى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العيط جمع العيطاء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الناقة الطويلة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الأعيس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فيه أُدمة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تأبط شراء، ثابت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تأبط شرا وأخباره، جمع وشرح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ذو الفقار شاكر، لا ط، لا م، دار الغرب الإسلامي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 تهذيب اللغة،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والخيعل قميص لا كمّ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أوس بن حجر،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يوسف نجم، لا ط، بيروت، دار بيروت للطباعة والنشر،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المحفوظة المخبأة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محمد حسن الجمل، لا ط، مصر، نهضة مصر للطباعة والنشر والتوزيع، لا 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الهذليون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الهذيليين، ترتيب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الشنقيطي، لا ط، القاهرة، الدار القومية للطباعة والنشر،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يموت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شاعرات العرب في الجاهلية والإسلام، لا ط، بيروت، المكتبة الأهلية،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ستر الجارية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 تهذيب اللغة،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مهنا،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 النساء الشاعرات في الجاهلية والإسلام، لا ط، بيروت، دار الكتب العلمية، لا 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تاج اللغة وصحاح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الخيط ما دام فيه الخرز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التبريزي، يحيى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الحماسة، لا ط بيروت، دار القلم لا 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سحب أذياله ومشى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رمزي منير بعلبكي، لا ط، بيروت، دار العلم للملايين،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الدمقس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الحرير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جناب الكلبي،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زهير بن جناب الكلبي،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شفيق البيطار، لا ط، بيروت، دار صادر،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أقفر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الفاصل بين الحق والباطل من مفاخر أبناء قحطان واليمن،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الرحيم جازم؛ منير عربش، لا ط، صنعاء، المعهد الفرنسي للآثار والعلوم الاجتماعية والمعهد الألماني للآثار،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العجلان النهدي،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عبد الله بن العجلان النهدي،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صالح، لا ط، أبو ظبي هيئة أبو ظبي للثقافة والتراث،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وشى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سعى به أو ذكره بالقبيح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 جمهرة اللغة،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الأصبهاني، الأغاني،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تبختر في مشيه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والقطا طائر معروف، سمّي بذلك لثقل مشيه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وقطفت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أساءت السير وأبطأت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شداد،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عنترة بن شداد،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معروف الساعدي، لا ط، بيروت، دار الكتب العلمية،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الأبرص، ديوان عبيد بن الأبرص،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الناعجات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البيض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والخميص 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خازم الأسدي، ديوان بشر،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الظعينة، وتعني امرأة في هودج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الشابة التي لا تجربة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وبرقة ثمثم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لا ط، بیروت، دار صادر،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ديوان أوس بن حجر،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النوار، وهي المرأة العفيفة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 جمهرة اللغة،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الظباء ولا مفرد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الذبياني، زياد بن معاوية بن ضباب 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نصر الحتّي، لا ط، بیروت، دار الكتاب العربي،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جماعة البقر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 المحكم والمحيط الأعظم،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مستدار رمل تدور حوله الوحش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ربيعة العامري،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بن ربيعة العامري،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حمدو طمأس، لا ط، بيروت، دار المعرفة،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الحدج وهو من مراكب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والروادف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والعشا سوء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الذبياني، ديوان النابغة الذبياني،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تهادَت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تمايلت في مشيها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تاج اللغة وصحاح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الخريدة وتعني العذراء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طفيل، ديوان طفيل الغنوي،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فلاح أوغلي، لا ط، بيروت، دار صادر،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سفرت النقاب عن وجهها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الغنوي، ديوان طفيل الغنوي،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الضبي، المفضل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المفضليات،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عبد السلام محمد هارون، لا ط، القاهرة، دار المعارف، لا 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التؤاميَّة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درَّة نُسبت إلى تؤام قصبة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عباد، المحيط في اللغة،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علس،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المسيب بن علس،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محمد الوصيفي، لا ط، القاهرة، مكتبة الآداب،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 المحكم والمحيط الأعظم،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لجة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لا تُرى 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الفراهيدي،العين،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الأعشى الكبير، ميمون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 الكبير،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لا ط ،القاهرة مكتبة الآداب، لا 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الوسوسة في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قور من الرمل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وشاف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العطش والحرارة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 التميمي، ديوان عدي،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الضبي، المفضليات،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الأنباري، محمد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القصائد السبع الطوال الجاهليّات،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لا ط، لا م، دار المعارف، لا 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إشراب لون بلون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49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ناقيا، عبد الله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الجمان في تشبيهات القرآن،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حسن أبو ناجي الشيباني، لا ط، جدة، براج وخطيب،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سورة آل عمران،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عاشور، محمد الطاهر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لا ط، تونس، الدار التونسية للنشر،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الآيتان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الآيتان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الآية </w:t>
      </w:r>
      <w:r>
        <w:rPr>
          <w:rFonts w:eastAsia="IRNazanin" w:cs="IRNazanin"/>
          <w:b w:val="false"/>
          <w:bCs w:val="false"/>
          <w:i w:val="false"/>
          <w:iCs w:val="false"/>
          <w:color w:val="333333"/>
          <w:sz w:val="20"/>
          <w:szCs w:val="20"/>
        </w:rPr>
        <w:t>33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الآية </w:t>
      </w:r>
      <w:r>
        <w:rPr>
          <w:rFonts w:eastAsia="IRNazanin" w:cs="IRNazanin"/>
          <w:b w:val="false"/>
          <w:bCs w:val="false"/>
          <w:i w:val="false"/>
          <w:iCs w:val="false"/>
          <w:color w:val="333333"/>
          <w:sz w:val="20"/>
          <w:szCs w:val="20"/>
        </w:rPr>
        <w:t>32</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الفخار،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الجمل،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روعة ناجي، لا ط، بيروت، دار الكتب العلمية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270</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31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44</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الميزان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کوچه باغی، قم المقدم، سة مكتبة آية الله المرعشي النجفي،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 الله محمد عباس، لاط، بيروت، مؤسسة الرسالة،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جوادي آملي،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تسنيم،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إسلامي، لا ط، قم المقدسة، إسراء للنشر،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قیس، سلیم کتاب سليم بن قيس الهلالي،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أنصاري زنجاني خوئيني، لا ط، قم المقدسة، الهادي،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لا ط، طهران، دار الكتب الإسلامية،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أعلمي، لا ط، طهران، مكتبة الصدر،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خداياري، علي نقي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 احاديث معصومان در تفسیر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سفينه،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كُنْتُ بِدْعَا مِنَ الرُّسُلِ وَمَا أَدْرِي مَا يُفْعَلُ بي وَلَا بِكُمْ إِنْ أَتَّبِعُ إِلَّا مَا يُوحَىٰ إِلَيَّ وَمَا أَنَا إِلَّا نَذِيرٌ مُبِينٌ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أَرْسَلْنَا مِنْ رَسُولٍ إِلَّا بِلِسَانِ قَوْمِهِ لِيُبَيَنَّ لَهُمْ فَيُضِلُّ اللَّهُ مَنْ يَشَاءُ وَيَهْدِي مَنْ يَشَاءُ وَهُوَ الْعَزِيزُ الْحَكِيمُ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Coppieters, Honoré: Apostles, In The Catholic Encyclopedia, New York, Robert Appleton Company, 1907, vol. 1, p. 1692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بحسب دعوى لكسنبرغ ومعتقده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حقيقةً وواقعا فالقرآن وحي من الله أنزله على نبيه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بينه وشرحه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 وهذا الشرح هو بيان للمراد الحقيقي لله تعالى؛ 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ينطق عن الهوى، إن هو إلَّا وحي يوحى</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وَاسْتَفْزِزْ مَنِ اسْتَطَعْتَ مِنْهُمْ بِصَوْتِكَ وَأَجْلِبْ عَلَيْهِمْ بِخَيْلِكَ وَرَجِلِكَ وَشَارِكْهُمْ فِي الأَمْوَالِ وَالأَوْلادِ وَعِدْهُمْ وَمَا يَعِدُهُمُ الشَّيْطَانُ إِلَّا غُرُورًا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لخطب ومواعظ ورسائل وكلمات أمير المؤمنين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لا ط، قم المقدسة، دار هجرت،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أشرف على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الأرناؤوط، لا ط، لا م مؤسسة الرسالة،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ط، قم المقدَّسة، علامة للنشر،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فرات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لا ط، طهران، مؤسسة الطبع والنشر في وزارة الإرشاد الإسلامي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محدث، لا ط، قم المقدسة، دار الكتب الإسلامية،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لا ط، قم المقدسة كتاب فروشی داوری،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الإسلاميَّة في مؤسسة البعثة، لا ط، قم المقدسة، مؤسسة البعثة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الحسن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لا ط، قم المقدَّسة، مطبعة الشريف الرضي،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رسولي محلاتي، لا ط طهران، دار الكتب الإسلامية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البردوني؛ إبراهيم أطفيش،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القاهرة، دار الكتب المصرية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الباقي، لا ط، بيروت، دار إحياء التراث العربي، لا 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حمدي بن عبد المجيد، لا ط، القاهرة، مكتبة ابن تيميَّة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موسوي جزائري، لا ط، قم المقدسة، دار الكتب،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 في اللفظ الكليني، الكافي،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أميني، لا ط، النجف الأشرف، دار المرتضوية،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فيه الجَمْر مع البخور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اللغة العربيَّة المعاصرة، لا ط ،لا م، عالم الكتب،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تفسير فرات الكوفي،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الشعيري،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لا ط، النجف الأشرف، المطبعة الحيدرية، لا 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عيون الأخبار،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لا ط ،طهران ،کتابچي،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تبادل الهدايا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معجم اللغة العربية المعاصرة،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لا ط، قم المقدسة، دار الثقافة،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استاد ولي؛ علي أكبر غفاري، لا ط ، قم المقدسة، کنگرهي شيخ مفيد،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خروجهن إلى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معجم اللغة العربية المعاصرة،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الفاكهي،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في قديم الدهر وحديثه،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عبد الله دهيش، لا ط، بیروت، دار خضر،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الموصلي، أحمد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سليم أسد، لا ط ،دمشق، دار المأمون للتراث،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الأم لي،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ضفيرة مُنسدِلة من وسط رأس الفتاة إلى ظهرها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معجم اللغة العربية المعاصرة،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الأهوازي، 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عرفانيان يزدي، لا ط، قم المقدسة، المطبعة العلمية،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المبارك،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الرحمن الأعظمي، لا ط، بيروت، دار الكتب العلمية، لا 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علي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نجف لا ط، مشهد ،المقدَّسة کنگره جهانی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تفسير القمي،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الكليني، الكافي،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Luxenberg, 2007, p. 254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مِنْ أَزْوَاجِكُمْ وَأَوْلَادِكُمْ عَدُوا لَكُمْ فَاحْذَرُوهُمْ وَإِنْ تَعْفُوا وَتَصْفَحُوا وَتَغْفِرُوا فَإِنَّ اللَّهَ غَفُورٌ رَحِيمٌ سورة التغابن،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همتی؛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نقد و بررسی آراء کریستف لوگزنبرگ در کتاب قرائت آرامی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سریانی 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الطبري هذا الحديث عن السدي عن بعض الصحابة، والحديث موقوف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 في تفسير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علل الشرائع،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نعني أنَّ هذه الروايات تعادل النصّ القرآني الشريف؛ بل نقصد أنَّ هناك رواية كثيرة بمضمون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التزوج بالحور أو ما يماثله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وبألفاظ مختلفة تدل على وجود مدلول واحد عُبّر عنه بألفاظ شتّى</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قبلنا صحتها فلا حاجة إلى هذا الاستدلال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ابن بابويه محمَّد بن علي، عيون أخبار الرضاع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لاجوردي، لا ط، طهران، نشر جهان،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سعيد بن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لا ط، قم المقدسة، انتشارات مدرسه امام مهدي عجل الله تعالى فرجه الشريف،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الشعيري، جامع الأخبار،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الدعوات،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الطيب مركّب من مسك وعنبر وعود ودهن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النهاية في غريب الحديث والأثر،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لا ط، قم المقدَّسة، مؤسسة انتشارات دار العلم،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السجاد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لا ط، قم المقدّسة، دفتر نشر الهادي،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دليلاً على إمامته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لا ط، بيروت، مؤسسة الأعلمي،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المبارك،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نزيه حماد، لا ط تونس، الدار التونية،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لا ط، قم المقدسة، مؤسسة النشر الإسلامي التابعة لجماعة المدرسين،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مبغضات لأزواجهن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مجمع البحرين ومطلع النيرين،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 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الآملي، 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تحقيق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الإسلامية في مؤسسة البعثة، قم المقدسة،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يُعقل أن يكون المراد الحقيقي من ذلك التعبير الأعناب البيض، ويقدّم لهم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 آخر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Griffith, Sidney: St. Ephraem the Syrian, the Quran, and the Grapevines of Paradise: An Essay in Comparative Eschatology, In Roads to Paradise: Eschatology and Concepts of the Hereafter in Islam, Leiden, Brill, 2017, vol. 2, p. 787</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Gerhard Böwering</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Böwering, Gerhard: Recent research on the construction of the Qur'an, In The Quran in its Historical Context, USA and Canada, Routledge, 2008, p. 77</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Madigan</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Madigan, Daniel: Foreword, In The Quran in its Historical Context, USA and Canada, Routledge, 2008, p. xi</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Stefan Wild</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Wild, Stefan: Lost in Philology? The Virgins of Paradise and the Luxenberg Hypothesis, In The Qur'an in Context, Leiden, Brill, 2010, p. 639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Neuwirth, Angelika: Qur'an and History: a Disputed Relationship Some Reflections on Qur'anic History and History in the Qur'an, Journal of Qur'anic Studies, (5), 2003, p. 9 -10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Saf Chowdhury</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Chowdhury, Saf: Grapes in Heaven: Lüling, Luxenberg and The Ol' Syriac Route, Birkbeck College, 2009, p. 17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 Donner</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Donner, Fred: The Qur'an in recent scholarship: challenges and desiderata, In The Quran in its Historical Context, USA and Canada, Routledge, 2008, p. 38 -39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Wild, 2010, p. 637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Hoyland</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Hoyland, 2008, p. 63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Birnstiel</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Birnstiel, Daniel: Illibration or Incarnation ? A critical assessment of Christoph Luxenberg's alleged Christmas liturgy, Horizonte der Koranexegese und Koranwissenschaften, 2015, p. 42</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Baasten</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Baasten, Martin F.J.: A Syriac Reading of the Qur'an? The Case of Surat al-Kawtar, In Arabic in Context, Leiden, Brill, 2017, p. 389</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Dye, Guillaume: Traces of Bilingualism/Multilingualism in Qur'anic Arabic, In Arabic in Context, Leiden, Brill, 2017, p. 337, footnote</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Chowdhury, Saf: Grapes in Heaven, Lüling, Luxenberg and The Ol' Syriac Route, Birkbeck College, 2009, p. 18</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Neuwirth, 2003, p. 10</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Devin Stewart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Stewart, Devin: Notes on medieval and modern emendations of the Qur'an, In The Quran in its Historical Context, USA and Canada, Routledge, 2008, p. 228</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Federico Corriente</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Corriente, Federico: On a proposal for a "Syro-Aramaic" reading of the Qur'ān, Collectanea Christiana Orientalia, (1), 2003, p.309-310</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Simon Hopkins</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Hopkins, Simon: Review of Christoph Luxenberg, Jerusalem Studies in Arabic and Islam, (28), 2003, p. 379- 380</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Griffith, 2017, vol. 2, p. 789 - 790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Francois De Blois</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Blois, 2003, p. 96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Payne Smitl</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 Brockelmann</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مقتبسة من مقالة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Ancient North Arabian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Michael Macdonald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Pr>
        <w:t>The Ancient Languages of Syria - Palestine and Arabia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ضمرة، الخط العربي جذوره وتطوره،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ولفسون، تاريخ اللغات السامية،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ولفسون، تاريخ اللغات السامية،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Al-Ghabban, 2008, p. 226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التواب، فصول فقه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التواب، فصول في فقه العربية،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Al-Ghabban, 2008, p. 220</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Miles, George: Early Islamic Inscriptions Near Ta'if in the Ḥijāz, Journal of Near Eastern Studies, 74), 1948, p. 237</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Al-Ghabban, 2008, p. 212</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Al-Ghul, 2004. p. 106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image" Target="media/image3.jpeg"/><Relationship Id="rId170" Type="http://schemas.openxmlformats.org/officeDocument/2006/relationships/image" Target="media/image3.jpeg"/><Relationship Id="rId171" Type="http://schemas.openxmlformats.org/officeDocument/2006/relationships/footer" Target="footer164.xml"/><Relationship Id="rId172" Type="http://schemas.openxmlformats.org/officeDocument/2006/relationships/image" Target="media/image4.jpeg"/><Relationship Id="rId173" Type="http://schemas.openxmlformats.org/officeDocument/2006/relationships/image" Target="media/image4.jpeg"/><Relationship Id="rId174" Type="http://schemas.openxmlformats.org/officeDocument/2006/relationships/footer" Target="footer165.xml"/><Relationship Id="rId175" Type="http://schemas.openxmlformats.org/officeDocument/2006/relationships/image" Target="media/image5.jpeg"/><Relationship Id="rId176" Type="http://schemas.openxmlformats.org/officeDocument/2006/relationships/image" Target="media/image5.jpeg"/><Relationship Id="rId177" Type="http://schemas.openxmlformats.org/officeDocument/2006/relationships/footer" Target="footer166.xml"/><Relationship Id="rId178" Type="http://schemas.openxmlformats.org/officeDocument/2006/relationships/image" Target="media/image6.jpeg"/><Relationship Id="rId179" Type="http://schemas.openxmlformats.org/officeDocument/2006/relationships/image" Target="media/image6.jpeg"/><Relationship Id="rId180" Type="http://schemas.openxmlformats.org/officeDocument/2006/relationships/footer" Target="footer167.xml"/><Relationship Id="rId181" Type="http://schemas.openxmlformats.org/officeDocument/2006/relationships/image" Target="media/image7.jpeg"/><Relationship Id="rId182" Type="http://schemas.openxmlformats.org/officeDocument/2006/relationships/image" Target="media/image7.jpeg"/><Relationship Id="rId183" Type="http://schemas.openxmlformats.org/officeDocument/2006/relationships/footer" Target="footer168.xml"/><Relationship Id="rId184" Type="http://schemas.openxmlformats.org/officeDocument/2006/relationships/image" Target="media/image8.jpeg"/><Relationship Id="rId185" Type="http://schemas.openxmlformats.org/officeDocument/2006/relationships/image" Target="media/image8.jpeg"/><Relationship Id="rId186" Type="http://schemas.openxmlformats.org/officeDocument/2006/relationships/footer" Target="footer169.xml"/><Relationship Id="rId187" Type="http://schemas.openxmlformats.org/officeDocument/2006/relationships/image" Target="media/image9.jpeg"/><Relationship Id="rId188" Type="http://schemas.openxmlformats.org/officeDocument/2006/relationships/image" Target="media/image9.jpeg"/><Relationship Id="rId189" Type="http://schemas.openxmlformats.org/officeDocument/2006/relationships/footer" Target="footer170.xml"/><Relationship Id="rId190" Type="http://schemas.openxmlformats.org/officeDocument/2006/relationships/image" Target="media/image10.jpeg"/><Relationship Id="rId191" Type="http://schemas.openxmlformats.org/officeDocument/2006/relationships/image" Target="media/image10.jpeg"/><Relationship Id="rId192" Type="http://schemas.openxmlformats.org/officeDocument/2006/relationships/footer" Target="footer171.xml"/><Relationship Id="rId193" Type="http://schemas.openxmlformats.org/officeDocument/2006/relationships/image" Target="media/image11.jpeg"/><Relationship Id="rId194" Type="http://schemas.openxmlformats.org/officeDocument/2006/relationships/image" Target="media/image11.jpeg"/><Relationship Id="rId195" Type="http://schemas.openxmlformats.org/officeDocument/2006/relationships/footer" Target="footer172.xml"/><Relationship Id="rId196" Type="http://schemas.openxmlformats.org/officeDocument/2006/relationships/image" Target="media/image12.jpeg"/><Relationship Id="rId197" Type="http://schemas.openxmlformats.org/officeDocument/2006/relationships/image" Target="media/image12.jpeg"/><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0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49272</Words>
  <Characters>238217</Characters>
  <CharactersWithSpaces>285710</CharactersWithSpaces>
  <Paragraphs>2676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2026-08-20T06:28:44Z</dcterms:created>
  <dc:creator>ghaemiyeh.com</dc:creator>
  <dc:description/>
  <dc:language>en-US</dc:language>
  <cp:lastModifiedBy/>
  <dcterms:modified xsi:type="dcterms:W3CDTF">2026-08-20T09:58:53Z</dcterms:modified>
  <cp:revision>1</cp:revision>
  <dc:subject/>
  <dc:title>القراءة السریانیة - الآرامیة للقرآن الکریم دراسة نقدیة لآراء کریستوف لکسنبرغ</dc:title>
</cp:coreProperties>
</file>

<file path=docProps/custom.xml><?xml version="1.0" encoding="utf-8"?>
<Properties xmlns="http://schemas.openxmlformats.org/officeDocument/2006/custom-properties" xmlns:vt="http://schemas.openxmlformats.org/officeDocument/2006/docPropsVTypes"/>
</file>