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ایة الاظهار بین عالمیة الاسلام والعولمة المعاصرة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1971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41973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941975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1941977_581953129">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941979_581953129">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1941981_581953129">
            <w:r>
              <w:rPr>
                <w:webHidden/>
                <w:rStyle w:val="IndexLink"/>
                <w:rtl w:val="true"/>
              </w:rPr>
              <w:t>هیکلیّة البحث</w:t>
            </w:r>
            <w:r>
              <w:rPr>
                <w:rStyle w:val="IndexLink"/>
                <w:rtl w:val="true"/>
              </w:rPr>
              <w:tab/>
            </w:r>
            <w:r>
              <w:rPr>
                <w:rStyle w:val="IndexLink"/>
              </w:rPr>
              <w:t>21</w:t>
            </w:r>
          </w:hyperlink>
        </w:p>
        <w:p>
          <w:pPr>
            <w:pStyle w:val="Contents3"/>
            <w:tabs>
              <w:tab w:val="clear" w:pos="8459"/>
              <w:tab w:val="right" w:pos="9026" w:leader="dot"/>
            </w:tabs>
            <w:rPr/>
          </w:pPr>
          <w:hyperlink w:anchor="__RefHeading___Toc1941983_58195312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941985_581953129">
            <w:r>
              <w:rPr>
                <w:webHidden/>
                <w:rStyle w:val="IndexLink"/>
              </w:rPr>
              <w:t>1</w:t>
            </w:r>
            <w:r>
              <w:rPr>
                <w:rStyle w:val="IndexLink"/>
                <w:rtl w:val="true"/>
              </w:rPr>
              <w:t>-</w:t>
            </w:r>
            <w:r>
              <w:rPr>
                <w:rStyle w:val="IndexLink"/>
                <w:rtl w:val="true"/>
              </w:rPr>
              <w:t>العولمة</w:t>
            </w:r>
            <w:r>
              <w:rPr>
                <w:rStyle w:val="IndexLink"/>
                <w:rtl w:val="true"/>
              </w:rPr>
              <w:tab/>
            </w:r>
            <w:r>
              <w:rPr>
                <w:rStyle w:val="IndexLink"/>
              </w:rPr>
              <w:t>22</w:t>
            </w:r>
          </w:hyperlink>
        </w:p>
        <w:p>
          <w:pPr>
            <w:pStyle w:val="Contents4"/>
            <w:tabs>
              <w:tab w:val="clear" w:pos="8176"/>
              <w:tab w:val="right" w:pos="9026" w:leader="dot"/>
            </w:tabs>
            <w:rPr/>
          </w:pPr>
          <w:hyperlink w:anchor="__RefHeading___Toc1941987_581953129">
            <w:r>
              <w:rPr>
                <w:webHidden/>
                <w:rStyle w:val="IndexLink"/>
                <w:rtl w:val="true"/>
              </w:rPr>
              <w:t>تمهید</w:t>
            </w:r>
            <w:r>
              <w:rPr>
                <w:rStyle w:val="IndexLink"/>
                <w:rtl w:val="true"/>
              </w:rPr>
              <w:t>:</w:t>
              <w:tab/>
            </w:r>
            <w:r>
              <w:rPr>
                <w:rStyle w:val="IndexLink"/>
              </w:rPr>
              <w:t>22</w:t>
            </w:r>
          </w:hyperlink>
        </w:p>
        <w:p>
          <w:pPr>
            <w:pStyle w:val="Contents4"/>
            <w:tabs>
              <w:tab w:val="clear" w:pos="8176"/>
              <w:tab w:val="right" w:pos="9026" w:leader="dot"/>
            </w:tabs>
            <w:rPr/>
          </w:pPr>
          <w:hyperlink w:anchor="__RefHeading___Toc1941989_581953129">
            <w:r>
              <w:rPr>
                <w:webHidden/>
                <w:rStyle w:val="IndexLink"/>
                <w:rtl w:val="true"/>
              </w:rPr>
              <w:t>اصطلاحات معاصرة</w:t>
            </w:r>
            <w:r>
              <w:rPr>
                <w:rStyle w:val="IndexLink"/>
                <w:rtl w:val="true"/>
              </w:rPr>
              <w:t>:</w:t>
              <w:tab/>
            </w:r>
            <w:r>
              <w:rPr>
                <w:rStyle w:val="IndexLink"/>
              </w:rPr>
              <w:t>24</w:t>
            </w:r>
          </w:hyperlink>
        </w:p>
        <w:p>
          <w:pPr>
            <w:pStyle w:val="Contents5"/>
            <w:tabs>
              <w:tab w:val="clear" w:pos="7892"/>
              <w:tab w:val="right" w:pos="9026" w:leader="dot"/>
            </w:tabs>
            <w:rPr/>
          </w:pPr>
          <w:hyperlink w:anchor="__RefHeading___Toc1941991_58195312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941993_581953129">
            <w:r>
              <w:rPr>
                <w:webHidden/>
                <w:rStyle w:val="IndexLink"/>
              </w:rPr>
              <w:t>1</w:t>
            </w:r>
            <w:r>
              <w:rPr>
                <w:rStyle w:val="IndexLink"/>
                <w:rtl w:val="true"/>
              </w:rPr>
              <w:t xml:space="preserve">. </w:t>
            </w:r>
            <w:r>
              <w:rPr>
                <w:rStyle w:val="IndexLink"/>
                <w:rtl w:val="true"/>
              </w:rPr>
              <w:t xml:space="preserve">الأستراتیجیّة </w:t>
            </w:r>
            <w:r>
              <w:rPr>
                <w:rStyle w:val="IndexLink"/>
              </w:rPr>
              <w:t>Stratejy:</w:t>
            </w:r>
            <w:r>
              <w:rPr>
                <w:rStyle w:val="IndexLink"/>
                <w:rtl w:val="true"/>
              </w:rPr>
              <w:tab/>
            </w:r>
            <w:r>
              <w:rPr>
                <w:rStyle w:val="IndexLink"/>
              </w:rPr>
              <w:t>24</w:t>
            </w:r>
          </w:hyperlink>
        </w:p>
        <w:p>
          <w:pPr>
            <w:pStyle w:val="Contents5"/>
            <w:tabs>
              <w:tab w:val="clear" w:pos="7892"/>
              <w:tab w:val="right" w:pos="9026" w:leader="dot"/>
            </w:tabs>
            <w:rPr/>
          </w:pPr>
          <w:hyperlink w:anchor="__RefHeading___Toc1941995_581953129">
            <w:r>
              <w:rPr>
                <w:webHidden/>
                <w:rStyle w:val="IndexLink"/>
              </w:rPr>
              <w:t>2</w:t>
            </w:r>
            <w:r>
              <w:rPr>
                <w:rStyle w:val="IndexLink"/>
                <w:rtl w:val="true"/>
              </w:rPr>
              <w:t xml:space="preserve">. </w:t>
            </w:r>
            <w:r>
              <w:rPr>
                <w:rStyle w:val="IndexLink"/>
                <w:rtl w:val="true"/>
              </w:rPr>
              <w:t xml:space="preserve">الإیدیولوجیا </w:t>
            </w:r>
            <w:r>
              <w:rPr>
                <w:rStyle w:val="IndexLink"/>
              </w:rPr>
              <w:t>Ideolojy:</w:t>
            </w:r>
            <w:r>
              <w:rPr>
                <w:rStyle w:val="IndexLink"/>
                <w:rtl w:val="true"/>
              </w:rPr>
              <w:tab/>
            </w:r>
            <w:r>
              <w:rPr>
                <w:rStyle w:val="IndexLink"/>
              </w:rPr>
              <w:t>25</w:t>
            </w:r>
          </w:hyperlink>
        </w:p>
        <w:p>
          <w:pPr>
            <w:pStyle w:val="Contents5"/>
            <w:tabs>
              <w:tab w:val="clear" w:pos="7892"/>
              <w:tab w:val="right" w:pos="9026" w:leader="dot"/>
            </w:tabs>
            <w:rPr/>
          </w:pPr>
          <w:hyperlink w:anchor="__RefHeading___Toc1941997_581953129">
            <w:r>
              <w:rPr>
                <w:webHidden/>
                <w:rStyle w:val="IndexLink"/>
              </w:rPr>
              <w:t>3</w:t>
            </w:r>
            <w:r>
              <w:rPr>
                <w:rStyle w:val="IndexLink"/>
                <w:rtl w:val="true"/>
              </w:rPr>
              <w:t xml:space="preserve">. </w:t>
            </w:r>
            <w:r>
              <w:rPr>
                <w:rStyle w:val="IndexLink"/>
                <w:rtl w:val="true"/>
              </w:rPr>
              <w:t xml:space="preserve">الاشتراکیّة </w:t>
            </w:r>
            <w:r>
              <w:rPr>
                <w:rStyle w:val="IndexLink"/>
              </w:rPr>
              <w:t>Socialism:</w:t>
            </w:r>
            <w:r>
              <w:rPr>
                <w:rStyle w:val="IndexLink"/>
                <w:rtl w:val="true"/>
              </w:rPr>
              <w:tab/>
            </w:r>
            <w:r>
              <w:rPr>
                <w:rStyle w:val="IndexLink"/>
              </w:rPr>
              <w:t>25</w:t>
            </w:r>
          </w:hyperlink>
        </w:p>
        <w:p>
          <w:pPr>
            <w:pStyle w:val="Contents5"/>
            <w:tabs>
              <w:tab w:val="clear" w:pos="7892"/>
              <w:tab w:val="right" w:pos="9026" w:leader="dot"/>
            </w:tabs>
            <w:rPr/>
          </w:pPr>
          <w:hyperlink w:anchor="__RefHeading___Toc1941999_581953129">
            <w:r>
              <w:rPr>
                <w:webHidden/>
                <w:rStyle w:val="IndexLink"/>
              </w:rPr>
              <w:t>4</w:t>
            </w:r>
            <w:r>
              <w:rPr>
                <w:rStyle w:val="IndexLink"/>
                <w:rtl w:val="true"/>
              </w:rPr>
              <w:t xml:space="preserve">. </w:t>
            </w:r>
            <w:r>
              <w:rPr>
                <w:rStyle w:val="IndexLink"/>
                <w:rtl w:val="true"/>
              </w:rPr>
              <w:t xml:space="preserve">الإمبریالیّة </w:t>
            </w:r>
            <w:r>
              <w:rPr>
                <w:rStyle w:val="IndexLink"/>
                <w:rtl w:val="true"/>
              </w:rPr>
              <w:t>(</w:t>
            </w:r>
            <w:r>
              <w:rPr>
                <w:rStyle w:val="IndexLink"/>
                <w:rtl w:val="true"/>
              </w:rPr>
              <w:t>الاستعمار الاقتصادی</w:t>
            </w:r>
            <w:r>
              <w:rPr>
                <w:rStyle w:val="IndexLink"/>
                <w:rtl w:val="true"/>
              </w:rPr>
              <w:t xml:space="preserve">) </w:t>
            </w:r>
            <w:r>
              <w:rPr>
                <w:rStyle w:val="IndexLink"/>
              </w:rPr>
              <w:t>Imperia Lism:</w:t>
            </w:r>
            <w:r>
              <w:rPr>
                <w:rStyle w:val="IndexLink"/>
                <w:rtl w:val="true"/>
              </w:rPr>
              <w:tab/>
            </w:r>
            <w:r>
              <w:rPr>
                <w:rStyle w:val="IndexLink"/>
              </w:rPr>
              <w:t>25</w:t>
            </w:r>
          </w:hyperlink>
        </w:p>
        <w:p>
          <w:pPr>
            <w:pStyle w:val="Contents5"/>
            <w:tabs>
              <w:tab w:val="clear" w:pos="7892"/>
              <w:tab w:val="right" w:pos="9026" w:leader="dot"/>
            </w:tabs>
            <w:rPr/>
          </w:pPr>
          <w:hyperlink w:anchor="__RefHeading___Toc1942001_581953129">
            <w:r>
              <w:rPr>
                <w:webHidden/>
                <w:rStyle w:val="IndexLink"/>
              </w:rPr>
              <w:t>5</w:t>
            </w:r>
            <w:r>
              <w:rPr>
                <w:rStyle w:val="IndexLink"/>
                <w:rtl w:val="true"/>
              </w:rPr>
              <w:t xml:space="preserve">. </w:t>
            </w:r>
            <w:r>
              <w:rPr>
                <w:rStyle w:val="IndexLink"/>
                <w:rtl w:val="true"/>
              </w:rPr>
              <w:t xml:space="preserve">الإنتر بیولوجیّة </w:t>
            </w:r>
            <w:r>
              <w:rPr>
                <w:rStyle w:val="IndexLink"/>
              </w:rPr>
              <w:t>Anthr Opology :</w:t>
            </w:r>
            <w:r>
              <w:rPr>
                <w:rStyle w:val="IndexLink"/>
                <w:rtl w:val="true"/>
              </w:rPr>
              <w:tab/>
            </w:r>
            <w:r>
              <w:rPr>
                <w:rStyle w:val="IndexLink"/>
              </w:rPr>
              <w:t>25</w:t>
            </w:r>
          </w:hyperlink>
        </w:p>
        <w:p>
          <w:pPr>
            <w:pStyle w:val="Contents5"/>
            <w:tabs>
              <w:tab w:val="clear" w:pos="7892"/>
              <w:tab w:val="right" w:pos="9026" w:leader="dot"/>
            </w:tabs>
            <w:rPr/>
          </w:pPr>
          <w:hyperlink w:anchor="__RefHeading___Toc1942003_581953129">
            <w:r>
              <w:rPr>
                <w:webHidden/>
                <w:rStyle w:val="IndexLink"/>
              </w:rPr>
              <w:t>6</w:t>
            </w:r>
            <w:r>
              <w:rPr>
                <w:rStyle w:val="IndexLink"/>
                <w:rtl w:val="true"/>
              </w:rPr>
              <w:t xml:space="preserve">. </w:t>
            </w:r>
            <w:r>
              <w:rPr>
                <w:rStyle w:val="IndexLink"/>
                <w:rtl w:val="true"/>
              </w:rPr>
              <w:t xml:space="preserve">الأنطولوجیا </w:t>
            </w:r>
            <w:r>
              <w:rPr>
                <w:rStyle w:val="IndexLink"/>
                <w:rtl w:val="true"/>
              </w:rPr>
              <w:t>(</w:t>
            </w:r>
            <w:r>
              <w:rPr>
                <w:rStyle w:val="IndexLink"/>
                <w:rtl w:val="true"/>
              </w:rPr>
              <w:t>علم الوجود</w:t>
            </w:r>
            <w:r>
              <w:rPr>
                <w:rStyle w:val="IndexLink"/>
                <w:rtl w:val="true"/>
              </w:rPr>
              <w:t xml:space="preserve">) </w:t>
            </w:r>
            <w:r>
              <w:rPr>
                <w:rStyle w:val="IndexLink"/>
              </w:rPr>
              <w:t>OntoloJy:</w:t>
            </w:r>
            <w:r>
              <w:rPr>
                <w:rStyle w:val="IndexLink"/>
                <w:rtl w:val="true"/>
              </w:rPr>
              <w:tab/>
            </w:r>
            <w:r>
              <w:rPr>
                <w:rStyle w:val="IndexLink"/>
              </w:rPr>
              <w:t>25</w:t>
            </w:r>
          </w:hyperlink>
        </w:p>
        <w:p>
          <w:pPr>
            <w:pStyle w:val="Contents5"/>
            <w:tabs>
              <w:tab w:val="clear" w:pos="7892"/>
              <w:tab w:val="right" w:pos="9026" w:leader="dot"/>
            </w:tabs>
            <w:rPr/>
          </w:pPr>
          <w:hyperlink w:anchor="__RefHeading___Toc1942005_581953129">
            <w:r>
              <w:rPr>
                <w:webHidden/>
                <w:rStyle w:val="IndexLink"/>
              </w:rPr>
              <w:t>7</w:t>
            </w:r>
            <w:r>
              <w:rPr>
                <w:rStyle w:val="IndexLink"/>
                <w:rtl w:val="true"/>
              </w:rPr>
              <w:t xml:space="preserve">. </w:t>
            </w:r>
            <w:r>
              <w:rPr>
                <w:rStyle w:val="IndexLink"/>
                <w:rtl w:val="true"/>
              </w:rPr>
              <w:t xml:space="preserve">البرجوازیّة </w:t>
            </w:r>
            <w:r>
              <w:rPr>
                <w:rStyle w:val="IndexLink"/>
                <w:rtl w:val="true"/>
              </w:rPr>
              <w:t>(</w:t>
            </w:r>
            <w:r>
              <w:rPr>
                <w:rStyle w:val="IndexLink"/>
                <w:rtl w:val="true"/>
              </w:rPr>
              <w:t>الطبقة المتوسطة</w:t>
            </w:r>
            <w:r>
              <w:rPr>
                <w:rStyle w:val="IndexLink"/>
                <w:rtl w:val="true"/>
              </w:rPr>
              <w:t xml:space="preserve">) </w:t>
            </w:r>
            <w:r>
              <w:rPr>
                <w:rStyle w:val="IndexLink"/>
              </w:rPr>
              <w:t>Bourje Sheoi:</w:t>
            </w:r>
            <w:r>
              <w:rPr>
                <w:rStyle w:val="IndexLink"/>
                <w:rtl w:val="true"/>
              </w:rPr>
              <w:tab/>
            </w:r>
            <w:r>
              <w:rPr>
                <w:rStyle w:val="IndexLink"/>
              </w:rPr>
              <w:t>26</w:t>
            </w:r>
          </w:hyperlink>
        </w:p>
        <w:p>
          <w:pPr>
            <w:pStyle w:val="Contents5"/>
            <w:tabs>
              <w:tab w:val="clear" w:pos="7892"/>
              <w:tab w:val="right" w:pos="9026" w:leader="dot"/>
            </w:tabs>
            <w:rPr/>
          </w:pPr>
          <w:hyperlink w:anchor="__RefHeading___Toc1942007_581953129">
            <w:r>
              <w:rPr>
                <w:webHidden/>
                <w:rStyle w:val="IndexLink"/>
              </w:rPr>
              <w:t>8</w:t>
            </w:r>
            <w:r>
              <w:rPr>
                <w:rStyle w:val="IndexLink"/>
                <w:rtl w:val="true"/>
              </w:rPr>
              <w:t xml:space="preserve">. </w:t>
            </w:r>
            <w:r>
              <w:rPr>
                <w:rStyle w:val="IndexLink"/>
                <w:rtl w:val="true"/>
              </w:rPr>
              <w:t xml:space="preserve">الألبرولیتاریا </w:t>
            </w:r>
            <w:r>
              <w:rPr>
                <w:rStyle w:val="IndexLink"/>
                <w:rtl w:val="true"/>
              </w:rPr>
              <w:t>(</w:t>
            </w:r>
            <w:r>
              <w:rPr>
                <w:rStyle w:val="IndexLink"/>
                <w:rtl w:val="true"/>
              </w:rPr>
              <w:t>طبقة العمّال الکادحین</w:t>
            </w:r>
            <w:r>
              <w:rPr>
                <w:rStyle w:val="IndexLink"/>
                <w:rtl w:val="true"/>
              </w:rPr>
              <w:t xml:space="preserve">) </w:t>
            </w:r>
            <w:r>
              <w:rPr>
                <w:rStyle w:val="IndexLink"/>
              </w:rPr>
              <w:t>Brolet Ariat:</w:t>
            </w:r>
            <w:r>
              <w:rPr>
                <w:rStyle w:val="IndexLink"/>
                <w:rtl w:val="true"/>
              </w:rPr>
              <w:tab/>
            </w:r>
            <w:r>
              <w:rPr>
                <w:rStyle w:val="IndexLink"/>
              </w:rPr>
              <w:t>26</w:t>
            </w:r>
          </w:hyperlink>
        </w:p>
        <w:p>
          <w:pPr>
            <w:pStyle w:val="Contents5"/>
            <w:tabs>
              <w:tab w:val="clear" w:pos="7892"/>
              <w:tab w:val="right" w:pos="9026" w:leader="dot"/>
            </w:tabs>
            <w:rPr/>
          </w:pPr>
          <w:hyperlink w:anchor="__RefHeading___Toc1942009_581953129">
            <w:r>
              <w:rPr>
                <w:webHidden/>
                <w:rStyle w:val="IndexLink"/>
              </w:rPr>
              <w:t>9</w:t>
            </w:r>
            <w:r>
              <w:rPr>
                <w:rStyle w:val="IndexLink"/>
                <w:rtl w:val="true"/>
              </w:rPr>
              <w:t xml:space="preserve">. </w:t>
            </w:r>
            <w:r>
              <w:rPr>
                <w:rStyle w:val="IndexLink"/>
                <w:rtl w:val="true"/>
              </w:rPr>
              <w:t xml:space="preserve">البنک الدولی </w:t>
            </w:r>
            <w:r>
              <w:rPr>
                <w:rStyle w:val="IndexLink"/>
              </w:rPr>
              <w:t>WorIdBank:</w:t>
            </w:r>
            <w:r>
              <w:rPr>
                <w:rStyle w:val="IndexLink"/>
                <w:rtl w:val="true"/>
              </w:rPr>
              <w:tab/>
            </w:r>
            <w:r>
              <w:rPr>
                <w:rStyle w:val="IndexLink"/>
              </w:rPr>
              <w:t>26</w:t>
            </w:r>
          </w:hyperlink>
        </w:p>
        <w:p>
          <w:pPr>
            <w:pStyle w:val="Contents5"/>
            <w:tabs>
              <w:tab w:val="clear" w:pos="7892"/>
              <w:tab w:val="right" w:pos="9026" w:leader="dot"/>
            </w:tabs>
            <w:rPr/>
          </w:pPr>
          <w:hyperlink w:anchor="__RefHeading___Toc1942011_581953129">
            <w:r>
              <w:rPr>
                <w:webHidden/>
                <w:rStyle w:val="IndexLink"/>
              </w:rPr>
              <w:t>10</w:t>
            </w:r>
            <w:r>
              <w:rPr>
                <w:rStyle w:val="IndexLink"/>
                <w:rtl w:val="true"/>
              </w:rPr>
              <w:t xml:space="preserve">. </w:t>
            </w:r>
            <w:r>
              <w:rPr>
                <w:rStyle w:val="IndexLink"/>
                <w:rtl w:val="true"/>
              </w:rPr>
              <w:t xml:space="preserve">التکنولوجیا </w:t>
            </w:r>
            <w:r>
              <w:rPr>
                <w:rStyle w:val="IndexLink"/>
              </w:rPr>
              <w:t>Technolojy:</w:t>
            </w:r>
            <w:r>
              <w:rPr>
                <w:rStyle w:val="IndexLink"/>
                <w:rtl w:val="true"/>
              </w:rPr>
              <w:tab/>
            </w:r>
            <w:r>
              <w:rPr>
                <w:rStyle w:val="IndexLink"/>
              </w:rPr>
              <w:t>27</w:t>
            </w:r>
          </w:hyperlink>
        </w:p>
        <w:p>
          <w:pPr>
            <w:pStyle w:val="Contents5"/>
            <w:tabs>
              <w:tab w:val="clear" w:pos="7892"/>
              <w:tab w:val="right" w:pos="9026" w:leader="dot"/>
            </w:tabs>
            <w:rPr/>
          </w:pPr>
          <w:hyperlink w:anchor="__RefHeading___Toc1942013_581953129">
            <w:r>
              <w:rPr>
                <w:webHidden/>
                <w:rStyle w:val="IndexLink"/>
              </w:rPr>
              <w:t>11</w:t>
            </w:r>
            <w:r>
              <w:rPr>
                <w:rStyle w:val="IndexLink"/>
                <w:rtl w:val="true"/>
              </w:rPr>
              <w:t xml:space="preserve">. </w:t>
            </w:r>
            <w:r>
              <w:rPr>
                <w:rStyle w:val="IndexLink"/>
                <w:rtl w:val="true"/>
              </w:rPr>
              <w:t xml:space="preserve">الحتمیّة </w:t>
            </w:r>
            <w:r>
              <w:rPr>
                <w:rStyle w:val="IndexLink"/>
              </w:rPr>
              <w:t>Determinsm:</w:t>
            </w:r>
            <w:r>
              <w:rPr>
                <w:rStyle w:val="IndexLink"/>
                <w:rtl w:val="true"/>
              </w:rPr>
              <w:tab/>
            </w:r>
            <w:r>
              <w:rPr>
                <w:rStyle w:val="IndexLink"/>
              </w:rPr>
              <w:t>27</w:t>
            </w:r>
          </w:hyperlink>
        </w:p>
        <w:p>
          <w:pPr>
            <w:pStyle w:val="Contents5"/>
            <w:tabs>
              <w:tab w:val="clear" w:pos="7892"/>
              <w:tab w:val="right" w:pos="9026" w:leader="dot"/>
            </w:tabs>
            <w:rPr/>
          </w:pPr>
          <w:hyperlink w:anchor="__RefHeading___Toc1942015_581953129">
            <w:r>
              <w:rPr>
                <w:webHidden/>
                <w:rStyle w:val="IndexLink"/>
              </w:rPr>
              <w:t>12</w:t>
            </w:r>
            <w:r>
              <w:rPr>
                <w:rStyle w:val="IndexLink"/>
                <w:rtl w:val="true"/>
              </w:rPr>
              <w:t xml:space="preserve">. </w:t>
            </w:r>
            <w:r>
              <w:rPr>
                <w:rStyle w:val="IndexLink"/>
                <w:rtl w:val="true"/>
              </w:rPr>
              <w:t xml:space="preserve">الحداثة </w:t>
            </w:r>
            <w:r>
              <w:rPr>
                <w:rStyle w:val="IndexLink"/>
              </w:rPr>
              <w:t>Modnism:</w:t>
            </w:r>
            <w:r>
              <w:rPr>
                <w:rStyle w:val="IndexLink"/>
                <w:rtl w:val="true"/>
              </w:rPr>
              <w:tab/>
            </w:r>
            <w:r>
              <w:rPr>
                <w:rStyle w:val="IndexLink"/>
              </w:rPr>
              <w:t>27</w:t>
            </w:r>
          </w:hyperlink>
        </w:p>
        <w:p>
          <w:pPr>
            <w:pStyle w:val="Contents5"/>
            <w:tabs>
              <w:tab w:val="clear" w:pos="7892"/>
              <w:tab w:val="right" w:pos="9026" w:leader="dot"/>
            </w:tabs>
            <w:rPr/>
          </w:pPr>
          <w:hyperlink w:anchor="__RefHeading___Toc1942017_581953129">
            <w:r>
              <w:rPr>
                <w:webHidden/>
                <w:rStyle w:val="IndexLink"/>
              </w:rPr>
              <w:t>13</w:t>
            </w:r>
            <w:r>
              <w:rPr>
                <w:rStyle w:val="IndexLink"/>
                <w:rtl w:val="true"/>
              </w:rPr>
              <w:t xml:space="preserve">. </w:t>
            </w:r>
            <w:r>
              <w:rPr>
                <w:rStyle w:val="IndexLink"/>
                <w:rtl w:val="true"/>
              </w:rPr>
              <w:t xml:space="preserve">الدکتاتوریّة </w:t>
            </w:r>
            <w:r>
              <w:rPr>
                <w:rStyle w:val="IndexLink"/>
                <w:rtl w:val="true"/>
              </w:rPr>
              <w:t>(</w:t>
            </w:r>
            <w:r>
              <w:rPr>
                <w:rStyle w:val="IndexLink"/>
                <w:rtl w:val="true"/>
              </w:rPr>
              <w:t>الاستبداد</w:t>
            </w:r>
            <w:r>
              <w:rPr>
                <w:rStyle w:val="IndexLink"/>
                <w:rtl w:val="true"/>
              </w:rPr>
              <w:t xml:space="preserve">) </w:t>
            </w:r>
            <w:r>
              <w:rPr>
                <w:rStyle w:val="IndexLink"/>
              </w:rPr>
              <w:t>Dieato Rship:</w:t>
            </w:r>
            <w:r>
              <w:rPr>
                <w:rStyle w:val="IndexLink"/>
                <w:rtl w:val="true"/>
              </w:rPr>
              <w:tab/>
            </w:r>
            <w:r>
              <w:rPr>
                <w:rStyle w:val="IndexLink"/>
              </w:rPr>
              <w:t>27</w:t>
            </w:r>
          </w:hyperlink>
        </w:p>
        <w:p>
          <w:pPr>
            <w:pStyle w:val="Contents5"/>
            <w:tabs>
              <w:tab w:val="clear" w:pos="7892"/>
              <w:tab w:val="right" w:pos="9026" w:leader="dot"/>
            </w:tabs>
            <w:rPr/>
          </w:pPr>
          <w:hyperlink w:anchor="__RefHeading___Toc1942019_581953129">
            <w:r>
              <w:rPr>
                <w:webHidden/>
                <w:rStyle w:val="IndexLink"/>
              </w:rPr>
              <w:t>14</w:t>
            </w:r>
            <w:r>
              <w:rPr>
                <w:rStyle w:val="IndexLink"/>
                <w:rtl w:val="true"/>
              </w:rPr>
              <w:t xml:space="preserve">. </w:t>
            </w:r>
            <w:r>
              <w:rPr>
                <w:rStyle w:val="IndexLink"/>
                <w:rtl w:val="true"/>
              </w:rPr>
              <w:t xml:space="preserve">الدیمقراطیّة </w:t>
            </w:r>
            <w:r>
              <w:rPr>
                <w:rStyle w:val="IndexLink"/>
              </w:rPr>
              <w:t>Democracy:</w:t>
            </w:r>
            <w:r>
              <w:rPr>
                <w:rStyle w:val="IndexLink"/>
                <w:rtl w:val="true"/>
              </w:rPr>
              <w:tab/>
            </w:r>
            <w:r>
              <w:rPr>
                <w:rStyle w:val="IndexLink"/>
              </w:rPr>
              <w:t>27</w:t>
            </w:r>
          </w:hyperlink>
        </w:p>
        <w:p>
          <w:pPr>
            <w:pStyle w:val="Contents4"/>
            <w:tabs>
              <w:tab w:val="clear" w:pos="8176"/>
              <w:tab w:val="right" w:pos="9026" w:leader="dot"/>
            </w:tabs>
            <w:rPr/>
          </w:pPr>
          <w:hyperlink w:anchor="__RefHeading___Toc1942021_581953129">
            <w:r>
              <w:rPr>
                <w:webHidden/>
                <w:rStyle w:val="IndexLink"/>
                <w:rtl w:val="true"/>
              </w:rPr>
              <w:t>أ</w:t>
            </w:r>
            <w:r>
              <w:rPr>
                <w:rStyle w:val="IndexLink"/>
                <w:rtl w:val="true"/>
              </w:rPr>
              <w:t xml:space="preserve">). </w:t>
            </w:r>
            <w:r>
              <w:rPr>
                <w:rStyle w:val="IndexLink"/>
                <w:rtl w:val="true"/>
              </w:rPr>
              <w:t>تعریف العولمة</w:t>
            </w:r>
            <w:r>
              <w:rPr>
                <w:rStyle w:val="IndexLink"/>
                <w:rtl w:val="true"/>
              </w:rPr>
              <w:tab/>
            </w:r>
            <w:r>
              <w:rPr>
                <w:rStyle w:val="IndexLink"/>
              </w:rPr>
              <w:t>28</w:t>
            </w:r>
          </w:hyperlink>
        </w:p>
        <w:p>
          <w:pPr>
            <w:pStyle w:val="Contents5"/>
            <w:tabs>
              <w:tab w:val="clear" w:pos="7892"/>
              <w:tab w:val="right" w:pos="9026" w:leader="dot"/>
            </w:tabs>
            <w:rPr/>
          </w:pPr>
          <w:hyperlink w:anchor="__RefHeading___Toc1942023_581953129">
            <w:r>
              <w:rPr>
                <w:webHidden/>
                <w:rStyle w:val="IndexLink"/>
                <w:rtl w:val="true"/>
              </w:rPr>
              <w:t>العولمة لغةً</w:t>
            </w:r>
            <w:r>
              <w:rPr>
                <w:rStyle w:val="IndexLink"/>
                <w:rtl w:val="true"/>
              </w:rPr>
              <w:t>:</w:t>
              <w:tab/>
            </w:r>
            <w:r>
              <w:rPr>
                <w:rStyle w:val="IndexLink"/>
              </w:rPr>
              <w:t>28</w:t>
            </w:r>
          </w:hyperlink>
        </w:p>
        <w:p>
          <w:pPr>
            <w:pStyle w:val="Contents5"/>
            <w:tabs>
              <w:tab w:val="clear" w:pos="7892"/>
              <w:tab w:val="right" w:pos="9026" w:leader="dot"/>
            </w:tabs>
            <w:rPr/>
          </w:pPr>
          <w:hyperlink w:anchor="__RefHeading___Toc1942025_581953129">
            <w:r>
              <w:rPr>
                <w:webHidden/>
                <w:rStyle w:val="IndexLink"/>
                <w:rtl w:val="true"/>
              </w:rPr>
              <w:t>العولمة اصطلاحاً</w:t>
            </w:r>
            <w:r>
              <w:rPr>
                <w:rStyle w:val="IndexLink"/>
                <w:rtl w:val="true"/>
              </w:rPr>
              <w:t>:</w:t>
              <w:tab/>
            </w:r>
            <w:r>
              <w:rPr>
                <w:rStyle w:val="IndexLink"/>
              </w:rPr>
              <w:t>30</w:t>
            </w:r>
          </w:hyperlink>
        </w:p>
        <w:p>
          <w:pPr>
            <w:pStyle w:val="Contents6"/>
            <w:tabs>
              <w:tab w:val="clear" w:pos="7609"/>
              <w:tab w:val="right" w:pos="9026" w:leader="dot"/>
            </w:tabs>
            <w:rPr/>
          </w:pPr>
          <w:hyperlink w:anchor="__RefHeading___Toc1942027_581953129">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1942029_581953129">
            <w:r>
              <w:rPr>
                <w:webHidden/>
                <w:rStyle w:val="IndexLink"/>
              </w:rPr>
              <w:t>1</w:t>
            </w:r>
            <w:r>
              <w:rPr>
                <w:rStyle w:val="IndexLink"/>
                <w:rtl w:val="true"/>
              </w:rPr>
              <w:t xml:space="preserve">. </w:t>
            </w:r>
            <w:r>
              <w:rPr>
                <w:rStyle w:val="IndexLink"/>
                <w:rtl w:val="true"/>
              </w:rPr>
              <w:t>العولمة فی المصطلح الاقتصادی</w:t>
            </w:r>
            <w:r>
              <w:rPr>
                <w:rStyle w:val="IndexLink"/>
                <w:rtl w:val="true"/>
              </w:rPr>
              <w:t>:</w:t>
              <w:tab/>
            </w:r>
            <w:r>
              <w:rPr>
                <w:rStyle w:val="IndexLink"/>
              </w:rPr>
              <w:t>30</w:t>
            </w:r>
          </w:hyperlink>
        </w:p>
        <w:p>
          <w:pPr>
            <w:pStyle w:val="Contents6"/>
            <w:tabs>
              <w:tab w:val="clear" w:pos="7609"/>
              <w:tab w:val="right" w:pos="9026" w:leader="dot"/>
            </w:tabs>
            <w:rPr/>
          </w:pPr>
          <w:hyperlink w:anchor="__RefHeading___Toc1942031_581953129">
            <w:r>
              <w:rPr>
                <w:webHidden/>
                <w:rStyle w:val="IndexLink"/>
              </w:rPr>
              <w:t>2</w:t>
            </w:r>
            <w:r>
              <w:rPr>
                <w:rStyle w:val="IndexLink"/>
                <w:rtl w:val="true"/>
              </w:rPr>
              <w:t xml:space="preserve">. </w:t>
            </w:r>
            <w:r>
              <w:rPr>
                <w:rStyle w:val="IndexLink"/>
                <w:rtl w:val="true"/>
              </w:rPr>
              <w:t>العولمة فی المصطلح الثقافی</w:t>
            </w:r>
            <w:r>
              <w:rPr>
                <w:rStyle w:val="IndexLink"/>
                <w:rtl w:val="true"/>
              </w:rPr>
              <w:t>:</w:t>
              <w:tab/>
            </w:r>
            <w:r>
              <w:rPr>
                <w:rStyle w:val="IndexLink"/>
              </w:rPr>
              <w:t>33</w:t>
            </w:r>
          </w:hyperlink>
        </w:p>
        <w:p>
          <w:pPr>
            <w:pStyle w:val="Contents6"/>
            <w:tabs>
              <w:tab w:val="clear" w:pos="7609"/>
              <w:tab w:val="right" w:pos="9026" w:leader="dot"/>
            </w:tabs>
            <w:rPr/>
          </w:pPr>
          <w:hyperlink w:anchor="__RefHeading___Toc1942033_581953129">
            <w:r>
              <w:rPr>
                <w:webHidden/>
                <w:rStyle w:val="IndexLink"/>
              </w:rPr>
              <w:t>3</w:t>
            </w:r>
            <w:r>
              <w:rPr>
                <w:rStyle w:val="IndexLink"/>
                <w:rtl w:val="true"/>
              </w:rPr>
              <w:t xml:space="preserve">. </w:t>
            </w:r>
            <w:r>
              <w:rPr>
                <w:rStyle w:val="IndexLink"/>
                <w:rtl w:val="true"/>
              </w:rPr>
              <w:t>العولمة فی المصطلح السیاسی</w:t>
            </w:r>
            <w:r>
              <w:rPr>
                <w:rStyle w:val="IndexLink"/>
                <w:rtl w:val="true"/>
              </w:rPr>
              <w:t>:</w:t>
              <w:tab/>
            </w:r>
            <w:r>
              <w:rPr>
                <w:rStyle w:val="IndexLink"/>
              </w:rPr>
              <w:t>35</w:t>
            </w:r>
          </w:hyperlink>
        </w:p>
        <w:p>
          <w:pPr>
            <w:pStyle w:val="Contents6"/>
            <w:tabs>
              <w:tab w:val="clear" w:pos="7609"/>
              <w:tab w:val="right" w:pos="9026" w:leader="dot"/>
            </w:tabs>
            <w:rPr/>
          </w:pPr>
          <w:hyperlink w:anchor="__RefHeading___Toc1942035_581953129">
            <w:r>
              <w:rPr>
                <w:webHidden/>
                <w:rStyle w:val="IndexLink"/>
              </w:rPr>
              <w:t>4</w:t>
            </w:r>
            <w:r>
              <w:rPr>
                <w:rStyle w:val="IndexLink"/>
                <w:rtl w:val="true"/>
              </w:rPr>
              <w:t xml:space="preserve">. </w:t>
            </w:r>
            <w:r>
              <w:rPr>
                <w:rStyle w:val="IndexLink"/>
                <w:rtl w:val="true"/>
              </w:rPr>
              <w:t>التعریف الجامع للعولمة</w:t>
            </w:r>
            <w:r>
              <w:rPr>
                <w:rStyle w:val="IndexLink"/>
                <w:rtl w:val="true"/>
              </w:rPr>
              <w:t>:</w:t>
              <w:tab/>
            </w:r>
            <w:r>
              <w:rPr>
                <w:rStyle w:val="IndexLink"/>
              </w:rPr>
              <w:t>36</w:t>
            </w:r>
          </w:hyperlink>
        </w:p>
        <w:p>
          <w:pPr>
            <w:pStyle w:val="Contents5"/>
            <w:tabs>
              <w:tab w:val="clear" w:pos="7892"/>
              <w:tab w:val="right" w:pos="9026" w:leader="dot"/>
            </w:tabs>
            <w:rPr/>
          </w:pPr>
          <w:hyperlink w:anchor="__RefHeading___Toc1942037_581953129">
            <w:r>
              <w:rPr>
                <w:webHidden/>
                <w:rStyle w:val="IndexLink"/>
                <w:rtl w:val="true"/>
              </w:rPr>
              <w:t>التعریف المختار</w:t>
            </w:r>
            <w:r>
              <w:rPr>
                <w:rStyle w:val="IndexLink"/>
                <w:rtl w:val="true"/>
              </w:rPr>
              <w:t>:</w:t>
              <w:tab/>
            </w:r>
            <w:r>
              <w:rPr>
                <w:rStyle w:val="IndexLink"/>
              </w:rPr>
              <w:t>39</w:t>
            </w:r>
          </w:hyperlink>
        </w:p>
        <w:p>
          <w:pPr>
            <w:pStyle w:val="Contents5"/>
            <w:tabs>
              <w:tab w:val="clear" w:pos="7892"/>
              <w:tab w:val="right" w:pos="9026" w:leader="dot"/>
            </w:tabs>
            <w:rPr/>
          </w:pPr>
          <w:hyperlink w:anchor="__RefHeading___Toc1942039_581953129">
            <w:r>
              <w:rPr>
                <w:webHidden/>
                <w:rStyle w:val="IndexLink"/>
                <w:rtl w:val="true"/>
              </w:rPr>
              <w:t>العولمة والمفاهیم المقاربة</w:t>
            </w:r>
            <w:r>
              <w:rPr>
                <w:rStyle w:val="IndexLink"/>
                <w:rtl w:val="true"/>
              </w:rPr>
              <w:t>:</w:t>
              <w:tab/>
            </w:r>
            <w:r>
              <w:rPr>
                <w:rStyle w:val="IndexLink"/>
              </w:rPr>
              <w:t>41</w:t>
            </w:r>
          </w:hyperlink>
        </w:p>
        <w:p>
          <w:pPr>
            <w:pStyle w:val="Contents6"/>
            <w:tabs>
              <w:tab w:val="clear" w:pos="7609"/>
              <w:tab w:val="right" w:pos="9026" w:leader="dot"/>
            </w:tabs>
            <w:rPr/>
          </w:pPr>
          <w:hyperlink w:anchor="__RefHeading___Toc1942041_581953129">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1942043_581953129">
            <w:r>
              <w:rPr>
                <w:webHidden/>
                <w:rStyle w:val="IndexLink"/>
                <w:rtl w:val="true"/>
              </w:rPr>
              <w:t>أ</w:t>
            </w:r>
            <w:r>
              <w:rPr>
                <w:rStyle w:val="IndexLink"/>
                <w:rtl w:val="true"/>
              </w:rPr>
              <w:t xml:space="preserve">). </w:t>
            </w:r>
            <w:r>
              <w:rPr>
                <w:rStyle w:val="IndexLink"/>
                <w:rtl w:val="true"/>
              </w:rPr>
              <w:t>العالمیة</w:t>
            </w:r>
            <w:r>
              <w:rPr>
                <w:rStyle w:val="IndexLink"/>
                <w:rtl w:val="true"/>
              </w:rPr>
              <w:t>:</w:t>
              <w:tab/>
            </w:r>
            <w:r>
              <w:rPr>
                <w:rStyle w:val="IndexLink"/>
              </w:rPr>
              <w:t>42</w:t>
            </w:r>
          </w:hyperlink>
        </w:p>
        <w:p>
          <w:pPr>
            <w:pStyle w:val="Contents6"/>
            <w:tabs>
              <w:tab w:val="clear" w:pos="7609"/>
              <w:tab w:val="right" w:pos="9026" w:leader="dot"/>
            </w:tabs>
            <w:rPr/>
          </w:pPr>
          <w:hyperlink w:anchor="__RefHeading___Toc1942045_581953129">
            <w:r>
              <w:rPr>
                <w:webHidden/>
                <w:rStyle w:val="IndexLink"/>
                <w:rtl w:val="true"/>
              </w:rPr>
              <w:t>ب</w:t>
            </w:r>
            <w:r>
              <w:rPr>
                <w:rStyle w:val="IndexLink"/>
                <w:rtl w:val="true"/>
              </w:rPr>
              <w:t xml:space="preserve">). </w:t>
            </w:r>
            <w:r>
              <w:rPr>
                <w:rStyle w:val="IndexLink"/>
                <w:rtl w:val="true"/>
              </w:rPr>
              <w:t>الکونیة</w:t>
            </w:r>
            <w:r>
              <w:rPr>
                <w:rStyle w:val="IndexLink"/>
                <w:rtl w:val="true"/>
              </w:rPr>
              <w:t>:</w:t>
              <w:tab/>
            </w:r>
            <w:r>
              <w:rPr>
                <w:rStyle w:val="IndexLink"/>
              </w:rPr>
              <w:t>45</w:t>
            </w:r>
          </w:hyperlink>
        </w:p>
        <w:p>
          <w:pPr>
            <w:pStyle w:val="Contents4"/>
            <w:tabs>
              <w:tab w:val="clear" w:pos="8176"/>
              <w:tab w:val="right" w:pos="9026" w:leader="dot"/>
            </w:tabs>
            <w:rPr/>
          </w:pPr>
          <w:hyperlink w:anchor="__RefHeading___Toc1942047_581953129">
            <w:r>
              <w:rPr>
                <w:webHidden/>
                <w:rStyle w:val="IndexLink"/>
                <w:rtl w:val="true"/>
              </w:rPr>
              <w:t>ب</w:t>
            </w:r>
            <w:r>
              <w:rPr>
                <w:rStyle w:val="IndexLink"/>
                <w:rtl w:val="true"/>
              </w:rPr>
              <w:t xml:space="preserve">). </w:t>
            </w:r>
            <w:r>
              <w:rPr>
                <w:rStyle w:val="IndexLink"/>
                <w:rtl w:val="true"/>
              </w:rPr>
              <w:t>النشأة التاریخیّة للعولمة ومراحل تطوّرها</w:t>
            </w:r>
            <w:r>
              <w:rPr>
                <w:rStyle w:val="IndexLink"/>
                <w:rtl w:val="true"/>
              </w:rPr>
              <w:tab/>
            </w:r>
            <w:r>
              <w:rPr>
                <w:rStyle w:val="IndexLink"/>
              </w:rPr>
              <w:t>45</w:t>
            </w:r>
          </w:hyperlink>
        </w:p>
        <w:p>
          <w:pPr>
            <w:pStyle w:val="Contents5"/>
            <w:tabs>
              <w:tab w:val="clear" w:pos="7892"/>
              <w:tab w:val="right" w:pos="9026" w:leader="dot"/>
            </w:tabs>
            <w:rPr/>
          </w:pPr>
          <w:hyperlink w:anchor="__RefHeading___Toc1942049_58195312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942051_581953129">
            <w:r>
              <w:rPr>
                <w:webHidden/>
                <w:rStyle w:val="IndexLink"/>
                <w:rtl w:val="true"/>
              </w:rPr>
              <w:t>أوّلاً</w:t>
            </w:r>
            <w:r>
              <w:rPr>
                <w:rStyle w:val="IndexLink"/>
                <w:rtl w:val="true"/>
              </w:rPr>
              <w:t xml:space="preserve">: </w:t>
            </w:r>
            <w:r>
              <w:rPr>
                <w:rStyle w:val="IndexLink"/>
                <w:rtl w:val="true"/>
              </w:rPr>
              <w:t>النشأة التاریخیّة</w:t>
            </w:r>
            <w:r>
              <w:rPr>
                <w:rStyle w:val="IndexLink"/>
                <w:rtl w:val="true"/>
              </w:rPr>
              <w:tab/>
            </w:r>
            <w:r>
              <w:rPr>
                <w:rStyle w:val="IndexLink"/>
              </w:rPr>
              <w:t>45</w:t>
            </w:r>
          </w:hyperlink>
        </w:p>
        <w:p>
          <w:pPr>
            <w:pStyle w:val="Contents5"/>
            <w:tabs>
              <w:tab w:val="clear" w:pos="7892"/>
              <w:tab w:val="right" w:pos="9026" w:leader="dot"/>
            </w:tabs>
            <w:rPr/>
          </w:pPr>
          <w:hyperlink w:anchor="__RefHeading___Toc1942053_581953129">
            <w:r>
              <w:rPr>
                <w:webHidden/>
                <w:rStyle w:val="IndexLink"/>
                <w:rtl w:val="true"/>
              </w:rPr>
              <w:t>ثانیاً</w:t>
            </w:r>
            <w:r>
              <w:rPr>
                <w:rStyle w:val="IndexLink"/>
                <w:rtl w:val="true"/>
              </w:rPr>
              <w:t xml:space="preserve">: </w:t>
            </w:r>
            <w:r>
              <w:rPr>
                <w:rStyle w:val="IndexLink"/>
                <w:rtl w:val="true"/>
              </w:rPr>
              <w:t>مراحل تطوّر العولمة</w:t>
            </w:r>
            <w:r>
              <w:rPr>
                <w:rStyle w:val="IndexLink"/>
                <w:rtl w:val="true"/>
              </w:rPr>
              <w:tab/>
            </w:r>
            <w:r>
              <w:rPr>
                <w:rStyle w:val="IndexLink"/>
              </w:rPr>
              <w:t>57</w:t>
            </w:r>
          </w:hyperlink>
        </w:p>
        <w:p>
          <w:pPr>
            <w:pStyle w:val="Contents4"/>
            <w:tabs>
              <w:tab w:val="clear" w:pos="8176"/>
              <w:tab w:val="right" w:pos="9026" w:leader="dot"/>
            </w:tabs>
            <w:rPr/>
          </w:pPr>
          <w:hyperlink w:anchor="__RefHeading___Toc1942055_581953129">
            <w:r>
              <w:rPr>
                <w:webHidden/>
                <w:rStyle w:val="IndexLink"/>
                <w:rtl w:val="true"/>
              </w:rPr>
              <w:t>الآلیّات والاتّجاهات العولمیّة</w:t>
            </w:r>
            <w:r>
              <w:rPr>
                <w:rStyle w:val="IndexLink"/>
                <w:rtl w:val="true"/>
              </w:rPr>
              <w:t>:</w:t>
              <w:tab/>
            </w:r>
            <w:r>
              <w:rPr>
                <w:rStyle w:val="IndexLink"/>
              </w:rPr>
              <w:t>60</w:t>
            </w:r>
          </w:hyperlink>
        </w:p>
        <w:p>
          <w:pPr>
            <w:pStyle w:val="Contents5"/>
            <w:tabs>
              <w:tab w:val="clear" w:pos="7892"/>
              <w:tab w:val="right" w:pos="9026" w:leader="dot"/>
            </w:tabs>
            <w:rPr/>
          </w:pPr>
          <w:hyperlink w:anchor="__RefHeading___Toc1942057_581953129">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942059_581953129">
            <w:r>
              <w:rPr>
                <w:webHidden/>
                <w:rStyle w:val="IndexLink"/>
                <w:rtl w:val="true"/>
              </w:rPr>
              <w:t>أوّلاً</w:t>
            </w:r>
            <w:r>
              <w:rPr>
                <w:rStyle w:val="IndexLink"/>
                <w:rtl w:val="true"/>
              </w:rPr>
              <w:t xml:space="preserve">: </w:t>
            </w:r>
            <w:r>
              <w:rPr>
                <w:rStyle w:val="IndexLink"/>
                <w:rtl w:val="true"/>
              </w:rPr>
              <w:t>الآلیّات العولمیّة</w:t>
            </w:r>
            <w:r>
              <w:rPr>
                <w:rStyle w:val="IndexLink"/>
                <w:rtl w:val="true"/>
              </w:rPr>
              <w:t>:</w:t>
              <w:tab/>
            </w:r>
            <w:r>
              <w:rPr>
                <w:rStyle w:val="IndexLink"/>
              </w:rPr>
              <w:t>61</w:t>
            </w:r>
          </w:hyperlink>
        </w:p>
        <w:p>
          <w:pPr>
            <w:pStyle w:val="Contents5"/>
            <w:tabs>
              <w:tab w:val="clear" w:pos="7892"/>
              <w:tab w:val="right" w:pos="9026" w:leader="dot"/>
            </w:tabs>
            <w:rPr/>
          </w:pPr>
          <w:hyperlink w:anchor="__RefHeading___Toc1942061_581953129">
            <w:r>
              <w:rPr>
                <w:webHidden/>
                <w:rStyle w:val="IndexLink"/>
                <w:rtl w:val="true"/>
              </w:rPr>
              <w:t>ثانیاً</w:t>
            </w:r>
            <w:r>
              <w:rPr>
                <w:rStyle w:val="IndexLink"/>
                <w:rtl w:val="true"/>
              </w:rPr>
              <w:t xml:space="preserve">: </w:t>
            </w:r>
            <w:r>
              <w:rPr>
                <w:rStyle w:val="IndexLink"/>
                <w:rtl w:val="true"/>
              </w:rPr>
              <w:t>الاتّجاهات العولمیّة</w:t>
            </w:r>
            <w:r>
              <w:rPr>
                <w:rStyle w:val="IndexLink"/>
                <w:rtl w:val="true"/>
              </w:rPr>
              <w:t>:</w:t>
              <w:tab/>
            </w:r>
            <w:r>
              <w:rPr>
                <w:rStyle w:val="IndexLink"/>
              </w:rPr>
              <w:t>67</w:t>
            </w:r>
          </w:hyperlink>
        </w:p>
        <w:p>
          <w:pPr>
            <w:pStyle w:val="Contents4"/>
            <w:tabs>
              <w:tab w:val="clear" w:pos="8176"/>
              <w:tab w:val="right" w:pos="9026" w:leader="dot"/>
            </w:tabs>
            <w:rPr/>
          </w:pPr>
          <w:hyperlink w:anchor="__RefHeading___Toc1942063_581953129">
            <w:r>
              <w:rPr>
                <w:webHidden/>
                <w:rStyle w:val="IndexLink"/>
                <w:rtl w:val="true"/>
              </w:rPr>
              <w:t>العولمة الثقافیّة</w:t>
            </w:r>
            <w:r>
              <w:rPr>
                <w:rStyle w:val="IndexLink"/>
                <w:rtl w:val="true"/>
              </w:rPr>
              <w:tab/>
            </w:r>
            <w:r>
              <w:rPr>
                <w:rStyle w:val="IndexLink"/>
              </w:rPr>
              <w:t>67</w:t>
            </w:r>
          </w:hyperlink>
        </w:p>
        <w:p>
          <w:pPr>
            <w:pStyle w:val="Contents5"/>
            <w:tabs>
              <w:tab w:val="clear" w:pos="7892"/>
              <w:tab w:val="right" w:pos="9026" w:leader="dot"/>
            </w:tabs>
            <w:rPr/>
          </w:pPr>
          <w:hyperlink w:anchor="__RefHeading___Toc1942065_581953129">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942067_581953129">
            <w:r>
              <w:rPr>
                <w:webHidden/>
                <w:rStyle w:val="IndexLink"/>
                <w:rtl w:val="true"/>
              </w:rPr>
              <w:t>الثقافة لغةً واصطلاحاً</w:t>
            </w:r>
            <w:r>
              <w:rPr>
                <w:rStyle w:val="IndexLink"/>
                <w:rtl w:val="true"/>
              </w:rPr>
              <w:t>:</w:t>
              <w:tab/>
            </w:r>
            <w:r>
              <w:rPr>
                <w:rStyle w:val="IndexLink"/>
              </w:rPr>
              <w:t>68</w:t>
            </w:r>
          </w:hyperlink>
        </w:p>
        <w:p>
          <w:pPr>
            <w:pStyle w:val="Contents6"/>
            <w:tabs>
              <w:tab w:val="clear" w:pos="7609"/>
              <w:tab w:val="right" w:pos="9026" w:leader="dot"/>
            </w:tabs>
            <w:rPr/>
          </w:pPr>
          <w:hyperlink w:anchor="__RefHeading___Toc1942069_581953129">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1942071_581953129">
            <w:r>
              <w:rPr>
                <w:webHidden/>
                <w:rStyle w:val="IndexLink"/>
              </w:rPr>
              <w:t>1</w:t>
            </w:r>
            <w:r>
              <w:rPr>
                <w:rStyle w:val="IndexLink"/>
                <w:rtl w:val="true"/>
              </w:rPr>
              <w:t xml:space="preserve">. </w:t>
            </w:r>
            <w:r>
              <w:rPr>
                <w:rStyle w:val="IndexLink"/>
                <w:rtl w:val="true"/>
              </w:rPr>
              <w:t>الثقافة فی اللغة</w:t>
            </w:r>
            <w:r>
              <w:rPr>
                <w:rStyle w:val="IndexLink"/>
                <w:rtl w:val="true"/>
              </w:rPr>
              <w:t>:</w:t>
              <w:tab/>
            </w:r>
            <w:r>
              <w:rPr>
                <w:rStyle w:val="IndexLink"/>
              </w:rPr>
              <w:t>68</w:t>
            </w:r>
          </w:hyperlink>
        </w:p>
        <w:p>
          <w:pPr>
            <w:pStyle w:val="Contents6"/>
            <w:tabs>
              <w:tab w:val="clear" w:pos="7609"/>
              <w:tab w:val="right" w:pos="9026" w:leader="dot"/>
            </w:tabs>
            <w:rPr/>
          </w:pPr>
          <w:hyperlink w:anchor="__RefHeading___Toc1942073_581953129">
            <w:r>
              <w:rPr>
                <w:webHidden/>
                <w:rStyle w:val="IndexLink"/>
              </w:rPr>
              <w:t>2</w:t>
            </w:r>
            <w:r>
              <w:rPr>
                <w:rStyle w:val="IndexLink"/>
                <w:rtl w:val="true"/>
              </w:rPr>
              <w:t xml:space="preserve">. </w:t>
            </w:r>
            <w:r>
              <w:rPr>
                <w:rStyle w:val="IndexLink"/>
                <w:rtl w:val="true"/>
              </w:rPr>
              <w:t>الثقافة اصطلاحاً</w:t>
            </w:r>
            <w:r>
              <w:rPr>
                <w:rStyle w:val="IndexLink"/>
                <w:rtl w:val="true"/>
              </w:rPr>
              <w:t>:</w:t>
              <w:tab/>
            </w:r>
            <w:r>
              <w:rPr>
                <w:rStyle w:val="IndexLink"/>
              </w:rPr>
              <w:t>69</w:t>
            </w:r>
          </w:hyperlink>
        </w:p>
        <w:p>
          <w:pPr>
            <w:pStyle w:val="Contents6"/>
            <w:tabs>
              <w:tab w:val="clear" w:pos="7609"/>
              <w:tab w:val="right" w:pos="9026" w:leader="dot"/>
            </w:tabs>
            <w:rPr/>
          </w:pPr>
          <w:hyperlink w:anchor="__RefHeading___Toc1942075_581953129">
            <w:r>
              <w:rPr>
                <w:webHidden/>
                <w:rStyle w:val="IndexLink"/>
              </w:rPr>
              <w:t>3</w:t>
            </w:r>
            <w:r>
              <w:rPr>
                <w:rStyle w:val="IndexLink"/>
                <w:rtl w:val="true"/>
              </w:rPr>
              <w:t xml:space="preserve">. </w:t>
            </w:r>
            <w:r>
              <w:rPr>
                <w:rStyle w:val="IndexLink"/>
                <w:rtl w:val="true"/>
              </w:rPr>
              <w:t>الثقافة فی الاصطلاح العولمی المعاصر</w:t>
            </w:r>
            <w:r>
              <w:rPr>
                <w:rStyle w:val="IndexLink"/>
                <w:rtl w:val="true"/>
              </w:rPr>
              <w:t>:</w:t>
              <w:tab/>
            </w:r>
            <w:r>
              <w:rPr>
                <w:rStyle w:val="IndexLink"/>
              </w:rPr>
              <w:t>71</w:t>
            </w:r>
          </w:hyperlink>
        </w:p>
        <w:p>
          <w:pPr>
            <w:pStyle w:val="Contents5"/>
            <w:tabs>
              <w:tab w:val="clear" w:pos="7892"/>
              <w:tab w:val="right" w:pos="9026" w:leader="dot"/>
            </w:tabs>
            <w:rPr/>
          </w:pPr>
          <w:hyperlink w:anchor="__RefHeading___Toc1942077_581953129">
            <w:r>
              <w:rPr>
                <w:webHidden/>
                <w:rStyle w:val="IndexLink"/>
                <w:rtl w:val="true"/>
              </w:rPr>
              <w:t>غزو العولمة الثقافی</w:t>
            </w:r>
            <w:r>
              <w:rPr>
                <w:rStyle w:val="IndexLink"/>
                <w:rtl w:val="true"/>
              </w:rPr>
              <w:t>:</w:t>
              <w:tab/>
            </w:r>
            <w:r>
              <w:rPr>
                <w:rStyle w:val="IndexLink"/>
              </w:rPr>
              <w:t>73</w:t>
            </w:r>
          </w:hyperlink>
        </w:p>
        <w:p>
          <w:pPr>
            <w:pStyle w:val="Contents5"/>
            <w:tabs>
              <w:tab w:val="clear" w:pos="7892"/>
              <w:tab w:val="right" w:pos="9026" w:leader="dot"/>
            </w:tabs>
            <w:rPr/>
          </w:pPr>
          <w:hyperlink w:anchor="__RefHeading___Toc1942079_581953129">
            <w:r>
              <w:rPr>
                <w:webHidden/>
                <w:rStyle w:val="IndexLink"/>
                <w:rtl w:val="true"/>
              </w:rPr>
              <w:t>آلیّات العولمة الثقافیّة</w:t>
            </w:r>
            <w:r>
              <w:rPr>
                <w:rStyle w:val="IndexLink"/>
                <w:rtl w:val="true"/>
              </w:rPr>
              <w:t>:</w:t>
              <w:tab/>
            </w:r>
            <w:r>
              <w:rPr>
                <w:rStyle w:val="IndexLink"/>
              </w:rPr>
              <w:t>75</w:t>
            </w:r>
          </w:hyperlink>
        </w:p>
        <w:p>
          <w:pPr>
            <w:pStyle w:val="Contents6"/>
            <w:tabs>
              <w:tab w:val="clear" w:pos="7609"/>
              <w:tab w:val="right" w:pos="9026" w:leader="dot"/>
            </w:tabs>
            <w:rPr/>
          </w:pPr>
          <w:hyperlink w:anchor="__RefHeading___Toc1942081_581953129">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942083_581953129">
            <w:r>
              <w:rPr>
                <w:webHidden/>
                <w:rStyle w:val="IndexLink"/>
              </w:rPr>
              <w:t>1</w:t>
            </w:r>
            <w:r>
              <w:rPr>
                <w:rStyle w:val="IndexLink"/>
                <w:rtl w:val="true"/>
              </w:rPr>
              <w:t xml:space="preserve">. </w:t>
            </w:r>
            <w:r>
              <w:rPr>
                <w:rStyle w:val="IndexLink"/>
                <w:rtl w:val="true"/>
              </w:rPr>
              <w:t xml:space="preserve">الإذاعة المرئیّة وغیر المرئیّة والأطباق اللاقطة </w:t>
            </w:r>
            <w:r>
              <w:rPr>
                <w:rStyle w:val="IndexLink"/>
                <w:rtl w:val="true"/>
              </w:rPr>
              <w:t>(</w:t>
            </w:r>
            <w:r>
              <w:rPr>
                <w:rStyle w:val="IndexLink"/>
                <w:rtl w:val="true"/>
              </w:rPr>
              <w:t>القنوات الفضائیة</w:t>
            </w:r>
            <w:r>
              <w:rPr>
                <w:rStyle w:val="IndexLink"/>
                <w:rtl w:val="true"/>
              </w:rPr>
              <w:t>):</w:t>
              <w:tab/>
            </w:r>
            <w:r>
              <w:rPr>
                <w:rStyle w:val="IndexLink"/>
              </w:rPr>
              <w:t>75</w:t>
            </w:r>
          </w:hyperlink>
        </w:p>
        <w:p>
          <w:pPr>
            <w:pStyle w:val="Contents6"/>
            <w:tabs>
              <w:tab w:val="clear" w:pos="7609"/>
              <w:tab w:val="right" w:pos="9026" w:leader="dot"/>
            </w:tabs>
            <w:rPr/>
          </w:pPr>
          <w:hyperlink w:anchor="__RefHeading___Toc1942085_581953129">
            <w:r>
              <w:rPr>
                <w:webHidden/>
                <w:rStyle w:val="IndexLink"/>
              </w:rPr>
              <w:t>2</w:t>
            </w:r>
            <w:r>
              <w:rPr>
                <w:rStyle w:val="IndexLink"/>
                <w:rtl w:val="true"/>
              </w:rPr>
              <w:t xml:space="preserve">. </w:t>
            </w:r>
            <w:r>
              <w:rPr>
                <w:rStyle w:val="IndexLink"/>
                <w:rtl w:val="true"/>
              </w:rPr>
              <w:t>الصحف الیومیّة</w:t>
            </w:r>
            <w:r>
              <w:rPr>
                <w:rStyle w:val="IndexLink"/>
                <w:rtl w:val="true"/>
              </w:rPr>
              <w:t>:</w:t>
              <w:tab/>
            </w:r>
            <w:r>
              <w:rPr>
                <w:rStyle w:val="IndexLink"/>
              </w:rPr>
              <w:t>75</w:t>
            </w:r>
          </w:hyperlink>
        </w:p>
        <w:p>
          <w:pPr>
            <w:pStyle w:val="Contents5"/>
            <w:tabs>
              <w:tab w:val="clear" w:pos="7892"/>
              <w:tab w:val="right" w:pos="9026" w:leader="dot"/>
            </w:tabs>
            <w:rPr/>
          </w:pPr>
          <w:hyperlink w:anchor="__RefHeading___Toc1942087_581953129">
            <w:r>
              <w:rPr>
                <w:webHidden/>
                <w:rStyle w:val="IndexLink"/>
                <w:rtl w:val="true"/>
              </w:rPr>
              <w:t>ثقافة العولمَة</w:t>
            </w:r>
            <w:r>
              <w:rPr>
                <w:rStyle w:val="IndexLink"/>
                <w:rtl w:val="true"/>
              </w:rPr>
              <w:t>:</w:t>
              <w:tab/>
            </w:r>
            <w:r>
              <w:rPr>
                <w:rStyle w:val="IndexLink"/>
              </w:rPr>
              <w:t>76</w:t>
            </w:r>
          </w:hyperlink>
        </w:p>
        <w:p>
          <w:pPr>
            <w:pStyle w:val="Contents5"/>
            <w:tabs>
              <w:tab w:val="clear" w:pos="7892"/>
              <w:tab w:val="right" w:pos="9026" w:leader="dot"/>
            </w:tabs>
            <w:rPr/>
          </w:pPr>
          <w:hyperlink w:anchor="__RefHeading___Toc1942089_581953129">
            <w:r>
              <w:rPr>
                <w:webHidden/>
                <w:rStyle w:val="IndexLink"/>
                <w:rtl w:val="true"/>
              </w:rPr>
              <w:t>أثر العولمة علی الثقافة الإسلامیّة</w:t>
            </w:r>
            <w:r>
              <w:rPr>
                <w:rStyle w:val="IndexLink"/>
                <w:rtl w:val="true"/>
              </w:rPr>
              <w:t>:</w:t>
              <w:tab/>
            </w:r>
            <w:r>
              <w:rPr>
                <w:rStyle w:val="IndexLink"/>
              </w:rPr>
              <w:t>81</w:t>
            </w:r>
          </w:hyperlink>
        </w:p>
        <w:p>
          <w:pPr>
            <w:pStyle w:val="Contents4"/>
            <w:tabs>
              <w:tab w:val="clear" w:pos="8176"/>
              <w:tab w:val="right" w:pos="9026" w:leader="dot"/>
            </w:tabs>
            <w:rPr/>
          </w:pPr>
          <w:hyperlink w:anchor="__RefHeading___Toc1942091_581953129">
            <w:r>
              <w:rPr>
                <w:webHidden/>
                <w:rStyle w:val="IndexLink"/>
                <w:rtl w:val="true"/>
              </w:rPr>
              <w:t>العولمة السیاسیّة</w:t>
            </w:r>
            <w:r>
              <w:rPr>
                <w:rStyle w:val="IndexLink"/>
                <w:rtl w:val="true"/>
              </w:rPr>
              <w:tab/>
            </w:r>
            <w:r>
              <w:rPr>
                <w:rStyle w:val="IndexLink"/>
              </w:rPr>
              <w:t>84</w:t>
            </w:r>
          </w:hyperlink>
        </w:p>
        <w:p>
          <w:pPr>
            <w:pStyle w:val="Contents5"/>
            <w:tabs>
              <w:tab w:val="clear" w:pos="7892"/>
              <w:tab w:val="right" w:pos="9026" w:leader="dot"/>
            </w:tabs>
            <w:rPr/>
          </w:pPr>
          <w:hyperlink w:anchor="__RefHeading___Toc1942093_581953129">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942095_581953129">
            <w:r>
              <w:rPr>
                <w:webHidden/>
                <w:rStyle w:val="IndexLink"/>
                <w:rtl w:val="true"/>
              </w:rPr>
              <w:t>أوّلاً</w:t>
            </w:r>
            <w:r>
              <w:rPr>
                <w:rStyle w:val="IndexLink"/>
                <w:rtl w:val="true"/>
              </w:rPr>
              <w:t xml:space="preserve">: </w:t>
            </w:r>
            <w:r>
              <w:rPr>
                <w:rStyle w:val="IndexLink"/>
                <w:rtl w:val="true"/>
              </w:rPr>
              <w:t>عولمة حقوق الإنسان</w:t>
            </w:r>
            <w:r>
              <w:rPr>
                <w:rStyle w:val="IndexLink"/>
                <w:rtl w:val="true"/>
              </w:rPr>
              <w:t>:</w:t>
              <w:tab/>
            </w:r>
            <w:r>
              <w:rPr>
                <w:rStyle w:val="IndexLink"/>
              </w:rPr>
              <w:t>85</w:t>
            </w:r>
          </w:hyperlink>
        </w:p>
        <w:p>
          <w:pPr>
            <w:pStyle w:val="Contents6"/>
            <w:tabs>
              <w:tab w:val="clear" w:pos="7609"/>
              <w:tab w:val="right" w:pos="9026" w:leader="dot"/>
            </w:tabs>
            <w:rPr/>
          </w:pPr>
          <w:hyperlink w:anchor="__RefHeading___Toc1942097_58195312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1942099_581953129">
            <w:r>
              <w:rPr>
                <w:webHidden/>
                <w:rStyle w:val="IndexLink"/>
              </w:rPr>
              <w:t>1</w:t>
            </w:r>
            <w:r>
              <w:rPr>
                <w:rStyle w:val="IndexLink"/>
                <w:rtl w:val="true"/>
              </w:rPr>
              <w:t xml:space="preserve">. </w:t>
            </w:r>
            <w:r>
              <w:rPr>
                <w:rStyle w:val="IndexLink"/>
                <w:rtl w:val="true"/>
              </w:rPr>
              <w:t>تعریف حقوق الإنسان</w:t>
            </w:r>
            <w:r>
              <w:rPr>
                <w:rStyle w:val="IndexLink"/>
                <w:rtl w:val="true"/>
              </w:rPr>
              <w:t>:</w:t>
              <w:tab/>
            </w:r>
            <w:r>
              <w:rPr>
                <w:rStyle w:val="IndexLink"/>
              </w:rPr>
              <w:t>85</w:t>
            </w:r>
          </w:hyperlink>
        </w:p>
        <w:p>
          <w:pPr>
            <w:pStyle w:val="Contents6"/>
            <w:tabs>
              <w:tab w:val="clear" w:pos="7609"/>
              <w:tab w:val="right" w:pos="9026" w:leader="dot"/>
            </w:tabs>
            <w:rPr/>
          </w:pPr>
          <w:hyperlink w:anchor="__RefHeading___Toc1942101_581953129">
            <w:r>
              <w:rPr>
                <w:webHidden/>
                <w:rStyle w:val="IndexLink"/>
              </w:rPr>
              <w:t>2</w:t>
            </w:r>
            <w:r>
              <w:rPr>
                <w:rStyle w:val="IndexLink"/>
                <w:rtl w:val="true"/>
              </w:rPr>
              <w:t xml:space="preserve">. </w:t>
            </w:r>
            <w:r>
              <w:rPr>
                <w:rStyle w:val="IndexLink"/>
                <w:rtl w:val="true"/>
              </w:rPr>
              <w:t>حقوق الإنسان فی الفکر الغربی</w:t>
            </w:r>
            <w:r>
              <w:rPr>
                <w:rStyle w:val="IndexLink"/>
                <w:rtl w:val="true"/>
              </w:rPr>
              <w:t>:</w:t>
              <w:tab/>
            </w:r>
            <w:r>
              <w:rPr>
                <w:rStyle w:val="IndexLink"/>
              </w:rPr>
              <w:t>85</w:t>
            </w:r>
          </w:hyperlink>
        </w:p>
        <w:p>
          <w:pPr>
            <w:pStyle w:val="Contents5"/>
            <w:tabs>
              <w:tab w:val="clear" w:pos="7892"/>
              <w:tab w:val="right" w:pos="9026" w:leader="dot"/>
            </w:tabs>
            <w:rPr/>
          </w:pPr>
          <w:hyperlink w:anchor="__RefHeading___Toc1942103_581953129">
            <w:r>
              <w:rPr>
                <w:webHidden/>
                <w:rStyle w:val="IndexLink"/>
                <w:rtl w:val="true"/>
              </w:rPr>
              <w:t>ثانیاً</w:t>
            </w:r>
            <w:r>
              <w:rPr>
                <w:rStyle w:val="IndexLink"/>
                <w:rtl w:val="true"/>
              </w:rPr>
              <w:t xml:space="preserve">: </w:t>
            </w:r>
            <w:r>
              <w:rPr>
                <w:rStyle w:val="IndexLink"/>
                <w:rtl w:val="true"/>
              </w:rPr>
              <w:t>عولمة الدیمقراطیّة</w:t>
            </w:r>
            <w:r>
              <w:rPr>
                <w:rStyle w:val="IndexLink"/>
                <w:rtl w:val="true"/>
              </w:rPr>
              <w:t>:</w:t>
              <w:tab/>
            </w:r>
            <w:r>
              <w:rPr>
                <w:rStyle w:val="IndexLink"/>
              </w:rPr>
              <w:t>88</w:t>
            </w:r>
          </w:hyperlink>
        </w:p>
        <w:p>
          <w:pPr>
            <w:pStyle w:val="Contents6"/>
            <w:tabs>
              <w:tab w:val="clear" w:pos="7609"/>
              <w:tab w:val="right" w:pos="9026" w:leader="dot"/>
            </w:tabs>
            <w:rPr/>
          </w:pPr>
          <w:hyperlink w:anchor="__RefHeading___Toc1942105_581953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942107_581953129">
            <w:r>
              <w:rPr>
                <w:webHidden/>
                <w:rStyle w:val="IndexLink"/>
              </w:rPr>
              <w:t>1</w:t>
            </w:r>
            <w:r>
              <w:rPr>
                <w:rStyle w:val="IndexLink"/>
                <w:rtl w:val="true"/>
              </w:rPr>
              <w:t xml:space="preserve">. </w:t>
            </w:r>
            <w:r>
              <w:rPr>
                <w:rStyle w:val="IndexLink"/>
                <w:rtl w:val="true"/>
              </w:rPr>
              <w:t>الدیمقراطیّة فی الفکر الغربی</w:t>
            </w:r>
            <w:r>
              <w:rPr>
                <w:rStyle w:val="IndexLink"/>
                <w:rtl w:val="true"/>
              </w:rPr>
              <w:t>:</w:t>
              <w:tab/>
            </w:r>
            <w:r>
              <w:rPr>
                <w:rStyle w:val="IndexLink"/>
              </w:rPr>
              <w:t>88</w:t>
            </w:r>
          </w:hyperlink>
        </w:p>
        <w:p>
          <w:pPr>
            <w:pStyle w:val="Contents6"/>
            <w:tabs>
              <w:tab w:val="clear" w:pos="7609"/>
              <w:tab w:val="right" w:pos="9026" w:leader="dot"/>
            </w:tabs>
            <w:rPr/>
          </w:pPr>
          <w:hyperlink w:anchor="__RefHeading___Toc1942109_581953129">
            <w:r>
              <w:rPr>
                <w:webHidden/>
                <w:rStyle w:val="IndexLink"/>
              </w:rPr>
              <w:t>2</w:t>
            </w:r>
            <w:r>
              <w:rPr>
                <w:rStyle w:val="IndexLink"/>
                <w:rtl w:val="true"/>
              </w:rPr>
              <w:t xml:space="preserve">. </w:t>
            </w:r>
            <w:r>
              <w:rPr>
                <w:rStyle w:val="IndexLink"/>
                <w:rtl w:val="true"/>
              </w:rPr>
              <w:t>تعریف الدیمقراطیة فی الفکر الغربی</w:t>
            </w:r>
            <w:r>
              <w:rPr>
                <w:rStyle w:val="IndexLink"/>
                <w:rtl w:val="true"/>
              </w:rPr>
              <w:tab/>
            </w:r>
            <w:r>
              <w:rPr>
                <w:rStyle w:val="IndexLink"/>
              </w:rPr>
              <w:t>88</w:t>
            </w:r>
          </w:hyperlink>
        </w:p>
        <w:p>
          <w:pPr>
            <w:pStyle w:val="Contents6"/>
            <w:tabs>
              <w:tab w:val="clear" w:pos="7609"/>
              <w:tab w:val="right" w:pos="9026" w:leader="dot"/>
            </w:tabs>
            <w:rPr/>
          </w:pPr>
          <w:hyperlink w:anchor="__RefHeading___Toc1942111_581953129">
            <w:r>
              <w:rPr>
                <w:webHidden/>
                <w:rStyle w:val="IndexLink"/>
              </w:rPr>
              <w:t>3</w:t>
            </w:r>
            <w:r>
              <w:rPr>
                <w:rStyle w:val="IndexLink"/>
                <w:rtl w:val="true"/>
              </w:rPr>
              <w:t xml:space="preserve">. </w:t>
            </w:r>
            <w:r>
              <w:rPr>
                <w:rStyle w:val="IndexLink"/>
                <w:rtl w:val="true"/>
              </w:rPr>
              <w:t>الدیمقراطیّة واللیبرالیّة</w:t>
            </w:r>
            <w:r>
              <w:rPr>
                <w:rStyle w:val="IndexLink"/>
                <w:rtl w:val="true"/>
              </w:rPr>
              <w:t>:</w:t>
              <w:tab/>
            </w:r>
            <w:r>
              <w:rPr>
                <w:rStyle w:val="IndexLink"/>
              </w:rPr>
              <w:t>89</w:t>
            </w:r>
          </w:hyperlink>
        </w:p>
        <w:p>
          <w:pPr>
            <w:pStyle w:val="Contents6"/>
            <w:tabs>
              <w:tab w:val="clear" w:pos="7609"/>
              <w:tab w:val="right" w:pos="9026" w:leader="dot"/>
            </w:tabs>
            <w:rPr/>
          </w:pPr>
          <w:hyperlink w:anchor="__RefHeading___Toc1942113_581953129">
            <w:r>
              <w:rPr>
                <w:webHidden/>
                <w:rStyle w:val="IndexLink"/>
              </w:rPr>
              <w:t>4</w:t>
            </w:r>
            <w:r>
              <w:rPr>
                <w:rStyle w:val="IndexLink"/>
                <w:rtl w:val="true"/>
              </w:rPr>
              <w:t xml:space="preserve">. </w:t>
            </w:r>
            <w:r>
              <w:rPr>
                <w:rStyle w:val="IndexLink"/>
                <w:rtl w:val="true"/>
              </w:rPr>
              <w:t>الدیمقراطیّة فی العصر الحاضر</w:t>
            </w:r>
            <w:r>
              <w:rPr>
                <w:rStyle w:val="IndexLink"/>
                <w:rtl w:val="true"/>
              </w:rPr>
              <w:tab/>
            </w:r>
            <w:r>
              <w:rPr>
                <w:rStyle w:val="IndexLink"/>
              </w:rPr>
              <w:t>90</w:t>
            </w:r>
          </w:hyperlink>
        </w:p>
        <w:p>
          <w:pPr>
            <w:pStyle w:val="Contents5"/>
            <w:tabs>
              <w:tab w:val="clear" w:pos="7892"/>
              <w:tab w:val="right" w:pos="9026" w:leader="dot"/>
            </w:tabs>
            <w:rPr/>
          </w:pPr>
          <w:hyperlink w:anchor="__RefHeading___Toc1942115_581953129">
            <w:r>
              <w:rPr>
                <w:webHidden/>
                <w:rStyle w:val="IndexLink"/>
                <w:rtl w:val="true"/>
              </w:rPr>
              <w:t>ثالثاً</w:t>
            </w:r>
            <w:r>
              <w:rPr>
                <w:rStyle w:val="IndexLink"/>
                <w:rtl w:val="true"/>
              </w:rPr>
              <w:t xml:space="preserve">: </w:t>
            </w:r>
            <w:r>
              <w:rPr>
                <w:rStyle w:val="IndexLink"/>
                <w:rtl w:val="true"/>
              </w:rPr>
              <w:t>تهمیش الدولة فی ظِلّ العولمة</w:t>
            </w:r>
            <w:r>
              <w:rPr>
                <w:rStyle w:val="IndexLink"/>
                <w:rtl w:val="true"/>
              </w:rPr>
              <w:t>:</w:t>
              <w:tab/>
            </w:r>
            <w:r>
              <w:rPr>
                <w:rStyle w:val="IndexLink"/>
              </w:rPr>
              <w:t>90</w:t>
            </w:r>
          </w:hyperlink>
        </w:p>
        <w:p>
          <w:pPr>
            <w:pStyle w:val="Contents4"/>
            <w:tabs>
              <w:tab w:val="clear" w:pos="8176"/>
              <w:tab w:val="right" w:pos="9026" w:leader="dot"/>
            </w:tabs>
            <w:rPr/>
          </w:pPr>
          <w:hyperlink w:anchor="__RefHeading___Toc1942117_581953129">
            <w:r>
              <w:rPr>
                <w:webHidden/>
                <w:rStyle w:val="IndexLink"/>
                <w:rtl w:val="true"/>
              </w:rPr>
              <w:t>الدولة ظاهرة ثانویّة</w:t>
            </w:r>
            <w:r>
              <w:rPr>
                <w:rStyle w:val="IndexLink"/>
                <w:rtl w:val="true"/>
              </w:rPr>
              <w:t>:</w:t>
              <w:tab/>
            </w:r>
            <w:r>
              <w:rPr>
                <w:rStyle w:val="IndexLink"/>
              </w:rPr>
              <w:t>91</w:t>
            </w:r>
          </w:hyperlink>
        </w:p>
        <w:p>
          <w:pPr>
            <w:pStyle w:val="Contents3"/>
            <w:tabs>
              <w:tab w:val="clear" w:pos="8459"/>
              <w:tab w:val="right" w:pos="9026" w:leader="dot"/>
            </w:tabs>
            <w:rPr/>
          </w:pPr>
          <w:hyperlink w:anchor="__RefHeading___Toc1942119_581953129">
            <w:r>
              <w:rPr>
                <w:webHidden/>
                <w:rStyle w:val="IndexLink"/>
              </w:rPr>
              <w:t>2</w:t>
            </w:r>
            <w:r>
              <w:rPr>
                <w:rStyle w:val="IndexLink"/>
                <w:rtl w:val="true"/>
              </w:rPr>
              <w:t>-</w:t>
            </w:r>
            <w:r>
              <w:rPr>
                <w:rStyle w:val="IndexLink"/>
                <w:rtl w:val="true"/>
              </w:rPr>
              <w:t>التفسیر المقارن لآیة الإظهار</w:t>
            </w:r>
            <w:r>
              <w:rPr>
                <w:rStyle w:val="IndexLink"/>
                <w:rtl w:val="true"/>
              </w:rPr>
              <w:tab/>
            </w:r>
            <w:r>
              <w:rPr>
                <w:rStyle w:val="IndexLink"/>
              </w:rPr>
              <w:t>93</w:t>
            </w:r>
          </w:hyperlink>
        </w:p>
        <w:p>
          <w:pPr>
            <w:pStyle w:val="Contents4"/>
            <w:tabs>
              <w:tab w:val="clear" w:pos="8176"/>
              <w:tab w:val="right" w:pos="9026" w:leader="dot"/>
            </w:tabs>
            <w:rPr/>
          </w:pPr>
          <w:hyperlink w:anchor="__RefHeading___Toc1942121_581953129">
            <w:r>
              <w:rPr>
                <w:webHidden/>
                <w:rStyle w:val="IndexLink"/>
                <w:rtl w:val="true"/>
              </w:rPr>
              <w:t>تمهید</w:t>
            </w:r>
            <w:r>
              <w:rPr>
                <w:rStyle w:val="IndexLink"/>
                <w:rtl w:val="true"/>
              </w:rPr>
              <w:t>:</w:t>
              <w:tab/>
            </w:r>
            <w:r>
              <w:rPr>
                <w:rStyle w:val="IndexLink"/>
              </w:rPr>
              <w:t>93</w:t>
            </w:r>
          </w:hyperlink>
        </w:p>
        <w:p>
          <w:pPr>
            <w:pStyle w:val="Contents4"/>
            <w:tabs>
              <w:tab w:val="clear" w:pos="8176"/>
              <w:tab w:val="right" w:pos="9026" w:leader="dot"/>
            </w:tabs>
            <w:rPr/>
          </w:pPr>
          <w:hyperlink w:anchor="__RefHeading___Toc1942123_581953129">
            <w:r>
              <w:rPr>
                <w:webHidden/>
                <w:rStyle w:val="IndexLink"/>
                <w:rtl w:val="true"/>
              </w:rPr>
              <w:t>بین یدی آیة الإظهار</w:t>
            </w:r>
            <w:r>
              <w:rPr>
                <w:rStyle w:val="IndexLink"/>
                <w:rtl w:val="true"/>
              </w:rPr>
              <w:tab/>
            </w:r>
            <w:r>
              <w:rPr>
                <w:rStyle w:val="IndexLink"/>
              </w:rPr>
              <w:t>93</w:t>
            </w:r>
          </w:hyperlink>
        </w:p>
        <w:p>
          <w:pPr>
            <w:pStyle w:val="Contents5"/>
            <w:tabs>
              <w:tab w:val="clear" w:pos="7892"/>
              <w:tab w:val="right" w:pos="9026" w:leader="dot"/>
            </w:tabs>
            <w:rPr/>
          </w:pPr>
          <w:hyperlink w:anchor="__RefHeading___Toc1942125_58195312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942127_581953129">
            <w:r>
              <w:rPr>
                <w:webHidden/>
                <w:rStyle w:val="IndexLink"/>
                <w:rtl w:val="true"/>
              </w:rPr>
              <w:t>أ</w:t>
            </w:r>
            <w:r>
              <w:rPr>
                <w:rStyle w:val="IndexLink"/>
                <w:rtl w:val="true"/>
              </w:rPr>
              <w:t xml:space="preserve">). </w:t>
            </w:r>
            <w:r>
              <w:rPr>
                <w:rStyle w:val="IndexLink"/>
                <w:rtl w:val="true"/>
              </w:rPr>
              <w:t>الآیات المشابهة لآیة الإظهار</w:t>
            </w:r>
            <w:r>
              <w:rPr>
                <w:rStyle w:val="IndexLink"/>
                <w:rtl w:val="true"/>
              </w:rPr>
              <w:tab/>
            </w:r>
            <w:r>
              <w:rPr>
                <w:rStyle w:val="IndexLink"/>
              </w:rPr>
              <w:t>95</w:t>
            </w:r>
          </w:hyperlink>
        </w:p>
        <w:p>
          <w:pPr>
            <w:pStyle w:val="Contents6"/>
            <w:tabs>
              <w:tab w:val="clear" w:pos="7609"/>
              <w:tab w:val="right" w:pos="9026" w:leader="dot"/>
            </w:tabs>
            <w:rPr/>
          </w:pPr>
          <w:hyperlink w:anchor="__RefHeading___Toc1942129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1942131_581953129">
            <w:r>
              <w:rPr>
                <w:webHidden/>
                <w:rStyle w:val="IndexLink"/>
                <w:rtl w:val="true"/>
              </w:rPr>
              <w:t>أوّلاً</w:t>
            </w:r>
            <w:r>
              <w:rPr>
                <w:rStyle w:val="IndexLink"/>
                <w:rtl w:val="true"/>
              </w:rPr>
              <w:t xml:space="preserve">: </w:t>
            </w:r>
            <w:r>
              <w:rPr>
                <w:rStyle w:val="IndexLink"/>
                <w:rtl w:val="true"/>
              </w:rPr>
              <w:t>آیات العالمیّة</w:t>
            </w:r>
            <w:r>
              <w:rPr>
                <w:rStyle w:val="IndexLink"/>
                <w:rtl w:val="true"/>
              </w:rPr>
              <w:t>:</w:t>
              <w:tab/>
            </w:r>
            <w:r>
              <w:rPr>
                <w:rStyle w:val="IndexLink"/>
              </w:rPr>
              <w:t>96</w:t>
            </w:r>
          </w:hyperlink>
        </w:p>
        <w:p>
          <w:pPr>
            <w:pStyle w:val="Contents6"/>
            <w:tabs>
              <w:tab w:val="clear" w:pos="7609"/>
              <w:tab w:val="right" w:pos="9026" w:leader="dot"/>
            </w:tabs>
            <w:rPr/>
          </w:pPr>
          <w:hyperlink w:anchor="__RefHeading___Toc1942133_581953129">
            <w:r>
              <w:rPr>
                <w:webHidden/>
                <w:rStyle w:val="IndexLink"/>
                <w:rtl w:val="true"/>
              </w:rPr>
              <w:t>ثانیاً</w:t>
            </w:r>
            <w:r>
              <w:rPr>
                <w:rStyle w:val="IndexLink"/>
                <w:rtl w:val="true"/>
              </w:rPr>
              <w:t xml:space="preserve">: </w:t>
            </w:r>
            <w:r>
              <w:rPr>
                <w:rStyle w:val="IndexLink"/>
                <w:rtl w:val="true"/>
              </w:rPr>
              <w:t>آیات الاستخلاف</w:t>
            </w:r>
            <w:r>
              <w:rPr>
                <w:rStyle w:val="IndexLink"/>
                <w:rtl w:val="true"/>
              </w:rPr>
              <w:t>:</w:t>
              <w:tab/>
            </w:r>
            <w:r>
              <w:rPr>
                <w:rStyle w:val="IndexLink"/>
              </w:rPr>
              <w:t>99</w:t>
            </w:r>
          </w:hyperlink>
        </w:p>
        <w:p>
          <w:pPr>
            <w:pStyle w:val="Contents5"/>
            <w:tabs>
              <w:tab w:val="clear" w:pos="7892"/>
              <w:tab w:val="right" w:pos="9026" w:leader="dot"/>
            </w:tabs>
            <w:rPr/>
          </w:pPr>
          <w:hyperlink w:anchor="__RefHeading___Toc1942135_581953129">
            <w:r>
              <w:rPr>
                <w:webHidden/>
                <w:rStyle w:val="IndexLink"/>
                <w:rtl w:val="true"/>
              </w:rPr>
              <w:t>ب</w:t>
            </w:r>
            <w:r>
              <w:rPr>
                <w:rStyle w:val="IndexLink"/>
                <w:rtl w:val="true"/>
              </w:rPr>
              <w:t xml:space="preserve">). </w:t>
            </w:r>
            <w:r>
              <w:rPr>
                <w:rStyle w:val="IndexLink"/>
                <w:rtl w:val="true"/>
              </w:rPr>
              <w:t>تحلیل ألفاظ آیة الإظهار</w:t>
            </w:r>
            <w:r>
              <w:rPr>
                <w:rStyle w:val="IndexLink"/>
                <w:rtl w:val="true"/>
              </w:rPr>
              <w:tab/>
            </w:r>
            <w:r>
              <w:rPr>
                <w:rStyle w:val="IndexLink"/>
              </w:rPr>
              <w:t>107</w:t>
            </w:r>
          </w:hyperlink>
        </w:p>
        <w:p>
          <w:pPr>
            <w:pStyle w:val="Contents5"/>
            <w:tabs>
              <w:tab w:val="clear" w:pos="7892"/>
              <w:tab w:val="right" w:pos="9026" w:leader="dot"/>
            </w:tabs>
            <w:rPr/>
          </w:pPr>
          <w:hyperlink w:anchor="__RefHeading___Toc1942137_581953129">
            <w:r>
              <w:rPr>
                <w:webHidden/>
                <w:rStyle w:val="IndexLink"/>
                <w:rtl w:val="true"/>
              </w:rPr>
              <w:t>ج</w:t>
            </w:r>
            <w:r>
              <w:rPr>
                <w:rStyle w:val="IndexLink"/>
                <w:rtl w:val="true"/>
              </w:rPr>
              <w:t xml:space="preserve">). </w:t>
            </w:r>
            <w:r>
              <w:rPr>
                <w:rStyle w:val="IndexLink"/>
                <w:rtl w:val="true"/>
              </w:rPr>
              <w:t>مُفاد آیة‌الإظهار</w:t>
            </w:r>
            <w:r>
              <w:rPr>
                <w:rStyle w:val="IndexLink"/>
                <w:rtl w:val="true"/>
              </w:rPr>
              <w:tab/>
            </w:r>
            <w:r>
              <w:rPr>
                <w:rStyle w:val="IndexLink"/>
              </w:rPr>
              <w:t>109</w:t>
            </w:r>
          </w:hyperlink>
        </w:p>
        <w:p>
          <w:pPr>
            <w:pStyle w:val="Contents5"/>
            <w:tabs>
              <w:tab w:val="clear" w:pos="7892"/>
              <w:tab w:val="right" w:pos="9026" w:leader="dot"/>
            </w:tabs>
            <w:rPr/>
          </w:pPr>
          <w:hyperlink w:anchor="__RefHeading___Toc1942139_581953129">
            <w:r>
              <w:rPr>
                <w:webHidden/>
                <w:rStyle w:val="IndexLink"/>
                <w:rtl w:val="true"/>
              </w:rPr>
              <w:t>د</w:t>
            </w:r>
            <w:r>
              <w:rPr>
                <w:rStyle w:val="IndexLink"/>
                <w:rtl w:val="true"/>
              </w:rPr>
              <w:t xml:space="preserve">). </w:t>
            </w:r>
            <w:r>
              <w:rPr>
                <w:rStyle w:val="IndexLink"/>
                <w:rtl w:val="true"/>
              </w:rPr>
              <w:t>آیة الإظهار عند مفسری الشیعة</w:t>
            </w:r>
            <w:r>
              <w:rPr>
                <w:rStyle w:val="IndexLink"/>
                <w:rtl w:val="true"/>
              </w:rPr>
              <w:t>:</w:t>
              <w:tab/>
            </w:r>
            <w:r>
              <w:rPr>
                <w:rStyle w:val="IndexLink"/>
              </w:rPr>
              <w:t>115</w:t>
            </w:r>
          </w:hyperlink>
        </w:p>
        <w:p>
          <w:pPr>
            <w:pStyle w:val="Contents5"/>
            <w:tabs>
              <w:tab w:val="clear" w:pos="7892"/>
              <w:tab w:val="right" w:pos="9026" w:leader="dot"/>
            </w:tabs>
            <w:rPr/>
          </w:pPr>
          <w:hyperlink w:anchor="__RefHeading___Toc1942141_581953129">
            <w:r>
              <w:rPr>
                <w:webHidden/>
                <w:rStyle w:val="IndexLink"/>
                <w:rtl w:val="true"/>
              </w:rPr>
              <w:t>ه</w:t>
            </w:r>
            <w:r>
              <w:rPr>
                <w:rStyle w:val="IndexLink"/>
                <w:rtl w:val="true"/>
              </w:rPr>
              <w:t xml:space="preserve">). </w:t>
            </w:r>
            <w:r>
              <w:rPr>
                <w:rStyle w:val="IndexLink"/>
                <w:rtl w:val="true"/>
              </w:rPr>
              <w:t>تفسیر آیة الإظهار عند مفسرّی أهل السنة</w:t>
            </w:r>
            <w:r>
              <w:rPr>
                <w:rStyle w:val="IndexLink"/>
                <w:rtl w:val="true"/>
              </w:rPr>
              <w:tab/>
            </w:r>
            <w:r>
              <w:rPr>
                <w:rStyle w:val="IndexLink"/>
              </w:rPr>
              <w:t>118</w:t>
            </w:r>
          </w:hyperlink>
        </w:p>
        <w:p>
          <w:pPr>
            <w:pStyle w:val="Contents6"/>
            <w:tabs>
              <w:tab w:val="clear" w:pos="7609"/>
              <w:tab w:val="right" w:pos="9026" w:leader="dot"/>
            </w:tabs>
            <w:rPr/>
          </w:pPr>
          <w:hyperlink w:anchor="__RefHeading___Toc1942143_581953129">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942145_581953129">
            <w:r>
              <w:rPr>
                <w:webHidden/>
                <w:rStyle w:val="IndexLink"/>
                <w:rtl w:val="true"/>
              </w:rPr>
              <w:t>المقارنة بین التفاسیر</w:t>
            </w:r>
            <w:r>
              <w:rPr>
                <w:rStyle w:val="IndexLink"/>
                <w:rtl w:val="true"/>
              </w:rPr>
              <w:tab/>
            </w:r>
            <w:r>
              <w:rPr>
                <w:rStyle w:val="IndexLink"/>
              </w:rPr>
              <w:t>127</w:t>
            </w:r>
          </w:hyperlink>
        </w:p>
        <w:p>
          <w:pPr>
            <w:pStyle w:val="Contents6"/>
            <w:tabs>
              <w:tab w:val="clear" w:pos="7609"/>
              <w:tab w:val="right" w:pos="9026" w:leader="dot"/>
            </w:tabs>
            <w:rPr/>
          </w:pPr>
          <w:hyperlink w:anchor="__RefHeading___Toc1942147_581953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942149_581953129">
            <w:r>
              <w:rPr>
                <w:webHidden/>
                <w:rStyle w:val="IndexLink"/>
                <w:rtl w:val="true"/>
              </w:rPr>
              <w:t>نقاط الاشتراک بین المفسرین</w:t>
            </w:r>
            <w:r>
              <w:rPr>
                <w:rStyle w:val="IndexLink"/>
                <w:rtl w:val="true"/>
              </w:rPr>
              <w:t>:</w:t>
              <w:tab/>
            </w:r>
            <w:r>
              <w:rPr>
                <w:rStyle w:val="IndexLink"/>
              </w:rPr>
              <w:t>128</w:t>
            </w:r>
          </w:hyperlink>
        </w:p>
        <w:p>
          <w:pPr>
            <w:pStyle w:val="Contents6"/>
            <w:tabs>
              <w:tab w:val="clear" w:pos="7609"/>
              <w:tab w:val="right" w:pos="9026" w:leader="dot"/>
            </w:tabs>
            <w:rPr/>
          </w:pPr>
          <w:hyperlink w:anchor="__RefHeading___Toc1942151_581953129">
            <w:r>
              <w:rPr>
                <w:webHidden/>
                <w:rStyle w:val="IndexLink"/>
                <w:rtl w:val="true"/>
              </w:rPr>
              <w:t>نقطة الخلاف</w:t>
            </w:r>
            <w:r>
              <w:rPr>
                <w:rStyle w:val="IndexLink"/>
                <w:rtl w:val="true"/>
              </w:rPr>
              <w:tab/>
            </w:r>
            <w:r>
              <w:rPr>
                <w:rStyle w:val="IndexLink"/>
              </w:rPr>
              <w:t>133</w:t>
            </w:r>
          </w:hyperlink>
        </w:p>
        <w:p>
          <w:pPr>
            <w:pStyle w:val="Contents6"/>
            <w:tabs>
              <w:tab w:val="clear" w:pos="7609"/>
              <w:tab w:val="right" w:pos="9026" w:leader="dot"/>
            </w:tabs>
            <w:rPr/>
          </w:pPr>
          <w:hyperlink w:anchor="__RefHeading___Toc1942153_581953129">
            <w:r>
              <w:rPr>
                <w:webHidden/>
                <w:rStyle w:val="IndexLink"/>
                <w:rtl w:val="true"/>
              </w:rPr>
              <w:t>عالمیّة النظریّة المهدویّة</w:t>
            </w:r>
            <w:r>
              <w:rPr>
                <w:rStyle w:val="IndexLink"/>
                <w:rtl w:val="true"/>
              </w:rPr>
              <w:tab/>
            </w:r>
            <w:r>
              <w:rPr>
                <w:rStyle w:val="IndexLink"/>
              </w:rPr>
              <w:t>144</w:t>
            </w:r>
          </w:hyperlink>
        </w:p>
        <w:p>
          <w:pPr>
            <w:pStyle w:val="Contents6"/>
            <w:tabs>
              <w:tab w:val="clear" w:pos="7609"/>
              <w:tab w:val="right" w:pos="9026" w:leader="dot"/>
            </w:tabs>
            <w:rPr/>
          </w:pPr>
          <w:hyperlink w:anchor="__RefHeading___Toc1942155_581953129">
            <w:r>
              <w:rPr>
                <w:webHidden/>
                <w:rStyle w:val="IndexLink"/>
                <w:rtl w:val="true"/>
              </w:rPr>
              <w:t>مفهوم الانتظار</w:t>
            </w:r>
            <w:r>
              <w:rPr>
                <w:rStyle w:val="IndexLink"/>
                <w:rtl w:val="true"/>
              </w:rPr>
              <w:t>:</w:t>
              <w:tab/>
            </w:r>
            <w:r>
              <w:rPr>
                <w:rStyle w:val="IndexLink"/>
              </w:rPr>
              <w:t>147</w:t>
            </w:r>
          </w:hyperlink>
        </w:p>
        <w:p>
          <w:pPr>
            <w:pStyle w:val="Contents5"/>
            <w:tabs>
              <w:tab w:val="clear" w:pos="7892"/>
              <w:tab w:val="right" w:pos="9026" w:leader="dot"/>
            </w:tabs>
            <w:rPr/>
          </w:pPr>
          <w:hyperlink w:anchor="__RefHeading___Toc1942157_581953129">
            <w:r>
              <w:rPr>
                <w:webHidden/>
                <w:rStyle w:val="IndexLink"/>
                <w:rtl w:val="true"/>
              </w:rPr>
              <w:t>و</w:t>
            </w:r>
            <w:r>
              <w:rPr>
                <w:rStyle w:val="IndexLink"/>
                <w:rtl w:val="true"/>
              </w:rPr>
              <w:t xml:space="preserve">). </w:t>
            </w:r>
            <w:r>
              <w:rPr>
                <w:rStyle w:val="IndexLink"/>
                <w:rtl w:val="true"/>
              </w:rPr>
              <w:t>معنی إظهار الإسلام علی الدَّین کله</w:t>
            </w:r>
            <w:r>
              <w:rPr>
                <w:rStyle w:val="IndexLink"/>
                <w:rtl w:val="true"/>
              </w:rPr>
              <w:tab/>
            </w:r>
            <w:r>
              <w:rPr>
                <w:rStyle w:val="IndexLink"/>
              </w:rPr>
              <w:t>150</w:t>
            </w:r>
          </w:hyperlink>
        </w:p>
        <w:p>
          <w:pPr>
            <w:pStyle w:val="Contents6"/>
            <w:tabs>
              <w:tab w:val="clear" w:pos="7609"/>
              <w:tab w:val="right" w:pos="9026" w:leader="dot"/>
            </w:tabs>
            <w:rPr/>
          </w:pPr>
          <w:hyperlink w:anchor="__RefHeading___Toc1942159_581953129">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942161_581953129">
            <w:r>
              <w:rPr>
                <w:webHidden/>
                <w:rStyle w:val="IndexLink"/>
                <w:rtl w:val="true"/>
              </w:rPr>
              <w:t>نتیجة المقارنة وما نذهب إلیه</w:t>
            </w:r>
            <w:r>
              <w:rPr>
                <w:rStyle w:val="IndexLink"/>
                <w:rtl w:val="true"/>
              </w:rPr>
              <w:tab/>
            </w:r>
            <w:r>
              <w:rPr>
                <w:rStyle w:val="IndexLink"/>
              </w:rPr>
              <w:t>154</w:t>
            </w:r>
          </w:hyperlink>
        </w:p>
        <w:p>
          <w:pPr>
            <w:pStyle w:val="Contents5"/>
            <w:tabs>
              <w:tab w:val="clear" w:pos="7892"/>
              <w:tab w:val="right" w:pos="9026" w:leader="dot"/>
            </w:tabs>
            <w:rPr/>
          </w:pPr>
          <w:hyperlink w:anchor="__RefHeading___Toc1942163_581953129">
            <w:r>
              <w:rPr>
                <w:webHidden/>
                <w:rStyle w:val="IndexLink"/>
                <w:rtl w:val="true"/>
              </w:rPr>
              <w:t>ز</w:t>
            </w:r>
            <w:r>
              <w:rPr>
                <w:rStyle w:val="IndexLink"/>
                <w:rtl w:val="true"/>
              </w:rPr>
              <w:t xml:space="preserve">). </w:t>
            </w:r>
            <w:r>
              <w:rPr>
                <w:rStyle w:val="IndexLink"/>
                <w:rtl w:val="true"/>
              </w:rPr>
              <w:t>البشری بإقامة الدولة العالمیّة الإسلامیّة</w:t>
            </w:r>
            <w:r>
              <w:rPr>
                <w:rStyle w:val="IndexLink"/>
                <w:rtl w:val="true"/>
              </w:rPr>
              <w:tab/>
            </w:r>
            <w:r>
              <w:rPr>
                <w:rStyle w:val="IndexLink"/>
              </w:rPr>
              <w:t>155</w:t>
            </w:r>
          </w:hyperlink>
        </w:p>
        <w:p>
          <w:pPr>
            <w:pStyle w:val="Contents6"/>
            <w:tabs>
              <w:tab w:val="clear" w:pos="7609"/>
              <w:tab w:val="right" w:pos="9026" w:leader="dot"/>
            </w:tabs>
            <w:rPr/>
          </w:pPr>
          <w:hyperlink w:anchor="__RefHeading___Toc1942165_58195312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942167_581953129">
            <w:r>
              <w:rPr>
                <w:webHidden/>
                <w:rStyle w:val="IndexLink"/>
                <w:rtl w:val="true"/>
              </w:rPr>
              <w:t>آیة الإظهار والعالمیة</w:t>
            </w:r>
            <w:r>
              <w:rPr>
                <w:rStyle w:val="IndexLink"/>
                <w:rtl w:val="true"/>
              </w:rPr>
              <w:tab/>
            </w:r>
            <w:r>
              <w:rPr>
                <w:rStyle w:val="IndexLink"/>
              </w:rPr>
              <w:t>156</w:t>
            </w:r>
          </w:hyperlink>
        </w:p>
        <w:p>
          <w:pPr>
            <w:pStyle w:val="Contents4"/>
            <w:tabs>
              <w:tab w:val="clear" w:pos="8176"/>
              <w:tab w:val="right" w:pos="9026" w:leader="dot"/>
            </w:tabs>
            <w:rPr/>
          </w:pPr>
          <w:hyperlink w:anchor="__RefHeading___Toc1942169_581953129">
            <w:r>
              <w:rPr>
                <w:webHidden/>
                <w:rStyle w:val="IndexLink"/>
                <w:rtl w:val="true"/>
              </w:rPr>
              <w:t>خلاصة الفصل الثانی</w:t>
            </w:r>
            <w:r>
              <w:rPr>
                <w:rStyle w:val="IndexLink"/>
                <w:rtl w:val="true"/>
              </w:rPr>
              <w:t>:</w:t>
              <w:tab/>
            </w:r>
            <w:r>
              <w:rPr>
                <w:rStyle w:val="IndexLink"/>
              </w:rPr>
              <w:t>159</w:t>
            </w:r>
          </w:hyperlink>
        </w:p>
        <w:p>
          <w:pPr>
            <w:pStyle w:val="Contents3"/>
            <w:tabs>
              <w:tab w:val="clear" w:pos="8459"/>
              <w:tab w:val="right" w:pos="9026" w:leader="dot"/>
            </w:tabs>
            <w:rPr/>
          </w:pPr>
          <w:hyperlink w:anchor="__RefHeading___Toc1942171_581953129">
            <w:r>
              <w:rPr>
                <w:webHidden/>
                <w:rStyle w:val="IndexLink"/>
              </w:rPr>
              <w:t>3</w:t>
            </w:r>
            <w:r>
              <w:rPr>
                <w:rStyle w:val="IndexLink"/>
                <w:rtl w:val="true"/>
              </w:rPr>
              <w:t xml:space="preserve">- </w:t>
            </w:r>
            <w:r>
              <w:rPr>
                <w:rStyle w:val="IndexLink"/>
                <w:rtl w:val="true"/>
              </w:rPr>
              <w:t>عالمیّة الإسلام</w:t>
            </w:r>
            <w:r>
              <w:rPr>
                <w:rStyle w:val="IndexLink"/>
                <w:rtl w:val="true"/>
              </w:rPr>
              <w:tab/>
            </w:r>
            <w:r>
              <w:rPr>
                <w:rStyle w:val="IndexLink"/>
              </w:rPr>
              <w:t>161</w:t>
            </w:r>
          </w:hyperlink>
        </w:p>
        <w:p>
          <w:pPr>
            <w:pStyle w:val="Contents4"/>
            <w:tabs>
              <w:tab w:val="clear" w:pos="8176"/>
              <w:tab w:val="right" w:pos="9026" w:leader="dot"/>
            </w:tabs>
            <w:rPr/>
          </w:pPr>
          <w:hyperlink w:anchor="__RefHeading___Toc1942173_581953129">
            <w:r>
              <w:rPr>
                <w:webHidden/>
                <w:rStyle w:val="IndexLink"/>
                <w:rtl w:val="true"/>
              </w:rPr>
              <w:t>تمهید</w:t>
            </w:r>
            <w:r>
              <w:rPr>
                <w:rStyle w:val="IndexLink"/>
                <w:rtl w:val="true"/>
              </w:rPr>
              <w:t>:</w:t>
              <w:tab/>
            </w:r>
            <w:r>
              <w:rPr>
                <w:rStyle w:val="IndexLink"/>
              </w:rPr>
              <w:t>161</w:t>
            </w:r>
          </w:hyperlink>
        </w:p>
        <w:p>
          <w:pPr>
            <w:pStyle w:val="Contents4"/>
            <w:tabs>
              <w:tab w:val="clear" w:pos="8176"/>
              <w:tab w:val="right" w:pos="9026" w:leader="dot"/>
            </w:tabs>
            <w:rPr/>
          </w:pPr>
          <w:hyperlink w:anchor="__RefHeading___Toc1942175_581953129">
            <w:r>
              <w:rPr>
                <w:webHidden/>
                <w:rStyle w:val="IndexLink"/>
                <w:rtl w:val="true"/>
              </w:rPr>
              <w:t>عالمیّة الإسلام</w:t>
            </w:r>
            <w:r>
              <w:rPr>
                <w:rStyle w:val="IndexLink"/>
                <w:rtl w:val="true"/>
              </w:rPr>
              <w:tab/>
            </w:r>
            <w:r>
              <w:rPr>
                <w:rStyle w:val="IndexLink"/>
              </w:rPr>
              <w:t>162</w:t>
            </w:r>
          </w:hyperlink>
        </w:p>
        <w:p>
          <w:pPr>
            <w:pStyle w:val="Contents5"/>
            <w:tabs>
              <w:tab w:val="clear" w:pos="7892"/>
              <w:tab w:val="right" w:pos="9026" w:leader="dot"/>
            </w:tabs>
            <w:rPr/>
          </w:pPr>
          <w:hyperlink w:anchor="__RefHeading___Toc1942177_58195312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942179_581953129">
            <w:r>
              <w:rPr>
                <w:webHidden/>
                <w:rStyle w:val="IndexLink"/>
                <w:rtl w:val="true"/>
              </w:rPr>
              <w:t>الدلیل الأوّل</w:t>
            </w:r>
            <w:r>
              <w:rPr>
                <w:rStyle w:val="IndexLink"/>
                <w:rtl w:val="true"/>
              </w:rPr>
              <w:t xml:space="preserve">: </w:t>
            </w:r>
            <w:r>
              <w:rPr>
                <w:rStyle w:val="IndexLink"/>
                <w:rtl w:val="true"/>
              </w:rPr>
              <w:t>الدلیل العقلی</w:t>
            </w:r>
            <w:r>
              <w:rPr>
                <w:rStyle w:val="IndexLink"/>
                <w:rtl w:val="true"/>
              </w:rPr>
              <w:t>:</w:t>
              <w:tab/>
            </w:r>
            <w:r>
              <w:rPr>
                <w:rStyle w:val="IndexLink"/>
              </w:rPr>
              <w:t>163</w:t>
            </w:r>
          </w:hyperlink>
        </w:p>
        <w:p>
          <w:pPr>
            <w:pStyle w:val="Contents5"/>
            <w:tabs>
              <w:tab w:val="clear" w:pos="7892"/>
              <w:tab w:val="right" w:pos="9026" w:leader="dot"/>
            </w:tabs>
            <w:rPr/>
          </w:pPr>
          <w:hyperlink w:anchor="__RefHeading___Toc1942181_581953129">
            <w:r>
              <w:rPr>
                <w:webHidden/>
                <w:rStyle w:val="IndexLink"/>
                <w:rtl w:val="true"/>
              </w:rPr>
              <w:t>الدلیل الثانی</w:t>
            </w:r>
            <w:r>
              <w:rPr>
                <w:rStyle w:val="IndexLink"/>
                <w:rtl w:val="true"/>
              </w:rPr>
              <w:t xml:space="preserve">: </w:t>
            </w:r>
            <w:r>
              <w:rPr>
                <w:rStyle w:val="IndexLink"/>
                <w:rtl w:val="true"/>
              </w:rPr>
              <w:t>الدلیل النقلی</w:t>
            </w:r>
            <w:r>
              <w:rPr>
                <w:rStyle w:val="IndexLink"/>
                <w:rtl w:val="true"/>
              </w:rPr>
              <w:t>:</w:t>
              <w:tab/>
            </w:r>
            <w:r>
              <w:rPr>
                <w:rStyle w:val="IndexLink"/>
              </w:rPr>
              <w:t>164</w:t>
            </w:r>
          </w:hyperlink>
        </w:p>
        <w:p>
          <w:pPr>
            <w:pStyle w:val="Contents4"/>
            <w:tabs>
              <w:tab w:val="clear" w:pos="8176"/>
              <w:tab w:val="right" w:pos="9026" w:leader="dot"/>
            </w:tabs>
            <w:rPr/>
          </w:pPr>
          <w:hyperlink w:anchor="__RefHeading___Toc1942183_581953129">
            <w:r>
              <w:rPr>
                <w:webHidden/>
                <w:rStyle w:val="IndexLink"/>
                <w:rtl w:val="true"/>
              </w:rPr>
              <w:t>عالمیّة الإسلام فی النظرة الغربیّة</w:t>
            </w:r>
            <w:r>
              <w:rPr>
                <w:rStyle w:val="IndexLink"/>
                <w:rtl w:val="true"/>
              </w:rPr>
              <w:t>:</w:t>
              <w:tab/>
            </w:r>
            <w:r>
              <w:rPr>
                <w:rStyle w:val="IndexLink"/>
              </w:rPr>
              <w:t>169</w:t>
            </w:r>
          </w:hyperlink>
        </w:p>
        <w:p>
          <w:pPr>
            <w:pStyle w:val="Contents4"/>
            <w:tabs>
              <w:tab w:val="clear" w:pos="8176"/>
              <w:tab w:val="right" w:pos="9026" w:leader="dot"/>
            </w:tabs>
            <w:rPr/>
          </w:pPr>
          <w:hyperlink w:anchor="__RefHeading___Toc1942185_581953129">
            <w:r>
              <w:rPr>
                <w:webHidden/>
                <w:rStyle w:val="IndexLink"/>
                <w:rtl w:val="true"/>
              </w:rPr>
              <w:t>عالمیّة الإسلام السیاسیّة</w:t>
            </w:r>
            <w:r>
              <w:rPr>
                <w:rStyle w:val="IndexLink"/>
                <w:rtl w:val="true"/>
              </w:rPr>
              <w:tab/>
            </w:r>
            <w:r>
              <w:rPr>
                <w:rStyle w:val="IndexLink"/>
              </w:rPr>
              <w:t>171</w:t>
            </w:r>
          </w:hyperlink>
        </w:p>
        <w:p>
          <w:pPr>
            <w:pStyle w:val="Contents5"/>
            <w:tabs>
              <w:tab w:val="clear" w:pos="7892"/>
              <w:tab w:val="right" w:pos="9026" w:leader="dot"/>
            </w:tabs>
            <w:rPr/>
          </w:pPr>
          <w:hyperlink w:anchor="__RefHeading___Toc1942187_581953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942189_581953129">
            <w:r>
              <w:rPr>
                <w:webHidden/>
                <w:rStyle w:val="IndexLink"/>
                <w:rtl w:val="true"/>
              </w:rPr>
              <w:t>أوّلاً</w:t>
            </w:r>
            <w:r>
              <w:rPr>
                <w:rStyle w:val="IndexLink"/>
                <w:rtl w:val="true"/>
              </w:rPr>
              <w:t xml:space="preserve">: </w:t>
            </w:r>
            <w:r>
              <w:rPr>
                <w:rStyle w:val="IndexLink"/>
                <w:rtl w:val="true"/>
              </w:rPr>
              <w:t>المعنی اللغوی والاصطلاحی للسیاسة</w:t>
            </w:r>
            <w:r>
              <w:rPr>
                <w:rStyle w:val="IndexLink"/>
                <w:rtl w:val="true"/>
              </w:rPr>
              <w:tab/>
            </w:r>
            <w:r>
              <w:rPr>
                <w:rStyle w:val="IndexLink"/>
              </w:rPr>
              <w:t>172</w:t>
            </w:r>
          </w:hyperlink>
        </w:p>
        <w:p>
          <w:pPr>
            <w:pStyle w:val="Contents5"/>
            <w:tabs>
              <w:tab w:val="clear" w:pos="7892"/>
              <w:tab w:val="right" w:pos="9026" w:leader="dot"/>
            </w:tabs>
            <w:rPr/>
          </w:pPr>
          <w:hyperlink w:anchor="__RefHeading___Toc1942191_581953129">
            <w:r>
              <w:rPr>
                <w:webHidden/>
                <w:rStyle w:val="IndexLink"/>
                <w:rtl w:val="true"/>
              </w:rPr>
              <w:t>ثانیاً</w:t>
            </w:r>
            <w:r>
              <w:rPr>
                <w:rStyle w:val="IndexLink"/>
                <w:rtl w:val="true"/>
              </w:rPr>
              <w:t xml:space="preserve">: </w:t>
            </w:r>
            <w:r>
              <w:rPr>
                <w:rStyle w:val="IndexLink"/>
                <w:rtl w:val="true"/>
              </w:rPr>
              <w:t>السیاسة فی النظریّة الغربیّة والإسلامیّة</w:t>
            </w:r>
            <w:r>
              <w:rPr>
                <w:rStyle w:val="IndexLink"/>
                <w:rtl w:val="true"/>
              </w:rPr>
              <w:t>:</w:t>
              <w:tab/>
            </w:r>
            <w:r>
              <w:rPr>
                <w:rStyle w:val="IndexLink"/>
              </w:rPr>
              <w:t>173</w:t>
            </w:r>
          </w:hyperlink>
        </w:p>
        <w:p>
          <w:pPr>
            <w:pStyle w:val="Contents6"/>
            <w:tabs>
              <w:tab w:val="clear" w:pos="7609"/>
              <w:tab w:val="right" w:pos="9026" w:leader="dot"/>
            </w:tabs>
            <w:rPr/>
          </w:pPr>
          <w:hyperlink w:anchor="__RefHeading___Toc1942193_581953129">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942195_581953129">
            <w:r>
              <w:rPr>
                <w:webHidden/>
                <w:rStyle w:val="IndexLink"/>
                <w:rtl w:val="true"/>
              </w:rPr>
              <w:t>السیاسة عند غیر المسلمین</w:t>
            </w:r>
            <w:r>
              <w:rPr>
                <w:rStyle w:val="IndexLink"/>
                <w:rtl w:val="true"/>
              </w:rPr>
              <w:t>:</w:t>
              <w:tab/>
            </w:r>
            <w:r>
              <w:rPr>
                <w:rStyle w:val="IndexLink"/>
              </w:rPr>
              <w:t>174</w:t>
            </w:r>
          </w:hyperlink>
        </w:p>
        <w:p>
          <w:pPr>
            <w:pStyle w:val="Contents6"/>
            <w:tabs>
              <w:tab w:val="clear" w:pos="7609"/>
              <w:tab w:val="right" w:pos="9026" w:leader="dot"/>
            </w:tabs>
            <w:rPr/>
          </w:pPr>
          <w:hyperlink w:anchor="__RefHeading___Toc1942197_581953129">
            <w:r>
              <w:rPr>
                <w:webHidden/>
                <w:rStyle w:val="IndexLink"/>
                <w:rtl w:val="true"/>
              </w:rPr>
              <w:t>تعریف السیاسة فی الإسلام</w:t>
            </w:r>
            <w:r>
              <w:rPr>
                <w:rStyle w:val="IndexLink"/>
                <w:rtl w:val="true"/>
              </w:rPr>
              <w:tab/>
            </w:r>
            <w:r>
              <w:rPr>
                <w:rStyle w:val="IndexLink"/>
              </w:rPr>
              <w:t>175</w:t>
            </w:r>
          </w:hyperlink>
        </w:p>
        <w:p>
          <w:pPr>
            <w:pStyle w:val="Contents6"/>
            <w:tabs>
              <w:tab w:val="clear" w:pos="7609"/>
              <w:tab w:val="right" w:pos="9026" w:leader="dot"/>
            </w:tabs>
            <w:rPr/>
          </w:pPr>
          <w:hyperlink w:anchor="__RefHeading___Toc1942199_581953129">
            <w:r>
              <w:rPr>
                <w:webHidden/>
                <w:rStyle w:val="IndexLink"/>
                <w:rtl w:val="true"/>
              </w:rPr>
              <w:t>السیاسة فی القرآن الکریم</w:t>
            </w:r>
            <w:r>
              <w:rPr>
                <w:rStyle w:val="IndexLink"/>
                <w:rtl w:val="true"/>
              </w:rPr>
              <w:t>:</w:t>
              <w:tab/>
            </w:r>
            <w:r>
              <w:rPr>
                <w:rStyle w:val="IndexLink"/>
              </w:rPr>
              <w:t>177</w:t>
            </w:r>
          </w:hyperlink>
        </w:p>
        <w:p>
          <w:pPr>
            <w:pStyle w:val="Contents6"/>
            <w:tabs>
              <w:tab w:val="clear" w:pos="7609"/>
              <w:tab w:val="right" w:pos="9026" w:leader="dot"/>
            </w:tabs>
            <w:rPr/>
          </w:pPr>
          <w:hyperlink w:anchor="__RefHeading___Toc1942201_581953129">
            <w:r>
              <w:rPr>
                <w:webHidden/>
                <w:rStyle w:val="IndexLink"/>
                <w:rtl w:val="true"/>
              </w:rPr>
              <w:t>السیاسة فی سنّة النبیّ وآله</w:t>
            </w:r>
            <w:r>
              <w:rPr>
                <w:rStyle w:val="IndexLink"/>
                <w:rtl w:val="true"/>
              </w:rPr>
              <w:t>(</w:t>
            </w:r>
            <w:r>
              <w:rPr>
                <w:rStyle w:val="IndexLink"/>
                <w:rtl w:val="true"/>
              </w:rPr>
              <w:t>علیهم السلام</w:t>
            </w:r>
            <w:r>
              <w:rPr>
                <w:rStyle w:val="IndexLink"/>
                <w:rtl w:val="true"/>
              </w:rPr>
              <w:t>):</w:t>
              <w:tab/>
            </w:r>
            <w:r>
              <w:rPr>
                <w:rStyle w:val="IndexLink"/>
              </w:rPr>
              <w:t>179</w:t>
            </w:r>
          </w:hyperlink>
        </w:p>
        <w:p>
          <w:pPr>
            <w:pStyle w:val="Contents5"/>
            <w:tabs>
              <w:tab w:val="clear" w:pos="7892"/>
              <w:tab w:val="right" w:pos="9026" w:leader="dot"/>
            </w:tabs>
            <w:rPr/>
          </w:pPr>
          <w:hyperlink w:anchor="__RefHeading___Toc1942203_581953129">
            <w:r>
              <w:rPr>
                <w:webHidden/>
                <w:rStyle w:val="IndexLink"/>
                <w:rtl w:val="true"/>
              </w:rPr>
              <w:t>ثالثاً</w:t>
            </w:r>
            <w:r>
              <w:rPr>
                <w:rStyle w:val="IndexLink"/>
                <w:rtl w:val="true"/>
              </w:rPr>
              <w:t xml:space="preserve">: </w:t>
            </w:r>
            <w:r>
              <w:rPr>
                <w:rStyle w:val="IndexLink"/>
                <w:rtl w:val="true"/>
              </w:rPr>
              <w:t>السیاسة فی العولمة الغربیّة والعولمة الإسلامیّة</w:t>
            </w:r>
            <w:r>
              <w:rPr>
                <w:rStyle w:val="IndexLink"/>
                <w:rtl w:val="true"/>
              </w:rPr>
              <w:t>:</w:t>
              <w:tab/>
            </w:r>
            <w:r>
              <w:rPr>
                <w:rStyle w:val="IndexLink"/>
              </w:rPr>
              <w:t>182</w:t>
            </w:r>
          </w:hyperlink>
        </w:p>
        <w:p>
          <w:pPr>
            <w:pStyle w:val="Contents5"/>
            <w:tabs>
              <w:tab w:val="clear" w:pos="7892"/>
              <w:tab w:val="right" w:pos="9026" w:leader="dot"/>
            </w:tabs>
            <w:rPr/>
          </w:pPr>
          <w:hyperlink w:anchor="__RefHeading___Toc1942205_581953129">
            <w:r>
              <w:rPr>
                <w:webHidden/>
                <w:rStyle w:val="IndexLink"/>
                <w:rtl w:val="true"/>
              </w:rPr>
              <w:t xml:space="preserve">رابعاً </w:t>
            </w:r>
            <w:r>
              <w:rPr>
                <w:rStyle w:val="IndexLink"/>
                <w:rtl w:val="true"/>
              </w:rPr>
              <w:t xml:space="preserve">: </w:t>
            </w:r>
            <w:r>
              <w:rPr>
                <w:rStyle w:val="IndexLink"/>
                <w:rtl w:val="true"/>
              </w:rPr>
              <w:t>حقوق الإنسان فی الإسلام</w:t>
            </w:r>
            <w:r>
              <w:rPr>
                <w:rStyle w:val="IndexLink"/>
                <w:rtl w:val="true"/>
              </w:rPr>
              <w:t>:</w:t>
              <w:tab/>
            </w:r>
            <w:r>
              <w:rPr>
                <w:rStyle w:val="IndexLink"/>
              </w:rPr>
              <w:t>187</w:t>
            </w:r>
          </w:hyperlink>
        </w:p>
        <w:p>
          <w:pPr>
            <w:pStyle w:val="Contents6"/>
            <w:tabs>
              <w:tab w:val="clear" w:pos="7609"/>
              <w:tab w:val="right" w:pos="9026" w:leader="dot"/>
            </w:tabs>
            <w:rPr/>
          </w:pPr>
          <w:hyperlink w:anchor="__RefHeading___Toc1942207_581953129">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942209_581953129">
            <w:r>
              <w:rPr>
                <w:webHidden/>
                <w:rStyle w:val="IndexLink"/>
                <w:rtl w:val="true"/>
              </w:rPr>
              <w:t>التعریف بحقوق الإنسان</w:t>
            </w:r>
            <w:r>
              <w:rPr>
                <w:rStyle w:val="IndexLink"/>
                <w:rtl w:val="true"/>
              </w:rPr>
              <w:t>:</w:t>
              <w:tab/>
            </w:r>
            <w:r>
              <w:rPr>
                <w:rStyle w:val="IndexLink"/>
              </w:rPr>
              <w:t>187</w:t>
            </w:r>
          </w:hyperlink>
        </w:p>
        <w:p>
          <w:pPr>
            <w:pStyle w:val="Contents4"/>
            <w:tabs>
              <w:tab w:val="clear" w:pos="8176"/>
              <w:tab w:val="right" w:pos="9026" w:leader="dot"/>
            </w:tabs>
            <w:rPr/>
          </w:pPr>
          <w:hyperlink w:anchor="__RefHeading___Toc1942211_581953129">
            <w:r>
              <w:rPr>
                <w:webHidden/>
                <w:rStyle w:val="IndexLink"/>
                <w:rtl w:val="true"/>
              </w:rPr>
              <w:t>نظریّة الدولة، والدولة العالمیّة فی الإسلام</w:t>
            </w:r>
            <w:r>
              <w:rPr>
                <w:rStyle w:val="IndexLink"/>
                <w:rtl w:val="true"/>
              </w:rPr>
              <w:tab/>
            </w:r>
            <w:r>
              <w:rPr>
                <w:rStyle w:val="IndexLink"/>
              </w:rPr>
              <w:t>192</w:t>
            </w:r>
          </w:hyperlink>
        </w:p>
        <w:p>
          <w:pPr>
            <w:pStyle w:val="Contents5"/>
            <w:tabs>
              <w:tab w:val="clear" w:pos="7892"/>
              <w:tab w:val="right" w:pos="9026" w:leader="dot"/>
            </w:tabs>
            <w:rPr/>
          </w:pPr>
          <w:hyperlink w:anchor="__RefHeading___Toc1942213_581953129">
            <w:r>
              <w:rPr>
                <w:webHidden/>
                <w:rStyle w:val="IndexLink"/>
                <w:rtl w:val="true"/>
              </w:rPr>
              <w:t>نظریّة الدولة فی الإسلام</w:t>
            </w:r>
            <w:r>
              <w:rPr>
                <w:rStyle w:val="IndexLink"/>
                <w:rtl w:val="true"/>
              </w:rPr>
              <w:t>:</w:t>
              <w:tab/>
            </w:r>
            <w:r>
              <w:rPr>
                <w:rStyle w:val="IndexLink"/>
              </w:rPr>
              <w:t>192</w:t>
            </w:r>
          </w:hyperlink>
        </w:p>
        <w:p>
          <w:pPr>
            <w:pStyle w:val="Contents5"/>
            <w:tabs>
              <w:tab w:val="clear" w:pos="7892"/>
              <w:tab w:val="right" w:pos="9026" w:leader="dot"/>
            </w:tabs>
            <w:rPr/>
          </w:pPr>
          <w:hyperlink w:anchor="__RefHeading___Toc1942215_581953129">
            <w:r>
              <w:rPr>
                <w:webHidden/>
                <w:rStyle w:val="IndexLink"/>
                <w:rtl w:val="true"/>
              </w:rPr>
              <w:t>تعریف مصطلح الدولة</w:t>
            </w:r>
            <w:r>
              <w:rPr>
                <w:rStyle w:val="IndexLink"/>
                <w:rtl w:val="true"/>
              </w:rPr>
              <w:t>:</w:t>
              <w:tab/>
            </w:r>
            <w:r>
              <w:rPr>
                <w:rStyle w:val="IndexLink"/>
              </w:rPr>
              <w:t>192</w:t>
            </w:r>
          </w:hyperlink>
        </w:p>
        <w:p>
          <w:pPr>
            <w:pStyle w:val="Contents5"/>
            <w:tabs>
              <w:tab w:val="clear" w:pos="7892"/>
              <w:tab w:val="right" w:pos="9026" w:leader="dot"/>
            </w:tabs>
            <w:rPr/>
          </w:pPr>
          <w:hyperlink w:anchor="__RefHeading___Toc1942217_581953129">
            <w:r>
              <w:rPr>
                <w:webHidden/>
                <w:rStyle w:val="IndexLink"/>
                <w:rtl w:val="true"/>
              </w:rPr>
              <w:t>النظریّة الإسلامیّة للدولة</w:t>
            </w:r>
            <w:r>
              <w:rPr>
                <w:rStyle w:val="IndexLink"/>
                <w:rtl w:val="true"/>
              </w:rPr>
              <w:t>:</w:t>
              <w:tab/>
            </w:r>
            <w:r>
              <w:rPr>
                <w:rStyle w:val="IndexLink"/>
              </w:rPr>
              <w:t>193</w:t>
            </w:r>
          </w:hyperlink>
        </w:p>
        <w:p>
          <w:pPr>
            <w:pStyle w:val="Contents5"/>
            <w:tabs>
              <w:tab w:val="clear" w:pos="7892"/>
              <w:tab w:val="right" w:pos="9026" w:leader="dot"/>
            </w:tabs>
            <w:rPr/>
          </w:pPr>
          <w:hyperlink w:anchor="__RefHeading___Toc1942219_581953129">
            <w:r>
              <w:rPr>
                <w:webHidden/>
                <w:rStyle w:val="IndexLink"/>
                <w:rtl w:val="true"/>
              </w:rPr>
              <w:t>تعریف الدولة</w:t>
            </w:r>
            <w:r>
              <w:rPr>
                <w:rStyle w:val="IndexLink"/>
                <w:rtl w:val="true"/>
              </w:rPr>
              <w:t>:</w:t>
              <w:tab/>
            </w:r>
            <w:r>
              <w:rPr>
                <w:rStyle w:val="IndexLink"/>
              </w:rPr>
              <w:t>197</w:t>
            </w:r>
          </w:hyperlink>
        </w:p>
        <w:p>
          <w:pPr>
            <w:pStyle w:val="Contents4"/>
            <w:tabs>
              <w:tab w:val="clear" w:pos="8176"/>
              <w:tab w:val="right" w:pos="9026" w:leader="dot"/>
            </w:tabs>
            <w:rPr/>
          </w:pPr>
          <w:hyperlink w:anchor="__RefHeading___Toc1942221_581953129">
            <w:r>
              <w:rPr>
                <w:webHidden/>
                <w:rStyle w:val="IndexLink"/>
                <w:rtl w:val="true"/>
              </w:rPr>
              <w:t>الدولة الإسلامیّة</w:t>
            </w:r>
            <w:r>
              <w:rPr>
                <w:rStyle w:val="IndexLink"/>
                <w:rtl w:val="true"/>
              </w:rPr>
              <w:tab/>
            </w:r>
            <w:r>
              <w:rPr>
                <w:rStyle w:val="IndexLink"/>
              </w:rPr>
              <w:t>198</w:t>
            </w:r>
          </w:hyperlink>
        </w:p>
        <w:p>
          <w:pPr>
            <w:pStyle w:val="Contents5"/>
            <w:tabs>
              <w:tab w:val="clear" w:pos="7892"/>
              <w:tab w:val="right" w:pos="9026" w:leader="dot"/>
            </w:tabs>
            <w:rPr/>
          </w:pPr>
          <w:hyperlink w:anchor="__RefHeading___Toc1942223_581953129">
            <w:r>
              <w:rPr>
                <w:webHidden/>
                <w:rStyle w:val="IndexLink"/>
                <w:rtl w:val="true"/>
              </w:rPr>
              <w:t>تعریف الدولة الإسلامیّة</w:t>
            </w:r>
            <w:r>
              <w:rPr>
                <w:rStyle w:val="IndexLink"/>
                <w:rtl w:val="true"/>
              </w:rPr>
              <w:t>:</w:t>
              <w:tab/>
            </w:r>
            <w:r>
              <w:rPr>
                <w:rStyle w:val="IndexLink"/>
              </w:rPr>
              <w:t>198</w:t>
            </w:r>
          </w:hyperlink>
        </w:p>
        <w:p>
          <w:pPr>
            <w:pStyle w:val="Contents4"/>
            <w:tabs>
              <w:tab w:val="clear" w:pos="8176"/>
              <w:tab w:val="right" w:pos="9026" w:leader="dot"/>
            </w:tabs>
            <w:rPr/>
          </w:pPr>
          <w:hyperlink w:anchor="__RefHeading___Toc1942225_581953129">
            <w:r>
              <w:rPr>
                <w:webHidden/>
                <w:rStyle w:val="IndexLink"/>
                <w:rtl w:val="true"/>
              </w:rPr>
              <w:t>عالمیّة الإسلام الثقافیّة</w:t>
            </w:r>
            <w:r>
              <w:rPr>
                <w:rStyle w:val="IndexLink"/>
                <w:rtl w:val="true"/>
              </w:rPr>
              <w:tab/>
            </w:r>
            <w:r>
              <w:rPr>
                <w:rStyle w:val="IndexLink"/>
              </w:rPr>
              <w:t>200</w:t>
            </w:r>
          </w:hyperlink>
        </w:p>
        <w:p>
          <w:pPr>
            <w:pStyle w:val="Contents4"/>
            <w:tabs>
              <w:tab w:val="clear" w:pos="8176"/>
              <w:tab w:val="right" w:pos="9026" w:leader="dot"/>
            </w:tabs>
            <w:rPr/>
          </w:pPr>
          <w:hyperlink w:anchor="__RefHeading___Toc1942227_581953129">
            <w:r>
              <w:rPr>
                <w:webHidden/>
                <w:rStyle w:val="IndexLink"/>
                <w:rtl w:val="true"/>
              </w:rPr>
              <w:t>الملامح العامّة للثقافة الإسلامیّة</w:t>
            </w:r>
            <w:r>
              <w:rPr>
                <w:rStyle w:val="IndexLink"/>
                <w:rtl w:val="true"/>
              </w:rPr>
              <w:t>:</w:t>
              <w:tab/>
            </w:r>
            <w:r>
              <w:rPr>
                <w:rStyle w:val="IndexLink"/>
              </w:rPr>
              <w:t>201</w:t>
            </w:r>
          </w:hyperlink>
        </w:p>
        <w:p>
          <w:pPr>
            <w:pStyle w:val="Contents5"/>
            <w:tabs>
              <w:tab w:val="clear" w:pos="7892"/>
              <w:tab w:val="right" w:pos="9026" w:leader="dot"/>
            </w:tabs>
            <w:rPr/>
          </w:pPr>
          <w:hyperlink w:anchor="__RefHeading___Toc1942229_581953129">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942231_581953129">
            <w:r>
              <w:rPr>
                <w:webHidden/>
                <w:rStyle w:val="IndexLink"/>
                <w:rtl w:val="true"/>
              </w:rPr>
              <w:t>أوّلاً</w:t>
            </w:r>
            <w:r>
              <w:rPr>
                <w:rStyle w:val="IndexLink"/>
                <w:rtl w:val="true"/>
              </w:rPr>
              <w:t xml:space="preserve">: </w:t>
            </w:r>
            <w:r>
              <w:rPr>
                <w:rStyle w:val="IndexLink"/>
                <w:rtl w:val="true"/>
              </w:rPr>
              <w:t>التوحید</w:t>
            </w:r>
            <w:r>
              <w:rPr>
                <w:rStyle w:val="IndexLink"/>
                <w:rtl w:val="true"/>
              </w:rPr>
              <w:t>:</w:t>
              <w:tab/>
            </w:r>
            <w:r>
              <w:rPr>
                <w:rStyle w:val="IndexLink"/>
              </w:rPr>
              <w:t>202</w:t>
            </w:r>
          </w:hyperlink>
        </w:p>
        <w:p>
          <w:pPr>
            <w:pStyle w:val="Contents5"/>
            <w:tabs>
              <w:tab w:val="clear" w:pos="7892"/>
              <w:tab w:val="right" w:pos="9026" w:leader="dot"/>
            </w:tabs>
            <w:rPr/>
          </w:pPr>
          <w:hyperlink w:anchor="__RefHeading___Toc1942233_581953129">
            <w:r>
              <w:rPr>
                <w:webHidden/>
                <w:rStyle w:val="IndexLink"/>
                <w:rtl w:val="true"/>
              </w:rPr>
              <w:t>ثانیاً</w:t>
            </w:r>
            <w:r>
              <w:rPr>
                <w:rStyle w:val="IndexLink"/>
                <w:rtl w:val="true"/>
              </w:rPr>
              <w:t xml:space="preserve">: </w:t>
            </w:r>
            <w:r>
              <w:rPr>
                <w:rStyle w:val="IndexLink"/>
                <w:rtl w:val="true"/>
              </w:rPr>
              <w:t>الوحدة</w:t>
            </w:r>
            <w:r>
              <w:rPr>
                <w:rStyle w:val="IndexLink"/>
                <w:rtl w:val="true"/>
              </w:rPr>
              <w:t>:</w:t>
              <w:tab/>
            </w:r>
            <w:r>
              <w:rPr>
                <w:rStyle w:val="IndexLink"/>
              </w:rPr>
              <w:t>203</w:t>
            </w:r>
          </w:hyperlink>
        </w:p>
        <w:p>
          <w:pPr>
            <w:pStyle w:val="Contents5"/>
            <w:tabs>
              <w:tab w:val="clear" w:pos="7892"/>
              <w:tab w:val="right" w:pos="9026" w:leader="dot"/>
            </w:tabs>
            <w:rPr/>
          </w:pPr>
          <w:hyperlink w:anchor="__RefHeading___Toc1942235_581953129">
            <w:r>
              <w:rPr>
                <w:webHidden/>
                <w:rStyle w:val="IndexLink"/>
                <w:rtl w:val="true"/>
              </w:rPr>
              <w:t>ثالثاً</w:t>
            </w:r>
            <w:r>
              <w:rPr>
                <w:rStyle w:val="IndexLink"/>
                <w:rtl w:val="true"/>
              </w:rPr>
              <w:t xml:space="preserve">: </w:t>
            </w:r>
            <w:r>
              <w:rPr>
                <w:rStyle w:val="IndexLink"/>
                <w:rtl w:val="true"/>
              </w:rPr>
              <w:t>تکریم الإنسان</w:t>
            </w:r>
            <w:r>
              <w:rPr>
                <w:rStyle w:val="IndexLink"/>
                <w:rtl w:val="true"/>
              </w:rPr>
              <w:t>:</w:t>
              <w:tab/>
            </w:r>
            <w:r>
              <w:rPr>
                <w:rStyle w:val="IndexLink"/>
              </w:rPr>
              <w:t>205</w:t>
            </w:r>
          </w:hyperlink>
        </w:p>
        <w:p>
          <w:pPr>
            <w:pStyle w:val="Contents5"/>
            <w:tabs>
              <w:tab w:val="clear" w:pos="7892"/>
              <w:tab w:val="right" w:pos="9026" w:leader="dot"/>
            </w:tabs>
            <w:rPr/>
          </w:pPr>
          <w:hyperlink w:anchor="__RefHeading___Toc1942237_581953129">
            <w:r>
              <w:rPr>
                <w:webHidden/>
                <w:rStyle w:val="IndexLink"/>
                <w:rtl w:val="true"/>
              </w:rPr>
              <w:t>رابعاً</w:t>
            </w:r>
            <w:r>
              <w:rPr>
                <w:rStyle w:val="IndexLink"/>
                <w:rtl w:val="true"/>
              </w:rPr>
              <w:t xml:space="preserve">: </w:t>
            </w:r>
            <w:r>
              <w:rPr>
                <w:rStyle w:val="IndexLink"/>
                <w:rtl w:val="true"/>
              </w:rPr>
              <w:t>الأخلاقیّة</w:t>
            </w:r>
            <w:r>
              <w:rPr>
                <w:rStyle w:val="IndexLink"/>
                <w:rtl w:val="true"/>
              </w:rPr>
              <w:t>:</w:t>
              <w:tab/>
            </w:r>
            <w:r>
              <w:rPr>
                <w:rStyle w:val="IndexLink"/>
              </w:rPr>
              <w:t>205</w:t>
            </w:r>
          </w:hyperlink>
        </w:p>
        <w:p>
          <w:pPr>
            <w:pStyle w:val="Contents5"/>
            <w:tabs>
              <w:tab w:val="clear" w:pos="7892"/>
              <w:tab w:val="right" w:pos="9026" w:leader="dot"/>
            </w:tabs>
            <w:rPr/>
          </w:pPr>
          <w:hyperlink w:anchor="__RefHeading___Toc1942239_581953129">
            <w:r>
              <w:rPr>
                <w:webHidden/>
                <w:rStyle w:val="IndexLink"/>
                <w:rtl w:val="true"/>
              </w:rPr>
              <w:t>خامساً</w:t>
            </w:r>
            <w:r>
              <w:rPr>
                <w:rStyle w:val="IndexLink"/>
                <w:rtl w:val="true"/>
              </w:rPr>
              <w:t xml:space="preserve">: </w:t>
            </w:r>
            <w:r>
              <w:rPr>
                <w:rStyle w:val="IndexLink"/>
                <w:rtl w:val="true"/>
              </w:rPr>
              <w:t>التعایش والتسامح</w:t>
            </w:r>
            <w:r>
              <w:rPr>
                <w:rStyle w:val="IndexLink"/>
                <w:rtl w:val="true"/>
              </w:rPr>
              <w:t>:</w:t>
              <w:tab/>
            </w:r>
            <w:r>
              <w:rPr>
                <w:rStyle w:val="IndexLink"/>
              </w:rPr>
              <w:t>206</w:t>
            </w:r>
          </w:hyperlink>
        </w:p>
        <w:p>
          <w:pPr>
            <w:pStyle w:val="Contents5"/>
            <w:tabs>
              <w:tab w:val="clear" w:pos="7892"/>
              <w:tab w:val="right" w:pos="9026" w:leader="dot"/>
            </w:tabs>
            <w:rPr/>
          </w:pPr>
          <w:hyperlink w:anchor="__RefHeading___Toc1942241_581953129">
            <w:r>
              <w:rPr>
                <w:webHidden/>
                <w:rStyle w:val="IndexLink"/>
                <w:rtl w:val="true"/>
              </w:rPr>
              <w:t>سادساً</w:t>
            </w:r>
            <w:r>
              <w:rPr>
                <w:rStyle w:val="IndexLink"/>
                <w:rtl w:val="true"/>
              </w:rPr>
              <w:t xml:space="preserve">: </w:t>
            </w:r>
            <w:r>
              <w:rPr>
                <w:rStyle w:val="IndexLink"/>
                <w:rtl w:val="true"/>
              </w:rPr>
              <w:t>التعادل، التوازن، التکامل، الوسطیّة</w:t>
            </w:r>
            <w:r>
              <w:rPr>
                <w:rStyle w:val="IndexLink"/>
                <w:rtl w:val="true"/>
              </w:rPr>
              <w:t>:</w:t>
              <w:tab/>
            </w:r>
            <w:r>
              <w:rPr>
                <w:rStyle w:val="IndexLink"/>
              </w:rPr>
              <w:t>207</w:t>
            </w:r>
          </w:hyperlink>
        </w:p>
        <w:p>
          <w:pPr>
            <w:pStyle w:val="Contents5"/>
            <w:tabs>
              <w:tab w:val="clear" w:pos="7892"/>
              <w:tab w:val="right" w:pos="9026" w:leader="dot"/>
            </w:tabs>
            <w:rPr/>
          </w:pPr>
          <w:hyperlink w:anchor="__RefHeading___Toc1942243_581953129">
            <w:r>
              <w:rPr>
                <w:webHidden/>
                <w:rStyle w:val="IndexLink"/>
                <w:rtl w:val="true"/>
              </w:rPr>
              <w:t>سابعاً</w:t>
            </w:r>
            <w:r>
              <w:rPr>
                <w:rStyle w:val="IndexLink"/>
                <w:rtl w:val="true"/>
              </w:rPr>
              <w:t xml:space="preserve">: </w:t>
            </w:r>
            <w:r>
              <w:rPr>
                <w:rStyle w:val="IndexLink"/>
                <w:rtl w:val="true"/>
              </w:rPr>
              <w:t>الواقعیّة</w:t>
            </w:r>
            <w:r>
              <w:rPr>
                <w:rStyle w:val="IndexLink"/>
                <w:rtl w:val="true"/>
              </w:rPr>
              <w:t>:</w:t>
              <w:tab/>
            </w:r>
            <w:r>
              <w:rPr>
                <w:rStyle w:val="IndexLink"/>
              </w:rPr>
              <w:t>208</w:t>
            </w:r>
          </w:hyperlink>
        </w:p>
        <w:p>
          <w:pPr>
            <w:pStyle w:val="Contents5"/>
            <w:tabs>
              <w:tab w:val="clear" w:pos="7892"/>
              <w:tab w:val="right" w:pos="9026" w:leader="dot"/>
            </w:tabs>
            <w:rPr/>
          </w:pPr>
          <w:hyperlink w:anchor="__RefHeading___Toc1942245_581953129">
            <w:r>
              <w:rPr>
                <w:webHidden/>
                <w:rStyle w:val="IndexLink"/>
                <w:rtl w:val="true"/>
              </w:rPr>
              <w:t>ثامناً</w:t>
            </w:r>
            <w:r>
              <w:rPr>
                <w:rStyle w:val="IndexLink"/>
                <w:rtl w:val="true"/>
              </w:rPr>
              <w:t xml:space="preserve">: </w:t>
            </w:r>
            <w:r>
              <w:rPr>
                <w:rStyle w:val="IndexLink"/>
                <w:rtl w:val="true"/>
              </w:rPr>
              <w:t>الشمولیّة</w:t>
            </w:r>
            <w:r>
              <w:rPr>
                <w:rStyle w:val="IndexLink"/>
                <w:rtl w:val="true"/>
              </w:rPr>
              <w:t>:</w:t>
              <w:tab/>
            </w:r>
            <w:r>
              <w:rPr>
                <w:rStyle w:val="IndexLink"/>
              </w:rPr>
              <w:t>209</w:t>
            </w:r>
          </w:hyperlink>
        </w:p>
        <w:p>
          <w:pPr>
            <w:pStyle w:val="Contents5"/>
            <w:tabs>
              <w:tab w:val="clear" w:pos="7892"/>
              <w:tab w:val="right" w:pos="9026" w:leader="dot"/>
            </w:tabs>
            <w:rPr/>
          </w:pPr>
          <w:hyperlink w:anchor="__RefHeading___Toc1942247_581953129">
            <w:r>
              <w:rPr>
                <w:webHidden/>
                <w:rStyle w:val="IndexLink"/>
                <w:rtl w:val="true"/>
              </w:rPr>
              <w:t>تاسعاً</w:t>
            </w:r>
            <w:r>
              <w:rPr>
                <w:rStyle w:val="IndexLink"/>
                <w:rtl w:val="true"/>
              </w:rPr>
              <w:t xml:space="preserve">: </w:t>
            </w:r>
            <w:r>
              <w:rPr>
                <w:rStyle w:val="IndexLink"/>
                <w:rtl w:val="true"/>
              </w:rPr>
              <w:t>إلهیّة المصدر</w:t>
            </w:r>
            <w:r>
              <w:rPr>
                <w:rStyle w:val="IndexLink"/>
                <w:rtl w:val="true"/>
              </w:rPr>
              <w:t>:</w:t>
              <w:tab/>
            </w:r>
            <w:r>
              <w:rPr>
                <w:rStyle w:val="IndexLink"/>
              </w:rPr>
              <w:t>210</w:t>
            </w:r>
          </w:hyperlink>
        </w:p>
        <w:p>
          <w:pPr>
            <w:pStyle w:val="Contents5"/>
            <w:tabs>
              <w:tab w:val="clear" w:pos="7892"/>
              <w:tab w:val="right" w:pos="9026" w:leader="dot"/>
            </w:tabs>
            <w:rPr/>
          </w:pPr>
          <w:hyperlink w:anchor="__RefHeading___Toc1942249_581953129">
            <w:r>
              <w:rPr>
                <w:webHidden/>
                <w:rStyle w:val="IndexLink"/>
                <w:rtl w:val="true"/>
              </w:rPr>
              <w:t>عاشراً</w:t>
            </w:r>
            <w:r>
              <w:rPr>
                <w:rStyle w:val="IndexLink"/>
                <w:rtl w:val="true"/>
              </w:rPr>
              <w:t xml:space="preserve">: </w:t>
            </w:r>
            <w:r>
              <w:rPr>
                <w:rStyle w:val="IndexLink"/>
                <w:rtl w:val="true"/>
              </w:rPr>
              <w:t>تأثیر الثقافة الإسلامیّة</w:t>
            </w:r>
            <w:r>
              <w:rPr>
                <w:rStyle w:val="IndexLink"/>
                <w:rtl w:val="true"/>
              </w:rPr>
              <w:t>:</w:t>
              <w:tab/>
            </w:r>
            <w:r>
              <w:rPr>
                <w:rStyle w:val="IndexLink"/>
              </w:rPr>
              <w:t>211</w:t>
            </w:r>
          </w:hyperlink>
        </w:p>
        <w:p>
          <w:pPr>
            <w:pStyle w:val="Contents5"/>
            <w:tabs>
              <w:tab w:val="clear" w:pos="7892"/>
              <w:tab w:val="right" w:pos="9026" w:leader="dot"/>
            </w:tabs>
            <w:rPr/>
          </w:pPr>
          <w:hyperlink w:anchor="__RefHeading___Toc1942251_581953129">
            <w:r>
              <w:rPr>
                <w:webHidden/>
                <w:rStyle w:val="IndexLink"/>
                <w:rtl w:val="true"/>
              </w:rPr>
              <w:t>الحادی عشر</w:t>
            </w:r>
            <w:r>
              <w:rPr>
                <w:rStyle w:val="IndexLink"/>
                <w:rtl w:val="true"/>
              </w:rPr>
              <w:t xml:space="preserve">: </w:t>
            </w:r>
            <w:r>
              <w:rPr>
                <w:rStyle w:val="IndexLink"/>
                <w:rtl w:val="true"/>
              </w:rPr>
              <w:t>قبولها للحوار</w:t>
            </w:r>
            <w:r>
              <w:rPr>
                <w:rStyle w:val="IndexLink"/>
                <w:rtl w:val="true"/>
              </w:rPr>
              <w:t>:</w:t>
              <w:tab/>
            </w:r>
            <w:r>
              <w:rPr>
                <w:rStyle w:val="IndexLink"/>
              </w:rPr>
              <w:t>211</w:t>
            </w:r>
          </w:hyperlink>
        </w:p>
        <w:p>
          <w:pPr>
            <w:pStyle w:val="Contents4"/>
            <w:tabs>
              <w:tab w:val="clear" w:pos="8176"/>
              <w:tab w:val="right" w:pos="9026" w:leader="dot"/>
            </w:tabs>
            <w:rPr/>
          </w:pPr>
          <w:hyperlink w:anchor="__RefHeading___Toc1942253_581953129">
            <w:r>
              <w:rPr>
                <w:webHidden/>
                <w:rStyle w:val="IndexLink"/>
                <w:rtl w:val="true"/>
              </w:rPr>
              <w:t>الثقافة بین العولمة الغربیّة والعولمة الإسلامیّة</w:t>
            </w:r>
            <w:r>
              <w:rPr>
                <w:rStyle w:val="IndexLink"/>
                <w:rtl w:val="true"/>
              </w:rPr>
              <w:t>:</w:t>
              <w:tab/>
            </w:r>
            <w:r>
              <w:rPr>
                <w:rStyle w:val="IndexLink"/>
              </w:rPr>
              <w:t>211</w:t>
            </w:r>
          </w:hyperlink>
        </w:p>
        <w:p>
          <w:pPr>
            <w:pStyle w:val="Contents4"/>
            <w:tabs>
              <w:tab w:val="clear" w:pos="8176"/>
              <w:tab w:val="right" w:pos="9026" w:leader="dot"/>
            </w:tabs>
            <w:rPr/>
          </w:pPr>
          <w:hyperlink w:anchor="__RefHeading___Toc1942255_581953129">
            <w:r>
              <w:rPr>
                <w:webHidden/>
                <w:rStyle w:val="IndexLink"/>
                <w:rtl w:val="true"/>
              </w:rPr>
              <w:t>الفرق بین العولمة الغربیّة والعالمیّة الإسلامیّة</w:t>
            </w:r>
            <w:r>
              <w:rPr>
                <w:rStyle w:val="IndexLink"/>
                <w:rtl w:val="true"/>
              </w:rPr>
              <w:t>:</w:t>
              <w:tab/>
            </w:r>
            <w:r>
              <w:rPr>
                <w:rStyle w:val="IndexLink"/>
              </w:rPr>
              <w:t>213</w:t>
            </w:r>
          </w:hyperlink>
        </w:p>
        <w:p>
          <w:pPr>
            <w:pStyle w:val="Contents3"/>
            <w:tabs>
              <w:tab w:val="clear" w:pos="8459"/>
              <w:tab w:val="right" w:pos="9026" w:leader="dot"/>
            </w:tabs>
            <w:rPr/>
          </w:pPr>
          <w:hyperlink w:anchor="__RefHeading___Toc1942257_581953129">
            <w:r>
              <w:rPr>
                <w:webHidden/>
                <w:rStyle w:val="IndexLink"/>
                <w:rtl w:val="true"/>
              </w:rPr>
              <w:t>المصادر</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9_59169"/>
      <w:bookmarkStart w:id="1" w:name="pg5449_59169"/>
      <w:bookmarkEnd w:id="1"/>
    </w:p>
    <w:p>
      <w:pPr>
        <w:pStyle w:val="Heading2"/>
        <w:numPr>
          <w:ilvl w:val="1"/>
          <w:numId w:val="1"/>
        </w:numPr>
        <w:rPr/>
      </w:pPr>
      <w:bookmarkStart w:id="2" w:name="pg5449_59169"/>
      <w:bookmarkStart w:id="3" w:name="__RefHeading___Toc194197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آیة الإظهار بین عالمیّة الإسلام والعولمة المعاصرة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عبد الرحیم الباهلی</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1973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آیة الإظهار بین عالمیّة الإسلام والعولمة المعاصرة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عبد الرحیم الباهلی</w:t>
      </w:r>
      <w:bookmarkStart w:id="7" w:name="pg5449_59173"/>
    </w:p>
    <w:p>
      <w:pPr>
        <w:pStyle w:val="Heading2"/>
        <w:numPr>
          <w:ilvl w:val="1"/>
          <w:numId w:val="1"/>
        </w:numPr>
        <w:rPr/>
      </w:pPr>
      <w:bookmarkStart w:id="8" w:name="__RefHeading___Toc1941975_581953129"/>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شهدت علوم الدین وعلی مدی أربعة عشر قرناً وطیلة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وتبعاً لهذا الجانب ترک التطوّر انطباعا موازیاً بیّنا فی العلوم الأدواتیة 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w:t>
      </w:r>
    </w:p>
    <w:p>
      <w:pPr>
        <w:pStyle w:val="BookText"/>
        <w:rPr/>
      </w:pPr>
      <w:r>
        <w:rPr>
          <w:rFonts w:ascii="IRNazanin" w:hAnsi="IRNazanin" w:eastAsia="IRNazanin"/>
          <w:color w:val="111111"/>
          <w:sz w:val="28"/>
          <w:sz w:val="28"/>
          <w:szCs w:val="28"/>
          <w:rtl w:val="true"/>
          <w:lang w:bidi="fa-IR"/>
        </w:rPr>
        <w:t>الحاضر وکذلک ما حصل من توسّع لدی علم الوجود الإنسانی فی ظلّ الأحداث والمتغیرات المعنیة بهذا الجانب؛ جعلت المفکّر الإسلامی فی أعلی مستوی من المسؤولیة أکثر ممّا سلف خاصّة فی الدول 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رؤیة التصدّی لهذا الأمر فی عنایة من مؤسسی الحوزة العلمیة هذه الشجرة الطیبة الذی أَصْلُها ثابِتٌ وَ فَرْعُها فِی السَّماءِ ، سیّما الإمام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فی ضوء ما تقدم لنیل النجاح فقامت بإرساء 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للترجمه والنشر حیث تکفّل بنشر نتاج هذا الجانب العلمی الهامّ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هذا الدراسة آیة‌الإظهار بین عالمیّة الإسلام والعولمة المعاصرة جاءت بجهود فضیلة الأستاذ ریاض عبد الرحیم الباهلی 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بنّاءة‌وخبرات علمیة ومنهجیة حصریة بالمساهمة معنا والمشارکة فی نشر علوم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 للترجمة والنشر</w:t>
      </w:r>
      <w:bookmarkStart w:id="10" w:name="pg5449_59177"/>
    </w:p>
    <w:p>
      <w:pPr>
        <w:pStyle w:val="Heading2"/>
        <w:numPr>
          <w:ilvl w:val="1"/>
          <w:numId w:val="1"/>
        </w:numPr>
        <w:rPr/>
      </w:pPr>
      <w:bookmarkStart w:id="11" w:name="__RefHeading___Toc1941977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هیکلیّة البحث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العولمة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اصطلاحات 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الأستراتیجیّة </w:t>
      </w:r>
      <w:r>
        <w:rPr>
          <w:rFonts w:eastAsia="Times New Roman" w:cs="Times New Roman" w:ascii="Times New Roman" w:hAnsi="Times New Roman"/>
          <w:color w:val="111111"/>
          <w:sz w:val="28"/>
          <w:szCs w:val="28"/>
          <w:lang w:val="en-US" w:bidi="en-US"/>
        </w:rPr>
        <w:t>Stratejy: 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الإیدیولوجیا </w:t>
      </w:r>
      <w:r>
        <w:rPr>
          <w:rFonts w:eastAsia="Times New Roman" w:cs="Times New Roman" w:ascii="Times New Roman" w:hAnsi="Times New Roman"/>
          <w:color w:val="111111"/>
          <w:sz w:val="28"/>
          <w:szCs w:val="28"/>
          <w:lang w:val="en-US" w:bidi="en-US"/>
        </w:rPr>
        <w:t>Ideolojy: 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الاشتراکیّة </w:t>
      </w:r>
      <w:r>
        <w:rPr>
          <w:rFonts w:eastAsia="Times New Roman" w:cs="Times New Roman" w:ascii="Times New Roman" w:hAnsi="Times New Roman"/>
          <w:color w:val="111111"/>
          <w:sz w:val="28"/>
          <w:szCs w:val="28"/>
          <w:lang w:val="en-US" w:bidi="en-US"/>
        </w:rPr>
        <w:t>Socialism: 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الإمبریالیّة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الاستعمار الاقتصادی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Imper ialism: 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الإنتر بیولوجیّة </w:t>
      </w:r>
      <w:r>
        <w:rPr>
          <w:rFonts w:eastAsia="Times New Roman" w:cs="Times New Roman" w:ascii="Times New Roman" w:hAnsi="Times New Roman"/>
          <w:color w:val="111111"/>
          <w:sz w:val="28"/>
          <w:szCs w:val="28"/>
          <w:lang w:val="en-US" w:bidi="en-US"/>
        </w:rPr>
        <w:t>Anthr opology : 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الأنطولوجیا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الوجود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OntoloJy: 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البرجوازیّة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المتوسطة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Bourj esheoi: 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الألبرولیتاریا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العمّال الکادحین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Brole tariat: 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البنک الدولی </w:t>
      </w:r>
      <w:r>
        <w:rPr>
          <w:rFonts w:eastAsia="Times New Roman" w:cs="Times New Roman" w:ascii="Times New Roman" w:hAnsi="Times New Roman"/>
          <w:color w:val="111111"/>
          <w:sz w:val="28"/>
          <w:szCs w:val="28"/>
          <w:lang w:val="en-US" w:bidi="en-US"/>
        </w:rPr>
        <w:t>worId Bank: 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التکنولوجیا </w:t>
      </w:r>
      <w:r>
        <w:rPr>
          <w:rFonts w:eastAsia="Times New Roman" w:cs="Times New Roman" w:ascii="Times New Roman" w:hAnsi="Times New Roman"/>
          <w:color w:val="111111"/>
          <w:sz w:val="28"/>
          <w:szCs w:val="28"/>
          <w:lang w:val="en-US" w:bidi="en-US"/>
        </w:rPr>
        <w:t>Techn olojy: 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الحتمیّة </w:t>
      </w:r>
      <w:r>
        <w:rPr>
          <w:rFonts w:eastAsia="Times New Roman" w:cs="Times New Roman" w:ascii="Times New Roman" w:hAnsi="Times New Roman"/>
          <w:color w:val="111111"/>
          <w:sz w:val="28"/>
          <w:szCs w:val="28"/>
          <w:lang w:val="en-US" w:bidi="en-US"/>
        </w:rPr>
        <w:t>Deter minsm: 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الحداثة </w:t>
      </w:r>
      <w:r>
        <w:rPr>
          <w:rFonts w:eastAsia="Times New Roman" w:cs="Times New Roman" w:ascii="Times New Roman" w:hAnsi="Times New Roman"/>
          <w:color w:val="111111"/>
          <w:sz w:val="28"/>
          <w:szCs w:val="28"/>
          <w:lang w:val="en-US" w:bidi="en-US"/>
        </w:rPr>
        <w:t>Modnism: 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الدکتاتوریّة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Diea torship: 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الدیمقراطیّة </w:t>
      </w:r>
      <w:r>
        <w:rPr>
          <w:rFonts w:eastAsia="Times New Roman" w:cs="Times New Roman" w:ascii="Times New Roman" w:hAnsi="Times New Roman"/>
          <w:color w:val="111111"/>
          <w:sz w:val="28"/>
          <w:szCs w:val="28"/>
          <w:lang w:val="en-US" w:bidi="en-US"/>
        </w:rPr>
        <w:t>Democracy: 27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العولمة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العولمة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العولمة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العولمة فی المصطلح الاقتصادی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العولمة فی المصطلح الثقافی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العولمة فی المصطلح السیاسی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 الجامع للعولمة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التعریف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العولمة والمفاهیم المقاربة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النشأة التاریخیّة للعولمة ومراحل تطوّرها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النشأة التاریخیّة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تطوّر العولمة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الآلیّات والاتّجاهات العولمیّة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الآلیّات العولمیّة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الاتّجاهات العولمیّة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العولمة الثقافیّة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الثقافة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الثقافة فی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الثقافة فی الاصطلاح العولمی المعاصر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غزو العولمة الثقافی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آلیّات العولمة الثقافیّة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الإذاعة المرئیّة وغیر المرئیّة والأطباق اللاقطة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القنوات الفضائیة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الصحف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ثقافة العولمَة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أثر العولمة علی الثقافة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العولمة السیاسیّة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حقوق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حقوق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الإنسان فی الفکر الغربی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عولمة الدیمقراطیّة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الدیمقراطیّة فی الفکر الغربی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الدیمقراطیة فی الفکر الغربی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الدیمقراطیّة واللیبرالیّة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الدیمقراطیّة فی العصر الحاضر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تهمیش الدولة فی ظِلّ العولمة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الدولة ظاهرة ثانویّة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المقارن لآیة الإظهار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بین یدی آیة الإظهار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المشابهة لآیة الإظهار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العالمیّة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الاستخلاف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ألفاظ آیة الإظهار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آیة‌الإظهار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الإظهار عند مفسری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آیة الإظهار عند مفسرّی أهل السنة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المقارنة بین التفاسیر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نقاط الاشتراک بین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نقطة الخلاف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عالمیّة النظریّة المهدویّة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مفهوم 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إظهار الإسلام علی الدَّین کله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نتیجة المقارنة وما نذهب إلیه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البشری بإقامة الدولة العالمیّة الإسلامیّة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آیة الإظهار والعالمیة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خلاصة 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عالمیّة الإسلام </w:t>
      </w:r>
      <w:r>
        <w:rPr>
          <w:rFonts w:eastAsia="IRNazanin" w:cs="IRNazanin"/>
          <w:color w:val="111111"/>
          <w:sz w:val="28"/>
          <w:szCs w:val="28"/>
          <w:lang w:bidi="fa-IR"/>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عالمیّة الإسلام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النقلی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عالمیّة الإسلام فی النظرة الغربیّة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عالمیّة الإسلام السیاسیّة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اللغوی والاصطلاحی للسیاسة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فی النظریّة الغربیّة والإسلامیّة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السیاسة عند غیر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تعریف السیاسة فی الإسلام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السیاسة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السیاسة فی سنّة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فی العولمة الغربیّة والعولمة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الإنسان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التعریف بحقوق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نظریّة الدولة، والدولة العالمیّة فی الإسلام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نظریّة الدولة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تعریف مصطلح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النظریّة الإسلامیّة للدولة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تعریف الدولة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الدولة الإسلامیّة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تعریف الدولة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عالمیّة الإسلام الثقافیّة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الملامح العامّة للثقافة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التعایش والتسامح</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التعادل، التوازن، التکامل، الوسطیّة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إلهیّة المصدر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قبولها للحوار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الثقافة بین العولمة الغربیّة والعولمة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الفرق بین العولمة الغربیّة والعالمیّة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219</w:t>
      </w:r>
      <w:bookmarkStart w:id="13" w:name="pg5449_59183"/>
    </w:p>
    <w:p>
      <w:pPr>
        <w:pStyle w:val="Heading2"/>
        <w:numPr>
          <w:ilvl w:val="1"/>
          <w:numId w:val="1"/>
        </w:numPr>
        <w:rPr/>
      </w:pPr>
      <w:bookmarkStart w:id="14" w:name="__RefHeading___Toc1941979_581953129"/>
      <w:bookmarkStart w:id="15" w:name="_Toc5"/>
      <w:bookmarkEnd w:id="13"/>
      <w:bookmarkEnd w:id="14"/>
      <w:r>
        <w:rPr>
          <w:rtl w:val="true"/>
        </w:rPr>
        <w:t>مقدمّة المؤلّف</w:t>
      </w:r>
      <w:bookmarkEnd w:id="15"/>
    </w:p>
    <w:p>
      <w:pPr>
        <w:pStyle w:val="BookText"/>
        <w:rPr/>
      </w:pPr>
      <w:r>
        <w:rPr>
          <w:rFonts w:ascii="IRNazanin" w:hAnsi="IRNazanin" w:eastAsia="IRNazanin"/>
          <w:color w:val="111111"/>
          <w:sz w:val="28"/>
          <w:sz w:val="28"/>
          <w:szCs w:val="28"/>
          <w:rtl w:val="true"/>
          <w:lang w:bidi="fa-IR"/>
        </w:rPr>
        <w:t>الحمد لله ربّ العالمین وصلّی الله علی سیّدنا ونبیّنا، خاتم النبیّین وسیّد المرسلین أبی القاسم محمّد وعلی آله الطیّبین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الصراع بین الحقّ والباطل، وبین الاستقامة والانحراف، وبین العدالة والجور قائم ومستمرّ ما دامت هنالک عقیدتان ومنهجان یتحکّمان فی النفس والمجتمع والحیاة الإنسانیّة، ولا ینتهی الصراع إلاّ بذوبان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یبقی له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متوجّهة إلی مفاهیم وقیم الحقّ والاستقامة والعدالة، و ذلک بعد أن عانت کثیراً من الأزمات والمصاعب بسبب عدم قدرة التیّارات والمناهج الوضعیّة أو الدینیّة المحرّفة من تحقیق طموحاتها کما ینبغی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توجُّه الإنسانیّة ینطلق من فطرتها السلیمة التوّاقة إلی القیم الصالحة والعدالة المطلقة بعد أن لوّثتها الحضارة الزائفة، وسیأتی الیوم الذی</w:t>
      </w:r>
    </w:p>
    <w:p>
      <w:pPr>
        <w:pStyle w:val="BookText"/>
        <w:rPr/>
      </w:pPr>
      <w:r>
        <w:rPr>
          <w:rFonts w:ascii="IRNazanin" w:hAnsi="IRNazanin" w:eastAsia="IRNazanin"/>
          <w:color w:val="111111"/>
          <w:sz w:val="28"/>
          <w:sz w:val="28"/>
          <w:szCs w:val="28"/>
          <w:rtl w:val="true"/>
          <w:lang w:bidi="fa-IR"/>
        </w:rPr>
        <w:t>تجد فیه المنهج الملائم لفطرتها، والذی یتّصف بالواقعیّة فی علاج أزماتها النفسیّة والروحیّة والاقتصادیّة والسیاسیّة والاجتماعیّة، بعد أن فشلت الأُطروحات القائمة عن تحقیق ما تصبو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المنهج الإسلامی منهج إلهیٌّ موضوع من قبل المطلق العلیم المهیمن علی حرکة الإنسان والمجتمع والحیاة، والعلیم بسکنات وخفایا النفس الإنسانیّة، فإنّه سیکون الأمل المنشود للإنسانیّة، ولکنّه بحاجة إلی دُعاة یعرضون مفاهیمه وقیمه وموازینه ومعاییره بأُسلوب شیّق وجذّاب ینسجم مع تطوّر العقل البشری وتعقّد الحیاة الإنسانیّة، اعتماداً علی الأسالیب والوسائل المتطوّرة التی تعتمد البرهان العلمی والدلیل القاطع لاقناع الإنسانیّة بأمثل نماذج المنهج الانقاذی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سیکون للرعایة الإلهیّة الدور الأساسی فی هذا التوجّه العالمی، وسیکون الإسلام هو المهیمن علی الفکر والعقیدة، وعلی العواطف والمشاعر، وعلی الإرادة والسلوک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الهیمنة 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الذی أشارت إلیه آیة الإظهار، والذی سیتحقّق فی أوسع آفاقه فی عهد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والإسلام کمنهج عالمی منذ نشأته الأُولی، وسیکون کذلک فی عصر الظهور بعد عجز الأُطروحات الوضعیّة البشریّة عن تحقیق هذه العالمیّة أو العولمة باصطلاحها، لا علی المستوی الثقافی ولا العلمی ولا السیاسی فقط؛ لأنّها من وضع البشر المحدود علی جمیع المستویات فی فکره وعاطفته وإرادته، والتی لم نستطع تقدیم النموذج الأمثل لها فی واقع الإنسانیّة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کتابنا هذا قمنا بتعریف الرؤیة الإسلامیّة کرؤیّة عالمیّة، وعرض أُطروحة العولمة علی القرآن الکریم، والتعریف بعالمیة الإسلام المنسجمة مع ثوابته النظریّة والتطبیقیّة، ثمّ التعریف بالدولة العالمیّة التی یقودها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مقارنة بالدولة العولمیّة المراد لها أن تکون البدیل فی نوایا واضعیها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اعتمدنا فی هذه الدراسة الأسلوب الاستقرائی التحلیلی تارةً، والنقدی القائم علی أساس جمع الآراء والنظریات المطروحة حول الموضوع تارةً أخری، ثمّ المقارنة بینها وبین النظریّة الإسلامیّة، للخروج بالنتائج التی تتوافق والرؤیّة الدینیّة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إنّ هذا الکتاب هو عبارة عن رسالة قُدّمت لنیل درجة الماجستیر فی العلوم الإسلامیّة قسم علوم القرآن الکریم، وقد نُوقشت من قبل اللجنّة العلمیّة المشرفة علی رسائل الماجستیر والدکتوراهّ فی 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وقد نالت درجة الامتیاز العالی، ممّا بعثّ بمؤلّفها للمشارکة بها فی المهرجان الدولی للقرآن الکریم الذی أقیم فی عاصمة الجمهوریّة الإسلامیّة الإیرانیة لعام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الموافق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فکانت من جملة الرسائل والدراسات الحائزة علی المرتبة الأولی للعامّ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عبد الرحیم الباهلی</w:t>
      </w:r>
      <w:bookmarkStart w:id="16" w:name="pg5449_59187"/>
    </w:p>
    <w:p>
      <w:pPr>
        <w:pStyle w:val="Heading2"/>
        <w:numPr>
          <w:ilvl w:val="1"/>
          <w:numId w:val="1"/>
        </w:numPr>
        <w:rPr/>
      </w:pPr>
      <w:bookmarkStart w:id="17" w:name="__RefHeading___Toc1941981_581953129"/>
      <w:bookmarkStart w:id="18" w:name="_Toc6"/>
      <w:bookmarkEnd w:id="16"/>
      <w:bookmarkEnd w:id="17"/>
      <w:r>
        <w:rPr>
          <w:rtl w:val="true"/>
        </w:rPr>
        <w:t>هیکلیّة البحث</w:t>
      </w:r>
      <w:bookmarkEnd w:id="18"/>
    </w:p>
    <w:p>
      <w:pPr>
        <w:pStyle w:val="Heading3"/>
        <w:numPr>
          <w:ilvl w:val="2"/>
          <w:numId w:val="1"/>
        </w:numPr>
        <w:rPr/>
      </w:pPr>
      <w:bookmarkStart w:id="19" w:name="__RefHeading___Toc1941983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لقد قمنا بتقسیم البحث إلی مقدّمة وثلاثة فصول وخاتمة، وهی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مراحل تطورّها، بعدما بیّنا مفهوم العولمة فی اللغة والاصطلاح وبیان المفاهیم المقاربة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المقارن لآیة الإظهار، وقد اشتمل علی بیان آیة الإظهار والعالمیّة، ومن ثَمّ بیان الآیات المشابهة لأیة الإظهار، وتحلیل ألفاظ آیة الإظهار، وبیان مفاد آیة الإظهار، وبیان آیة الإظهار عند مفسّری الإسلام، وأخیراً تعرّضنا فیه إلی نقد بعض الآراء والخروج بنتیجة المقارنة بین هذه الآراء</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الثالث و هو یحمل عنوان عالمیة الإسلام، و قد تناولنا فیه عالمیّة الإسلام فی القرآن الکریم والروایات الشریفة، وبیان عالمیّة الإسلام الثقافیّة والسیاسیّة، وأخیراً بیان الثقافة بین العولمة وعالمیّة الإسلام</w:t>
      </w:r>
      <w:r>
        <w:rPr>
          <w:rFonts w:eastAsia="IRNazanin" w:cs="IRNazanin"/>
          <w:color w:val="111111"/>
          <w:sz w:val="28"/>
          <w:szCs w:val="28"/>
          <w:rtl w:val="true"/>
          <w:lang w:bidi="fa-IR"/>
        </w:rPr>
        <w:t>.</w:t>
      </w:r>
      <w:bookmarkStart w:id="21" w:name="pg5449_59189"/>
    </w:p>
    <w:p>
      <w:pPr>
        <w:pStyle w:val="Heading3"/>
        <w:numPr>
          <w:ilvl w:val="2"/>
          <w:numId w:val="1"/>
        </w:numPr>
        <w:rPr/>
      </w:pPr>
      <w:bookmarkStart w:id="22" w:name="__RefHeading___Toc1941985_581953129"/>
      <w:bookmarkStart w:id="23" w:name="_Toc8"/>
      <w:bookmarkEnd w:id="21"/>
      <w:bookmarkEnd w:id="22"/>
      <w:r>
        <w:rPr/>
        <w:t>1</w:t>
      </w:r>
      <w:r>
        <w:rPr>
          <w:rtl w:val="true"/>
        </w:rPr>
        <w:t>-</w:t>
      </w:r>
      <w:r>
        <w:rPr>
          <w:rtl w:val="true"/>
        </w:rPr>
        <w:t>العولمة</w:t>
      </w:r>
      <w:bookmarkEnd w:id="23"/>
    </w:p>
    <w:p>
      <w:pPr>
        <w:pStyle w:val="Heading4"/>
        <w:numPr>
          <w:ilvl w:val="3"/>
          <w:numId w:val="1"/>
        </w:numPr>
        <w:rPr/>
      </w:pPr>
      <w:bookmarkStart w:id="24" w:name="__RefHeading___Toc1941987_581953129"/>
      <w:bookmarkStart w:id="25" w:name="_Toc9"/>
      <w:bookmarkEnd w:id="24"/>
      <w:r>
        <w:rPr>
          <w:rtl w:val="true"/>
        </w:rPr>
        <w:t>تمهید</w:t>
      </w:r>
      <w:r>
        <w:rPr>
          <w:rtl w:val="true"/>
        </w:rPr>
        <w:t>:</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من غیر الصحیح أن ننحاز إلی تعریف محدَّد للعولمة فی بدایة هذا البحث، مع کثرة التعریفات التی أطلقها الباحثون والدارسون لهذه الظاهرة التی أخذت تغزو العالم برمّته، والتی ذهبوا فی تفسیرها والحدیث عنها کلّ مذهب؛ وذلک لعدم اکتمال هذه الظاهرة الجدیدة القدیمة، مع عدم وضوح تأثیراتها، ولعلّ فی هذا شیئاً من الصواب، وإن کنت سوف أذکر تعریفاً أحاول فیه إعطاء مفهوم خاصّ لها، ولکن الحاکم هو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شیئاً مازال فی طوّر التکوّن والتشکل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ودلیل ذلک ما رأیناه، من أنّ الکثیر ممّن کتب حول ظاهرة العولمة وخاصّةً فی صورتیها الإنتاجیّة، والمالیّة، تنطوی علی تدویل متساوٍ للانتاج والمال بین دول‌العالم المختلفة، ودون أن ینتبهوا إلی أنَّ هذا النوع من التدویل بدأیصبُّ فی مصلحة دول المرکز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أمریکا وأوربا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دول‌الهامش، کما سماها فانشاتین، فی نظرّیته الاجتماعیّة، المتعلّقة بالنسق العالمی منذُ ما یقارب العشرین عاماً، فلیس لها إلاّ دور ضئیل</w:t>
      </w:r>
    </w:p>
    <w:p>
      <w:pPr>
        <w:pStyle w:val="BookText"/>
        <w:rPr/>
      </w:pPr>
      <w:r>
        <w:rPr>
          <w:rFonts w:ascii="IRNazanin" w:hAnsi="IRNazanin" w:eastAsia="IRNazanin"/>
          <w:color w:val="111111"/>
          <w:sz w:val="28"/>
          <w:sz w:val="28"/>
          <w:szCs w:val="28"/>
          <w:rtl w:val="true"/>
          <w:lang w:bidi="fa-IR"/>
        </w:rPr>
        <w:t>یتمثّل فی إیجاد القاعدة الأساسیّة لمؤسّسات التمویل الضخمة وللشرکات المتعدّدة الجنسیّات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فقد أصبح أکثر المفاهیم شیوعاً فی التحلیل السیاسی والاقتصادی، والاجتماعی، خلال السنوات الأخیرة، وإن کان هذا لا یعنی أنّ له مفهوماً جدیداً أو یشیر إلی ظواهر جدیدة، إذ إنَّه امتداد لمفهوم النظام العالمی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کما عبرنا عنه بالنظام الجدید القدیم فهو لیس مفهوماً جدیداً کما یفهم البعض، فالعولمة لم تحدث فجأةً، بل لها جذورها التاریخیّة، ولها مقدّماتها الموضوعیّة، وخاصةً تلک الأخیرة، التی ظهرت مع بدایة القرن العشرین، وارتبطت بالثورة الصناعیّة، والتی أبرز مظاهرها تکنولوجیا الاتصالات والمعلومات، والتی حولت العالم إلی قریةٍ صغیرة کما یُشاع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رافقت النظام العالمی الجدید ظاهرة أخری، وهی العولمة مرافقةً لجمیع ما حصل من تغیرات علی الأصعدة السیاسیّة والاقتصادیّة والاجتماعیّة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فالتغیر الحاصل فی النظام العالمی أطلق علیه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حضارة عالمیّة والحضارة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التقارب الثقافی الإنسانی، والقبول المتزاید بقیم وممارسات ومؤسّسات مشترکة من قبل شعوب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تتمثَّل ظاهرة العولمة فی التوجّهات العلمیّة ذات البعد المستقبلی، ولاشکَّ فی أنّ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اتّفق علیه الکثیرون من الداعین إلیها والرافضون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المحور الأهمّ فی تفاعلات الحاضر والمستقبل، حتی وإن لم یتمَّ الإشارة إلی المصطلح بصورة مباشرة، فالتغیرات الحاصلة فی هذا النظام العالمی، الذی بدأت إشراقاته تتوسَّع</w:t>
      </w:r>
      <w:bookmarkStart w:id="26" w:name="pg5449_59191"/>
    </w:p>
    <w:p>
      <w:pPr>
        <w:pStyle w:val="BookText"/>
        <w:rPr/>
      </w:pPr>
      <w:bookmarkEnd w:id="26"/>
      <w:r>
        <w:rPr>
          <w:rFonts w:ascii="IRNazanin" w:hAnsi="IRNazanin" w:eastAsia="IRNazanin"/>
          <w:color w:val="111111"/>
          <w:sz w:val="28"/>
          <w:sz w:val="28"/>
          <w:szCs w:val="28"/>
          <w:rtl w:val="true"/>
          <w:lang w:bidi="fa-IR"/>
        </w:rPr>
        <w:t>کأطروحة، یدور المستوی العامّ فیها فی فلک العولمة، فان لم یکن من وجهة نظرنا، فطبیعی من وجهة نظر الغرب، ونفس الشیء مع‌صراع‌الحضارات واللبرالیّة الجدیدة، ومفاهیم السوق ونظام الاتصالات والإعلام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التمهید سنتناول العولمة من خلال المحاور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العولمة لغةً واصطلاحاً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والمفاهیم المقاربة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النشأة التاریخیّة للعولمة ومراحل تطورّها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العولمة، وآلیّاتها</w:t>
      </w:r>
      <w:r>
        <w:rPr>
          <w:rFonts w:eastAsia="IRNazanin" w:cs="IRNazanin"/>
          <w:color w:val="111111"/>
          <w:sz w:val="28"/>
          <w:szCs w:val="28"/>
          <w:rtl w:val="true"/>
          <w:lang w:bidi="fa-IR"/>
        </w:rPr>
        <w:t>.</w:t>
      </w:r>
    </w:p>
    <w:p>
      <w:pPr>
        <w:pStyle w:val="Heading4"/>
        <w:numPr>
          <w:ilvl w:val="3"/>
          <w:numId w:val="1"/>
        </w:numPr>
        <w:rPr/>
      </w:pPr>
      <w:bookmarkStart w:id="27" w:name="__RefHeading___Toc1941989_581953129"/>
      <w:bookmarkStart w:id="28" w:name="_Toc10"/>
      <w:bookmarkEnd w:id="27"/>
      <w:r>
        <w:rPr>
          <w:rtl w:val="true"/>
        </w:rPr>
        <w:t>اصطلاحات معاصرة</w:t>
      </w:r>
      <w:r>
        <w:rPr>
          <w:rtl w:val="true"/>
        </w:rPr>
        <w:t>:</w:t>
      </w:r>
      <w:bookmarkEnd w:id="28"/>
    </w:p>
    <w:p>
      <w:pPr>
        <w:pStyle w:val="Heading5"/>
        <w:numPr>
          <w:ilvl w:val="4"/>
          <w:numId w:val="1"/>
        </w:numPr>
        <w:rPr/>
      </w:pPr>
      <w:bookmarkStart w:id="29" w:name="__RefHeading___Toc1941991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إنّ لکلّ ظاهرة حادثة أو جدیدة اصطلاحات خاصّة بها، توصل جمیع ما تحمله من معانی تغیریّة إلی مخاطبیها، ومن الطبیعی أن تکون لظاهرة‌العولمة هذه، مجموعة من المصطلحات الخاصّة کذلک، 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سبیل الإطلاع علی المبانی الأساسیّة لظاهرة العولمة إلی القارئ‌الکریم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التعریف بالمصطلحات المتداولة فی هذا الکتاب، والتی منها</w:t>
      </w:r>
      <w:r>
        <w:rPr>
          <w:rFonts w:eastAsia="IRNazanin" w:cs="IRNazanin"/>
          <w:color w:val="111111"/>
          <w:sz w:val="28"/>
          <w:szCs w:val="28"/>
          <w:rtl w:val="true"/>
          <w:lang w:bidi="fa-IR"/>
        </w:rPr>
        <w:t>:</w:t>
      </w:r>
    </w:p>
    <w:p>
      <w:pPr>
        <w:pStyle w:val="Heading5"/>
        <w:numPr>
          <w:ilvl w:val="4"/>
          <w:numId w:val="1"/>
        </w:numPr>
        <w:rPr/>
      </w:pPr>
      <w:bookmarkStart w:id="31" w:name="__RefHeading___Toc1941993_581953129"/>
      <w:bookmarkStart w:id="32" w:name="_Toc12"/>
      <w:bookmarkEnd w:id="31"/>
      <w:r>
        <w:rPr/>
        <w:t>1</w:t>
      </w:r>
      <w:r>
        <w:rPr>
          <w:rtl w:val="true"/>
        </w:rPr>
        <w:t xml:space="preserve">. </w:t>
      </w:r>
      <w:r>
        <w:rPr>
          <w:rtl w:val="true"/>
        </w:rPr>
        <w:t xml:space="preserve">الأستراتیجیّة </w:t>
      </w:r>
      <w:r>
        <w:rPr/>
        <w:t>Stratejy</w:t>
      </w:r>
      <w:r>
        <w:rPr>
          <w:rtl w:val="true"/>
        </w:rPr>
        <w:t>:</w:t>
      </w:r>
      <w:bookmarkEnd w:id="3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القیادة فی الحرب الشاملة علی مستوی الدولة، حیث تنسق الخطط العسکریّة مع الخطط الإقتصادیّة والإعلامیّة والسیاسیّة، وتوصف بأنّها الخطّة العامّة لحملة عسکریّة کاملة</w:t>
      </w:r>
      <w:r>
        <w:rPr>
          <w:rFonts w:eastAsia="IRNazanin" w:cs="IRNazanin"/>
          <w:color w:val="111111"/>
          <w:sz w:val="28"/>
          <w:szCs w:val="28"/>
          <w:rtl w:val="true"/>
          <w:lang w:bidi="fa-IR"/>
        </w:rPr>
        <w:t>.</w:t>
      </w:r>
      <w:bookmarkStart w:id="33" w:name="pg5449_59192"/>
    </w:p>
    <w:p>
      <w:pPr>
        <w:pStyle w:val="Heading5"/>
        <w:numPr>
          <w:ilvl w:val="4"/>
          <w:numId w:val="1"/>
        </w:numPr>
        <w:rPr/>
      </w:pPr>
      <w:bookmarkStart w:id="34" w:name="__RefHeading___Toc1941995_581953129"/>
      <w:bookmarkStart w:id="35" w:name="_Toc13"/>
      <w:bookmarkEnd w:id="33"/>
      <w:bookmarkEnd w:id="34"/>
      <w:r>
        <w:rPr/>
        <w:t>2</w:t>
      </w:r>
      <w:r>
        <w:rPr>
          <w:rtl w:val="true"/>
        </w:rPr>
        <w:t xml:space="preserve">. </w:t>
      </w:r>
      <w:r>
        <w:rPr>
          <w:rtl w:val="true"/>
        </w:rPr>
        <w:t xml:space="preserve">الإیدیولوجیا </w:t>
      </w:r>
      <w:r>
        <w:rPr/>
        <w:t>Ideolojy</w:t>
      </w:r>
      <w:r>
        <w:rPr>
          <w:rtl w:val="true"/>
        </w:rPr>
        <w:t>:</w:t>
      </w:r>
      <w:bookmarkEnd w:id="35"/>
    </w:p>
    <w:p>
      <w:pPr>
        <w:pStyle w:val="BookText"/>
        <w:rPr/>
      </w:pPr>
      <w:r>
        <w:rPr>
          <w:rFonts w:ascii="IRNazanin" w:hAnsi="IRNazanin" w:eastAsia="IRNazanin"/>
          <w:color w:val="111111"/>
          <w:sz w:val="28"/>
          <w:sz w:val="28"/>
          <w:szCs w:val="28"/>
          <w:rtl w:val="true"/>
          <w:lang w:bidi="fa-IR"/>
        </w:rPr>
        <w:t>هی منظومة الأفکار التی تتجلّی فی کتاب مؤلّف ما، وتعکس نظرته الی نفسه والآخرین، بشکل مُدرِک أو بشکل غیر مدرک، ولکن الآیدیولوجیا بالمعنی العامّ،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الأفکار العامّة السائدة فی المجتمع</w:t>
      </w:r>
      <w:r>
        <w:rPr>
          <w:rFonts w:eastAsia="IRNazanin" w:cs="IRNazanin"/>
          <w:color w:val="111111"/>
          <w:sz w:val="28"/>
          <w:szCs w:val="28"/>
          <w:rtl w:val="true"/>
          <w:lang w:bidi="fa-IR"/>
        </w:rPr>
        <w:t>.</w:t>
      </w:r>
    </w:p>
    <w:p>
      <w:pPr>
        <w:pStyle w:val="Heading5"/>
        <w:numPr>
          <w:ilvl w:val="4"/>
          <w:numId w:val="1"/>
        </w:numPr>
        <w:rPr/>
      </w:pPr>
      <w:bookmarkStart w:id="36" w:name="__RefHeading___Toc1941997_581953129"/>
      <w:bookmarkStart w:id="37" w:name="_Toc14"/>
      <w:bookmarkEnd w:id="36"/>
      <w:r>
        <w:rPr/>
        <w:t>3</w:t>
      </w:r>
      <w:r>
        <w:rPr>
          <w:rtl w:val="true"/>
        </w:rPr>
        <w:t xml:space="preserve">. </w:t>
      </w:r>
      <w:r>
        <w:rPr>
          <w:rtl w:val="true"/>
        </w:rPr>
        <w:t xml:space="preserve">الاشتراکیّة </w:t>
      </w:r>
      <w:r>
        <w:rPr/>
        <w:t>Socialism</w:t>
      </w:r>
      <w:r>
        <w:rPr>
          <w:rtl w:val="true"/>
        </w:rPr>
        <w:t>:</w:t>
      </w:r>
      <w:bookmarkEnd w:id="37"/>
    </w:p>
    <w:p>
      <w:pPr>
        <w:pStyle w:val="BookText"/>
        <w:rPr/>
      </w:pPr>
      <w:r>
        <w:rPr>
          <w:rFonts w:ascii="IRNazanin" w:hAnsi="IRNazanin" w:eastAsia="IRNazanin"/>
          <w:color w:val="111111"/>
          <w:sz w:val="28"/>
          <w:sz w:val="28"/>
          <w:szCs w:val="28"/>
          <w:rtl w:val="true"/>
          <w:lang w:bidi="fa-IR"/>
        </w:rPr>
        <w:t>مذهب اقتصادی یشدّد علی الملکیّة الجماعیّة لوسائل الانتاج، وینسب دوراً کبیراً للحکومة فی إدارة الاقتصاد عبر الملکیّة العامّة الواسعة للصناعات الرئیسة، رغم أنّه یُتیح مجالاً محدوداً لقوی السوق</w:t>
      </w:r>
      <w:r>
        <w:rPr>
          <w:rFonts w:eastAsia="IRNazanin" w:cs="IRNazanin"/>
          <w:color w:val="111111"/>
          <w:sz w:val="28"/>
          <w:szCs w:val="28"/>
          <w:rtl w:val="true"/>
          <w:lang w:bidi="fa-IR"/>
        </w:rPr>
        <w:t>.</w:t>
      </w:r>
    </w:p>
    <w:p>
      <w:pPr>
        <w:pStyle w:val="Heading5"/>
        <w:numPr>
          <w:ilvl w:val="4"/>
          <w:numId w:val="1"/>
        </w:numPr>
        <w:rPr/>
      </w:pPr>
      <w:bookmarkStart w:id="38" w:name="__RefHeading___Toc1941999_581953129"/>
      <w:bookmarkStart w:id="39" w:name="_Toc15"/>
      <w:bookmarkEnd w:id="38"/>
      <w:r>
        <w:rPr/>
        <w:t>4</w:t>
      </w:r>
      <w:r>
        <w:rPr>
          <w:rtl w:val="true"/>
        </w:rPr>
        <w:t xml:space="preserve">. </w:t>
      </w:r>
      <w:r>
        <w:rPr>
          <w:rtl w:val="true"/>
        </w:rPr>
        <w:t xml:space="preserve">الإمبریالیّة </w:t>
      </w:r>
      <w:r>
        <w:rPr>
          <w:rtl w:val="true"/>
        </w:rPr>
        <w:t>(</w:t>
      </w:r>
      <w:r>
        <w:rPr>
          <w:rtl w:val="true"/>
        </w:rPr>
        <w:t>الاستعمار الاقتصادی</w:t>
      </w:r>
      <w:r>
        <w:rPr>
          <w:rtl w:val="true"/>
        </w:rPr>
        <w:t xml:space="preserve">) </w:t>
      </w:r>
      <w:r>
        <w:rPr/>
        <w:t>Imperia Lism</w:t>
      </w:r>
      <w:r>
        <w:rPr>
          <w:rtl w:val="true"/>
        </w:rPr>
        <w:t>:</w:t>
      </w:r>
      <w:bookmarkEnd w:id="39"/>
    </w:p>
    <w:p>
      <w:pPr>
        <w:pStyle w:val="BookText"/>
        <w:rPr/>
      </w:pPr>
      <w:r>
        <w:rPr>
          <w:rFonts w:ascii="IRNazanin" w:hAnsi="IRNazanin" w:eastAsia="IRNazanin"/>
          <w:color w:val="111111"/>
          <w:sz w:val="28"/>
          <w:sz w:val="28"/>
          <w:szCs w:val="28"/>
          <w:rtl w:val="true"/>
          <w:lang w:bidi="fa-IR"/>
        </w:rPr>
        <w:t xml:space="preserve">وهی الرأسمالیّة الاحتکاریّة، وتمثّل المرحلة الأخیرة من تطورّ الرأسمالیّة، حیث تسیطر الاحتکارات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التجمّعات الرأسمالیّة الضخمة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الانتاج وتصریف أهمّ السلع</w:t>
      </w:r>
      <w:r>
        <w:rPr>
          <w:rFonts w:eastAsia="IRNazanin" w:cs="IRNazanin"/>
          <w:color w:val="111111"/>
          <w:sz w:val="28"/>
          <w:szCs w:val="28"/>
          <w:rtl w:val="true"/>
          <w:lang w:bidi="fa-IR"/>
        </w:rPr>
        <w:t>.</w:t>
      </w:r>
    </w:p>
    <w:p>
      <w:pPr>
        <w:pStyle w:val="Heading5"/>
        <w:numPr>
          <w:ilvl w:val="4"/>
          <w:numId w:val="1"/>
        </w:numPr>
        <w:rPr/>
      </w:pPr>
      <w:bookmarkStart w:id="40" w:name="__RefHeading___Toc1942001_581953129"/>
      <w:bookmarkStart w:id="41" w:name="_Toc16"/>
      <w:bookmarkEnd w:id="40"/>
      <w:r>
        <w:rPr/>
        <w:t>5</w:t>
      </w:r>
      <w:r>
        <w:rPr>
          <w:rtl w:val="true"/>
        </w:rPr>
        <w:t xml:space="preserve">. </w:t>
      </w:r>
      <w:r>
        <w:rPr>
          <w:rtl w:val="true"/>
        </w:rPr>
        <w:t xml:space="preserve">الإنتر بیولوجیّة </w:t>
      </w:r>
      <w:r>
        <w:rPr/>
        <w:t>Anthr Opology</w:t>
      </w:r>
      <w:r>
        <w:rPr>
          <w:rtl w:val="true"/>
        </w:rPr>
        <w:t xml:space="preserve"> :</w:t>
      </w:r>
      <w:bookmarkEnd w:id="41"/>
    </w:p>
    <w:p>
      <w:pPr>
        <w:pStyle w:val="BookText"/>
        <w:rPr/>
      </w:pPr>
      <w:r>
        <w:rPr>
          <w:rFonts w:ascii="IRNazanin" w:hAnsi="IRNazanin" w:eastAsia="IRNazanin"/>
          <w:color w:val="111111"/>
          <w:sz w:val="28"/>
          <w:sz w:val="28"/>
          <w:szCs w:val="28"/>
          <w:rtl w:val="true"/>
          <w:lang w:bidi="fa-IR"/>
        </w:rPr>
        <w:t>کلمة الإنتر بولوجیّة جائت من الإ غریقیّة، وانتر بوس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الإنسان،ولوغوس تعنی الخطاب أو العلم،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العلم‌الذی یحاول أن یصل إلی معرفة القوانین التی تسودّ لحیاة البشریّة و المجتمعات الصناعیّة المعاصرة، کما فی المجتمعات القدیمة والبدائیّة والتقلیدیّة</w:t>
      </w:r>
      <w:r>
        <w:rPr>
          <w:rFonts w:eastAsia="IRNazanin" w:cs="IRNazanin"/>
          <w:color w:val="111111"/>
          <w:sz w:val="28"/>
          <w:szCs w:val="28"/>
          <w:rtl w:val="true"/>
          <w:lang w:bidi="fa-IR"/>
        </w:rPr>
        <w:t>.</w:t>
      </w:r>
    </w:p>
    <w:p>
      <w:pPr>
        <w:pStyle w:val="Heading5"/>
        <w:numPr>
          <w:ilvl w:val="4"/>
          <w:numId w:val="1"/>
        </w:numPr>
        <w:rPr/>
      </w:pPr>
      <w:bookmarkStart w:id="42" w:name="__RefHeading___Toc1942003_581953129"/>
      <w:bookmarkStart w:id="43" w:name="_Toc17"/>
      <w:bookmarkEnd w:id="42"/>
      <w:r>
        <w:rPr/>
        <w:t>6</w:t>
      </w:r>
      <w:r>
        <w:rPr>
          <w:rtl w:val="true"/>
        </w:rPr>
        <w:t xml:space="preserve">. </w:t>
      </w:r>
      <w:r>
        <w:rPr>
          <w:rtl w:val="true"/>
        </w:rPr>
        <w:t xml:space="preserve">الأنطولوجیا </w:t>
      </w:r>
      <w:r>
        <w:rPr>
          <w:rtl w:val="true"/>
        </w:rPr>
        <w:t>(</w:t>
      </w:r>
      <w:r>
        <w:rPr>
          <w:rtl w:val="true"/>
        </w:rPr>
        <w:t>علم الوجود</w:t>
      </w:r>
      <w:r>
        <w:rPr>
          <w:rtl w:val="true"/>
        </w:rPr>
        <w:t xml:space="preserve">) </w:t>
      </w:r>
      <w:r>
        <w:rPr/>
        <w:t>OntoloJy</w:t>
      </w:r>
      <w:r>
        <w:rPr>
          <w:rtl w:val="true"/>
        </w:rPr>
        <w:t>:</w:t>
      </w:r>
      <w:bookmarkEnd w:id="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طبیعة الأشیاء وجوهرها، وخواصّها الأساسیّة وعلاقة بعضها ببعض؛</w:t>
      </w:r>
      <w:bookmarkStart w:id="44" w:name="pg5449_59193"/>
    </w:p>
    <w:p>
      <w:pPr>
        <w:pStyle w:val="BookText"/>
        <w:rPr/>
      </w:pPr>
      <w:bookmarkEnd w:id="44"/>
      <w:r>
        <w:rPr>
          <w:rFonts w:ascii="IRNazanin" w:hAnsi="IRNazanin" w:eastAsia="IRNazanin"/>
          <w:color w:val="111111"/>
          <w:sz w:val="28"/>
          <w:sz w:val="28"/>
          <w:szCs w:val="28"/>
          <w:rtl w:val="true"/>
          <w:lang w:bidi="fa-IR"/>
        </w:rPr>
        <w:t>وذلک بصفة عامّة دون التعرّض لتفاصیلها الخاصّة، وتتضمّن کلمة‌الإنطلوجیا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الإنسان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والسماء، والکواکب والزمان،والمکان</w:t>
      </w:r>
      <w:r>
        <w:rPr>
          <w:rFonts w:eastAsia="IRNazanin" w:cs="IRNazanin"/>
          <w:color w:val="111111"/>
          <w:sz w:val="28"/>
          <w:szCs w:val="28"/>
          <w:rtl w:val="true"/>
          <w:lang w:bidi="fa-IR"/>
        </w:rPr>
        <w:t>.</w:t>
      </w:r>
    </w:p>
    <w:p>
      <w:pPr>
        <w:pStyle w:val="Heading5"/>
        <w:numPr>
          <w:ilvl w:val="4"/>
          <w:numId w:val="1"/>
        </w:numPr>
        <w:rPr/>
      </w:pPr>
      <w:bookmarkStart w:id="45" w:name="__RefHeading___Toc1942005_581953129"/>
      <w:bookmarkStart w:id="46" w:name="_Toc18"/>
      <w:bookmarkEnd w:id="45"/>
      <w:r>
        <w:rPr/>
        <w:t>7</w:t>
      </w:r>
      <w:r>
        <w:rPr>
          <w:rtl w:val="true"/>
        </w:rPr>
        <w:t xml:space="preserve">. </w:t>
      </w:r>
      <w:r>
        <w:rPr>
          <w:rtl w:val="true"/>
        </w:rPr>
        <w:t xml:space="preserve">البرجوازیّة </w:t>
      </w:r>
      <w:r>
        <w:rPr>
          <w:rtl w:val="true"/>
        </w:rPr>
        <w:t>(</w:t>
      </w:r>
      <w:r>
        <w:rPr>
          <w:rtl w:val="true"/>
        </w:rPr>
        <w:t>الطبقة المتوسطة</w:t>
      </w:r>
      <w:r>
        <w:rPr>
          <w:rtl w:val="true"/>
        </w:rPr>
        <w:t xml:space="preserve">) </w:t>
      </w:r>
      <w:r>
        <w:rPr/>
        <w:t>Bourje Sheoi</w:t>
      </w:r>
      <w:r>
        <w:rPr>
          <w:rtl w:val="true"/>
        </w:rPr>
        <w:t>:</w:t>
      </w:r>
      <w:bookmarkEnd w:id="46"/>
    </w:p>
    <w:p>
      <w:pPr>
        <w:pStyle w:val="BookText"/>
        <w:rPr/>
      </w:pPr>
      <w:r>
        <w:rPr>
          <w:rFonts w:ascii="IRNazanin" w:hAnsi="IRNazanin" w:eastAsia="IRNazanin"/>
          <w:color w:val="111111"/>
          <w:sz w:val="28"/>
          <w:sz w:val="28"/>
          <w:szCs w:val="28"/>
          <w:rtl w:val="true"/>
          <w:lang w:bidi="fa-IR"/>
        </w:rPr>
        <w:t>طبقة اجتماعیّة من أصحاب المهن الحرّة، نشأت فی القرون الوسطی الأوربیّة؛ سمّیت کذلک، لأنّهم کانوا یعیشون، أمّا فی المدن، وإمّا فی القری الصغیرة، فیتمتّعون فیها ببعض الامتیازات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وتتشکّل البرجوازیّة فی مجموع المالکین الفردین او الجماعیّین لوسائل الانتاج، ومدار المؤسّسات التجاریّة والصناعیّة والمالیّة، والمضاربین، وبشکل عامّ أولئک الذین یعیشون أساساً من العوئد الرأسمالیّة المرتفعة إلی حدّ ما</w:t>
      </w:r>
      <w:r>
        <w:rPr>
          <w:rFonts w:eastAsia="IRNazanin" w:cs="IRNazanin"/>
          <w:color w:val="111111"/>
          <w:sz w:val="28"/>
          <w:szCs w:val="28"/>
          <w:rtl w:val="true"/>
          <w:lang w:bidi="fa-IR"/>
        </w:rPr>
        <w:t>.</w:t>
      </w:r>
    </w:p>
    <w:p>
      <w:pPr>
        <w:pStyle w:val="Heading5"/>
        <w:numPr>
          <w:ilvl w:val="4"/>
          <w:numId w:val="1"/>
        </w:numPr>
        <w:rPr/>
      </w:pPr>
      <w:bookmarkStart w:id="47" w:name="__RefHeading___Toc1942007_581953129"/>
      <w:bookmarkStart w:id="48" w:name="_Toc19"/>
      <w:bookmarkEnd w:id="47"/>
      <w:r>
        <w:rPr/>
        <w:t>8</w:t>
      </w:r>
      <w:r>
        <w:rPr>
          <w:rtl w:val="true"/>
        </w:rPr>
        <w:t xml:space="preserve">. </w:t>
      </w:r>
      <w:r>
        <w:rPr>
          <w:rtl w:val="true"/>
        </w:rPr>
        <w:t xml:space="preserve">الألبرولیتاریا </w:t>
      </w:r>
      <w:r>
        <w:rPr>
          <w:rtl w:val="true"/>
        </w:rPr>
        <w:t>(</w:t>
      </w:r>
      <w:r>
        <w:rPr>
          <w:rtl w:val="true"/>
        </w:rPr>
        <w:t>طبقة العمّال الکادحین</w:t>
      </w:r>
      <w:r>
        <w:rPr>
          <w:rtl w:val="true"/>
        </w:rPr>
        <w:t xml:space="preserve">) </w:t>
      </w:r>
      <w:r>
        <w:rPr/>
        <w:t>Brolet Ariat</w:t>
      </w:r>
      <w:r>
        <w:rPr>
          <w:rtl w:val="true"/>
        </w:rPr>
        <w:t>:</w:t>
      </w:r>
      <w:bookmarkEnd w:id="48"/>
    </w:p>
    <w:p>
      <w:pPr>
        <w:pStyle w:val="BookText"/>
        <w:rPr/>
      </w:pPr>
      <w:r>
        <w:rPr>
          <w:rFonts w:ascii="IRNazanin" w:hAnsi="IRNazanin" w:eastAsia="IRNazanin"/>
          <w:color w:val="111111"/>
          <w:sz w:val="28"/>
          <w:sz w:val="28"/>
          <w:szCs w:val="28"/>
          <w:rtl w:val="true"/>
          <w:lang w:bidi="fa-IR"/>
        </w:rPr>
        <w:t>أطلق المفکّر الفرنسی سان سیمون هذا التعبیر علی الذین لایملکون نصیباً من الثروة، ولا یتمتّعون بأیّ ضمانات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استخدام کارل مارکس لهذه الکلمة قاصداً طبقة العمّال الأجراء الذین یشتغلون فی الانتاج الصناعی، ومصدر دخلهم هو بیع ما یملکون من قوّة العمل</w:t>
      </w:r>
      <w:r>
        <w:rPr>
          <w:rFonts w:eastAsia="IRNazanin" w:cs="IRNazanin"/>
          <w:color w:val="111111"/>
          <w:sz w:val="28"/>
          <w:szCs w:val="28"/>
          <w:rtl w:val="true"/>
          <w:lang w:bidi="fa-IR"/>
        </w:rPr>
        <w:t>.</w:t>
      </w:r>
    </w:p>
    <w:p>
      <w:pPr>
        <w:pStyle w:val="Heading5"/>
        <w:numPr>
          <w:ilvl w:val="4"/>
          <w:numId w:val="1"/>
        </w:numPr>
        <w:rPr/>
      </w:pPr>
      <w:bookmarkStart w:id="49" w:name="__RefHeading___Toc1942009_581953129"/>
      <w:bookmarkStart w:id="50" w:name="_Toc20"/>
      <w:bookmarkEnd w:id="49"/>
      <w:r>
        <w:rPr/>
        <w:t>9</w:t>
      </w:r>
      <w:r>
        <w:rPr>
          <w:rtl w:val="true"/>
        </w:rPr>
        <w:t xml:space="preserve">. </w:t>
      </w:r>
      <w:r>
        <w:rPr>
          <w:rtl w:val="true"/>
        </w:rPr>
        <w:t xml:space="preserve">البنک الدولی </w:t>
      </w:r>
      <w:r>
        <w:rPr/>
        <w:t>WorIdBank</w:t>
      </w:r>
      <w:r>
        <w:rPr>
          <w:rtl w:val="true"/>
        </w:rPr>
        <w:t>:</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أنشی سنة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إثر مؤتمر برتون وودز لتوفیر العون الأقتصادی إلی الدول الأعضاء، لاسیّما الدول النامیة لتقویة اقتصادها</w:t>
      </w:r>
      <w:r>
        <w:rPr>
          <w:rFonts w:eastAsia="IRNazanin" w:cs="IRNazanin"/>
          <w:color w:val="111111"/>
          <w:sz w:val="28"/>
          <w:szCs w:val="28"/>
          <w:rtl w:val="true"/>
          <w:lang w:bidi="fa-IR"/>
        </w:rPr>
        <w:t>.</w:t>
      </w:r>
      <w:bookmarkStart w:id="51" w:name="pg5449_59194"/>
    </w:p>
    <w:p>
      <w:pPr>
        <w:pStyle w:val="Heading5"/>
        <w:numPr>
          <w:ilvl w:val="4"/>
          <w:numId w:val="1"/>
        </w:numPr>
        <w:rPr/>
      </w:pPr>
      <w:bookmarkStart w:id="52" w:name="__RefHeading___Toc1942011_581953129"/>
      <w:bookmarkStart w:id="53" w:name="_Toc21"/>
      <w:bookmarkEnd w:id="51"/>
      <w:bookmarkEnd w:id="52"/>
      <w:r>
        <w:rPr/>
        <w:t>10</w:t>
      </w:r>
      <w:r>
        <w:rPr>
          <w:rtl w:val="true"/>
        </w:rPr>
        <w:t xml:space="preserve">. </w:t>
      </w:r>
      <w:r>
        <w:rPr>
          <w:rtl w:val="true"/>
        </w:rPr>
        <w:t xml:space="preserve">التکنولوجیا </w:t>
      </w:r>
      <w:r>
        <w:rPr/>
        <w:t>Technolojy</w:t>
      </w:r>
      <w:r>
        <w:rPr>
          <w:rtl w:val="true"/>
        </w:rPr>
        <w:t>:</w:t>
      </w:r>
      <w:bookmarkEnd w:id="53"/>
    </w:p>
    <w:p>
      <w:pPr>
        <w:pStyle w:val="BookText"/>
        <w:rPr/>
      </w:pPr>
      <w:r>
        <w:rPr>
          <w:rFonts w:ascii="IRNazanin" w:hAnsi="IRNazanin" w:eastAsia="IRNazanin"/>
          <w:color w:val="111111"/>
          <w:sz w:val="28"/>
          <w:sz w:val="28"/>
          <w:szCs w:val="28"/>
          <w:rtl w:val="true"/>
          <w:lang w:bidi="fa-IR"/>
        </w:rPr>
        <w:t>المعرفة النسبیّة بالوسائل المستخدمة لتحقیق أهداف مختلفة، یتوخاها النشاط الاقتصادی، إنّها معرفة التقنیّات المادیّة بمختلف أنواعها</w:t>
      </w:r>
      <w:r>
        <w:rPr>
          <w:rFonts w:eastAsia="IRNazanin" w:cs="IRNazanin"/>
          <w:color w:val="111111"/>
          <w:sz w:val="28"/>
          <w:szCs w:val="28"/>
          <w:rtl w:val="true"/>
          <w:lang w:bidi="fa-IR"/>
        </w:rPr>
        <w:t>.</w:t>
      </w:r>
    </w:p>
    <w:p>
      <w:pPr>
        <w:pStyle w:val="Heading5"/>
        <w:numPr>
          <w:ilvl w:val="4"/>
          <w:numId w:val="1"/>
        </w:numPr>
        <w:rPr/>
      </w:pPr>
      <w:bookmarkStart w:id="54" w:name="__RefHeading___Toc1942013_581953129"/>
      <w:bookmarkStart w:id="55" w:name="_Toc22"/>
      <w:bookmarkEnd w:id="54"/>
      <w:r>
        <w:rPr/>
        <w:t>11</w:t>
      </w:r>
      <w:r>
        <w:rPr>
          <w:rtl w:val="true"/>
        </w:rPr>
        <w:t xml:space="preserve">. </w:t>
      </w:r>
      <w:r>
        <w:rPr>
          <w:rtl w:val="true"/>
        </w:rPr>
        <w:t xml:space="preserve">الحتمیّة </w:t>
      </w:r>
      <w:r>
        <w:rPr/>
        <w:t>Determinsm</w:t>
      </w:r>
      <w:r>
        <w:rPr>
          <w:rtl w:val="true"/>
        </w:rPr>
        <w:t>:</w:t>
      </w:r>
      <w:bookmarkEnd w:id="55"/>
    </w:p>
    <w:p>
      <w:pPr>
        <w:pStyle w:val="BookText"/>
        <w:rPr/>
      </w:pPr>
      <w:r>
        <w:rPr>
          <w:rFonts w:ascii="IRNazanin" w:hAnsi="IRNazanin" w:eastAsia="IRNazanin"/>
          <w:color w:val="111111"/>
          <w:sz w:val="28"/>
          <w:sz w:val="28"/>
          <w:szCs w:val="28"/>
          <w:rtl w:val="true"/>
          <w:lang w:bidi="fa-IR"/>
        </w:rPr>
        <w:t>مفهوم فلسفی، یدور حول الأصل الشامل لجمیع الظواهر، والحتمیّة المتماسکة التی تسلم بوجود طبیعة موضوعیّة للسببیّة، وظهر هذا المصطلح فی البدایة مع الفلسفة الیونانیّة</w:t>
      </w:r>
      <w:r>
        <w:rPr>
          <w:rFonts w:eastAsia="IRNazanin" w:cs="IRNazanin"/>
          <w:color w:val="111111"/>
          <w:sz w:val="28"/>
          <w:szCs w:val="28"/>
          <w:rtl w:val="true"/>
          <w:lang w:bidi="fa-IR"/>
        </w:rPr>
        <w:t>.</w:t>
      </w:r>
    </w:p>
    <w:p>
      <w:pPr>
        <w:pStyle w:val="Heading5"/>
        <w:numPr>
          <w:ilvl w:val="4"/>
          <w:numId w:val="1"/>
        </w:numPr>
        <w:rPr/>
      </w:pPr>
      <w:bookmarkStart w:id="56" w:name="__RefHeading___Toc1942015_581953129"/>
      <w:bookmarkStart w:id="57" w:name="_Toc23"/>
      <w:bookmarkEnd w:id="56"/>
      <w:r>
        <w:rPr/>
        <w:t>12</w:t>
      </w:r>
      <w:r>
        <w:rPr>
          <w:rtl w:val="true"/>
        </w:rPr>
        <w:t xml:space="preserve">. </w:t>
      </w:r>
      <w:r>
        <w:rPr>
          <w:rtl w:val="true"/>
        </w:rPr>
        <w:t xml:space="preserve">الحداثة </w:t>
      </w:r>
      <w:r>
        <w:rPr/>
        <w:t>Modnism</w:t>
      </w:r>
      <w:r>
        <w:rPr>
          <w:rtl w:val="true"/>
        </w:rPr>
        <w:t>:</w:t>
      </w:r>
      <w:bookmarkEnd w:id="57"/>
    </w:p>
    <w:p>
      <w:pPr>
        <w:pStyle w:val="BookText"/>
        <w:rPr/>
      </w:pPr>
      <w:r>
        <w:rPr>
          <w:rFonts w:ascii="IRNazanin" w:hAnsi="IRNazanin" w:eastAsia="IRNazanin"/>
          <w:color w:val="111111"/>
          <w:sz w:val="28"/>
          <w:sz w:val="28"/>
          <w:szCs w:val="28"/>
          <w:rtl w:val="true"/>
          <w:lang w:bidi="fa-IR"/>
        </w:rPr>
        <w:t xml:space="preserve">هی ظاهرة انطلقت فی البدایة من أوربا مع الثورة الفرنسیة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وعنت التغییر فی النظام السیاسی من النظام الملکی إلی الدیمقراطی الذی یقوم علی سلطة الشعب والمجالس الممثّلة بالشعب، واعتماد الیبرالیّة نظاماً اقتصادیاً، والمساواة بین الجنسین علی الصعد الإجتماعیّة، وإلزامیّة التعلیم للأطفال، وغیرها من الأهداف المراد تحقیقها علی هذا المنهج والمعبّر عنه بهذا التعریف المذکور</w:t>
      </w:r>
      <w:r>
        <w:rPr>
          <w:rFonts w:eastAsia="IRNazanin" w:cs="IRNazanin"/>
          <w:color w:val="111111"/>
          <w:sz w:val="28"/>
          <w:szCs w:val="28"/>
          <w:rtl w:val="true"/>
          <w:lang w:bidi="fa-IR"/>
        </w:rPr>
        <w:t>.</w:t>
      </w:r>
    </w:p>
    <w:p>
      <w:pPr>
        <w:pStyle w:val="Heading5"/>
        <w:numPr>
          <w:ilvl w:val="4"/>
          <w:numId w:val="1"/>
        </w:numPr>
        <w:rPr/>
      </w:pPr>
      <w:bookmarkStart w:id="58" w:name="__RefHeading___Toc1942017_581953129"/>
      <w:bookmarkStart w:id="59" w:name="_Toc24"/>
      <w:bookmarkEnd w:id="58"/>
      <w:r>
        <w:rPr/>
        <w:t>13</w:t>
      </w:r>
      <w:r>
        <w:rPr>
          <w:rtl w:val="true"/>
        </w:rPr>
        <w:t xml:space="preserve">. </w:t>
      </w:r>
      <w:r>
        <w:rPr>
          <w:rtl w:val="true"/>
        </w:rPr>
        <w:t xml:space="preserve">الدکتاتوریّة </w:t>
      </w:r>
      <w:r>
        <w:rPr>
          <w:rtl w:val="true"/>
        </w:rPr>
        <w:t>(</w:t>
      </w:r>
      <w:r>
        <w:rPr>
          <w:rtl w:val="true"/>
        </w:rPr>
        <w:t>الاستبداد</w:t>
      </w:r>
      <w:r>
        <w:rPr>
          <w:rtl w:val="true"/>
        </w:rPr>
        <w:t xml:space="preserve">) </w:t>
      </w:r>
      <w:r>
        <w:rPr/>
        <w:t>Dieato Rship</w:t>
      </w:r>
      <w:r>
        <w:rPr>
          <w:rtl w:val="true"/>
        </w:rPr>
        <w:t>:</w:t>
      </w:r>
      <w:bookmarkEnd w:id="59"/>
    </w:p>
    <w:p>
      <w:pPr>
        <w:pStyle w:val="BookText"/>
        <w:rPr/>
      </w:pPr>
      <w:r>
        <w:rPr>
          <w:rFonts w:ascii="IRNazanin" w:hAnsi="IRNazanin" w:eastAsia="IRNazanin"/>
          <w:color w:val="111111"/>
          <w:sz w:val="28"/>
          <w:sz w:val="28"/>
          <w:szCs w:val="28"/>
          <w:rtl w:val="true"/>
          <w:lang w:bidi="fa-IR"/>
        </w:rPr>
        <w:t>هی ترکیز السلطات بید شخص واحد، دون الاستناد إلی قوانین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الفرد الدکتاتور یخضع له المحکومون بدافع الخوف، ویحکم عادة لصالح جماعة معیّنة</w:t>
      </w:r>
      <w:r>
        <w:rPr>
          <w:rFonts w:eastAsia="IRNazanin" w:cs="IRNazanin"/>
          <w:color w:val="111111"/>
          <w:sz w:val="28"/>
          <w:szCs w:val="28"/>
          <w:rtl w:val="true"/>
          <w:lang w:bidi="fa-IR"/>
        </w:rPr>
        <w:t>.</w:t>
      </w:r>
    </w:p>
    <w:p>
      <w:pPr>
        <w:pStyle w:val="Heading5"/>
        <w:numPr>
          <w:ilvl w:val="4"/>
          <w:numId w:val="1"/>
        </w:numPr>
        <w:rPr/>
      </w:pPr>
      <w:bookmarkStart w:id="60" w:name="__RefHeading___Toc1942019_581953129"/>
      <w:bookmarkStart w:id="61" w:name="_Toc25"/>
      <w:bookmarkEnd w:id="60"/>
      <w:r>
        <w:rPr/>
        <w:t>14</w:t>
      </w:r>
      <w:r>
        <w:rPr>
          <w:rtl w:val="true"/>
        </w:rPr>
        <w:t xml:space="preserve">. </w:t>
      </w:r>
      <w:r>
        <w:rPr>
          <w:rtl w:val="true"/>
        </w:rPr>
        <w:t xml:space="preserve">الدیمقراطیّة </w:t>
      </w:r>
      <w:r>
        <w:rPr/>
        <w:t>Democracy</w:t>
      </w:r>
      <w:r>
        <w:rPr>
          <w:rtl w:val="true"/>
        </w:rPr>
        <w:t>:</w:t>
      </w:r>
      <w:bookmarkEnd w:id="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اجتماعی یقوم علی أساس مشارکة أعضاء الجماعة فی أدارة شؤنها،</w:t>
      </w:r>
      <w:bookmarkStart w:id="62" w:name="pg5449_59195"/>
    </w:p>
    <w:p>
      <w:pPr>
        <w:pStyle w:val="BookText"/>
        <w:rPr/>
      </w:pPr>
      <w:bookmarkEnd w:id="62"/>
      <w:r>
        <w:rPr>
          <w:rFonts w:ascii="IRNazanin" w:hAnsi="IRNazanin" w:eastAsia="IRNazanin"/>
          <w:color w:val="111111"/>
          <w:sz w:val="28"/>
          <w:sz w:val="28"/>
          <w:szCs w:val="28"/>
          <w:rtl w:val="true"/>
          <w:lang w:bidi="fa-IR"/>
        </w:rPr>
        <w:t>وربّما فهم منها التحلّل من مجموعة من القیود فی جمیع المستویات سواء الدینیّة أو الطائفیّة العرقیّة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الدیمقراطیّة سیاسیّة،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یحکم الناس أنفسهم علی أساس الحریّة والمساواة، لا تمیز بین الأفراد؛ بسبب الأصل والجنس، أو الدین أو اللغة، ویستعمل فی الإدارة للدلالة علی القیادة التی تتمّ بالمشورة بین الرؤساء والمرؤسین فی عملیّة اتّخاذ القرار</w:t>
      </w:r>
      <w:r>
        <w:rPr>
          <w:rFonts w:eastAsia="IRNazanin" w:cs="IRNazanin"/>
          <w:color w:val="111111"/>
          <w:sz w:val="28"/>
          <w:szCs w:val="28"/>
          <w:rtl w:val="true"/>
          <w:lang w:bidi="fa-IR"/>
        </w:rPr>
        <w:t>.</w:t>
      </w:r>
    </w:p>
    <w:p>
      <w:pPr>
        <w:pStyle w:val="Heading4"/>
        <w:numPr>
          <w:ilvl w:val="3"/>
          <w:numId w:val="1"/>
        </w:numPr>
        <w:rPr/>
      </w:pPr>
      <w:bookmarkStart w:id="63" w:name="__RefHeading___Toc1942021_581953129"/>
      <w:bookmarkStart w:id="64" w:name="_Toc26"/>
      <w:bookmarkEnd w:id="63"/>
      <w:r>
        <w:rPr>
          <w:rtl w:val="true"/>
        </w:rPr>
        <w:t>أ</w:t>
      </w:r>
      <w:r>
        <w:rPr>
          <w:rtl w:val="true"/>
        </w:rPr>
        <w:t xml:space="preserve">). </w:t>
      </w:r>
      <w:r>
        <w:rPr>
          <w:rtl w:val="true"/>
        </w:rPr>
        <w:t>تعریف العولمة</w:t>
      </w:r>
      <w:bookmarkEnd w:id="64"/>
    </w:p>
    <w:p>
      <w:pPr>
        <w:pStyle w:val="Heading5"/>
        <w:numPr>
          <w:ilvl w:val="4"/>
          <w:numId w:val="1"/>
        </w:numPr>
        <w:rPr/>
      </w:pPr>
      <w:bookmarkStart w:id="65" w:name="__RefHeading___Toc1942023_581953129"/>
      <w:bookmarkStart w:id="66" w:name="_Toc27"/>
      <w:bookmarkEnd w:id="65"/>
      <w:r>
        <w:rPr>
          <w:rtl w:val="true"/>
        </w:rPr>
        <w:t>العولمة لغةً</w:t>
      </w:r>
      <w:r>
        <w:rPr>
          <w:rtl w:val="true"/>
        </w:rPr>
        <w:t>:</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من المصطلحات الحدیثة التی لا وجود لها فی قوامیس اللغة العربیّة، نعم، قد یستفید البعض فی تعریفها کتعریف لغوی من بعض الاشتقاقات اللغویّة، کما هو علیه مجموعة من الباحثین المعاصرین،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 المعاصر عابد الجابری، حیث قاس لفظة العولمة فی اللغة العربیة علی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فوعلة الذی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الشیء من وضع إلی وضع آخر، وفق أنموذج أو قالب محدّد </w:t>
      </w:r>
      <w:r>
        <w:rPr>
          <w:rStyle w:val="FootnoteAnchor"/>
          <w:rtl w:val="true"/>
        </w:rPr>
        <w:footnoteReference w:id="2"/>
      </w:r>
      <w:r>
        <w:rPr>
          <w:rFonts w:ascii="IRNazanin" w:hAnsi="IRNazanin" w:eastAsia="IRNazanin"/>
          <w:color w:val="111111"/>
          <w:sz w:val="28"/>
          <w:sz w:val="28"/>
          <w:szCs w:val="28"/>
          <w:rtl w:val="true"/>
          <w:lang w:bidi="fa-IR"/>
        </w:rPr>
        <w:t>، إلاّ أن صیغة فوعل الصرفیّة، صیغة خاصّة بالنسب، تُصاغ منها ألفاظ علی وفق توفّر ضوابط وشروط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نجدها فی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لذا فهی لفظة ذات صیغة خاصّة لیس لها وجود فی المعجم العربی، وأصلها الصحیح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Style w:val="FootnoteAnchor"/>
          <w:rtl w:val="true"/>
        </w:rPr>
        <w:footnoteReference w:id="3"/>
      </w:r>
      <w:r>
        <w:rPr>
          <w:rFonts w:ascii="IRNazanin" w:hAnsi="IRNazanin" w:eastAsia="IRNazanin"/>
          <w:color w:val="111111"/>
          <w:sz w:val="28"/>
          <w:sz w:val="28"/>
          <w:szCs w:val="28"/>
          <w:rtl w:val="true"/>
          <w:lang w:bidi="fa-IR"/>
        </w:rPr>
        <w:t>المشتقّة من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هو علی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العالم المراد به الخلق، والعوالم، وهو ما أصطلح علیه فی لسان‌العرب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لفظة مستحدَثَة مستعربة من المصطلح الإنجلیزی الخاصّ، مثلها مثل غیرها من الألفاظ المستحدثة والمستعربة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وتعود لفظة عولمة فی أصلها إلی الکلمة الإنجلیزیة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وإنَّ عبارة </w:t>
      </w:r>
      <w:r>
        <w:rPr>
          <w:rFonts w:eastAsia="Times New Roman" w:cs="Times New Roman" w:ascii="Times New Roman" w:hAnsi="Times New Roman"/>
          <w:color w:val="111111"/>
          <w:sz w:val="28"/>
          <w:szCs w:val="28"/>
          <w:lang w:val="en-US" w:bidi="en-US"/>
        </w:rPr>
        <w:t>tazjcl obali 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بحسب ما جاء فی قاموس وبستر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إکساب الشیء طابع العالَمیّة، وجعل نطاقه وتطبیقه عالمیّاً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اللغة الفارسیّة جاءت بلفظتین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للعلاقات القائمة بین الدول، أو للعلاقات الخارجیة للدولة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یُعرَّف مفهوم العولَمة فی ذاک الوقت بمفاهیم عدّة،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اجتماعی، أو نظام مالی، أو نظام عالمی </w:t>
      </w:r>
      <w:r>
        <w:rPr>
          <w:rStyle w:val="FootnoteAnchor"/>
          <w:rtl w:val="true"/>
        </w:rPr>
        <w:footnoteReference w:id="6"/>
      </w:r>
      <w:r>
        <w:rPr>
          <w:rFonts w:ascii="IRNazanin" w:hAnsi="IRNazanin" w:eastAsia="IRNazanin"/>
          <w:color w:val="111111"/>
          <w:sz w:val="28"/>
          <w:sz w:val="28"/>
          <w:szCs w:val="28"/>
          <w:rtl w:val="true"/>
          <w:lang w:bidi="fa-IR"/>
        </w:rPr>
        <w:t>، وهو الأکثر رواجاً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یعرَّف بمفهوم الحریّة فی جمیع الجوانب، سواء کانت جوانب تجاریّة أو اقتصادیّة، أو سیاسیّة أو ثقافیّة، أو إلغاء جمیع الموانع الخاصّة، بین الدول الخارجیّة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جهان‌سازی،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العالَم، وهذا المصطلح من الطبیعی أن یکون قد أخذ مفهوماً جدیداً؛ لأنَّ التطوّر الحاصل فی المیادین التجاریّة والثقافیّة والسیاسیّة، کان له المدخلیّة البالغة فی صیاغة</w:t>
      </w:r>
      <w:bookmarkStart w:id="67" w:name="pg5449_59197"/>
    </w:p>
    <w:p>
      <w:pPr>
        <w:pStyle w:val="BookText"/>
        <w:rPr/>
      </w:pPr>
      <w:bookmarkEnd w:id="67"/>
      <w:r>
        <w:rPr>
          <w:rFonts w:ascii="IRNazanin" w:hAnsi="IRNazanin" w:eastAsia="IRNazanin"/>
          <w:color w:val="111111"/>
          <w:sz w:val="28"/>
          <w:sz w:val="28"/>
          <w:szCs w:val="28"/>
          <w:rtl w:val="true"/>
          <w:lang w:bidi="fa-IR"/>
        </w:rPr>
        <w:t>المفاهیم المعاصرة التی وردت ذهن الإنسان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فرق بین المفردتین؛ لأنّ الأولی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لازم،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من دون تمیز الماضی عن الحاضر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والمفردة الثانیة،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متعدٍّ،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صناعة العالم فی الوقت الحاضر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لا وجود لها فی القاموس اللغوی، وإنّما هی مفردة اشُتقَّت من العالَمیّة، والأخیرة اشتُقَّت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942025_581953129"/>
      <w:bookmarkStart w:id="69" w:name="_Toc28"/>
      <w:bookmarkEnd w:id="68"/>
      <w:r>
        <w:rPr>
          <w:rtl w:val="true"/>
        </w:rPr>
        <w:t>العولمة اصطلاحاً</w:t>
      </w:r>
      <w:r>
        <w:rPr>
          <w:rtl w:val="true"/>
        </w:rPr>
        <w:t>:</w:t>
      </w:r>
      <w:bookmarkEnd w:id="69"/>
    </w:p>
    <w:p>
      <w:pPr>
        <w:pStyle w:val="Heading6"/>
        <w:numPr>
          <w:ilvl w:val="5"/>
          <w:numId w:val="1"/>
        </w:numPr>
        <w:rPr/>
      </w:pPr>
      <w:bookmarkStart w:id="70" w:name="__RefHeading___Toc1942027_581953129"/>
      <w:bookmarkStart w:id="71" w:name="_Toc29"/>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ینبغی لنا أوّلاّ وقبل کلَ‌ّ شیء أن نحدَّد ولو بصورة عامّة مفهوم العولمة، لکی تتبیّن حقیقتها وأبعادها، وخطورتها علی الفرد والمجتمع، والحضارة والثقافة الإسلامیّة، والإنسانیّة، إن کان فیها ذلک، ولکن ممّا ینبغی التنبیه‌إلیه هو أنَّ تعار یف العولَمة کثیرة جدّاً، ومتنوّعة بصورة تکاد لاتحصر؛ وذلک لأنَّ العولمة مصطلح ذو دلالات ومفاهیم متعدّدة الأبعاد،فهو لا یقتصر علی زاویة محدَّدة ممکن التوجه إلیها واکتشاف‌مکامنها، وإّنما یشتمل علی عوامل اقتصادیّة وسیاسیّة وتکنولوجیّة ثقافیّة، بحیث لا یمکن فصل أیً‌ّ منها عن لآخر، وفیما یأتی تلک المفاهیم مع تعاریفها</w:t>
      </w:r>
      <w:r>
        <w:rPr>
          <w:rFonts w:eastAsia="IRNazanin" w:cs="IRNazanin"/>
          <w:color w:val="111111"/>
          <w:sz w:val="28"/>
          <w:szCs w:val="28"/>
          <w:rtl w:val="true"/>
          <w:lang w:bidi="fa-IR"/>
        </w:rPr>
        <w:t>:</w:t>
      </w:r>
    </w:p>
    <w:p>
      <w:pPr>
        <w:pStyle w:val="Heading6"/>
        <w:numPr>
          <w:ilvl w:val="5"/>
          <w:numId w:val="1"/>
        </w:numPr>
        <w:rPr/>
      </w:pPr>
      <w:bookmarkStart w:id="72" w:name="__RefHeading___Toc1942029_581953129"/>
      <w:bookmarkStart w:id="73" w:name="_Toc30"/>
      <w:bookmarkEnd w:id="72"/>
      <w:r>
        <w:rPr/>
        <w:t>1</w:t>
      </w:r>
      <w:r>
        <w:rPr>
          <w:rtl w:val="true"/>
        </w:rPr>
        <w:t xml:space="preserve">. </w:t>
      </w:r>
      <w:r>
        <w:rPr>
          <w:rtl w:val="true"/>
        </w:rPr>
        <w:t>العولمة فی المصطلح الاقتصادی</w:t>
      </w:r>
      <w:r>
        <w:rPr>
          <w:rtl w:val="true"/>
        </w:rPr>
        <w:t>:</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أوّل مظهر من مظاهر العولمة کان فی المجال الاقتصادی؛ لأنّ العولمة عندما انطلقت کانت تتابع أهدافا اقتصادیّة، ونتیجة لزیادة التعامل التجاری بین البلدان وعلی مستویات متعدّدة، نشأت هناک شبکة من العلاقات العالمیّة، المتمثلة بصندوق النقد الدولی ومنظمة التجارة العالمیّة وغیرها، بالإضافة إلی التحالفات الاقتصادیّة، و الذی من خلاله دخلت العولمة إلی</w:t>
      </w:r>
    </w:p>
    <w:p>
      <w:pPr>
        <w:pStyle w:val="BookText"/>
        <w:rPr/>
      </w:pPr>
      <w:r>
        <w:rPr>
          <w:rFonts w:ascii="IRNazanin" w:hAnsi="IRNazanin" w:eastAsia="IRNazanin"/>
          <w:color w:val="111111"/>
          <w:sz w:val="28"/>
          <w:sz w:val="28"/>
          <w:szCs w:val="28"/>
          <w:rtl w:val="true"/>
          <w:lang w:bidi="fa-IR"/>
        </w:rPr>
        <w:t>المجالات السیاسیّة والثقافیّة، وغیرها من المجالات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سوف نقوم بعرض تعریفاتها فی مجالی السیاسة والثقافة بعد تعریفها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عبد الجلیل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عملیّة سیادة نظام اقتصادی واحد، تنضوی تحته مختلف بلدان العالَم فی منظومة متشابکة من العلاقات الاقتصادیّة تقوم علی أساس تبادل الخامات والسلع والأسواق ورؤوس الأموال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الأسواق والقوی العاملة والثقافة والتقانة، ضمن إطار حریّة رأس المال والأسواق، بحیث تصبح هذه الأسواق سوقاً واحداً فیتمّ خضوع العالم لقوی السوق العالمیة، ممّا یؤدی إلی اختراق الحدود القومیّة، وإلی الانحسار الکبیر فی سیادة الدولة، وأنّ العنصر الأساس فی هذه الظاهرة هی الشرکات المالیّة الضخمة المتخطیّة للقومیّات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صادق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نمط الإنتاج الرأسمالی عند منتصف هذا القَرن إلی نقطة انتقال من عالمیة دائرة التبادل والتوزیع والسوق والتجارة والتداول إلی دائرة الإنتاج ذاتها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ظاهرة العولمة هی بدایة عولمة الانتاج وقوی الانتاج الرأسمالی،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رسملة العالم علی مستوی العمق بعد ما کانت رسملته علی مستوی السطح ومظاهره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فینتهی بتعریف عام للعولمة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التحوّل الرأسمالی العمیق للإنسانیّة جمیعاً فی ظلّ هیمنة دول المرکز وبقیادتها وتحت سیطرتها، وفی ظلّ سیادة نظام عالمی للتبادل غیر المتکافئ</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والعولمة عند سمیر أمین تظهر فی وجود انتاج عالمی یتمیّز بوجود سوق مندمجة للمنتجات ولرؤوس الأموال باستثناء سوق العمل غیر المندمجة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روجیه غارودی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عرَّف العولمة کذلک، روجیه غارودی فهی تعریفه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یُمّکن للأقویاء من فرض الدکتاتوریّات اللإنسانیّة التی تسمح لهم بافتراس المستضعفین بذریعة التبادل الحرّ وحریّة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تداخل کلً‌ّ من السیاسة الاقتصادیّة فی عملیّة العولمة حول النظام الدولی فی زمن العولمة إلی صیغة عالم بمقام النظام العالمی الجدید، بعد تداعی النظام الدولی القدیم، وربّما تمَّ إلغاء کلمة الدولی للوصول إلی مرحلة عدم القبول بوجود الدولة، وتخطَّی الحدود الدولیّة الجغرافیّة التقلیدیّة، وهو ما تدعو إلیه العولمة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بحسب هذا التعریف، هی ذات مفاهیم تشتمل علی السیادة والتبعیّة، السیادة من جانب الطرف الأقوی، والتبعیّة من جانب الطرف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الترکیز علی العولمة الاقتصادیّة، علی أساس أنّها نظام اقتصادیّ دولی، أکثر انفتاحاً وتحرّراً من القیود فی مجال السلع والخدمات والرسائل، لاسیّما منذُ أوائل الثمانینات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أحمد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وعرَّفها الدکتور احمد ثابت، أستاذ العلوم السیاسیّة فی جامعة القاهرة، بأنّها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نتاج من التوسیع والانطلاق لقوی الاحتکار الکبری المسیطرة علی السوق العالمیّة، وأبرز هذه القوی هی الشرکات</w:t>
      </w:r>
      <w:bookmarkStart w:id="74" w:name="pg5449_59200"/>
    </w:p>
    <w:p>
      <w:pPr>
        <w:pStyle w:val="BookText"/>
        <w:rPr/>
      </w:pPr>
      <w:bookmarkEnd w:id="74"/>
      <w:r>
        <w:rPr>
          <w:rFonts w:ascii="IRNazanin" w:hAnsi="IRNazanin" w:eastAsia="IRNazanin"/>
          <w:color w:val="111111"/>
          <w:sz w:val="28"/>
          <w:sz w:val="28"/>
          <w:szCs w:val="28"/>
          <w:rtl w:val="true"/>
          <w:lang w:bidi="fa-IR"/>
        </w:rPr>
        <w:t>الاحتکاریّة الکوکبیّة، العملاقة المتعدّدة الجنسیّة التی تتحّکم فی تدفّقات وتحرکات کتل الأموال والأسهم، والسندات وأسواق الأوراق النقدیّة والمصرفیّة، بعیداً عن العملات الوطنیّة حتّی الدول الکبری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والحاصل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مجموعة من التعاریف التی لاحظت الجانب الاقتصادی فی تعریفها للعولمة، باعتبار أنَّ الاقتصاد هو أحد الجوانب المهمّة التی ساعدت علی انتشار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جانب آخر من جوانب العولمة والتی أصبحت رکیزة من رکائزها الهامّة، وهو الجانب الثقافی، والذی نقوم فیما یأتی بنقل بعض التعاریف المهمّة فی هذا الجانب</w:t>
      </w:r>
      <w:r>
        <w:rPr>
          <w:rFonts w:eastAsia="IRNazanin" w:cs="IRNazanin"/>
          <w:color w:val="111111"/>
          <w:sz w:val="28"/>
          <w:szCs w:val="28"/>
          <w:rtl w:val="true"/>
          <w:lang w:bidi="fa-IR"/>
        </w:rPr>
        <w:t>.</w:t>
      </w:r>
    </w:p>
    <w:p>
      <w:pPr>
        <w:pStyle w:val="Heading6"/>
        <w:numPr>
          <w:ilvl w:val="5"/>
          <w:numId w:val="1"/>
        </w:numPr>
        <w:rPr/>
      </w:pPr>
      <w:bookmarkStart w:id="75" w:name="__RefHeading___Toc1942031_581953129"/>
      <w:bookmarkStart w:id="76" w:name="_Toc31"/>
      <w:bookmarkEnd w:id="75"/>
      <w:r>
        <w:rPr/>
        <w:t>2</w:t>
      </w:r>
      <w:r>
        <w:rPr>
          <w:rtl w:val="true"/>
        </w:rPr>
        <w:t xml:space="preserve">. </w:t>
      </w:r>
      <w:r>
        <w:rPr>
          <w:rtl w:val="true"/>
        </w:rPr>
        <w:t>العولمة فی المصطلح الثقافی</w:t>
      </w:r>
      <w:r>
        <w:rPr>
          <w:rtl w:val="true"/>
        </w:rPr>
        <w:t>:</w:t>
      </w:r>
      <w:bookmarkEnd w:id="76"/>
    </w:p>
    <w:p>
      <w:pPr>
        <w:pStyle w:val="BookText"/>
        <w:rPr/>
      </w:pPr>
      <w:r>
        <w:rPr>
          <w:rFonts w:ascii="IRNazanin" w:hAnsi="IRNazanin" w:eastAsia="IRNazanin"/>
          <w:color w:val="111111"/>
          <w:sz w:val="28"/>
          <w:sz w:val="28"/>
          <w:szCs w:val="28"/>
          <w:rtl w:val="true"/>
          <w:lang w:bidi="fa-IR"/>
        </w:rPr>
        <w:t>أمّا علی المستوی الثقافی فتحاول العولمة تعمیم نموذج حضاری معیَّن علی العالَم، وإظهار ثقافة عالمیّة تسود العالم کلّه، فهی تعتمد فی ذلک علی التطوّر الحاصل فی مجال الاتّصالات من فضائیّات وإنترنت ووسائل أخری، فَعُرَّفت العولمة الثقافیّة بتعاریف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عبد الإله بلقزیز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اغتصابی ثقافی عدوانی علی سائر الثقافات، إنّها ردیف الاختراق الذی یجری بالعنف المسلح بالتقانة فیهدّد سیادة الثقافة فی سائر المجتمعات التی تبلغها عملیّة العولمة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هذا بناءً علی النظرة المتشائمة من العولمة، کما سنبیّن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برهان غلیون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العولمة دینامیکیّة جدیدة، تبرز داخل العلاقات الدولیّة من خلال</w:t>
      </w:r>
    </w:p>
    <w:p>
      <w:pPr>
        <w:pStyle w:val="BookText"/>
        <w:rPr/>
      </w:pPr>
      <w:r>
        <w:rPr>
          <w:rFonts w:ascii="IRNazanin" w:hAnsi="IRNazanin" w:eastAsia="IRNazanin"/>
          <w:color w:val="111111"/>
          <w:sz w:val="28"/>
          <w:sz w:val="28"/>
          <w:szCs w:val="28"/>
          <w:rtl w:val="true"/>
          <w:lang w:bidi="fa-IR"/>
        </w:rPr>
        <w:t>تحقیق درجة عالیة من الکثافة والسرعة فی عملیة انتشار المعلومات التقنیّة والعملیّة للحضارة، یتزاید فیها دور العامل الخارجی فی تحدید مصیر الأطراف الوطنیّة المکونة لهذه الدائرة المندمجة، وبالتالی لهوامشها أیضاً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أحمد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نظام عالمی جدید یقوم علی العقل الإلکترونی فی الثورة المعلوماتیّة القائمة علی المعلومات، والإبداع التقنی غیر المحدود، دون اعتبار للأنظمة والحضارات، والثقافات والقیم، والحدود الجغرافیة، والسیاسیة القائمة فی العالم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ستروب نابلبورت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العولمة هی الثورة التکنولوجیّة وثورة الاتّصالات، ونموّ التجارة الدولیّة ونهایة الحرب الباردة، فلقد أصبحت أجزاء مختلفة من العالم مرتبطة بعضها ببعض أکثر من أیّ وقت مضی، فالذی یحدث هنا له تأثیر هناک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ذوقان عبیدات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بأنّها ثقافة سیادة واحدة علی جمیع ثقافات الشعوب الأخری مما قد یؤدی إلی ذوبان هویة هذه الشعوب</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جان ناملینوس</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العولمة مفهوم ربط الثقافة القدیمة بالحاضر ضمن شروط معینّة، فالعولمة من خصوصیّاتها الربط بین الماضی والحاضر فی جمیع الاتّجاهات</w:t>
      </w:r>
      <w:r>
        <w:rPr>
          <w:rFonts w:eastAsia="IRNazanin" w:cs="IRNazanin"/>
          <w:color w:val="111111"/>
          <w:sz w:val="28"/>
          <w:szCs w:val="28"/>
          <w:rtl w:val="true"/>
          <w:lang w:bidi="fa-IR"/>
        </w:rPr>
        <w:t xml:space="preserve">. </w:t>
      </w:r>
      <w:r>
        <w:rPr>
          <w:rStyle w:val="FootnoteAnchor"/>
          <w:rtl w:val="true"/>
        </w:rPr>
        <w:footnoteReference w:id="20"/>
      </w:r>
      <w:bookmarkStart w:id="77" w:name="pg5449_59202"/>
    </w:p>
    <w:p>
      <w:pPr>
        <w:pStyle w:val="Heading6"/>
        <w:numPr>
          <w:ilvl w:val="5"/>
          <w:numId w:val="1"/>
        </w:numPr>
        <w:rPr/>
      </w:pPr>
      <w:bookmarkStart w:id="78" w:name="__RefHeading___Toc1942033_581953129"/>
      <w:bookmarkStart w:id="79" w:name="_Toc32"/>
      <w:bookmarkEnd w:id="77"/>
      <w:bookmarkEnd w:id="78"/>
      <w:r>
        <w:rPr/>
        <w:t>3</w:t>
      </w:r>
      <w:r>
        <w:rPr>
          <w:rtl w:val="true"/>
        </w:rPr>
        <w:t xml:space="preserve">. </w:t>
      </w:r>
      <w:r>
        <w:rPr>
          <w:rtl w:val="true"/>
        </w:rPr>
        <w:t>العولمة فی المصطلح السیاسی</w:t>
      </w:r>
      <w:r>
        <w:rPr>
          <w:rtl w:val="true"/>
        </w:rPr>
        <w:t>:</w:t>
      </w:r>
      <w:bookmarkEnd w:id="79"/>
    </w:p>
    <w:p>
      <w:pPr>
        <w:pStyle w:val="BookText"/>
        <w:rPr/>
      </w:pPr>
      <w:r>
        <w:rPr>
          <w:rFonts w:ascii="IRNazanin" w:hAnsi="IRNazanin" w:eastAsia="IRNazanin"/>
          <w:color w:val="111111"/>
          <w:sz w:val="28"/>
          <w:sz w:val="28"/>
          <w:szCs w:val="28"/>
          <w:rtl w:val="true"/>
          <w:lang w:bidi="fa-IR"/>
        </w:rPr>
        <w:t>یری الکثیر من الباحثین أنَّ العولمة فی هذا المجال، تهدف إلی إضعاف دور الدولة القومیّة وإلغاء الحدود الجغرافیّة، فالدولة فی مجال العولمة السیاسیّة لا تملک الکثیر من الخیارات أمام عوامل التأثر، لا من ناحیة سیاسیّة، ولا اقتصادیّة، ولا حتّی ثقافیّة، فأهُّم التعارف للعولمة السیاسیّة فی نظر من ینظر إلیها علی أنّها حالة سلبیة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لسلطة الدولة واختصاصاتها إلی مؤسسات عالمیّة تتولّی تسییر العالم وتوجیهه، وهی بذلک تحلُّ محلَّ الدولة وتهیمن علیها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حسین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ظاهرة تنمُّ عن الهیمنة الأمریکیّة علی الأصعدة الاقتصادیّة، والسیاسیّة، والثقافیة؛ وذلک عن طریق تعمیم النموذج الأمریکی علی الأمم والشعوب الأخری وفرضه علیها؛ وذلک تحقیقاً للاستراتیجیة الکونیّة، الأمریکیّة بالسیطرة علی العالم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محمد عابد الجابری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ضمن المفاهیم و التعاریف التی طرحت للعولمة هی نظام یقفز علی الدولة والأمّة والوطن، فی مقابل ذلک یعمل علی تفتیت وتثبیت، فی إضعاف السلطة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والتخفیف من حضورها یؤدّی حتماً إلی أطر الانتماء السابقة علی الدولة،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والطائفة، والجهة، والتعصب المذهبی، 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تفتیت المجتمع وتشتیت شمله</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العولمة الصهیوناریّة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نری البعض یعرفها بتعریف لکلمة الصهیونیّة، فیجعل نوعاً من</w:t>
      </w:r>
      <w:bookmarkStart w:id="80" w:name="pg5449_59203"/>
    </w:p>
    <w:p>
      <w:pPr>
        <w:pStyle w:val="BookText"/>
        <w:rPr/>
      </w:pPr>
      <w:bookmarkEnd w:id="80"/>
      <w:r>
        <w:rPr>
          <w:rFonts w:ascii="IRNazanin" w:hAnsi="IRNazanin" w:eastAsia="IRNazanin"/>
          <w:color w:val="111111"/>
          <w:sz w:val="28"/>
          <w:sz w:val="28"/>
          <w:szCs w:val="28"/>
          <w:rtl w:val="true"/>
          <w:lang w:bidi="fa-IR"/>
        </w:rPr>
        <w:t>المقارنة بین العولمة اصطلاحاً والصهیونیّة، فیعبر عنها بکلمة الصهیوناریّة؛ إذ یدعوها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العولمة الصهیوناریّة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ذلک بسبب أیدلوجیتها القدیمة والحدیثة، وفلسفتها التی تغلفها بمصطلحات جذابة بغیة الخداع السیاسی؛ لأجل کسب المؤّیدین لها من جمیع أنحاء العالم، ویرجع هذا الباحث المخطّط العولمی إلی الصهیونیّة حینما قام آدم وایزوهوت </w:t>
      </w:r>
      <w:r>
        <w:rPr>
          <w:rStyle w:val="FootnoteAnchor"/>
          <w:rtl w:val="true"/>
        </w:rPr>
        <w:footnoteReference w:id="25"/>
      </w:r>
      <w:r>
        <w:rPr>
          <w:rFonts w:ascii="IRNazanin" w:hAnsi="IRNazanin" w:eastAsia="IRNazanin"/>
          <w:color w:val="111111"/>
          <w:sz w:val="28"/>
          <w:sz w:val="28"/>
          <w:szCs w:val="28"/>
          <w:rtl w:val="true"/>
          <w:lang w:bidi="fa-IR"/>
        </w:rPr>
        <w:t xml:space="preserve">بإعادة تنظیم البروتوکولات القدیمة علی أسّس حدیثة یهدف من ورائها السیطرة علی العالم وإنهاء مهمّته فی أیار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ویسعی هذا المخطّط الذی رسمه وایزهاوت إلی تدمیر جمیع الحکومات والأدیان الموجودة، ویتمّ الوصول إلی ذلک عن طریق تقسیم الشعوب إلی معسکرات تتصارع إلی الأبد حول عدد من المشاکل دون توقّف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942035_581953129"/>
      <w:bookmarkStart w:id="82" w:name="_Toc33"/>
      <w:bookmarkEnd w:id="81"/>
      <w:r>
        <w:rPr/>
        <w:t>4</w:t>
      </w:r>
      <w:r>
        <w:rPr>
          <w:rtl w:val="true"/>
        </w:rPr>
        <w:t xml:space="preserve">. </w:t>
      </w:r>
      <w:r>
        <w:rPr>
          <w:rtl w:val="true"/>
        </w:rPr>
        <w:t>التعریف الجامع للعولمة</w:t>
      </w:r>
      <w:r>
        <w:rPr>
          <w:rtl w:val="true"/>
        </w:rPr>
        <w:t>:</w:t>
      </w:r>
      <w:bookmarkEnd w:id="8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خلاف بین العلماء حول العولمة، هل هی نظام عالمی جدید، أو هی مجرّد حرکة حضاریّة معیّنة؟ ومع عدم إمکان الإحاطة الکاملة بهذه الظاهرة وقع الاختلاف فی تعریفها، فعرّفها البعض بتعاریف سلبیّة نابعة عن النظرة</w:t>
      </w:r>
    </w:p>
    <w:p>
      <w:pPr>
        <w:pStyle w:val="BookText"/>
        <w:rPr/>
      </w:pPr>
      <w:r>
        <w:rPr>
          <w:rFonts w:ascii="IRNazanin" w:hAnsi="IRNazanin" w:eastAsia="IRNazanin"/>
          <w:color w:val="111111"/>
          <w:sz w:val="28"/>
          <w:sz w:val="28"/>
          <w:szCs w:val="28"/>
          <w:rtl w:val="true"/>
          <w:lang w:bidi="fa-IR"/>
        </w:rPr>
        <w:t>السلبیّة لهذه الظاهرة، وعرّفها آخرون بتعاریف إیجابیّة، وغیرهم بتعاریف جامعة وهی الصحیحة بنظرنا، 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توماس فریدمان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هی نظام عالمی جدید یُعید تشکیل الدولة والمجتمعات والأفراد والقناعات علی جمیع المستویات، ویری أنّ أحد عناصر العولمة هو السرعة التی تقاس باللحظة بدلاً من الساعة</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تفاعل 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تفاعل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تفاعل کوکبی ذو أبعاد تشمل جوانب حیاة الإنسان المعاصر وشؤونه، وإن کان الجانب الاقتصادی أکثر بروزاً من العوامل المتداخلة الأخری، وقد ساعد علی فرضها القوی الناشئة المتمثّلة فی رأس المال الغالب الذی یحرَّک الشرکات المتعدّدة الجنسیات التی تجاوزت بهیمنتها القومیّات، وصار لها أیدلوجیّة نابعة منها ومؤثّرة فیها 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وعرفت کذلک، بأنّها الظاهرة التی تشعّ فی المحیط الکونی فارضة نفسها علی کلَ‌ّ مَنْ حولها مُحدِثةً تغیراً جوهریّاً فی جوانب الحیاة المختلفة للإنسان سیاسیّاً واقتصادیّاً وثقافیّاً</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الأمم المتحدة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تعریف لبرنامج الأمم المتحدة الإنمائی، للعولمة وردت 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یجمع بین وصف الظاهر وتحدید مبادئها؛ أمّا الوصف، فهو تعبیر عن اتّساع وعمق التدفّقات الدولیّة فی 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والمال، والمعلومات، فی سوق عالمیّة واحدة متکاملة؛ أمّا المبادئ، فهی تحریر الأسواق الوطنیّة والعالمیّة، انطلاقاً من الاعتقاد القائل بأنَّ التدفّقات الحرّة فی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والمال، والمعلومات، سیکون لها أفضل مردود علی النموّ ورفاه البشر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یبدو أنَّ الذین یرکزون علی الجانب الاقتصادی للعولمة؛ نظراً لما ینجلی نصب أعینهم من محدّدات أساسیّة فی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لیلی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التحوّلات التی نعیشها الیوم، وهی تحوّلات جذریّة فریدة لم یعرفها عالمنا من قبل تضافرت بها أحداث سیاسیّة وعسکریّة، وعلمیّة وتکنولوجیّة واقتصادیّة، وبرز تعریف العولمة لیصف هذه الظاهرة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الوحدانیّة فی القرار سواءً علی المستوی الاقتصادی أو المستوی السیاسی، أو علی المستوی الثقافی</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عبد الباری الدرة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هی تطلّع وتوجه اقتصادی، وسیاسی وتکنولوجی، وثقافی وتربویّ، تذوب فیه الحدود والدول بین الشمال والجنوب، وبین الثقافات بعضها بعضاً، وتتواصل فیه الشعوب والأمّم، والدول والأفراد باستمرار وبسرعات هائلة، وینشأ اعتماد متبادل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والاستثمار، والسلع والخدمات، والأفکار والمفاهیم والثقافات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جیمس روزنا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علاقة بین مستویات متعدّدة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والسیاسة، والثقافة والأیدلوجیّة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 تنظیم النتاج وتداخل الصناعات عبّر الحدود، وانتشار أسواق التمویل، وتماثل السلع المستهلکة لمختلف الدول نتیجة صراع بین المجموعات المهاجرة والمجموعات المقیمة</w:t>
      </w:r>
      <w:r>
        <w:rPr>
          <w:rFonts w:eastAsia="IRNazanin" w:cs="IRNazanin"/>
          <w:color w:val="111111"/>
          <w:sz w:val="28"/>
          <w:szCs w:val="28"/>
          <w:rtl w:val="true"/>
          <w:lang w:bidi="fa-IR"/>
        </w:rPr>
        <w:t xml:space="preserve">. </w:t>
      </w:r>
      <w:r>
        <w:rPr>
          <w:rStyle w:val="FootnoteAnchor"/>
          <w:rtl w:val="true"/>
        </w:rPr>
        <w:footnoteReference w:id="33"/>
      </w:r>
      <w:bookmarkStart w:id="83" w:name="pg5449_59206"/>
    </w:p>
    <w:p>
      <w:pPr>
        <w:pStyle w:val="BookText"/>
        <w:rPr/>
      </w:pPr>
      <w:bookmarkEnd w:id="83"/>
      <w:r>
        <w:rPr>
          <w:rFonts w:ascii="IRNazanin" w:hAnsi="IRNazanin" w:eastAsia="IRNazanin"/>
          <w:color w:val="111111"/>
          <w:sz w:val="28"/>
          <w:sz w:val="28"/>
          <w:szCs w:val="28"/>
          <w:rtl w:val="true"/>
          <w:lang w:bidi="fa-IR"/>
        </w:rPr>
        <w:t>إذاً یبقی مصطلح العولمة بحسب هذا التعریف، مصطلح عائم ومتعدَّد الأبعاد، یشمل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 والثقافة، والسیاسة وغیرها، فإذا ما نظرنا إلی مجموع هذه التعاریف الموضوعة للعولمة رأینا أنّها نظام جدید یتّجه نحو وجود مجموعة من الأنظمة المتکاملة علی جمیع 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الاقتصادیّة، والسیاسیّة والاجتماعیّة،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محاولة أن تسود حیاة الناس علی اختلاف مستویاتهم، وأقالیمهم، وقیمهم</w:t>
      </w:r>
      <w:r>
        <w:rPr>
          <w:rFonts w:eastAsia="IRNazanin" w:cs="IRNazanin"/>
          <w:color w:val="111111"/>
          <w:sz w:val="28"/>
          <w:szCs w:val="28"/>
          <w:rtl w:val="true"/>
          <w:lang w:bidi="fa-IR"/>
        </w:rPr>
        <w:t>.</w:t>
      </w:r>
    </w:p>
    <w:p>
      <w:pPr>
        <w:pStyle w:val="Heading5"/>
        <w:numPr>
          <w:ilvl w:val="4"/>
          <w:numId w:val="1"/>
        </w:numPr>
        <w:rPr/>
      </w:pPr>
      <w:bookmarkStart w:id="84" w:name="__RefHeading___Toc1942037_581953129"/>
      <w:bookmarkStart w:id="85" w:name="_Toc34"/>
      <w:bookmarkEnd w:id="84"/>
      <w:r>
        <w:rPr>
          <w:rtl w:val="true"/>
        </w:rPr>
        <w:t>التعریف المختار</w:t>
      </w:r>
      <w:r>
        <w:rPr>
          <w:rtl w:val="true"/>
        </w:rPr>
        <w:t>:</w:t>
      </w:r>
      <w:bookmarkEnd w:id="85"/>
    </w:p>
    <w:p>
      <w:pPr>
        <w:pStyle w:val="BookText"/>
        <w:rPr/>
      </w:pPr>
      <w:r>
        <w:rPr>
          <w:rFonts w:ascii="IRNazanin" w:hAnsi="IRNazanin" w:eastAsia="IRNazanin"/>
          <w:color w:val="111111"/>
          <w:sz w:val="28"/>
          <w:sz w:val="28"/>
          <w:szCs w:val="28"/>
          <w:rtl w:val="true"/>
          <w:lang w:bidi="fa-IR"/>
        </w:rPr>
        <w:t>العولمة عبارة عن تطوّر فی سیاق التطوّرات الحضاریّة التی تمرُّ بها الحضارات الإنسانیّة، تحت نطاق التطوّر الحتمی، الذی یمارسه أو یتفاعل معه‌الفکر البشری، فی محاولة لتعمیم هذا التطوّر علی الجمیع، فهی نتاج‌فکری للإنسان من خلال الاستفادة من العلوم والتجارب المعاصرة فی جمیع المجالات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والعولمة فی ذاتها إیجابیّة غیر سلبیة، لکنَّ سوء استخدام هذه الظاهرة من قبل الولایات المتّحدة الأمریکیّة والدول الغربیّة بصورة غیر صحیحة أدّی إلی نشوء نظرة سلبیّة محیطة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تعریف العولمة مشتقٌ من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أو العالَمیّة، ومعنی العالمیة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تتّحد کلُّ شعوب العالم فی جمیع أمورها علی نحو واحد وهیئة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التعریف یبقی أیضاً مصطلح العولمة، مصطلح عائم ومتعدَّد الأبعاد، یشمل کلّا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والاقتصاد، والثقافة، والسیاسة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 نظرنا إلی مجموع هذه التعاریف الموضوعة للعولمة لرأینا أنّها نظام جدید یتّجه نحو وجود مجموعة من الأنظمة المتکاملة علی جمیع</w:t>
      </w:r>
    </w:p>
    <w:p>
      <w:pPr>
        <w:pStyle w:val="BookText"/>
        <w:rPr/>
      </w:pPr>
      <w:r>
        <w:rPr>
          <w:rFonts w:ascii="IRNazanin" w:hAnsi="IRNazanin" w:eastAsia="IRNazanin"/>
          <w:color w:val="111111"/>
          <w:sz w:val="28"/>
          <w:sz w:val="28"/>
          <w:szCs w:val="28"/>
          <w:rtl w:val="true"/>
          <w:lang w:bidi="fa-IR"/>
        </w:rPr>
        <w:t>الأصعدة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الاقتصادیّة، والسیاسیّة والاجتماعیّة، والثقافیّة، و هی محاولة أن تسود حیاة الناس علی اختلاف مستویاتهم، وأقالیمهم، وقیمهم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نراها عملیّة تعمیم لأنماط انتاج واستهلاک، وتوزیع وتبادل ثقافی واجتماعی وأخلاقی یشمل العالم کلّه، فتکون ذات هدف معیَّن هو تعمیم نمط حیاة واحدة محدّدة عن طریق استعمال الوسائل المساعدة فی نشره وبلورته کافةً،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تکنولوجیا الاتّصالات، والإعلام، والمؤسّسات، والمنظمات الدولیّة، فضلاً عن الشرکات المتعدّدة الجنسیّة، التی أصبح لها أثر فاعل فی عملیة التعمیم لتلک النتاجات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فالعولمة لیست نظاماً محدّداً، یحمل بعداً واحداً، وإنَّما هی نظام، أو نسق ذو أبعاد تتجاوز دائرة 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والعولمة الآن نظام عالمی، أو یُراد لها أن تکون کذلک، فهی ذات أبعاد متعدّدة الجوانب، بعضها حتمی وبعضها الآخر جائز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الحتمی للعولمة هی ثورة الاتّصالات والمعلومات، بینما الجوانب هی السیاسات المرافقة للعولمة،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الاقتصاد العابرة للحدود، وسیاسات التجارة المالیّة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ملاحظة أن مصطلح العولمة قد نسب إلی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فی موسوعة المسیری الیهودیّة والصهیونیّة، التی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تزاید وتساقط الحدود والخصوصیّة، بحیث یصبح العالم کلّه مادّة استعمالیّه واحدة، ومجرّد سوق‌ضخمة، ویصبح البشر کائنات وظیفیّة أحادیّة البعد یمکن التنبؤ بسلوکها ووظیفتها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تتلاقی وتتبع نمطاً واحداً وقانوناً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التطوّر والتقدّم الحتمی</w:t>
      </w:r>
      <w:r>
        <w:rPr>
          <w:rFonts w:eastAsia="Amiri" w:cs="Amiri" w:ascii="Amiri" w:hAnsi="Amiri"/>
          <w:color w:val="111111"/>
          <w:sz w:val="28"/>
          <w:szCs w:val="28"/>
          <w:rtl w:val="true"/>
          <w:lang w:bidi="ar-SA"/>
        </w:rPr>
        <w:t>- .</w:t>
      </w:r>
      <w:bookmarkStart w:id="86" w:name="pg5449_59208"/>
    </w:p>
    <w:p>
      <w:pPr>
        <w:pStyle w:val="BookText"/>
        <w:rPr/>
      </w:pPr>
      <w:bookmarkEnd w:id="86"/>
      <w:r>
        <w:rPr>
          <w:rFonts w:ascii="IRNazanin" w:hAnsi="IRNazanin" w:eastAsia="IRNazanin"/>
          <w:color w:val="111111"/>
          <w:sz w:val="28"/>
          <w:sz w:val="28"/>
          <w:szCs w:val="28"/>
          <w:rtl w:val="true"/>
          <w:lang w:bidi="fa-IR"/>
        </w:rPr>
        <w:t>وحینما تهیمن الوحدانیّة المادیّة یصبح العالم مکوناً من وحدات قد تکون غیر مترابطة، ولکنها متشابهة، ما یحدث فی الواحدة یحدث فی الأخری، وهذا ما أسماه ماکس فیبر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القفص الحدیدی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نعم، إنّ جمیع دلالات المصطلح علی وفق هذه المفاهیم المذکورة تدّل علی الترکیز علی العالم،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 التی اقترنت بها العولمة؛ وسبب هذا الاقتران والارتباط المخطّط له مسبقاّ، وهو محاولة نشر العولمة اصطلاحاً وفکراً، علی جمیع أرجاء العالم، بمعنی إکسابه طابع العالمیّة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أسباب عدم وجود تعریف واحد للعولمة، وترجع إلی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التصوّرات الفکریّة والثقافیّة، لدی المعرَّفین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التطوّرات والتصوّرات لهذه الظاهرة والنظام، بین الدول المتقّدمة والدول النامیة، أو دول المرکز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الخلط الحاصل بین مفهومی العولمة والعالمیّة لدی البعض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وجود تحدید دقیق لتاریخیّة هذه الظاهرة وبدایتها، فهل کانت مع بدایة الأدیان السماویّة؟ أو بعد انتهاء الحرب العالمیّة الثانیة؟ أو بعد سقوط الاتّحاد السوفیتی؟ أو بعد حرب الخلیج؟</w:t>
      </w:r>
    </w:p>
    <w:p>
      <w:pPr>
        <w:pStyle w:val="Heading5"/>
        <w:numPr>
          <w:ilvl w:val="4"/>
          <w:numId w:val="1"/>
        </w:numPr>
        <w:rPr/>
      </w:pPr>
      <w:bookmarkStart w:id="87" w:name="__RefHeading___Toc1942039_581953129"/>
      <w:bookmarkStart w:id="88" w:name="_Toc35"/>
      <w:bookmarkEnd w:id="87"/>
      <w:r>
        <w:rPr>
          <w:rtl w:val="true"/>
        </w:rPr>
        <w:t>العولمة والمفاهیم المقاربة</w:t>
      </w:r>
      <w:r>
        <w:rPr>
          <w:rtl w:val="true"/>
        </w:rPr>
        <w:t>:</w:t>
      </w:r>
      <w:bookmarkEnd w:id="88"/>
    </w:p>
    <w:p>
      <w:pPr>
        <w:pStyle w:val="Heading6"/>
        <w:numPr>
          <w:ilvl w:val="5"/>
          <w:numId w:val="1"/>
        </w:numPr>
        <w:rPr/>
      </w:pPr>
      <w:bookmarkStart w:id="89" w:name="__RefHeading___Toc1942041_581953129"/>
      <w:bookmarkStart w:id="90" w:name="_Toc36"/>
      <w:bookmarkEnd w:id="89"/>
      <w:r>
        <w:rPr>
          <w:rtl w:val="true"/>
        </w:rPr>
        <w:t>اشارة</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 دقّقنا النظر وأمعنا الفکر فی ظاهرة العولمة لرأیناها قد تداخلت مع عدد من المفاهیم الأخری، فیراودنا الشکُّ بأنّها نظیر تلک المفاهیم؛ لذا کان لابدّ من إبراز أوجه التوافق والتقاطع ما بین هذه المفاهیم والعولمة، بغیة أعطاء مفهوم واضح ودقیق للعولمة، والتی منها</w:t>
      </w:r>
      <w:r>
        <w:rPr>
          <w:rFonts w:eastAsia="IRNazanin" w:cs="IRNazanin"/>
          <w:color w:val="111111"/>
          <w:sz w:val="28"/>
          <w:szCs w:val="28"/>
          <w:rtl w:val="true"/>
          <w:lang w:bidi="fa-IR"/>
        </w:rPr>
        <w:t>:</w:t>
      </w:r>
      <w:bookmarkStart w:id="91" w:name="pg5449_59209"/>
    </w:p>
    <w:p>
      <w:pPr>
        <w:pStyle w:val="Heading6"/>
        <w:numPr>
          <w:ilvl w:val="5"/>
          <w:numId w:val="1"/>
        </w:numPr>
        <w:rPr/>
      </w:pPr>
      <w:bookmarkStart w:id="92" w:name="__RefHeading___Toc1942043_581953129"/>
      <w:bookmarkStart w:id="93" w:name="_Toc37"/>
      <w:bookmarkEnd w:id="91"/>
      <w:bookmarkEnd w:id="92"/>
      <w:r>
        <w:rPr>
          <w:rtl w:val="true"/>
        </w:rPr>
        <w:t>أ</w:t>
      </w:r>
      <w:r>
        <w:rPr>
          <w:rtl w:val="true"/>
        </w:rPr>
        <w:t xml:space="preserve">). </w:t>
      </w:r>
      <w:r>
        <w:rPr>
          <w:rtl w:val="true"/>
        </w:rPr>
        <w:t>العالمیة</w:t>
      </w:r>
      <w:r>
        <w:rPr>
          <w:rtl w:val="true"/>
        </w:rPr>
        <w:t>:</w:t>
      </w:r>
      <w:bookmarkEnd w:id="93"/>
    </w:p>
    <w:p>
      <w:pPr>
        <w:pStyle w:val="BookText"/>
        <w:rPr/>
      </w:pPr>
      <w:r>
        <w:rPr>
          <w:rFonts w:ascii="IRNazanin" w:hAnsi="IRNazanin" w:eastAsia="IRNazanin"/>
          <w:color w:val="111111"/>
          <w:sz w:val="28"/>
          <w:sz w:val="28"/>
          <w:szCs w:val="28"/>
          <w:rtl w:val="true"/>
          <w:lang w:bidi="fa-IR"/>
        </w:rPr>
        <w:t>إنَّ أوّل هذه المفاهیم المقاربة هو مصطلح العالمیّة، بوصفها فکرة تسابق البشر إلی الدعوة والوصول إلیها علی مدی التاریخ، لإدارة العالم ککیان واحد، یضمُّ جمیع البشر علی أساس عائلة واحدة، وذلک بالغاً جمیع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العالمیّة شیء والعولمة شی آخر من لحاظ، وهی عینها من لحاظ آخر، والفرق بینهما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العالمیّة المشتقّة من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تُطلق علی الکوکب، وهی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لکن العالمیّة تشمل کلّ ما یُمتدُّ ویتّسع متخطّیة الحواجز، لتشمل العالم کلَّه دون تفرقة وتمیز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وهذه نقطة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نقطة الاشتراک، فهی أنَّ کلاًّ منهما یرید الوصول إلی أکبر بقعة ممکنة من هذا الکون الواسع، إضافة إلی نقاط اشتراک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العولمة تُفرَض، أو تتّم البرمجة لفرضها من خلال العلم والإبداع فی‌المجالات والتطبیقات التی یتحکمّ فی وشائجها رأس المال والقوی‌المهیمنة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العولمة، هی مقولة من مقولات الحداثة، التی ارتبطت بتفوق الغرب وتوسّعه فی أرجاء المعمورة، وهی ثمرة الاکتشافات والثوّرات الحدیثة الجغرافیّة والاقتصادیّة، والسیاسیّة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العولمة مقولة راهنة لما بعد الحداثة، ارتبطت بانفجار تقنیّات الاتّصالات علی نحو ضاقت معه الأمکنة وتقلّصت المسافات إلی حدَّ جعل الأرض قریةً صغیرةً </w:t>
      </w:r>
      <w:r>
        <w:rPr>
          <w:rStyle w:val="FootnoteAnchor"/>
          <w:rtl w:val="true"/>
        </w:rPr>
        <w:footnoteReference w:id="38"/>
      </w:r>
      <w:r>
        <w:rPr>
          <w:rFonts w:ascii="IRNazanin" w:hAnsi="IRNazanin" w:eastAsia="IRNazanin"/>
          <w:color w:val="111111"/>
          <w:sz w:val="28"/>
          <w:sz w:val="28"/>
          <w:szCs w:val="28"/>
          <w:rtl w:val="true"/>
          <w:lang w:bidi="fa-IR"/>
        </w:rPr>
        <w:t>والعالمیّة سابقة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العولمة غیر العالمیّة من بعض الجوانب؛ إذ إنَّ العالمیّة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التی تعترف بوجود ثقافات أخری یمکنها أن تتبادل فیما بینها أو تعترف بالتعدّد، أمّا العولمة، فتمَّثل الاختراق الثقافی، والاعتراف بشیوع ثقافة واحدة تعتمد علی طمس الثقافات والهویات الأخری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العالمیّة طموح مشروع، ورغبة عارمة فی الأخذ والعطاء، والحوار والارتقاء بالخصوص إلی أیَ‌ّ مستوی عالمی، أمّا العولمة، فهی إرادة اختراق الآخر وسلبه خصوصیّته، لکننا نری الکثیر ممّن کتب حول العولمة یدمجون مفهوم العولمة بالعالمیّة، ولم یذکروا أیَّ نوع من الفوارق بینهما؛ بحیث یذهب رونالد روبرت سون إلی عدم الفرق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والعالمیّة؛ إذ یعنی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العالَم إلی مکان واحد یتسم بدرجات من الاعتماد الحضاری والمجتمعی المتبادل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الصورة الواقعیّة التی لا غبار علیها، هی تلک الصورة التی تمثَّل درجات متفاوتة من الاعتماد المتبادل، الذی یصل إلی أقصی مداه غیر المتکافئ؛ لأنّ العالمیّة هی عملیّة الانفتاح علی العالَم، والتی تتمثّل بمحاولة نشر فکرة أو عقیدة أو أیدلوجیّة علی مستوی عالمی، متقبّلة بذلک الاعتراف بالرأی الآخر،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تتّجه، نحو سیادة قیم ومبادئ عالمیّة بین الأمم،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التی تحملها الأدیان الإلهیّة الحقّة التی تکون ذاتاً دعوة عالمیّة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نستطیع القول، أنّ للعالمیّة تقسیمات متعدّدة، فقد تکون عالمیّة مفتوحة لا تخضع لأیّ قید، وقد تکون عالمیّة مقیّدة کعالمیّة الأدیان أو الأیدلوجیّة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فالعولمة تختلف عن العالمیّة التی تُشیَّد بالسیر علی طریق التعارف؛ تأکیداً لقولة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المعنی یناقض العولمة، التی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جعل العالم تحت هیمنة واحدة ونظام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الدکتور القرضاوی إلی أنّ مصطلح العولمة مقارب إلی مصطلح العالمیّة الذی جاء به الإسلام، و فی هذا قال ربّما کان مصطلح العولمة مقارباً إلی مصطلح العالمیّة الذی جاء به الإسلام، وأکّد علیه القرآن فی سوره المکیّة</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تَبارَکَ الَّذِی نَزَّلَ الْفُرْقانَ عَلی عَبْدِهِ لِیَکُونَ لِلْعالَمِینَ نَذِیراً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هُوَ إِلاّ ذِکْرٌ لِلْعالَمِینَ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هناک فرق کبیر بین مضمون العالمیّة فی الإسلام ومضمون العولمة الحالیة، فالعالمیّة فی الإسلام تقوم علی أساس تکریم بنی آدم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أنَّ مصطلح العولمة أصبح أکثر شیوعاً من بین المصطلحات الأخری المقاربة لها، لکن الاختلاف وقع فی الفهم والمضمون</w:t>
      </w:r>
      <w:r>
        <w:rPr>
          <w:rFonts w:eastAsia="IRNazanin" w:cs="IRNazanin"/>
          <w:color w:val="111111"/>
          <w:sz w:val="28"/>
          <w:szCs w:val="28"/>
          <w:rtl w:val="true"/>
          <w:lang w:bidi="fa-IR"/>
        </w:rPr>
        <w:t>.</w:t>
      </w:r>
      <w:bookmarkStart w:id="94" w:name="pg5449_59212"/>
    </w:p>
    <w:p>
      <w:pPr>
        <w:pStyle w:val="Heading6"/>
        <w:numPr>
          <w:ilvl w:val="5"/>
          <w:numId w:val="1"/>
        </w:numPr>
        <w:rPr/>
      </w:pPr>
      <w:bookmarkStart w:id="95" w:name="__RefHeading___Toc1942045_581953129"/>
      <w:bookmarkStart w:id="96" w:name="_Toc38"/>
      <w:bookmarkEnd w:id="94"/>
      <w:bookmarkEnd w:id="95"/>
      <w:r>
        <w:rPr>
          <w:rtl w:val="true"/>
        </w:rPr>
        <w:t>ب</w:t>
      </w:r>
      <w:r>
        <w:rPr>
          <w:rtl w:val="true"/>
        </w:rPr>
        <w:t xml:space="preserve">). </w:t>
      </w:r>
      <w:r>
        <w:rPr>
          <w:rtl w:val="true"/>
        </w:rPr>
        <w:t>الکونیة</w:t>
      </w:r>
      <w:r>
        <w:rPr>
          <w:rtl w:val="true"/>
        </w:rPr>
        <w:t>:</w:t>
      </w:r>
      <w:bookmarkEnd w:id="96"/>
    </w:p>
    <w:p>
      <w:pPr>
        <w:pStyle w:val="BookText"/>
        <w:rPr/>
      </w:pPr>
      <w:r>
        <w:rPr>
          <w:rFonts w:ascii="IRNazanin" w:hAnsi="IRNazanin" w:eastAsia="IRNazanin"/>
          <w:color w:val="111111"/>
          <w:sz w:val="28"/>
          <w:sz w:val="28"/>
          <w:szCs w:val="28"/>
          <w:rtl w:val="true"/>
          <w:lang w:bidi="fa-IR"/>
        </w:rPr>
        <w:t>من المفاهیم المقاربة لهذا المصطلح مفهوم الکونیّة؛ إذ فضّل الدکتور إسماعیل صبری عبد الله استعمال مصطلح الکونیّة بدلاً من العولمة، حیث إنّ الکونیّة من فعل الکواکب،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التداخل الواضح للأمور الاقتصادیّة والإجتماعیّة، والسیاسیّة، والثقافیّة والسلوکیّة دون اعتداد بذکر الحدود السیاسیّة للدول ذات السیادة،أو الانتماء إلی وطن محدود، أو دولة معیّنة، ودون حاجة إلی إجراءات 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الکونیّة لم یسبقها أیّ تصوّر، أو حرّیة فکرّیة عمیقة الأبعاد، تکون مثاراً للجدل بین أهل الفکر، بشکل یؤدّی إلی تأثیر أهل السیاسة بها، ویصل إلی أنَّ الکونیّة هی نتاج داخلی للرأسمالیة المعاصرة، وتتّجسد فی الشرکات المتعدّدة الجنسیّات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942047_581953129"/>
      <w:bookmarkStart w:id="98" w:name="_Toc39"/>
      <w:bookmarkEnd w:id="97"/>
      <w:r>
        <w:rPr>
          <w:rtl w:val="true"/>
        </w:rPr>
        <w:t>ب</w:t>
      </w:r>
      <w:r>
        <w:rPr>
          <w:rtl w:val="true"/>
        </w:rPr>
        <w:t xml:space="preserve">). </w:t>
      </w:r>
      <w:r>
        <w:rPr>
          <w:rtl w:val="true"/>
        </w:rPr>
        <w:t>النشأة التاریخیّة للعولمة ومراحل تطوّرها</w:t>
      </w:r>
      <w:bookmarkEnd w:id="98"/>
    </w:p>
    <w:p>
      <w:pPr>
        <w:pStyle w:val="Heading5"/>
        <w:numPr>
          <w:ilvl w:val="4"/>
          <w:numId w:val="1"/>
        </w:numPr>
        <w:rPr/>
      </w:pPr>
      <w:bookmarkStart w:id="99" w:name="__RefHeading___Toc1942049_581953129"/>
      <w:bookmarkStart w:id="100" w:name="_Toc40"/>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إذا أردنا أن نفهم العولمة بصورة دقیقة، ینبغی استعراض النشأة التاریخیة لها، والمراحل التی مرّت بها هذه الظاهرة التی غزت العالم من أدناه إلی أقصاه؛ ولذلک سوف نتناول فی هذا المحور مبحثین هما</w:t>
      </w:r>
      <w:r>
        <w:rPr>
          <w:rFonts w:eastAsia="IRNazanin" w:cs="IRNazanin"/>
          <w:color w:val="111111"/>
          <w:sz w:val="28"/>
          <w:szCs w:val="28"/>
          <w:rtl w:val="true"/>
          <w:lang w:bidi="fa-IR"/>
        </w:rPr>
        <w:t>:</w:t>
      </w:r>
    </w:p>
    <w:p>
      <w:pPr>
        <w:pStyle w:val="Heading5"/>
        <w:numPr>
          <w:ilvl w:val="4"/>
          <w:numId w:val="1"/>
        </w:numPr>
        <w:rPr/>
      </w:pPr>
      <w:bookmarkStart w:id="101" w:name="__RefHeading___Toc1942051_581953129"/>
      <w:bookmarkStart w:id="102" w:name="_Toc41"/>
      <w:bookmarkEnd w:id="101"/>
      <w:r>
        <w:rPr>
          <w:rtl w:val="true"/>
        </w:rPr>
        <w:t>أوّلاً</w:t>
      </w:r>
      <w:r>
        <w:rPr>
          <w:rtl w:val="true"/>
        </w:rPr>
        <w:t xml:space="preserve">: </w:t>
      </w:r>
      <w:r>
        <w:rPr>
          <w:rtl w:val="true"/>
        </w:rPr>
        <w:t>النشأة التاریخیّة</w:t>
      </w:r>
      <w:bookmarkEnd w:id="10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نشأة العولمة التاریخیّة، کانت وما تزال مثاراً للجدل عند الکثیر من الباحثین، فمنهم من یصفها بأنها ظاهرة جدیدة ظهرت فی عقد التسعینات، ومنهم من یرجعها إلی عقد السبعینات، ومنهم من یرجعها إلی القرون السابقة؛ وعلّة هذا الاختلاف هو التداخل الحاصل بین العولمة والعالمیّة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فالذین أرجعوها إلی القرون السابقة تحدثوا فی حقیقة الأمر عن العالمیّة، وهذا واضح فی أطروحات الرواقییّن، فی أثینا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القرن الثالث قبل المیلاد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ینظرون إلی العالم نظرة واحدة شاملة من دون وجود لأیّ عامل من عوامل التمییز والتفرقة، حیث یستند الرواقیّون إلی الفلسفة القائمة علی وحدة الکوکب، الذی یعیش علیه الجنس البشری الذی یرجع إلی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طرحه الرومان من نظریّة تستند إلی وجود قانون واحد یسری علی جمیع الناس بدون استثناء، وهو القانون الطبیعی الذی یُعَدُّ دستور العالم أجمع، حیث استطاعت روما أن تخضع العالم إلی فکرة الإمبراطوریّة العالمیّة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المستوی النظری نری أنّ الرواقیّین، والرومانیّین من بعدهم هم الذین أطلقوا عالمیة واحدة تضم البشر جمیعاً ویخضعون لقانون واحد،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سیادة القانون الطبیعی</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وأیضاً ما دعت إلیه الأدیان السماویّة الحقّة إلی الوحدة بین الخلق وعدم وجود التمایز الذاتی بین جمیع أبناء الجنس البشری، فهم متساوون فی أصل المنشأ والخلقة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وجود نوع من الاختلاف بین هذه الأدیان من حیث نزعتها للعالمیّة فقد جاء متأخراً بعد أن حُرَّفت هذه الأدیان ووقفت علی مزالق الهاویة، وابتعدت عن المسار الصحیح الذی إراده الله تعالی لها أن تکون علیه، فالیهودیّة بالرغم من أنّها آمنت بالتوحید إلاّ أنّها حصرت ذلک فی نطاق</w:t>
      </w:r>
    </w:p>
    <w:p>
      <w:pPr>
        <w:pStyle w:val="BookText"/>
        <w:rPr/>
      </w:pPr>
      <w:r>
        <w:rPr>
          <w:rFonts w:ascii="IRNazanin" w:hAnsi="IRNazanin" w:eastAsia="IRNazanin"/>
          <w:color w:val="111111"/>
          <w:sz w:val="28"/>
          <w:sz w:val="28"/>
          <w:szCs w:val="28"/>
          <w:rtl w:val="true"/>
          <w:lang w:bidi="fa-IR"/>
        </w:rPr>
        <w:t xml:space="preserve">الیهود، الذین تعدهم شعب الله المختار </w:t>
      </w:r>
      <w:r>
        <w:rPr>
          <w:rStyle w:val="FootnoteAnchor"/>
          <w:rtl w:val="true"/>
        </w:rPr>
        <w:footnoteReference w:id="46"/>
      </w:r>
      <w:r>
        <w:rPr>
          <w:rFonts w:ascii="IRNazanin" w:hAnsi="IRNazanin" w:eastAsia="IRNazanin"/>
          <w:color w:val="111111"/>
          <w:sz w:val="28"/>
          <w:sz w:val="28"/>
          <w:szCs w:val="28"/>
          <w:rtl w:val="true"/>
          <w:lang w:bidi="fa-IR"/>
        </w:rPr>
        <w:t>لذلک انتفت نزعة الدیانة الیهودیّة، فی حین أنّ الدیانة المسیحیّة والإسلامیّة قد دعتا إلی النزعة العالمیّة؛ إذ استندت المسیحیّة إلی تعالیم السید المسیح علی وفق ما جاء فی العهد الجدید، و نادت بوحدة العالَم علی أساس أنّ فکرة الخلاص إنّما تشمل الجنس البشری جمیعه، فی الوقت الذی کانت وما تزال الدیانة الإسلامیّة عالمیّة النزعة والدعوة من أوّل ظهورها، استناداً إلی تعالیم القرآن الکریم وسنّة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الإسلام بمنهاج شامل لأوجه الحیاة کلّها، فإذا ما طالعنا القرآن الکریم وجدنا فیه الکثیر من الآیات الدالة علی عالمیّة الدیانة الإسلامیّة، مثال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أَرْسَلْناکَ إِلاّ کَافَّةً لِلنّاسِ بَشِیراً وَ نَذِیراً وَ لکِنَّ أَکْثَرَ النّاسِ لا یَعْلَمُونَ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أَرْسَلْناکَ لِلنّاسِ رَسُولاً وَ کَفی بِاللّهِ شَهِیداً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تَبارَکَ الَّذِی نَزَّلَ الْفُرْقانَ عَلی عَبْدِهِ لِیَکُونَ لِلْعالَمِینَ نَذِیراً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الَّذِی أَرْسَلَ رَسُولَهُ بِالْهُدی وَ دِینِ الْحَقِّ لِیُظْهِرَهُ عَلَی الدِّینِ کُلِّهِ وَ لَوْ کَرِهَ الْمُشْرِکُونَ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الآیات ونظائرها، صریحة فی أنّ هتافات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والخطابات القرآنیّة لم تختصّ بأمَّة دون أخری، کما أن نفس الأطروحة الإسلامیة حول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دلیل علی ذلک کما سوف یتبین فی الفصول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محاولة رسملة العالم، فلیست بفکرة جدیدة، وإنما هی ذات جذور وأبعاد عمیقة فی التاریخ، صاغها عدد من الزعماء والساسة الغربیّون، بحیث أصبحت فی کلّ مرحلة تاریخیّة محددة، لابدَّ أن یکون هناک طرح جدید، لفکرة قدیمة، تؤطَّر بإطار جدید، مثل المرحلة التی نحن بصددها، من خلال طرح وتعمیم لفکرة العولمة التی أثارت جدلاً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عندما طرح الرئیس السوفیتی السابق غورباتشوف مشروعه الإصلاحی المسمی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البروستریکا لإنقاذ الإتحاد السوفیاتی، من الانهیار بدأ النظام العالمی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اتجهت هذه الإصلاحات إلی مزید من التقارب بین المعسکر الشرقی والمعسکر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وأعطت شیئاً من الحرارة للعلاقات الرأسمالیّة الاشتراکیّة التی جمَّدتها الحرب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فالنظام المارکسی الذی کان یحکم الإتحاد السوفیاتی، وبقاعاً أخری من العالم، أدّی من خلال نقاط الضعف التی یحملها فی أنحائه، وهی نقاط جوهریّة إلی ظهور هذا النظام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المفکّرون والباحثون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 کان فی النظرة الکونیّة لهذا المذهب، أو النظام الاقتصادی، أو 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 ذلک النظام إلی حالة لا تُطاق من الفقر والحرمان، بحیث عاشت المجتمعات الاشتراکیّة حالة مریرة من الاختناق؛ لینتهی بعد ذلک إلی الانفجار الذی بدّد أوصال الإتحاد السوفیاتی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الفترة أعلن غورباتشوف خطّته الإصلاحیّة التی کانت بمثابة جرعة موت لهذا الجسم المریض، أو کانت آخر مسمار فی نعش الاتحاد السوفیاتی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الأعوام ومن خلال التنسیق والتعاون الذی ظهر بین الاتّحاد</w:t>
      </w:r>
    </w:p>
    <w:p>
      <w:pPr>
        <w:pStyle w:val="BookText"/>
        <w:rPr/>
      </w:pPr>
      <w:r>
        <w:rPr>
          <w:rFonts w:ascii="IRNazanin" w:hAnsi="IRNazanin" w:eastAsia="IRNazanin"/>
          <w:color w:val="111111"/>
          <w:sz w:val="28"/>
          <w:sz w:val="28"/>
          <w:szCs w:val="28"/>
          <w:rtl w:val="true"/>
          <w:lang w:bidi="fa-IR"/>
        </w:rPr>
        <w:t>السوفیاتی وبین 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قائدة المعسکر الغربی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کثیر من القضایا العالمیة، والذی کان یعکس ضعف الاتّحاد السوفیاتی، ولیس إدراکه بضرورة التعاون والتنسیق، بدأت تظهر ملامح نظام عالمی جدید یوشک علی الولادة قریباً، ویحلّ محلّ النظام العالمی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الإثناء وتزامناً مع ولادة النظام العالمی الجدید انطلقت فکرة العولمة، کمفردة من مفردات النظام الجدید وآلیة من آلیاته، وهی وإن لم تکن ولیدة العقد الأخیر من القرن العشرین؛ إذ إنّها نتیجة لصیرورة تاریخیّة طویلة، لکنّها انطلقت فی أواخر القرن المنصرم بقوة وحرارة فی الواقع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ما هی إلاّ لفظة جدیدة لعملیّة قدیمة مستمرّة، برزت أکثر وضوحاً فی عالم أصبح بحجم قریة کونیّة صغیرة متشابکة لأبعاد، ربطت بالأقمار الصناعیّة والاتّصالات الفضائیّة، وقنوات الشاشة المرئیة دولیاً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العولمة تحمل ملامح الظاهرة الرأسمالیّة، لذا کانت العولمة تدعو إلی زیادة علاقات التبادل بین الدول علی النطاق الاقتصادی واتّساع معدلات رؤوس الأموال مع انتشار المعلومات والأفکار، فکلّ هذه الظواهر القدیمة قد بلورت الرأسمالیّة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استمرار هذه الملامح فی ظاهرة العولمة دلیل علی العلاقة بین العولمة وما سبقها من الظواهر، کالرأسمالیّة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ویحدَّد روجیه غارودی، هذه الظاهرة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ولدت منذُ خمسة‌قرون، مع ولادة التعطش، وسکرة التقنیّة، من أجل الهیمنة علی العالم والبشر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یشیر محمّد حسنین هیکل، إلی أنّ مقولة النظام العالمی الجدید</w:t>
      </w:r>
    </w:p>
    <w:p>
      <w:pPr>
        <w:pStyle w:val="BookText"/>
        <w:rPr/>
      </w:pPr>
      <w:r>
        <w:rPr>
          <w:rFonts w:ascii="IRNazanin" w:hAnsi="IRNazanin" w:eastAsia="IRNazanin"/>
          <w:color w:val="111111"/>
          <w:sz w:val="28"/>
          <w:sz w:val="28"/>
          <w:szCs w:val="28"/>
          <w:rtl w:val="true"/>
          <w:lang w:bidi="fa-IR"/>
        </w:rPr>
        <w:t xml:space="preserve">وفکرته لیست جدیدة، فقد استعملت مرّات عدیدة فی أعقاب الحرب العالمیة الأولی، استعملها ونستون تشرشل، وهو یطالب بفرض مشیئة المنتصرین علی باقی دول العالم، واستعملها روزفلت، وهو یمهد لدخول أمریکا إلی الحرب العالمیّة الثانیة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الصحیح أیضاً أنَّ أول ظهور للعولمة الحدیثة یعود إلی فترة الحرب العالمیّة الأولی، من خلال لقاءات عقدها مجلس العلاقات الخارجیّة فی الولایات المتّحدة الأمریکیّة، نتج عنها النقاط الأربعة التی وضعها ولسون، وقُدَّمت إلی الکونغرس والتی تدعو إلی إزالة الحواجز الاقتصادیّة جمیعها بین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راجعنا الکثیر من المصادر لوجدنا الاختلاف الواضح فی ذلک، حیث یری البعض أنّ العولمة ظاهرة لم تستقرّ بعد، والبعض الأخر یُؤمن بأنَّ العولمة قد وصلت فعلاً إلی غرف نومنا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ویذهب الدکتور عبدالباری الدرّة إلی تسمیتها بالظاهرة، والحرکة،ویقول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مثل هذا التوجه العالمی کان سائداً منذ العصور القدیمة والوسطی، فما سیطرة الحضارة المصریّة والیونانیّة والرومانیّة علی بعض أجزاء العالَم، إلاّ تجسیداً لظاهرة العولَمة کذلک فإن سیادة الحضارة البیزنطیة والإسلامیة علی أجزاء العالَم المعروف فی القرون الوسطی، یعنی سیادة مفاهیم وقیم واحدة</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ویری الدکتور ذوقان عبیدات أنّ ظاهرة العولمة، ظهرت فی أشکال متعدّدة، منذ بدایات التاریخ الإنسانی والحضارة الإنسانیّة، فالیونانیّون حین نشروا أفکارهم الفلسفیّة، أفکار سقراط و أرسطو عُمَّمت لدی عدد من الشعوب،</w:t>
      </w:r>
    </w:p>
    <w:p>
      <w:pPr>
        <w:pStyle w:val="BookText"/>
        <w:rPr/>
      </w:pPr>
      <w:r>
        <w:rPr>
          <w:rFonts w:ascii="IRNazanin" w:hAnsi="IRNazanin" w:eastAsia="IRNazanin"/>
          <w:color w:val="111111"/>
          <w:sz w:val="28"/>
          <w:sz w:val="28"/>
          <w:szCs w:val="28"/>
          <w:rtl w:val="true"/>
          <w:lang w:bidi="fa-IR"/>
        </w:rPr>
        <w:t>فتأثر المسلمون بهذه الأفکار وترجموها إلی اللغة العربیة، واستخدموا مصطلحات فلسفیّة کما استخدمها الیونان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ویری بعض الباحثین ومن خلال مصطلح العولمة أنّ هذه الظاهرة ضاربة فی القِدَم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الدکتور برهان غلیون، أنّها تطوّر طبیعی للحضارة منذُ أقدم الحقب التاریخیة، وانتقال تقنیات العصر إلی أرجاء المعمورة، لکن الذی یمیزها الآن عن الماضی، هو کثافة المبادلات بین البلدان والمناطق وسرعة انتشارها، وقطاع التمویل والعملیات المالیّة والمعلومات الثقافیّة</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وأکثر من ذلک ما ذهب إلیه الدکتور حسن عبد الله العاید حول وجود إجماع علی کون العولمة قدیمة منذ العصور السابقة،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هناک إجماعاً علی وجود عولمة قدیمة، قدم تاریخ الإنسانیة، وإن تعدّدت الآراء حول بدایتها، فنحن بصدد الأخذ بالمنظور التدریجی مع الترکیز علی حقبة العصر الحاضر، وهو القرن العشرین وبدایة القرن الحالی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وخلاف ذلک ما ذکره عبد الحیّ زلّوم، من أنّ العولمة فکر مدروس تمَّ إیجاده بعد دراسات مستفیضة، ولکن المتتبع لتاریخ العولمة ونشأتها یجد بأنَّ حُقباً تاریخیة وحضارات فی أزمنة مختلفة تعدّ معولمة للقیم والمفاهیم وطرق الحیاة المصقولة ودیانات تلک الأمم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المواکبة للمفهوم الاصطلاحی للعولمة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محاولة تعمیم، لکن ما نراه فی الواقع هو محاولة مواجهة التقدّم التکنولوجی، یستفید منها من یمتلک الوسائل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کلُّ ذلک نظراً لوحدة اللفظ بین العالمیّة والعولمیّة، أما لو دخلنا إلی واقع الأمر لوجدنا أنّ فترة نشوء العولمة وإیجادها فی الوقت الحاضر، هو بعد سقوط الاتّحاد السوفیاتی، حیث بدأت أمریکا، بالعمل علی القطب الواحد ومسألة الهرمیّة الأحادیّة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جاء دور المنظَّرین، وانبری صموئیل هنجتون یحدَّد من یکون المحفَّز للتنَّین الأمریکی فی تسییس العالم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والحضارة الکمفوشیة، وافترض هنجتون أن یکون الصدام حتمیّاً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یضمن، دوام الحرکة للعالَم حول محورها الأعظم المتمثلَ‌ّ فی الولایات المتّحدة الأمیرکیّة، وتظلُّ الولایات المتّحدة تقوم بدور المحرَّک الأساسی للعالَم ومرکزه، وهو ما یساوی فی الوقت نفسه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فرانسیس فوکایاما قد سبق هنجتون بثلاث سنوات، حیث مشروعة المعروف نهایة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فیه أنَّ کلَّ الأفکار والنظم والسیاسات تجمَّدت وتوقَّفت قدرتها علی الحیاة وترکت الساحة وللقوة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الرأسمالیة الأمریکیّة، وربّما کانت هذه النظرة هی نظرة قدیمة محفورة فی العقل الغربی، منذ أن جاء دارون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بنظریّة النشوء والارتقاء، والبقاء للأصلح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العولمة المولود الجدید الذی مهّدت له أرحام الحضارات السابقة علی جمیع المستویات الغربیّة، والشرقیّة، وحتی الحضارات التی أخذت الطابع الدینی والتی عمَّت العالَم بنسق متکامل خاصً‌ّ بها، وهذا أیضاً ما أثبته بول کنیدی، قطب التنظیر الأمیرکی الآخر، فهو لم یشغل نفسه بأطروحة فوکایاما أو نهایة التاریخ أو صدام الحضارات، کما تصوَّر هنجتون، بل قصد ترسیخ دورها فی العقل الأمریکی، وکان علیه أن یأتی بدور مکمَّل، فطرح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تصنع الولایات المتّحدة فی القرن الحادی والعشرین؟</w:t>
      </w:r>
    </w:p>
    <w:p>
      <w:pPr>
        <w:pStyle w:val="BookText"/>
        <w:rPr/>
      </w:pPr>
      <w:r>
        <w:rPr>
          <w:rFonts w:ascii="IRNazanin" w:hAnsi="IRNazanin" w:eastAsia="IRNazanin"/>
          <w:color w:val="111111"/>
          <w:sz w:val="28"/>
          <w:sz w:val="28"/>
          <w:szCs w:val="28"/>
          <w:rtl w:val="true"/>
          <w:lang w:bidi="fa-IR"/>
        </w:rPr>
        <w:t>وقدَّم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الإعداد للقرن الحادی والعشرین، وهو أطروحته لإیفاد العولَمة، ولکنّه ضمن نموذجها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نموذجاً أمریکیّاً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رأیه أنَّ العولمة خرجت من رحم الإنسانیّة، وإن کان مولدها ومسقط رأسها فی الولایات المتّحدة الأمریکیّة، حیث شارک فی خلق جنینها حضارات شتی وثقافات متعدّدة وأعراق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ثمرة حتمیّة لما وصلت إلیه ثقافة العالم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القول أنَّ أحد الأسباب الرئیسیّة لنشوء العولمة هو الحضارات السابقة بجمیع مستویاتها، وأوّل هذه الحضارات هو الدین الإسلامی، لما یحمله من ثقافة تتعارض مع الثقافة العولمیة المعاصرة؛ لأنّ أمریکا لا قبل بإبقاء الشعوب علی تقالیدها الثقافیّة، إنَّ فوکایاما یحذّر الدیمقراطیات الغربیة من الإسلام لأسباب ثقافیة بالدرجة الأولی </w:t>
      </w:r>
      <w:r>
        <w:rPr>
          <w:rStyle w:val="FootnoteAnchor"/>
          <w:rtl w:val="true"/>
        </w:rPr>
        <w:footnoteReference w:id="54"/>
      </w:r>
      <w:r>
        <w:rPr>
          <w:rFonts w:ascii="IRNazanin" w:hAnsi="IRNazanin" w:eastAsia="IRNazanin"/>
          <w:color w:val="111111"/>
          <w:sz w:val="28"/>
          <w:sz w:val="28"/>
          <w:szCs w:val="28"/>
          <w:rtl w:val="true"/>
          <w:lang w:bidi="fa-IR"/>
        </w:rPr>
        <w:t>، وهنجتون یری الشیء نفسه، ویری حتمیّة الصِدام مع الإسلام للأسباب نفسها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بول کنیدی، فیری أن هناک تسعة مواقع إستراتیجیّة تتحکم فی حرکة العالَم منها سبعة إسلامیّة وعربیّة، ویحثُّ الولایات المتّحدة علی السیطرة علیها حتی تتمکَّن من السیطرة علی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الفترة اشترک کلٌّ من بول کنیدی وفوکایاما فی نهایة التاریخ، حیث یری أن ثمّة اتّفاقاً بین کلَ‌ّ شعوب العالم علی قبول الدیمقراطیّة واللیبرالیّة علی أساس أنّها أکثر صور الحکم عقلائیّة، إلاّ فی العالم الإسلامی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فالإسلام بزعم فوکایاما، یُعدُّ أکبر عقبة أمام الدیمقراطیّة والتطوّر الحالی فی أن یعمّ العالم أو یحکمه؛ لأنّ فی المسلمین نزعة عرقیّة ووطنیّة مبالغاً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الدین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التسامح والمساواة، لهذا یری فوکایاما أن ترکیّا هی الدولة الوحیدة فی العالم الإسلامی المعاصر التی قبلت الدیمقراطیّة اللیبرالیّة، لأنّها طرحت التراث الإسلامی واختارت أن تقیم مجتمعاً علمانیّاً مع بدایة القرن العشرین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ولو راجعنا کتاب صدام الحضارات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صاموئیل هنجتون، لرأیناه یقسَّم التاریخ الحضاری للشعوب إلی ثمانی حضارات رئیسیة،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الکونفوشیّة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والهندیّة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والیابانیّة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البوذیّة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والأرثوذکسیّة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 وشرق أوربا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الکاثولیکیّة البروتستانتیّة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والإفریقیّة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إفریقیا السوداء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واللاتینیّة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أمریکا الجنوبیّة</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ویؤکَّد هنجتون علی أنَّ الدَّین قاعدة،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من هذه الحضارات، سواء کان دیناً سماویّاً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المسیحیّة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وضعیّاً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الکونفوشیّة والبوذیّة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الدینی مؤسَّس الحضارات وباعث الصدام فیما بینها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المفهوم ینطلق لیبثَّ فکره بترسیخ مقولة فحواها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یقدَّر وعی أهل کلَ‌ّ حضارة من الحضارات، لمعتقدهم الدینی، وتعصبهم له یکون تهیئهم للصّدام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یقول للعالم بخطاب تحذیری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وعی دون تماسک، وإنهَّ إذا تماسک المسلمون سیکون</w:t>
      </w:r>
    </w:p>
    <w:p>
      <w:pPr>
        <w:pStyle w:val="BookText"/>
        <w:rPr/>
      </w:pPr>
      <w:r>
        <w:rPr>
          <w:rFonts w:ascii="IRNazanin" w:hAnsi="IRNazanin" w:eastAsia="IRNazanin"/>
          <w:color w:val="111111"/>
          <w:sz w:val="28"/>
          <w:sz w:val="28"/>
          <w:szCs w:val="28"/>
          <w:rtl w:val="true"/>
          <w:lang w:bidi="fa-IR"/>
        </w:rPr>
        <w:t xml:space="preserve">خطراً علی العالَم، فهم أوعی أصحاب الدیانات لدینهم، ولا یحول بینهم وبین الصدام إلاّ التفکک والضعف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خطورة الإسلام حسب وعی هنجتون تکمن فی وعی المسلمین للإسلام، وحبّهم له، وفی فقر المسلمین وخصوبتهم، الانجذابیّة التی تدفعهم حتماً إلی الصدام مع جیرانهم فی خطوط التقسیم الحضاری، وتحدث فروقاً ثقافیة قویّة ذات تأثیر قوی فی رفض کلَ‌ّ أسالیب الغرب ونظمه السیاسیّة والثقافیّة والاقتصادیّة، وتهدیده الحضارة الغربیة التی قامت علی أساس الدیمقراطیّة </w:t>
      </w:r>
      <w:r>
        <w:rPr>
          <w:rStyle w:val="FootnoteAnchor"/>
          <w:rtl w:val="true"/>
        </w:rPr>
        <w:footnoteReference w:id="59"/>
      </w:r>
      <w:r>
        <w:rPr>
          <w:rFonts w:ascii="IRNazanin" w:hAnsi="IRNazanin" w:eastAsia="IRNazanin"/>
          <w:color w:val="111111"/>
          <w:sz w:val="28"/>
          <w:sz w:val="28"/>
          <w:szCs w:val="28"/>
          <w:rtl w:val="true"/>
          <w:lang w:bidi="fa-IR"/>
        </w:rPr>
        <w:t>التی بنظره تستطیع استقطاب کلّ الحضارات إلاّ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بنظره یقسَّم العالَم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ودار الحرب، ولهذا ینصح الغرب فی سیاسته مع العالم الإسلامی أن یستخدم موارده الاقتصادیّة ببراعته بأسلوب الجزرة والعصا فی التعامل مع هذه المجتمعات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جمیع ذلک کان الإسلام من ضمن الأسباب التی عملت علی تعجیل ولادة العولمة الجدیدة، لما یحمله من مفاهیم ومبادئ تخالف ما جاءت به الأدیان الأخری والمذاهب والرأسمالیّة، بحسب نظره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یحمله المسلمون من قیم ومبادئ وثقافة عالمیّة، ستکون مستقبلاً حاکمة علی کلَ‌ّ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هذه النشأة والولادة القدیمة الحدیثة لمصطلح العولمة شاع‌صیته وصبت المصطلحات الأخری المقارنة له،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الکوکبة والکونیّة‌و الشمولیّة، وهی المفردات الأکثر شیوعاً وانتشاراً فی السبعینات من القرن العشرین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بدایة ظهور العولَمة، فقد تحدّد بأواسط السبعینات عندما صدر کتاب</w:t>
      </w:r>
    </w:p>
    <w:p>
      <w:pPr>
        <w:pStyle w:val="BookText"/>
        <w:rPr/>
      </w:pPr>
      <w:r>
        <w:rPr>
          <w:rFonts w:ascii="IRNazanin" w:hAnsi="IRNazanin" w:eastAsia="IRNazanin"/>
          <w:color w:val="111111"/>
          <w:sz w:val="28"/>
          <w:sz w:val="28"/>
          <w:szCs w:val="28"/>
          <w:rtl w:val="true"/>
          <w:lang w:bidi="fa-IR"/>
        </w:rPr>
        <w:t xml:space="preserve">مارشال ماک </w:t>
      </w:r>
      <w:r>
        <w:rPr>
          <w:rStyle w:val="FootnoteAnchor"/>
          <w:rtl w:val="true"/>
        </w:rPr>
        <w:footnoteReference w:id="60"/>
      </w:r>
      <w:r>
        <w:rPr>
          <w:rFonts w:ascii="IRNazanin" w:hAnsi="IRNazanin" w:eastAsia="IRNazanin"/>
          <w:color w:val="111111"/>
          <w:sz w:val="28"/>
          <w:sz w:val="28"/>
          <w:szCs w:val="28"/>
          <w:rtl w:val="true"/>
          <w:lang w:bidi="fa-IR"/>
        </w:rPr>
        <w:t>، وإنْ لم تصل إلینا إحداث هذه الظاهرة إلاّ فی السنوات الأخیرة من القرن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مصطلح العولمة أکثر شیوعاً فی مؤسّسات إدارة الأعمال من خلال انطلاق الدور الذی لعبته الشاشة المرئیّة أثناء حرب فیتنام، واستنتج الکاتب بأنَّ الشاشة الصغیرة التی حولت المشاهدین من مجرّد مشاهدین إلی مشارکین فی لعبة الحرب، الأمر الذی أدّی إلی اختفاء الحدود بین المدنیّین والعسکریّین، وأصبح للإعلام الألکترونی فی وقت السلّم محرکاً للتغیر الاجتماعی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أعطی التطوّر الهائل فی مجال وسائل الاتصال لهذا المصطلح وهذه الظاهرة مصداقیّة القضاء علی الحواجز والمسافات التی یصعب اجتیازها فی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 فی نفس الوقت شعار ثورة الاتّصالات التی تغلَّف موت الأیدلوجیات وتتبع الفرص لنشوء المجتمعات الجدیدة التی تسود فیها العناصر الأساسیّة لفکرة العولمة،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المتبادلة بین الأمم سواء المتمثّلة فی تبادل السلع والخدمات فی تأثر أُمَّة بقیم وعادات غیرها من الأمم، وإن کانت کلُّ هذه العناصر یعرفها العالم منذ بدایة الکشوفات الجغرافیّة، فی بدایة القرن الخامس عشر المیلادی،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خمسة قرون ونصف تقریباً، وإن کانت بطور تدریجی ولیست بذلک الحجم المعروف الیوم والکم الهائل فی الوقت الحالی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فالظاهرة موجودة منذ القدم، ولو کانت منذ خمسة قرون ونصف علی الأقل، وبدایتها ونمّوها مرتبطان ارتباطاً وثیقاً بتقدم تکنولوجیا الاتّصال والتّجارة، منذ اختراع البوصلة حتّی الأقمار الصناعیة، نعم، وإن کانت النشأة الواقعیّة للعولَمة بحسب التعاریف اللغویّة، ترجع أصول الظاهرة هذه إلی</w:t>
      </w:r>
      <w:bookmarkStart w:id="103" w:name="pg5449_59224"/>
    </w:p>
    <w:p>
      <w:pPr>
        <w:pStyle w:val="BookText"/>
        <w:rPr/>
      </w:pPr>
      <w:bookmarkEnd w:id="103"/>
      <w:r>
        <w:rPr>
          <w:rFonts w:ascii="IRNazanin" w:hAnsi="IRNazanin" w:eastAsia="IRNazanin"/>
          <w:color w:val="111111"/>
          <w:sz w:val="28"/>
          <w:sz w:val="28"/>
          <w:szCs w:val="28"/>
          <w:rtl w:val="true"/>
          <w:lang w:bidi="fa-IR"/>
        </w:rPr>
        <w:t>تواریخ وعصور الدیانات السماویّة، وأهمّها الإسلام الذی شکلَّ ظاهرة عالمیّة من خلال تأکیده علی إشاعة عالمیّة الدعوة التی لا تفرَّق بین جنس وآخر، ولا بین لون وآخر، نابذةً کلَّ عناصر الفرقة والتمییز بین البشر، إلاّ أنّه من المهمّ إدراک هذه الحقیقة والتأکید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أخذت الأوضاع العالَمیّة منذ منتصف الثمانینات وبالتحدید منذ عام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صعد میخائیل غورباتشوف إلی سدّة رئاسة دولة الحزب الشیوعی السوفیاتی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تتغیر بشکل متسارع بعد إملائه سیاسة إعادة البناء والمکاشفة، لیدخل علینا عقد التسعینات بحدیث جدید عن وضع عالمی جدید، یرتبط بما یحدث من تغیرات علی موازین القوی بین الدول الکبری، وعلی التکتلات الدولیّة وما یترتّب علی ذلک من بدایة لوجود خلل فی التوازنات بین القوتین العظمیین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 بدأ الاتّحاد السوفیاتی یتخلّی عن حلفائه، ومرّر أکثر نفوذه الإستراتیجی فی آسیا، وإفریقیا، وأمریکا اللاتینیة، ثمّ ما حدث بعد ذلک عام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من انتفاضات، ومن تفکیک الاتّحاد السوفیاتی، وخروجه من دائرة الدول العظمی والحداثة إلی دائرة التراث المفهوم الرئیسی فی الثقافة الکونیّة والقومیّة، والکونیّة للحداثة فقد بدأ رسم خّطاً بیانیّاً لمراحل تطوّر العولمة وامتدادها عبر القرون الماضیة</w:t>
      </w:r>
      <w:r>
        <w:rPr>
          <w:rFonts w:eastAsia="IRNazanin" w:cs="IRNazanin"/>
          <w:color w:val="111111"/>
          <w:sz w:val="28"/>
          <w:szCs w:val="28"/>
          <w:rtl w:val="true"/>
          <w:lang w:bidi="fa-IR"/>
        </w:rPr>
        <w:t>.</w:t>
      </w:r>
    </w:p>
    <w:p>
      <w:pPr>
        <w:pStyle w:val="Heading5"/>
        <w:numPr>
          <w:ilvl w:val="4"/>
          <w:numId w:val="1"/>
        </w:numPr>
        <w:rPr/>
      </w:pPr>
      <w:bookmarkStart w:id="104" w:name="__RefHeading___Toc1942053_581953129"/>
      <w:bookmarkStart w:id="105" w:name="_Toc42"/>
      <w:bookmarkEnd w:id="104"/>
      <w:r>
        <w:rPr>
          <w:rtl w:val="true"/>
        </w:rPr>
        <w:t>ثانیاً</w:t>
      </w:r>
      <w:r>
        <w:rPr>
          <w:rtl w:val="true"/>
        </w:rPr>
        <w:t xml:space="preserve">: </w:t>
      </w:r>
      <w:r>
        <w:rPr>
          <w:rtl w:val="true"/>
        </w:rPr>
        <w:t>مراحل تطوّر العولمة</w:t>
      </w:r>
      <w:bookmarkEnd w:id="105"/>
    </w:p>
    <w:p>
      <w:pPr>
        <w:pStyle w:val="BookText"/>
        <w:rPr/>
      </w:pPr>
      <w:r>
        <w:rPr>
          <w:rFonts w:ascii="Amiri" w:hAnsi="Amiri" w:eastAsia="Amiri" w:cs="Amiri"/>
          <w:color w:val="111111"/>
          <w:sz w:val="28"/>
          <w:sz w:val="28"/>
          <w:szCs w:val="28"/>
          <w:rtl w:val="true"/>
          <w:lang w:bidi="ar-SA"/>
        </w:rPr>
        <w:t xml:space="preserve">إنَّ نقطة الصفر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لبدایات العولمة عند روبرتسون، هی ظهور الدولة القومیّة الموحَدَّة، ومن ثَمَّ قسَّم مراحل تطوّر العولمة إلی خمس مراحل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الجینیّة، وبدایتها منذ القرن الثانی عشر، حتّی منتصف القرن الخامس عشر، وهی التی شهدت نموّ المجتمعات القومیّة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مرحلة النشوء، من منتصف القرن الثامن عشر حتّی</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وما بعده وشهدت العلاقات بین الدولة والفرد والدستور والعلاقات الدولیة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الانطلاق، بدأت من عام</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حتّی العشرینات من القرن العشرین، واتسعت بظهور الأفکار الکونیّة فی السیاسة، والریاضة والاقتصاد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الصراع من أجل الهیمنة، من العشرینات حتّی الستینات من القرن العشرین، وشهدت الحروب الکونیّة والصراعات، ثمّ ظهور الأمم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الظهور الکامل، وبدأت من الستینات حتّی أواخر القرن العشرین، وهی مرحلة التقدُّم العلمی والفنّی الهائل، والهبوط علی القمر، وعصر ثورة الاتّصالات،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قسّم البعض مراحل تکون العولمة إلی ثلاث مراحل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المرحلة المیرکتالیّة والرأسمالیّة التجاریّة </w:t>
      </w:r>
      <w:r>
        <w:rPr>
          <w:rFonts w:eastAsia="IRNazanin" w:cs="IRNazanin"/>
          <w:color w:val="111111"/>
          <w:sz w:val="28"/>
          <w:szCs w:val="28"/>
          <w:lang w:bidi="fa-IR"/>
        </w:rPr>
        <w:t>1500</w:t>
      </w:r>
      <w:r>
        <w:rPr>
          <w:rFonts w:eastAsia="IRNazanin" w:cs="IRNazanin"/>
          <w:color w:val="111111"/>
          <w:sz w:val="28"/>
          <w:szCs w:val="28"/>
          <w:rtl w:val="true"/>
          <w:lang w:bidi="fa-IR"/>
        </w:rPr>
        <w:t>-</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و المرحلة الصناعیّة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و المرحلة الرأسمالیّة المعاصرة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إلی الوقت الحاضر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مررنا بهذه المراحل وجدنا أنّ الرأسمالیّة، مازالت فی تطوّر مستمرّ لعملیّة الانتاج مع متطلّبات کلَ‌ّ مرحلة من المراحل التی مرّت بها، والدور الذی یتطلّب لوسائلها وأسالیبها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اعتبار العولمة ثمرة من ثمار الرأسمالیّة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عملیّة العولمة قد تباطأت وأعیقت نتیجة شهودها لحربین عالمیّتین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وقیام الثورة البلشفیة، التی أدَّت إلی ظهور السوفیّتیّة، کقوی عظمی وتنامیها، ونهایة مرحلة الکولونیالیّة ومحاولة عدد من المستعمرات المحافظة علی أسواقها ومصادر صناعاتها، الطبیعیة، ثمّ قیام الحرب الباردة</w:t>
      </w:r>
    </w:p>
    <w:p>
      <w:pPr>
        <w:pStyle w:val="BookText"/>
        <w:rPr/>
      </w:pPr>
      <w:r>
        <w:rPr>
          <w:rFonts w:ascii="IRNazanin" w:hAnsi="IRNazanin" w:eastAsia="IRNazanin"/>
          <w:color w:val="111111"/>
          <w:sz w:val="28"/>
          <w:sz w:val="28"/>
          <w:szCs w:val="28"/>
          <w:rtl w:val="true"/>
          <w:lang w:bidi="fa-IR"/>
        </w:rPr>
        <w:t xml:space="preserve">بین المعسکرین، الرأسمالی والاشتراکی التی مرّت بها العولمة حتی أصبحت فی یومنا هذا عبارة عن المراحل التالیّة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فی القرن الثالث عشر المیلادی، حیث نشأت العولمة نتیجة إفرازات لأفکارمن الدین المسیحی وزیادة سلطة الکنیسة، وبدایة الحدیث عن وحدة العالم ووحدة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فی منتصف القرن الخامس عشر حین بدأت الدولة تتحدَّث عن العلاقات الدولیّة والقانون الدولی، وبدایة الحدیث عن ضرورة احترام جمیع الدول لمبادئ القانون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فی القرن التاسع عشر وامتدَّت حتّی منتصف القرن العشرین، حیث شهدت الإنسانیّة اختراعاً وتقدّماً فی المواصلات والاتّصالات، کما شهدت حروباً کثیرةً شارکت فیها دول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امتدّت من منتصف القرن العشرین حتّی السبعینات من هذا القرن، وهی مرحلة ظهور عصبة الأمم المتّحدة، والتنافس بین دول العالم للوصول إلی القمر والتهدید بالحروب النوویّة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المرحلة التی نشهدها حالیاً والتی تمثّلت بانتهاء الحرب الباردة، وولادة الشرکات عابرة القارّات والشرکات متعدّدة الجنسیّات وسیادة الأمم المتّحدة أو دولة واحدة فی هذا العالم، بعد سقوط الاتّحاد السوفیاتی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تکون المراحل الآنفة الذکر قد شکّلت مراحل تطوّر العولمة علی الصعید السیاسی أکثر منه علی الصعید الاقتصادی والصناعی، والتی تمثَّل التطوّر الحقیقی لأدوات العولمة الحالیّة، ویعزَّز هذا القول، هوان التکنولوجیا بتوجهها العالمی وتجاهلها للحدود والفوارق والممیّزات</w:t>
      </w:r>
      <w:bookmarkStart w:id="106" w:name="pg5449_59227"/>
    </w:p>
    <w:p>
      <w:pPr>
        <w:pStyle w:val="BookText"/>
        <w:rPr/>
      </w:pPr>
      <w:bookmarkEnd w:id="106"/>
      <w:r>
        <w:rPr>
          <w:rFonts w:ascii="IRNazanin" w:hAnsi="IRNazanin" w:eastAsia="IRNazanin"/>
          <w:color w:val="111111"/>
          <w:sz w:val="28"/>
          <w:sz w:val="28"/>
          <w:szCs w:val="28"/>
          <w:rtl w:val="true"/>
          <w:lang w:bidi="fa-IR"/>
        </w:rPr>
        <w:t>والخصائص تجتاح الحواجز، وتفرض واقعاً أیدلوجیاً جدیداً، أقرب إلی القریة العالمیّة، أو ما یسمی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القریة الکونیة، والکوکبة الواحدة، خاصّةً ما طرحته الثورة الصناعیّة فی میدان الاتّصالات والمواصلات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القضاء علی سطوة الزمان والمکان، لکن هناک من یری أنّ العولمة، مرّت بمسارین عبر عملیات التدویل </w:t>
      </w:r>
      <w:r>
        <w:rPr>
          <w:rStyle w:val="FootnoteAnchor"/>
          <w:rtl w:val="true"/>
        </w:rPr>
        <w:footnoteReference w:id="66"/>
      </w:r>
      <w:r>
        <w:rPr>
          <w:rFonts w:ascii="IRNazanin" w:hAnsi="IRNazanin" w:eastAsia="IRNazanin"/>
          <w:color w:val="111111"/>
          <w:sz w:val="28"/>
          <w:sz w:val="28"/>
          <w:szCs w:val="28"/>
          <w:rtl w:val="true"/>
          <w:lang w:bidi="fa-IR"/>
        </w:rPr>
        <w:t>خلال حقبتین اثنتین،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السنوات الأخیرة من القرن التاسع عشر وبدایة القرن العشرین مرحلة بزوغ الإمبریالیّة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الحرب العالمیّة الثانیة، حیث واکب ارتفاع توسع المبادلات التجاریّة والدولیّة، وانتقال رؤوس الأموال عبر الحدود الوطنیّة، فهذه مجموعة من المراحل التی مرّت بها العولمة حتّی وصلت إلی زماننا الحاضر</w:t>
      </w:r>
      <w:r>
        <w:rPr>
          <w:rFonts w:eastAsia="IRNazanin" w:cs="IRNazanin"/>
          <w:color w:val="111111"/>
          <w:sz w:val="28"/>
          <w:szCs w:val="28"/>
          <w:rtl w:val="true"/>
          <w:lang w:bidi="fa-IR"/>
        </w:rPr>
        <w:t>.</w:t>
      </w:r>
    </w:p>
    <w:p>
      <w:pPr>
        <w:pStyle w:val="Heading4"/>
        <w:numPr>
          <w:ilvl w:val="3"/>
          <w:numId w:val="1"/>
        </w:numPr>
        <w:rPr/>
      </w:pPr>
      <w:bookmarkStart w:id="107" w:name="__RefHeading___Toc1942055_581953129"/>
      <w:bookmarkStart w:id="108" w:name="_Toc43"/>
      <w:bookmarkEnd w:id="107"/>
      <w:r>
        <w:rPr>
          <w:rtl w:val="true"/>
        </w:rPr>
        <w:t>الآلیّات والاتّجاهات العولمیّة</w:t>
      </w:r>
      <w:r>
        <w:rPr>
          <w:rtl w:val="true"/>
        </w:rPr>
        <w:t>:</w:t>
      </w:r>
      <w:bookmarkEnd w:id="108"/>
    </w:p>
    <w:p>
      <w:pPr>
        <w:pStyle w:val="Heading5"/>
        <w:numPr>
          <w:ilvl w:val="4"/>
          <w:numId w:val="1"/>
        </w:numPr>
        <w:rPr/>
      </w:pPr>
      <w:bookmarkStart w:id="109" w:name="__RefHeading___Toc1942057_581953129"/>
      <w:bookmarkStart w:id="110" w:name="_Toc44"/>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العولَمة کما أسلفنا، هی منظومة متکاملة یرتبط فیها الجانب السیاسی بالجانب الاقتصادی، والجانبان معاً یتکاملان مع الجانب الاجتماعی والثقافی، بحیث لا یکاد یستقلّ جانب منها بذاته، وعلی هذا الأساس، فإنّ العولمة الثقافیّة هی ظاهرة مدعومة دعماً کاملاً بالنفوذ السیاسی والاقتصادی الذی یمارسه الطرف الأقوی فی الساحة الدولیّة، والعولمة السیاسیّة دخلت أیضا بدوافع اقتصادیّة وسیاسیّة وثقافیّة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الظاهرة 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العولمة الاقتصادیّة، والعولمة السیاسیّة، والعولمة الثقافیّة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یأتی نقوم بتوضیح کلّ قسم من هذه الأقسام، وبیان الآلیّات المعتمد علیها فی کلّ قسم منها، مع بیان النظریّات الخاصّة بها، ومن ثَمَّ عرضها علی القرآن الکریم مع عرض النظریّة القرآنیّة</w:t>
      </w:r>
      <w:r>
        <w:rPr>
          <w:rFonts w:eastAsia="IRNazanin" w:cs="IRNazanin"/>
          <w:color w:val="111111"/>
          <w:sz w:val="28"/>
          <w:szCs w:val="28"/>
          <w:rtl w:val="true"/>
          <w:lang w:bidi="fa-IR"/>
        </w:rPr>
        <w:t>.</w:t>
      </w:r>
      <w:bookmarkStart w:id="111" w:name="pg5449_59228"/>
    </w:p>
    <w:p>
      <w:pPr>
        <w:pStyle w:val="Heading5"/>
        <w:numPr>
          <w:ilvl w:val="4"/>
          <w:numId w:val="1"/>
        </w:numPr>
        <w:rPr/>
      </w:pPr>
      <w:bookmarkStart w:id="112" w:name="__RefHeading___Toc1942059_581953129"/>
      <w:bookmarkStart w:id="113" w:name="_Toc45"/>
      <w:bookmarkEnd w:id="111"/>
      <w:bookmarkEnd w:id="112"/>
      <w:r>
        <w:rPr>
          <w:rtl w:val="true"/>
        </w:rPr>
        <w:t>أوّلاً</w:t>
      </w:r>
      <w:r>
        <w:rPr>
          <w:rtl w:val="true"/>
        </w:rPr>
        <w:t xml:space="preserve">: </w:t>
      </w:r>
      <w:r>
        <w:rPr>
          <w:rtl w:val="true"/>
        </w:rPr>
        <w:t>الآلیّات العولمیّة</w:t>
      </w:r>
      <w:r>
        <w:rPr>
          <w:rtl w:val="true"/>
        </w:rPr>
        <w:t>:</w:t>
      </w:r>
      <w:bookmarkEnd w:id="113"/>
    </w:p>
    <w:p>
      <w:pPr>
        <w:pStyle w:val="BookText"/>
        <w:rPr/>
      </w:pPr>
      <w:r>
        <w:rPr>
          <w:rFonts w:ascii="IRNazanin" w:hAnsi="IRNazanin" w:eastAsia="IRNazanin"/>
          <w:color w:val="111111"/>
          <w:sz w:val="28"/>
          <w:sz w:val="28"/>
          <w:szCs w:val="28"/>
          <w:rtl w:val="true"/>
          <w:lang w:bidi="fa-IR"/>
        </w:rPr>
        <w:t>لقد حاولت العولمة أن تتّخذ من تطور الفکر الإنسانی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ربّما کان نتیجة تکامل المجتمعات الإنسانیّة بصورة 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کمبدأ لعرضها وانتشارها، وهذا ممّا لم یعهد فی الحضارات السابقة، فدخلت القوی الرأسمالیّة الفاعلة فی النظام الدولی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خلال هذا الباب، أن تحقّق عولمة العالم، اقتصادیّاً، وسیاسیّاً، واجتماعیّاً، وفکریّاً، وثقافیّاً، بل حتّی عسکریّاً، وذلک عبر مجموعة الآلیّات والوسائل التی تتلخّص 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المؤسّسات النقدیّة والمالیّة الدولیّة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منظمة التجارة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الشرکات المتعدّدة الجنسیّات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حلف شمال الأطلسی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المنتدی الاقتصادی العالمی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المؤسّسات النقدیّة والمالیّة الدولیّة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مؤتمر بریتون وود الذی حضرته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تمّ فیه إنشاء صندوق النقد الدولی لتنظیم العلاقات الدولیّة، وکذلک البنک الدولی للإنشاء والتعمیر لتنظیم العلاقات الدولیّة المالیّة، وذلک فی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تموز عام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البنک الدولی، فتأسَّس لأعادّه أوربا الغربیّة، وبنائها بعد الدمار الذی حلَّ بها جرّاء الحرب العالمیّة الثانیّة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من المؤسَّستین کانت تسعی لتثبیت رکائز العولمة التی تحقّق معدلات نموّ مالیّة لدول الشمال تارکةً الجنوب یغرق فی الدیون التی أثقلت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ویصف صندوق النقد الدولی العولمة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اقتصادی متبادل ومتنامٍ لجمیع بلدان العالَم التی تبحث عن تنوع الثقافة، وتزاید الصفقات عابرة الحدود للموّاد والمنتجات والخدمات والتدفّقات الدولیّة لرؤوس الأموال فی الوقت الذی یتمّ فیه الانتشار المتزاید للتکنولوجیا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یدلُّ علی تغییر سیاسات هذه المؤسّسات الدولیّة علی وفق ومضامین اللیبرالیّة المعاصرة هو ما جاء علی لسان أحد خبراء البنک الدولی، من أنّ‌الوضعیّة القدیمة للبنک مستمرّة بأسالیب جدیدة وبرؤیّة مغایرة، حیث کان‌البنک یؤکّد علی إقراض الدول، أمّا الآن، فیرکزّ علی إقراض القطاع‌الخاصّ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المؤسّسات الدولیّة أصبحت آلیّة لما تنطوی علیة العولمة من مفاهیم، وجعلها وقفاً مفروضاً علی جمیع دول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لذلک أصبح هذا التباین الحالی بین الدول النامیة المسیطرة من جهة والدول الفقیرة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فالصندوق والبنک الدولیّان، ما هما إلاّ أداتان رئیستان من أدوات الهیمنة والتبعیّة الاقتصادیّة للدول الصناعیّة، وهما آلیتان قدیمتان استعملتا سابقا للغرض نفسه، إلاّ أنّهما خلال العقد الأخیر من القرن العشرین جری استحداث وتجدید وسائلهما وأسالیبهما علی وفق التطوّرات العالمیّة، وبشکل ینطلق مع مسار انطلاق العولمة محاولةً ترسیخ مبادئها وتثبیتها بشکل قسری علی جمیع بلدان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منظمة التجارة العالمیّة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النظام العالمی الجدید الذی أقیم بدعوة من جورج بوش فی آذار</w:t>
      </w:r>
    </w:p>
    <w:p>
      <w:pPr>
        <w:pStyle w:val="BookText"/>
        <w:rPr/>
      </w:pP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کان یرتکز علی دعامتین، الصندوق والبنک، ولما کان بحاجة إلی دعامة ثالثة تمّ إنشاء منظمة التجارة العالمیّة، فی</w:t>
      </w:r>
      <w:r>
        <w:rPr>
          <w:rFonts w:eastAsia="IRNazanin" w:cs="IRNazanin"/>
          <w:color w:val="111111"/>
          <w:sz w:val="28"/>
          <w:szCs w:val="28"/>
          <w:lang w:bidi="fa-IR"/>
        </w:rPr>
        <w:t>1995/1/1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تمخضت عن المراحل النهائیّة لمفاوضات جولة ارغوای الثامنة فی إطار اتّفاقیّة اللغات فی المطلع الثالث لمؤسّسات بریتون وودز لیتمثل هدفها فی تمکین الدولة العضو فی الاتّفاق من النفاذ إلی بقیّة الأسواق للدول المتعاقدة، وبما یحقّق التوازن بین الحمایة للانتاج الوطنی واستقرار التجارة الدولیّة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اتّضح أنّ هذه الاتّفاقیّة استهدفت مجال التجارة الدولیّة لمحاولة القیام بإزالة جمیع العوائق الجمرکیّة لتوسع حجم التبادل التجاری، ولمعاودة تحریک الاقتصاد بعد الحرب العالمیة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قامت المنظمة التجاریّة کمکمَّل ثالث للبنک الدولی وصندوق القرض الدولی؛ لأنّها جعلت أسواق الدول النامیّة مفتوحة أمام السلع والخدمات الأجنبیّة، بشکل یؤثّر فی سیادتها وهو تعبیر عن غزو جدید متمثل بتنمیط أذواق شعوب البلدان النامیّة علی وفق نمط واحد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الشرکات المتعدّدة الجنسیات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الآلیّة الثالثة من آلیات انتشار العولمة هی الشرکات المتعدّدة الجنسیات، وسمّیت هذه الشرکات بهذا الاسم لکونها تتعدّی الحدود القومیّة للدول ذات السیادة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زاد نفوذ هذه الشرکات فی حقبة ما بعد الحرب الثانیة، إذ استطاعت أن تتحوّل إلی قوّة من القوی الحاکمة والمتحکَّمة والمتنفذة بمجری التطوّرات الاقتصادیّة والسیاسیّة فی العالم المعاصر، فهذه الشرکات لا تبقی فی البلد الأمَ‌ّ، وإنّما تنطلق لتحقیق</w:t>
      </w:r>
    </w:p>
    <w:p>
      <w:pPr>
        <w:pStyle w:val="BookText"/>
        <w:rPr/>
      </w:pPr>
      <w:r>
        <w:rPr>
          <w:rFonts w:ascii="IRNazanin" w:hAnsi="IRNazanin" w:eastAsia="IRNazanin"/>
          <w:color w:val="111111"/>
          <w:sz w:val="28"/>
          <w:sz w:val="28"/>
          <w:szCs w:val="28"/>
          <w:rtl w:val="true"/>
          <w:lang w:bidi="fa-IR"/>
        </w:rPr>
        <w:t>استثماراتها فی خارج حدودها کونها قادرة علی تحقیق معدلات الربح فی الخارج أکثر من معدلات الربح فی داخل وطنها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شهدت هذه الشرکات توسعاً هائلاً خلال السنوات من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فی عام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فی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خلال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وتضاعفت مبیعاتها مابین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دولار مابین عام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فزادت من</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ترلیون دولار إلی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دولار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وأغلب الشرکات العالمیة هی من الدول الصناعیّة المتقّدمة والرأسمالیّة التی تدعو إلی الانفتاح الاقتصادی، والأخذ باقتصاد السوق کآلیّة للعولمة الاقتصادیّة سعیاً إلی معدلات النمو والربح الفاحش، کما أصبحت القوّة الدافعة لمنظومة العولمة علی الدوام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جوزیف کمبلی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تزاید قوّة وهیمنة الشرکات المتعدّدة الجنسیّات دفع بمیزان القوّة فی العالم إلی أنّ یتحرّک علی نحوٍ ثابت لمصلحة هذه الشرکات فی الوقت الذی تتجرّد فیه الدولة من سلطتها، فی ممارسة الحکم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الفیلسوف الاقتصادی الألمانی وولف جانح ساجس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أسوأ ما یمکن تصوّره، وحصوله هو أن تنجح مساعی العولمة؛ لأنّ المستفید منها أقلیّة صغیرة، محاطة بمجموعة لها علاقات اقتصادیّة مع هذه الأقلیّة، أمّا بقیّة البشر فلیس لهم إلاّ أن یقاتلوا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فلیست العولمة نادیاً للجمیع یمکن أن یدخله الغنّی للبحث عن فرص الاستقواء، ویدخله الفقیر للبحث عن فرصة غنّی، بل نادیاً یدخله الأغنیاء والأقویاء، ولا یدخله سواهم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المحرّکین للعبة العولمة یضعون جلَّ اهتماماتهم ومستقبل تحقیقها بأیدی هذه الشرکات لمالها من قدرة بعیدة المدی عمیقة الأهداف متخطیّة القریب والبعید، ساعیة إلی ترسیخ الرأسمالیّة المعاصرة فی جذور الکون وتثبیتها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حلف شمال الأطلسی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المحرَّکین لعملیّة العولمة، أعادوا ترکیب أکبر وأضخم تحالف عسکری غربی کقوّة غیَّرت مسار اتّجاهاتها من الموقف الدفاعی فی حقبة الحرب الباردة، إلی الموقف الهجومی، کلُّ ذلک یخدمها کقوّة عسکریّة متنامیّة، لمصالح الدول الصناعیّة، لاسیّما لولایات المتّحدة الأمریکیّة، المستفید الأکبر من بقاء هذا الحلف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تأسیس حلف شمال الأطلسی سنة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حینما کانت الفوضی هی أبرز سمات النظام السیاسی بعد الحرب العالمیّة الثانیّة، بهدف الدفاع عن أوربا الغربیّة، وتشکَّل لیشمل عضویّة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کندا وبلجیکا، والیونان والدانمارک، وأیسلندا وإیطالیا، ولوکسمبورج وهولندا، والبرتغال وبریطانیا، وألمانیا الغربیة وترکیا، وأسبانیا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حصل هو تعالی أصوات کلً‌ّ من الولایات المتّحدة الأمریکیّة ودول غرب أوربا، بضرورة بقاء الحلف وعدم حلَّه، وأکّدوا أنَّ الحلف من شأنه أن یؤدّی إلی استقرار أو منع قیام صراع بین دول أوربا الغربیة، وهذا یعنی استمرار الأثر القیادی الأمریکی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فالناتو أصبح الأداة الرئیسیّة لضمان النفوذ الأمریکی فی الشؤون الأوربیّة، وتهدف الولایات المتّحدة الأمریکیّة من الاحتفاظ بالناتو فی سبیل استمرار قیادتها للعالم، إذ جاء علی لسان وزیر الدفاع الأمریکی ولیام کوهن، من ضرورة المحافظة علی قوّة الولایات المتّحدة الأمریکیّة</w:t>
      </w:r>
    </w:p>
    <w:p>
      <w:pPr>
        <w:pStyle w:val="BookText"/>
        <w:rPr/>
      </w:pPr>
      <w:r>
        <w:rPr>
          <w:rFonts w:ascii="IRNazanin" w:hAnsi="IRNazanin" w:eastAsia="IRNazanin"/>
          <w:color w:val="111111"/>
          <w:sz w:val="28"/>
          <w:sz w:val="28"/>
          <w:szCs w:val="28"/>
          <w:rtl w:val="true"/>
          <w:lang w:bidi="fa-IR"/>
        </w:rPr>
        <w:t xml:space="preserve">فی جمیع المیادین بشکل لا یضاهی </w:t>
      </w:r>
      <w:r>
        <w:rPr>
          <w:rStyle w:val="FootnoteAnchor"/>
          <w:rtl w:val="true"/>
        </w:rPr>
        <w:footnoteReference w:id="77"/>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تسعی إلی القیادة التی تکون فوق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معظم ما یحصل من تغیّرات وأحداث عالمیّة، وخطط هو لصالح أمریکا وحلفائها، وإلاّ علی ماذا تستند لاستمرار حلف الناتو، بعد سقوط منافسها الذی کان یقلقها، وهو الاتّحاد السوفیاتی؟</w:t>
      </w:r>
    </w:p>
    <w:p>
      <w:pPr>
        <w:pStyle w:val="BookText"/>
        <w:rPr/>
      </w:pPr>
      <w:r>
        <w:rPr>
          <w:rFonts w:ascii="IRNazanin" w:hAnsi="IRNazanin" w:eastAsia="IRNazanin"/>
          <w:color w:val="111111"/>
          <w:sz w:val="28"/>
          <w:sz w:val="28"/>
          <w:szCs w:val="28"/>
          <w:rtl w:val="true"/>
          <w:lang w:bidi="fa-IR"/>
        </w:rPr>
        <w:t xml:space="preserve">إنَّ استعمال الولایات المتّحدة للحلف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بعد توسّع حدوده الجغرافیّة لضمّ أوربا 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کأحد أبعاد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ولعسکرة العولمة، أصبح الناتو الآلیة العسکریّة لنشر العولمة، عبر إضفاء طابع مؤسّس علی التحالف الغربی بقیادة الولایات المتّحدة الأمریکیّة، ولیس قیامه مجرّد حلف عسکری مثلما کان أثناء الحرب الباردة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عسکرة العولمة عن طریق حلف الناتو جعلت هذا الحلف فوق سلطة مجلس الأمن کقوّة عسکریّة بدیلة لحکم القانون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المنتدی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دافوس</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هم الفاعلون الجدد الذین یقومون بدعم العولمة والسیر بها قدماً، عن طریق القبض علی جمیع اللقاءات والاجتماعات الدولیّة، فمنتدی الاقتصاد العالمی فی دافوس، بسویسرا، هو الذی تکون فیه اللقاءات السنویّة للتفاوض ومناقشة جمیع القضایا التی تشهدها الساحة الدولیّة، وفی اجتماعهم الأخیر جعلوا العولمة أهمّ قضایاهم المطروحة، وفی کیفیّة توظیف الاقتصاد فی خدمة السیاسة، بحیث یحقّق هذه العملیّة بصورة أسرع، حاولوا جذب اهتمام الآخرین للعولمة عن طریق إبراز محاسنها بمالها من قدرة علی التحوّل إلی عنصر فاعل وضاغط</w:t>
      </w:r>
      <w:r>
        <w:rPr>
          <w:rFonts w:eastAsia="IRNazanin" w:cs="IRNazanin"/>
          <w:color w:val="111111"/>
          <w:sz w:val="28"/>
          <w:szCs w:val="28"/>
          <w:rtl w:val="true"/>
          <w:lang w:bidi="fa-IR"/>
        </w:rPr>
        <w:t>.</w:t>
      </w:r>
      <w:bookmarkStart w:id="114" w:name="pg5449_59234"/>
    </w:p>
    <w:p>
      <w:pPr>
        <w:pStyle w:val="Heading5"/>
        <w:numPr>
          <w:ilvl w:val="4"/>
          <w:numId w:val="1"/>
        </w:numPr>
        <w:rPr/>
      </w:pPr>
      <w:bookmarkStart w:id="115" w:name="__RefHeading___Toc1942061_581953129"/>
      <w:bookmarkStart w:id="116" w:name="_Toc46"/>
      <w:bookmarkEnd w:id="114"/>
      <w:bookmarkEnd w:id="115"/>
      <w:r>
        <w:rPr>
          <w:rtl w:val="true"/>
        </w:rPr>
        <w:t>ثانیاً</w:t>
      </w:r>
      <w:r>
        <w:rPr>
          <w:rtl w:val="true"/>
        </w:rPr>
        <w:t xml:space="preserve">: </w:t>
      </w:r>
      <w:r>
        <w:rPr>
          <w:rtl w:val="true"/>
        </w:rPr>
        <w:t>الاتّجاهات العولمیّة</w:t>
      </w:r>
      <w:r>
        <w:rPr>
          <w:rtl w:val="true"/>
        </w:rPr>
        <w:t>:</w:t>
      </w:r>
      <w:bookmarkEnd w:id="116"/>
    </w:p>
    <w:p>
      <w:pPr>
        <w:pStyle w:val="BookText"/>
        <w:rPr/>
      </w:pPr>
      <w:r>
        <w:rPr>
          <w:rFonts w:ascii="IRNazanin" w:hAnsi="IRNazanin" w:eastAsia="IRNazanin"/>
          <w:color w:val="111111"/>
          <w:sz w:val="28"/>
          <w:sz w:val="28"/>
          <w:szCs w:val="28"/>
          <w:rtl w:val="true"/>
          <w:lang w:bidi="fa-IR"/>
        </w:rPr>
        <w:t xml:space="preserve">أخذت العولمة المعاصرة اتّجاهات عدَّة وأشکالاً متنوعة، دخلت من خلالها إلی أکثر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جمیعها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هذه المجتمعات بالارتباط فیها والتغیر معها، إیجاباً أو سلباً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وفی سبیل المقارنة بین العولمة، والعالمیّة فی الإسلام أو العولمة الإسلامیة، لابدّ لنا من معرفة الأبواب الرئیسیّة التی دخلت العولمة من خلالها إلی هذا العالم، ولمّا کانت أبواب العولمة کثیرة ومتعدّدة‌للغایة، وربّما لا نستطیع حصرها، وذلک للتطوّر المستمرّ فیها،ولذلک سوف نقوم بمناقشة بعض الأبواب المهمّة والرئیسیّة فیها، والتی هی بنظرنا العولمة الثقافیّة والعولمة السیاسیّة، وإلیک تفصیلها أو نبذةً عنهما</w:t>
      </w:r>
      <w:r>
        <w:rPr>
          <w:rFonts w:eastAsia="IRNazanin" w:cs="IRNazanin"/>
          <w:color w:val="111111"/>
          <w:sz w:val="28"/>
          <w:szCs w:val="28"/>
          <w:rtl w:val="true"/>
          <w:lang w:bidi="fa-IR"/>
        </w:rPr>
        <w:t>.</w:t>
      </w:r>
    </w:p>
    <w:p>
      <w:pPr>
        <w:pStyle w:val="Heading4"/>
        <w:numPr>
          <w:ilvl w:val="3"/>
          <w:numId w:val="1"/>
        </w:numPr>
        <w:rPr/>
      </w:pPr>
      <w:bookmarkStart w:id="117" w:name="__RefHeading___Toc1942063_581953129"/>
      <w:bookmarkStart w:id="118" w:name="_Toc47"/>
      <w:bookmarkEnd w:id="117"/>
      <w:r>
        <w:rPr>
          <w:rtl w:val="true"/>
        </w:rPr>
        <w:t>العولمة الثقافیّة</w:t>
      </w:r>
      <w:bookmarkEnd w:id="118"/>
    </w:p>
    <w:p>
      <w:pPr>
        <w:pStyle w:val="Heading5"/>
        <w:numPr>
          <w:ilvl w:val="4"/>
          <w:numId w:val="1"/>
        </w:numPr>
        <w:rPr/>
      </w:pPr>
      <w:bookmarkStart w:id="119" w:name="__RefHeading___Toc1942065_581953129"/>
      <w:bookmarkStart w:id="120" w:name="_Toc48"/>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حَضیِت الثقافة فی العصور الحدیثة بتعریفات متعدّدة، بقدر المساحة التی تغطیها النشاطات الثقافیّة، وتتّسع کذلک لتشمل کلَّ نواحی الحیاة الاجتماعیّة وما تستبطنها أیضاً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التأکید علی هذا الجانب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ذاک حصلت تعریفات متعدّدة مختلفة ومتمیزة بعضها عن البعض الآخر، وتتردَّد هذه التعریفات بین مفهوم ضیَّق للثقافة، بحیث یجعلها مقتصرة بالدرجة الأولی علی النشاطات العقلیّة العلیا، أو علی الانتاج الذهنی، سواء کانت علی المستوی الشعبی أو علی المستوی الرسمی، الحیّة أو الموروثة، وبین مفهوم ثالث أکثر شمولاً یحاول أن یربط الثقافة بکلّ النشاطات الذهنیّة، والجسدیّة التی تخلق لدی جماعة معیّنة بطریقة متمیّزة فی السلوک والحیاة</w:t>
      </w:r>
      <w:r>
        <w:rPr>
          <w:rFonts w:eastAsia="IRNazanin" w:cs="IRNazanin"/>
          <w:color w:val="111111"/>
          <w:sz w:val="28"/>
          <w:szCs w:val="28"/>
          <w:rtl w:val="true"/>
          <w:lang w:bidi="fa-IR"/>
        </w:rPr>
        <w:t>.</w:t>
      </w:r>
      <w:bookmarkStart w:id="121" w:name="pg5449_59235"/>
    </w:p>
    <w:p>
      <w:pPr>
        <w:pStyle w:val="BookText"/>
        <w:rPr/>
      </w:pPr>
      <w:bookmarkEnd w:id="121"/>
      <w:r>
        <w:rPr>
          <w:rFonts w:ascii="IRNazanin" w:hAnsi="IRNazanin" w:eastAsia="IRNazanin"/>
          <w:color w:val="111111"/>
          <w:sz w:val="28"/>
          <w:sz w:val="28"/>
          <w:szCs w:val="28"/>
          <w:rtl w:val="true"/>
          <w:lang w:bidi="fa-IR"/>
        </w:rPr>
        <w:t>ولأجل إیضاح معنی الثقافة العالمیّة، التی أخذت المحاولات الغربیّة تشیعها فی أرجاء المعمورة جمیعها مع بدایة تداعیات وتجلیات الوضع الدولی الجدید، ولإبراز الموقف الإسلامی المعاصر الذی یؤکَّد دوماً علی خصوصیّة الثقافة الإسلامیّة، کان لزاماً علینا أن ندخل فی المعانی اللغویّة والاصطلاحیّة للفظة العولمة الثقافیّة، والبحث فی آلیاتها</w:t>
      </w:r>
      <w:r>
        <w:rPr>
          <w:rFonts w:eastAsia="IRNazanin" w:cs="IRNazanin"/>
          <w:color w:val="111111"/>
          <w:sz w:val="28"/>
          <w:szCs w:val="28"/>
          <w:rtl w:val="true"/>
          <w:lang w:bidi="fa-IR"/>
        </w:rPr>
        <w:t>:</w:t>
      </w:r>
    </w:p>
    <w:p>
      <w:pPr>
        <w:pStyle w:val="Heading5"/>
        <w:numPr>
          <w:ilvl w:val="4"/>
          <w:numId w:val="1"/>
        </w:numPr>
        <w:rPr/>
      </w:pPr>
      <w:bookmarkStart w:id="122" w:name="__RefHeading___Toc1942067_581953129"/>
      <w:bookmarkStart w:id="123" w:name="_Toc49"/>
      <w:bookmarkEnd w:id="122"/>
      <w:r>
        <w:rPr>
          <w:rtl w:val="true"/>
        </w:rPr>
        <w:t>الثقافة لغةً واصطلاحاً</w:t>
      </w:r>
      <w:r>
        <w:rPr>
          <w:rtl w:val="true"/>
        </w:rPr>
        <w:t>:</w:t>
      </w:r>
      <w:bookmarkEnd w:id="123"/>
    </w:p>
    <w:p>
      <w:pPr>
        <w:pStyle w:val="Heading6"/>
        <w:numPr>
          <w:ilvl w:val="5"/>
          <w:numId w:val="1"/>
        </w:numPr>
        <w:rPr/>
      </w:pPr>
      <w:bookmarkStart w:id="124" w:name="__RefHeading___Toc1942069_581953129"/>
      <w:bookmarkStart w:id="125" w:name="_Toc50"/>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والآن نتناول تعریف الثقافة لغةً واصطلاحاً، ومن ثَمَّ نذکر الثقافة فی الإصلاح العولمی المعاصر</w:t>
      </w:r>
      <w:r>
        <w:rPr>
          <w:rFonts w:eastAsia="IRNazanin" w:cs="IRNazanin"/>
          <w:color w:val="111111"/>
          <w:sz w:val="28"/>
          <w:szCs w:val="28"/>
          <w:rtl w:val="true"/>
          <w:lang w:bidi="fa-IR"/>
        </w:rPr>
        <w:t>.</w:t>
      </w:r>
    </w:p>
    <w:p>
      <w:pPr>
        <w:pStyle w:val="Heading6"/>
        <w:numPr>
          <w:ilvl w:val="5"/>
          <w:numId w:val="1"/>
        </w:numPr>
        <w:rPr/>
      </w:pPr>
      <w:bookmarkStart w:id="126" w:name="__RefHeading___Toc1942071_581953129"/>
      <w:bookmarkStart w:id="127" w:name="_Toc51"/>
      <w:bookmarkEnd w:id="126"/>
      <w:r>
        <w:rPr/>
        <w:t>1</w:t>
      </w:r>
      <w:r>
        <w:rPr>
          <w:rtl w:val="true"/>
        </w:rPr>
        <w:t xml:space="preserve">. </w:t>
      </w:r>
      <w:r>
        <w:rPr>
          <w:rtl w:val="true"/>
        </w:rPr>
        <w:t>الثقافة فی اللغة</w:t>
      </w:r>
      <w:r>
        <w:rPr>
          <w:rtl w:val="true"/>
        </w:rPr>
        <w:t>:</w:t>
      </w:r>
      <w:bookmarkEnd w:id="1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اشتقاق لفظة الثقافة من الفعل ثقف، الذی ورد فی معانی متعدّد، وأماکن متباینة فی القرآن الکریم فی الکثیر من آیاته المبارکة التی جاءت جمیعها تحمل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مثل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حَیْثُ ثَقِفْتُمُوهُمْ وَ أَخْرِجُوهُمْ مِنْ حَیْثُ أَخْرَجُوکُمْ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فَخُذُوهُمْ وَ اقْتُلُوهُمْ حَیْثُ ثَقِفْتُمُوهُمْ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یَثْقَفُوکُمْ یَکُونُوا لَکُمْ أَعْداءً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فَإِمّا تَثْقَفَنَّهُمْ فِی الْحَرْبِ فَشَرِّدْ بِهِمْ مَنْ خَلْفَهُمْ لَعَلَّهُمْ یَذَّکَّرُونَ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ضُرِبَتْ عَلَیْهِمُ الذِّلَّةُ أَیْنَ ما ثُقِفُوا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مَلْعُونِینَ أَیْنَما ثُقِفُوا أُخِذُوا وَ قُتِّلُوا تَقْتِیلاً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28" w:name="pg5449_59236"/>
    </w:p>
    <w:p>
      <w:pPr>
        <w:pStyle w:val="BookText"/>
        <w:rPr/>
      </w:pPr>
      <w:bookmarkEnd w:id="128"/>
      <w:r>
        <w:rPr>
          <w:rFonts w:ascii="IRNazanin" w:hAnsi="IRNazanin" w:eastAsia="IRNazanin"/>
          <w:color w:val="111111"/>
          <w:sz w:val="28"/>
          <w:sz w:val="28"/>
          <w:szCs w:val="28"/>
          <w:rtl w:val="true"/>
          <w:lang w:bidi="fa-IR"/>
        </w:rPr>
        <w:t>فی حین ورد أنَّ الثقافة من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ثقف، ثقف الشیء ثقفاً، وثقوفة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حاذق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 الشیء وهو سرعة 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وثقف الرجل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حاذقاً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الثقافة من الفعل ثقف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وثقفت العلم أو الصناعة إذا أسرعت 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وفلان من أهل المثاقفة، وهو مثاقف، حسن الثقافة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تثاقفوا فکان الحقّ أثقفهم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لفظة العولمة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فی الکثیر من معانیها</w:t>
      </w:r>
      <w:r>
        <w:rPr>
          <w:rFonts w:eastAsia="IRNazanin" w:cs="IRNazanin"/>
          <w:color w:val="111111"/>
          <w:sz w:val="28"/>
          <w:szCs w:val="28"/>
          <w:rtl w:val="true"/>
          <w:lang w:bidi="fa-IR"/>
        </w:rPr>
        <w:t>.</w:t>
      </w:r>
    </w:p>
    <w:p>
      <w:pPr>
        <w:pStyle w:val="Heading6"/>
        <w:numPr>
          <w:ilvl w:val="5"/>
          <w:numId w:val="1"/>
        </w:numPr>
        <w:rPr/>
      </w:pPr>
      <w:bookmarkStart w:id="129" w:name="__RefHeading___Toc1942073_581953129"/>
      <w:bookmarkStart w:id="130" w:name="_Toc52"/>
      <w:bookmarkEnd w:id="129"/>
      <w:r>
        <w:rPr/>
        <w:t>2</w:t>
      </w:r>
      <w:r>
        <w:rPr>
          <w:rtl w:val="true"/>
        </w:rPr>
        <w:t xml:space="preserve">. </w:t>
      </w:r>
      <w:r>
        <w:rPr>
          <w:rtl w:val="true"/>
        </w:rPr>
        <w:t>الثقافة اصطلاحاً</w:t>
      </w:r>
      <w:r>
        <w:rPr>
          <w:rtl w:val="true"/>
        </w:rPr>
        <w:t>:</w:t>
      </w:r>
      <w:bookmarkEnd w:id="130"/>
    </w:p>
    <w:p>
      <w:pPr>
        <w:pStyle w:val="BookText"/>
        <w:rPr/>
      </w:pPr>
      <w:r>
        <w:rPr>
          <w:rFonts w:ascii="IRNazanin" w:hAnsi="IRNazanin" w:eastAsia="IRNazanin"/>
          <w:color w:val="111111"/>
          <w:sz w:val="28"/>
          <w:sz w:val="28"/>
          <w:szCs w:val="28"/>
          <w:rtl w:val="true"/>
          <w:lang w:bidi="fa-IR"/>
        </w:rPr>
        <w:t xml:space="preserve">عُرَّفت الثقافة بأنّها منظومة معرفیّة سلوکیّة منتقاة تشمل العقائد وکلَّ ما یصفه الإنسان بالحیاة بما یحقَّق به وجوده ورأُیه، والتعبیر عن ذلک بمختلف النشاط الإنسانی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الثقافة صورة حیّة لها حدود تحدَّد ملامح شخصیّتها وتصدر عن عقیدتها ومبادئها ونظمها وتاریخها وتراثها، وتتفاعل مع الثقافات والأمم والشعوب الأخری،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وتقبل الأفکار والعلوم والفنون المختلفة المنظورة، وتتفاعل مع ما یلائمها، وترفض ما عداه ممّا فی الخطة الشاملة للمنظومة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الثقافة بالمعنی العربی الأصلی للکلمة،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التعلم والحذق والفطنة، وثبات المعرفة بما یحتاج إلیه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تعدّدت الکلمة وتنوعت بالمعنی الأنتربولوجی، فهی مفهوم یشمل کلّ الفعّالیّات لرفض التقبل السلبی للطبیعة وهو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من أبسط السلوک الإنسان البدائی حتّی العصر الإلکترونی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ویدخل ضمن هذا المفهوم الثقافة کلّ ما تنتج البشریّة من الحیاة من انتاج مادّی وغیر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أکانت تراکم خبرات، أم ممارسات فکریّة، أم تصوریّة ناتجة من عقائد روحیّة، أم صنع أداة من الأدوات، أم من إضافات جدیدة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قالته الدکتورة سلوی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مصطلحی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ومثقّف فی الوجدان الإسلامی المعاصر، تشیران لمجمل النتائج الذهنیّة للمفکّرین والأدباء، وغیرهم من المبدعین فی میادین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والفکر والفن، و بالرغم من کثرة میادین الإبداع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الأقرب لمصطلحی ثقافة ومثقف، إلاّ أن أصول مصطلح الثقافة تقترح ما هو أوسع من نتائج النخب الإبداعیّة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الدکتور حسن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لکلّ ثقافة مسارها الخاصّ بها، ولا یوجد مسار واحد لجمیع الثقافات، فالثقافة تعبّر عن مرحلة تاریخیّة بعینها، وتشکَّل أطار الوعی التاریخی للأمّة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بابلور الثقافة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مجمل الترکیبة التی تحتوی علی المعارف والعقائد، والفنّ والأخلاق، والقانون، والتقالید، وکلَ‌ّ القدرات التی یکتسبها الإنسان بصفته عضواً فی مجمتع ٍما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31" w:name="pg5449_59238"/>
    </w:p>
    <w:p>
      <w:pPr>
        <w:pStyle w:val="BookText"/>
        <w:rPr/>
      </w:pPr>
      <w:bookmarkEnd w:id="131"/>
      <w:r>
        <w:rPr>
          <w:rFonts w:ascii="IRNazanin" w:hAnsi="IRNazanin" w:eastAsia="IRNazanin"/>
          <w:color w:val="111111"/>
          <w:sz w:val="28"/>
          <w:sz w:val="28"/>
          <w:szCs w:val="28"/>
          <w:rtl w:val="true"/>
          <w:lang w:bidi="fa-IR"/>
        </w:rPr>
        <w:t>وتقول الدکتورة سلوی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بأنّه منذ وضع بابلور هذا التعریف عام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 وعلماء الأنتربولوجیا یتداولون مصطلح الثقافة باستخدامات متعدّدة، ولم یکن هناک إجماع لتعریف واحد شامل للأبعاد التکاملیّة للثقافة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وتضیف کذلک أنّ علماء الأنتربولوجی جمعوا قبل خمسة عقود ما یقارب ثلاثمائة تعریف، ثمّ جاء العالم الأنتر بولوجی، کابلان لیذکر بان علماء الأنتر بولوجی یجمعون علی أمر واحد علی الأقلّ،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الثقافة تتألّف من نماذج من التعاریف المترابطة التی استمر تداولها عبر الزمان والمکان بوسائل غیر بیولوجیة، ومن خلال إعمال العقل والقدرات اللغویّة والترمیزیّة التی تمیز بها الإنسان عن سائر المخلوقات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1942075_581953129"/>
      <w:bookmarkStart w:id="133" w:name="_Toc53"/>
      <w:bookmarkEnd w:id="132"/>
      <w:r>
        <w:rPr/>
        <w:t>3</w:t>
      </w:r>
      <w:r>
        <w:rPr>
          <w:rtl w:val="true"/>
        </w:rPr>
        <w:t xml:space="preserve">. </w:t>
      </w:r>
      <w:r>
        <w:rPr>
          <w:rtl w:val="true"/>
        </w:rPr>
        <w:t>الثقافة فی الاصطلاح العولمی المعاصر</w:t>
      </w:r>
      <w:r>
        <w:rPr>
          <w:rtl w:val="true"/>
        </w:rPr>
        <w:t>:</w:t>
      </w:r>
      <w:bookmarkEnd w:id="133"/>
    </w:p>
    <w:p>
      <w:pPr>
        <w:pStyle w:val="BookText"/>
        <w:rPr/>
      </w:pPr>
      <w:r>
        <w:rPr>
          <w:rFonts w:ascii="IRNazanin" w:hAnsi="IRNazanin" w:eastAsia="IRNazanin"/>
          <w:color w:val="111111"/>
          <w:sz w:val="28"/>
          <w:sz w:val="28"/>
          <w:szCs w:val="28"/>
          <w:rtl w:val="true"/>
          <w:lang w:bidi="fa-IR"/>
        </w:rPr>
        <w:t>وبعد نقل هذه التعاریف، لغةً واصطلاحاً، نودُّ الدخول إلی المراد من الثقافة‌فی الاصطلاح العولمی المعاصر، والنظر فی ما هو المراد من العولمة الثقافیّة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العولمة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فرض نمط من أنماط السلوک و التفکیر و الاستهلاک الغربی لتجعلها عالمیّة الطابع،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نوعاً من القیم الخاصّة بأمَّة من الأمم، علی الشعوب الأخری، بتحویلها إلی قیم عالمیة </w:t>
      </w:r>
      <w:r>
        <w:rPr>
          <w:rStyle w:val="FootnoteAnchor"/>
          <w:rtl w:val="true"/>
        </w:rPr>
        <w:footnoteReference w:id="88"/>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الثقافة تصبح مصدر القیم الإنسانیّة الأساس، ومنبعها ومرجع الأمم الأخری کافة؛ لتنهل من هذا المنبع ألقیمی، والقیم الأخلاقیّة، التی تقیم أساس المجتمع المنیع هذا </w:t>
      </w:r>
      <w:r>
        <w:rPr>
          <w:rStyle w:val="FootnoteAnchor"/>
          <w:rtl w:val="true"/>
        </w:rPr>
        <w:footnoteReference w:id="89"/>
      </w:r>
      <w:r>
        <w:rPr>
          <w:rFonts w:ascii="IRNazanin" w:hAnsi="IRNazanin" w:eastAsia="IRNazanin"/>
          <w:color w:val="111111"/>
          <w:sz w:val="28"/>
          <w:sz w:val="28"/>
          <w:szCs w:val="28"/>
          <w:rtl w:val="true"/>
          <w:lang w:bidi="fa-IR"/>
        </w:rPr>
        <w:t>فضلاً عن أنّها صاحبة نظرة إنسانیّة شاملة ممیزة تتجاوز هویّة محدّدة، تحاول فرضها علی غیرها من الثقافات، کما</w:t>
      </w:r>
    </w:p>
    <w:p>
      <w:pPr>
        <w:pStyle w:val="BookText"/>
        <w:rPr/>
      </w:pPr>
      <w:r>
        <w:rPr>
          <w:rFonts w:ascii="IRNazanin" w:hAnsi="IRNazanin" w:eastAsia="IRNazanin"/>
          <w:color w:val="111111"/>
          <w:sz w:val="28"/>
          <w:sz w:val="28"/>
          <w:szCs w:val="28"/>
          <w:rtl w:val="true"/>
          <w:lang w:bidi="fa-IR"/>
        </w:rPr>
        <w:t>یرید الغرب الذی تهیأت له الفرصة المناسبة مع تداعیات العصر والوضع الدولی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جاء اختلاف الأمم وشعوبها باختلاف ثقافاتها السائدة، فالأمّة الإسلامیّة علی سبیل المثال تختلف بثقافاتها عن الثقافات الغربیّة؛ لأنّ الواقع الثقافی لأیّة أمة ینتج عن تفاعل مشترک لعدّة عوامل مستبطنة من بیئة الأمم ذاتها بشکل یکوَّن شخصیّتها التی تمیّزها عن غیرها من الأمم؛ ولذا فالثقافة الإسلامیّة تتّصف بالشمول الناتج من شمول الإسلام المستمد من الحقیقة الإسلامیّة، التی تحدّد شخصیّة المجتمع وتضبط سلوکه وتصرفاته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فإنّ الثقافة الإسلامیّة والثقافة الغربیّة متوازیتان لا التقاء بینهما من حیث المنبع والمبدأ والمنطق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البعض وجود ثقافتین لا ثالث لهما،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الذی یعتقد بأنَّ الثقافة الإسلامیة قائمة علی وفق التصوّر الإسلامی، والثقافة الجاهلیّة مصدرها الفکر البشری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أدرک الفکر الإسلامی أنّ الغرب لا یفسح مجالاً لمنافسته لأیّ أنموذج قادر علی الانتشار العالمی وفیه قابلیّة الامتداد الحضاری، لاسیّما إذا کان یعرف القوّة والقدرة الحیویّة فی ذلک الأنموذج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الترکیز علی الجانب الثقافی وتأثّره بالعولمة من عدَّة جوانب، ومن عدّة مداخل تربطها علاقة مباشرة الجوانب،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الحضارات وحوار الثقافات والثقافة الوطنیة والعولمة، والثقافة الشمولیة والتی تحدَّد أنماط العیش، وأسلوب الحیاة المعینة، بخلق عادات وتقالید جدیدة من خلال ضخَ‌ّ العولمة لها، لتشکَّل قیماًً جدیدة تفرض ثقافة مغتربة مؤمرکة لتسهیل تسویق الثقافة الاستهلاکیّة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فالعولمة الغربیّة الثقافیّة لیست موجَّهة ضدَّ الحضارة الإسلامیّة فحسب،</w:t>
      </w:r>
      <w:bookmarkStart w:id="134" w:name="pg5449_59240"/>
    </w:p>
    <w:p>
      <w:pPr>
        <w:pStyle w:val="BookText"/>
        <w:rPr/>
      </w:pPr>
      <w:bookmarkEnd w:id="134"/>
      <w:r>
        <w:rPr>
          <w:rFonts w:ascii="IRNazanin" w:hAnsi="IRNazanin" w:eastAsia="IRNazanin"/>
          <w:color w:val="111111"/>
          <w:sz w:val="28"/>
          <w:sz w:val="28"/>
          <w:szCs w:val="28"/>
          <w:rtl w:val="true"/>
          <w:lang w:bidi="fa-IR"/>
        </w:rPr>
        <w:t>بل هی موجَّهة ضدَّ جمیع الحضارات والثقافات الحیّة، کالصینیة والهندیّة، والأفریقیّة والفرنسیّة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یسَّر هذه الأمور وجود التکنولوجیّاً الاتّصالیّة والمعلوماتیّة وتطوّرها، حیث أصبحت الثقافة محمولة عبرها، فإنَّ ما دخل إلینا من وسائل إعلامیّة ومعلوماتیّة جدیدة، وقبولها لنا بشکل مطلق ما هو إلاّ غزو ثقافی تغیّری جدید علی جمیع الثقافات،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الثقافة الإسلامیّة</w:t>
      </w:r>
      <w:r>
        <w:rPr>
          <w:rFonts w:eastAsia="IRNazanin" w:cs="IRNazanin"/>
          <w:color w:val="111111"/>
          <w:sz w:val="28"/>
          <w:szCs w:val="28"/>
          <w:rtl w:val="true"/>
          <w:lang w:bidi="fa-IR"/>
        </w:rPr>
        <w:t>.</w:t>
      </w:r>
    </w:p>
    <w:p>
      <w:pPr>
        <w:pStyle w:val="Heading5"/>
        <w:numPr>
          <w:ilvl w:val="4"/>
          <w:numId w:val="1"/>
        </w:numPr>
        <w:rPr/>
      </w:pPr>
      <w:bookmarkStart w:id="135" w:name="__RefHeading___Toc1942077_581953129"/>
      <w:bookmarkStart w:id="136" w:name="_Toc54"/>
      <w:bookmarkEnd w:id="135"/>
      <w:r>
        <w:rPr>
          <w:rtl w:val="true"/>
        </w:rPr>
        <w:t>غزو العولمة الثقافی</w:t>
      </w:r>
      <w:r>
        <w:rPr>
          <w:rtl w:val="true"/>
        </w:rPr>
        <w:t>:</w:t>
      </w:r>
      <w:bookmarkEnd w:id="136"/>
    </w:p>
    <w:p>
      <w:pPr>
        <w:pStyle w:val="BookText"/>
        <w:rPr/>
      </w:pPr>
      <w:r>
        <w:rPr>
          <w:rFonts w:ascii="IRNazanin" w:hAnsi="IRNazanin" w:eastAsia="IRNazanin"/>
          <w:color w:val="111111"/>
          <w:sz w:val="28"/>
          <w:sz w:val="28"/>
          <w:szCs w:val="28"/>
          <w:rtl w:val="true"/>
          <w:lang w:bidi="fa-IR"/>
        </w:rPr>
        <w:t>کان الغزو فی الماضی یتمّ بأدوات بدائیّة، بالسیف والرمح والفرس، ثُمَّ تطوّر إلی أدوات حداثة وتطوراً؛ حیث استعملت المنجنیقات وقاذفات اللهب المحرقة، ثُمَّ تطوّر بعد اختراع البارود، وأصبح من خلال البنادق والمدافع، ثمّ تقدَّمت وسائل وأسالیب الغزو، حیث أصبحت تتمّ عبر الطائرات والصواریخ الموجَّهة عبر الطائرات والسفن والغواصات، وإلی الأمس القریب تمّت عدّة حروب فی العراق وأفغانستان وغیرهما عبر الأقمار الاصطناعیّة والصواریخ الموجَّهة العابرة للقارات، حیث استعملت فیها جمیع الأدوات التکنولوجیا، واستغلت جمیع الوسائل الإعلامیّة للدلالة علی تأسیس النظام العالمی الجدید، الذی أعلن عنه الرئیس الأمریکی جورج بوش، حیث اعتبر الحرب إعلامیّة، لکن هناک قلیل ممّن اعتبروا ذلک تسویقاً لقوّة أمریکا، فی سبیل إخضاع العالَم أجمع لسلطانها، وقوّتها، فأصبحت القوة الوحیدة فی العالم بعد انهیار الاتّحاد السوفیاتی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فی بدایات القرن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اختلفت أدوات الغزو، فمن قبل کانت أدواته مادیّة ملموسة تحتاج إلی دبابات وطائرات وسفن وغواصات وحتی أجهزة حاسوب، أما الیوم فتحوّلت إلی أدوات غیر ملموسة، إذ تحوَّل</w:t>
      </w:r>
    </w:p>
    <w:p>
      <w:pPr>
        <w:pStyle w:val="BookText"/>
        <w:rPr/>
      </w:pPr>
      <w:r>
        <w:rPr>
          <w:rFonts w:ascii="IRNazanin" w:hAnsi="IRNazanin" w:eastAsia="IRNazanin"/>
          <w:color w:val="111111"/>
          <w:sz w:val="28"/>
          <w:sz w:val="28"/>
          <w:szCs w:val="28"/>
          <w:rtl w:val="true"/>
          <w:lang w:bidi="fa-IR"/>
        </w:rPr>
        <w:t>الغزو إلی غزو ثقافی، للقیم یحاول أن یزرع منظومة قیم خاصّة به، فلم تعد الثقفة کما کانت فی الماضی خاضعة لوسائل تقلیدیّة فی النشر، وإنما أصبحت الیوم متأثرة إلی حدًّ بعید بتکنولوجیا عامّة، والتکنولوجیا الاتّصالیّة خاصّة، هذه التکنولوجیّا التی استطاعت القیام بالاختراق الثقافی،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السیطرة للتکنولوجیّا ومن یسیطر علیها بإمکانه بث الثقافة التی یرید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ما یبدو أنَّ الثقافات التی تمتلک الأدوات التکنولوجیّة هی التی تسیطر علی الثقافات الأضعف والتی لا تمتلک هذه التکنولوجیّا، وهی بذلک تلعب دوراً تأثیریّاً بارزاً، لیس علی نطاق محلی فحسب، بل علی نطاق عالمی، والعولمة الثقافیة بصورة أکثر دقّة ووضوحاً هی محاولة مجتمع تعمیم نموذجه الثقافی علی المجتمعات الأخری، من خلال التأثیر علی المفاهیم الحضاریّة، والقیم الثقافیّة، والأنماط السلوکیّة لأفراد هذه المجتمعات بوسائل سیاسیة واقتصادیّة، وثقافیّة وتقنیة متعدّدة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تقنیات الاتّصال هذه، ویتمّ تحویلها إلی صناعة ممنهجة لغسل الأدمغة التی ترافق ظهورها مع الانتقال اللامتکافئ من المکتوب إلی المرئی، لکی یتحوَّل العالم إلی مجرّد مشهد یحقّق له الظهور وفق رغبات القوی التی تتحکّم بالاتّصال، الأمر الذی حدا ببعض الباحثین إلی القول بأنَّ الإعلام هو العولمة أو الوجه الجدید للاقتصاد المعولم الهادف إلی تسویغ الأفکار والتمایز البایلوجی التی تحاول تأسیسه الثورة التکنولوجیّة الحالیّة، لاستکمال حلقات التحکم الاقتصادیّة للزمان والمکان فی آن واحد بکلَ‌ّ ما تشکَّله من ضغوط علی الشعوب وکلّ ما تخلقه من الاحساس بالحاجة والضعف فی مجالات التنمیة البشریّة</w:t>
      </w:r>
      <w:r>
        <w:rPr>
          <w:rFonts w:eastAsia="IRNazanin" w:cs="IRNazanin"/>
          <w:color w:val="111111"/>
          <w:sz w:val="28"/>
          <w:szCs w:val="28"/>
          <w:rtl w:val="true"/>
          <w:lang w:bidi="fa-IR"/>
        </w:rPr>
        <w:t>.</w:t>
      </w:r>
      <w:bookmarkStart w:id="137" w:name="pg5449_59242"/>
    </w:p>
    <w:p>
      <w:pPr>
        <w:pStyle w:val="Heading5"/>
        <w:numPr>
          <w:ilvl w:val="4"/>
          <w:numId w:val="1"/>
        </w:numPr>
        <w:rPr/>
      </w:pPr>
      <w:bookmarkStart w:id="138" w:name="__RefHeading___Toc1942079_581953129"/>
      <w:bookmarkStart w:id="139" w:name="_Toc55"/>
      <w:bookmarkEnd w:id="137"/>
      <w:bookmarkEnd w:id="138"/>
      <w:r>
        <w:rPr>
          <w:rtl w:val="true"/>
        </w:rPr>
        <w:t>آلیّات العولمة الثقافیّة</w:t>
      </w:r>
      <w:r>
        <w:rPr>
          <w:rtl w:val="true"/>
        </w:rPr>
        <w:t>:</w:t>
      </w:r>
      <w:bookmarkEnd w:id="139"/>
    </w:p>
    <w:p>
      <w:pPr>
        <w:pStyle w:val="Heading6"/>
        <w:numPr>
          <w:ilvl w:val="5"/>
          <w:numId w:val="1"/>
        </w:numPr>
        <w:rPr/>
      </w:pPr>
      <w:bookmarkStart w:id="140" w:name="__RefHeading___Toc1942081_581953129"/>
      <w:bookmarkStart w:id="141" w:name="_Toc56"/>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بعد أنّ تعرّفنا علی الآلیات العامة التی اتّخذتها العولمة طریقاً للوصول إلی المساحة الواسعة التی تبتغیها، والتی ترید الوصول إلیها القوی المنشأة لهذه الظاهرة العولمة، فهناک أیضاً آلیّات أخری جزئیّة کانت طریقاً لنشر العولمة، وهی</w:t>
      </w:r>
      <w:r>
        <w:rPr>
          <w:rFonts w:eastAsia="IRNazanin" w:cs="IRNazanin"/>
          <w:color w:val="111111"/>
          <w:sz w:val="28"/>
          <w:szCs w:val="28"/>
          <w:rtl w:val="true"/>
          <w:lang w:bidi="fa-IR"/>
        </w:rPr>
        <w:t>:</w:t>
      </w:r>
    </w:p>
    <w:p>
      <w:pPr>
        <w:pStyle w:val="Heading6"/>
        <w:numPr>
          <w:ilvl w:val="5"/>
          <w:numId w:val="1"/>
        </w:numPr>
        <w:rPr/>
      </w:pPr>
      <w:bookmarkStart w:id="142" w:name="__RefHeading___Toc1942083_581953129"/>
      <w:bookmarkStart w:id="143" w:name="_Toc57"/>
      <w:bookmarkEnd w:id="142"/>
      <w:r>
        <w:rPr/>
        <w:t>1</w:t>
      </w:r>
      <w:r>
        <w:rPr>
          <w:rtl w:val="true"/>
        </w:rPr>
        <w:t xml:space="preserve">. </w:t>
      </w:r>
      <w:r>
        <w:rPr>
          <w:rtl w:val="true"/>
        </w:rPr>
        <w:t xml:space="preserve">الإذاعة المرئیّة وغیر المرئیّة والأطباق اللاقطة </w:t>
      </w:r>
      <w:r>
        <w:rPr>
          <w:rtl w:val="true"/>
        </w:rPr>
        <w:t>(</w:t>
      </w:r>
      <w:r>
        <w:rPr>
          <w:rtl w:val="true"/>
        </w:rPr>
        <w:t>القنوات الفضائیة</w:t>
      </w:r>
      <w:r>
        <w:rPr>
          <w:rtl w:val="true"/>
        </w:rPr>
        <w:t>):</w:t>
      </w:r>
      <w:bookmarkEnd w:id="143"/>
    </w:p>
    <w:p>
      <w:pPr>
        <w:pStyle w:val="BookText"/>
        <w:rPr/>
      </w:pPr>
      <w:r>
        <w:rPr>
          <w:rFonts w:ascii="IRNazanin" w:hAnsi="IRNazanin" w:eastAsia="IRNazanin"/>
          <w:color w:val="111111"/>
          <w:sz w:val="28"/>
          <w:sz w:val="28"/>
          <w:szCs w:val="28"/>
          <w:rtl w:val="true"/>
          <w:lang w:bidi="fa-IR"/>
        </w:rPr>
        <w:t>إنَّ ما حدث من إعلام تلفزیونی مباشر، وغیر مباشر ومع کثرة هذه القنوات الفضائیّة التی غزت العالم، ما هو إلاّ طریق واسع لنشر العولمة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هربرت اسیلر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فهم آلیات الصناعة الأمریکیّة أصبح ضروریّاً بصورة ملحَّة فی منتجات ومبتدعات هذه الصناعة یتمُّ انجازها وفقاً لمواصفات محدَّدة، وبمقوَّمات تمَّ اختیارها عملیّاً، ویشار علی المشاهدین والمستمعین والقراء أن یعوَّدوا أنفسهم علی السمات المتمیزة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لهذه الآلیّات الحدیثة التی بدأت تأخذ مساحة أوسع فی الانتشار والتمرکز</w:t>
      </w:r>
      <w:r>
        <w:rPr>
          <w:rFonts w:eastAsia="IRNazanin" w:cs="IRNazanin"/>
          <w:color w:val="111111"/>
          <w:sz w:val="28"/>
          <w:szCs w:val="28"/>
          <w:rtl w:val="true"/>
          <w:lang w:bidi="fa-IR"/>
        </w:rPr>
        <w:t>.</w:t>
      </w:r>
    </w:p>
    <w:p>
      <w:pPr>
        <w:pStyle w:val="Heading6"/>
        <w:numPr>
          <w:ilvl w:val="5"/>
          <w:numId w:val="1"/>
        </w:numPr>
        <w:rPr/>
      </w:pPr>
      <w:bookmarkStart w:id="144" w:name="__RefHeading___Toc1942085_581953129"/>
      <w:bookmarkStart w:id="145" w:name="_Toc58"/>
      <w:bookmarkEnd w:id="144"/>
      <w:r>
        <w:rPr/>
        <w:t>2</w:t>
      </w:r>
      <w:r>
        <w:rPr>
          <w:rtl w:val="true"/>
        </w:rPr>
        <w:t xml:space="preserve">. </w:t>
      </w:r>
      <w:r>
        <w:rPr>
          <w:rtl w:val="true"/>
        </w:rPr>
        <w:t>الصحف الیومیّة</w:t>
      </w:r>
      <w:r>
        <w:rPr>
          <w:rtl w:val="true"/>
        </w:rPr>
        <w:t>:</w:t>
      </w:r>
      <w:bookmarkEnd w:id="145"/>
    </w:p>
    <w:p>
      <w:pPr>
        <w:pStyle w:val="BookText"/>
        <w:rPr/>
      </w:pPr>
      <w:r>
        <w:rPr>
          <w:rFonts w:ascii="IRNazanin" w:hAnsi="IRNazanin" w:eastAsia="IRNazanin"/>
          <w:color w:val="111111"/>
          <w:sz w:val="28"/>
          <w:sz w:val="28"/>
          <w:szCs w:val="28"/>
          <w:rtl w:val="true"/>
          <w:lang w:bidi="fa-IR"/>
        </w:rPr>
        <w:t>إنَّ الدور الذی تقوم به الصحف والمجلات التی تصدر بکثرة کان له الأثر الکبیر فی إعداد ونشر العولمة الثقافیّة، ومحاولة الإعداد لحضارة جدیدة، والسیطرة علی الثقافات القدیمة والمعاصرة للغیر وتغییرها بثقافات أخری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تؤکّد الدراسات المتخصَّصة أنَّ ثلاثاً وعشرین شرکةً فقط تسیطر فی الولایات المتّحدة علی معظم أعمال الصحف الیومیّة والتلفزیون والکتب والرسوم المتحرّکة </w:t>
      </w:r>
      <w:r>
        <w:rPr>
          <w:rStyle w:val="FootnoteAnchor"/>
          <w:rtl w:val="true"/>
        </w:rPr>
        <w:footnoteReference w:id="94"/>
      </w:r>
      <w:r>
        <w:rPr>
          <w:rFonts w:ascii="IRNazanin" w:hAnsi="IRNazanin" w:eastAsia="IRNazanin"/>
          <w:color w:val="111111"/>
          <w:sz w:val="28"/>
          <w:sz w:val="28"/>
          <w:szCs w:val="28"/>
          <w:rtl w:val="true"/>
          <w:lang w:bidi="fa-IR"/>
        </w:rPr>
        <w:t>، بینما هناک الکثیر من الشرکات التی کانت تمارس</w:t>
      </w:r>
      <w:bookmarkStart w:id="146" w:name="pg5449_59243"/>
    </w:p>
    <w:p>
      <w:pPr>
        <w:pStyle w:val="BookText"/>
        <w:rPr/>
      </w:pPr>
      <w:bookmarkEnd w:id="146"/>
      <w:r>
        <w:rPr>
          <w:rFonts w:ascii="IRNazanin" w:hAnsi="IRNazanin" w:eastAsia="IRNazanin"/>
          <w:color w:val="111111"/>
          <w:sz w:val="28"/>
          <w:sz w:val="28"/>
          <w:szCs w:val="28"/>
          <w:rtl w:val="true"/>
          <w:lang w:bidi="fa-IR"/>
        </w:rPr>
        <w:t>عملها فی مجال السلع والبضائع الاستهلاکیّة، أخذت تنقل نشاطها إلی عالَم الکتاب والسینما والتلفزیون، وإنَّ سِتَّ شرکات تستولی علی نصف عائدات الکتب، کما کان الاحتکار منذ الثمانینات هو السمة الممیزة لعالم الإعلام والثقافة فی الولایات المتّحدة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ما یمیز ثقافة العولمة، التی تخضع للکم الهائل من المعلومات، والأفلام، والمسلسلات والإخبار، فهی فی النهایة تسیر إلی ما تصبو إلیه من خلال العمل علی صیاغة قیم تؤسَّس لثقافة وحضارة أخری لهذه المجتمعات، مهدّدة هویّتها الحضاریّة بشکل جدّی باتّجاه فرض نمط ثقافی وهیمنة ثقافیة معیّنة، تتبعها مصالح الأقویاء خلال صیاغة منظومة القیم والأخلاق والعادات فارضة نفسها علی الکون، وعرّفت کذلک بأنّها الظاهرة التی تشعُّ فی المحیط الکونی بلا قیود أو حدود</w:t>
      </w:r>
      <w:r>
        <w:rPr>
          <w:rFonts w:eastAsia="IRNazanin" w:cs="IRNazanin"/>
          <w:color w:val="111111"/>
          <w:sz w:val="28"/>
          <w:szCs w:val="28"/>
          <w:rtl w:val="true"/>
          <w:lang w:bidi="fa-IR"/>
        </w:rPr>
        <w:t>.</w:t>
      </w:r>
    </w:p>
    <w:p>
      <w:pPr>
        <w:pStyle w:val="Heading5"/>
        <w:numPr>
          <w:ilvl w:val="4"/>
          <w:numId w:val="1"/>
        </w:numPr>
        <w:rPr/>
      </w:pPr>
      <w:bookmarkStart w:id="147" w:name="__RefHeading___Toc1942087_581953129"/>
      <w:bookmarkStart w:id="148" w:name="_Toc59"/>
      <w:bookmarkEnd w:id="147"/>
      <w:r>
        <w:rPr>
          <w:rtl w:val="true"/>
        </w:rPr>
        <w:t>ثقافة العولمَة</w:t>
      </w:r>
      <w:r>
        <w:rPr>
          <w:rtl w:val="true"/>
        </w:rPr>
        <w:t>:</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ثقافة العولَمة هو القضایا والنماذج التی ترید العولمة تشییعها وتعمیمها علی جمیع البلدان الأخری، والأهداف التی تبتغیها هذه الظاهرة </w:t>
      </w:r>
      <w:r>
        <w:rPr>
          <w:rStyle w:val="FootnoteAnchor"/>
          <w:rtl w:val="true"/>
        </w:rPr>
        <w:footnoteReference w:id="95"/>
      </w:r>
      <w:r>
        <w:rPr>
          <w:rFonts w:ascii="IRNazanin" w:hAnsi="IRNazanin" w:eastAsia="IRNazanin"/>
          <w:color w:val="111111"/>
          <w:sz w:val="28"/>
          <w:sz w:val="28"/>
          <w:szCs w:val="28"/>
          <w:rtl w:val="true"/>
          <w:lang w:bidi="fa-IR"/>
        </w:rPr>
        <w:t>لأنّ الصراعات الفکریّة التی غطّت القرنین الماضیین، دارت بالدرجة الأولی حول القیم المرتبطة بالاشتراکیّة واللیبرالیّة والقومیّة، وکلُّها عقائد جدیدة نشأت وعمَّ أثرها نتیجة إدخال جمیع المجتمعات فی دور الرأسمالی الفکری والثقافی فی المعجم الرأسمالی العالمی، وحتّی هذه الثقافات التی تظهر فی الوقت المعاصر، وتحت مسمیّات متعدّدة، وأشکال مختلفة، فإنَّ أزمتها مرتبطة بأزمة مفهوم الحداثة، والتقدّم الدیمقراطی وحریّة الرأی، وما إلی ذلک من مفاهیم جدیدة أدخلتها العولمة الحضاریّة والثقافیّة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الهدفیة الأساسیة التی تسعی إلیها العولمة فی الوقت الحاضر هی محاولة توحید لجمیع ثقافات العالم والحضارات القائمة فیه، وجعلها تحت رایة تغییریّة واحدة، فتحرَّر وتحقّق انقلاباً حضاریّاً جدیداً، بحیث یکون أحد رکائزه هو الانقلاب 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ایمانؤیل فالرشتین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یتحدَّث عن النظام العالمی، لَیبیَّن الترابط العمیق والمستمر بین مختلف الحرکات والظواهر التاریخیّة والاجتماعیة، التی تجری فی مرحلة تاریخیة معینة، ولا یستطیع أن ینظر إلی الرأسمالیّة إلاّ بوصفها نظاماً عالمیّاً متکاملاً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 نراه فی الوقت الحاضر أنّ العولمة شیء آخر یتجاوز هذه العلاقة بین المرکز والمحیط، وما تدفع إلیه من ترابط الأحداث التاریخیّة والتکونات الاقتصادیّة والاجتماعیّة، وآلیات تحقَّق هذا الترابط، إنها تتجدّد فی نشوء شبکات اتّصال عالمیّة فعلاً، بحیث تربط جمیع الوجوه الاقتصادیّة والبلدان والمجتمعات، وتخصَّصها لحرکة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 أوضح مثال علی هذا التعمیم الجدید الذی أرادت العولمة طرحه، هو الارتباط الحادث بین الأطراف العالمیّة المختلفة، وهو الاندماج الحاصل فی ثلاث منظومات رئیسیة فی حیاتنا الاجتماعیّة والدولیّة الراهنة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المنظومة المالیّة لقد أصبحنا نعیش فی إطار سوق واحدة لرأس المال، وبورصة عالمیّة واحدة، علی الرغم من تعدّد مراکز نشاطها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المنظومة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المنظومة الإعلامیّة الاتّصالیّة، إذ من الممکن الیوم لجمیع سکان الأرض القادرین علی دفع الثمن، الارتباط بالطبق اللاقط</w:t>
      </w:r>
    </w:p>
    <w:p>
      <w:pPr>
        <w:pStyle w:val="BookText"/>
        <w:rPr/>
      </w:pPr>
      <w:r>
        <w:rPr>
          <w:rFonts w:ascii="IRNazanin" w:hAnsi="IRNazanin" w:eastAsia="IRNazanin"/>
          <w:color w:val="111111"/>
          <w:sz w:val="28"/>
          <w:sz w:val="28"/>
          <w:szCs w:val="28"/>
          <w:rtl w:val="true"/>
          <w:lang w:bidi="fa-IR"/>
        </w:rPr>
        <w:t>بالقنوات التلفزیونیّة ذاتها الموجودة فی کلّ أنحاء العالم، والتی تتوجَّه فی بثَّها لجمهور عالمی أو معولم أکثر فأکثر لجمهور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المنظومة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المنظومة المعلوماتیّة التی تجَّسدها بشکل واضح شبکة معلومات الإنترنت، فهی شبکة واحدة یشارک فیها الأفراد وینظرون إلی ما تنطوی علیه من معلومات وعروض، بصرف النظر عن الحدود السیاسیّة، والخصوصیّات الثقافیّة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ما أرادته الثقافة العولمیّة هو الدخول والاندماج فی النظام العلمی الأعمق علی عدّة مستویات، فمن جهة هناک نوع توحید أکبر لمصادر المعلومات للعروض والطلبات،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النخب العارضة للجمهور، ومن جهة ثانیة هناک توحید أشمل لأشکال الاتّصال وأدواته، ومن جهة ثالثة، هناک دمج أقوی لوسائل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فرقاً کبیراً بین أن ننتمی جمیعاً لدول متعدّدة تجمعها موارد اشتراک عدَّة، وموارد اختلاف عدة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والبقعة الجغرافیّة والموارد وما إلی ذلک، وبین أن ینتمی العالم إلی نظام السیطرة والقوّة ویتجاوز الدولة والبقعة الجغرافیّة والعادات الثقافیّة والحضاریّة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هناک فرق بین أن یکون لکلّ مجتمع قنواته الخاصة التی یستطیع من خلالها إیصال القضایا الهامّة المفیدة لأهل هذه البقعة الاجتماعیّة، وبین أن تشترک جمیع المجتمعات بشبکة واحدة متعدّدة الأطراف من البثَ‌ّ التلفزیونی العامّ للقارات التی لا یستطیع الإنسان من خلالها البقاء علی المجتمعات المحافظة، بل کلّ ما تدعو إلیه هو الکثیر من الإباحیّة وعدم التقید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لا أقول إنَّ جمیع هذه الظاهرة الشمولیّة سلبیّة بالکامل، بل لابدَّ من مراعاة حقوق الاعتدال؛ لأنّ الإنسان لا یستطیع أن یتصدَّی بالکامل لجمیع</w:t>
      </w:r>
    </w:p>
    <w:p>
      <w:pPr>
        <w:pStyle w:val="BookText"/>
        <w:rPr/>
      </w:pPr>
      <w:r>
        <w:rPr>
          <w:rFonts w:ascii="IRNazanin" w:hAnsi="IRNazanin" w:eastAsia="IRNazanin"/>
          <w:color w:val="111111"/>
          <w:sz w:val="28"/>
          <w:sz w:val="28"/>
          <w:szCs w:val="28"/>
          <w:rtl w:val="true"/>
          <w:lang w:bidi="fa-IR"/>
        </w:rPr>
        <w:t>آلیات الغزو الثقافی التی باتت داخلة فی کلّ مجتمع وکلّ بیت، وفی کلّ جزئیّات الحیاة الإنسانیّة، وهناک فرق کبیر بین أن یکون لکلَ‌ّ دولة اقتصادها الرأسمالی وسوقها المستقلُّ نسبیّاً، بحیث یکون لدیها الاکتفاء الذاتی لأکثر الاحتیاجات الخاصّة بها، کذلک الاستقلال نسبیّاً فی نظام أجوره وأسعاره وتبادله، علی الرغم من ارتباطه بغیره من الأسواق، وبین أن تدخل فی سوق رأسمالیّة واحدة وتتّخذ منها بحسب إمکاناتها ودرجة التحکم التقنی والعلمی والصناعی، ومواقعها المختلفة، وما ینتج عن ذلک هو مخاطر عظیمة وآثار مختلفة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فبقدر ما کانت الحقیقة الوطنیّة من التاریخ العالمی تقع نحو سیاسات تضامن اجتماعی ضروریة للمحوریّة الذاتیّة وبناء المرکزیّة الوطنیّة، بقدر ما تشجع حقیقة العولمة علی انحلال منطق الحسابات الوطنیّة، وعلی نزوغ النخب الاقتصادیّة وخاصّة النخب الوطنیّة الضعیفة المرادة، والإمکانیات إلی عدم التردّد فی اللجوء إلی سیاسات النهب والإثراء غیر المشروع والمضاربة التی تمکنها وحدها من انتزاع قسط من رأس المال الاقتصادی والثقافی والسیاسی الذی یسمح لها بالبقاء فی السوق العالمیّة والعمل علی مستواها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المضمون الرئیسی للعولمة هو أنّ المجتمعات البشریّة التی کانت تعیش کلَّ‌ُ واحدة فی تاریخها الخاص بها وحسب تراثها الخاصّ بها، ووتیرة تطوّرها ونموّها المستقل نسبیّاً علی الرغم من ارتباطها بالتاریخ العالمی أصبحت فی تاریخیّة واحدة، ولیس فی تاریخ واحد، وعلی هذا الأساس یمکن تلخیص العولمة فی کلمتین هما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کثافة انتقال المعلومات وسرعتها </w:t>
      </w:r>
      <w:r>
        <w:rPr>
          <w:rStyle w:val="FootnoteAnchor"/>
          <w:rtl w:val="true"/>
        </w:rPr>
        <w:footnoteReference w:id="98"/>
      </w:r>
      <w:r>
        <w:rPr>
          <w:rFonts w:ascii="IRNazanin" w:hAnsi="IRNazanin" w:eastAsia="IRNazanin"/>
          <w:color w:val="111111"/>
          <w:sz w:val="28"/>
          <w:sz w:val="28"/>
          <w:szCs w:val="28"/>
          <w:rtl w:val="true"/>
          <w:lang w:bidi="fa-IR"/>
        </w:rPr>
        <w:t>إلی درجة أصبحنا نعیش فی عالم واحد موحَّد، أو کما قال امکلوهان صاحب أوّل مهمّة عن العولمة هی قریة کونیة، بما تُوحی کلمة القریة من علاقات قرابة وجوار، فإذا ما وقع حدث فی</w:t>
      </w:r>
    </w:p>
    <w:p>
      <w:pPr>
        <w:pStyle w:val="BookText"/>
        <w:rPr/>
      </w:pPr>
      <w:r>
        <w:rPr>
          <w:rFonts w:ascii="IRNazanin" w:hAnsi="IRNazanin" w:eastAsia="IRNazanin"/>
          <w:color w:val="111111"/>
          <w:sz w:val="28"/>
          <w:sz w:val="28"/>
          <w:szCs w:val="28"/>
          <w:rtl w:val="true"/>
          <w:lang w:bidi="fa-IR"/>
        </w:rPr>
        <w:t>بقعة ما انتشر فی بقاع أخری من العالم، أی کلّما یحصل ویحدث فی جزء یظهر أثره فی الجزء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تعنی العولمة أنّ جمیع الأفراد المقیمین علی وجه الأرض، سوف یندمجون فی الشبکات المالیّة والمعنویّة، وثقافة العولمة، فالأغلبیّة الساحقة من سکان المعمورة لا یزالون یعیشون وسیعیشون خارجها، ولکن هذا لا یعنی أنّهم لا یخضعون لقوانینها؛ وذلک لأنّ هذه القوانین أصبحت عامّة لکلّ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الصحیح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الأهداف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المرتبطة بالثورة الثقافیّة من معلومات الاتّصالات فی الوقت الذی یتیح التحرّر المتزاید لجزء من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 تعمیم سیطرة فئة من المجتمعات علی فئة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مجموعة من النخب الخاصّة فی المجتمعات الکبری، تحمل من دون شکّ هیمنة الإرادة، ونظام الهیمنة أکثر شمولاً من کلّ ما شهدته الإنسانیّة فی السابق، ومع ذلک لا یلغی الخطر الذی تحمله هذه الظاهرة فائدة الانخراط فیها بالنسبة للمجتمعات والأفراد علی حدّ سواء، وهو لا یقلل کذلک من قیمة الإمکانات التی تفتحها والفرص التی تقدمها؛ لأنّه لیس من الممکن حرمان أیّ فرد یرید أن یستفید، وأیّ مجتمع من هذه الفرص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إنّ التحدَّی الذی تطرحه العولمة لیس جدیداً علینا لکن عندما نلحق الثقافة بالعولمة، یتبادر إلی الذهن کلمات جدیدة أصبحت تتردّد کثیراً فی المؤتمرات والندوات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الأمرکة،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النموذج الأمریکی للحیاة والسلعنة،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قیم السوق والفعالیّات الثقافیّة، وتحویل الثقافة إلی سلعة وتهدید الهویّة الثقافیّة، لکن السؤال الذی ینبغی طرحه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یؤدّی الانفتاح المتبادل للفضاءات الاقتصادیّة والثقافیّة، إلی الأمرکة والسیطرة الأحادیّة للولایات المتّحدة الأمریکیّة؟ أو بالعکس یؤدّی إلی تطویر وتعمیق التعددیّة الحضاریّة والثقافیّة والسیاسیّة؟</w:t>
      </w:r>
      <w:bookmarkStart w:id="149" w:name="pg5449_59248"/>
    </w:p>
    <w:p>
      <w:pPr>
        <w:pStyle w:val="BookText"/>
        <w:rPr/>
      </w:pPr>
      <w:bookmarkEnd w:id="149"/>
      <w:r>
        <w:rPr>
          <w:rFonts w:ascii="IRNazanin" w:hAnsi="IRNazanin" w:eastAsia="IRNazanin"/>
          <w:color w:val="111111"/>
          <w:sz w:val="28"/>
          <w:sz w:val="28"/>
          <w:szCs w:val="28"/>
          <w:rtl w:val="true"/>
          <w:lang w:bidi="fa-IR"/>
        </w:rPr>
        <w:t>وهذا ما أجاب علیه الدکتور، برهان غلیون،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العولمة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بالضرورة الأمرکة، إذا فهمنا الأمرکة علی أرجحیة المساهمة الأمریکیة فی الانتاج الثقافی والمادّی والمعنوی، الذی یملأ السوق ویملأ الفضاء العالمی الجدید، الذی أنشأته ثورة المعلومات، لکن إلاّ إذا فهمنا من الأمرکة تحویل ثقافات الشعوب جمیعاً إلی ثقافة أمریکیة أو تعمیم القیم الأمریکیّة علی شعوب العالم، نعم، لیست العولمة هی المنشأ لسیطرة ثقافة علی ثقافة أخری، لکنها منشأ لنمط جدید من السیطرة الثقافیّة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لثقافات الأخری أیّ مستقبل بالفعل إلّا إذا أدرک أصحابها طبیعة هذا النمط الجدید من السیطرة الثقافیّة وآلیّاتها، وحقّقوا أبواب جدیدة تسمح لثقافاتهم بالمشارکة العالمیّة والإبداعیّة</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وذلک لأنّ العولمة الثقافیّة تساهم کثیراً بمزید من الفاعلیّة فی التأثیر فی الثقافات الوطنیّة عبر أجهزة 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فاتّجاه ثقافة البلاد المتقدّمة نتیجة لثورة الاتّصال التقنیة نحو تنمیطوتطبیع الثقافات الأخری وإدخالها فی إطارها الخاصّ وقیمهاالذاتیّة، فسهل لها ذلک الوسائل القویّة التی لم تتوفّر من قبل لأیّ حضارة أخری</w:t>
      </w:r>
      <w:r>
        <w:rPr>
          <w:rFonts w:eastAsia="IRNazanin" w:cs="IRNazanin"/>
          <w:color w:val="111111"/>
          <w:sz w:val="28"/>
          <w:szCs w:val="28"/>
          <w:rtl w:val="true"/>
          <w:lang w:bidi="fa-IR"/>
        </w:rPr>
        <w:t>.</w:t>
      </w:r>
    </w:p>
    <w:p>
      <w:pPr>
        <w:pStyle w:val="Heading5"/>
        <w:numPr>
          <w:ilvl w:val="4"/>
          <w:numId w:val="1"/>
        </w:numPr>
        <w:rPr/>
      </w:pPr>
      <w:bookmarkStart w:id="150" w:name="__RefHeading___Toc1942089_581953129"/>
      <w:bookmarkStart w:id="151" w:name="_Toc60"/>
      <w:bookmarkEnd w:id="150"/>
      <w:r>
        <w:rPr>
          <w:rtl w:val="true"/>
        </w:rPr>
        <w:t>أثر العولمة علی الثقافة الإسلامیّة</w:t>
      </w:r>
      <w:r>
        <w:rPr>
          <w:rtl w:val="true"/>
        </w:rPr>
        <w:t>:</w:t>
      </w:r>
      <w:bookmarkEnd w:id="1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الأمة الإسلامیّة المتمَّثلة بحضارتها، تقف أمام مفترق طرق، ونقطة تحَّول، فلقد انتهت قرون وبدأت قرون جدیدة، فلم یختلف علیها شیء، کما هو الحال فی القرون التی جاءت بعد الانتشار الإسلامی، وحضوره ودخوله فی الحضارات السابقة علیه واللاحقة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الدکتورة سمر روحی الفیصل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الإنسان هو هدف الثقافة، فمن الواضح أنَّ الإنسان المسلم فی أخریات الألفیّة الثانیة أصبح میّالاً إلی الاستهلاک، ملتزماً بقائمة المحرَّمات الطویلة سواء أکانت محرّمات دولیّة أم محرّمات قبلیّة، وحتی قومیّة، خاضعاً لأوامر دولته ونواهیها، وضعف الإحساس بالقیم الوطنیّة والقومیّة والاجتماعیّة، حریصاً علی تامین حاجاته دون نظر فی شرعیّة الأسلوب وأخلاقیّاته، رافضاً مجتمعه راغباً فی الهجرة منه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ولاشکّ أنّ لهذه النظرة الأکثر تشاؤمیّة، نسبةً کبیرةً من الصحّة، إلاّ أنّها فی الواقع، طرحت عدّة نظریّات وآراء حول مستقبل الثقافة الإسلامیّة مع الموقف العولمی المعاصر، الذی یرغب فی الهیمنة علی الحضارات والثقافات العالمیّة؛</w:t>
      </w:r>
    </w:p>
    <w:p>
      <w:pPr>
        <w:pStyle w:val="BookText"/>
        <w:rPr/>
      </w:pPr>
      <w:r>
        <w:rPr>
          <w:rFonts w:ascii="IRNazanin" w:hAnsi="IRNazanin" w:eastAsia="IRNazanin"/>
          <w:color w:val="111111"/>
          <w:sz w:val="28"/>
          <w:sz w:val="28"/>
          <w:szCs w:val="28"/>
          <w:rtl w:val="true"/>
          <w:lang w:bidi="fa-IR"/>
        </w:rPr>
        <w:t>لأنّه فی الوقت الذی تتعرّض له الثقافة الإسلامیّة وغیرها من الثقافات لخطرٍ کبیر بفعل ظاهرة العولمة الغربیّة تمثّل فی الوقت الحاضر أخطر التحدیّات المعاصرة للثقافة الإسلامیّة، وهذه الخطورة لا تأتی من الهیمنة الثقافیّة التی تنطوی علیها العولمة فحسب، وإنّما من الآلیات والأدوات التی تستخدم لعرضها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فالعولمة الغربیّة ظاهرة تقفز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والوطن، والأمة، وتعمل علی إضعاف الدولة والتخفیف من حضورها ممّا یعود علی استنهاض الأطر التقلیدیّة السابقة علی الدولة،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الانتماء للقبلیّة، والطائفیّة، والتعصب المذهبی، بقصد تمزیق الحضارات الأمّ واستبدالها بحضارات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الیوم یعاد تقسیمه، وفق مبدأ الأقوی اقتصادیّاً وتقنیّاً واتّصالیّاً، بحیث تستخدم فیه کل وسائل العلم الحدیث والتکنولوجیا المعاصرة بدلاً من الاحتلال العسکری المباشر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أکثر المجالات حساسیّة فی عصر التغیرات السریعة والجذریّة ومضاعفاتها الاجتماعیّة والحضاریّة هو التغیر الثقافی،</w:t>
      </w:r>
    </w:p>
    <w:p>
      <w:pPr>
        <w:pStyle w:val="BookText"/>
        <w:rPr/>
      </w:pPr>
      <w:r>
        <w:rPr>
          <w:rFonts w:ascii="IRNazanin" w:hAnsi="IRNazanin" w:eastAsia="IRNazanin"/>
          <w:color w:val="111111"/>
          <w:sz w:val="28"/>
          <w:sz w:val="28"/>
          <w:szCs w:val="28"/>
          <w:rtl w:val="true"/>
          <w:lang w:bidi="fa-IR"/>
        </w:rPr>
        <w:t xml:space="preserve">وآثار هذا التحول لیست کلّها خیراً ولا کلّها شرّاً، فیها من التقدّم نحو أدوات التطوّر العصری من جهة، وفیها ما یضعف خصائص إنسانیّة عظیمة فی الحضارات العریقة من جهة أخری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النمط یری حبیب الجنجانی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التیار الفکری الجدید الذی شدَّ إلیه انتباه فئة من المثقّفین العرب هو تیار العولمة بشتّی أبعاده، وهو تیار یختلف فی نظرنا اختلافاً جذریاً عن جمیع التیارات السیاسیّة والفکریّة الغربیّة التی أثّرت فی الفکر الإسلامی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اکتسحت بسرعة فائقة الحواضر والبوادی، فعرض نفسه عبّر ثقافة الصورة علی جمیع الفئات مبشَّراً بذلک عصر ما بعد المکتوب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عبر فرض النموذج الثقافی الکونی العولمی علی الأمم والقومیّات، ومنها الثقافة الإسلامیّة،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اجتثاث الثقافة الإسلامیّة وإحلال الثقافة العولمیّة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نشهده بالأحری انبثاق حضارة جدیدة ذات غزارة معرفیّة شدیدة، تقسم النظام العالمی بأسره وتحولّه من حال إلی حال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شیء فی هذا النظام هو حالة تحول من مکوناته الأولیّة إلی العلاقات التی یقیمها دون نسیان سرعة التفاعلات الثقافیّة والحضاریّة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التغییر المفاجئ الذی لعبته العولمة، ما هو إلّا حالة من الغزو الحضاری لهذه الحضارات، والتی فی مقدَّمتها الحضارة الإسلامیّة، لکن ممّا یؤُسف له وجود بعض الاستعدادات الباطنیّة والظاهرة عندَ منْ یتعامل مع القواعد الثقافیّة الموجودة عند غیر العولمة، وان کنّا فی بعض الأحیان مجبرین علی هذا النوع من التغیّر ولو بقبول بعض أنواعه</w:t>
      </w:r>
      <w:r>
        <w:rPr>
          <w:rFonts w:eastAsia="IRNazanin" w:cs="IRNazanin"/>
          <w:color w:val="111111"/>
          <w:sz w:val="28"/>
          <w:szCs w:val="28"/>
          <w:rtl w:val="true"/>
          <w:lang w:bidi="fa-IR"/>
        </w:rPr>
        <w:t>.</w:t>
      </w:r>
      <w:bookmarkStart w:id="152" w:name="pg5449_59251"/>
    </w:p>
    <w:p>
      <w:pPr>
        <w:pStyle w:val="BookText"/>
        <w:rPr/>
      </w:pPr>
      <w:bookmarkEnd w:id="152"/>
      <w:r>
        <w:rPr>
          <w:rFonts w:ascii="IRNazanin" w:hAnsi="IRNazanin" w:eastAsia="IRNazanin"/>
          <w:color w:val="111111"/>
          <w:sz w:val="28"/>
          <w:sz w:val="28"/>
          <w:szCs w:val="28"/>
          <w:rtl w:val="true"/>
          <w:lang w:bidi="fa-IR"/>
        </w:rPr>
        <w:t xml:space="preserve">یری صاحب کتاب صِدامُ الحضارات هنجتون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والذی جاء بعد أن نشر مقالة بهذا العنوان فی مجلة فورین أیفرز الصادرة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03"/>
      </w:r>
      <w:r>
        <w:rPr>
          <w:rFonts w:ascii="IRNazanin" w:hAnsi="IRNazanin" w:eastAsia="IRNazanin"/>
          <w:color w:val="111111"/>
          <w:sz w:val="28"/>
          <w:sz w:val="28"/>
          <w:szCs w:val="28"/>
          <w:rtl w:val="true"/>
          <w:lang w:bidi="fa-IR"/>
        </w:rPr>
        <w:t>إنّ المسئول عن تخلّف بلدان الدول النامیة، وعدم نموّها الاقتصادی والاجتماعی لم یکن الاستعمار، وإنّما شخصیّتها القومیّة، وحضارة تلک‌الشعوب، فسمات هذه الشخصیّة القومیّة تحدَّد الاستعداد العقلی‌والعلمی والتکنولوجی لهذه الأم، وهذه نقطة ضعف کبیرة فی نسیج هذه المجتمعات</w:t>
      </w:r>
      <w:r>
        <w:rPr>
          <w:rFonts w:eastAsia="IRNazanin" w:cs="IRNazanin"/>
          <w:color w:val="111111"/>
          <w:sz w:val="28"/>
          <w:szCs w:val="28"/>
          <w:rtl w:val="true"/>
          <w:lang w:bidi="fa-IR"/>
        </w:rPr>
        <w:t>.</w:t>
      </w:r>
    </w:p>
    <w:p>
      <w:pPr>
        <w:pStyle w:val="Heading4"/>
        <w:numPr>
          <w:ilvl w:val="3"/>
          <w:numId w:val="1"/>
        </w:numPr>
        <w:rPr/>
      </w:pPr>
      <w:bookmarkStart w:id="153" w:name="__RefHeading___Toc1942091_581953129"/>
      <w:bookmarkStart w:id="154" w:name="_Toc61"/>
      <w:bookmarkEnd w:id="153"/>
      <w:r>
        <w:rPr>
          <w:rtl w:val="true"/>
        </w:rPr>
        <w:t>العولمة السیاسیّة</w:t>
      </w:r>
      <w:bookmarkEnd w:id="154"/>
    </w:p>
    <w:p>
      <w:pPr>
        <w:pStyle w:val="Heading5"/>
        <w:numPr>
          <w:ilvl w:val="4"/>
          <w:numId w:val="1"/>
        </w:numPr>
        <w:rPr/>
      </w:pPr>
      <w:bookmarkStart w:id="155" w:name="__RefHeading___Toc1942093_581953129"/>
      <w:bookmarkStart w:id="156" w:name="_Toc62"/>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لا یمکن الفصل بین عولمة الثقافة التی کانت إحدی السمات الأساسیة للنظام العولمی منذ نشأته، والنظام العولمی الاقتصادی، والذی هو أساس بدایات العولمة والنظام العالمی الجدید، وبین البعد السیاسی لهذا النظام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فشلت السیاسات العالمیّة الممارسة فی الوقت الحاضر استراتیجیّات رأس المال السائد، وتتمیّز هذه الأنظمة بقیام مشروع أمریکی للهیمنة العالمیّة، وهذا المشروع یحتلُّ المسرح العالمی بالکامل؛ إذ لا یوجد حالیاً مشروع مضادٌّ یعمل علی الحدَّ من مجال تحکّم الولایات المتّحدة، کما کان المجال فی مرحلة القطبیّة الثنائیّة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وجود قطبین عالمیین یتنازعان السیادة والقوّة العسکریّة الاقتصادیّة، یتیح للآخرین من القوی الصغیرة والضعیفة، أن تختار لنفسها أن تدور فی فلک هذا القطب أو ذاک، أو تختار نهجاً بین النهجین، کما حاولت دول کتلة الحیاد الإیجابی وعدم الانحیاز</w:t>
      </w:r>
      <w:r>
        <w:rPr>
          <w:rFonts w:eastAsia="IRNazanin" w:cs="IRNazanin"/>
          <w:color w:val="111111"/>
          <w:sz w:val="28"/>
          <w:szCs w:val="28"/>
          <w:rtl w:val="true"/>
          <w:lang w:bidi="fa-IR"/>
        </w:rPr>
        <w:t>.</w:t>
      </w:r>
      <w:bookmarkStart w:id="157" w:name="pg5449_59252"/>
    </w:p>
    <w:p>
      <w:pPr>
        <w:pStyle w:val="BookText"/>
        <w:rPr/>
      </w:pPr>
      <w:bookmarkEnd w:id="157"/>
      <w:r>
        <w:rPr>
          <w:rFonts w:ascii="IRNazanin" w:hAnsi="IRNazanin" w:eastAsia="IRNazanin"/>
          <w:color w:val="111111"/>
          <w:sz w:val="28"/>
          <w:sz w:val="28"/>
          <w:szCs w:val="28"/>
          <w:rtl w:val="true"/>
          <w:lang w:bidi="fa-IR"/>
        </w:rPr>
        <w:t>إنَّ الأطروحات الغربیّة للعولمة السیاسیّة انحصرت فی ثلاثة محاور،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عولمة حقوق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عولمة الدیمقراطیّة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تهمیش الدولة فی ظلّ العولمة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یأتی نقوم باستعراض هذه النقاط واحدة تلو الأخری</w:t>
      </w:r>
      <w:r>
        <w:rPr>
          <w:rFonts w:eastAsia="IRNazanin" w:cs="IRNazanin"/>
          <w:color w:val="111111"/>
          <w:sz w:val="28"/>
          <w:szCs w:val="28"/>
          <w:rtl w:val="true"/>
          <w:lang w:bidi="fa-IR"/>
        </w:rPr>
        <w:t>:</w:t>
      </w:r>
    </w:p>
    <w:p>
      <w:pPr>
        <w:pStyle w:val="Heading5"/>
        <w:numPr>
          <w:ilvl w:val="4"/>
          <w:numId w:val="1"/>
        </w:numPr>
        <w:rPr/>
      </w:pPr>
      <w:bookmarkStart w:id="158" w:name="__RefHeading___Toc1942095_581953129"/>
      <w:bookmarkStart w:id="159" w:name="_Toc63"/>
      <w:bookmarkEnd w:id="158"/>
      <w:r>
        <w:rPr>
          <w:rtl w:val="true"/>
        </w:rPr>
        <w:t>أوّلاً</w:t>
      </w:r>
      <w:r>
        <w:rPr>
          <w:rtl w:val="true"/>
        </w:rPr>
        <w:t xml:space="preserve">: </w:t>
      </w:r>
      <w:r>
        <w:rPr>
          <w:rtl w:val="true"/>
        </w:rPr>
        <w:t>عولمة حقوق الإنسان</w:t>
      </w:r>
      <w:r>
        <w:rPr>
          <w:rtl w:val="true"/>
        </w:rPr>
        <w:t>:</w:t>
      </w:r>
      <w:bookmarkEnd w:id="159"/>
    </w:p>
    <w:p>
      <w:pPr>
        <w:pStyle w:val="Heading6"/>
        <w:numPr>
          <w:ilvl w:val="5"/>
          <w:numId w:val="1"/>
        </w:numPr>
        <w:rPr/>
      </w:pPr>
      <w:bookmarkStart w:id="160" w:name="__RefHeading___Toc1942097_581953129"/>
      <w:bookmarkStart w:id="161" w:name="_Toc64"/>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جاء فی 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نقیض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الأمر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حقاً وثبت، وحَقَّ الأمر یحقهُّ حَقّاً، وأحقَّه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منه علی 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من أسماء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Heading6"/>
        <w:numPr>
          <w:ilvl w:val="5"/>
          <w:numId w:val="1"/>
        </w:numPr>
        <w:rPr/>
      </w:pPr>
      <w:bookmarkStart w:id="162" w:name="__RefHeading___Toc1942099_581953129"/>
      <w:bookmarkStart w:id="163" w:name="_Toc65"/>
      <w:bookmarkEnd w:id="162"/>
      <w:r>
        <w:rPr/>
        <w:t>1</w:t>
      </w:r>
      <w:r>
        <w:rPr>
          <w:rtl w:val="true"/>
        </w:rPr>
        <w:t xml:space="preserve">. </w:t>
      </w:r>
      <w:r>
        <w:rPr>
          <w:rtl w:val="true"/>
        </w:rPr>
        <w:t>تعریف حقوق الإنسان</w:t>
      </w:r>
      <w:r>
        <w:rPr>
          <w:rtl w:val="true"/>
        </w:rPr>
        <w:t>:</w:t>
      </w:r>
      <w:bookmarkEnd w:id="163"/>
    </w:p>
    <w:p>
      <w:pPr>
        <w:pStyle w:val="BookText"/>
        <w:rPr/>
      </w:pPr>
      <w:r>
        <w:rPr>
          <w:rFonts w:ascii="IRNazanin" w:hAnsi="IRNazanin" w:eastAsia="IRNazanin"/>
          <w:color w:val="111111"/>
          <w:sz w:val="28"/>
          <w:sz w:val="28"/>
          <w:szCs w:val="28"/>
          <w:rtl w:val="true"/>
          <w:lang w:bidi="fa-IR"/>
        </w:rPr>
        <w:t>یعرَّف بعض الباحثین حقوق الإنسان أو مصطلح 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الحقوق التی تهدف إلی ضمان وحمایة معنی الإنسانیّة فی مختلف المجالات السیاسیّة والاقتصادیّة والثقافیّة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1942101_581953129"/>
      <w:bookmarkStart w:id="165" w:name="_Toc66"/>
      <w:bookmarkEnd w:id="164"/>
      <w:r>
        <w:rPr/>
        <w:t>2</w:t>
      </w:r>
      <w:r>
        <w:rPr>
          <w:rtl w:val="true"/>
        </w:rPr>
        <w:t xml:space="preserve">. </w:t>
      </w:r>
      <w:r>
        <w:rPr>
          <w:rtl w:val="true"/>
        </w:rPr>
        <w:t>حقوق الإنسان فی الفکر الغربی</w:t>
      </w:r>
      <w:r>
        <w:rPr>
          <w:rtl w:val="true"/>
        </w:rPr>
        <w:t>:</w:t>
      </w:r>
      <w:bookmarkEnd w:id="16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فکرة حقوق الإنسان علی وفق المفهوم الغربی، تعود إلی فکرة القانون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کانت بدایاتها مرتبطة بوجود قوّة</w:t>
      </w:r>
    </w:p>
    <w:p>
      <w:pPr>
        <w:pStyle w:val="BookText"/>
        <w:rPr/>
      </w:pPr>
      <w:r>
        <w:rPr>
          <w:rFonts w:ascii="Amiri" w:hAnsi="Amiri" w:eastAsia="Amiri" w:cs="Amiri"/>
          <w:color w:val="111111"/>
          <w:sz w:val="28"/>
          <w:sz w:val="28"/>
          <w:szCs w:val="28"/>
          <w:rtl w:val="true"/>
          <w:lang w:bidi="ar-SA"/>
        </w:rPr>
        <w:t>إلهیّة عُلیا تضع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مَنْ مثَّلها هو یشیرون </w:t>
      </w:r>
      <w:r>
        <w:rPr>
          <w:rStyle w:val="FootnoteAnchor"/>
          <w:rtl w:val="true"/>
        </w:rPr>
        <w:footnoteReference w:id="105"/>
      </w:r>
      <w:r>
        <w:rPr>
          <w:rFonts w:ascii="IRNazanin" w:hAnsi="IRNazanin" w:eastAsia="IRNazanin"/>
          <w:color w:val="111111"/>
          <w:sz w:val="28"/>
          <w:sz w:val="28"/>
          <w:szCs w:val="28"/>
          <w:rtl w:val="true"/>
          <w:lang w:bidi="fa-IR"/>
        </w:rPr>
        <w:t>الذی عرف القانون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النابع من العنایة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تحکم هذا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الطبیعة السلمیّة للکائنات البشریّة،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العقل الصحیح الذی یتوائم مع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وینطبق علی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أزلی وغیر قابل للتغیّر </w:t>
      </w:r>
      <w:r>
        <w:rPr>
          <w:rStyle w:val="FootnoteAnchor"/>
          <w:rtl w:val="true"/>
        </w:rPr>
        <w:footnoteReference w:id="106"/>
      </w:r>
      <w:r>
        <w:rPr>
          <w:rFonts w:ascii="IRNazanin" w:hAnsi="IRNazanin" w:eastAsia="IRNazanin"/>
          <w:color w:val="111111"/>
          <w:sz w:val="28"/>
          <w:sz w:val="28"/>
          <w:szCs w:val="28"/>
          <w:rtl w:val="true"/>
          <w:lang w:bidi="fa-IR"/>
        </w:rPr>
        <w:t xml:space="preserve">، إلاّ أنّه فیما بعد تمَّ إبعاد أیّ فکرة تستند إلی وجود قوّهُ إلهیّة تعدُّ هذا القانون؛ وبالتالی تمَّ إحلال القانون الطبیعی المستند إلی العقل، محلّ القانون الإلهی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أدت فکرة القانون الطبیعی المستنبطة من الطبیعة، والتی تدرک عن طریق العقل </w:t>
      </w:r>
      <w:r>
        <w:rPr>
          <w:rStyle w:val="FootnoteAnchor"/>
          <w:rtl w:val="true"/>
        </w:rPr>
        <w:footnoteReference w:id="108"/>
      </w:r>
      <w:r>
        <w:rPr>
          <w:rFonts w:ascii="IRNazanin" w:hAnsi="IRNazanin" w:eastAsia="IRNazanin"/>
          <w:color w:val="111111"/>
          <w:sz w:val="28"/>
          <w:sz w:val="28"/>
          <w:szCs w:val="28"/>
          <w:rtl w:val="true"/>
          <w:lang w:bidi="fa-IR"/>
        </w:rPr>
        <w:t>إلی بناء منطوق نظریّ، لتحدید أصول فطریة لبعض المراکز القانونیّة،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نظریة العقد الاجتماعی، وغیرها من النظریّات التی اتجهت لتقریر حقوق أصلیة للأفراد، سابقة علی قیام السلطة الحاکمة، وهی نظریّات انتهت إلی فکرة حقوق الإنسان، وبقیت مبادئ القانون الطبیعی ذات صبغة فلسفیّة إلی حین قیام کلً‌ّ من الثورة الأمریکیّة والثورة الفرنسیّة التی أصبحت علی أثرهما مذهباً رسمیاً ذات صبغة قانونیة </w:t>
      </w:r>
      <w:r>
        <w:rPr>
          <w:rStyle w:val="FootnoteAnchor"/>
          <w:rtl w:val="true"/>
        </w:rPr>
        <w:footnoteReference w:id="109"/>
      </w:r>
      <w:r>
        <w:rPr>
          <w:rFonts w:ascii="IRNazanin" w:hAnsi="IRNazanin" w:eastAsia="IRNazanin"/>
          <w:color w:val="111111"/>
          <w:sz w:val="28"/>
          <w:sz w:val="28"/>
          <w:szCs w:val="28"/>
          <w:rtl w:val="true"/>
          <w:lang w:bidi="fa-IR"/>
        </w:rPr>
        <w:t>، حیث تمّ تأطیر حقوق الإنسان بوثائق دستوریّة فی نهایة القرن الثالث عشر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أوّل عمل أسَّسته هذه المبادئ بصفة قانونیّة، وثیقة فرجینیا للحقوق عام </w:t>
      </w:r>
      <w:r>
        <w:rPr>
          <w:rFonts w:eastAsia="IRNazanin" w:cs="IRNazanin"/>
          <w:color w:val="111111"/>
          <w:sz w:val="28"/>
          <w:szCs w:val="28"/>
          <w:lang w:bidi="fa-IR"/>
        </w:rPr>
        <w:t>1776</w:t>
      </w:r>
      <w:r>
        <w:rPr>
          <w:rFonts w:ascii="IRNazanin" w:hAnsi="IRNazanin" w:eastAsia="IRNazanin"/>
          <w:color w:val="111111"/>
          <w:sz w:val="28"/>
          <w:sz w:val="28"/>
          <w:szCs w:val="28"/>
          <w:rtl w:val="true"/>
          <w:lang w:bidi="fa-IR"/>
        </w:rPr>
        <w:t>م حیث اندلعت الثورة ما بین المستعمرات البریطانیّة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 عشرة المنتشرة علی طول الشاطئ الشرقی لما یُعرف الیوم بالولایات المتّحدة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بریطانیا العظمی التی تعدُّ ثورة للمطالبة بالسلطة</w:t>
      </w:r>
    </w:p>
    <w:p>
      <w:pPr>
        <w:pStyle w:val="BookText"/>
        <w:rPr/>
      </w:pPr>
      <w:r>
        <w:rPr>
          <w:rFonts w:ascii="IRNazanin" w:hAnsi="IRNazanin" w:eastAsia="IRNazanin"/>
          <w:color w:val="111111"/>
          <w:sz w:val="28"/>
          <w:sz w:val="28"/>
          <w:szCs w:val="28"/>
          <w:rtl w:val="true"/>
          <w:lang w:bidi="fa-IR"/>
        </w:rPr>
        <w:t xml:space="preserve">والاستقلال، کما عدّت هذه الوثیقة أوّل دستور مکتوب یؤسّس الحقوق الإنسانیّة اللیبرالیّة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وأصبحت هذه المبادئ قانوناً بعد قیام الثورة الفرنسیّة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xml:space="preserve">م، والتی رفعت شعار الحریّة والمساواة، وإنَّ کلَّ حقً‌ّ مصدره الإنسان؛ لأنه وحده الذی یتمتّع بالحرّیة، أمّا السلطة، فهی نابعة من الشعب الذی یحافظ علی تلک الحرّیة والمساواة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صیغت العدید من المواثیق الدولیّة التی حاولت صیاغة حقوق الإنسان فی العالم، کان أهمّها المیثاق العالمی لحقوق الإنسان فی کانون الأوّل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وهذا المیثاق بمواده الثلاثین قد نصَّ علی کرامة الإنسان، وحقوق الإفراد وضرورة التمتع بها، وهذا واضح فی مادَته الأولی والثانیة، إذ 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یُولد جمیع الناس أحراراً متساوین فی الکرامة والحقوق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والمادّة الثانیّة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لکلّ إنسان حقُّ التمتع بکافة الحقوق والحریات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یبدأ بالترکیز علی حقّ الحیاة والحریّات والمساواة أمام القانون، فضلاً عن حرّیته فی التنقل والإقامة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تلک المقرَّرات حوَّلت بعض المفاهیم العالمیّة، باتّجاه جدید کّلاً منها بإطار غربی أمریکی بما فیها مفهوم حقوق الإنسان، ومحاولة تعمیمه علی وفق الرؤیّة الأمریکیّة ومصالحها الکبری عبر العالم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أصبحت حقوق الإنسان تعبَّر عن إطار قومی لمصلحة الولایات المتّحدة الأمریکیّة، لنشر المفاهیم المرتبطة بالفکر الرأسمالی من خلال</w:t>
      </w:r>
      <w:bookmarkStart w:id="166" w:name="pg5449_59255"/>
    </w:p>
    <w:p>
      <w:pPr>
        <w:pStyle w:val="BookText"/>
        <w:rPr/>
      </w:pPr>
      <w:bookmarkEnd w:id="166"/>
      <w:r>
        <w:rPr>
          <w:rFonts w:ascii="IRNazanin" w:hAnsi="IRNazanin" w:eastAsia="IRNazanin"/>
          <w:color w:val="111111"/>
          <w:sz w:val="28"/>
          <w:sz w:val="28"/>
          <w:szCs w:val="28"/>
          <w:rtl w:val="true"/>
          <w:lang w:bidi="fa-IR"/>
        </w:rPr>
        <w:t>دعوتها إلی تلک الحقوق التی بدورها أضافت إلیها حقوقاً أخری إلی جانب الحقوق السیاسیّة والاقتصادیّة والاجتماعیّة</w:t>
      </w:r>
      <w:r>
        <w:rPr>
          <w:rFonts w:eastAsia="IRNazanin" w:cs="IRNazanin"/>
          <w:color w:val="111111"/>
          <w:sz w:val="28"/>
          <w:szCs w:val="28"/>
          <w:rtl w:val="true"/>
          <w:lang w:bidi="fa-IR"/>
        </w:rPr>
        <w:t>.</w:t>
      </w:r>
    </w:p>
    <w:p>
      <w:pPr>
        <w:pStyle w:val="Heading5"/>
        <w:numPr>
          <w:ilvl w:val="4"/>
          <w:numId w:val="1"/>
        </w:numPr>
        <w:rPr/>
      </w:pPr>
      <w:bookmarkStart w:id="167" w:name="__RefHeading___Toc1942103_581953129"/>
      <w:bookmarkStart w:id="168" w:name="_Toc67"/>
      <w:bookmarkEnd w:id="167"/>
      <w:r>
        <w:rPr>
          <w:rtl w:val="true"/>
        </w:rPr>
        <w:t>ثانیاً</w:t>
      </w:r>
      <w:r>
        <w:rPr>
          <w:rtl w:val="true"/>
        </w:rPr>
        <w:t xml:space="preserve">: </w:t>
      </w:r>
      <w:r>
        <w:rPr>
          <w:rtl w:val="true"/>
        </w:rPr>
        <w:t>عولمة الدیمقراطیّة</w:t>
      </w:r>
      <w:r>
        <w:rPr>
          <w:rtl w:val="true"/>
        </w:rPr>
        <w:t>:</w:t>
      </w:r>
      <w:bookmarkEnd w:id="168"/>
    </w:p>
    <w:p>
      <w:pPr>
        <w:pStyle w:val="Heading6"/>
        <w:numPr>
          <w:ilvl w:val="5"/>
          <w:numId w:val="1"/>
        </w:numPr>
        <w:rPr/>
      </w:pPr>
      <w:bookmarkStart w:id="169" w:name="__RefHeading___Toc1942105_581953129"/>
      <w:bookmarkStart w:id="170" w:name="_Toc68"/>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تُعدُّ الدیمقراطیّة من المفاهیم السیاسیّة المهمّة فی الغرب، وهی رغم قدمها إلاّ أنّها لاقت رواجاً واهتماماً واسعاً فی حقبة ما بعد الحرب الباردة؛ لکونها أحد المفاهیم الواسعة التی ارتکز علیها النظام العالمی الجدید؛ ولذا حاول دعاته غزو العالَم من خلال تعمیمهم هذا المفهوم الغربی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تعریف وتوضیح مفهوم الدیمقراطیة لدی الفکر الغربی</w:t>
      </w:r>
      <w:r>
        <w:rPr>
          <w:rFonts w:eastAsia="IRNazanin" w:cs="IRNazanin"/>
          <w:color w:val="111111"/>
          <w:sz w:val="28"/>
          <w:szCs w:val="28"/>
          <w:rtl w:val="true"/>
          <w:lang w:bidi="fa-IR"/>
        </w:rPr>
        <w:t>:</w:t>
      </w:r>
    </w:p>
    <w:p>
      <w:pPr>
        <w:pStyle w:val="Heading6"/>
        <w:numPr>
          <w:ilvl w:val="5"/>
          <w:numId w:val="1"/>
        </w:numPr>
        <w:rPr/>
      </w:pPr>
      <w:bookmarkStart w:id="171" w:name="__RefHeading___Toc1942107_581953129"/>
      <w:bookmarkStart w:id="172" w:name="_Toc69"/>
      <w:bookmarkEnd w:id="171"/>
      <w:r>
        <w:rPr/>
        <w:t>1</w:t>
      </w:r>
      <w:r>
        <w:rPr>
          <w:rtl w:val="true"/>
        </w:rPr>
        <w:t xml:space="preserve">. </w:t>
      </w:r>
      <w:r>
        <w:rPr>
          <w:rtl w:val="true"/>
        </w:rPr>
        <w:t>الدیمقراطیّة فی الفکر الغربی</w:t>
      </w:r>
      <w:r>
        <w:rPr>
          <w:rtl w:val="true"/>
        </w:rPr>
        <w:t>:</w:t>
      </w:r>
      <w:bookmarkEnd w:id="172"/>
    </w:p>
    <w:p>
      <w:pPr>
        <w:pStyle w:val="BookText"/>
        <w:rPr/>
      </w:pPr>
      <w:r>
        <w:rPr>
          <w:rFonts w:ascii="IRNazanin" w:hAnsi="IRNazanin" w:eastAsia="IRNazanin"/>
          <w:color w:val="111111"/>
          <w:sz w:val="28"/>
          <w:sz w:val="28"/>
          <w:szCs w:val="28"/>
          <w:rtl w:val="true"/>
          <w:lang w:bidi="fa-IR"/>
        </w:rPr>
        <w:t>لقد أجمعت العدید من المؤلّفات التی تناولت مفهوم الدیمقراطیّة علی أنَّ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الشعب بالشعب ومن أجل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اشتّقت هذه الکلمة من اللغة الیونانیة، فکانت تعبر عن مقطعین هما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cretos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وبإدماج المقطعّین یتکون معنی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الشعب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 w:name="__RefHeading___Toc1942109_581953129"/>
      <w:bookmarkStart w:id="174" w:name="_Toc70"/>
      <w:bookmarkEnd w:id="173"/>
      <w:r>
        <w:rPr/>
        <w:t>2</w:t>
      </w:r>
      <w:r>
        <w:rPr>
          <w:rtl w:val="true"/>
        </w:rPr>
        <w:t xml:space="preserve">. </w:t>
      </w:r>
      <w:r>
        <w:rPr>
          <w:rtl w:val="true"/>
        </w:rPr>
        <w:t>تعریف الدیمقراطیة فی الفکر الغربی</w:t>
      </w:r>
      <w:bookmarkEnd w:id="174"/>
    </w:p>
    <w:p>
      <w:pPr>
        <w:pStyle w:val="BookText"/>
        <w:rPr/>
      </w:pPr>
      <w:r>
        <w:rPr>
          <w:rFonts w:ascii="IRNazanin" w:hAnsi="IRNazanin" w:eastAsia="IRNazanin"/>
          <w:color w:val="111111"/>
          <w:sz w:val="28"/>
          <w:sz w:val="28"/>
          <w:szCs w:val="28"/>
          <w:rtl w:val="true"/>
          <w:lang w:bidi="fa-IR"/>
        </w:rPr>
        <w:t>عُرَّفت الدیمقراطیة فی الفکر الغربی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بأنّها عبارة عن ترتیبات سیاسیة للوصول إلی قرارات سیاسیة، حیث یتسنّی للأفراد الحصول علی السلطة اللازمة، لصنع تلک القرارات عن طریق التنافس علی أصوات الناخبین، علی أنّها تشکل الحکومة فی قرارات مسئولة، نحو نظام یؤکّد فیه احترام کلّ شخص لرأیه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175" w:name="pg5449_59256"/>
    </w:p>
    <w:p>
      <w:pPr>
        <w:pStyle w:val="BookText"/>
        <w:rPr/>
      </w:pPr>
      <w:bookmarkEnd w:id="175"/>
      <w:r>
        <w:rPr>
          <w:rFonts w:ascii="IRNazanin" w:hAnsi="IRNazanin" w:eastAsia="IRNazanin"/>
          <w:color w:val="111111"/>
          <w:sz w:val="28"/>
          <w:sz w:val="28"/>
          <w:szCs w:val="28"/>
          <w:rtl w:val="true"/>
          <w:lang w:bidi="fa-IR"/>
        </w:rPr>
        <w:t xml:space="preserve">بدأ المفهوم فی المدن الیونانیّة القدیمة، عبارة عن فکرة لانتخاب ممثلین یتمُّ التصویت علیهم فی وسط عام، ثمّ شهد تطوّراً واسعاً علی مدی التاریخ الطویل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أثَّرت علیه ظروف وتجارب المجتمعات البشریّة التی حفَّت به؛ لذلک فمن الصعب وضع تعریف عام لمفهوم الدیمقراطیة بجمیع المراحل التی مر بها، ولکن سنقوم بنقل بعض التعاریف التی یمکن أن توصل المفهوم الدیمقراطی لمن یقرأ هذا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أرسطو طالیس</w:t>
      </w:r>
    </w:p>
    <w:p>
      <w:pPr>
        <w:pStyle w:val="BookText"/>
        <w:rPr/>
      </w:pPr>
      <w:r>
        <w:rPr>
          <w:rFonts w:ascii="IRNazanin" w:hAnsi="IRNazanin" w:eastAsia="IRNazanin"/>
          <w:color w:val="111111"/>
          <w:sz w:val="28"/>
          <w:sz w:val="28"/>
          <w:szCs w:val="28"/>
          <w:rtl w:val="true"/>
          <w:lang w:bidi="fa-IR"/>
        </w:rPr>
        <w:t>لقد حاول أرسطو طالیس أن یضع تعریفا للدیمقراطیّة، بوضع الصورة الأولی للدیمقراطیة التقلیدیّة، فکانت الدیمقراطیّة لدیه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نظام سیاسی یمثل إرادة الشعب التی تُعَدُّ فوق کلّ شی حتّی القوانین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عبد الغنی بسیونی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وعرفها عبد الغنی بسیونی،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الدیمقراطیة التقلیدیة، تجلّت فی أنّها مذهب سیاسی بعید عن أی‌طابع اقتصادی تضع الأفراد جمیعاً فی حالة من المساواة أمام‌القانون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942111_581953129"/>
      <w:bookmarkStart w:id="177" w:name="_Toc71"/>
      <w:bookmarkEnd w:id="176"/>
      <w:r>
        <w:rPr/>
        <w:t>3</w:t>
      </w:r>
      <w:r>
        <w:rPr>
          <w:rtl w:val="true"/>
        </w:rPr>
        <w:t xml:space="preserve">. </w:t>
      </w:r>
      <w:r>
        <w:rPr>
          <w:rtl w:val="true"/>
        </w:rPr>
        <w:t>الدیمقراطیّة واللیبرالیّة</w:t>
      </w:r>
      <w:r>
        <w:rPr>
          <w:rtl w:val="true"/>
        </w:rPr>
        <w:t>:</w:t>
      </w:r>
      <w:bookmarkEnd w:id="17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اقترن مفهوم الدیمقراطیّة فی العصر الحاضر بمفهوم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أللیبرالیّة علی الرغم من اختلاف کلً‌ّ منهما عن الآخر، فالدیمقراطیّة وضع السلطة بید الشعب کمفهوم سیاسی، فی حین أنّ اللیبرالیّة، هی إعطاء الحرّیة إلی الفرد مع وضع قیود علی السلطة والدولة کمفهوم اقتصادی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78" w:name="pg5449_59257"/>
    </w:p>
    <w:p>
      <w:pPr>
        <w:pStyle w:val="BookText"/>
        <w:rPr/>
      </w:pPr>
      <w:bookmarkEnd w:id="178"/>
      <w:r>
        <w:rPr>
          <w:rFonts w:ascii="IRNazanin" w:hAnsi="IRNazanin" w:eastAsia="IRNazanin"/>
          <w:color w:val="111111"/>
          <w:sz w:val="28"/>
          <w:sz w:val="28"/>
          <w:szCs w:val="28"/>
          <w:rtl w:val="true"/>
          <w:lang w:bidi="fa-IR"/>
        </w:rPr>
        <w:t>فأصبحت الدیمقراطیّة فی الغرب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 السیاسیّة، بمعنی تمکین الإفراد من مشارکتهم السیاسیّة والتمتع بحقّهم الانتخابی</w:t>
      </w:r>
      <w:r>
        <w:rPr>
          <w:rFonts w:eastAsia="IRNazanin" w:cs="IRNazanin"/>
          <w:color w:val="111111"/>
          <w:sz w:val="28"/>
          <w:szCs w:val="28"/>
          <w:rtl w:val="true"/>
          <w:lang w:bidi="fa-IR"/>
        </w:rPr>
        <w:t>.</w:t>
      </w:r>
    </w:p>
    <w:p>
      <w:pPr>
        <w:pStyle w:val="Heading6"/>
        <w:numPr>
          <w:ilvl w:val="5"/>
          <w:numId w:val="1"/>
        </w:numPr>
        <w:rPr/>
      </w:pPr>
      <w:bookmarkStart w:id="179" w:name="__RefHeading___Toc1942113_581953129"/>
      <w:bookmarkStart w:id="180" w:name="_Toc72"/>
      <w:bookmarkEnd w:id="179"/>
      <w:r>
        <w:rPr/>
        <w:t>4</w:t>
      </w:r>
      <w:r>
        <w:rPr>
          <w:rtl w:val="true"/>
        </w:rPr>
        <w:t xml:space="preserve">. </w:t>
      </w:r>
      <w:r>
        <w:rPr>
          <w:rtl w:val="true"/>
        </w:rPr>
        <w:t>الدیمقراطیّة فی العصر الحاضر</w:t>
      </w:r>
      <w:bookmarkEnd w:id="180"/>
    </w:p>
    <w:p>
      <w:pPr>
        <w:pStyle w:val="BookText"/>
        <w:rPr/>
      </w:pPr>
      <w:r>
        <w:rPr>
          <w:rFonts w:ascii="IRNazanin" w:hAnsi="IRNazanin" w:eastAsia="IRNazanin"/>
          <w:color w:val="111111"/>
          <w:sz w:val="28"/>
          <w:sz w:val="28"/>
          <w:szCs w:val="28"/>
          <w:rtl w:val="true"/>
          <w:lang w:bidi="fa-IR"/>
        </w:rPr>
        <w:t>إنّ مسألة الدیمقراطیّة أخذت تطرح بروح جدیدة فی ظلَ‌ّ تداعیات الوضع الدولی المعاصر، بحیث أخذت الولایات المتّحدة، تطرح انتفاء أیّ مبرّر لوجود تعدّدیّة الدیمقراطیّة للأمم مع بقاء أنموذجها الدیمقراطی، أساساً لتقدّم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محاولة إضفاء صفة شرعیّة علی ما یجری من انتهاکات لحقوق الإنسان فی مواطن عدیدة من البقاع سواءً فی داخل أو خارج الولایات المتّحدة الأمریکیّة، أصبحت الدیمقراطیّة نوعاً من الانحلال الثقافی، والسیاسی، بل أصبحت فی مجالات حیاتیّة أخری وبالاً علی الکثیر من الشعوب والأمم</w:t>
      </w:r>
      <w:r>
        <w:rPr>
          <w:rFonts w:eastAsia="IRNazanin" w:cs="IRNazanin"/>
          <w:color w:val="111111"/>
          <w:sz w:val="28"/>
          <w:szCs w:val="28"/>
          <w:rtl w:val="true"/>
          <w:lang w:bidi="fa-IR"/>
        </w:rPr>
        <w:t>.</w:t>
      </w:r>
    </w:p>
    <w:p>
      <w:pPr>
        <w:pStyle w:val="Heading5"/>
        <w:numPr>
          <w:ilvl w:val="4"/>
          <w:numId w:val="1"/>
        </w:numPr>
        <w:rPr/>
      </w:pPr>
      <w:bookmarkStart w:id="181" w:name="__RefHeading___Toc1942115_581953129"/>
      <w:bookmarkStart w:id="182" w:name="_Toc73"/>
      <w:bookmarkEnd w:id="181"/>
      <w:r>
        <w:rPr>
          <w:rtl w:val="true"/>
        </w:rPr>
        <w:t>ثالثاً</w:t>
      </w:r>
      <w:r>
        <w:rPr>
          <w:rtl w:val="true"/>
        </w:rPr>
        <w:t xml:space="preserve">: </w:t>
      </w:r>
      <w:r>
        <w:rPr>
          <w:rtl w:val="true"/>
        </w:rPr>
        <w:t>تهمیش الدولة فی ظِلّ العولمة</w:t>
      </w:r>
      <w:r>
        <w:rPr>
          <w:rtl w:val="true"/>
        </w:rPr>
        <w:t>:</w:t>
      </w:r>
      <w:bookmarkEnd w:id="182"/>
    </w:p>
    <w:p>
      <w:pPr>
        <w:pStyle w:val="BookText"/>
        <w:rPr/>
      </w:pPr>
      <w:r>
        <w:rPr>
          <w:rFonts w:ascii="IRNazanin" w:hAnsi="IRNazanin" w:eastAsia="IRNazanin"/>
          <w:color w:val="111111"/>
          <w:sz w:val="28"/>
          <w:sz w:val="28"/>
          <w:szCs w:val="28"/>
          <w:rtl w:val="true"/>
          <w:lang w:bidi="fa-IR"/>
        </w:rPr>
        <w:t>لقد أدرک الغرب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تحقیق أطروحته الجدیدة، ووصولاً إلی عالم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قیامه بعملیّة تذویبیّة للدولة، تعمل علی تهمیش دورها لاستخلاص النتیجة المطلوبة، وقد عبر أحد الباحثین عن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عصر العولمة نهایة لمبدأ وسیاسة الدولة الأولی بالرعیّة، وبدایة لمبدأ وسیاسة الدولة الأولی بالتهمیش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عبّر بول کنیدی عن دور الدولة، والوضع الراهن بقوله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العامل المستقل الذی جسدته الدولة فی الشؤون السیاسیّة والدولیّة علی مدی العقود الماضیّة، یبدو الیوم أنّه لا یفقد سیطرته وتماسکه فقط، بل یبدو أنّه قد غدا نموذجاً مغلوطا للکیان القادر علی معالجة الظروف المستجّدة</w:t>
      </w:r>
      <w:r>
        <w:rPr>
          <w:rFonts w:eastAsia="IRNazanin" w:cs="IRNazanin"/>
          <w:color w:val="111111"/>
          <w:sz w:val="28"/>
          <w:szCs w:val="28"/>
          <w:rtl w:val="true"/>
          <w:lang w:bidi="fa-IR"/>
        </w:rPr>
        <w:t xml:space="preserve">. </w:t>
      </w:r>
      <w:r>
        <w:rPr>
          <w:rStyle w:val="FootnoteAnchor"/>
          <w:rtl w:val="true"/>
        </w:rPr>
        <w:footnoteReference w:id="120"/>
      </w:r>
      <w:bookmarkStart w:id="183" w:name="pg5449_59258"/>
    </w:p>
    <w:p>
      <w:pPr>
        <w:pStyle w:val="BookText"/>
        <w:rPr/>
      </w:pPr>
      <w:bookmarkEnd w:id="183"/>
      <w:r>
        <w:rPr>
          <w:rFonts w:ascii="IRNazanin" w:hAnsi="IRNazanin" w:eastAsia="IRNazanin"/>
          <w:color w:val="111111"/>
          <w:sz w:val="28"/>
          <w:sz w:val="28"/>
          <w:szCs w:val="28"/>
          <w:rtl w:val="true"/>
          <w:lang w:bidi="fa-IR"/>
        </w:rPr>
        <w:t xml:space="preserve">وهکذا حدد الغرب نهایة الدولة، وبالتالی لابدَّ لها من التراجع إلی الوراء معتبراً إیّاها مجرد آلة، تستعمل فی الظروف القصوی، والواقع أنَّ الغرب لاسیّما أمریکا تستنکر تدخل الدول الأخری، کما عبّر فوکایاما </w:t>
      </w:r>
      <w:r>
        <w:rPr>
          <w:rStyle w:val="FootnoteAnchor"/>
          <w:rtl w:val="true"/>
        </w:rPr>
        <w:footnoteReference w:id="121"/>
      </w:r>
      <w:r>
        <w:rPr>
          <w:rFonts w:ascii="IRNazanin" w:hAnsi="IRNazanin" w:eastAsia="IRNazanin"/>
          <w:color w:val="111111"/>
          <w:sz w:val="28"/>
          <w:sz w:val="28"/>
          <w:szCs w:val="28"/>
          <w:rtl w:val="true"/>
          <w:lang w:bidi="fa-IR"/>
        </w:rPr>
        <w:t>عن ذلک صراحة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الأمریکیّین إجمالاً یقفون ضدّ تدخل الدولة، وهکذا هُمَّشت الدولة فی ظِلَ‌ّ النظام الدولی الحاضر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942117_581953129"/>
      <w:bookmarkStart w:id="185" w:name="_Toc74"/>
      <w:bookmarkEnd w:id="184"/>
      <w:r>
        <w:rPr>
          <w:rtl w:val="true"/>
        </w:rPr>
        <w:t>الدولة ظاهرة ثانویّة</w:t>
      </w:r>
      <w:r>
        <w:rPr>
          <w:rtl w:val="true"/>
        </w:rPr>
        <w:t>:</w:t>
      </w:r>
      <w:bookmarkEnd w:id="185"/>
    </w:p>
    <w:p>
      <w:pPr>
        <w:pStyle w:val="BookText"/>
        <w:rPr/>
      </w:pPr>
      <w:r>
        <w:rPr>
          <w:rFonts w:ascii="IRNazanin" w:hAnsi="IRNazanin" w:eastAsia="IRNazanin"/>
          <w:color w:val="111111"/>
          <w:sz w:val="28"/>
          <w:sz w:val="28"/>
          <w:szCs w:val="28"/>
          <w:rtl w:val="true"/>
          <w:lang w:bidi="fa-IR"/>
        </w:rPr>
        <w:t>یری قسم من المراقبین أنَّ العالم الیوم مؤلّف من قوی جدیدة، وأسواق مستقلّة، وکیانات عملاقة ممّا یجعل الدولة ظاهرة ثانویّة، وقسم آخر یری العکس من ذلک، حیث یعتبر الدولة وحدة مهمّة فی النظام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یحدث الآن هو نتیجة ظاهرة العولمة، وهو إعادة صیاغة مفهوم الدولة وترتیب أمورها وآلیاتها فی وجه تطور التقنیات والحقائق الجدیدة لعالم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العولمة بدأت تقوض أیّ اتّساع لحجم سلطة الدول والأفراد، بسبب زیادة مصالح وسیاسات سلطة الکیانات الجبّارة وحضورها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من یعتقد بعدم وجود ظاهرة العولمة، وتضائل دورها فی الدولة لوجود مؤسّسات الحکومة المستقرّة داخل الحدود الوطنیّة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والحقیقة أنَّ وجود الدولة لا ینفی ظاهرة العولمة، وأنّها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الواقع العملی الذی نعیشه، وعملیة العولمة لیست أمراً یسهل قیاسه، وإنّما یمکن تحسُّسه علی عدّة مستویات، وهو تآکل الدولة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الانتهاء من هذا الفصل الذی حاولنا فیه توضیح معنی العولمة مع بیان المفاهیم المقاربة والنشأة ومراحل التطوّر، تبین أَنَّ العولمة هی مصطلح اشتُقَّ من العالَمیّة، لعدم وجوده فی القوامیس اللغویّة، وکذلک عرّفْنا بهذه الظاهرة التی أخذت تغزو العالَم فی جمیع مجالاتها، فکانت عبارة عن ظاهرة عالمیّة بدأت بتغییر الکثیر من جوانب الحیاة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ممّا دفع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تعاطی مع هذه الظاهرة الحضارّیة بقوّة، عن طریق الجهل متناسیاً ما فی الإسلام من عظمة فی جمیع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یعتبر العولمة الغربیّة هی صاحبة الامتیاز، والحاملة للحلول الناجعة لما تعانیه البشریّة من مشاکل فی العصر الحاضر، بحیث لم یتوانَ عن التفکیر ولو لمدّة قصیرة فی سلبیاتها، بل اعتبرها إیجاباً لاسلب معه، وخیراً لا شرَّ قباله، فأخذه الإنبهار بها متصوّراً أنها ستوصل الإنسان إلی التکامل المنشود، والذی خُلق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یدیر وجهه عن القضایا الفطریّة، والشریعة الإلهیّة المتمثلّة بالإسلام، وأخذ یتناسی ما فی هذا الدین الحنیف من کمال ورقی فی جمیع المجالات الحیاتیّة، والذی من خلاله یستطیع الإنسان الوصول إلی السعادة الأبدیّة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عالمیّة إسلامیّة؟</w:t>
      </w:r>
    </w:p>
    <w:p>
      <w:pPr>
        <w:pStyle w:val="BookText"/>
        <w:rPr/>
      </w:pPr>
      <w:r>
        <w:rPr>
          <w:rFonts w:ascii="IRNazanin" w:hAnsi="IRNazanin" w:eastAsia="IRNazanin"/>
          <w:color w:val="111111"/>
          <w:sz w:val="28"/>
          <w:sz w:val="28"/>
          <w:szCs w:val="28"/>
          <w:rtl w:val="true"/>
          <w:lang w:bidi="fa-IR"/>
        </w:rPr>
        <w:t>وهل هناک نظریّة سیاسیّة أو ثقافیّة فی الإسلام؟</w:t>
      </w:r>
    </w:p>
    <w:p>
      <w:pPr>
        <w:pStyle w:val="BookText"/>
        <w:rPr/>
      </w:pPr>
      <w:r>
        <w:rPr>
          <w:rFonts w:ascii="IRNazanin" w:hAnsi="IRNazanin" w:eastAsia="IRNazanin"/>
          <w:color w:val="111111"/>
          <w:sz w:val="28"/>
          <w:sz w:val="28"/>
          <w:szCs w:val="28"/>
          <w:rtl w:val="true"/>
          <w:lang w:bidi="fa-IR"/>
        </w:rPr>
        <w:t>وما هو رأی الإسلام فی مجال الدولة؟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سوف نحاول بحثه فی الفصل الثالث بنوع من المقارنة البسیطة بینها وبین العولمة الغربیّة المعاصرة</w:t>
      </w:r>
      <w:r>
        <w:rPr>
          <w:rFonts w:eastAsia="IRNazanin" w:cs="IRNazanin"/>
          <w:color w:val="111111"/>
          <w:sz w:val="28"/>
          <w:szCs w:val="28"/>
          <w:rtl w:val="true"/>
          <w:lang w:bidi="fa-IR"/>
        </w:rPr>
        <w:t>.</w:t>
      </w:r>
      <w:bookmarkStart w:id="186" w:name="pg5449_59261"/>
    </w:p>
    <w:p>
      <w:pPr>
        <w:pStyle w:val="Heading3"/>
        <w:numPr>
          <w:ilvl w:val="2"/>
          <w:numId w:val="1"/>
        </w:numPr>
        <w:rPr/>
      </w:pPr>
      <w:bookmarkStart w:id="187" w:name="__RefHeading___Toc1942119_581953129"/>
      <w:bookmarkStart w:id="188" w:name="_Toc75"/>
      <w:bookmarkEnd w:id="186"/>
      <w:bookmarkEnd w:id="187"/>
      <w:r>
        <w:rPr/>
        <w:t>2</w:t>
      </w:r>
      <w:r>
        <w:rPr>
          <w:rtl w:val="true"/>
        </w:rPr>
        <w:t>-</w:t>
      </w:r>
      <w:r>
        <w:rPr>
          <w:rtl w:val="true"/>
        </w:rPr>
        <w:t>التفسیر المقارن لآیة الإظهار</w:t>
      </w:r>
      <w:bookmarkEnd w:id="188"/>
    </w:p>
    <w:p>
      <w:pPr>
        <w:pStyle w:val="Heading4"/>
        <w:numPr>
          <w:ilvl w:val="3"/>
          <w:numId w:val="1"/>
        </w:numPr>
        <w:rPr/>
      </w:pPr>
      <w:bookmarkStart w:id="189" w:name="__RefHeading___Toc1942121_581953129"/>
      <w:bookmarkStart w:id="190" w:name="_Toc76"/>
      <w:bookmarkEnd w:id="189"/>
      <w:r>
        <w:rPr>
          <w:rtl w:val="true"/>
        </w:rPr>
        <w:t>تمهید</w:t>
      </w:r>
      <w:r>
        <w:rPr>
          <w:rtl w:val="true"/>
        </w:rPr>
        <w:t>:</w:t>
      </w:r>
      <w:bookmarkEnd w:id="190"/>
    </w:p>
    <w:p>
      <w:pPr>
        <w:pStyle w:val="BookText"/>
        <w:rPr/>
      </w:pPr>
      <w:r>
        <w:rPr>
          <w:rFonts w:ascii="IRNazanin" w:hAnsi="IRNazanin" w:eastAsia="IRNazanin"/>
          <w:color w:val="111111"/>
          <w:sz w:val="28"/>
          <w:sz w:val="28"/>
          <w:szCs w:val="28"/>
          <w:rtl w:val="true"/>
          <w:lang w:bidi="fa-IR"/>
        </w:rPr>
        <w:t>إنّ المراد فی هذا الفصل، هو القیام بنوع من المقارنة فی تفسیر هذه الآیة بین علماء الشیعة وأهل السنّة، ومحاولة الخروج بنتیجة واضحة وصحیحة، أو علی الأقلّ إعطاء مصداق واقعی لهذه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البحث فی الآیة فی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المشابهة لآیة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ألفاظ آیة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آیة 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الإظهار عند مفسرّی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الإظهار عند مفسرّی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إظهار الإسلام علی الدین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بإقامة الدولة العالمیّة الإسلامیّة</w:t>
      </w:r>
      <w:r>
        <w:rPr>
          <w:rFonts w:eastAsia="IRNazanin" w:cs="IRNazanin"/>
          <w:color w:val="111111"/>
          <w:sz w:val="28"/>
          <w:szCs w:val="28"/>
          <w:rtl w:val="true"/>
          <w:lang w:bidi="fa-IR"/>
        </w:rPr>
        <w:t>.</w:t>
      </w:r>
    </w:p>
    <w:p>
      <w:pPr>
        <w:pStyle w:val="Heading4"/>
        <w:numPr>
          <w:ilvl w:val="3"/>
          <w:numId w:val="1"/>
        </w:numPr>
        <w:rPr/>
      </w:pPr>
      <w:bookmarkStart w:id="191" w:name="__RefHeading___Toc1942123_581953129"/>
      <w:bookmarkStart w:id="192" w:name="_Toc77"/>
      <w:bookmarkEnd w:id="191"/>
      <w:r>
        <w:rPr>
          <w:rtl w:val="true"/>
        </w:rPr>
        <w:t>بین یدی آیة الإظهار</w:t>
      </w:r>
      <w:bookmarkEnd w:id="192"/>
    </w:p>
    <w:p>
      <w:pPr>
        <w:pStyle w:val="Heading5"/>
        <w:numPr>
          <w:ilvl w:val="4"/>
          <w:numId w:val="1"/>
        </w:numPr>
        <w:rPr/>
      </w:pPr>
      <w:bookmarkStart w:id="193" w:name="__RefHeading___Toc1942125_581953129"/>
      <w:bookmarkStart w:id="194" w:name="_Toc78"/>
      <w:bookmarkEnd w:id="193"/>
      <w:r>
        <w:rPr>
          <w:rtl w:val="true"/>
        </w:rPr>
        <w:t>اشارة</w:t>
      </w:r>
      <w:bookmarkEnd w:id="19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لِیُظْهِرَهُ عَلَی</w:t>
      </w:r>
    </w:p>
    <w:p>
      <w:pPr>
        <w:pStyle w:val="BookText"/>
        <w:rPr/>
      </w:pPr>
      <w:r>
        <w:rPr>
          <w:rFonts w:ascii="Amiri" w:hAnsi="Amiri" w:eastAsia="Amiri" w:cs="Amiri"/>
          <w:color w:val="111111"/>
          <w:sz w:val="28"/>
          <w:sz w:val="28"/>
          <w:szCs w:val="28"/>
          <w:rtl w:val="true"/>
          <w:lang w:bidi="ar-SA"/>
        </w:rPr>
        <w:t xml:space="preserve">اَلدِّینِ کُلِّهِ وَ لَوْ کَرِهَ الْمُشْرِکُونَ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تعتبر هذه الآیة المبارکة والتی أطلقنا علیها اسم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من الآیات الواضحة الدلالة منطوقاً ومفهوماً علی عالمیّة الإسلام، وانتشار الدین الإسلامی علی جمیع أرجاء المعمورة بالکامل مستعلیاً علی جمیع الأدیان والمذاهب، بجمیع أنحاء الاستعلاء والظهور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ومتقدماً علی جمیع النظریّات العلمیّة والعملیّة، غیر الإسلامیّة، والتی منها النظریّات العولمیة المعاصرة التی نحن بصدد البحث فیها، بنوع من المقارنة بین النظریّات التی طرحتها هذه الظاهرة المعاصرة التی یُراد لها أن تحکم العالم بصورة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یهدف الیه الدین الإسلامی من انتشار، وعالمیة إلهیة مبارکة، یُراد لها أن تملأ العالم بأسره، تحت رایة الحق والعدل الإلهی، وعلی ید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مستفیدین فی ذلک من مضمون هذه الآیة الشریفة، مع نوع من المقارنة بین مجموعة من الآراء التفسیریّة لهذه الآیة بین علماء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الذی ربّما یتبادر للقارئ الکریم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أطلقنا هذا الاسم بالذّات علی هذه الآیة الکریمة؟</w:t>
      </w:r>
    </w:p>
    <w:p>
      <w:pPr>
        <w:pStyle w:val="BookText"/>
        <w:rPr/>
      </w:pPr>
      <w:r>
        <w:rPr>
          <w:rFonts w:ascii="IRNazanin" w:hAnsi="IRNazanin" w:eastAsia="IRNazanin"/>
          <w:color w:val="111111"/>
          <w:sz w:val="28"/>
          <w:sz w:val="28"/>
          <w:szCs w:val="28"/>
          <w:rtl w:val="true"/>
          <w:lang w:bidi="fa-IR"/>
        </w:rPr>
        <w:t>وبدورنا وفی مقام الجواب عن هذا التسائل،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الإظهار لغة،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المبارکة صریحة فی إثبات تعلق الإرادة الإلهیّة بإظهار الإسلام علی جمیع الأدیان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 هنا أخذت الدور البارز فی التعبیر عن مراد الآیة،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واستعلاءه علی جمیع هذه لأدیان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تحمل وعداً إلهیّاً جمیلاً بأنّ یُتمّ الله تعالی نوره الذی ذکر فی الآیات السابقة علی هذه الآیة، فیظهر نور الإسلام علی جمیع الأدیان السماویّة والأرضیّة المادیّة وغیر المادیّة، والذی یستفاد من قوله تعالی</w:t>
      </w:r>
      <w:r>
        <w:rPr>
          <w:rFonts w:eastAsia="IRNazanin" w:cs="IRNazanin"/>
          <w:color w:val="111111"/>
          <w:sz w:val="28"/>
          <w:szCs w:val="28"/>
          <w:rtl w:val="true"/>
          <w:lang w:bidi="fa-IR"/>
        </w:rPr>
        <w:t>:</w:t>
      </w:r>
      <w:bookmarkStart w:id="195" w:name="pg5449_59263"/>
    </w:p>
    <w:p>
      <w:pPr>
        <w:pStyle w:val="BookText"/>
        <w:rPr/>
      </w:pPr>
      <w:bookmarkEnd w:id="195"/>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کان 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والتی تعطی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الواضح فی إیصال المعنی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من خلال الإطلاق الوارد فی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وعدم وجود أیّ نوع من المقیّدات بنمط معین من الإظهار،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الأفضلیة، أوالقوّة، أوالغلبة بالحجّة علی المستوی العقلی أوالإستلالی أوالبیانی، وأیّ نوع من أنواع الغلبة والاستعلاء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مستفاداً من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والتی تعطی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المفردة اللغوّیة، تُعطی البُشری التی تحملها الآیة الکریمة، والتی تتظمّن أقامة دولة إسلامیة عالمیّة تکون فیها الحاکمیّة المطلقة للشریعة الإسلامیّة،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تُعطی المعنی التامّ لتطهیر الأرض من جمیع أشکال الظلم والاظطهاد الناتج عن الأدیان المنحرفة والنظریّات الزائفة التی تتشبث بها عقول الکثیرین ممّن یکون فی غایة البعد عن المبادئ الإلهیّة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المحور الهام فی مفادهذه الآیة هو الإظهار علی جمیع الأدیان والنظریّات غیر الحقّة، وبجمیع أنواع الإظهار وأشکاله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ارتأینا أن نُطلق هذا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المستوحی من الآیة الکریمة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بغیة تعیینها والتعریف بها، والغور فیها من خلال هذا البحث، سائلین المولی تعالی أن نکون موّفقین فی إیصال المراد منها إلی القارئ الکریم</w:t>
      </w:r>
      <w:r>
        <w:rPr>
          <w:rFonts w:eastAsia="IRNazanin" w:cs="IRNazanin"/>
          <w:color w:val="111111"/>
          <w:sz w:val="28"/>
          <w:szCs w:val="28"/>
          <w:rtl w:val="true"/>
          <w:lang w:bidi="fa-IR"/>
        </w:rPr>
        <w:t>.</w:t>
      </w:r>
    </w:p>
    <w:p>
      <w:pPr>
        <w:pStyle w:val="Heading5"/>
        <w:numPr>
          <w:ilvl w:val="4"/>
          <w:numId w:val="1"/>
        </w:numPr>
        <w:rPr/>
      </w:pPr>
      <w:bookmarkStart w:id="196" w:name="__RefHeading___Toc1942127_581953129"/>
      <w:bookmarkStart w:id="197" w:name="_Toc79"/>
      <w:bookmarkEnd w:id="196"/>
      <w:r>
        <w:rPr>
          <w:rtl w:val="true"/>
        </w:rPr>
        <w:t>أ</w:t>
      </w:r>
      <w:r>
        <w:rPr>
          <w:rtl w:val="true"/>
        </w:rPr>
        <w:t xml:space="preserve">). </w:t>
      </w:r>
      <w:r>
        <w:rPr>
          <w:rtl w:val="true"/>
        </w:rPr>
        <w:t>الآیات المشابهة لآیة الإظهار</w:t>
      </w:r>
      <w:bookmarkEnd w:id="197"/>
    </w:p>
    <w:p>
      <w:pPr>
        <w:pStyle w:val="Heading6"/>
        <w:numPr>
          <w:ilvl w:val="5"/>
          <w:numId w:val="1"/>
        </w:numPr>
        <w:rPr/>
      </w:pPr>
      <w:bookmarkStart w:id="198" w:name="__RefHeading___Toc1942129_581953129"/>
      <w:bookmarkStart w:id="199" w:name="_Toc80"/>
      <w:bookmarkEnd w:id="198"/>
      <w:r>
        <w:rPr>
          <w:rtl w:val="true"/>
        </w:rPr>
        <w:t>اشارة</w:t>
      </w:r>
      <w:bookmarkEnd w:id="1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آیة الإظهار فی القرآن الکریم مرّتین بنفس اللفظ، مرةً فی سورة التوبة، وأخری فی سورة الصف،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00" w:name="pg5449_59264"/>
    </w:p>
    <w:p>
      <w:pPr>
        <w:pStyle w:val="BookText"/>
        <w:rPr/>
      </w:pPr>
      <w:bookmarkEnd w:id="200"/>
      <w:r>
        <w:rPr>
          <w:rFonts w:ascii="IRNazanin" w:hAnsi="IRNazanin" w:eastAsia="IRNazanin"/>
          <w:color w:val="111111"/>
          <w:sz w:val="28"/>
          <w:sz w:val="28"/>
          <w:szCs w:val="28"/>
          <w:rtl w:val="true"/>
          <w:lang w:bidi="fa-IR"/>
        </w:rPr>
        <w:t xml:space="preserve">ووردت مرّةً ثالثةً مع اختلاف یسیر فی سورة الفتح </w:t>
      </w:r>
      <w:r>
        <w:rPr>
          <w:rStyle w:val="FootnoteAnchor"/>
          <w:rtl w:val="true"/>
        </w:rPr>
        <w:footnoteReference w:id="123"/>
      </w:r>
      <w:r>
        <w:rPr>
          <w:rFonts w:ascii="IRNazanin" w:hAnsi="IRNazanin" w:eastAsia="IRNazanin"/>
          <w:color w:val="111111"/>
          <w:sz w:val="28"/>
          <w:sz w:val="28"/>
          <w:szCs w:val="28"/>
          <w:rtl w:val="true"/>
          <w:lang w:bidi="fa-IR"/>
        </w:rPr>
        <w:t>إضافة إلی آیات کثیرة تشابه آیة الإظهار، فقد تشابهها باللفظ والمعنی، وقد تشابهها بالمعنی فقط، وتفید ما أفادته آیة الإظهار إفادة تامّة أو قریبة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مجموعة من تلک الآیات علی سبیل الإجمال مع تقسیمها إلی ما یدلُّ منها علی عالمیة الإسلام، وما یدلُّ منها علی الاستخلاف</w:t>
      </w:r>
      <w:r>
        <w:rPr>
          <w:rFonts w:eastAsia="IRNazanin" w:cs="IRNazanin"/>
          <w:color w:val="111111"/>
          <w:sz w:val="28"/>
          <w:szCs w:val="28"/>
          <w:rtl w:val="true"/>
          <w:lang w:bidi="fa-IR"/>
        </w:rPr>
        <w:t>:</w:t>
      </w:r>
    </w:p>
    <w:p>
      <w:pPr>
        <w:pStyle w:val="Heading6"/>
        <w:numPr>
          <w:ilvl w:val="5"/>
          <w:numId w:val="1"/>
        </w:numPr>
        <w:rPr/>
      </w:pPr>
      <w:bookmarkStart w:id="201" w:name="__RefHeading___Toc1942131_581953129"/>
      <w:bookmarkStart w:id="202" w:name="_Toc81"/>
      <w:bookmarkEnd w:id="201"/>
      <w:r>
        <w:rPr>
          <w:rtl w:val="true"/>
        </w:rPr>
        <w:t>أوّلاً</w:t>
      </w:r>
      <w:r>
        <w:rPr>
          <w:rtl w:val="true"/>
        </w:rPr>
        <w:t xml:space="preserve">: </w:t>
      </w:r>
      <w:r>
        <w:rPr>
          <w:rtl w:val="true"/>
        </w:rPr>
        <w:t>آیات العالمیّة</w:t>
      </w:r>
      <w:r>
        <w:rPr>
          <w:rtl w:val="true"/>
        </w:rPr>
        <w:t>:</w:t>
      </w:r>
      <w:bookmarkEnd w:id="202"/>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أَرْسَلْناکَ لِلنّاسِ رَسُولاً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الطبری فی تفسیر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إنّا جعلناک یا محمّد، رسولاً بیننا وبین الخلق تبلغهم ما أرسلناک به من رسالة، ولیس علیک غیر البلاغ وأداء الرسالة إلی من أرسلت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النظر إلی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علی إطلاقها ومن غیر أیّ قید، نعرف أنّ النبیّ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 للأنس والجن، فضلاً عن الأنس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ما أکّده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تفسیر للآیة الأولی من سورة الفرقان، بقوله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والعالمون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واللفظة و إن کانت شاملة لجمیع من الجماد والنبات والحیوان والإنسان والجّن والملک لکن سیاق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فیها الإنذار غایة لتنزیل القرآن، یدلّ علی کون المراد بها المکّلفین من الخلق، وهم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 والجن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البحر المحیط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للناس عامهم‌وخاصتهم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أحمرهم وأسودهم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الطباطبائی فی ذیل هذه الآیة لِیَکُونَ لِلْعالَمِینَ 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اللّام للتعلیل، وتدلّ علی أنّ غایة تنزیل الفرقان علی عبده أن یکون منذراً لجمیع العالمین من الإنس والجنّ؛ والجمع المحلّلا باللّام یُفید الاستغراق، ولا یخلوا الإتیان بصیغة الجمع المحلّی باللّام من إشارة إلی أنّ الجمع إلهاً واحداً، لاکما یذهب إلیه الوثنیّون، حیث یتّخذ کلّ قوم إلهاً غیر ما یتّخذه الآخرون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بلغه هذا القرآن من عرب وعجم وأسود وأحمر، وإنس وجان، فهو له نذیر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مجاهد قوله فی تفسیر هذه الآیة،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 والجّن، فهو صلوات الله علیه، رسول الله إلی الناس أجمع، الثقلین الأنس والجّن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الآیات قد استخدمت لفظتی الناس والعالمین وما فیهما من الدلالة علی الإطلاق هو دلیل علی أنّ الرسالة الإسلامیّة رسالة عالمیّة، وکذلک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لجمیع الناس، لا لفئة دون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کلّنا یعرف أنَّ من الأدلة علی عالمیّة الدین الإسلامی هو عدم اختصاص من أرسل به، بأمّة دون أمّة، أو تحدیده بقوم أو منطقة معیّنة، فهو رحمة حتّی لغیر المسلمین، و غیر معتنقی الإسلام یعلمون أنّ هذه الدعوة شاملة، وغیر محدَّدة بمنطقة جغرافیّة معیّنة، فإنَّ هذه الآیة أشارت إلی رحمة وجود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فإنّه لعامَّة البشر فی الدنیا، سواء الکافر منهم أو المؤمن؛ لأنّه تکّفل بنشر الدین الذی ینقذ الجمیع، دون تمییز منه؛ لأنّ التعبیر بالعالمین له إطار واسع یشمل کلَّ البشر وعلی امتداد الأعصار والقرون، لهذا یعتبر الإسلام هو خاتم الدیانات وأعمّها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لقد ذکرت هذه الآیة ثلاث مرّات فی القرآن الکریم وذلک بالإضافة إلی سورة التوبة، فقد ذکرت أیضاً فی سورة الصف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وسورة 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وما ذلک إلّا تأکیداً منه تعالی بأنّه سوف یظهر هذا الدین علی جمیع المعمورة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بِالْهُدی هی الهدایة الإلهیة التی قرنها برسوله لیهدی بأمره، و دِینِ الْحَقِّ هو الإسلام بما یشتمل علیه من الأحکام والعقائد المنطبقة علی الواقع الحّق،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الذی أرسل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الهدایة والآیات والبینات، والدین الفطری لیظهره وینصره علی جمیع الأدیان الأخری</w:t>
      </w:r>
      <w:r>
        <w:rPr>
          <w:rFonts w:eastAsia="IRNazanin" w:cs="IRNazanin"/>
          <w:color w:val="111111"/>
          <w:sz w:val="28"/>
          <w:szCs w:val="28"/>
          <w:rtl w:val="true"/>
          <w:lang w:bidi="fa-IR"/>
        </w:rPr>
        <w:t>.</w:t>
      </w:r>
      <w:bookmarkStart w:id="203" w:name="pg5449_59267"/>
    </w:p>
    <w:p>
      <w:pPr>
        <w:pStyle w:val="Heading6"/>
        <w:numPr>
          <w:ilvl w:val="5"/>
          <w:numId w:val="1"/>
        </w:numPr>
        <w:rPr/>
      </w:pPr>
      <w:bookmarkStart w:id="204" w:name="__RefHeading___Toc1942133_581953129"/>
      <w:bookmarkStart w:id="205" w:name="_Toc82"/>
      <w:bookmarkEnd w:id="203"/>
      <w:bookmarkEnd w:id="204"/>
      <w:r>
        <w:rPr>
          <w:rtl w:val="true"/>
        </w:rPr>
        <w:t>ثانیاً</w:t>
      </w:r>
      <w:r>
        <w:rPr>
          <w:rtl w:val="true"/>
        </w:rPr>
        <w:t xml:space="preserve">: </w:t>
      </w:r>
      <w:r>
        <w:rPr>
          <w:rtl w:val="true"/>
        </w:rPr>
        <w:t>آیات الاستخلاف</w:t>
      </w:r>
      <w:r>
        <w:rPr>
          <w:rtl w:val="true"/>
        </w:rPr>
        <w:t>:</w:t>
      </w:r>
      <w:bookmarkEnd w:id="205"/>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 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مجموعة من الآیات الکریمة، ومنها هذه الآیة أن الدولة العالمیّة الإسلامیّة التی سیظهر فیها اسم الله، والتی ستنبثق من إظهار الإسلام علی جمیع الأدیان الموجودة فی الأرض وسوف یظهرها الله تعالی علی أیدی صالحی المؤمنین، فهی تصرح فی صفات وهُویّة الذی یحقّق الله تعالی به وعده الجمیل بإتمام نوره وإشراق کلّ الأرض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الآیة خطاب للأمة الإسلامیّة بأنّه سوف یستخلف الله منهم قوماً مؤمنین به تعالی، وبما جاء به الرسول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العمل الصالح؛ لأنّ الأیمان یحثّ علی تجسیده بالعمل الصالح، وفی العمل الصالح ینال الإنسان مرتبة الخلافة الإلهیّة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لَیَسْتَخْلِفَنَّهُمْ فِی الْأَرْضِ کَمَا اسْتَخْلَفَ الَّذِینَ مِنْ قَبْلِهِمْ، والاستخلاف هذا یکون بالتمکین من الله تعالی، وَ لَیُمَکِّنَنَّ لَهُمْ دِینَهُمُ الَّذِی ارْتَضی لَهُمْ، توطید حکم الله تثبیت أرکانه فی الأرض بعد أن کان متزعزعا؛ لأنّ التمکین عکس التزلزل والاضطراب، فیکون الله تعالی قد بدّل الخوف والاضطراب، بالأمن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بحسب القرائن الحیثیّة واردة بشأن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تفسیره لهذه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عهد من الله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سیجعل أمّته خلفاء الأرض، أئمّة للناس والولاة</w:t>
      </w:r>
    </w:p>
    <w:p>
      <w:pPr>
        <w:pStyle w:val="BookText"/>
        <w:rPr/>
      </w:pPr>
      <w:r>
        <w:rPr>
          <w:rFonts w:ascii="Amiri" w:hAnsi="Amiri" w:eastAsia="Amiri" w:cs="Amiri"/>
          <w:color w:val="111111"/>
          <w:sz w:val="28"/>
          <w:sz w:val="28"/>
          <w:szCs w:val="28"/>
          <w:rtl w:val="true"/>
          <w:lang w:bidi="ar-SA"/>
        </w:rPr>
        <w:t>علیهم، وبهم تصلح البلاد وتخضع لهم العباد، ولیبدّلَنَّهم بعد خوفهم من الناس أمناً؛ 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لَیُمَکِّنَنَّ لَهُمْ دِینَهُمُ الَّذِی ارْتَضی لَهُمْ وَ لَیُبَدِّلَنَّهُمْ مِنْ بَعْدِ خَوْفِهِمْ أَمْناً، کما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لعّدی بن حاتِم، حین وفد علیه المدینة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یکون عند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أحد إلاّ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یبقی دین إلّا ظهر علیه الإسلام، وسیکون ذلک ولم یکن بعد، ولا تقوم الساعة حتّی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علی ظهر الأرض بیت مدر، ولا وبر، إلا أدخله الله کلمة الإسلام</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تمکین الشیء إقراره، وهو کنایة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الشیء من غیر زوال واضطراب وتزلزل، بحیث یؤثَّر أثره، من غیر مانع ولا حاجز، فتمکّن الدین هو کونه معمولاً به، فی مجتمع کفر أو استهانة بأمره، ومأخوذ بمعارفه من غیر اختلاف وتخاصم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والمتحصّل من ذلک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الله سبحانه، یعد الذین آمنوا وعملوا الصالحات أنّه سیجعل لهم مجتمعاً صالحاً خالصاً من وصمة الکفر والنفاق والفسق وهو الذی سیرث الأرض، وهذا المجتمع الطیب الطاهر، علی ماله من الصفات والفضیلة، لم یتحقّق منذ زمان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یومنا هذا، وإن انطبق، فسینطبق علی زمن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من صفته فی الأخبار المتواترة،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استخلافهم فی الأرض، عقد مجتمع مؤمن صالح، فهم یرثون الأرض</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الآیة، إن أُعطیت حقَّ معناها لم تنطبق إلاّ علی المجتمع الموعود الذی سینعقد بظهور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سومح فی</w:t>
      </w:r>
    </w:p>
    <w:p>
      <w:pPr>
        <w:pStyle w:val="BookText"/>
        <w:rPr/>
      </w:pPr>
      <w:r>
        <w:rPr>
          <w:rFonts w:ascii="IRNazanin" w:hAnsi="IRNazanin" w:eastAsia="IRNazanin"/>
          <w:color w:val="111111"/>
          <w:sz w:val="28"/>
          <w:sz w:val="28"/>
          <w:szCs w:val="28"/>
          <w:rtl w:val="true"/>
          <w:lang w:bidi="fa-IR"/>
        </w:rPr>
        <w:t xml:space="preserve">تفسیر مفرداتها وجملها، وکان المراد باستخلاف الذین آمنوا وعملوا الصالحات استخلاف الأمّة بنوع من التغلیب ونحوه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نتیجة جهود جمیع الأنبیاء والمرسلین حصول حکم بسورة التوحید، بحیث یتحقّق الأمن الکامل والعبادة الخالیة من الشرک، و لا یکون ذلک إلاّ حین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سلالة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وحفید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کلمة الکثیر من المفسرّین علی أنّ هذه الآیة نزلت فی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خاصَّة بقائمهم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الشیخ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الغَیبة بإسناده إلی محمّد بن الحسین، عن أبیه، عن جدّه، عن الأمام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الآیة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آل محمّد یبعث الله مهدیَّهم بعد جدَّهم فیعزهم ویذلّ‌عدوهم </w:t>
      </w:r>
      <w:r>
        <w:rPr>
          <w:rStyle w:val="FootnoteAnchor"/>
          <w:rtl w:val="true"/>
        </w:rPr>
        <w:footnoteReference w:id="133"/>
      </w:r>
    </w:p>
    <w:p>
      <w:pPr>
        <w:pStyle w:val="BookText"/>
        <w:rPr/>
      </w:pP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الآیة تحدَّثت عن زمان یکون الإسلام فیه قد عَّم البسیطة، ولم یبقَ بیت إلاّ دخله الإسلام، فهی أحد الدلائل علی عالمیّة الإسلام وکونه رسالة 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الثالثة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الآیة تفصح عن سُنَّة إلهیّة فی خلقه تعالی یختصُّ الله تعالی بها طائفة خاصَّة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من عباده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بوراثة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هذه الآیة لها دلالة هامّة حول عالمیّة الإسلام؛ وذلک بملاحظة الحالة الانتاجیّة للإنسان الصالح، هو أن یکون وریثاً للأرض، وکلمة الأرض جاءت بصورة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سئل عن الزبور والذکر؟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 عند الله، والزبور الذی نزل علی داود وکلّ کتاب نزل، فهو عند أهل العلم ونحن هم </w:t>
      </w:r>
      <w:r>
        <w:rPr>
          <w:rStyle w:val="FootnoteAnchor"/>
          <w:rtl w:val="true"/>
        </w:rPr>
        <w:footnoteReference w:id="135"/>
      </w:r>
      <w:r>
        <w:rPr>
          <w:rFonts w:ascii="IRNazanin" w:hAnsi="IRNazanin" w:eastAsia="IRNazanin"/>
          <w:color w:val="111111"/>
          <w:sz w:val="28"/>
          <w:sz w:val="28"/>
          <w:szCs w:val="28"/>
          <w:rtl w:val="true"/>
          <w:lang w:bidi="fa-IR"/>
        </w:rPr>
        <w:t>والمراد بالعباد الصالحین الذین یرثون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الأمام المهدی فی آخر الزمان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یبدو علی الأغلب، أنَّ الزبور هو کتاب مزامیر داود، خاصَّة وأنَّ المزامیر الموجودة تطابق هذه الآیة تماماً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 هی المعروفة ترثها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بالفتوح بعد إجلاء الکفار،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لفظ الإرث،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انتقال شخص الشیء من دون معاملة وأخذ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هذه الکلمة فی القرآن أحیاناً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التسلّط وانتصار قوم صالحین علی قوم طالحین، والسیطرة علی مواهبهم وإمکانیاتهم، کما نقرأ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العلاّمة 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المراد بالزبور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سمی بهذا الاسم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داوُدَ زَبُوراً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القرآن،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مطلق الکتب المنزلة علی الأنبیاء أو علی الأنبیاء بعد موسی، ولا دلیل علی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بالذکر،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وقد سمهاها الله فی موضعین، وهما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ذِکْراً لِلْمُتَّقِینَ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هو القرآن، وقد سمّاه الله ذکراً فی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الزبور بعد الذکر علی هذا القول بعدیة رتبیه لا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اللوح المحفوظ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وکلمة الأرض تطلق علی جمیع الکرة الأرضیّة، وتشمل جمیع أنحاء العالم، إلاّ أنّ تکون هناک قرینة خاصّة، وأمّا المراد من وراثة الأرض؛ إمّا وراثة دنیویّة، وهو التسلّط علی منافعها واستقرار برکات الحیاة بها، وهذه البرکات؛ وإمّا دنیوّیة، راجعة إلی الحیاة الدنیا کالتمتع الصالح بأمتعتها وزینتها، فیکون مؤدَّی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ستتطهَّر من کلَ‌ّ رِجس وشرک ومعصیة، ویحلُّ محلَّها مجتمع صالح لا یعصون الله طرفة عین أبداً ولا یشرکون بعبادته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مختصّة بالوراثة الدنیوّیة وتحمل علی زمان ظهور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یملأ الأرض قسطاً وعدلاً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برکات أخرویّة، وهی تعبَّر عن مقامات القرب التی اکتسبوها فی حیاتهم الدنیا، فإنّها من برکات الحیاة الأرضیّة، کما</w:t>
      </w:r>
    </w:p>
    <w:p>
      <w:pPr>
        <w:pStyle w:val="BookText"/>
        <w:rPr/>
      </w:pPr>
      <w:r>
        <w:rPr>
          <w:rFonts w:ascii="Amiri" w:hAnsi="Amiri" w:eastAsia="Amiri" w:cs="Amiri"/>
          <w:color w:val="111111"/>
          <w:sz w:val="28"/>
          <w:sz w:val="28"/>
          <w:szCs w:val="28"/>
          <w:rtl w:val="true"/>
          <w:lang w:bidi="ar-SA"/>
        </w:rPr>
        <w:t>یشیر إلیه قوله تعالی حکایة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الآیة مطلقة تعمّ الوراثتین جمیعاً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فی روایة أخری،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ذلک ما رواه الخاصُّ والعام 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 من الدهر إلاّ یوم لبعث الله رجلاً من أهل بیتی، یملأها عدلاً کما ملئت جورا</w:t>
      </w:r>
      <w:r>
        <w:rPr>
          <w:rFonts w:eastAsia="IRNazanin" w:cs="IRNazanin"/>
          <w:color w:val="111111"/>
          <w:sz w:val="28"/>
          <w:szCs w:val="28"/>
          <w:rtl w:val="true"/>
          <w:lang w:bidi="fa-IR"/>
        </w:rPr>
        <w:t xml:space="preserve">&gt;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جملة من الروایات،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فی التنصیص علی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 إسنادا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وإضافة إلی ذلک، فقد وردت روایات کثیرة عن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شأن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تدلّ علی أنّ حکم الأرض سیقع فی أیدی الصالحین، وأنَّ رجلاً من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فیملأ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نحصل من التدبر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الدلالات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تشتمل علی قضاء إلهی حتمی بتکریم خطّ الأیمان والصلاح بجزاء دنیوی فضلاً عن الجزاء الأخروی، یتمثّل فی وراثة الأرض وحکمها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وراثتهم للأرض وحکمهم لها، بأن یقیموا بمقتضی صلاحهم بتطهیرها من الشرک والمعصیة وتحقیق آمال وأهداف جمیع العباد الصالحین علی مدی التاریخ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إنَّ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عند أهل اللغة، 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الحاوی 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بعض المتکلّمین أنّه عرض، وهو اجتماع جسمین حاوٍٍٍٍٍِِ ومحویٍ، وذلک إنّ یکون سطح الجسم الحاوی محیطاً بالمحوی، فالمکان عندهم هو المناسبة بین هذین الجسمین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مَکاناً سُویً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مکّنته، ومکَّنت له فتمکَّن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لَیُمَکِّنَنَّ لَهُمْ دِینَهُمُ الَّذِی ارْتَضی 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تأتی کلمة التمکین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الغلبة، والسیطرة والانتصار،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مکّنت فلاناً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قدرة ومنزلة</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یَرِثُها عِبادِیَ الصّالِحُونَ ،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الوراثة والإرث هو انتقال قنیة إلیک من غیر عقد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أنّ الذین آتیناهم القدرة فی الأرض، یقیمون الصلاة ویؤتون الزکاة، ویأمرون بالمعروف وینهون عن المنکر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فئة فی الأرض سوف یمکّنهم الله فی الأرض، ویکون حکمهم حکماً عالمیّاً غیر محدود، بحیث تنتشر رسالتهم وینتشر دینهم، وهذه آیة من الآیات التی تثبت عالمیّة الإسلام، وتمکّنه فی جمیع المعمورة</w:t>
      </w:r>
      <w:r>
        <w:rPr>
          <w:rFonts w:eastAsia="IRNazanin" w:cs="IRNazanin"/>
          <w:color w:val="111111"/>
          <w:sz w:val="28"/>
          <w:szCs w:val="28"/>
          <w:rtl w:val="true"/>
          <w:lang w:bidi="fa-IR"/>
        </w:rPr>
        <w:t>.</w:t>
      </w:r>
      <w:bookmarkStart w:id="206" w:name="pg5449_59275"/>
    </w:p>
    <w:p>
      <w:pPr>
        <w:pStyle w:val="Heading5"/>
        <w:numPr>
          <w:ilvl w:val="4"/>
          <w:numId w:val="1"/>
        </w:numPr>
        <w:rPr/>
      </w:pPr>
      <w:bookmarkStart w:id="207" w:name="__RefHeading___Toc1942135_581953129"/>
      <w:bookmarkStart w:id="208" w:name="_Toc83"/>
      <w:bookmarkEnd w:id="206"/>
      <w:bookmarkEnd w:id="207"/>
      <w:r>
        <w:rPr>
          <w:rtl w:val="true"/>
        </w:rPr>
        <w:t>ب</w:t>
      </w:r>
      <w:r>
        <w:rPr>
          <w:rtl w:val="true"/>
        </w:rPr>
        <w:t xml:space="preserve">). </w:t>
      </w:r>
      <w:r>
        <w:rPr>
          <w:rtl w:val="true"/>
        </w:rPr>
        <w:t>تحلیل ألفاظ آیة الإظهار</w:t>
      </w:r>
      <w:bookmarkEnd w:id="208"/>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فی اللغة العربیة، تعنی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الانبعاث علی التُّؤدَة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رسله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 مراسیل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منبعثة انبعاثاً سهلاً، ومنه الرسول المنبعث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ویصوَّر تارةً الرفق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إذا أمرته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الانبعاث، فاشتق منه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یُقال تارةً للقول المتحمل، وتارة لمتحمل القول والرسالة والرسول و یُقال للواحد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إِنّا رَسُولُ رَبِّ الْعالَمِینَ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ورسل الله تارة یراد بهم الملائکة، وتارةً أخری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رُسُلُنا لَدَیْهِمْ یَکْتُبُونَ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وَ دِینِ الْحَقِّ الهدی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یهدی، هدیاً، وهدیّةً وهدایة، أرشده وهو ضدّ أضلَّه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الطریق، وهداه إلی الطریق، وللطریق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له وعرّفه به، وهداه الله إلی الإیمان وللإیمان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دلالة بلطف،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وهوادی الوحش،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متقدّماتها الهادیة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وهدایة الله للإنسان علی أربعة أوجه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التی عمَّ بجنسها کلَّ مکلَّف من العقل، والفطنة،</w:t>
      </w:r>
    </w:p>
    <w:p>
      <w:pPr>
        <w:pStyle w:val="BookText"/>
        <w:rPr/>
      </w:pPr>
      <w:r>
        <w:rPr>
          <w:rFonts w:ascii="Amiri" w:hAnsi="Amiri" w:eastAsia="Amiri" w:cs="Amiri"/>
          <w:color w:val="111111"/>
          <w:sz w:val="28"/>
          <w:sz w:val="28"/>
          <w:szCs w:val="28"/>
          <w:rtl w:val="true"/>
          <w:lang w:bidi="ar-SA"/>
        </w:rPr>
        <w:t>والمعارف الضروریّة أعمَّ منها کلَّ شیء بقدر فیه حَسْبَ احتماله،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التی جعل للناس بدعائه إیّاهم علی ألسنّة الأنبیاء، وإنزال القرآن، ونحو ذلک، وهو المقصود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التوفیق الذی یختصُّ به مَن اهتدی، وهو المعنیُّ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وَ اللّهُ بِکُلِّ شَیْ‌ءٍ عَلِیمٌ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فی الآخرة إلی الجنة المعنیُّ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 یُصْلِحُ بالَهُمْ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أرسل رسوله بلطف ورشد، لیهدی ویرشد الناس جمیعاً، ولم یرشده بالضلال، والتیه، قال بِالْهُدی وَ دِینِ الْحَقِّ و دِینِ الْحَقِّ هو الدین الصحیح الذی یجب أن یتبع، أَ فَمَنْ یَهْدِی إِلَی الْحَقِّ أَحَقُّ أَنْ یُتَّبَعَ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لأنَّ الحقَّ هو الذی یجب أن یُتَّبع، ویجب أن یُؤخذ کطریق للوصول إلی مرضاة الله والتکامل البُشری، 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رَسُولَهُ بِالْهُدی وَ دِینِ الْحَقِّ هو الهادی إلی دِینِ الْحَقِّ، فهو المرسل وهو الهادی؛ لأنه لا هادی غیره قُلْ هَلْ مِنْ شُرَکائِکُمْ مَنْ یَهْدِی إِلَی الْحَقِّ قُلِ اللّهُ یَهْدِی لِلْحَقِّ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09" w:name="pg5449_59277"/>
    </w:p>
    <w:p>
      <w:pPr>
        <w:pStyle w:val="BookText"/>
        <w:rPr/>
      </w:pPr>
      <w:bookmarkEnd w:id="209"/>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الإظهار الإیضاح،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الشیء أوضحه وأبانه فجعله ظاهراً لإخفاء فیه، وأظهر فلاناً علی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أطلعه علیه وأخبره به، عالِمُ الْغَیْبِ فَلا یُظْهِرُ عَلی غَیْبِهِ أَحَداً إِلاّ مَنِ ارْتَضی مِنْ رَسُولٍ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وأظهره علی الشخص جعله مستعلیاً علیه، والاستعلاء بالعلم، أو السیادة والغلبة، أو الشرف والمنزلة، أو بها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المراد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الأدیان السماویّة والأرضیّة،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الْمُشْرِکُونَ 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الکره فی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أکرهت نفسکَ علیه، وبالفتح ما أکرَهکَ غیرک علیه، کَرهِة کَسَمعَة، کرهاً یضمُ، کراهة وکراهیة بالتخفیف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ومکرهة وما نفهمه مکرهةً </w:t>
      </w:r>
      <w:r>
        <w:rPr>
          <w:rStyle w:val="FootnoteAnchor"/>
          <w:rtl w:val="true"/>
        </w:rPr>
        <w:footnoteReference w:id="146"/>
      </w:r>
      <w:r>
        <w:rPr>
          <w:rFonts w:ascii="IRNazanin" w:hAnsi="IRNazanin" w:eastAsia="IRNazanin"/>
          <w:color w:val="111111"/>
          <w:sz w:val="28"/>
          <w:sz w:val="28"/>
          <w:szCs w:val="28"/>
          <w:rtl w:val="true"/>
          <w:lang w:bidi="fa-IR"/>
        </w:rPr>
        <w:t>الشیء ضدّاً أحبّه، فهو کاره والشیء مکروه ومن کره الشیء أن لم یعبه، وکره وقوعه، کذلک فی المقام تری أن المشرکین عندهم حقّ أو کرهاً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ظهر الإسلام، فهم أوّل من کره ظهوره فی بدایة البعثة، وتبقی هذه الکراهیّة حتّی فی ظهوره التامَ‌ّ علی جمیع الأدیان، ومن هنا یجرنا البحث إلی بحث الإرادة الإلهیّة والإرادة عند الإنسان فی مضمون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یلزم أن نبحث فی الإرادة بعض الشیء مع نوع من التفصیل، ونفرق بین الإرادة الإلهیّة والإرادة الإنسانیّة وعند المشرکین بصورة خاصّة فی الأبحاث الآتیّة</w:t>
      </w:r>
      <w:r>
        <w:rPr>
          <w:rFonts w:eastAsia="IRNazanin" w:cs="IRNazanin"/>
          <w:color w:val="111111"/>
          <w:sz w:val="28"/>
          <w:szCs w:val="28"/>
          <w:rtl w:val="true"/>
          <w:lang w:bidi="fa-IR"/>
        </w:rPr>
        <w:t>.</w:t>
      </w:r>
    </w:p>
    <w:p>
      <w:pPr>
        <w:pStyle w:val="Heading5"/>
        <w:numPr>
          <w:ilvl w:val="4"/>
          <w:numId w:val="1"/>
        </w:numPr>
        <w:rPr/>
      </w:pPr>
      <w:bookmarkStart w:id="210" w:name="__RefHeading___Toc1942137_581953129"/>
      <w:bookmarkStart w:id="211" w:name="_Toc84"/>
      <w:bookmarkEnd w:id="210"/>
      <w:r>
        <w:rPr>
          <w:rtl w:val="true"/>
        </w:rPr>
        <w:t>ج</w:t>
      </w:r>
      <w:r>
        <w:rPr>
          <w:rtl w:val="true"/>
        </w:rPr>
        <w:t xml:space="preserve">). </w:t>
      </w:r>
      <w:r>
        <w:rPr>
          <w:rtl w:val="true"/>
        </w:rPr>
        <w:t>مُفاد آیة‌الإظهار</w:t>
      </w:r>
      <w:bookmarkEnd w:id="2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طالعنا الآیة القرآنیّة المبارکة لرأینا أنَّ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إتمام نوره ودینه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بشارة من الله تعالی إلی المسلمین الذین جاهدوا فی سبیل إعلاء کلمته، وإعلاء رایة الإسلام فوق ربوع المعمورة، بأنَّ الإسلام سوف یظهر علی جمیع الأدیان الإلهیّة وغیر الإلهیّة، فیکون الدین العالمی، الذی تقبله البشریة کافة،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رسالة ربانیّة تغییریّة شاملة، تهدف إلی تغییر الإنسان بشکل کامل وأساسی، وهو ثورة ضدّ الظلم والاضطهاد، والتفرقة بجمیع أنواعها، کما هو ثورة ضدّ الجاهلیّة بکلّ مفاهیمها وقیمها ومظاهرها وأشکالها، وکلّ الأبعاد التی ترتبط بحیاة هذا الإنسان؛ وذلک لأنّ الإسلام فی حقیقته ومحتواه، هو التسلیم المطلق لله وحده والتسلیم التامّ فی جمیع مراحل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لأنّ الشریعة الإسلامیة تقدّم الضمان وتحقیق حاجة البشر الطبیعیّة والفطریّة، وکذلک فی مجال الأحکام، فقد بین الإسلام سلسلة من الأصول، والکلیات الجامعة، الثابتة التی یمکنها أن تلّبی الحاجات البشریّة المستجدّة والمتنوعة، أوّلاً بأوّل، کما أنّ الآیات القرآنیّة تثبت عمومیّة الدین الإسلامی وعالمیتّه، من خلال استعمال الألفاظ العامّة،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أیها الناس، العالمین، وتوجیه الخطاب للأمم الأخری من غیر العرب، وأتباع الأدیان الأخری، أمثال یا أهل الکتاب، فأراد الله تعالی أن یُظهر هذا الدَّین الحقّ علی سائر الأدیان وذلک بنسخه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تقتضیه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یجعله مستعلیاً علیها، والاستعلاء بالعلم أو السیادة والغلبة، أو الشرف والمنزلة أو بها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المعنی مأخوذ من اللام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فهذه لام الحکمة، لأنّ الله تعالی الحکیم هو الذی یرید أن یظهر دینه علی سائر الأدیان، فیکون هو الدین المعمول فیه وفی شریعته المقدَّسة،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بِالْهُدی وَ دِینِ الْحَقِّ، وهو إمّا القرآن، وهو الدستور الإلهی والناموس الربّانی الذی، یتمّ حفظه من قبل الله ؛ وذلک من خلال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للکتب السماویّة الأخری التی تعرَّضت للتحریف من قبل أتباع تلک الدیانات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الإسلام، فیکون الله الذی أرسل رسوله بالهدایة للإسلام الذی هو الدین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جاءَکُمُ الرَّسُولُ بِالْحَقِّ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یَدِینُونَ دِینَ الْحَقِّ مِنَ الَّذِینَ أُوتُوا الْکِتابَ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فیکون هو الذی أرسل رسوله بالإسلام أو هو الدین الحقّ، الدین الذی سوف یظهر علی جمیع الأدیان، بحیث یصبح هو الدین الذی یدان به، فی جمیع أرجاء الأرض؛ لأنّه هو الدین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وجواب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نوع من التساؤل أثاره الفخر الرازی فی تفسیره حول هذه الآیة الکریمة، قمنا بصیاغته کإشکال، ومن ثَمّ نقوم بالجواب علیه، تحت هذا العنوان بغیة الإطلاع أکثر فی تفسیر هذه الآیة، وحیث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یقتضی کونه غالباً لجمیع الأدیان، ولیس</w:t>
      </w:r>
    </w:p>
    <w:p>
      <w:pPr>
        <w:pStyle w:val="BookText"/>
        <w:rPr/>
      </w:pPr>
      <w:r>
        <w:rPr>
          <w:rFonts w:ascii="IRNazanin" w:hAnsi="IRNazanin" w:eastAsia="IRNazanin"/>
          <w:color w:val="111111"/>
          <w:sz w:val="28"/>
          <w:sz w:val="28"/>
          <w:szCs w:val="28"/>
          <w:rtl w:val="true"/>
          <w:lang w:bidi="fa-IR"/>
        </w:rPr>
        <w:t>الأمر کذلک؛ لأنَّ الإسلام لم یَصِرْ غالباً لجمیع الأدیان فی الأرض، ونحن نری الکثیر من الأدیان سواء أکانت إلهیّة أم غیر إلهیّة موجودة لحدّ الآن، ولم یظهر علیها الدین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الجواب علی هذا الإشکال وما یشابهه من الإشکالات الأخری، یوجد الکثیر من الوجوه التی أجیب من خلالها علی ذلک، نذکر خمسةً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دین بخلاف الإسلام، إلاّ وقد قهره المسلمون، وظهروا علیه فی بعض المواضع، وإن لم یکن کذلک فی مواضعهم، فقهروا الیهود وأخرجوهم من بلاد العرب وغلبوا النصاری علی بلاد الشام، وما والاها من ناحیة الروم والغرب، وغلبوا المجوس علی ملکهم، وغلبوا عبادة الأصنام علی الکثیر من بلادهم ممّا یلی الترک والهند وسائر الأدیان، فثبت أن الذی أُخبر عنه، فی هذه الآیة قد وقع وحصل، وکان ذلک إخباراً عن الغیب، فکان معجزاً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الرسول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جمیع الشرائع، ویطلعه علیها، بالکلّیة حتّی لا یخفی علیه شیء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لیظهر الإسلام کلَّه علی جزیرة العرب، وقد حصل ذلک، فإنَّه تعالی ما أبقی أحداً فیها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أراد الإظهار بالحجة والبیان، وهذا ضعیف؛ لأنّ الله تعالی وعد عباده بأنه سیفعله والغلبة بالحجّة والبیان کانت حاصلة من أوّل الأمر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الکثیر من الآیات القرآنیّة والروایات الشریفة الدالة علی عالمیة الإسلام، هو أنَّ جمیع هذه الأقسام وقعت فی الزمن الماضی، إمّا فی زمن البعثة أو بعدها؛ لأنّ علم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بالدیانات السابقة وشرائعها السابقة علی الإسلام متحقق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ذکرت الکثیر من الروایات أنه کان یجیب أهل التوراة بما فی توراتهم، وأهل الإنجیل بما فی إنجیلهم، وعنده علم بما فی الکتب السماویّة جمیعاً، ولیس هو فقط، بل هو وأهل بیته أیضاً، إذ کانت لهم إخبارات عدیدة عمّا کان، وعمّا سیکون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عن علی بن محمّد، عن عبد الله بن علی، عن إبراهیم بن إسحاق، عن عبدا لله بن حمّاد، عن برید بن معاویة، عن أحدهما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 وَ الرّاسِخُونَ فِی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الراسخین فی العلم، قد علَّمه الله عزّ وجلّ جمیع ما أنزل علیه من التنزیل والتأویل، وما کان الله لینزل علیه شیئاً لم یعلَّمه تأویله، وأوصیاؤه من بعده یعلمونه کلّه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طالعنا الآیة بضمیمة بعض الآیات القرآنیة الأخری، والأحادیث الشریفة لعرفنا أن الغلبة التامة علی الأدیان لم تتحقّق بعد، علی الکثیر من المستویات، وهذا ما تحدَّثت عنه بعض الروایات الشریفة من أنّ تأویل هذه الآیة لم یحن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ذکرناه ممّا تأویله بعد تنزیله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الصافی عن، إکمال الدین،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 تأویلها بعد ولا ینزل تأویلها حتی یخرج القائم، فإذا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کافر بالله العظیم إلا کره خروجه حتی لو کان الکافر أو المشرک بالأمام إلا کره خروجه حتی لو کان کافر أو مشرک فی بطن صخرة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فی بطنی کافر فاکسرنی واقتله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هذا القول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التأویل الصحیح لهذه الآیة لم یتحقّق بعد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ما تقدَّم یتّضح أنَّ من غیر الصحیح القول بتحقق هذه البشری فی عهد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الإسلام لم یسیطر علی جمیع أرجاء الأرض سیطرة تامّة کاملة، ولم یتحقّق ذلک فی عهد الخلفاء بعده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والمستفاد من السور القرآنیّة والروایات الشریفة، هو عدم تحقّق هذا الوعد الجمیل إلی الآن، والآیة الکریمة من آیات الملاحم التی تتحدّث عمّا سیقع فی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إلی الاعتقاد بحتمیة وقوع هذا الوعد الإلهی؛ لأنّ الله تعالی وهو الصادق تعلّقت إرادته بإظهار هذا الدین علی جمیع الأدیان، کما تعلّقت أرادته تعالی أیضاً بذلک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الفخر الرازی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ظهور الشیء علی غیره قد یکون بالحجّة، وقد یکون بالکثرة والوفور، وقد یکون بالغلبة والاستیلاء، ومعلوم أنّه سبحانه بشَّر بذلک، ولا یجوز أنّ یبشر إلاّ بأمر مستقبل غیر حاصل، وظهور هذا الدین بالحجّة مقرّر معلوم، فالواجب حمله علی الظهور بالغلبة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الإجابة عن هذا الأشکال، وبعد إثبات أن الظهور الذی وعدت به الآیة المبارکة إنّما یکون بالغلبة دون غیرها من الوجوه، وقع ا لخلاف فی زمان تحقق هذه البشری التی لابدَّ من وقوعها، وتحقیق الوعد الإلهی، بإظهار الإسلام علی جمیع الأدیان الأخری، بحیث یحکم الدستور الإسلامی جمیع مَن علی الأرض وهل هذه الغلبة الموعودة تکون مع وجود الأدیان الأخری، أم تنتفی بانتفاء شرائعها التی تعمل بها آنذاک؟</w:t>
      </w:r>
      <w:bookmarkStart w:id="212" w:name="pg5449_59283"/>
    </w:p>
    <w:p>
      <w:pPr>
        <w:pStyle w:val="BookText"/>
        <w:rPr/>
      </w:pPr>
      <w:bookmarkEnd w:id="212"/>
      <w:r>
        <w:rPr>
          <w:rFonts w:ascii="IRNazanin" w:hAnsi="IRNazanin" w:eastAsia="IRNazanin"/>
          <w:color w:val="111111"/>
          <w:sz w:val="28"/>
          <w:sz w:val="28"/>
          <w:szCs w:val="28"/>
          <w:rtl w:val="true"/>
          <w:lang w:bidi="fa-IR"/>
        </w:rPr>
        <w:t>جمیع هذه الأسئلة سوف یُجاب علیها من خلال المقارنة فی آیة الإظهار، بین المفسرّین من علماء الفریقین</w:t>
      </w:r>
      <w:r>
        <w:rPr>
          <w:rFonts w:eastAsia="IRNazanin" w:cs="IRNazanin"/>
          <w:color w:val="111111"/>
          <w:sz w:val="28"/>
          <w:szCs w:val="28"/>
          <w:rtl w:val="true"/>
          <w:lang w:bidi="fa-IR"/>
        </w:rPr>
        <w:t>.</w:t>
      </w:r>
    </w:p>
    <w:p>
      <w:pPr>
        <w:pStyle w:val="Heading5"/>
        <w:numPr>
          <w:ilvl w:val="4"/>
          <w:numId w:val="1"/>
        </w:numPr>
        <w:rPr/>
      </w:pPr>
      <w:bookmarkStart w:id="213" w:name="__RefHeading___Toc1942139_581953129"/>
      <w:bookmarkStart w:id="214" w:name="_Toc85"/>
      <w:bookmarkEnd w:id="213"/>
      <w:r>
        <w:rPr>
          <w:rtl w:val="true"/>
        </w:rPr>
        <w:t>د</w:t>
      </w:r>
      <w:r>
        <w:rPr>
          <w:rtl w:val="true"/>
        </w:rPr>
        <w:t xml:space="preserve">). </w:t>
      </w:r>
      <w:r>
        <w:rPr>
          <w:rtl w:val="true"/>
        </w:rPr>
        <w:t>آیة الإظهار عند مفسری الشیعة</w:t>
      </w:r>
      <w:r>
        <w:rPr>
          <w:rtl w:val="true"/>
        </w:rPr>
        <w:t>:</w:t>
      </w:r>
      <w:bookmarkEnd w:id="214"/>
    </w:p>
    <w:p>
      <w:pPr>
        <w:pStyle w:val="BookText"/>
        <w:rPr/>
      </w:pPr>
      <w:r>
        <w:rPr>
          <w:rFonts w:ascii="IRNazanin" w:hAnsi="IRNazanin" w:eastAsia="IRNazanin"/>
          <w:color w:val="111111"/>
          <w:sz w:val="28"/>
          <w:sz w:val="28"/>
          <w:szCs w:val="28"/>
          <w:rtl w:val="true"/>
          <w:lang w:bidi="fa-IR"/>
        </w:rPr>
        <w:t>إذا ما أردنا الاطلاع علی آراء المفسرّین من الشیعة، وجدنا هناک نوعاً من الإجماع علی قضایا عدّة، والتی منها عالمیّة الإسلام علی جمیع بقاع الأرض، وأنّه سوف یکون هناک یوم یعمُّ فیه الإسلام، فیکون المسیطر علی جمیع الأدیان؛ وذلک عند ظهور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یملأها قسطاً وعدلاً، ولا یتمّ تفسیر هذه الآیة بالکامل إلاّ عند خروج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التفاسیر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للطوسی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تفسیر التبیان، لشیخ الطائفة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التفاسیر المهمّة عند المسلمین عموماً والمذهب الشیعی علی وجه الخصوص، فکان من الضروری أن نتطرّق الی ما جاء فیه حول تفسیر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أَرْسَلَ رَسُولَهُ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الرسالة التی یؤدّیها إلی الأمّة بِالْهُدی،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 والبینات والبیان، وَ دِینِ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وما تضّمنه من الشرائح؛ لأنّه یستحقّ علیه الجزاء بالثواب، وکلّ دین سواه باطل؛ لأنّه یستحقّ به العقاب،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لیُعلی دین الإسلام علی جمیع الأدیان بالحکم والغلبة والقهر له، وفی الآیة دلالة علی صدق نبوته؛ لأنّها ضمّنت الوعد بإظهار الإسلام علی جمیع الأدیان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للطبرسی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العلامة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هذه الروایة عن المقداد ابن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علی ظهر الأرض، بیت مدر، ولا وبر إلاّ أدخله الله الإسلام، إمّا بعزّ عزیز، أو بذلّ ذلیل، إمّا یجعلهم الله من أهله فیعزوا به، وما یذلهم فیدنوا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عائدة إلی الرسول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لیعلمه الله الأدیان کلّها حتّی لایخفی علیه شی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کَرِهَ الْمُشْرِکُونَ، وان کرهوا هذا الدین، فأنّه یظهره رغماً عنهم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زبده التفاسیر للکاشانی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بالحجج والدلائل المبیَّنة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 هو الإسلام، وما تضّمنه من أحکام، وَ لَوْ کَرِهَ الْمُشْرِکُونَ فهو وضع المشرکین موضع الکافرین، للدلالة علی أنّهم ضمّوا الکفر بالرسول إلی الشرک بالله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علی سائر الأدیان بالحجّة والغلبة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عند نزول عیسی، لا یبقی أهل دین إلاّ اسلموا أو أدَّوا الجزیّة، 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یکون عند خروج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فلا یبقی أحد إلاّ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للبحرانی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حدّثنا محمد بن موسی ابن المتوکّل، حدثنا الحسین السعد آبادی، عن أحمد بن عبد الله البرقی، عن أبیه عن ابن أبی عمیر، عن أبی حمزة، عن أبی بصیر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نزل تأویلها حتی یخرج القائم، فإذا خرج القائم لم یبقَ کافر بالله العظیم، ولا مشرک بالإمام إلاّ کره خروجه، حتّی لو کان الکافر فی بطن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مؤمن فی بطنی کافر فاکسرنی واقتله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سماعة عن أبی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مشرک بالله العظیم ولا کافر کره خروجه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للطباطبائی</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الآراء التفسیرّیة التی قد تعرضت لتفسیر هذه الآیة المبارکة، رأی صاحب تفسیر المیزان،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هی الهدایة الإلهیة التی قارنها برسوله لیهدی بأمره، ودین الحقّ هو الإسلام، بما یشتمل علیه من العقائد والأحکام المنطبقة علی الواقع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الذی أرسل 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الهدایة والآیات البینات، ودین فطری لیظهر وینصر دینه الذی هو دین الحقّ علی کلّ الأدیان، ولوکره المشرکون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ظهر أنّ الضمیر فی لِیُظْهِرَهُ راجع إلی دین الحقّ، کما هو المتبادر من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راجع إلی الرسول،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لیظهر رسوله ویعلمه معالم الدین کلّها، وهو بعید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القرآن إلی الأذهان للشیرازی</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فیکون هو الدین الوحید الذی له الغلبة والحجّة علی سائر الأدیان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215" w:name="pg5449_59286"/>
    </w:p>
    <w:p>
      <w:pPr>
        <w:pStyle w:val="BookText"/>
        <w:rPr/>
      </w:pPr>
      <w:bookmarkEnd w:id="215"/>
      <w:r>
        <w:rPr>
          <w:rFonts w:ascii="IRNazanin" w:hAnsi="IRNazanin" w:eastAsia="IRNazanin"/>
          <w:color w:val="111111"/>
          <w:sz w:val="28"/>
          <w:sz w:val="28"/>
          <w:szCs w:val="28"/>
          <w:rtl w:val="true"/>
          <w:lang w:bidi="fa-IR"/>
        </w:rPr>
        <w:t>وفی تأویل ذلک عند 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یملأ الأرض قسطاً وعدلاً بعد ما مُلئت ظلماً وجوراً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للمکارم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هو الدلائل الواضحة، والبراهین اللائحة الجلیّة التی وجدت فی الدین الإسلامی، و وَ دِینِ الْحَقِّ فهو الدین الذی أصوله حقّه وفروعه حقّه أیضاً، وکلُّ ما به من تاریخ وإسناد ونتاج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ولاشکَّ أنَّ الدَّین الذی محتواه حقّ، وماهیتّه حقّ، وتأریخه حقّ جلیّ، لابد أنّ یظهر علی جمیع الأدیان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التعبیر الوارد فی الآیة محلُّ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 کأنّه دلیل إشارة إلی انتصار الإسلام وظهوره علی جمیع الأدیان، لأنّه لمّا کان محتوی دعوة النبی هو الهدایة، والعقل یدلُّ علی ذلک فی کلّ المواطن، ولمّا کانت أصوله وفروعه موافقة للحقَ‌ّ، ومع الحقَ‌ّ، وتسیر فی مسیر الحقَ‌ّ ؛ لأجل الحقَ‌ّ فهذا الدین سینتصر علی جمیع الأدیان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تطرّق صاحب هذا التفسیر إلی أنّ الإسلام لابدَّ أن یحکم العالم یوماً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هذا الأمر لم یتحقّق فی الوقت الحاضر، لکننّا نعلم أنَّ هذا الأمر من قبل الله حتمی، وأنَّه سیتحقق تدریجاً، إلاّ أنّه وفقاً للروایات المختلفة الواردة فی المصادر الإسلامیّة، فأنّ هذا الموضوع أنمّا یتحقّق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الإسلام عالمیّاً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942141_581953129"/>
      <w:bookmarkStart w:id="217" w:name="_Toc86"/>
      <w:bookmarkEnd w:id="216"/>
      <w:r>
        <w:rPr>
          <w:rtl w:val="true"/>
        </w:rPr>
        <w:t>ه</w:t>
      </w:r>
      <w:r>
        <w:rPr>
          <w:rtl w:val="true"/>
        </w:rPr>
        <w:t xml:space="preserve">). </w:t>
      </w:r>
      <w:r>
        <w:rPr>
          <w:rtl w:val="true"/>
        </w:rPr>
        <w:t>تفسیر آیة الإظهار عند مفسرّی أهل السنة</w:t>
      </w:r>
      <w:bookmarkEnd w:id="217"/>
    </w:p>
    <w:p>
      <w:pPr>
        <w:pStyle w:val="Heading6"/>
        <w:numPr>
          <w:ilvl w:val="5"/>
          <w:numId w:val="1"/>
        </w:numPr>
        <w:rPr/>
      </w:pPr>
      <w:bookmarkStart w:id="218" w:name="__RefHeading___Toc1942143_581953129"/>
      <w:bookmarkStart w:id="219" w:name="_Toc87"/>
      <w:bookmarkEnd w:id="218"/>
      <w:r>
        <w:rPr>
          <w:rtl w:val="true"/>
        </w:rPr>
        <w:t>اشارة</w:t>
      </w:r>
      <w:bookmarkEnd w:id="21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 تفسیر هذه الآیة بین علماء الفریقین من السنَّة والشیعة، وفی زمان تطبیقها بالخصوص، بینما لا نجد اختلافاً بین علماء الشیعة فی زمان تطبیق هذه الآیة المبارکة،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الإسلام علی جمیع الأدیان الأخری، وفی قبال ذلک نجد اختلافاً کبیراً بین علماء المذاهب الأخری من غیر المذهب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للشافعی</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تفسیر أحکام القرآن لأبی بکر أحمد ابن الحسین النیسابوری الشافعی، من التفاسیر القدیمة عند المذهب السنّی، حیث یرجع تاریخه إلی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 ، لقد جاء فیه تفسیر قال لهذه الآیة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أظهر الله تعالی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الأدیان کلّها بأنّ أبان لکلّ من سمعه أنّه الحقُّ، وما خالفه من الأدیان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وأظهره بأنَّ أجمع الشرک دینان دین أهل الکتاب، ودین أمیّین، فقهر رسول الله الأمیّین حتّی دانوا بالإسلام طوعاً وکرهاً، وقتل من أهل الکتاب وسبی حتّی دان بعضهم بالإسلام، وأعطی بعضهم الجزّیة، صاغرین، وجری علیهم حکمه، فهذا ظهوره علی الدین، والله اعلم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البیان للطبری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بالرسالات التی یؤدّیها إلی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وجه الأرض، التی یستحّق علیها الجزاء بالثواب، وکلّ دین سواه باطل یستحّق به العقاب لِیُظْهِرَهُ عَلَی الدِّینِ کُلِّهِ،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لیعلی دین الإسلام علی جمیع الأدیان بالحجّة، والغلبة، والقهر لها، حتّی لا یبقی علی وجه الأرض دین إلاَّ مغلوباً، ولا یغلب أحد أهل الإسلام، وهم یغلبون أهل سائر الأدیان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الظهور بالغلبة، فهو أَّن کلَّ طائفة من المسلمین قد غلبوا علی ناحیة من نواحی أهل الشرک، ولحقهم القهر من 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عند نزول عیسی ابن مریم، لا یبقی أهل دین إلاّ أسلموا، أو أدّوا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الضحاک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ذلک یکون عند خروج المهدی من آل محمّد، فلا یبقی أحد إلاّ أقرَّ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إنّ الله زوی لی الأرض مشارقها ومغاربها وسیبلغ ملک أمتی ما زوی لی منها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معالم التنزیل للبغوی</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أَرْسَلَ رَسُولَهُ بِالْهُدی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یأبی إلاّ إتمام دینه هو الذی أرسل رسوله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ببیان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 هو الإسلام لِیُظْهِرَهُ لیعلیه وینصر عَلَی الدِّینِ کُلِّهِ علی سائر الأدیان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فی معنی هذه الآیة،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عائدة إلی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لیعلمه شرائع الدین کلّها، فیظهره علیها حتّی لا یخفی علیه شیء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واضح البطلان کما تطرّقنا بالنظر إلی وقت نزول السورة، ومعرفة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هذه الأدیان من جزئیات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راجعة إلی دین الحّق وظهوره علی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هریرة عن النبی فی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ویهلک فی زمانه الملل کلّها إلاّ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وهذا لا یتنافی مع ما نذهب إلیه بعد قلیل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للفخر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تعالی لمّا حکی عن الأعداء أنّهم یحاولون إبطال 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وبیّن تعالی أنّه یأبی إلاّ أن یتمَّ أمره، بیّن کیفیّة ذلک الإتمام،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إنّما یتم لوجود مجموعة من الأسباب التی تستدعی ذلک، والتی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کمال حال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إلاّ بمجموعة أمور أوّلها کثرة الدلائل والمعجزات، وهو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أَرْسَلَ رَسُولَهُ بِالْهُدی وَ دِینِ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دینه مشتملاً علی أمور یظهر لکلّ واحد أنّها موصوفة بالصواب والصلاح، ومطابقة الحکمة وموافقة المنفعة فی الدنیا والآخرة، وهو المراد من قوله ودین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صیرورة دینه مشتملاً علی سائر الأدیان، غالباً لأضدادها قاهراً لمنکریها، وهو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الشیء علی غیره قد یکون بالحجّة، وقد یکون بالکثرة والوفور، وقد یکون بالغلبة والاستیلاء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أنّه تعالی بشَّر بذلک ولا یجوز أنّ یبشّر إلاّ بأمر مستقبل غیر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وظهور هذا الدین بالحجّة مقرَّر معلوم، فالواجب حمله علی الظهور بالغلبة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یقضی کونه غالباً لکلّ الأدیان، ولیس الأمر کذلک؟</w:t>
      </w:r>
    </w:p>
    <w:p>
      <w:pPr>
        <w:pStyle w:val="BookText"/>
        <w:rPr/>
      </w:pPr>
      <w:r>
        <w:rPr>
          <w:rFonts w:ascii="IRNazanin" w:hAnsi="IRNazanin" w:eastAsia="IRNazanin"/>
          <w:color w:val="111111"/>
          <w:sz w:val="28"/>
          <w:sz w:val="28"/>
          <w:szCs w:val="28"/>
          <w:rtl w:val="true"/>
          <w:lang w:bidi="fa-IR"/>
        </w:rPr>
        <w:t>فإنّ الإسلام لم یصرّ غالباً لکلّ الأدیان فی الهند والصین والروم، وسائر أراضی الکفرة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أجابوا عن ذلک بوجوه منها ما روی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یحصل عند خروج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لا یبقی أحد إلاّ دخل فی الإسلام، أو أدّی الخراج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الجامع لأحکام القرآن للقرطبی </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أَرْسَلَ رَسُولَهُ بِالْهُدی، یرید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 لِیُظْهِرَهُ عَلَی الدِّینِ کُلِّهِ وَ لَوْ کَرِهَ الْمُشْرِکُونَ،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 الدین دین الإسلام علی کلّ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هریرة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نزول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لا یبقی أحد إلاّ دخل فی الإسلام، أو أدّی الجزیة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عیسی، وهو غیر صحیح؛ لأنّ الأخبار والصحاح قد تواترت علی أنّ المهدی من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حمله علی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الذی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مهدی إلاّ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منقول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منقطع، والأحادیث التی قبله فی التنصیص علی خروج المهدی، وفیها بیان کون المهدی من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إسنادا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نفس الآیة من سورة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بالحق والرشاد، اَلْحَقِّ 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الظهور الغلبة بالید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المراد من الظهور أن لا یبقی دین آخر من الأدیان، بل المراد أن یکون أهل الإسلام غالبین، ومن الإظهار أن لا یبقی دین سوی الإسلام فی آخر الزمان؛ وذلک إذا نزل عیسی لم یبقَ دین فی الأرض سوی الإسلام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أنوار التنزیل للبیضاوی</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لِیُظْهِرَهُ الدین الحق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للجنس،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الأدیان فینسخها أو علی أهلها فیخذلهم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ما ذهب إلیه ناصر الدین البیضاوی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لِیُظْهِرَهُ الدین الحق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واللام للجنس،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الأدیان فینسخها أو علی أهلها فیخذلهم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الآیة نفسها من سورة الصف،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بالحق والرشاد، اَلْحَقِّ 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الظهور الغلبة بالید فی القتال، ولیس المراد من الظهور أن لا یبقی دین آخر من الأدیان، بل المراد أن یکون أهل الإسلام غالبین، ومن الإظهار أن لا یبقی دین سوی الإسلام فی آخر الزمان؛ وذلک إذا نزل عیسی لم یبقَ دین فی الأرض سوی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لابن کثیر</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فالهدی ما جاء به من الأخبار الصادقة، والأیمان الصحیح، والعلم النافع، ودین الحقّ هو الأعمال الصحیحة، النافعة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سائر الأدیان، کما ثبت فی الصحیح عن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الجواهر الحسان للثعالبی</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لیعلیه وینصره ویظفره، لِیُظْهِرَهُ عَلَی الدِّینِ کُلِّهِ علی سائر الملل کلَّها وَ لَوْ کَرِهَ الْمُشْرِکُونَ اختلف العلماء بمعنی هذه الآیة،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عائدة علی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لیعلمه شرائع الدین کلّها، فیظهره علیها حتّی لا یخفی علیه شیء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راجعة إلی الدین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عند خروج عیسی بن مریم، إذا خرج اتّبعه کلّ دین وتکون الملل واحدة، فلا یبقی أهل دین إلاّ دخل فی الإسلام، أو أدّی الجزیة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عند خروج المهدی لا یبقی أحد إلا دخل فی الإسلام، أو أدّی الخراج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للبروسی</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یرید الذی یشاء إتمام نوره ودینه هو الذی أَرْسَلَ رَسُولَهُ بِالْهُدی متلبساً بِالْهُدی القرآن الذی هو هدی للمتّقین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دِینِ الْحَقِّ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الحقّ هو الإسلام لِیُظْهِرَهُ،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لیغلب الرسول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أهل الأدیان کلّهم وَ لَوْ کَرِهَ الْمُشْرِکُونَ، ذلک الإظهار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وغلبته علی سائر الأدیان تکون علی تزاید أبداً، وتتمّ عند 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نزول عیسی</w:t>
      </w:r>
    </w:p>
    <w:p>
      <w:pPr>
        <w:pStyle w:val="BookText"/>
        <w:rPr/>
      </w:pPr>
      <w:r>
        <w:rPr>
          <w:rFonts w:ascii="IRNazanin" w:hAnsi="IRNazanin" w:eastAsia="IRNazanin"/>
          <w:color w:val="111111"/>
          <w:sz w:val="28"/>
          <w:sz w:val="28"/>
          <w:szCs w:val="28"/>
          <w:rtl w:val="true"/>
          <w:lang w:bidi="fa-IR"/>
        </w:rPr>
        <w:t>یهلک فی زمانه الملل کلّها إلاّ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المهدی، فإنّه حینئذٍ لا یبقی أحد إلاّ دخل الإسلام، والتزم أو أدّی الخراج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متلبساً بالتوحید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فیکون الجار متعلقاً بمحذوف أو بسببه ولأجله، فیکون متعلقاً بإرساله وَ دِینِ الْحَقِّ،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الإسلام، وهو من قبیل إضافة الموصوف إلی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ومعنی الحقّ الثابت الذی هو ناسخ للأدیان کلّها لِیُظْهِرَهُ 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اللاّم فی الدین للجنس،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لیعلی الدین الحقّ ویغلبه علی جنس جمیع الأدیان المختلفة بنسخ ما کان حقّاً من بعض الأحکام المتبدلة، بتبدل الأعصار، وإظهار بطلان ما کان باطلاً، أو بتسلیط المسلمین علی سائر الأدیان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أنجز الله وعده، حیث جعله بحیث لم یبقَ دین من الأدیان إلاّ وهو مغلوب مقهور بدین الإسلام ولا یبقی إلاّ مسلم أو ذمة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یجعله ظاهراً غالباً علی جمیع الأدیان المخالفة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یرید الذی یشاء إتمام نوره ودینه هو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رَسُولَهُ بِالْهُدی، متلبساً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مجموعة من آراء المفسرّین من علماء السنّة، حول تفسیر أیة الإظهار، ونستطیع القول بکلّ بساطة أن هناک نوعاً من الاتّفاق، حول قضیّة عالمیّة</w:t>
      </w:r>
    </w:p>
    <w:p>
      <w:pPr>
        <w:pStyle w:val="BookText"/>
        <w:rPr/>
      </w:pPr>
      <w:r>
        <w:rPr>
          <w:rFonts w:ascii="IRNazanin" w:hAnsi="IRNazanin" w:eastAsia="IRNazanin"/>
          <w:color w:val="111111"/>
          <w:sz w:val="28"/>
          <w:sz w:val="28"/>
          <w:szCs w:val="28"/>
          <w:rtl w:val="true"/>
          <w:lang w:bidi="fa-IR"/>
        </w:rPr>
        <w:t>الإسلام فی آخر الزمان، أو لنعّبر عنه بغلبة الإسلام علی الأدیان الأخری، لکنَّ الخلاف وقع فی کیفیة هذه الغلبة، وبأیَ‌ّ واسطة یکون ذلک؟</w:t>
      </w:r>
    </w:p>
    <w:p>
      <w:pPr>
        <w:pStyle w:val="BookText"/>
        <w:rPr/>
      </w:pPr>
      <w:r>
        <w:rPr>
          <w:rFonts w:ascii="IRNazanin" w:hAnsi="IRNazanin" w:eastAsia="IRNazanin"/>
          <w:color w:val="111111"/>
          <w:sz w:val="28"/>
          <w:sz w:val="28"/>
          <w:szCs w:val="28"/>
          <w:rtl w:val="true"/>
          <w:lang w:bidi="fa-IR"/>
        </w:rPr>
        <w:t>وقد ذهب بعض إلی القول بأنّ تفسیر هذه الآیة لم یتمّ بعد، وأتی بعض بذکر واسع عن قضیّة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ممّا یُؤسف له هو وجود بعض التفاسیر التی أنکرت وجود قضیّة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بواسطته یکون الفتح الکبیر للإسلام، بحیث یعمّ جمیع المعمورة، فیملأها قسطاً وعدلاً بعد ما ملئت ظلماً وجوراًً، ومن أولئک صاحب تفسیر المنار، حیث حاول إنکار قضیّة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 جمیع الأدلة العقلیّة والنقلیّة علی وجود المصلح العالمی الذی بواسطته یعمّ الخیر فی جمیع أقطار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المعانی للآلوسی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محمّداً متلبساً بِالْهُدی،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الذی هو الهدی للمتّقین وَ دِینِ الْحَقِّ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دینه هو الإسلام لِیُظْهِرَهُ،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 الأدیان کلَّها، فیخذلهم أو لیظهر دین الحق علی سائر الأدیان بنسخه إیّاها حینما تقتضیه الحکمة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العظیم لرشید رضا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أَرْسَلَ رَسُولَهُ بِالْهُدی، هذا بیان مستأنف للمراد من إتمام نور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الله الذی تکفَّل إتمام هذا النور هو الذی أرسل رسوله الأکمل الذی أخذ العهد من النبیّین من قبل لیؤمنوا به ولینصروه، و دِینَ الْحَقِّ،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التحقّق الذی لا ینسخه دین آخر ولا یبطله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غایة إرسال خاتم النبیّین والمرسلین بین یدی الحقَ‌ّ، أو علّته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یقال أظهر الشیء أوضحه وأبانه فجعله ظاهراً لا خفاء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وأظهره علی الشیء علی الشخص جعله فوقه مستعلیاً علیه، والاستعلاء هنا بالعلم والحجّة، أو السیادة والغلبة، أو الشرف والمنزلة، أو بها کلّها، وهو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الوعد یصدَّق بعضها، والدین جنس یشمل کل دین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وفی الضمیر المنصوب 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الرسول، وهو المروی عن ابن عبّاس،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أنّه تعالی یظهر هذا الرسول علی کلّ ما یحتاج إلیه المرسل إلیهم من أمور الدین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عقائده وآدابه، وسیاسته وأحکامه؛ لأنّ ما أرسل به هو الدین الأخیر الذی لا یحتاج البشر فیه إلی زیادة فی الهدایة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للدین الحقّ الذی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یعلی هذا الدین ویرفع شأنه علی جمیع الأدیان بالحجّة والبرهان، والهدایة والعرفان، والعلم والعمران، وکذا السیادة والسلطان، ولم یکن لدین من الأدیان مثل هذا التأثیر الروحی والعقلی والمادی والاجتماعی والسیاسی إلاّ الإسلام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قصَّر جمع من المفسرّین الذین اطلعنا علی کتبهم فی تفسیر هذه الآیات؛ لأنهَّم إنّما أخذوا تفاسیرهم من معانی الألفاظ دون تحقیق لمدلولاتها فی الخارج، ومن الروایات المأثورة علی قلَّتها وقلُّة ما یصحّ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منها ما ذکر إلی أن وصل فی حدیثه إلی هذه الکلمات، حیث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العلماء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البشارات لا یتُّم إلاّ فی آخر الزمان عند ظهور المهدی، وما یتلوه من ظهور عیسی ابن مریم من</w:t>
      </w:r>
      <w:bookmarkStart w:id="220" w:name="pg5449_59295"/>
    </w:p>
    <w:p>
      <w:pPr>
        <w:pStyle w:val="BookText"/>
        <w:rPr/>
      </w:pPr>
      <w:bookmarkEnd w:id="220"/>
      <w:r>
        <w:rPr>
          <w:rFonts w:ascii="IRNazanin" w:hAnsi="IRNazanin" w:eastAsia="IRNazanin"/>
          <w:color w:val="111111"/>
          <w:sz w:val="28"/>
          <w:sz w:val="28"/>
          <w:szCs w:val="28"/>
          <w:rtl w:val="true"/>
          <w:lang w:bidi="fa-IR"/>
        </w:rPr>
        <w:t>السماء وإقامته لدین الإسلام الذی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وإظهاره بالحکم والعمل به، خلافاً لما یتوّقعه الیهود والنصاری علی اختلافهما فی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شیوع هذا بین المسلمین من أسباب تقاعدهم عما أوجبه الله تعالی فی کلّ وقت من إعلاء دینه وإقامة حجتّه، وتعزیز سلطته، اتکالاً علی أمور غیبیة مستقبلة، لا تسقط عنهم فریضة 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یکمن موطن الخطر من هذا المفسرّ الذی یُعَدُّ من المفسرّین الذین یتبعهم الکثیر من أتباع المذاهب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وتقدَّم الکلام علی أشراط الساعة من أنّ أحادیث المهدی لا یصحُّ منها شیء یُحتَجُّ به، وأنّها مع ذلک متعارضة متدافعة، وأنَّ مصدرها نزعة سیاسیّة شیعیّة معروفة، وللشیعة فیها خرافات مخالفة لأصول الدین، لا نستحسن نشرها فی هذا التفسیر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مجموعة من آراء المفسرّین من کلا الفریقین حول تفسیر آیة الإظهار</w:t>
      </w:r>
      <w:r>
        <w:rPr>
          <w:rFonts w:eastAsia="IRNazanin" w:cs="IRNazanin"/>
          <w:color w:val="111111"/>
          <w:sz w:val="28"/>
          <w:szCs w:val="28"/>
          <w:rtl w:val="true"/>
          <w:lang w:bidi="fa-IR"/>
        </w:rPr>
        <w:t>.</w:t>
      </w:r>
    </w:p>
    <w:p>
      <w:pPr>
        <w:pStyle w:val="Heading6"/>
        <w:numPr>
          <w:ilvl w:val="5"/>
          <w:numId w:val="1"/>
        </w:numPr>
        <w:rPr/>
      </w:pPr>
      <w:bookmarkStart w:id="221" w:name="__RefHeading___Toc1942145_581953129"/>
      <w:bookmarkStart w:id="222" w:name="_Toc88"/>
      <w:bookmarkEnd w:id="221"/>
      <w:r>
        <w:rPr>
          <w:rtl w:val="true"/>
        </w:rPr>
        <w:t>المقارنة بین التفاسیر</w:t>
      </w:r>
      <w:bookmarkEnd w:id="222"/>
    </w:p>
    <w:p>
      <w:pPr>
        <w:pStyle w:val="Heading6"/>
        <w:numPr>
          <w:ilvl w:val="5"/>
          <w:numId w:val="1"/>
        </w:numPr>
        <w:rPr/>
      </w:pPr>
      <w:bookmarkStart w:id="223" w:name="__RefHeading___Toc1942147_581953129"/>
      <w:bookmarkStart w:id="224" w:name="_Toc89"/>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اتّفقت آراء المفسرین علی أنَّ الآیة المبارکة هی إحدی الآیات الدالّة علی عالمیّة الإسلام، فالذی جاء به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أنّ تمَّ نقل آراء کلً‌ّ من الفریقین حول تفسیر آیة الإظهار کان علینا أن نقارن بین مجموع هذه التفاسیر فی سبیل الوصول إلی النتائج التی تقربنا من المراد فی آیة الإظهار، المدعومة بالأدلة سواء الروائیة أو العقلیّة، حول صحة هذه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مال أردنا ذلک کان لا بدّ أن نقوم بعدة نقاط،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نقاط الاشتراک بین آراء هؤلاء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نقاط الاختلاف بین آراء هؤلاء المفسرّین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النتیجة النهائیة لهذه المقارنة</w:t>
      </w:r>
      <w:r>
        <w:rPr>
          <w:rFonts w:eastAsia="IRNazanin" w:cs="IRNazanin"/>
          <w:color w:val="111111"/>
          <w:sz w:val="28"/>
          <w:szCs w:val="28"/>
          <w:rtl w:val="true"/>
          <w:lang w:bidi="fa-IR"/>
        </w:rPr>
        <w:t>.</w:t>
      </w:r>
      <w:bookmarkStart w:id="225" w:name="pg5449_59296"/>
    </w:p>
    <w:p>
      <w:pPr>
        <w:pStyle w:val="Heading6"/>
        <w:numPr>
          <w:ilvl w:val="5"/>
          <w:numId w:val="1"/>
        </w:numPr>
        <w:rPr/>
      </w:pPr>
      <w:bookmarkStart w:id="226" w:name="__RefHeading___Toc1942149_581953129"/>
      <w:bookmarkStart w:id="227" w:name="_Toc90"/>
      <w:bookmarkEnd w:id="225"/>
      <w:bookmarkEnd w:id="226"/>
      <w:r>
        <w:rPr>
          <w:rtl w:val="true"/>
        </w:rPr>
        <w:t>نقاط الاشتراک بین المفسرین</w:t>
      </w:r>
      <w:r>
        <w:rPr>
          <w:rtl w:val="true"/>
        </w:rPr>
        <w:t>:</w:t>
      </w:r>
      <w:bookmarkEnd w:id="227"/>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نستطیع القول أنّ هناک نوعاً من الاتّفاق علی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الإسلام باعتباره الطریق الوحید الذی یوصل الإنسان إلی مرضاة الله تعالی؛ لأنَّ أیَّ عمل إن لم یکن داخل نطاق الدَّین الحنیف الذی أراده الله تعالی، فانه لا یقبل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والدین الواقعی هو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وأیضاً ممّا اشترک فیه هؤلاء المفسرون هو أن الغایة من إرسال الرسل هی الهدایة، فما أرسل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لأجل الهدایة وما أنزل القرآن إلاّ لذلک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فالهدایة هی الغایة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الاختلاف، فقد وقع فی تحدید هذه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القرآن،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الفرائض</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وقال القرطبی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بالفرقان، و هُوَ الَّذِی أَرْسَلَ رَسُولَهُ بِالْهُدی،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والرشاد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ذهب إلیه الفخر الرازی فی تفسیره،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لما حکی عن الأعداء أنّهم یحاولون إبطال أمر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کیفیّة ذلک الإتمام، فقال هُوَ الَّذِی أَرْسَلَ رَسُولَهُ بِالْهُدی</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کمال حال الأنبیاء لا تحصل إلاّ بمجموعة أمور أوّلها کثرة الدلائل والمعجزات، وهو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متلبساً بالتوحید وهو شهادة أن لا إله إلا الله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وذکر الآلوسی فی تفسیره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هو القرآن الذی هو هدی للمتّقین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وکذلک هناک مجموعة من الأقوال التی ذهبت إلی أنّ المراد من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بِالْهُدی فی الآیة هو الدین الإسلامی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الرأی لانستطیع الاعتماد علیة لبیان المراد من هذه الآیة بصورة کاملة مع النظر لما تطرّقت الیه الرویات الشریفة، والناظرة إلی زمان تحقیق الهدف من هذه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زمان تطبیق هذه الآیة هو عصر ظهور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لم یأتِ زمان تطبیق هذه الآیة بعد بل سیکون ذلک فی زمان ظهور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الدلیل علی ذلک ما رواه سعید بن منصور وبن المنذر البیهقی فی سننه عن جابر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لایکون ذلک حتّی لایبقی یهودی ولانصرانی صاحب ملة إلا الإسلام حتی تأمن الشاة الذئب، والبقرة الأسد، والإنسان الحیة،</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نعلم أنّ جمیع ذلک لم یقع الی زماننا هذا علی الأقل، مع انتشار الدین الإسلامی إلی مساحات واسعة من المعمورة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بِالْهُدی وَ دِینِ الْحَقِّ هو الفهم الخاصّ والجدید للإسلام، والذی یأتی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والهدایة بعد الظلال التی تمنی به الأمّة من جور وانحراف عن الدین الحقّ، وبعد انتشار الأفکار الضالة، ورواج الشبهات المنحرفة، والمشوهة للتعالیم الإسلامیّة الحقّة، والعقائد الصحیحة التی ابتعد عنها الناس إثر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الدین الجدید هو الدین الحق من بین ما تدین به الأمم غیر الإسلامیّة، وما تعتقده المذاهب المنحرفة عن جادة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المنیر للبشریة طرق السعادة والکمال، ولمخرجها من ظلمات التیه والظلال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وتباعاً لما قاله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یختلف المفسرّون من المذهب الشیعی فی ذلک حول تفسیر هذا المقدار من الآیة بهذه المعانی أیضاً، قال المولی الکاشانی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بالحجج والدلائل المبینة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جاء فی تفسیر الأمثل ما یقارب هذه المعانی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بِالْهُدی هو الدلائل الواضحة، والبراهین اللائحة الجلیّة، التی وجدت فی الدین الإسلامی،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هو القرآن؛ وذلک لأنَّ القرآن کتاب هدایة فهو واسطة من الوسائط التی توصل الإنسان إلی الإسلام، لأنَّ الهدایة القرآنیّة توصل إلی الهدایة الإسلامیّة، فلیس من الصحیح القول أنا أهتدی بالقرآن، ولا أهتدی إلی الإسلام، ولا أرید الإسلام فیکون بِالْهُدی هو القرآن وهو الهادی إلی الإسلام، فیکون هُوَ الَّذِی أَرْسَلَ رَسُولَهُ بِالْهُدی وَ دِینِ الْحَقِّ،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 هو الإسلام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وما ذکره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بِالْهُدی الهدایة الإلهیّة التی قارنها برسوله لیهدی بأمره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وأیضاً اتفّق جمعٌ من مفسرّی الشیعة والسنّة، علی أنَّ الإظهار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هو إظهار الإسلام علی جمیع الأدیان، سواء أکانت الأدیان إلهیّة أو أرضیّة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هناک نوع من الاختلاف فی عود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الرسول أو علی الدین، لکن المتّفق علیه هو أن الضمیر یعود علی الدین لا غیر، وهذا ما بینه العلامة الطباطبائی فی تفسیره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بِالْهُدی وَ دِینِ الْحَقِّ تعطینا هذه الآیة بوضوح الغایة والغرض الرئیس من إرسال رسول الإسلام، ودین الحقّ، یدلنا علی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حیث دلَّت لام التعلیل علی الغایة والسبب فی إنزال شریعة الإسلام وهو أن یظهره، أی یجعله منتصراً ومسیطراً علی غیره من الأدیان والعقائد کلّها، وذلک لا یکون إلاّ بسیطرة دین الحقّ علی العالم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هذه الغایة من إرسال الإسلام،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یقینی الحدوث فی مستقبل الدهر؛ لأنّ الغایات الإلهیّة غیر قابلة للتخلّف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أجاب ابن کثیر عن السؤال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سائر الأدیان، کما ثبت فی الصحیح عن رسول الله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زوی لی الأرض مشارقها ومغاربها وسیبلغ ملک أمتی ما زوی لی منها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الثعالبی فی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لیعلیه وینصره ویظفره،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سائر الملل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العلماء فی معنی هذه الآیة،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عائدة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لیعلمه شرائع الدین کلها فیظهره علیها حتّی لا یخفی علیه 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راجعة إلی الدین الحقّ</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ذکره البغوی فی تفسیره أیضاً </w:t>
      </w:r>
      <w:r>
        <w:rPr>
          <w:rStyle w:val="FootnoteAnchor"/>
          <w:rtl w:val="true"/>
        </w:rPr>
        <w:footnoteReference w:id="184"/>
      </w:r>
      <w:r>
        <w:rPr>
          <w:rFonts w:ascii="IRNazanin" w:hAnsi="IRNazanin" w:eastAsia="IRNazanin"/>
          <w:color w:val="111111"/>
          <w:sz w:val="28"/>
          <w:sz w:val="28"/>
          <w:szCs w:val="28"/>
          <w:rtl w:val="true"/>
          <w:lang w:bidi="fa-IR"/>
        </w:rPr>
        <w:t>، وهذا متفّق علیه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النقاط التی اتفّق علیها هو أنَّ هذا الظهور یکون فی عدّة معانی کما صرّح الفخر الرازی بذلک،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صیرورة دینه مشتمل علی سائر الأدیان غالباً لأضدادها قاهراً لمنکریها، هوا 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الدِّینِ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الشیء علی غیره قد یکون بالحجة وقد یکون بالکثرة والو فور، وقد یکون بالغلبة والاستیلاء، ومعلوم أنه تعالی بشَّر بذلک ولا یجوز أن یبشر إلاّ بأمر مستقبل غیر حاصل، وظهور هذا الدین بالحجة مقرّر معلوم، فالواجب لِیُظْهِرَهُ عَلَی الدِّینِ کُلِّهِ ، حمله علی الظهور بالغلبة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وأیضاً هَذا ما ذهب إلیه صاحب تفسیر المنار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الشیء أوضحه وأبانه فجعله ظاهراً لا خفاء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 علی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الشخص جعله فوقه مستعلیاً علیه، والاستعلاء هنا بالعلم والحجّة، أو السیادة والغلبة، أو الشرف والمنزلة، أو بها کلّها وهو المختار، وإن کان الوعد یصدق ببعضها، والدین جنس یشمل کلَّ دین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ذکره مفسّر والشیعة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تفسیر جامع البیان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لیعلی دین الإسلام علی جمیع الأدیان بالحجة والغلبة، والقهر لها، حتی لا یبقی علی وجه الأرض دین إلا مغلوباً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ذکر فی تفسیر زبدة التفاسیر، قال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لِیُظْهِرَهُ عَلَی الدِّینِ کُلِّهِ ، علی سائر الأدیان بالحجة والغلبة </w:t>
      </w:r>
      <w:r>
        <w:rPr>
          <w:rStyle w:val="FootnoteAnchor"/>
          <w:rtl w:val="true"/>
        </w:rPr>
        <w:footnoteReference w:id="188"/>
      </w:r>
      <w:r>
        <w:rPr>
          <w:rFonts w:ascii="IRNazanin" w:hAnsi="IRNazanin" w:eastAsia="IRNazanin"/>
          <w:color w:val="111111"/>
          <w:sz w:val="28"/>
          <w:sz w:val="28"/>
          <w:szCs w:val="28"/>
          <w:rtl w:val="true"/>
          <w:lang w:bidi="fa-IR"/>
        </w:rPr>
        <w:t>وقال</w:t>
      </w:r>
      <w:bookmarkStart w:id="228" w:name="pg5449_59301"/>
    </w:p>
    <w:p>
      <w:pPr>
        <w:pStyle w:val="BookText"/>
        <w:rPr/>
      </w:pPr>
      <w:bookmarkEnd w:id="228"/>
      <w:r>
        <w:rPr>
          <w:rFonts w:ascii="IRNazanin" w:hAnsi="IRNazanin" w:eastAsia="IRNazanin"/>
          <w:color w:val="111111"/>
          <w:sz w:val="28"/>
          <w:sz w:val="28"/>
          <w:szCs w:val="28"/>
          <w:rtl w:val="true"/>
          <w:lang w:bidi="fa-IR"/>
        </w:rPr>
        <w:t>السیّد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ودین الحق الإسلام بما یشتمل علیه من العقائد والأحکام المنطبقة مع الواقع الحق، ومعنی الآیة أنَّ الله هو الذی أرسل رسوله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الهدایة والآیات البینات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اختلاف مهمّ فی تفسیر هذا الجزء من الآیة المبارکة</w:t>
      </w:r>
      <w:r>
        <w:rPr>
          <w:rFonts w:eastAsia="IRNazanin" w:cs="IRNazanin"/>
          <w:color w:val="111111"/>
          <w:sz w:val="28"/>
          <w:szCs w:val="28"/>
          <w:rtl w:val="true"/>
          <w:lang w:bidi="fa-IR"/>
        </w:rPr>
        <w:t>.</w:t>
      </w:r>
    </w:p>
    <w:p>
      <w:pPr>
        <w:pStyle w:val="Heading6"/>
        <w:numPr>
          <w:ilvl w:val="5"/>
          <w:numId w:val="1"/>
        </w:numPr>
        <w:rPr/>
      </w:pPr>
      <w:bookmarkStart w:id="229" w:name="__RefHeading___Toc1942151_581953129"/>
      <w:bookmarkStart w:id="230" w:name="_Toc91"/>
      <w:bookmarkEnd w:id="229"/>
      <w:r>
        <w:rPr>
          <w:rtl w:val="true"/>
        </w:rPr>
        <w:t>نقطة الخلاف</w:t>
      </w:r>
      <w:bookmarkEnd w:id="230"/>
    </w:p>
    <w:p>
      <w:pPr>
        <w:pStyle w:val="BookText"/>
        <w:rPr/>
      </w:pPr>
      <w:r>
        <w:rPr>
          <w:rFonts w:ascii="IRNazanin" w:hAnsi="IRNazanin" w:eastAsia="IRNazanin"/>
          <w:color w:val="111111"/>
          <w:sz w:val="28"/>
          <w:sz w:val="28"/>
          <w:szCs w:val="28"/>
          <w:rtl w:val="true"/>
          <w:lang w:bidi="fa-IR"/>
        </w:rPr>
        <w:t>ذکرنا فی البحث السابق مجموعة من المشترکات بین مفسرّی کلّ من الفریقین السنّی والشیعی فی تفسیر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لا یعنی ذلک أنّه لا یوجد نقاط اختلاف فی تفسیر هذه الآیة التی نحن بصددها، فقد اختلف المفسرّون فیما بینهم حول الشیء الرئیس فی تفسیر هذه الآیة، وهو زمان تطبیق هذه الآیة، لِیُظْهِرَهُ عَلَی الدِّینِ کُلِّهِ وَ لَوْ کَرِهَ الْمُشْرِکُونَ، هل تمَّ تطبیقها بالکامل أو سوف یکون فی الزمان المستقبل؟</w:t>
      </w:r>
    </w:p>
    <w:p>
      <w:pPr>
        <w:pStyle w:val="BookText"/>
        <w:rPr/>
      </w:pPr>
      <w:r>
        <w:rPr>
          <w:rFonts w:ascii="IRNazanin" w:hAnsi="IRNazanin" w:eastAsia="IRNazanin"/>
          <w:color w:val="111111"/>
          <w:sz w:val="28"/>
          <w:sz w:val="28"/>
          <w:szCs w:val="28"/>
          <w:rtl w:val="true"/>
          <w:lang w:bidi="fa-IR"/>
        </w:rPr>
        <w:t>فاتفّق بعض المفسرّین ومن کلا الفریقین علی أنّ زمان ظهور الإسلام علی جمیع الأدیان ظهوراً کاملاً لم یتمّ، بل هو أمرٌٍ مستقبلی، وهذا ما ذهب إلیه من السنَّة الفخر الرازی فی تفسیره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تعالی بشَّر بذلک ولا یجوز أن یبشَّر إلاّ بأمر مستقبل غیر حاصل وظهور هذا الدین بالحجّة مقرّر معلوم، فالواجب حمله علی الظهور بالغلبة، فإنْ قیل 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لِیُظْهِرَهُ عَلَی الدِّینِ کُلِّهِ هو أن یکون غالباً لکلّ الأدیان ولیس کذلک، فإنَّ الإسلام لم یصر غالباً لکلَ‌ّ الأدیان فی الهند والصین والروم، وسائر أراضی الکفرة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وأجابوا عن ذلک بوجوه منها ما روی عن أبی هریرة،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یحصل عند خروج عیسی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لا یبقی أحد إلاّ دخل فی الإسلام أو أدّی الخراج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الثعالبی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عند خروج عیسی بن مریم، فإذا خرج اتبعه کلُّ دِین وتکون الملل واحدة، فلا یبقی أهل دین إلاّ دخل فی الإسلام أو أدّی الجزیة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لا یبقی أحد إلاّ دخل فی الإسلام أو أدّی الجزیة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ذهب إلی ذلک صاحب تفسیر حقّی،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اللاّم فی الدین 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لیعلی الدَّین الحقّ ویغلبه علی جنس جمیع الأدیان المختلفة بنسخ ما کان حقّاً من بعض الأحکام المتبدلة، بتبدل الأعصار، وبطلان ما کان باطلاً، أو بتسلیط المسلمین علی سائر الأدیان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ذهب إلیه القرطبی فی تفسیر یکاد أن یکون مقاربا لهذه آراء،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لِیُظْهِرَهُ عَلَی الدِّینِ کُلِّهِ،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بالحجج ومن الظهور الغلبة بالید فی القتال، من الإظهار أن لا یبقی دین سوی الإسلام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لم یذهب أیُّ مفسَّر من مفسری المذهب الشیعی إلی أنَّ زمان تطبیق الآیة قد تحقق بالکامل، نعم، ذهبوا إلی أنّ الغلبة بالعلم والحجّة والبیان قد تحققت فعلاً، أمّا أنَّ الغلبة والظهور علی جمیع الأدیان لم یتحقق فعلاً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مکارم الشیرازی فی تفسیره للآیة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 کأنّه دلیل أو إشارة إلی انتصار الإسلام علی جمیع الأدیان؛ لأنّه لمّا کان محتوی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الهدایة، والعقل یدلّ علی ذلک فی کلَ‌ّ المواطن، ولمّا کانت أصوله وفروعه موافقة للحقّ، ومع الحقّ، وتسیر فی مسیر الحقّ ولأجل الحقّ فهذا الدین سینتصر علی جمیع الأدیان، وبعد أن تطرَّق إلی الإسلام لابدَّ أن یحکم العالم یوماً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هذا الأمر لم یتحقّق فی الوقت الحاضر، لکننا نعلم أنَّ هذا الأمر من قبل الله حتمی، وأنّه سیتحقق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طبقاً للروایات المختلفة الواردة فی المصادر الإسلامیة، فإنَّ هذا الموضوع إنّما یتحقّق عند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فیجعل الإسلام عالمیاً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لنا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جاءت به الروایات الشریفة والتی ربما وصلت إلی حدَّ التواتر، عن طریق النبی وأهل بیته هو سبب رئیسی من أسباب تطبیق العالمیّة التی جاءت بها هذه الآیة المبارکة وباتّفاق مجموعة من مفسری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عبروا عنه مرّة بخروج عیسی، ومرّة بخروج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فی التفاسیر الشیعیة حول زمان تطبیق هذه الآیة، فقد اجمع المفسرّون علی أنَّ زمان تفسیر هذه الآیة لم یتحقّق بعد، بل یکون ذلک من خلال الدولة العالمیّة التی یقیمها الأمام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لتواتر الروایات فی هذه القضیّة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أورده العلامة البحرانی فی تفسیره هو أحد الأدلَة علی ذلک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موسی بن المتوکّل، حدّثنا الحسین السعد آبادی عن أحمد بن عبد الله البرقی، عن أبیه، عن ابن أبی عمیر، عن أبی حمزة عن أبی بصیر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نزل تأویلها حتّی یخرج القائم، فإذا خرج القائم لم یبقَ کافر بالله العظیم، ولا مشرک بالأمام إلاّ إکراه خروجه، حتّی لو کان الکافر فی بطن 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یا مؤمن، فی بطنی کافر فاکسرنی واقتله</w:t>
      </w:r>
      <w:r>
        <w:rPr>
          <w:rFonts w:eastAsia="IRNazanin" w:cs="IRNazanin"/>
          <w:color w:val="111111"/>
          <w:sz w:val="28"/>
          <w:szCs w:val="28"/>
          <w:rtl w:val="true"/>
          <w:lang w:bidi="fa-IR"/>
        </w:rPr>
        <w:t xml:space="preserve">&gt;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عن أبی عبد الله،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خرج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مشرک بالله العظیم، ولا کافر کره خروجه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ممّا یؤسف له هو وجود بعض المفسرّین ممن أنکر هذه القضیّة بالکامل، ونسبها إلی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المفسرّین الذین أنکروا العالمیّة الإسلامیّة التی ترتکز علی قیام الدولة المهدویة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صاحب تفسیر المنار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قصّر جمع من المفسرّین الذین اطلعنا علی کتبهم فی تفسیر هذه الآیات لأنّهم إنّما أخذوا تفاسیرهم من معانی الألفاظ دون تحقیق لمدلولاتها فی الخارج، ومن الروایات المأثورة علی قلّتها وقلّة ما یصحّ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العلماء من یقول إنَّ بعض هذه البشارات لا یتمُّ إلاّ فی آخر الزمان عند ظهور المهدی، وما یتلوه من ظهور عیسی من السماء وإقامته للدین الإسلامی الذی جاء به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وإظهاره بالحکم والعمل به خلافاً لما یتوقعه الیهود والنصاری علی اختلافهما فی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شیوع هذا بین المسلمین من أسباب تقاعدهم عمّا أوجبه الله تعالی فی کلَ‌ّ وقت من إعلاء دینه وإقامة حجته، وتعزیز سلطته، اتّکالاً علی أمور غیبیه مستقبلیّة، لا تسقط عنهم فریضة حاضرة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یکمن موقع الخطر من هذا المفسرّ الذی أنکر قضیّة فی غایة من الأهمیّة فی عالمیّة الإسلام، وکذب اعتقاد جمیع المسلمین، ومکذباً فی ذلک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 ذلک الإنکار إنکارا لقول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تارک فیکم الثقلین کتاب الله وعترتی من أهل بیتی فإنّهما لن یفترقا حتّی یردا علیّ الحوض</w:t>
      </w:r>
    </w:p>
    <w:p>
      <w:pPr>
        <w:pStyle w:val="BookText"/>
        <w:rPr/>
      </w:pPr>
      <w:r>
        <w:rPr>
          <w:rFonts w:ascii="IRNazanin" w:hAnsi="IRNazanin" w:eastAsia="IRNazanin"/>
          <w:color w:val="111111"/>
          <w:sz w:val="28"/>
          <w:sz w:val="28"/>
          <w:szCs w:val="28"/>
          <w:rtl w:val="true"/>
          <w:lang w:bidi="fa-IR"/>
        </w:rPr>
        <w:t>و هو الذی أجمع علیه المسلمون قاطبةً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معبّراً عن هذا الاعتقاد بنزعة سیاسیُة منسوبة إلی المذهب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الکلام علی أشراط الساعة من أحادیث المهدی لا یصحُّ منها شیء یحتج به، وإنّها مع ذلک متعارضة و متدافعة، وإنَّ مصدرها نزعة سیاسیة شیعیة معروفة وللشیعة فیها خرافات مخالفة لأصول الدین، لا نستحسن نشرها فی هذا التفسیر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العجب کلّ العجب أن یصدر هذا کلام من إنسان یعدّ من العلماءفی بعض المذاهب الإسلامیّة ویعتبر من المفسرّین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رأینا من المناسب فی هذا المقام ان نقوم برد مختصر علی ماذکره صاحب تفسیر المنار، من التنکر لقضیّة مسلّم بها، وتعتبر من البدیهیّات فی الدین الإسلامی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فالقضیّة المهدویّة من الأمور المسلمة بین المذاهب الإسلامیّة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رأینا عند الإطلاع علی آراء مجموعة من المفسرّین الذین مر ذکرهم فی بدایات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اعتبر صاحب تفسیر المنار، جمیع الروایات المتعرّضة لذکر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غیر قابلة للاحتجاج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الکلام علی أشراط الساعة من أحادیث المهدی لا یصحُّ منها شیء یحتجّ به، وإنّها مع ذلک متعارضة و متدافعة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ما نلمسه من کلام هذا المفسر مع جلالة قدره، انه لم یکن مطلعاً علی آراء الکثیر من علماء المذاهب الإسلامیّة من غیر المذهب الحقّ، أیّ المذهب الشیعی، حیث أقرّ الکثیر منهم بتواتر حادیث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وکیفیة تواترها بین الفریقین، وإن کان غیر مطلعٍ علی کتب المذاهب</w:t>
      </w:r>
    </w:p>
    <w:p>
      <w:pPr>
        <w:pStyle w:val="BookText"/>
        <w:rPr/>
      </w:pPr>
      <w:r>
        <w:rPr>
          <w:rFonts w:ascii="IRNazanin" w:hAnsi="IRNazanin" w:eastAsia="IRNazanin"/>
          <w:color w:val="111111"/>
          <w:sz w:val="28"/>
          <w:sz w:val="28"/>
          <w:szCs w:val="28"/>
          <w:rtl w:val="true"/>
          <w:lang w:bidi="fa-IR"/>
        </w:rPr>
        <w:t>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المعقول أن یکون غیر مطلع علی آیات الکتاب الکریم، مع وجود الکثیر من الآیات الدالة علی القضیّة المهدویّة بصورة واضحة وجلیّة، والتی ذکرناها فی الصفحات السابقة، مع مجموعة من الروایات المتواترة عند جمیع المذاهب الإسلامیة، والتی نقلها الکثیر من العلماء والحفاظ من هذه المذاهب؛ لأن قضیة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کقائد ربانی یحقّق الله تبارک وتعالی علی یدیه أهداف الأنبیاء فی إقامة القسط والعدل الإلهی وإنهاء الظلم والجور فی جمیع أرجاء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کشفت عنها الکثیر من النصوص الشرعیة علی المستوی القرآنی والروائی، کما کشفت عنها الکثیر من الکتب والبحوث والرسائل التی صنفها علماء الإسلام بمختلف الملل والنحل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تنقضی اللیالی والأیّام حتّی یبعث الله رجلاً من أهل بیتی، یواطی اسمه اسمی، یملأ الأرض قسطاً وعدلاً کما ملئت ظلماً وجوراً، ویصلی عیسی خلفه ویساعده علی قتل الدجال بأرض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الحفاظ من أهل السنّة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ابن الصباغ المکی المالکی فی کتابه </w:t>
      </w:r>
      <w:r>
        <w:rPr>
          <w:rStyle w:val="FootnoteAnchor"/>
          <w:rtl w:val="true"/>
        </w:rPr>
        <w:footnoteReference w:id="201"/>
      </w:r>
      <w:r>
        <w:rPr>
          <w:rFonts w:ascii="IRNazanin" w:hAnsi="IRNazanin" w:eastAsia="IRNazanin"/>
          <w:color w:val="111111"/>
          <w:sz w:val="28"/>
          <w:sz w:val="28"/>
          <w:szCs w:val="28"/>
          <w:rtl w:val="true"/>
          <w:lang w:bidi="fa-IR"/>
        </w:rPr>
        <w:t xml:space="preserve">وابن حجر الهیثمی </w:t>
      </w:r>
      <w:r>
        <w:rPr>
          <w:rStyle w:val="FootnoteAnchor"/>
          <w:rtl w:val="true"/>
        </w:rPr>
        <w:footnoteReference w:id="202"/>
      </w:r>
      <w:r>
        <w:rPr>
          <w:rFonts w:ascii="IRNazanin" w:hAnsi="IRNazanin" w:eastAsia="IRNazanin"/>
          <w:color w:val="111111"/>
          <w:sz w:val="28"/>
          <w:sz w:val="28"/>
          <w:szCs w:val="28"/>
          <w:rtl w:val="true"/>
          <w:lang w:bidi="fa-IR"/>
        </w:rPr>
        <w:t>فی الأحادیث الواردة فی فضل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زینی الدین دحلان </w:t>
      </w:r>
      <w:r>
        <w:rPr>
          <w:rStyle w:val="FootnoteAnchor"/>
          <w:rtl w:val="true"/>
        </w:rPr>
        <w:footnoteReference w:id="203"/>
      </w:r>
      <w:r>
        <w:rPr>
          <w:rFonts w:ascii="IRNazanin" w:hAnsi="IRNazanin" w:eastAsia="IRNazanin"/>
          <w:color w:val="111111"/>
          <w:sz w:val="28"/>
          <w:sz w:val="28"/>
          <w:szCs w:val="28"/>
          <w:rtl w:val="true"/>
          <w:lang w:bidi="fa-IR"/>
        </w:rPr>
        <w:t>، ومنهم الحافظ الترمذی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ماجاء فی الخلافة من أبواب الفتن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الإمام احمد بن حنبل </w:t>
      </w:r>
      <w:r>
        <w:rPr>
          <w:rStyle w:val="FootnoteAnchor"/>
          <w:rtl w:val="true"/>
        </w:rPr>
        <w:footnoteReference w:id="205"/>
      </w:r>
      <w:r>
        <w:rPr>
          <w:rFonts w:ascii="IRNazanin" w:hAnsi="IRNazanin" w:eastAsia="IRNazanin"/>
          <w:color w:val="111111"/>
          <w:sz w:val="28"/>
          <w:sz w:val="28"/>
          <w:szCs w:val="28"/>
          <w:rtl w:val="true"/>
          <w:lang w:bidi="fa-IR"/>
        </w:rPr>
        <w:t xml:space="preserve">، ومنهم أیضا الحاکم وصحّحه علی شرط البخاری ومسلم </w:t>
      </w:r>
      <w:r>
        <w:rPr>
          <w:rStyle w:val="FootnoteAnchor"/>
          <w:rtl w:val="true"/>
        </w:rPr>
        <w:footnoteReference w:id="206"/>
      </w:r>
      <w:r>
        <w:rPr>
          <w:rFonts w:ascii="IRNazanin" w:hAnsi="IRNazanin" w:eastAsia="IRNazanin"/>
          <w:color w:val="111111"/>
          <w:sz w:val="28"/>
          <w:sz w:val="28"/>
          <w:szCs w:val="28"/>
          <w:rtl w:val="true"/>
          <w:lang w:bidi="fa-IR"/>
        </w:rPr>
        <w:t>، ویقول ابن حجر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تواترت الأخبار بکثرة رواتها عن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وأنّه من أهل بیته، وأنّه یملک سبع سنین، وأنّه یملأ الأرض قسطاً وعدلاً، وأنّه یخرج معه عیسی علی نبینا وآله وعلیه أفضل الصلاة والسلام، فیساعده علی قتل الدجال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فلسطین، وأنّه یؤم هذه الأمّة وأنّه یصلّی عیسی خلفه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نور الدین علی ابن محمد المکی المالکی الشهیر بابن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الروایات عن الأئمّة الثقات، والنصوص الدالة علی إمامته کثیرة بالغة حدّ التواتر، حتّی أضربنا عن ذکرها اعتماداً علی اشتهارها، وقد دونها أصحاب الحدیث فی کتبهم، واعتنوا بجمعها، ولم یترکوا شیئاً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اعتنی بذلک وجمعه علی الشرح والتفصیل الإمام جمال الدین أبو عبد الله محمّد ابن إبراهیم الشهیر بالنعمان فی کتابه الذی 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ملء العیبة فی طول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وجمع الحافظ أبو نعیم أربعون حدیثاً فی أمر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الشیخ أبو عبد الله محمّد ابن یوسف ابن محمّد الکنجی الشافعی کتاب فی ذلک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أخبار صاحب الزمان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صاحب القوت المقتدی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تظافرت الأخبار البالغة حدّ التواتر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المهدی من أهل البیت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زین الدین دحلان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المهدی کثیرة متواترة، والضعیف منها وان کان أکثر</w:t>
      </w:r>
    </w:p>
    <w:p>
      <w:pPr>
        <w:pStyle w:val="BookText"/>
        <w:rPr/>
      </w:pPr>
      <w:r>
        <w:rPr>
          <w:rFonts w:ascii="IRNazanin" w:hAnsi="IRNazanin" w:eastAsia="IRNazanin"/>
          <w:color w:val="111111"/>
          <w:sz w:val="28"/>
          <w:sz w:val="28"/>
          <w:szCs w:val="28"/>
          <w:rtl w:val="true"/>
          <w:lang w:bidi="fa-IR"/>
        </w:rPr>
        <w:t>لکنها لکثرة رواتها ومخرجیها یقوی بعضها بعضاً حتی صارت تفید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العلاّمة السیّد محمّد رسول البر زنجی نبّه آخر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الإشاعة علی تواترا لأخبار التی جاء فیها ذکر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المقطوع فیه وانه من ولد فاطمة، وانه یملأ الأرض قسطاً وعدلاً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العارف محمّدین عبد الوهاب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المهدی حیّ موجود قد اجتمع به غیر واحد من علماء أهل السنّة وحفاظها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من یترّقب خروج المهدی من أولاد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ومولده لیلة النصف من شعبان، سنة خمس وخمسین ومئتین، وهو باقٍ إلی أن یجتمع بعیسی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وقال الشوکانی فی رسالته بعد سرد مجموعة من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 سقناه بالغ حد التواتر، کما لایخفی علی من له فضل اطلاع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عبد الحقّ فی اللمعات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تضافرت الأحادیث البالغة حدّ التواتر فی کون المهدی من أهل البیت من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مجموعة کبیرة ممّن قال بتواتر احادیث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والداعی لنقلها جمیعاً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من أهل السنّة ممّن اکتفی بنقل مجموعة من الروایات الخاصّة فی هذا المجال لعدم إمکان غضّ النظر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نقل احادیث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السنّة ایضاً أبی داود، </w:t>
      </w:r>
      <w:r>
        <w:rPr>
          <w:rStyle w:val="FootnoteAnchor"/>
          <w:rtl w:val="true"/>
        </w:rPr>
        <w:footnoteReference w:id="214"/>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یبقی من الدنیا إلاّ یوم واحد لطول الله ذلک الیوم حتّی یبعث رجلاً من أهل بیتی یواطی اسمه اسمی واسم أبیه اسم أبی، یملأ الأرض قسطاً وعدلاً کما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ابن ماجة فی سننه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أمامه الباهلی،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أکثر خطبته حدیثاً حدثناه عن الدجال، وحذرناه، فکان من قوله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فتنة فی الأرض منذ ذرأ الله ذریة آدم، أعظم من فتنة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وإمامهم رجل صالح، فبینما إمامهم قد تقدّم لیصلّی بهم الصبح، إذ نزل علیهم عیسی ابن مریم، فرجع ذلک الإمام ینکص یمشی القهقری، لیقدم عیسی یصلی بالناس، فیضع عیسی یده بین کتفیه ثم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فصلی، فأنها لک أقیمت، فیصلی بهم إمامهم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أمّتی المهدی، أن قصر فسبع، وألا فتسّع، تنعم فیها أمتی نعمة لن تنعم مثلها قط، تأتی أکلها ولا تدخر منه شیئاً، والمال یومئذ کدوس، فیقوم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یامهدی أعطنی، فیقول خذ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البخاری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بکیر، حدثنا اللیث، عن یونس، عن ابن شهاب، عن نافع مولی ابی قتادة الأنصاری، أنّ اباهریرة،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إذا نزل ابن مریم فیکم وإمامکم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غایة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بین العلماء سلفاً وخلفاً أنه لابد من ظهور رجل من أهل البیت فی آخر الزمان یسمی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أحادیث المهدی جماعة من خیار ألصحابه، وخرجها أکابر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 داود، والترمذی، وابن ماجة، والطبرانی، وأبی یعلی، والبزاز، والإمام أحمد ابن حنبل، والحاکم رضی الله عنهم أجمعین، ولقد اخطأ من ضعف أحادیث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بأنّ المهدی من هذه الأمّة، وأنّ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سینزل ویصلّی خلفه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ذلک مورد اتفاق بین الشیعة والسنة علی أصل قضیة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الذی یملأ الأرض قسطاً وعدلاً بعدما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مئات الروایات بل ناهزت الستة آلاف روایة وحدیث، عن النبیّ والعترة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بطرق متعدّدة من الفریقین، وهذا عدد هائل یتجاوز حدّ التواتر عشرات المرّات، حیث وردت فیها مئات الأحادیث الصحیحة والعالیة السند، وغیر ذلک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القاضی الشوکانی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أحادیث المهدی متواترة بلاشکّ ولا شبهة، بل یصدق وصف التواتر علی مادونها علی جمیع الاصطلاحات المحررة فی الإصول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الأکثر من ذلک ذهب البعض الی وجوب الإعتقاد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نکرانه، وذلک؛ لأنّ الإعتقاد بخروجه من الأمر العقائدیة التی اخبر بها الوحی والنصوص الشریفة بجمیع أنواعها ومراتبها، فهی من النصوص الدینیة الدالة علی الإیمام بالغیب، الذی أنکره هذا المفسر الجلیل،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وقضیتّه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الغیبة التی یحرم نکرانها، ولیس معنی ذلک أنّه محتجب عن کلّ الناس غائب لایراه کلّ الناس، بل یراه بعض الخواص، وقد راءه فی حیاة أبیه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فالمقصود من الغیب فی قضیته هو وقت ظهوره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فأنّ عقیدة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ثابتة یجب الأیمان بها، وأنّ کانت من الأمور الغیبیّة، والتی لم یعتقد بها صاحب تفسیر المنار، ولا أعرف هل عرف مفسرّنا العزیز أنّ الأیمان بالغیب من صفات المتّقین الذین عنتهم الآیات الأوائل من سورة البقرة، أولاً؟</w:t>
      </w:r>
    </w:p>
    <w:p>
      <w:pPr>
        <w:pStyle w:val="BookText"/>
        <w:rPr/>
      </w:pPr>
      <w:r>
        <w:rPr>
          <w:rFonts w:ascii="IRNazanin" w:hAnsi="IRNazanin" w:eastAsia="IRNazanin"/>
          <w:color w:val="111111"/>
          <w:sz w:val="28"/>
          <w:sz w:val="28"/>
          <w:szCs w:val="28"/>
          <w:rtl w:val="true"/>
          <w:lang w:bidi="fa-IR"/>
        </w:rPr>
        <w:t>وما یؤّید ذلک هو ما جاء به الألبانی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أنکر خروج المهدی، فقد کفر بما أنزل علی محمّد، ومن أنکر خروج عیسی فقد کفر</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ویؤّکد ذلک أیضاً ما ورد عن الأمام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المتقون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والغیب هو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یا تری هل طالع مفسرّنا الجلیل هذه الروایات الشریفة والتی نقلتها مجموعة من کتب أعاظم أهل السنّة؟</w:t>
      </w:r>
    </w:p>
    <w:p>
      <w:pPr>
        <w:pStyle w:val="BookText"/>
        <w:rPr/>
      </w:pPr>
      <w:r>
        <w:rPr>
          <w:rFonts w:ascii="IRNazanin" w:hAnsi="IRNazanin" w:eastAsia="IRNazanin"/>
          <w:color w:val="111111"/>
          <w:sz w:val="28"/>
          <w:sz w:val="28"/>
          <w:szCs w:val="28"/>
          <w:rtl w:val="true"/>
          <w:lang w:bidi="fa-IR"/>
        </w:rPr>
        <w:t>فإن لم یطالعها فهذه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طالعها وانکرها فالمصیبة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الآیات القرآنیّة، الدالة علی وجود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ورد فی التوراة والإنجیل، من شواهد عدة علی ذلک المخلص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مثل هذه الأحادیث الصحیحة السند، والتی وصلت الی حد التواتر عند غیر من یدّعی صاحب تفسیر المنار، أنّ العقیدة المهدویّة هی عقیدة خاصّة بهم، وهم الشیعة؟</w:t>
      </w:r>
      <w:bookmarkStart w:id="231" w:name="pg5449_59312"/>
    </w:p>
    <w:p>
      <w:pPr>
        <w:pStyle w:val="BookText"/>
        <w:rPr/>
      </w:pPr>
      <w:bookmarkEnd w:id="231"/>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للأحتجاج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هو تنکر لحقیقة الساطعة کسطوع ضوء الشمس فی رابعة النهار؟</w:t>
      </w:r>
    </w:p>
    <w:p>
      <w:pPr>
        <w:pStyle w:val="Heading6"/>
        <w:numPr>
          <w:ilvl w:val="5"/>
          <w:numId w:val="1"/>
        </w:numPr>
        <w:rPr/>
      </w:pPr>
      <w:bookmarkStart w:id="232" w:name="__RefHeading___Toc1942153_581953129"/>
      <w:bookmarkStart w:id="233" w:name="_Toc92"/>
      <w:bookmarkEnd w:id="232"/>
      <w:r>
        <w:rPr>
          <w:rtl w:val="true"/>
        </w:rPr>
        <w:t>عالمیّة النظریّة المهدویّة</w:t>
      </w:r>
      <w:bookmarkEnd w:id="233"/>
    </w:p>
    <w:p>
      <w:pPr>
        <w:pStyle w:val="BookText"/>
        <w:rPr/>
      </w:pPr>
      <w:r>
        <w:rPr>
          <w:rFonts w:ascii="IRNazanin" w:hAnsi="IRNazanin" w:eastAsia="IRNazanin"/>
          <w:color w:val="111111"/>
          <w:sz w:val="28"/>
          <w:sz w:val="28"/>
          <w:szCs w:val="28"/>
          <w:rtl w:val="true"/>
          <w:lang w:bidi="fa-IR"/>
        </w:rPr>
        <w:t>یعتبر الاعتقاد بحتمیة ظهور المصلح العالمی أو المنقذ المهدی الذی بشرّت به الدیانات السابقة علی الإسلام، من الأمور الواجب الاعتقاد بها، کما ذکرنا فی الصفحات السابقة من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أخذ الاعتقاد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بالانتشار فی کافة بقاع المعمورة، مع الأخذ بأشکال مختلفة، وأن کان هذا الإعتقاد یتعلّق بذات الفکرة بنحو الإجمال، مع نوع من الاختلاف فی المجال التفصیلی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سلمت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التیارات الکبری فی کافة المجتمعات القدیمة والمعاصرة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فأجمعت علی هذا الظهور المبارک الدیانات السماویّة الثلاث، الیهودیّة، والمسیحیّة، والدیانة الإسلامیّة علی وجه الخصوص، فإنّهم جمیعاً اتفّقوا علی حتمیة ظهور المنقذ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تلک هی الفکرة الرئیسیّة التی لاخلاف علیها، والتی شاعت علی مستوی العالم، وطول التاریخ البشری، وتوارثتها الأجیال جیلاً بعد جیل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فهاهم النصاری قد مُلئت کتبهم بذکر خروج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الزمان لینقذ البشریة من آلامها وشقائها، لقد جاء فی کتاب المسیح الدجال ما نصّه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وأشهد أنّی وجدت فی کتب أهل الکتاب، لقد تتبع أهل الکتاب أخبار المهدی کما تتبعوا أخبار جده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فأشارت أخبار سفر الرؤیا إلی امرأة یخرج منها إثنا عشر رجلاً، وأشارة إلی امرأة أخری، وهی تلد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والتنین وقف أمام المرأة الأخیرة حتی تلد لیبتلع ولدها متی ولدت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وجاء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اختطف الله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بارکلی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هجمت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المخاطر اختطف الله ولدها وحفظه أی ان الله قد غیب هذا الطفل</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غیبة هذا الغلام ستکون ألفاً ومائتی سنة، وهی مدة لها رموزها عند أهل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بارکلی عن نسل المرأة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التنین سیعمل حرباً شرسة مع نسل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التنین علی المرأة وذهب لیصنع حرباً مع باقی نسلها الذین یحفظون وصایا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ولاتنطبق هذه أوصاف المرأة الأولی ونسلها الا علی السیّد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ونسلها عمداء أهل بیت النبوة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طاردتهم سلطة التنین طوال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المرأة الثانیة وطفلها لاتنطبق أوصافها إلاّ علی المهدی وأمه فالمهدی هو حفید الزهراء ولقد ترقب العباسیون ولادته یوماً بیوم حتی یقتلوه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الله نجاه مما یکیدون وغیبه بالفعل کما غیب نبیّه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 حین من الزمن، وحفظ الله هذا لطفل لیقود الدولة العالمیة التی وعد الله تعالی عباده المتّقین بوراثة الأرض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والذین یشهدون بصدق ما وعدهم ربهم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ویوئید ما ذهبنا الیه ما جاء بسفر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إسماعیل فقد سمعت قولک فیه، وها أنا أبارکه وأنمیه، وأکثره جداً جداً، ویلد اثنی عشر رأیساً، واجعله امة عظیمة </w:t>
      </w:r>
      <w:r>
        <w:rPr>
          <w:rStyle w:val="FootnoteAnchor"/>
          <w:rtl w:val="true"/>
        </w:rPr>
        <w:footnoteReference w:id="228"/>
      </w:r>
      <w:r>
        <w:rPr>
          <w:rFonts w:ascii="IRNazanin" w:hAnsi="IRNazanin" w:eastAsia="IRNazanin"/>
          <w:color w:val="111111"/>
          <w:sz w:val="28"/>
          <w:sz w:val="28"/>
          <w:szCs w:val="28"/>
          <w:rtl w:val="true"/>
          <w:lang w:bidi="fa-IR"/>
        </w:rPr>
        <w:t>ومن المسلم به أنّ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عمداً أهل البیت لأثنی عشر هم ذریّة النبیّ وعصبته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فنخاس ابن عازار، حیث یعتقدون بأنّه مازال حیّاً وسیعود لإنقاذ بنی إسرائیل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والزرداشتیون یعتقدون بخرج شوسیانی، منقذ العالم بعد أن یتصارع یزدان اله الخیر وأهریمان إله الشر، وینعزل ویفوض الأمور کلّها إلی یزدان الذی یضبط أمور العالم وتستقر الأمور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الدیانة الإسلامیّة، فقد غطت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تغطیة کاملة، فعلی الرغم ممّا تعرّض له الحدیث النبویّ الشریف، من منع لکتابته وروایته مدة طویلة من الزمن، إلاّ أنّ ما وصلنا من الأحادیث النبویّة قد وصف المهدی وصفاً دقیقاً، وحدد علامات ظهوره تحدیداً واضحاً، ووصف مهمّته وصفاً موضوعیّاً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من الأمور المسلّمة عند جمیع الأدیان والمذاهب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وبکل أسف نلاحظ صاحب تفسیر المنار والذی لایعتبر مسلماً جاهلاً بمبادئ الإسلام، أوغیر مطلع علی المصادر الإسلامیّة الأصلیّة الشیعیّة منها و السنیّة، بل إنّه مسلم یحمل لقب المفسرّ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یصرح</w:t>
      </w:r>
      <w:bookmarkStart w:id="234" w:name="pg5449_59315"/>
    </w:p>
    <w:p>
      <w:pPr>
        <w:pStyle w:val="BookText"/>
        <w:rPr/>
      </w:pPr>
      <w:bookmarkEnd w:id="234"/>
      <w:r>
        <w:rPr>
          <w:rFonts w:ascii="IRNazanin" w:hAnsi="IRNazanin" w:eastAsia="IRNazanin"/>
          <w:color w:val="111111"/>
          <w:sz w:val="28"/>
          <w:sz w:val="28"/>
          <w:szCs w:val="28"/>
          <w:rtl w:val="true"/>
          <w:lang w:bidi="fa-IR"/>
        </w:rPr>
        <w:t>بأنّ أحادیث المهدی المنتظر، بقوله أحادیث المهدی لا یصحُّ منها شیء یحتجّ به، مع مالها من العمق وما تمتاز به أعلی درجات الإعتباروالصحّة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عدم صحّة ما ذهب الیه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نزعة سیاسیّة شیعیّة معروفة وللشیعة فیها خرافات مخالفة لأصول الدین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هناک الکثیر من القضایا العقائدیّة صبغت بطابع مذهبی؛ بسب مجموعة من العوامل التی طرأت علیها فجعلتها فی إطار مذهب معین، أو طائفة خاصّة، ممّا فقدها طابعها العام بصفتها عقیدة إلهیة عالمیّة، أو إسلامیّة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قضیّة المهدی المنتظر أحدی هذه القضایا التی حوّلتها مجموعة من العقائد الطارئة، إلی قضیّة خاصّة، فصیرتها عقیدة شیعیّة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کما رأینا ومن خلال مانقلنا من نصوص کیف أنّ القضیّة المهدویّة هی من العقائد الإسلامیّة قبل ان تکون عقیدة شیعیّة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رأیت کیف اتفّق المسلمون علی خروج مخلص ینقذ البشریّة جمعاً من براثن الظلم والجور، والأخذ بیدها إلی برّ الأمان، وکیف اجمع أصحاب المذاهب الإسلامیّة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ووافقهم علی ذلک بقیة الملل والأدیان بمختلف مشاربها، وما ذلک إلاّ دلیل علی الإحساس الفطری والذی تُدرک الناس من خلاله أنّ للإنسانیّة یوماً موعوداً یتحقّق فیه العدل الکامل فی الأرض بعد أن تملأ ظلماً وجوراً</w:t>
      </w:r>
      <w:r>
        <w:rPr>
          <w:rFonts w:eastAsia="IRNazanin" w:cs="IRNazanin"/>
          <w:color w:val="111111"/>
          <w:sz w:val="28"/>
          <w:szCs w:val="28"/>
          <w:rtl w:val="true"/>
          <w:lang w:bidi="fa-IR"/>
        </w:rPr>
        <w:t>.</w:t>
      </w:r>
    </w:p>
    <w:p>
      <w:pPr>
        <w:pStyle w:val="Heading6"/>
        <w:numPr>
          <w:ilvl w:val="5"/>
          <w:numId w:val="1"/>
        </w:numPr>
        <w:rPr/>
      </w:pPr>
      <w:bookmarkStart w:id="235" w:name="__RefHeading___Toc1942155_581953129"/>
      <w:bookmarkStart w:id="236" w:name="_Toc93"/>
      <w:bookmarkEnd w:id="235"/>
      <w:r>
        <w:rPr>
          <w:rtl w:val="true"/>
        </w:rPr>
        <w:t>مفهوم الانتظار</w:t>
      </w:r>
      <w:r>
        <w:rPr>
          <w:rtl w:val="true"/>
        </w:rPr>
        <w:t>:</w:t>
      </w:r>
      <w:bookmarkEnd w:id="2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أثار المستشرقون إشکالات عدّة، حول الإیمان بالمهدی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أن یعیش الإنسان هذا العمر الطویل، کالذی یذکر للأمام صاحب العصر والزمان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روحی وأرواح العالمین له الفدی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هی فائدة أن یکون الإمام غائباً غیر حاضر؟</w:t>
      </w:r>
    </w:p>
    <w:p>
      <w:pPr>
        <w:pStyle w:val="BookText"/>
        <w:rPr/>
      </w:pPr>
      <w:r>
        <w:rPr>
          <w:rFonts w:ascii="IRNazanin" w:hAnsi="IRNazanin" w:eastAsia="IRNazanin"/>
          <w:color w:val="111111"/>
          <w:sz w:val="28"/>
          <w:sz w:val="28"/>
          <w:szCs w:val="28"/>
          <w:rtl w:val="true"/>
          <w:lang w:bidi="fa-IR"/>
        </w:rPr>
        <w:t>حتّی أخذت البعض منها بالانتشار فی أوساط غیر المتعلّمین من الناس، و ربّما انطلقت هذه الإشکالات علی بعظهم، وهذا لیس بالشی الغریب من قبل أعداء الإسلام، والذین لطالما أرادوا الکید بهذا الدین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الغریب هو ان تنطلی هذه الإشکالات التی لاواقع لها علی شخص یفسرّ القرآن الکریم، ویعتبر من العلماء الذین لهم المنزلة الرفیعة فی بعض المذاهب الإسلامیّة،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شیوع هذا بین المسلمین من أسباب تقاعدهم عما أوجبه الله تعالی فی کلَ‌ّ وقت من إعلاء دینه وإقامة حجته، وتعزیز سلطته، اتّکالاً علی أمور غیبیه مستقبلیّة، لا تسقط عنهم فریضة حاضرة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مالم یعرفه هذا المفسرّ العزیز هو أنّه الإنتظار معنیین أحدهما سلبی وآخر إیجابی، والمراد من الإنتظار فی المفهوم الإسلامی هو المفهوم الإیجابی، کما سیتّضح، إن شاء الله؛ لأنّ معنی الانتظار لغةً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مجی شخصٍ او أمرٍ ما للمنتظر، وهذا المعنی هو المعنی الشامل للمعنی، السلبی والمعنی الإیجابی لمفهوم الإنتظار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الانتظار المراد فی القضیّة المهدویّة هو الانتظار الإیجابی منه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فالتفکیر فی اللقاء بالإمام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إشراقة وبریق أمل فی القلوب ویحرض الأفراد علی التزکیّة والإصلاح والاستعداد لذلک التغییر الذی یراد له أن یعمّ المعمورة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والثورة التی سیخوضها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بدوره یعدّ عملاً عبادّیاً یُؤجر الفرد علیه؛ لذا کان انتظار الفرج من العبادات المهمّة فی حیاة الشعوب والأمم، إذا کان بمفهومه الإیجابی طبعاً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ورد فی الکثیر من الروایات،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الانتظار مرتبط بمسألة الغیب المطلق، والعمل الصالح بأجمل مایحمل من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سره أن یکون من أصحاب القائم، فلینتظر والیعمل بالورع ومحاسن الأخلاق وهو منتظر فأن مات وقام القائم بعده کان له من الأجر مثل أجر من أدرکه، فجدوا وانتظروا، هنیئاً لکم أیّتها العصابة المرحومة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فالانتظار بمفهومه الصحیح هو نتیجة نهائیة لعدّة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الفرد أنّ یعتقد بأنّ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الفرد الذی ادّخره سبحانه لتنفیذ غرضه الإلهی من بسط العدل وإماتة الجور، وأنّه ابن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وحفید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علی الشخص المنتظِر أن یتحلّی باستعداد دائم وکامل لتطبیق أحکام الشریعة وأن یکون کواحد من الدعاة إلیها والمضحین فی سبیلها، والمدفعین عن حرم الدین الإسلامی الحنیف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ویراد من الالتزام بتطبیق أحکام الشریعة التی لا تنحصر بفترة زمنیة معیّنة، بل تکون ساریة فی کلّ عصر وحاکمة علی جمیع تصرفات الفرد وأفعاله، لیکتسب الإرادة القویّة وعمق الإخلاص فی الفعل والقول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لایکون الإنسان المنتظر راضیاً بالظلم ولاضطهاد، معتمداً فی التغییر علی الیوم الموعود، فهذا من الانتظار السلبی الناتج عن التصور الخاطئ لمفهوم الانتظار؛ لأنّ الانتظار الصحیح لایکون إلاّ بالعمل الجاد المنتج لرفع درجة الإخلاص والشعور بالمسئولیّة</w:t>
      </w:r>
      <w:r>
        <w:rPr>
          <w:rFonts w:eastAsia="IRNazanin" w:cs="IRNazanin"/>
          <w:color w:val="111111"/>
          <w:sz w:val="28"/>
          <w:szCs w:val="28"/>
          <w:rtl w:val="true"/>
          <w:lang w:bidi="fa-IR"/>
        </w:rPr>
        <w:t>.</w:t>
      </w:r>
      <w:bookmarkStart w:id="237" w:name="pg5449_59318"/>
    </w:p>
    <w:p>
      <w:pPr>
        <w:pStyle w:val="BookText"/>
        <w:rPr/>
      </w:pPr>
      <w:bookmarkEnd w:id="237"/>
      <w:r>
        <w:rPr>
          <w:rFonts w:ascii="IRNazanin" w:hAnsi="IRNazanin" w:eastAsia="IRNazanin"/>
          <w:color w:val="111111"/>
          <w:sz w:val="28"/>
          <w:sz w:val="28"/>
          <w:szCs w:val="28"/>
          <w:rtl w:val="true"/>
          <w:lang w:bidi="fa-IR"/>
        </w:rPr>
        <w:t xml:space="preserve">وبناءً علی ذلک فإنّ مسألة انتصار حکومة الحقّ والعدل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المصلح العالمی مرکب فی الواقع من عنصرین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وإثبات، فعنصر النفی هو الإحساس بغرابة الوضع الذی یعانیه المنتظر، وعنصر الإثبات هو طلب الحال الأحسن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 قدر لهذین العنصرین ان یحلا فی روح الإنسان فانهما یکونا لنوعین من الأعمال وهذان النوعان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کلّ سبب من أسباب التعاون مع الظلم والفساد، وعلیه أن یقاومها هذا من جهة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وبناء الشخصیة الذاتی وتهیئّة الاستعدادات الجسمیّة والروحیّة والمادیّة والمعنویّة لظهور تلک الحکومة العالمیّة الإنسانیّة، من جهة أخری، ولو أمعنا النظر لوجدنا أنّ هذین النوعین من الأعمال هما السبب فی الیقظة والوعی والبناء الذاتی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مالم یتنبه له صاحب تفسیر المنار، عند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شیوع هذا بین المسلمین من أسباب تقاعدهم عما أوجبه الله تعالی فی کلَ‌ّ وقت من إعلاء دینه وإقامة حجته، وتعزیز سلطته، اتکالاً علی أمور غیبیه مستقبلیّة، لا تسقط عنهم فریضة حاضرة</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وما هذا القول إلاَّ دلیل علی عدم الاهتمام بالأمور الدینیّة والحقائق الإسلامیّة، او هومن نتائج التأثر بسیرة المستشرقین الیهود والمسیحیّین المعادین للإسلام أشدّ العداء</w:t>
      </w:r>
      <w:r>
        <w:rPr>
          <w:rFonts w:eastAsia="IRNazanin" w:cs="IRNazanin"/>
          <w:color w:val="111111"/>
          <w:sz w:val="28"/>
          <w:szCs w:val="28"/>
          <w:rtl w:val="true"/>
          <w:lang w:bidi="fa-IR"/>
        </w:rPr>
        <w:t>.</w:t>
      </w:r>
    </w:p>
    <w:p>
      <w:pPr>
        <w:pStyle w:val="Heading5"/>
        <w:numPr>
          <w:ilvl w:val="4"/>
          <w:numId w:val="1"/>
        </w:numPr>
        <w:rPr/>
      </w:pPr>
      <w:bookmarkStart w:id="238" w:name="__RefHeading___Toc1942157_581953129"/>
      <w:bookmarkStart w:id="239" w:name="_Toc94"/>
      <w:bookmarkEnd w:id="238"/>
      <w:r>
        <w:rPr>
          <w:rtl w:val="true"/>
        </w:rPr>
        <w:t>و</w:t>
      </w:r>
      <w:r>
        <w:rPr>
          <w:rtl w:val="true"/>
        </w:rPr>
        <w:t xml:space="preserve">). </w:t>
      </w:r>
      <w:r>
        <w:rPr>
          <w:rtl w:val="true"/>
        </w:rPr>
        <w:t>معنی إظهار الإسلام علی الدَّین کله</w:t>
      </w:r>
      <w:bookmarkEnd w:id="239"/>
    </w:p>
    <w:p>
      <w:pPr>
        <w:pStyle w:val="Heading6"/>
        <w:numPr>
          <w:ilvl w:val="5"/>
          <w:numId w:val="1"/>
        </w:numPr>
        <w:rPr/>
      </w:pPr>
      <w:bookmarkStart w:id="240" w:name="__RefHeading___Toc1942159_581953129"/>
      <w:bookmarkStart w:id="241" w:name="_Toc95"/>
      <w:bookmarkEnd w:id="240"/>
      <w:r>
        <w:rPr>
          <w:rtl w:val="true"/>
        </w:rPr>
        <w:t>اشارة</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الإظهار المراد فی الآیة المبارکة واضح، إنّه یشمل مختلف أشکال الغلبة والسیطرة والحاکمیة بکلَ‌ّ ما تحمله الآیات من سورة التوبة،</w:t>
      </w:r>
    </w:p>
    <w:p>
      <w:pPr>
        <w:pStyle w:val="BookText"/>
        <w:rPr/>
      </w:pPr>
      <w:r>
        <w:rPr>
          <w:rFonts w:ascii="IRNazanin" w:hAnsi="IRNazanin" w:eastAsia="IRNazanin"/>
          <w:color w:val="111111"/>
          <w:sz w:val="28"/>
          <w:sz w:val="28"/>
          <w:szCs w:val="28"/>
          <w:rtl w:val="true"/>
          <w:lang w:bidi="fa-IR"/>
        </w:rPr>
        <w:t>والصف،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مستفاد من الإطلاق الوارد فی عبارات الآیات الکریمة، وعدم وجود أی مقیدات بنمط معین من الإظهار کظهور الأفضلیّة أو قوة الحجّة،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سیاقها دال علی أنَّ عدم تحقق هذا الوعد الإلهی الصادق إلاّ بکامل غلبة الإسلام علی الأدیان کلّها وإظهاره علیها عملیاً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فهمه معظم المفسرّین من الآیة، ما نقلناه من قول للفخر الرازی هو أحد الأدلة علی ذلک، قال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ظهور الشیء علی غیره قد یکون بالحجّة، وقد یکون بالکثرة والوفور، وقد یکون بالغلبة والاستیلاء ومعلومٌ أنّه تعالی بشَّر بذلک، ولا یجوز أن یبشَّر إلاّ بأمر مستقبل حاصل، وظهور هذا الأمر بالحجة مقرّر معلوم، فالواجب حمله علی الظهور بالغلبة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زمان تطبیق هذه الآیة المبارکة لم یتمَّ فی السابق، بل هو فی المستقبل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نذهب إلیه من هذه الآراء هو أنَّ تفسیر هذه الآیة أو المرحلة التطبیقیّة لهذه الآیة لم تتمَّ بالکامل، وهذا لا یکون إلاّ عند قیام القائم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أشارت إلیه الآیة الکریمة، وأفادته الکثیر من الروایات الشریفة، التی سننقل بعضاً منها، وبناءً علی ما تقدم یتّضح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من غیر الصحیح القول بتحقّق هذه البشری فی عهد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بسیطرة الإسلام علی الجزیرة العربیّة، ولا فی عهد الخلفاء اللاحقین بفتح المسلمین لبعض أقطار المعمورة مع بقاء القسم الأکبر منها تحت سیطرة الکافرین، فمثل هذا القول لاینسجم مع إطلاق الآیات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المستفاد مما تقدم عدم تحقُّق هذا الوعد الإلهی إلی الآن، والآیات الکریمة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آیات الملاحم التی تتحدّث عما سیقع فی المستقبل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تحقّق هذا الوعد حتمی، لأنّ الله تعالی صادق الوعد ولتعلق إرادته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قلنا إنَّه تعالی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مرید لأفعاله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منه أفعاله بالإرادة والاختیار، أو مرید لطاعات عباده لا علی سبیل الحتم، بل باختیارهم، وإرادته لأفعال ذاته عبارة عن علمه تعالی الموجب لوجود الفعل، فی وقت دون آخر بسبب اشتماله علی مصلحة داعیة إلی إیجاده فی هذا الوقت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إرادته لأفعال عبیده أنّه یرید إیقاع الطاعات منهم علی وجه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کراهته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الموجب لانتفاء الفعل فی وقت دون وقت، بسبب اشتماله علی مفسدة، فی الإیجاد قبل وقته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الآیة القرآنیّة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تبیّن أنّ هناک إرادة عند الکفار وأتباعهم من المشرکین والمنافقین، وهی إطفاء نور الله تعالی بأفواههم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سوف نعمل علی الدخول فی بحث الإرادة، بصورة عامة، والفرق فی الإرادة بین الله تعالی والإرادة عند الإنسان، تحت نطاق هذه الآیة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لفظة الإرادة فی الاستعمالات العرفیّة تستعمل فی معنیین علی الأقلَ‌ّ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التصمیم علی القیام بعمل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والإرادة بالمعنی الأوّل، تعطی معنی واسعاً جّداً من حیث</w:t>
      </w:r>
    </w:p>
    <w:p>
      <w:pPr>
        <w:pStyle w:val="BookText"/>
        <w:rPr/>
      </w:pPr>
      <w:r>
        <w:rPr>
          <w:rFonts w:ascii="Amiri" w:hAnsi="Amiri" w:eastAsia="Amiri" w:cs="Amiri"/>
          <w:color w:val="111111"/>
          <w:sz w:val="28"/>
          <w:sz w:val="28"/>
          <w:szCs w:val="28"/>
          <w:rtl w:val="true"/>
          <w:lang w:bidi="ar-SA"/>
        </w:rPr>
        <w:t xml:space="preserve">مجالاته؛ إذ یشمل محبَّة الأشیاء الخارجیّة، کما فی الآیة من سورة الأنفال تُرِیدُونَ عَرَضَ الدُّنْیا وَ اللّهُ یُرِیدُ الْآخِرَةَ وَ اللّهُ عَزِیزٌ 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والإرادة التی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وإن کانت فی الإنسان من قبیل الأعراض النفسانیّة التی یمکن أن تختلف وتتخلَّف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نتصوّر لها مفهوماً آخر خالیاً من النقائص، بحیث نستطیع إطلاقه علی الله تعالی، فتعد الإرادة التی بمعنی الحّب من الصفات الذاتیّة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المراد من الإرادة الإلهیّة، حبَّ الکمال، الذی یتعلَّق أوّلاً بالکمال الإلهی اللامتناهی، ویتعلَّق فی مراتب لاحقة بکمالات سائر الموجودات من حیث هی آثار لکماله تعالی، أمکن لنا أن نعدَّها من الکمالات الذاتیّة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الإرادة بمعنی التصمیم علی القیام بعمل، فهی بلا شکَّ من الصفات الفعلیّة، حیث تتحدد وتتقید بقیود، وذلک بلحاظ تعلقها بالأمور الحادثة، والشواهد القرآنیّة علی ذلک کثیرة جدّاً،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إرادة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لاحظنا الإرادة من طرف الإنسان لوجدناها إرادة عرضیة لا استقلالیّة فیها، فهی إرادة محدَّدة ومقیَّدة بحدود وقیود تعلقاتها، فتتّصف هذه الإرادة بالکثرة والحدوث؛ لأن هناک إرادة للإنسان وهی إرادة أضافیة، أمّا الإرادة المستقلّة والحقیقیّة، فهی لله تعالی، لا غیر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کانت هناک إرادة عند الکفار لکنها مقیّدة بإرادة الله تعالی، فإذا ما راجعنا الآیة السابقة لهذه الآیة </w:t>
      </w:r>
      <w:r>
        <w:rPr>
          <w:rStyle w:val="FootnoteAnchor"/>
          <w:rtl w:val="true"/>
        </w:rPr>
        <w:footnoteReference w:id="242"/>
      </w:r>
      <w:r>
        <w:rPr>
          <w:rFonts w:ascii="IRNazanin" w:hAnsi="IRNazanin" w:eastAsia="IRNazanin"/>
          <w:color w:val="111111"/>
          <w:sz w:val="28"/>
          <w:sz w:val="28"/>
          <w:szCs w:val="28"/>
          <w:rtl w:val="true"/>
          <w:lang w:bidi="fa-IR"/>
        </w:rPr>
        <w:t>، لوجدنا أنّ هناک إرادة عند هؤلاء، وهذه الإرادة إرادة ضعیفة أمام أرادة الله تعالی</w:t>
      </w:r>
      <w:r>
        <w:rPr>
          <w:rFonts w:eastAsia="IRNazanin" w:cs="IRNazanin"/>
          <w:color w:val="111111"/>
          <w:sz w:val="28"/>
          <w:szCs w:val="28"/>
          <w:rtl w:val="true"/>
          <w:lang w:bidi="fa-IR"/>
        </w:rPr>
        <w:t>.</w:t>
      </w:r>
      <w:bookmarkStart w:id="242" w:name="pg5449_59322"/>
    </w:p>
    <w:p>
      <w:pPr>
        <w:pStyle w:val="BookText"/>
        <w:rPr/>
      </w:pPr>
      <w:bookmarkEnd w:id="242"/>
      <w:r>
        <w:rPr>
          <w:rFonts w:ascii="Amiri" w:hAnsi="Amiri" w:eastAsia="Amiri" w:cs="Amiri"/>
          <w:color w:val="111111"/>
          <w:sz w:val="28"/>
          <w:sz w:val="28"/>
          <w:szCs w:val="28"/>
          <w:rtl w:val="true"/>
          <w:lang w:bidi="ar-SA"/>
        </w:rPr>
        <w:t>لقد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تعالی أخبر عن هؤلاء الکفار من الیهود والنصاری أنهم یُرِیدُونَ أَنْ یُطْفِؤُا نُورَ اللّهِ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والإسلام عند أکثر المفسرّین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إرادة إلهیّة ظاهرة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یَأْبَی اللّهُ إِلاّ أَنْ یُتِمَّ نُورَهُ وَ لَوْ کَرِهَ الْکافِرُونَ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ویمنع الله إلاّ أن یظهر أمر القرآن والإسلام، فهو الذی یرید إظهار وَ دِینِ الْحَقِّ الذی هو الإسلام وما تضمنه من الشرائع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الله هو الذی یرید إظهار الإسلام، علی جمیع الأدیان کلها وَ لَوْ کَرِهَ الْمُشْرِکُونَ ظهور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زمان تطبیق هذه الآیة هو حین قیام دولة الحقّ بقیادة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سیملأ الأرض قسطاً وعدلاً بعد 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الروایات أنّ فهم دلاّلة هذه الآیات الکریمة علی دولة المهدی العالمیّة کان شائعاً فی صدر الإسلام، وهو مروی فی کتب أهل السنّة من طرقهم، فقد نقله القرطبی فی تفسیره، والفخر الرازی فی تفسیره کذلک، وغیرهما ممّن نقلنا آراءهم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السدی سئل عن تفسیر الآیات من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عند خروج المهدی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بشری تحملها الآیات المبارکة وهی إقامة الدولة الإسلامیّة العالمیّة</w:t>
      </w:r>
      <w:r>
        <w:rPr>
          <w:rFonts w:eastAsia="IRNazanin" w:cs="IRNazanin"/>
          <w:color w:val="111111"/>
          <w:sz w:val="28"/>
          <w:szCs w:val="28"/>
          <w:rtl w:val="true"/>
          <w:lang w:bidi="fa-IR"/>
        </w:rPr>
        <w:t>.</w:t>
      </w:r>
    </w:p>
    <w:p>
      <w:pPr>
        <w:pStyle w:val="Heading6"/>
        <w:numPr>
          <w:ilvl w:val="5"/>
          <w:numId w:val="1"/>
        </w:numPr>
        <w:rPr/>
      </w:pPr>
      <w:bookmarkStart w:id="243" w:name="__RefHeading___Toc1942161_581953129"/>
      <w:bookmarkStart w:id="244" w:name="_Toc96"/>
      <w:bookmarkEnd w:id="243"/>
      <w:r>
        <w:rPr>
          <w:rtl w:val="true"/>
        </w:rPr>
        <w:t>نتیجة المقارنة وما نذهب إلیه</w:t>
      </w:r>
      <w:bookmarkEnd w:id="244"/>
    </w:p>
    <w:p>
      <w:pPr>
        <w:pStyle w:val="BookText"/>
        <w:rPr/>
      </w:pPr>
      <w:r>
        <w:rPr>
          <w:rFonts w:ascii="IRNazanin" w:hAnsi="IRNazanin" w:eastAsia="IRNazanin"/>
          <w:color w:val="111111"/>
          <w:sz w:val="28"/>
          <w:sz w:val="28"/>
          <w:szCs w:val="28"/>
          <w:rtl w:val="true"/>
          <w:lang w:bidi="fa-IR"/>
        </w:rPr>
        <w:t>بعد أن انتهینا من المقارنة بین مجموعة من المفسرّین من الشیعة والسنّة، نأتی إلی بیان النتائج التی تمّ التوصل إلیها من هذه المقارنة، وهی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القرآنیّة التی جاءت فی سورة التوبة وسورة الصف، وسورة الفتح، ولو مع الاختلاف الیسیر فی ذیل الآیة ذکرت أحد أسباب إرسال</w:t>
      </w:r>
      <w:bookmarkStart w:id="245" w:name="pg5449_59323"/>
    </w:p>
    <w:p>
      <w:pPr>
        <w:pStyle w:val="BookText"/>
        <w:rPr/>
      </w:pPr>
      <w:bookmarkEnd w:id="245"/>
      <w:r>
        <w:rPr>
          <w:rFonts w:ascii="IRNazanin" w:hAnsi="IRNazanin" w:eastAsia="IRNazanin"/>
          <w:color w:val="111111"/>
          <w:sz w:val="28"/>
          <w:sz w:val="28"/>
          <w:szCs w:val="28"/>
          <w:rtl w:val="true"/>
          <w:lang w:bidi="fa-IR"/>
        </w:rPr>
        <w:t>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إظهار هذا الدین علی جمیع الأدیان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النبی الأکرم أرسل بِالْهُدی الذی هو القرآن، أو ما بلحاظه من الحجّة والبیان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الدَّین الذی عبرت عنه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 الْحَقِّ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فی الآیة الکریمة هو عالمیّة الدین الإسلامی وغلبته لجمیع الأدیان السماویّة والأرضیّة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الشیء علی غیره نصرته وتغلیبه علیه، والمراد بالدین کلّه کلّ سبیل مسلوک غیر سبیل الإسلام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أکان من الأدیان السماویّة أو من الأدیان الأرضیّة، أی المذاهب والنظریّات التی یتبناها الإنسان فی مسیرته الحیاتیّة، کالنظریّة المارکسیّة، والعلمانیّة، والعولمیّة الغربیّة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والآیة فی مقام تعلیل قوله فی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مُتِمُّ نُورِهِ،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متمّ نوره؛ لأنّه هُوَ الَّذِی أَرْسَلَ رَسُولَهُ بنوره الذی هو بِالْهُدی وَ دِینِ الْحَقِّ لیجعله غالباً علی جمیع الأدیان ولو کره المشرکون من أهل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ویستفاد من الآیتین أن دین الحقّ نور الله فی الأرض، کما یستفاد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مَثَلُ نُورِهِ کَمِشْکاةٍ فِیها مِصْباحٌ الْمِصْباحُ فِی زُجاجَةٍ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وهذا المضمون نفسه تقّدمه الآیة من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Heading5"/>
        <w:numPr>
          <w:ilvl w:val="4"/>
          <w:numId w:val="1"/>
        </w:numPr>
        <w:rPr/>
      </w:pPr>
      <w:bookmarkStart w:id="246" w:name="__RefHeading___Toc1942163_581953129"/>
      <w:bookmarkStart w:id="247" w:name="_Toc97"/>
      <w:bookmarkEnd w:id="246"/>
      <w:r>
        <w:rPr>
          <w:rtl w:val="true"/>
        </w:rPr>
        <w:t>ز</w:t>
      </w:r>
      <w:r>
        <w:rPr>
          <w:rtl w:val="true"/>
        </w:rPr>
        <w:t xml:space="preserve">). </w:t>
      </w:r>
      <w:r>
        <w:rPr>
          <w:rtl w:val="true"/>
        </w:rPr>
        <w:t>البشری بإقامة الدولة العالمیّة الإسلامیّة</w:t>
      </w:r>
      <w:bookmarkEnd w:id="247"/>
    </w:p>
    <w:p>
      <w:pPr>
        <w:pStyle w:val="Heading6"/>
        <w:numPr>
          <w:ilvl w:val="5"/>
          <w:numId w:val="1"/>
        </w:numPr>
        <w:rPr/>
      </w:pPr>
      <w:bookmarkStart w:id="248" w:name="__RefHeading___Toc1942165_581953129"/>
      <w:bookmarkStart w:id="249" w:name="_Toc98"/>
      <w:bookmarkEnd w:id="248"/>
      <w:r>
        <w:rPr>
          <w:rtl w:val="true"/>
        </w:rPr>
        <w:t>اشارة</w:t>
      </w:r>
      <w:bookmarkEnd w:id="2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نستطیع القول أنَّ البشری التی تحملها الآیات القرآنیّة من سورة التوبة، والصف، والفتح، تتضمَّن البشری بإقامة دولة الحقّ، الدولة الإسلامیّة العالمیّة</w:t>
      </w:r>
      <w:bookmarkStart w:id="250" w:name="pg5449_59324"/>
    </w:p>
    <w:p>
      <w:pPr>
        <w:pStyle w:val="BookText"/>
        <w:rPr/>
      </w:pPr>
      <w:bookmarkEnd w:id="250"/>
      <w:r>
        <w:rPr>
          <w:rFonts w:ascii="IRNazanin" w:hAnsi="IRNazanin" w:eastAsia="IRNazanin"/>
          <w:color w:val="111111"/>
          <w:sz w:val="28"/>
          <w:sz w:val="28"/>
          <w:szCs w:val="28"/>
          <w:rtl w:val="true"/>
          <w:lang w:bidi="fa-IR"/>
        </w:rPr>
        <w:t>التی تظهر علی جمیع الأدیان الأخری، السماویّة المنسوخة والأرضیّة المادیّة، وتکون الحاکمیّة المطلقة للشریعة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الحکم للشریعة الإسلامیّة، فهذا یعنی تطهیر الأرض من جمیع أشکال الظلم والجور والشرک والکفر والإلحاد، ونشر القسط والعدل فیها، ویکون قد تمَّ تطبیق الآیات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أیضاً وراثة الأرض من قبل عباد الله الصالحین التی وعد الله عباده فی الآیات من سورة الأنبیاء و النور والحج، والتی تُبیَّن أنّ الدولة العالمیّة التی یظهر فیها الله تعالی الإسلام علی الدَّین کلَّه إنَّما یقیمها الله علی أیدی الصالحین المؤمنین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جزی فی تفسیره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وإظهاره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أعلی الأدیان وأقواها حتّی یعمّ المشارق والمغارب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هریرة فی تفسیر الآیة المتقدمة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وعد من الله بأنّه تعالی یجعل الإسلام عالیاً علی جمیع الأدیان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أماما روی عن الرسول الأکرم والأئمّة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التصریح بأنّ المقصود فی الآیة هی دولة الأمام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 لا أرید الدخول فیها؛ لأنَّ البحث هنا بحث قرآنی بحت، وما نقلناه من أقوال المفسرّین هو للاستشهاد علی وضوح دلالة الآیات الکریمة علی المقصود دونما تأویل أو تطبیق</w:t>
      </w:r>
      <w:r>
        <w:rPr>
          <w:rFonts w:eastAsia="IRNazanin" w:cs="IRNazanin"/>
          <w:color w:val="111111"/>
          <w:sz w:val="28"/>
          <w:szCs w:val="28"/>
          <w:rtl w:val="true"/>
          <w:lang w:bidi="fa-IR"/>
        </w:rPr>
        <w:t>.</w:t>
      </w:r>
    </w:p>
    <w:p>
      <w:pPr>
        <w:pStyle w:val="Heading6"/>
        <w:numPr>
          <w:ilvl w:val="5"/>
          <w:numId w:val="1"/>
        </w:numPr>
        <w:rPr/>
      </w:pPr>
      <w:bookmarkStart w:id="251" w:name="__RefHeading___Toc1942167_581953129"/>
      <w:bookmarkStart w:id="252" w:name="_Toc99"/>
      <w:bookmarkEnd w:id="251"/>
      <w:r>
        <w:rPr>
          <w:rtl w:val="true"/>
        </w:rPr>
        <w:t>آیة الإظهار والعالمیة</w:t>
      </w:r>
      <w:bookmarkEnd w:id="2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أکّدت الأدلّة القرآنیّة الأدلّة النقلیّة، إضافة إلی أخذ تلک الأدّلة القرآنیّة الطابع العقلی، حول قضیّة العالمیّة الإسلامیّة، والتی تحدث القرآن الکریم فیها بمواطن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أدلّة القرآن الکریم أفضل الأدّلة، وهو أکثر المصادر اعتباراً علی عالمیّة الإسلام، وأنّه للناس کافة، ولم یختصَّ بأمّة دون أمّة، وبقوم دون قوم، کما توهم جماعة من المعادین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من یعتقد أنّ عالمیّة الرسالة الإسلامیّة ظهرت فیما بعد، وأنَّ النبیّ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فی رسالته منذ بدء الرسالة إلی لحظة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العرب فقط؛ وذلک لأنّ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 مکاناً غیر الجزیرة العربیّة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ولوا ألقی المرء نظرة علی هذا الکتاب الإلهی یدرک وبکلّ وضوح عموم دعوته، وعدم اختصاصها بقوم أو عنصر أو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یُرسل إلاّ رحمة للعالمین جمیعاً، ویستفاد ذلک من إطلاق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لِلْعالَمِینَ وحیث لم یرد مخصَّص لهذا الإطلاق من الروایات الشریفة، أو غیرها من الأدلّة المعتبرة شرعاً، فیبقی الإطلاق علی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دلَّت علیه بعض الآیات المبارکة التی تکلَّمت حول عالمیّة الإسلام، والتی سوف نتطرّق إلیها فی البحوث الآتیة إن شاء الله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بالإضافة إلی الآیات التی تخاطب أهل الکتاب وأصحاب الدیانات الأخری، علی لزوم ترک الطریق الباطل واتّخاذ الطریق الحقّ، وترک عبادة الأشخاص، کما هو الملاحظ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 یُخْرِجُهُمْ مِنَ الظُّلُماتِ إِلَی النُّورِ بِإِذْنِهِ وَ یَهْدِیهِمْ إِلی صِراطٍ مُسْتَقِیمٍ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فی هذه الآیات المبارکة ونظائرها لا یبقی أیّ مجال للشَّکَ‌ّ فی عالمیّة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أشکال أثاره البعض حول الاستدلال بهذه الآیات المبارکة، وتصوّر وجود تعارض بینها وبین الآیات الدالة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بهدایة عشیرته وأقربائه وأهل مکة، وما یقاربها من الآیات القرآنیّة الأخری، مثل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کِتابٌ أَنْزَلْناهُ مُبارَکٌ مُصَدِّقُ الَّذِی بَیْنَ یَدَیْهِ وَ لِتُنْذِرَ أُمَّ الْقُری وَ مَنْ حَوْلَها وَ الَّذِینَ یُؤْمِنُونَ بِالْآخِرَةِ یُؤْمِنُونَ بِهِ وَ هُمْ عَلی صَلاتِهِمْ یُحافِظُونَ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53" w:name="pg5449_59327"/>
    </w:p>
    <w:p>
      <w:pPr>
        <w:pStyle w:val="BookText"/>
        <w:rPr/>
      </w:pPr>
      <w:bookmarkEnd w:id="253"/>
      <w:r>
        <w:rPr>
          <w:rFonts w:ascii="IRNazanin" w:hAnsi="IRNazanin" w:eastAsia="IRNazanin"/>
          <w:color w:val="111111"/>
          <w:sz w:val="28"/>
          <w:sz w:val="28"/>
          <w:szCs w:val="28"/>
          <w:rtl w:val="true"/>
          <w:lang w:bidi="fa-IR"/>
        </w:rPr>
        <w:t>إنّ جمیع هذه الآیات الکریمة، تدلُّ علی أنَّ النبیَّ ألأکرم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 لقومه وعشیرته الأقربین، والآیات الأخر دلَّت علی أنَّ البعثة کانت لأجل أن یهدی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إضافة إلی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القری ومَن حولها من القری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الجواب علی هذا الأشکال الذی أثاره بعض المستشرقین الغیر عارفین بمسیرة الدعوة الإسلامیة، فإنَّ جمیع هذه الآیات القرآنیّة کانت قد تحدّثت عن مراحل الدعوة إلی الإسلام، حیث تبدأ من عشیرته والأقربین، ومن ثم إلی أهل مکّة وما یحاذیها، وبعد ذلک تمتد إلی سائر البلدان غیر مکّة، فلیست هذه الآیات مخصّصة للإطلاق الدال علیة فی منطوق الآیات الدالة علی عالمیّة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وأیضاً من ضمن الآیات الدالة علی عالمیّة الإسلام آیة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والتی لا یشک فیها من له أدنی مستوی من التدبر والملاحظة، لأنها تدلّ علی عالمیّة الإسلام بظاهرها ومنطوقها لا بالمفهوم فقط، مع ما یساندها من الآیات القرآنیّة، والأحادیث الشریفة</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942169_581953129"/>
      <w:bookmarkStart w:id="255" w:name="_Toc100"/>
      <w:bookmarkEnd w:id="254"/>
      <w:r>
        <w:rPr>
          <w:rtl w:val="true"/>
        </w:rPr>
        <w:t>خلاصة الفصل الثانی</w:t>
      </w:r>
      <w:r>
        <w:rPr>
          <w:rtl w:val="true"/>
        </w:rPr>
        <w:t>:</w:t>
      </w:r>
      <w:bookmarkEnd w:id="255"/>
    </w:p>
    <w:p>
      <w:pPr>
        <w:pStyle w:val="BookText"/>
        <w:rPr/>
      </w:pPr>
      <w:r>
        <w:rPr>
          <w:rFonts w:ascii="IRNazanin" w:hAnsi="IRNazanin" w:eastAsia="IRNazanin"/>
          <w:color w:val="111111"/>
          <w:sz w:val="28"/>
          <w:sz w:val="28"/>
          <w:szCs w:val="28"/>
          <w:rtl w:val="true"/>
          <w:lang w:bidi="fa-IR"/>
        </w:rPr>
        <w:t>لقد عرفنا فی هذا الفصل مجموعة من النقاط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توافق بین المفسرّین من کِلا الفریقین علی عالمیّة الإسلام، وإَّنه سوف یأتی یوم یعمّ فیه الإسلام جمیع أرجاء المعمورة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نوع من الاختلاف فی زمان تطبیق آیة الإظهار، بین وقوعه فی بدایة الدعوة إلی الإسلام وبین أنَّه سیقع فی زمان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من أنکر وجود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فکرة شیعیّة لاواقع لها، إلاّ أنَّ الآیات القرآنیّة والروایات الشریفة تدلُّ علی خلاف ذلک، و أنّ ذلک سوف یتحقّق فی زمان الدولة العالمیّة للأمام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فی آیة الإظهار بشارة بتحقّق الدولة العالمیّة للإسلام، والتی تملأ الأرض فیها قسطاً وعدلاً</w:t>
      </w:r>
      <w:r>
        <w:rPr>
          <w:rFonts w:eastAsia="IRNazanin" w:cs="IRNazanin"/>
          <w:color w:val="111111"/>
          <w:sz w:val="28"/>
          <w:szCs w:val="28"/>
          <w:rtl w:val="true"/>
          <w:lang w:bidi="fa-IR"/>
        </w:rPr>
        <w:t>.</w:t>
      </w:r>
      <w:bookmarkStart w:id="256" w:name="pg5449_59329"/>
    </w:p>
    <w:p>
      <w:pPr>
        <w:pStyle w:val="Heading3"/>
        <w:numPr>
          <w:ilvl w:val="2"/>
          <w:numId w:val="1"/>
        </w:numPr>
        <w:rPr/>
      </w:pPr>
      <w:bookmarkStart w:id="257" w:name="__RefHeading___Toc1942171_581953129"/>
      <w:bookmarkStart w:id="258" w:name="_Toc101"/>
      <w:bookmarkEnd w:id="256"/>
      <w:bookmarkEnd w:id="257"/>
      <w:r>
        <w:rPr/>
        <w:t>3</w:t>
      </w:r>
      <w:r>
        <w:rPr>
          <w:rtl w:val="true"/>
        </w:rPr>
        <w:t xml:space="preserve">- </w:t>
      </w:r>
      <w:r>
        <w:rPr>
          <w:rtl w:val="true"/>
        </w:rPr>
        <w:t>عالمیّة الإسلام</w:t>
      </w:r>
      <w:bookmarkEnd w:id="258"/>
    </w:p>
    <w:p>
      <w:pPr>
        <w:pStyle w:val="Heading4"/>
        <w:numPr>
          <w:ilvl w:val="3"/>
          <w:numId w:val="1"/>
        </w:numPr>
        <w:rPr/>
      </w:pPr>
      <w:bookmarkStart w:id="259" w:name="__RefHeading___Toc1942173_581953129"/>
      <w:bookmarkStart w:id="260" w:name="_Toc102"/>
      <w:bookmarkEnd w:id="259"/>
      <w:r>
        <w:rPr>
          <w:rtl w:val="true"/>
        </w:rPr>
        <w:t>تمهید</w:t>
      </w:r>
      <w:r>
        <w:rPr>
          <w:rtl w:val="true"/>
        </w:rPr>
        <w:t>:</w:t>
      </w:r>
      <w:bookmarkEnd w:id="260"/>
    </w:p>
    <w:p>
      <w:pPr>
        <w:pStyle w:val="BookText"/>
        <w:rPr/>
      </w:pPr>
      <w:r>
        <w:rPr>
          <w:rFonts w:ascii="IRNazanin" w:hAnsi="IRNazanin" w:eastAsia="IRNazanin"/>
          <w:color w:val="111111"/>
          <w:sz w:val="28"/>
          <w:sz w:val="28"/>
          <w:szCs w:val="28"/>
          <w:rtl w:val="true"/>
          <w:lang w:bidi="fa-IR"/>
        </w:rPr>
        <w:t>بعد أن تطّرقنا فی الفصل الأوّل لظاهرة العولمة بقسمیها، العولمة الحقیقیّة والعولمة الغربیّة، کان ممّا لابدَّ منه ولو بشیء من الأجمال عرض العالمیّة الإسلامیّة، وما هو المراد من العالمیّة فی الإسلام؟</w:t>
      </w:r>
    </w:p>
    <w:p>
      <w:pPr>
        <w:pStyle w:val="BookText"/>
        <w:rPr/>
      </w:pPr>
      <w:r>
        <w:rPr>
          <w:rFonts w:ascii="IRNazanin" w:hAnsi="IRNazanin" w:eastAsia="IRNazanin"/>
          <w:color w:val="111111"/>
          <w:sz w:val="28"/>
          <w:sz w:val="28"/>
          <w:szCs w:val="28"/>
          <w:rtl w:val="true"/>
          <w:lang w:bidi="fa-IR"/>
        </w:rPr>
        <w:t>هل هو ما أرادته العولمة الغربیّة؟ أو غیر ذلک؟</w:t>
      </w:r>
    </w:p>
    <w:p>
      <w:pPr>
        <w:pStyle w:val="BookText"/>
        <w:rPr/>
      </w:pPr>
      <w:r>
        <w:rPr>
          <w:rFonts w:ascii="IRNazanin" w:hAnsi="IRNazanin" w:eastAsia="IRNazanin"/>
          <w:color w:val="111111"/>
          <w:sz w:val="28"/>
          <w:sz w:val="28"/>
          <w:szCs w:val="28"/>
          <w:rtl w:val="true"/>
          <w:lang w:bidi="fa-IR"/>
        </w:rPr>
        <w:t>وما هی الدلائل علی العالمیّة الإسلامیّة؟</w:t>
      </w:r>
    </w:p>
    <w:p>
      <w:pPr>
        <w:pStyle w:val="BookText"/>
        <w:rPr/>
      </w:pPr>
      <w:r>
        <w:rPr>
          <w:rFonts w:ascii="IRNazanin" w:hAnsi="IRNazanin" w:eastAsia="IRNazanin"/>
          <w:color w:val="111111"/>
          <w:sz w:val="28"/>
          <w:sz w:val="28"/>
          <w:szCs w:val="28"/>
          <w:rtl w:val="true"/>
          <w:lang w:bidi="fa-IR"/>
        </w:rPr>
        <w:t>وکذلک عرض النظریّات الإسلامیّة فی نفس المجالات التی دخلت منها العولمة نطاق العالمیة، وهما الاتّجاه السیاسی والاتّجاه الثقافی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نتناول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عالمیّة الإسلام مع الاستدلال علیها بالقرآن والسنّة، وکذلک عالمیّة الإسلام فی مجالی السیاسة والثقافة مع التطرف لنظریّة الدولة، مع التطرق لأقسام الدولة، والدولة العالمیّة فی الإسلام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ونتناول ذلک بغیة المعرفة والاطلاع علی النظریّات الإسلامیّة فی هذه المجالات بعد اطلاعنا علی النظریّات العولمیّة</w:t>
      </w:r>
      <w:r>
        <w:rPr>
          <w:rFonts w:eastAsia="IRNazanin" w:cs="IRNazanin"/>
          <w:color w:val="111111"/>
          <w:sz w:val="28"/>
          <w:szCs w:val="28"/>
          <w:rtl w:val="true"/>
          <w:lang w:bidi="fa-IR"/>
        </w:rPr>
        <w:t>.</w:t>
      </w:r>
      <w:bookmarkStart w:id="261" w:name="pg5449_59330"/>
    </w:p>
    <w:p>
      <w:pPr>
        <w:pStyle w:val="Heading4"/>
        <w:numPr>
          <w:ilvl w:val="3"/>
          <w:numId w:val="1"/>
        </w:numPr>
        <w:rPr/>
      </w:pPr>
      <w:bookmarkStart w:id="262" w:name="__RefHeading___Toc1942175_581953129"/>
      <w:bookmarkStart w:id="263" w:name="_Toc103"/>
      <w:bookmarkEnd w:id="261"/>
      <w:bookmarkEnd w:id="262"/>
      <w:r>
        <w:rPr>
          <w:rtl w:val="true"/>
        </w:rPr>
        <w:t>عالمیّة الإسلام</w:t>
      </w:r>
      <w:bookmarkEnd w:id="263"/>
    </w:p>
    <w:p>
      <w:pPr>
        <w:pStyle w:val="Heading5"/>
        <w:numPr>
          <w:ilvl w:val="4"/>
          <w:numId w:val="1"/>
        </w:numPr>
        <w:rPr/>
      </w:pPr>
      <w:bookmarkStart w:id="264" w:name="__RefHeading___Toc1942177_581953129"/>
      <w:bookmarkStart w:id="265" w:name="_Toc104"/>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نعتقد أنّ الدین عند الله الإسلام، وهو الشریعة الإلهیّة الحقّة، وهی خاتمة الشرائع وأکملها، وأوفقها فی سعادة البشر وأجمعها لمصالحهم فی دنیاهم وآخرتهم، وصالحة للبقاء مدی الدهور، والعصور، لا تتبدل ولا تتغّیر، جامعة لجمیع ما یحتاجه البشر من النظم الفردّیة والاجتماعیّة، والسیاسیّة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خاتمة الشرائع، لا نترّقب شریعة أخری تصلح هؤلاء البشر المنغمسین فی مظالم الفساد، فلا بدَّ أن یأتی یوم یقوی فیه الدین الإسلامی فیشمل المعمور عدله وقوانینه ولو طبقت الشریعة الاسلامیة بقوانینها فی الأرض تطبیقاً کاملاً وصحیحاً لعمَّ السلام بین البشر وتمّت السعادة لهم، وبلغوا أقصی ما ینعم به الإنسان من الرفاه والعزَّة والسعة، والدّعَة والخلق الفاضل، و لانقشع الظلم من الدنیا وسادت المحبّة والإخاء بین الناس أجمعین، ولانمحی الفقر والفاقة من صفحة الوجود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للإسلام أن یسود العالم یوماً ما، وهذا ما تشهد له الآیات القرآنیّة، وأوّل هذه الآیات هی آیة الإظهار التی سوف نتناولها فی الفصل الثالث،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یذهب إلیه العقل البشری الفطری، و أقوال الکثیر من المؤرخین والکتاب الغربیین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لوجود علاقة وثیقة بین التفسیر الواقعی لآیة الإظهار والعالمیّة الإسلامیّة أردنا التطرق للعالمیّة الإسلامیّة فی قبال العولمة الغربیّة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فی بحثنا هذا حول عالمیّة الإسلام، سنتطرّق إلی بعض الأدلّة التی نثبت من خلالها عالمیّة الإسلام، وإنَّه لم یکن رسالة لأُمَّة دون أمّة، أو لبقعة جغرافیّة محدّدة دون أخری، بل هو دین عالمی یشمل جمیع المعمورة، من ناحیة الأحکام والقوانین</w:t>
      </w:r>
      <w:r>
        <w:rPr>
          <w:rFonts w:eastAsia="IRNazanin" w:cs="IRNazanin"/>
          <w:color w:val="111111"/>
          <w:sz w:val="28"/>
          <w:szCs w:val="28"/>
          <w:rtl w:val="true"/>
          <w:lang w:bidi="fa-IR"/>
        </w:rPr>
        <w:t>.</w:t>
      </w:r>
      <w:bookmarkStart w:id="266" w:name="pg5449_59331"/>
    </w:p>
    <w:p>
      <w:pPr>
        <w:pStyle w:val="BookText"/>
        <w:rPr/>
      </w:pPr>
      <w:bookmarkEnd w:id="266"/>
      <w:r>
        <w:rPr>
          <w:rFonts w:ascii="IRNazanin" w:hAnsi="IRNazanin" w:eastAsia="IRNazanin"/>
          <w:color w:val="111111"/>
          <w:sz w:val="28"/>
          <w:sz w:val="28"/>
          <w:szCs w:val="28"/>
          <w:rtl w:val="true"/>
          <w:lang w:bidi="fa-IR"/>
        </w:rPr>
        <w:t>ومن هنا سوف نستدّل علی عالمیّة الإسلام بالدلیل العقلی والدلیل النقلی، وبنقل آراء غیر المسلمین أیضاً، و إلیکَ أهمَّ تلک الأدّلة</w:t>
      </w:r>
      <w:r>
        <w:rPr>
          <w:rFonts w:eastAsia="IRNazanin" w:cs="IRNazanin"/>
          <w:color w:val="111111"/>
          <w:sz w:val="28"/>
          <w:szCs w:val="28"/>
          <w:rtl w:val="true"/>
          <w:lang w:bidi="fa-IR"/>
        </w:rPr>
        <w:t>:</w:t>
      </w:r>
    </w:p>
    <w:p>
      <w:pPr>
        <w:pStyle w:val="Heading5"/>
        <w:numPr>
          <w:ilvl w:val="4"/>
          <w:numId w:val="1"/>
        </w:numPr>
        <w:rPr/>
      </w:pPr>
      <w:bookmarkStart w:id="267" w:name="__RefHeading___Toc1942179_581953129"/>
      <w:bookmarkStart w:id="268" w:name="_Toc105"/>
      <w:bookmarkEnd w:id="267"/>
      <w:r>
        <w:rPr>
          <w:rtl w:val="true"/>
        </w:rPr>
        <w:t>الدلیل الأوّل</w:t>
      </w:r>
      <w:r>
        <w:rPr>
          <w:rtl w:val="true"/>
        </w:rPr>
        <w:t xml:space="preserve">: </w:t>
      </w:r>
      <w:r>
        <w:rPr>
          <w:rtl w:val="true"/>
        </w:rPr>
        <w:t>الدلیل العقلی</w:t>
      </w:r>
      <w:r>
        <w:rPr>
          <w:rtl w:val="true"/>
        </w:rPr>
        <w:t>:</w:t>
      </w:r>
      <w:bookmarkEnd w:id="268"/>
    </w:p>
    <w:p>
      <w:pPr>
        <w:pStyle w:val="BookText"/>
        <w:rPr/>
      </w:pPr>
      <w:r>
        <w:rPr>
          <w:rFonts w:ascii="Amiri" w:hAnsi="Amiri" w:eastAsia="Amiri" w:cs="Amiri"/>
          <w:color w:val="111111"/>
          <w:sz w:val="28"/>
          <w:sz w:val="28"/>
          <w:szCs w:val="28"/>
          <w:rtl w:val="true"/>
          <w:lang w:bidi="ar-SA"/>
        </w:rPr>
        <w:t>إنّ العقل یحکم بأنَّ الحکیم لا یکون فعله عبثیاً، فهو یضع الشیء فی محلَّه وفی موقعه المناسب له، وإنَّ الله تعالی أحکم الحکماء، فهو لم یخلق الإنسان عبثاً، وإنما خلقه لغایة هی أسمی وأرفع، وهی عبادة الله الواحد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الطریق إلی الله بالعبودیّة لا یعرف إلاّ بالأنبیاء والرسل، الذین جاؤوا بأحکام ودساتیر توصل الفرد والمجتمعات إلی السعادة فی الدارین، وکلَّما کانت الشرائع أشمل وأکمل کلّما کان الوصول إلی الهدف أسهل وأسرع لذا لم نرَ دیناً أو رسالة هی أتمُّ وأکمل من رسالة الإسلام، الحاویة لکلّ ما یحتاجه المرء علی کلَ‌ّ الأصعدة والنواحی؛ ویشهد بذلک قوانینه الحقّة التی تمیزت عن بقیة الأدیان بدّقة أحکامها وشمولیتها، بل لا یمکن قیاسها علی بقیّة الأدیان لعدم توفر أحکام وتشریعات فی الدیانتین الیهودیّة والمسیحیّة، واقتصارهما علی مجرّد النصائح والإرشادات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الشریعتان الیهودیّة والمسیحیّة، لمرحلتین زمانیتین محدودتین، بعکس الإسلام الذی لا یحدّه زمان أو مکان، بل هو لکل الأجیال، ففیه الکثیر من الکلّیات المستنبطة من الکتاب والسنّة، وما یقدر بواسطته علی بیان حاجات الناس فی جمیع أمورهم من الاعتقادات والآداب والسنن والتشریع والأنظمة والقوانین، وکلّ ما یتطلّبه الفرد أو الجماعات لتنظیم شؤونهم وأحوالهم</w:t>
      </w:r>
      <w:r>
        <w:rPr>
          <w:rFonts w:eastAsia="IRNazanin" w:cs="IRNazanin"/>
          <w:color w:val="111111"/>
          <w:sz w:val="28"/>
          <w:szCs w:val="28"/>
          <w:rtl w:val="true"/>
          <w:lang w:bidi="fa-IR"/>
        </w:rPr>
        <w:t>.</w:t>
      </w:r>
      <w:bookmarkStart w:id="269" w:name="pg5449_59332"/>
    </w:p>
    <w:p>
      <w:pPr>
        <w:pStyle w:val="Heading5"/>
        <w:numPr>
          <w:ilvl w:val="4"/>
          <w:numId w:val="1"/>
        </w:numPr>
        <w:rPr/>
      </w:pPr>
      <w:bookmarkStart w:id="270" w:name="__RefHeading___Toc1942181_581953129"/>
      <w:bookmarkStart w:id="271" w:name="_Toc106"/>
      <w:bookmarkEnd w:id="269"/>
      <w:bookmarkEnd w:id="270"/>
      <w:r>
        <w:rPr>
          <w:rtl w:val="true"/>
        </w:rPr>
        <w:t>الدلیل الثانی</w:t>
      </w:r>
      <w:r>
        <w:rPr>
          <w:rtl w:val="true"/>
        </w:rPr>
        <w:t xml:space="preserve">: </w:t>
      </w:r>
      <w:r>
        <w:rPr>
          <w:rtl w:val="true"/>
        </w:rPr>
        <w:t>الدلیل النقلی</w:t>
      </w:r>
      <w:r>
        <w:rPr>
          <w:rtl w:val="true"/>
        </w:rPr>
        <w:t>:</w:t>
      </w:r>
      <w:bookmarkEnd w:id="271"/>
    </w:p>
    <w:p>
      <w:pPr>
        <w:pStyle w:val="BookText"/>
        <w:rPr/>
      </w:pPr>
      <w:r>
        <w:rPr>
          <w:rFonts w:ascii="IRNazanin" w:hAnsi="IRNazanin" w:eastAsia="IRNazanin"/>
          <w:color w:val="111111"/>
          <w:sz w:val="28"/>
          <w:sz w:val="28"/>
          <w:szCs w:val="28"/>
          <w:rtl w:val="true"/>
          <w:lang w:bidi="fa-IR"/>
        </w:rPr>
        <w:t>ومن الأدّلة الأخری علی عالمیة القرآن بالإضافة إلی الدلیل العقلی الدلیل النقلی، من خلال الکتاب والسنّة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الکریم</w:t>
      </w:r>
    </w:p>
    <w:p>
      <w:pPr>
        <w:pStyle w:val="BookText"/>
        <w:rPr/>
      </w:pPr>
      <w:r>
        <w:rPr>
          <w:rFonts w:ascii="IRNazanin" w:hAnsi="IRNazanin" w:eastAsia="IRNazanin"/>
          <w:color w:val="111111"/>
          <w:sz w:val="28"/>
          <w:sz w:val="28"/>
          <w:szCs w:val="28"/>
          <w:rtl w:val="true"/>
          <w:lang w:bidi="fa-IR"/>
        </w:rPr>
        <w:t>القرآن هو الکتاب الإلهی والناموس الربانی الذی أنزله الله تعالی علی صدر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بین دفتیه القوانین الإلهیّة التی یجب أن تحکم العالم بأسره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القرآن أحد الأدلة التی بینت عالمیة الإسلام بأوضح فکرة وانصع صورة،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نتناول العالمیّة فی القرآن الکریم من خلال النصوص، وبعض الظواهر القرآنیّة، وذلک من خلال عرض وجوه عدة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القرآنیّة الدالة علی عالمیّة الإسلام</w:t>
      </w:r>
    </w:p>
    <w:p>
      <w:p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 عن القرآن الکریم الذی أوحاه إلی نبیّه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یصل إلیه البلاغ وکلّ من سمعه فی جمیع أقطار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زمن من الأزمان وصل إلیه البلاغ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هُوَ الَّذِی أَرْسَلَ رَسُولَهُ بِالْهُدی وَ دِینِ الْحَقِّ لِیُظْهِرَهُ عَلَی الدِّینِ کُلِّهِ وَ لَوْ کَرِهَ الْمُشْرِکُونَ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هذه الآیات من الوضوح والدلالة ما یغنی عن شرحها والتعلیق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صریحة لا تقبل التأویل أبداً، بل تدل علی عالمیّة الرسالة المحمدیّة، دلالة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الأدّلة القرآنیّة أیضاً علی عالمیّة الإسلام، ما جاء فی القرآن الکریم من دعوة لأهل الکتاب من الیهود والنصاری والمشرکین إلی الإسلام الذی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أکانوا من العرب أم من غیر العرب، و بیّن لهم بأنّ الإسلام هو الدین الحقّ الذی لا یقبل الله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تجاوزت رسالة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الیهود والنصاری والبشرّیة بأکملها، فلم</w:t>
      </w:r>
    </w:p>
    <w:p>
      <w:pPr>
        <w:pStyle w:val="BookText"/>
        <w:rPr/>
      </w:pPr>
      <w:r>
        <w:rPr>
          <w:rFonts w:ascii="Amiri" w:hAnsi="Amiri" w:eastAsia="Amiri" w:cs="Amiri"/>
          <w:color w:val="111111"/>
          <w:sz w:val="28"/>
          <w:sz w:val="28"/>
          <w:szCs w:val="28"/>
          <w:rtl w:val="true"/>
          <w:lang w:bidi="ar-SA"/>
        </w:rPr>
        <w:t>تقتصر علی عالم الإنس فقط، بل تعدّت إلی عالم الجن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یَهْدِی إِلَی الرُّشْدِ فَآمَنّا بِهِ وَ لَنْ نُشْرِکَ بِرَبِّنا أَحَداً،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خطابات القرآن ونداءاته العامّة</w:t>
      </w:r>
    </w:p>
    <w:p>
      <w:pPr>
        <w:pStyle w:val="BookText"/>
        <w:rPr/>
      </w:pPr>
      <w:r>
        <w:rPr>
          <w:rFonts w:ascii="IRNazanin" w:hAnsi="IRNazanin" w:eastAsia="IRNazanin"/>
          <w:color w:val="111111"/>
          <w:sz w:val="28"/>
          <w:sz w:val="28"/>
          <w:szCs w:val="28"/>
          <w:rtl w:val="true"/>
          <w:lang w:bidi="fa-IR"/>
        </w:rPr>
        <w:t>إنَّ القرآن الکریم کثیراً ما یوجه خطاباته إلی الناس غیر مقیّدة بقید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واضح علی أنَّ خطاباته وتوجیهاته تعمُّ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واضح علی أنَّ الإسلام لجمیع البشر، بل للأنس والجنّ، وأمثلة ذلک کثیرة فی القرآن الکریم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وآیات کثیرة أمثال ذلک، فهو یخاطب الناس جمیعاً بقوله أیها الناس، ولم یقل یا أیها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عالمیّة القوانین والتشریعات القرآنیة</w:t>
      </w:r>
    </w:p>
    <w:p>
      <w:pPr>
        <w:pStyle w:val="BookText"/>
        <w:rPr/>
      </w:pPr>
      <w:r>
        <w:rPr>
          <w:rFonts w:ascii="IRNazanin" w:hAnsi="IRNazanin" w:eastAsia="IRNazanin"/>
          <w:color w:val="111111"/>
          <w:sz w:val="28"/>
          <w:sz w:val="28"/>
          <w:szCs w:val="28"/>
          <w:rtl w:val="true"/>
          <w:lang w:bidi="fa-IR"/>
        </w:rPr>
        <w:t xml:space="preserve">إنَّ التشریعات القرآنیّة هی من محتویات الإسلام، والإسلام رسالة 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ویعتمد فی جمیع أحکامه وتشریعاته، وما یخصُّ الإنسان فی معاشه ومعاده علی طبیعة الإنسان التی یتساوی فیها جمیع البشر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یجد الباحث مهما أوتی من مقدرة علمیة کبیرة فیما جاء به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طابع إقلیمی، أو صبغة طائفیة، وتلک آیة واضحة</w:t>
      </w:r>
    </w:p>
    <w:p>
      <w:pPr>
        <w:pStyle w:val="BookText"/>
        <w:rPr/>
      </w:pPr>
      <w:r>
        <w:rPr>
          <w:rFonts w:ascii="IRNazanin" w:hAnsi="IRNazanin" w:eastAsia="IRNazanin"/>
          <w:color w:val="111111"/>
          <w:sz w:val="28"/>
          <w:sz w:val="28"/>
          <w:szCs w:val="28"/>
          <w:rtl w:val="true"/>
          <w:lang w:bidi="fa-IR"/>
        </w:rPr>
        <w:t xml:space="preserve">علی أن دعوته دعوة عالمیّة لا تتحیّز إلی فئة معیّنة، ولا تنجرف إلی طائفة خاصّة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فالعبادات والمعاملات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لیست فیها صبغة طائفیّة ولا إقلیمیّة، بل تکتسی الصبغة العالمیّة، لأنّها تناسب الإنسان وطبیعته، فهی صالحة له دون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النظام الاجتماعی والسیاسی والاقتصادی والقضائی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فی ثنایا أیً‌ّ منها أیّ تفکیر طائفی أو نزعة إقلیمیّة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فی المعاملات وما یترتب علیها من مقاضاة بین الناس یأمر الله سبحانه المسلم أینما وجد زماناً ومکاناً،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بینما تتجسد الطائفیّة والنزاعات العرقیّة بوضوح عند غیر المسلمین،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حین یتعاملون مع غیر من ینتمی إلی دینهم کما یخبر الله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ینبذ أی مقومات التفرقة بین الناس</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أقوی دلیل علی أنّ الإسلام رسالة عالمیّة، مکافحته للنزاعات الإقلیمیّة والطائفیّة، فالإسلام لا یفرق بین أبیض وأسود ولا بین جنس و آخر، بل یرفض العنصریّة والطائفیّة، ویرفض جعلها مقیاساً للتفاضل فی میزان السلام، والمقیاس الوحید للتفاضل هو التقوی،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فالإسلام هو أوّل من حارب العصبیّة، ودعا إلی الأخوة تحت لواء التوحید الخالص ومقتضاه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عالمیة الإسلام من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الله سبحانه وتعالی نبیّه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بعثه أن یصدع بالحقَ‌ّ بین عشیرته أوّلاً، ثمّ تتسّع دائرة التبلیغ والإنذار إلی أن تصل إلی أسماع کلَ‌ّ من یستطیع أن یُسمعه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مباشرة، أو أنْ یرسل مَن ینوب عنه فی تبلیغ ما 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سبحانه وتعالی، وسوف نُورد بعض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الذی لاإله‌إلاّهو إنّی رسول‌الله إلیکم خاصّة، والی الناس عامّة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ما کُلَّف به من تبلیغ رسالته إلی جمیع الناس أرسل السفراء إلی جمیع الأقطار، فبعث سفراءه وفی أیدی کلَ‌ّ واحدٍ منهم کتاب خاصّ إلی قیصر والروم، وکسری وفارس، وعظیم القبط، وملک الحبشة، والحارث بن أبی شمر الغسّانی ملک تخوم</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وما کتاباته هذه إلی ملوک العالم فی عهده إلاّ دلیلاً قاطعاً علی عالمیّة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أعطیت خمساً لم یعطهن أحد من قبلی، کان کلّ نبیّ یبعث إلی قومه خاصّة، وبعثت إلی کلّ أبیض وأسود، وأُحلَّت لی الغنائم ولم تحلَّ لأحد قبلی، وجعلت لی الأرض طیبةً وطهوراً ومسجدا، فأیّما رجل أدرکته الصلاة صلّی حیث کان ونُصرت بالرعب مسیرة شهر، وأعطیت الشفاعة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272" w:name="pg5449_59337"/>
    </w:p>
    <w:p>
      <w:pPr>
        <w:pStyle w:val="Heading4"/>
        <w:numPr>
          <w:ilvl w:val="3"/>
          <w:numId w:val="1"/>
        </w:numPr>
        <w:rPr/>
      </w:pPr>
      <w:bookmarkStart w:id="273" w:name="__RefHeading___Toc1942183_581953129"/>
      <w:bookmarkStart w:id="274" w:name="_Toc107"/>
      <w:bookmarkEnd w:id="272"/>
      <w:bookmarkEnd w:id="273"/>
      <w:r>
        <w:rPr>
          <w:rtl w:val="true"/>
        </w:rPr>
        <w:t>عالمیّة الإسلام فی النظرة الغربیّة</w:t>
      </w:r>
      <w:r>
        <w:rPr>
          <w:rtl w:val="true"/>
        </w:rPr>
        <w:t>:</w:t>
      </w:r>
      <w:bookmarkEnd w:id="274"/>
    </w:p>
    <w:p>
      <w:pPr>
        <w:pStyle w:val="BookText"/>
        <w:rPr/>
      </w:pPr>
      <w:r>
        <w:rPr>
          <w:rFonts w:ascii="IRNazanin" w:hAnsi="IRNazanin" w:eastAsia="IRNazanin"/>
          <w:color w:val="111111"/>
          <w:sz w:val="28"/>
          <w:sz w:val="28"/>
          <w:szCs w:val="28"/>
          <w:rtl w:val="true"/>
          <w:lang w:bidi="fa-IR"/>
        </w:rPr>
        <w:t>بعد أن أثبتنا عالمیّة الإسلام من المنظار العقلی والنقلی، نتعرّض الآن إلی النظرة الغربیّة للعالمیّة الإسلامیّة، والتی أخذ التخوّف من العالمیّة المترقبة ینمو عند الکثیر من أتباع الدیانات الأخری، وفی الفکر الغربی علی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أودُّ التعرض إلیه الآن هو نقل أقوال جملة من المؤلّفین، والشخصیات الغربیّة، التی تطرّقت إلی عالمیّة الإسلام، وکیف أن الإسلام یصحُّ أن یکون دیناً عالمیاً یعمُّ جمیع الکرة الأرضیّة،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الکاتب، دری ترسی الألمانی،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العلوم الطبیعیّة والفلک والفلسفة والریاضیّات، التی أنعشت أوربا فی القرن العاشر للمیلاد مقتبسة من قرآن محمد، بل إنَّ أوربا مدینة للإسلام الذی جاء به محمّد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وهذا دلیل واضح ومن اعترافات الغرب الذین لم یکونوا یوماً من الجزیرة العربیّة أو المناطق المجاورة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الکاتب کوستالوبون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الکریم لم یُنشر إلاّ بالإقناع لا بالقوّة، فاستطاع، بذلک أن یجذب إلیه الشعوب، وتدین به تلک الشعوب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لم یرغم أحداً علی الدخول فیه وقبوله بالقوّة، وهذا ما أشارت إلیه الآیة المبارکة 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إِکْراهَ فِی الدِّینِ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خلاف ما تمارسه العولمة الغربیّة فی الوقت الحاضر من الممارسات والضغوط علی الدول الضعیفة بغیة قبول ما یریده أتباع هذه النظریّات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الکاتب الفرنسی موریس بوکای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النظریّة القائلة أنّ محمّداً کاتب القرآن نظریّة مرفوضة؛ إذ</w:t>
      </w:r>
    </w:p>
    <w:p>
      <w:pPr>
        <w:pStyle w:val="BookText"/>
        <w:rPr/>
      </w:pPr>
      <w:r>
        <w:rPr>
          <w:rFonts w:ascii="IRNazanin" w:hAnsi="IRNazanin" w:eastAsia="IRNazanin"/>
          <w:color w:val="111111"/>
          <w:sz w:val="28"/>
          <w:sz w:val="28"/>
          <w:szCs w:val="28"/>
          <w:rtl w:val="true"/>
          <w:lang w:bidi="fa-IR"/>
        </w:rPr>
        <w:t xml:space="preserve">کیف یتیسر لرجل حُرم العلم فی نشأته، أن یصبح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من وجهة نظر القیمة الأدبیّة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الأوّل فی الأدب العربی؟ و أن یخبر عن حقائق فی النظام العالمی تتجاوز وسع أیّ کاتب إنسانی فی هذا الزمن، ودون أن یکون منه أیُّ خطا؟</w:t>
      </w:r>
    </w:p>
    <w:p>
      <w:pPr>
        <w:pStyle w:val="BookText"/>
        <w:rPr/>
      </w:pPr>
      <w:r>
        <w:rPr>
          <w:rFonts w:ascii="IRNazanin" w:hAnsi="IRNazanin" w:eastAsia="IRNazanin"/>
          <w:color w:val="111111"/>
          <w:sz w:val="28"/>
          <w:sz w:val="28"/>
          <w:szCs w:val="28"/>
          <w:rtl w:val="true"/>
          <w:lang w:bidi="fa-IR"/>
        </w:rPr>
        <w:t xml:space="preserve">مع ذلک، أنّ الاعتبارات التی سنتوسّع فیها فی هذه الدراسة بقصد مقارنة الإسلام مع الیهودیّة والمسیحیّة ستوصلنا من وجهة النظر العلمیّة فقط إلی الحکم بأنَّ من المستحیل تصوّر رجل عاش فی القرن السابع عشر المیلادی، واستطاع أن یُورد فی القرآن أفکاراً وموضوعات متنوعة جدّاً، لیست أفکار عصره تلتقی مع ما سیکشفه الناس منها بعد قرون متأخرة عنه، أمّا بالنسبة لی، فلیس للقرآن أیّ تفسیر بشری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 بیکتول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هو الذی دفع العرب إلی فتح العالم، وإلی تأسیس إمبراطوریّة فاقت إمبراطوریّة إسکندر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والإمبراطوریّة الرومانیّة، سعة وقوّة وعمراناً وحضارةً ودواماً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دلیل واضح علی أنّ القرآن کان یحمل مجموعة من النظریات التی تفید الإنسان علة وجه العموم غیر متعلّقة بالبقعة الجغرافیّة التی نزل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رفض الکاتب الإنکلیزی الساخر أن یکتب 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مسرحیة هزیلة، وفی هذا الجانب یقول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أن محمّداً وجد فی هذا العالم الیوم لأستطاع بقوة إقناعه أن یحلَّ کل مشکلات العالم، وأن یجعل الحبّ والسلام همّا الحیاة، ولاشکَّ أنّ الإسلام ونبیّ السلام، استطاعا أن یجعلانی أقف باحترام شدید للرسالة، ورسولها، وتمنیت دائماً أن یکون الإسلام هو سبیل العالم، فلا منقذ له سوی رسالة محمّد، ولو وضعت دائماً دین محمّد موضع الاعتبار السامی، حیث یستطیع أن یکون جذاباً لکلّ جیل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275" w:name="pg5449_59339"/>
    </w:p>
    <w:p>
      <w:pPr>
        <w:pStyle w:val="BookText"/>
        <w:rPr/>
      </w:pPr>
      <w:bookmarkEnd w:id="275"/>
      <w:r>
        <w:rPr>
          <w:rFonts w:ascii="IRNazanin" w:hAnsi="IRNazanin" w:eastAsia="IRNazanin"/>
          <w:color w:val="111111"/>
          <w:sz w:val="28"/>
          <w:sz w:val="28"/>
          <w:szCs w:val="28"/>
          <w:rtl w:val="true"/>
          <w:lang w:bidi="fa-IR"/>
        </w:rPr>
        <w:t>انطونی کونی</w:t>
      </w:r>
    </w:p>
    <w:p>
      <w:pPr>
        <w:pStyle w:val="BookText"/>
        <w:rPr/>
      </w:pPr>
      <w:r>
        <w:rPr>
          <w:rFonts w:ascii="IRNazanin" w:hAnsi="IRNazanin" w:eastAsia="IRNazanin"/>
          <w:color w:val="111111"/>
          <w:sz w:val="28"/>
          <w:sz w:val="28"/>
          <w:szCs w:val="28"/>
          <w:rtl w:val="true"/>
          <w:lang w:bidi="fa-IR"/>
        </w:rPr>
        <w:t xml:space="preserve">أحسست أنَّ الإسلام قوة غیر عادیة بعد أن درستُ حیاة الزعیم عمر المختار، فقد کانت قر ائتی عن الإسلام من خلال هذه الشخصیة الخالدة، تأکد لی أن الإسلام هذه القوة الخفیة التی یحملها لیس المختار فقط، بل کلّ المخلوقات البشرّیة فی هذا العالم، وإنّما ینقصهم أن یتعرّفوا علیه وعلی قیمه ومبادئه وتعالیمه التی درستها، وأنا أعدّ نفسی لأداء دور عمر المختار، وأنا نادم لأنّ عمری فات ولم أکن مسلماً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نبذة من کلمات المفکّرین الغربیین الذین انحنوا أمام عظمة الإسلام، وعظمة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جمیع البشرّیة أن تلتزم الإسلام عقیدةً ومنهج حیاةٍ، ولزوم عمل الناس جمیعاً بالشریعة الإسلامیّة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أثبتنا عالمیّة الإسلام عن طریق العقل والنقل، نرید أن نعرف عالمیّة الإسلام علی المستوی السیاسی والمستوی الثقافی فی سبیل أن نعرف العلاقة بین عالمیّة الإسلام والعالمیّة العولمیّة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العالمیّة الإسلامیّة عالمیّة دینیّة، فقط أو هی عالمیّة سیاسیّة وثقافیّة کذلک؟</w:t>
      </w:r>
    </w:p>
    <w:p>
      <w:pPr>
        <w:pStyle w:val="BookText"/>
        <w:rPr/>
      </w:pPr>
      <w:r>
        <w:rPr>
          <w:rFonts w:ascii="IRNazanin" w:hAnsi="IRNazanin" w:eastAsia="IRNazanin"/>
          <w:color w:val="111111"/>
          <w:sz w:val="28"/>
          <w:sz w:val="28"/>
          <w:szCs w:val="28"/>
          <w:rtl w:val="true"/>
          <w:lang w:bidi="fa-IR"/>
        </w:rPr>
        <w:t>وحتّی یکون هناک نوع من التمییز بین العالمیّة العولمیّة المعاصرة والعالمیّة الإسلامیّة ومن هو الذی یصلح أن یکون حاکماً لهذا الکون بجمیع أنحائه؛ وذلک لأننّا بحثنا العولمة من الاتّجاه السیاسی والثقافی أیضاً</w:t>
      </w:r>
      <w:r>
        <w:rPr>
          <w:rFonts w:eastAsia="IRNazanin" w:cs="IRNazanin"/>
          <w:color w:val="111111"/>
          <w:sz w:val="28"/>
          <w:szCs w:val="28"/>
          <w:rtl w:val="true"/>
          <w:lang w:bidi="fa-IR"/>
        </w:rPr>
        <w:t>.</w:t>
      </w:r>
    </w:p>
    <w:p>
      <w:pPr>
        <w:pStyle w:val="Heading4"/>
        <w:numPr>
          <w:ilvl w:val="3"/>
          <w:numId w:val="1"/>
        </w:numPr>
        <w:rPr/>
      </w:pPr>
      <w:bookmarkStart w:id="276" w:name="__RefHeading___Toc1942185_581953129"/>
      <w:bookmarkStart w:id="277" w:name="_Toc108"/>
      <w:bookmarkEnd w:id="276"/>
      <w:r>
        <w:rPr>
          <w:rtl w:val="true"/>
        </w:rPr>
        <w:t>عالمیّة الإسلام السیاسیّة</w:t>
      </w:r>
      <w:bookmarkEnd w:id="277"/>
    </w:p>
    <w:p>
      <w:pPr>
        <w:pStyle w:val="Heading5"/>
        <w:numPr>
          <w:ilvl w:val="4"/>
          <w:numId w:val="1"/>
        </w:numPr>
        <w:rPr/>
      </w:pPr>
      <w:bookmarkStart w:id="278" w:name="__RefHeading___Toc1942187_581953129"/>
      <w:bookmarkStart w:id="279" w:name="_Toc109"/>
      <w:bookmarkEnd w:id="278"/>
      <w:r>
        <w:rPr>
          <w:rtl w:val="true"/>
        </w:rPr>
        <w:t>اشارة</w:t>
      </w:r>
      <w:bookmarkEnd w:id="27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المبحث السیاسی من المباحث المهمّة والأساسیّة فی الشریعة الإسلامیّة والإسلام عموماً</w:t>
      </w:r>
      <w:r>
        <w:rPr>
          <w:rFonts w:eastAsia="IRNazanin" w:cs="IRNazanin"/>
          <w:color w:val="111111"/>
          <w:sz w:val="28"/>
          <w:szCs w:val="28"/>
          <w:rtl w:val="true"/>
          <w:lang w:bidi="fa-IR"/>
        </w:rPr>
        <w:t>.</w:t>
      </w:r>
      <w:bookmarkStart w:id="280" w:name="pg5449_59340"/>
    </w:p>
    <w:p>
      <w:pPr>
        <w:pStyle w:val="BookText"/>
        <w:rPr/>
      </w:pPr>
      <w:bookmarkEnd w:id="280"/>
      <w:r>
        <w:rPr>
          <w:rFonts w:ascii="IRNazanin" w:hAnsi="IRNazanin" w:eastAsia="IRNazanin"/>
          <w:color w:val="111111"/>
          <w:sz w:val="28"/>
          <w:sz w:val="28"/>
          <w:szCs w:val="28"/>
          <w:rtl w:val="true"/>
          <w:lang w:bidi="fa-IR"/>
        </w:rPr>
        <w:t xml:space="preserve">ونحن نرید الدخول فی البحث السیاسی الإسلامی، لابدَّ لنا من أن نعرف أنَّ السیاسة الإسلامیّة جزء من کلَ‌ّ </w:t>
      </w:r>
      <w:r>
        <w:rPr>
          <w:rStyle w:val="FootnoteAnchor"/>
          <w:rtl w:val="true"/>
        </w:rPr>
        <w:footnoteReference w:id="260"/>
      </w:r>
      <w:r>
        <w:rPr>
          <w:rFonts w:ascii="IRNazanin" w:hAnsi="IRNazanin" w:eastAsia="IRNazanin"/>
          <w:color w:val="111111"/>
          <w:sz w:val="28"/>
          <w:sz w:val="28"/>
          <w:szCs w:val="28"/>
          <w:rtl w:val="true"/>
          <w:lang w:bidi="fa-IR"/>
        </w:rPr>
        <w:t>، وهذه العبارة حقیقة عامّة لا تختصُّ فی المجال السیاسی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جمیع المجالات الحیاتیّة، فهی عبارة عن جزء من کلّ؛ لأنَّ الإسلام لم یکن دیناً للرهبنة والتصوّف، بل هو دین یعالج جمیع المجالات الحیاتیّة التی یعیشها الإنسان فالإسلام کلّه وحدة مترابطة، وفصل أیّ جزء من أجزاءه عن سائر الأجزاء الأخری یمنع من رؤیة ذلک الجزء رؤیة حقیقیّة صحیحة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عبارة عن سلسلة حلقات مترابطة تشکل بمجموعها منهجاً ثابتاً للحیاة البشریّة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سوف یکون الکلام فی هذا المبحث ضمن اتّجاهات عدّة فی المجال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اللّغوی والاصطلاحی للسیاسة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السیاسة عند المسلمین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فی العولمة الغربیّة والعولمة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الإنسان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الدولة فی الإسلام</w:t>
      </w:r>
      <w:r>
        <w:rPr>
          <w:rFonts w:eastAsia="IRNazanin" w:cs="IRNazanin"/>
          <w:color w:val="111111"/>
          <w:sz w:val="28"/>
          <w:szCs w:val="28"/>
          <w:rtl w:val="true"/>
          <w:lang w:bidi="fa-IR"/>
        </w:rPr>
        <w:t>.</w:t>
      </w:r>
    </w:p>
    <w:p>
      <w:pPr>
        <w:pStyle w:val="Heading5"/>
        <w:numPr>
          <w:ilvl w:val="4"/>
          <w:numId w:val="1"/>
        </w:numPr>
        <w:rPr/>
      </w:pPr>
      <w:bookmarkStart w:id="281" w:name="__RefHeading___Toc1942189_581953129"/>
      <w:bookmarkStart w:id="282" w:name="_Toc110"/>
      <w:bookmarkEnd w:id="281"/>
      <w:r>
        <w:rPr>
          <w:rtl w:val="true"/>
        </w:rPr>
        <w:t>أوّلاً</w:t>
      </w:r>
      <w:r>
        <w:rPr>
          <w:rtl w:val="true"/>
        </w:rPr>
        <w:t xml:space="preserve">: </w:t>
      </w:r>
      <w:r>
        <w:rPr>
          <w:rtl w:val="true"/>
        </w:rPr>
        <w:t>المعنی اللغوی والاصطلاحی للسیاسة</w:t>
      </w:r>
      <w:bookmarkEnd w:id="2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 سیاسة کغیرها من الکلمات ذات الدلالة العلمیّة والفنیّة المستعملة عند العلماء والکتاب والمفکّرین وغیرهم، فهی تحمل معنیین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لغویّاً، ومعنیً اصطلاحیّاً</w:t>
      </w:r>
      <w:r>
        <w:rPr>
          <w:rFonts w:eastAsia="IRNazanin" w:cs="IRNazanin"/>
          <w:color w:val="111111"/>
          <w:sz w:val="28"/>
          <w:szCs w:val="28"/>
          <w:rtl w:val="true"/>
          <w:lang w:bidi="fa-IR"/>
        </w:rPr>
        <w:t>.</w:t>
      </w:r>
      <w:bookmarkStart w:id="283" w:name="pg5449_59341"/>
    </w:p>
    <w:p>
      <w:pPr>
        <w:pStyle w:val="BookText"/>
        <w:rPr/>
      </w:pPr>
      <w:bookmarkEnd w:id="283"/>
      <w:r>
        <w:rPr>
          <w:rFonts w:ascii="IRNazanin" w:hAnsi="IRNazanin" w:eastAsia="IRNazanin"/>
          <w:color w:val="111111"/>
          <w:sz w:val="28"/>
          <w:sz w:val="28"/>
          <w:szCs w:val="28"/>
          <w:rtl w:val="true"/>
          <w:lang w:bidi="fa-IR"/>
        </w:rPr>
        <w:t>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سیاسة تعنی فی المدلول اللغوی،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علی الشیء بما یصلحه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الترویض والتدریب علی وضع معین، والتربیّة والتوجیه،وإصدار الأمر والعنایة والرعایة، والإشراف علی شیء، والاهتمام به والقیام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مفهوم السیاسة کغیره من المفاهیم الفکریّة یختلف حسب العقیدة والمبدأ والنظریّة التی یستفاد منها، أو یعتمد علیها؛ لذا فقد عُرّفت السیاسة بتعاریف عدیدة، وفهمت بصور وأشکال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ویهمنا فی هذا البحث أن نعرَّف السیاسة تعریفاً إسلامیّاً مستفاداً من النظریّة الإسلامیّة وفهمها للسیاسة إلاّ أنّه من المفید أن نتناول بعض التعاریف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 الفهم غیر الإسلامیّة للسیاسة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بتعاریف عدیدة من قبل بعض الکتّاب السیاسیّین، المختلفین فی مذاهبهم ونظریّاتهم السیاسیة، لنعرف الفارق بین مفهوم السیاسة فی الإسلام، ومفهومها فی المذاهب غیر الإسلامیّة</w:t>
      </w:r>
      <w:r>
        <w:rPr>
          <w:rFonts w:eastAsia="IRNazanin" w:cs="IRNazanin"/>
          <w:color w:val="111111"/>
          <w:sz w:val="28"/>
          <w:szCs w:val="28"/>
          <w:rtl w:val="true"/>
          <w:lang w:bidi="fa-IR"/>
        </w:rPr>
        <w:t>.</w:t>
      </w:r>
    </w:p>
    <w:p>
      <w:pPr>
        <w:pStyle w:val="Heading5"/>
        <w:numPr>
          <w:ilvl w:val="4"/>
          <w:numId w:val="1"/>
        </w:numPr>
        <w:rPr/>
      </w:pPr>
      <w:bookmarkStart w:id="284" w:name="__RefHeading___Toc1942191_581953129"/>
      <w:bookmarkStart w:id="285" w:name="_Toc111"/>
      <w:bookmarkEnd w:id="284"/>
      <w:r>
        <w:rPr>
          <w:rtl w:val="true"/>
        </w:rPr>
        <w:t>ثانیاً</w:t>
      </w:r>
      <w:r>
        <w:rPr>
          <w:rtl w:val="true"/>
        </w:rPr>
        <w:t xml:space="preserve">: </w:t>
      </w:r>
      <w:r>
        <w:rPr>
          <w:rtl w:val="true"/>
        </w:rPr>
        <w:t>السیاسة فی النظریّة الغربیّة والإسلامیّة</w:t>
      </w:r>
      <w:r>
        <w:rPr>
          <w:rtl w:val="true"/>
        </w:rPr>
        <w:t>:</w:t>
      </w:r>
      <w:bookmarkEnd w:id="285"/>
    </w:p>
    <w:p>
      <w:pPr>
        <w:pStyle w:val="Heading6"/>
        <w:numPr>
          <w:ilvl w:val="5"/>
          <w:numId w:val="1"/>
        </w:numPr>
        <w:rPr/>
      </w:pPr>
      <w:bookmarkStart w:id="286" w:name="__RefHeading___Toc1942193_581953129"/>
      <w:bookmarkStart w:id="287" w:name="_Toc112"/>
      <w:bookmarkEnd w:id="286"/>
      <w:r>
        <w:rPr>
          <w:rtl w:val="true"/>
        </w:rPr>
        <w:t>اشارة</w:t>
      </w:r>
      <w:bookmarkEnd w:id="28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هناک اختلافاً واضحاً فی التعریف السیاسی علی المستوی التعریفی للنظریّة السیاسیّة الغربیّة والنظریّة الإسلامیّة، ونحن بدورنا نقوم بنقل مجموعة من التعاریف غیر الإسلامیّة، ومن ثمّ التطرّق للتعاریف الإسلامیّة</w:t>
      </w:r>
      <w:r>
        <w:rPr>
          <w:rFonts w:eastAsia="IRNazanin" w:cs="IRNazanin"/>
          <w:color w:val="111111"/>
          <w:sz w:val="28"/>
          <w:szCs w:val="28"/>
          <w:rtl w:val="true"/>
          <w:lang w:bidi="fa-IR"/>
        </w:rPr>
        <w:t>.</w:t>
      </w:r>
      <w:bookmarkStart w:id="288" w:name="pg5449_59342"/>
    </w:p>
    <w:p>
      <w:pPr>
        <w:pStyle w:val="Heading6"/>
        <w:numPr>
          <w:ilvl w:val="5"/>
          <w:numId w:val="1"/>
        </w:numPr>
        <w:rPr/>
      </w:pPr>
      <w:bookmarkStart w:id="289" w:name="__RefHeading___Toc1942195_581953129"/>
      <w:bookmarkStart w:id="290" w:name="_Toc113"/>
      <w:bookmarkEnd w:id="288"/>
      <w:bookmarkEnd w:id="289"/>
      <w:r>
        <w:rPr>
          <w:rtl w:val="true"/>
        </w:rPr>
        <w:t>السیاسة عند غیر المسلمین</w:t>
      </w:r>
      <w:r>
        <w:rPr>
          <w:rtl w:val="true"/>
        </w:rPr>
        <w:t>:</w:t>
      </w:r>
      <w:bookmarkEnd w:id="290"/>
    </w:p>
    <w:p>
      <w:pPr>
        <w:pStyle w:val="BookText"/>
        <w:rPr/>
      </w:pPr>
      <w:r>
        <w:rPr>
          <w:rFonts w:ascii="IRNazanin" w:hAnsi="IRNazanin" w:eastAsia="IRNazanin"/>
          <w:color w:val="111111"/>
          <w:sz w:val="28"/>
          <w:sz w:val="28"/>
          <w:szCs w:val="28"/>
          <w:rtl w:val="true"/>
          <w:lang w:bidi="fa-IR"/>
        </w:rPr>
        <w:t>لقد عُرَّفت السیاسة عند العلماء غیر المسلمین بتعاریف عدة، واضحة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سقراط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عرّف الفیلسوف الیونانی سقراط السیاسة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الحکم، والسیاسی هو الذی یصل إلی فنَ‌ّ الحکم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فَنُّ تربیة الأفراد فی حیاة جماعیّة مشترکة، وهی عنایة بشؤون الجماعة، أو فنُّ حکم الأفراد برضاهم، والسیاسی هو الذی یعرف هذا الفنَّ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میکیافلی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 الإبقاء علی السلطة، وتوحیدها فی قبضة الحکام، بصرف النظر عن الوسیلة التی تحقق ذلک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دزرائیلی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هی فَنُّ حکم البشر عن طریق خداعهم</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وهکذا نلاحظ الفوارق فی الفهم والتعریف، وتحدید مفهوم السیاسة وهویتّها بین الکتّاب والمفکّرین والفلاسفة غیر الإسلامیین متأثرین فی فلسفتهم العامّة، وفهمهم للحیاة والمجتمع والأخلاق، وحرکة التاریخ باستقرائهم مجالات النشاط السیاسی، وتحدیدهم لها فی ظروف الممارسات المنحرفة والقاصرة للسیاسة فانتزعوا من هذین المصدرین فهمهم للسیاسة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رأینا أنّ بعض الکتاب السیاسیین یری أنّ السیاسة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الحکم، بینما یری فریق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فنّ الصراع من أجل السلطة والإبقاء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وینظر</w:t>
      </w:r>
      <w:bookmarkStart w:id="291" w:name="pg5449_59343"/>
    </w:p>
    <w:p>
      <w:pPr>
        <w:pStyle w:val="BookText"/>
        <w:rPr/>
      </w:pPr>
      <w:bookmarkEnd w:id="291"/>
      <w:r>
        <w:rPr>
          <w:rFonts w:ascii="IRNazanin" w:hAnsi="IRNazanin" w:eastAsia="IRNazanin"/>
          <w:color w:val="111111"/>
          <w:sz w:val="28"/>
          <w:sz w:val="28"/>
          <w:szCs w:val="28"/>
          <w:rtl w:val="true"/>
          <w:lang w:bidi="fa-IR"/>
        </w:rPr>
        <w:t>إلیها آخرون نظرة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بالنشاط السیاسی الحاکم والمحکوم، وکلُّ ما ینطلق من فلسفته العامّة لحرکة التاریخ والمجتمع وفهمه لفلسفة الحیاة، والنوازع النفسیّة والمادیّة والأخلاقیّة للإنسان</w:t>
      </w:r>
      <w:r>
        <w:rPr>
          <w:rFonts w:eastAsia="IRNazanin" w:cs="IRNazanin"/>
          <w:color w:val="111111"/>
          <w:sz w:val="28"/>
          <w:szCs w:val="28"/>
          <w:rtl w:val="true"/>
          <w:lang w:bidi="fa-IR"/>
        </w:rPr>
        <w:t>.</w:t>
      </w:r>
    </w:p>
    <w:p>
      <w:pPr>
        <w:pStyle w:val="Heading6"/>
        <w:numPr>
          <w:ilvl w:val="5"/>
          <w:numId w:val="1"/>
        </w:numPr>
        <w:rPr/>
      </w:pPr>
      <w:bookmarkStart w:id="292" w:name="__RefHeading___Toc1942197_581953129"/>
      <w:bookmarkStart w:id="293" w:name="_Toc114"/>
      <w:bookmarkEnd w:id="292"/>
      <w:r>
        <w:rPr>
          <w:rtl w:val="true"/>
        </w:rPr>
        <w:t>تعریف السیاسة فی الإسلام</w:t>
      </w:r>
      <w:bookmarkEnd w:id="293"/>
    </w:p>
    <w:p>
      <w:pPr>
        <w:pStyle w:val="BookText"/>
        <w:rPr/>
      </w:pPr>
      <w:r>
        <w:rPr>
          <w:rFonts w:ascii="IRNazanin" w:hAnsi="IRNazanin" w:eastAsia="IRNazanin"/>
          <w:color w:val="111111"/>
          <w:sz w:val="28"/>
          <w:sz w:val="28"/>
          <w:szCs w:val="28"/>
          <w:rtl w:val="true"/>
          <w:lang w:bidi="fa-IR"/>
        </w:rPr>
        <w:t>وإذا تخطّینا تلک المدارس الفکریّة، وفهمها للسیاسة، أنّها فنّ الحکم، وأنّها الکفاح من أجل السلطة، وأنّها أداة للتسلط، والسیطرة والتحکم، وأنّها فنّ الوصولیّة وعدنا إلی الإسلام، لنعرف رأیه فی السیاسة وتحدیده لمفهومها من خلال الممارسة التی تمت علی ید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والمقتدین بنهجه، ومن خلال النصوص والمفاهیم الواردة فی القرآن الکریم والسنّة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الدراسات السیاسیّة والعقائدیّة، خصوصاً بحث الإمامة لدی العلماء والمفکّرین الإسلامییّن، نستطیع أن نحدَّد هذا المفهوم بشکل واضح بعیداً عن الاضطراب والضبابیّة، التی اکتنفت المدارس الفکریّة المختلفة خارج الإطار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فباستقراء ومتابعة کلمة السیاسة، والراعی والرعیة، والأمام، والسلطان وولی الأمر، والبیعة، والأمر بالمعروف، والنهی عن المنکر، والشوری فی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النصوص والمجالات ذات العلاقة، سنعرف أنَّ مفهوم السیاسة فی المدرسة الإسلامیّة، قریب من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فکلمة السیاسة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تطلق علی کلّ عمل یتعلّق برعایة الأمّة، وتدبیر شؤونها سواء الاقتصادیّة أو الاجتماعیّة والتعلیمیّة، أو إدارة الدولة، أو نشاط الأفراد والأحزاب الإسلامیّة، وإدارة العلاقات الخارجیّة، والدفاع عن الأمّة والعقیدة والأوطان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هذا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مسئولة عن رعایة شؤون الأمّة، والأمّة مسؤولة عن رعایة شؤونها، ومن رعایة شؤونها مراقبتها للسلطة، ومحاسبتها، وإسداء النصح إلیها والمشورة، وتحدید الموقف منها عند الانحراف، والخروج من الخطّ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نفهم أنَّ معنی السیاسة لیس هو الکفاح من أجل السلطة، والصراع علیها ولیس هو محصوراً فی فن الحکم المجرّد ولیس هی أداة تسلط طبقی، ولا هی فنّ الوصولیّة بل هی رعایّة شؤون الأمّة، وتُسأل عن هذا الواجب الأمة الإسلامیة بأجمعها، ثمّ تترکّز المهمّة، بالسلطة الإسلامیّة مع بقاء المسؤولیّة السیاسیّة قائمة من خلال الأمر بالمعروف والنهی عن المنکر، علی نحو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الرعایة والاهتمام بشؤون الأُمَّة ومصالحها یدخل فیها فنُّ الحکم، ونشاطات السلطة السیاسیة، ونشاطات الأمة السیاسیة، بما فیها الکفاح والثورة ضدَّ الحاکم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یتسّع مفهوم السیاسة فی الإسلام، لیشمل کلَّ ما هو رعایة لشؤون الأمّة، ومصلحتها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تقوم به، الأمّة، وجهاز السلطة من أجل تحقیق الأهداف الأساسیّة للرسالة الإسلامیّة التی لخصها الفقهاء بجلب المصالح ودرء المفاسد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یتسع المفهوم لیشمل کلّ عمل تقوم به الحکومة والأفراد والجماعة والمنظمات والأحزاب القائمة علی أساس الإسلام من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المصالح، ودرء المفاسد، لتحقیق الأمن والدفاع الخارجی والقضاء، وتقدیم الخدمات التعلیمیّة، والطبیة، وتقدیم السلطة، وتحقیق العدل، وإزاحة الظلم، وحمایة الأخلاق، وتوجیه الاقتصاد، وفنّ إدارة الأمّة والدولة، وأمثال ذلک، ممّا یدور فی</w:t>
      </w:r>
      <w:bookmarkStart w:id="294" w:name="pg5449_59345"/>
    </w:p>
    <w:p>
      <w:pPr>
        <w:pStyle w:val="BookText"/>
        <w:rPr/>
      </w:pPr>
      <w:bookmarkEnd w:id="294"/>
      <w:r>
        <w:rPr>
          <w:rFonts w:ascii="IRNazanin" w:hAnsi="IRNazanin" w:eastAsia="IRNazanin"/>
          <w:color w:val="111111"/>
          <w:sz w:val="28"/>
          <w:sz w:val="28"/>
          <w:szCs w:val="28"/>
          <w:rtl w:val="true"/>
          <w:lang w:bidi="fa-IR"/>
        </w:rPr>
        <w:t>دائرة الرعایة والعنایة بشؤون الأمّة، والحفاظ علی مصالحها ودرء المفاسد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اتّسع أخیرا مفهوم السیاسة، بعد التطوّر الذی حصل فی الدساتیر وموضوعاتها التی تعتنی بعلاجاتها، بحیث أصبح الدستور وثیقة تحوی الأسس العامّة لتنظیم الحیاة وتوجیهها، وتطویرها بشتی مجالاتها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لنا ذلک من خلال دراسة النصوص الواردة فی القران الکریم و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p>
    <w:p>
      <w:pPr>
        <w:pStyle w:val="Heading6"/>
        <w:numPr>
          <w:ilvl w:val="5"/>
          <w:numId w:val="1"/>
        </w:numPr>
        <w:rPr/>
      </w:pPr>
      <w:bookmarkStart w:id="295" w:name="__RefHeading___Toc1942199_581953129"/>
      <w:bookmarkStart w:id="296" w:name="_Toc115"/>
      <w:bookmarkEnd w:id="295"/>
      <w:r>
        <w:rPr>
          <w:rtl w:val="true"/>
        </w:rPr>
        <w:t>السیاسة فی القرآن الکریم</w:t>
      </w:r>
      <w:r>
        <w:rPr>
          <w:rtl w:val="true"/>
        </w:rPr>
        <w:t>:</w:t>
      </w:r>
      <w:bookmarkEnd w:id="296"/>
    </w:p>
    <w:p>
      <w:pPr>
        <w:pStyle w:val="BookText"/>
        <w:rPr/>
      </w:pPr>
      <w:r>
        <w:rPr>
          <w:rFonts w:ascii="IRNazanin" w:hAnsi="IRNazanin" w:eastAsia="IRNazanin"/>
          <w:color w:val="111111"/>
          <w:sz w:val="28"/>
          <w:sz w:val="28"/>
          <w:szCs w:val="28"/>
          <w:rtl w:val="true"/>
          <w:lang w:bidi="fa-IR"/>
        </w:rPr>
        <w:t>لقد تحدّث القران عن السیاسة والحکومة فی موارد کثیرة من آیاته، تحت عنوان الإمامة والخلافة والولایة والحکم فجعلها أمانة بید الحاکم، وضرورة عقائدیّة لهدایة الإنسان، وإصلاح الحیاة البشریّة لتحقیق العدل، وتطبیق القانون والنظام الذین یحفظان أرادة الحقّ والعدل والخیر فی هذا الوجود، إرادة الله سبحانه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وفیما یلی نقرأ من الآیات الکریمة التی تعطینا صورة واضحة لمفهوم السیاسة فی الإسلام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 مخاطباً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w:t>
      </w:r>
    </w:p>
    <w:p>
      <w:pPr>
        <w:pStyle w:val="BookText"/>
        <w:rPr/>
      </w:pPr>
      <w:r>
        <w:rPr>
          <w:rFonts w:ascii="Amiri" w:hAnsi="Amiri" w:eastAsia="Amiri" w:cs="Amiri"/>
          <w:color w:val="111111"/>
          <w:sz w:val="28"/>
          <w:sz w:val="28"/>
          <w:szCs w:val="28"/>
          <w:rtl w:val="true"/>
          <w:lang w:bidi="ar-SA"/>
        </w:rPr>
        <w:t xml:space="preserve">بِحَمْدِکَ وَ نُقَدِّسُ لَکَ قالَ إِنِّی أَعْلَمُ ما لا تَعْلَمُونَ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أثبت القرآن تلک الأسس الفکرّیة للحکم والسیاسة، أثبت کذلک مبدأ الشوری والتشاور کأساس من أسس النظام السیاسی فی الإسلام،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 اسْتَغْفِرْ لَهُمْ وَ شاوِرْهُمْ فِی الْأَمْرِ </w:t>
      </w:r>
      <w:r>
        <w:rPr>
          <w:rFonts w:eastAsia="Amiri" w:cs="Amiri" w:ascii="Amiri" w:hAnsi="Amiri"/>
          <w:color w:val="111111"/>
          <w:sz w:val="28"/>
          <w:szCs w:val="28"/>
          <w:lang w:bidi="ar-SA"/>
        </w:rPr>
        <w:t>8</w:t>
      </w:r>
      <w:bookmarkStart w:id="297" w:name="pg5449_59347"/>
    </w:p>
    <w:p>
      <w:pPr>
        <w:pStyle w:val="BookText"/>
        <w:rPr/>
      </w:pPr>
      <w:bookmarkEnd w:id="297"/>
      <w:r>
        <w:rPr>
          <w:rFonts w:ascii="Amiri" w:hAnsi="Amiri" w:eastAsia="Amiri" w:cs="Amiri"/>
          <w:color w:val="111111"/>
          <w:sz w:val="28"/>
          <w:sz w:val="28"/>
          <w:szCs w:val="28"/>
          <w:rtl w:val="true"/>
          <w:lang w:bidi="ar-SA"/>
        </w:rPr>
        <w:t>وقال تعالی واصفاً المؤمنین فی حیاتهم السیاسیة والاجتماعیة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وَ مِمّا رَزَقْناهُمْ یُنْفِقُونَ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موضع آخر تحدَّث عن البیعة والطاعة لولاة الأمور الذین یقیمون الإسلام وینفذَّون سیاسة الحقّ والعدل، واعتبرها واجبة علی الأمّة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یثبَّت القرآن المبادئ الأساسیّة للسیاسة، ویوضَّح مرتکزاتها فی العدید من آیاته</w:t>
      </w:r>
      <w:r>
        <w:rPr>
          <w:rFonts w:eastAsia="IRNazanin" w:cs="IRNazanin"/>
          <w:color w:val="111111"/>
          <w:sz w:val="28"/>
          <w:szCs w:val="28"/>
          <w:rtl w:val="true"/>
          <w:lang w:bidi="fa-IR"/>
        </w:rPr>
        <w:t>.</w:t>
      </w:r>
    </w:p>
    <w:p>
      <w:pPr>
        <w:pStyle w:val="Heading6"/>
        <w:numPr>
          <w:ilvl w:val="5"/>
          <w:numId w:val="1"/>
        </w:numPr>
        <w:rPr/>
      </w:pPr>
      <w:bookmarkStart w:id="298" w:name="__RefHeading___Toc1942201_581953129"/>
      <w:bookmarkStart w:id="299" w:name="_Toc116"/>
      <w:bookmarkEnd w:id="298"/>
      <w:r>
        <w:rPr>
          <w:rtl w:val="true"/>
        </w:rPr>
        <w:t>السیاسة فی سنّة النبیّ وآله</w:t>
      </w:r>
      <w:r>
        <w:rPr>
          <w:rtl w:val="true"/>
        </w:rPr>
        <w:t>(</w:t>
      </w:r>
      <w:r>
        <w:rPr>
          <w:rtl w:val="true"/>
        </w:rPr>
        <w:t>علیهم السلام</w:t>
      </w:r>
      <w:r>
        <w:rPr>
          <w:rtl w:val="true"/>
        </w:rPr>
        <w:t>):</w:t>
      </w:r>
      <w:bookmarkEnd w:id="299"/>
    </w:p>
    <w:p>
      <w:pPr>
        <w:pStyle w:val="BookText"/>
        <w:rPr/>
      </w:pPr>
      <w:r>
        <w:rPr>
          <w:rFonts w:ascii="IRNazanin" w:hAnsi="IRNazanin" w:eastAsia="IRNazanin"/>
          <w:color w:val="111111"/>
          <w:sz w:val="28"/>
          <w:sz w:val="28"/>
          <w:szCs w:val="28"/>
          <w:rtl w:val="true"/>
          <w:lang w:bidi="fa-IR"/>
        </w:rPr>
        <w:t>وتتحدّث النصوص الواردة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عن مفهوم السیاسة والحکم والمسئولیّة السیاسیّة والعمل السیاسی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توضَّح السیرة العملیّة للرسول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السیاسة والحکم أفضل إیضاح، فقد 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المنوّرة، وطبق المفاهیم الإسلامیّة؛ لتکون نهجاً ودستوراً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نختار بعض الأحادیث الشریفة الصادرة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المراد من السیاسة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فالأمیر الذی هو علی الناس راع ومسؤول عن رعیته</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یهتمّ بأمور المسلمین، فلیس منهم</w:t>
      </w:r>
      <w:r>
        <w:rPr>
          <w:rFonts w:eastAsia="IRNazanin" w:cs="IRNazanin"/>
          <w:color w:val="111111"/>
          <w:sz w:val="28"/>
          <w:szCs w:val="28"/>
          <w:rtl w:val="true"/>
          <w:lang w:bidi="fa-IR"/>
        </w:rPr>
        <w:t xml:space="preserve">&gt;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سلطاناً جائراًً مستحلّا لحرم الله، ناکثاً عهده،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 فی عباد الله بالإثم والعدوان، فلم یغیّر علیه بفعلٍ ولا قولٍ، کان حقّاً علی الله أن یدخله مدخله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الأمام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أعلن الثورة علی حکومة یزید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لم أخرج أشراً، ولا بطراً، ولا مفسداً، ولا ظالماً، وإنّما خرجتُ لطلب الإصلاح فی أمّة جدّی رسول الله، أرید أن آمر بالمعروف وأنهی عن المنکر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مالک الأشتر، والیه علی مصر کتابا بین فیه منهج العمل السیاسی، وإدارة شؤون الدولة، وأثبت أسس الحقوق، وسلوک الحاکم، وعلاقته بالأمة، ومسؤولیاته، نقتطف منه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وأشعر قلبک الرحمة للرعیة، والمحبّة لهم، واللّطف بهم، ولا تکونن علیهم سبعاً ضاریاً،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أخ لک فی الدین، أو نظیر لک فی الخلق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فانک فوقهم، ووالی لأمر علیک، فوقک، والله من فوق من ولاک وقد استکفاک أمرهم، ابتلاک بهم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الله، الله، فی الطبقة السفلی من الذین لا حیلة لهم، من المساکین والمحتاجین، وأهل البؤس والزمانة، فإنَّ فی هذه الطبقة قانعاً ومعتراً، وأحفظ الله ما استحفظک فیهم، واجعل لهم قسماً من بیت مالک، وقسماً من غلاّة صوافی الإسلام فی کلّ بلد، فإن للأقصی منهم، مثل الذی للأدنی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هؤلاء بین الرعیة أحوج إلی الإنصاف من غیرهم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استقراء النصوص الإسلامیة التی أوردناها آنفا تبیّن لنا معنی السیاسة فی الإسلام؛ ذلک لأنّها تشمل إدارة جهاز الدولة، وقیام الحاکم بواجبه المحدد له اتّجاه المحکوم، وفسح المجال أمام المحکوم؛ لأنّ یمارس حقه، وموقف المحکوم من الحاکم الملتزم والمتجاوز، وعلاقة الدولة بغیرها من الدول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فالسیاسة فی الإسلام تعنی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إدارة شؤون الحکم، وتربیة الإنسان علی القیم والمبادئ الإسلامیّة، وتعنی المعارضة ومقاومة الحاکم الظالم، وتقدیم الخدمات، وإعمار البلاد وتطویرها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شؤون الاقتصاد وترشیده، وحفظ أموال الأمّة وإنمائها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الانتصار للمظلوم، والوقوف بوجه الظالم وکلّ علاقة یدخل فیها الحاکم والمحکوم مما یرتبط برعایة شؤون الأمة وتدبیرها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بمهمّة القضاء، والدفاع، وتمثیل الحاکم للأمّة، والنیابة عنها، وحفظ حقوقها الأدبیّة والإنسانیّة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300" w:name="pg5449_59350"/>
    </w:p>
    <w:p>
      <w:pPr>
        <w:pStyle w:val="BookText"/>
        <w:rPr/>
      </w:pPr>
      <w:bookmarkEnd w:id="300"/>
      <w:r>
        <w:rPr>
          <w:rFonts w:ascii="IRNazanin" w:hAnsi="IRNazanin" w:eastAsia="IRNazanin"/>
          <w:color w:val="111111"/>
          <w:sz w:val="28"/>
          <w:sz w:val="28"/>
          <w:szCs w:val="28"/>
          <w:rtl w:val="true"/>
          <w:lang w:bidi="fa-IR"/>
        </w:rPr>
        <w:t>وهکذا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السیاسة فی الفهم الإسلامی تشکل وعاء لقضایا، یحوی کلّ هذه المعانی، وأمثالها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وبهذا یتّضح أنّ الفهم الإسلامی للسیاسة یختلف عن الفهم المیکافیلی والمارکسی، والرأسمالی وعن الفهم العولمی المعاصر، الذی أصبحت السیاسة فیه نوعاً من سیطرة البلدان القویّة والغنیّة علی مقدرات وخیرات البلدان الضعیفة؛ لأنّ السیاسة فی الفکر الإسلامی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شؤون الأمّة؛ ولذلک یمکننا أن نعرَّف السیاسة من وجهة نظر الإسلام أیضاً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اجتماعی یستهدف توجیه الحیاة الإنسانیّة، توجیهاً تکاملیاً، ضمن علاقات الحاکم والمحکوم التی حدَّدها المنهج الإسلامی لذلک نستعمل 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المالیّة، السیاسة الخارجیّة، السیاسة التربویّة، السیاسة الإعلامیة</w:t>
      </w:r>
      <w:r>
        <w:rPr>
          <w:rFonts w:eastAsia="IRNazanin" w:cs="IRNazanin"/>
          <w:color w:val="111111"/>
          <w:sz w:val="28"/>
          <w:szCs w:val="28"/>
          <w:rtl w:val="true"/>
          <w:lang w:bidi="fa-IR"/>
        </w:rPr>
        <w:t>... .</w:t>
      </w:r>
    </w:p>
    <w:p>
      <w:pPr>
        <w:pStyle w:val="Heading5"/>
        <w:numPr>
          <w:ilvl w:val="4"/>
          <w:numId w:val="1"/>
        </w:numPr>
        <w:rPr/>
      </w:pPr>
      <w:bookmarkStart w:id="301" w:name="__RefHeading___Toc1942203_581953129"/>
      <w:bookmarkStart w:id="302" w:name="_Toc117"/>
      <w:bookmarkEnd w:id="301"/>
      <w:r>
        <w:rPr>
          <w:rtl w:val="true"/>
        </w:rPr>
        <w:t>ثالثاً</w:t>
      </w:r>
      <w:r>
        <w:rPr>
          <w:rtl w:val="true"/>
        </w:rPr>
        <w:t xml:space="preserve">: </w:t>
      </w:r>
      <w:r>
        <w:rPr>
          <w:rtl w:val="true"/>
        </w:rPr>
        <w:t>السیاسة فی العولمة الغربیّة والعولمة الإسلامیّة</w:t>
      </w:r>
      <w:r>
        <w:rPr>
          <w:rtl w:val="true"/>
        </w:rPr>
        <w:t>:</w:t>
      </w:r>
      <w:bookmarkEnd w:id="302"/>
    </w:p>
    <w:p>
      <w:pPr>
        <w:pStyle w:val="BookText"/>
        <w:rPr/>
      </w:pPr>
      <w:r>
        <w:rPr>
          <w:rFonts w:ascii="IRNazanin" w:hAnsi="IRNazanin" w:eastAsia="IRNazanin"/>
          <w:color w:val="111111"/>
          <w:sz w:val="28"/>
          <w:sz w:val="28"/>
          <w:szCs w:val="28"/>
          <w:rtl w:val="true"/>
          <w:lang w:bidi="fa-IR"/>
        </w:rPr>
        <w:t>توجد نقاط اشتراک بین السیاسة فی النظام العولمی، والسیاسة فی العالمیّة الإسلامیّة أو العولمة الإسلامیّة لکن نقاط الافتراق کانت أکثر؛ وذلک بسبب ضیق الأهداف العولمیّة وسعة الأهداف العالمیّة أو العولمیّة فی الإسلام، وسوف نتطرّق فی هذا البحث إلی بعض الفوارق والتی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سعة الأهداف السیاسیّة فی الإسلام، بحیث شملت الأهداف السیاسیّة الإسلامیّة جمیع مصالح الفرد والمجتمع الإنسانی بالکامل، کما دخلت فی جمیع نواحی الحیاة؛ وذلک لصالح الفرد والمجتمع، فهی لم تعمل علی هیمنة دولة علی دولة أخری، أو أمّة من الأمم علی أمّة أخری، أو إتباع دین ما علی دین آخر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لم یکن موجوداً فی العولمة الغربیّة المعاصرة، بل ما کان هو العکس من ذلک، حیث نری الضیق الکبیر فی الأهداف العولمیّة، لأنّها تصبُّ فی مصلحة أمة واحدة لا غیر، أو أشخاص معینین فقط، بحیث دخلت الفائدة</w:t>
      </w:r>
    </w:p>
    <w:p>
      <w:pPr>
        <w:pStyle w:val="BookText"/>
        <w:rPr/>
      </w:pPr>
      <w:r>
        <w:rPr>
          <w:rFonts w:ascii="IRNazanin" w:hAnsi="IRNazanin" w:eastAsia="IRNazanin"/>
          <w:color w:val="111111"/>
          <w:sz w:val="28"/>
          <w:sz w:val="28"/>
          <w:szCs w:val="28"/>
          <w:rtl w:val="true"/>
          <w:lang w:bidi="fa-IR"/>
        </w:rPr>
        <w:t>العامّة فی بعض النواحی العامّة والبقیّة کانت فی اتّجاهات ونواحی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إقرار الإسلام لمبدأ الشوری، لکی لا یکون هناک نوع من الاستبداد فی الحکم، ولا البقاء فیه طویلاً من دون إرادة الشعب، ولا توارث الحکم خلفاً عن سلف، نعم، أقرَّ الغرب الیوم نظام الانتخابات، لکن الآلیّة التی یجری اختیار المرشحین من خلالها للانتخابات آلیّة غیر صحیحة؛ وذلک أنَّ من یدخل الانتخابات لابدَّ أنْ یکون من الطبقة البرجوازیّة أو من الطبقات الأولی فی المجتمع، فهی لا یرعی فیها الأشخاص الأکفاء لهکذا منصب قیادی، أمّا الحکم فی الإسلام بالنسبة لغیر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التناوب بالکفاءات، وبالتصویت الحرَّ الذی تتنافس فیه الأحزاب الحرّة، وبالتعددیّة الحقیقیّة لا الحزب الواحد، وبأکثریّة الآراء وبالشوری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نصَّ علیه القرآن الکریم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شُوری بَیْنَهُمْ، کما یجب توفیر بقیّة الشروط الشرعیّة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الأمام الصادق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لایطمعن القلیل التجربة المعجب برأیه فی رئاسة</w:t>
      </w:r>
      <w:r>
        <w:rPr>
          <w:rFonts w:eastAsia="IRNazanin" w:cs="IRNazanin"/>
          <w:color w:val="111111"/>
          <w:sz w:val="28"/>
          <w:szCs w:val="28"/>
          <w:rtl w:val="true"/>
          <w:lang w:bidi="fa-IR"/>
        </w:rPr>
        <w:t xml:space="preserve">&gt;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هن قاصمات الظهر، رجل استکثر عمله، ونسی ذنوبه، وعمل برأیه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وکذلک ورد فیما أوصی به الأمام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 فی أمرک الذین یخشون الله عزّ و جلّ</w:t>
      </w:r>
      <w:r>
        <w:rPr>
          <w:rFonts w:eastAsia="IRNazanin" w:cs="IRNazanin"/>
          <w:color w:val="111111"/>
          <w:sz w:val="28"/>
          <w:szCs w:val="28"/>
          <w:rtl w:val="true"/>
          <w:lang w:bidi="fa-IR"/>
        </w:rPr>
        <w:t xml:space="preserve">&gt;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العولمة الإسلامیّة تؤمن بالتعدّدیّة السیاسیّة، حیث ینبغی للمسلمین وربما وجب علیهم فی حیاتهم وخاصة السیاسیة اتّخاذ أسلوب التعدّدیّة والحزبیّة المتنافسة علی البناء والتقدّم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ألاّ تخرج جمیع هذه الأحزاب أو الاتّجاهات السیاسیّة علی الرغم من تعدّدها عن الإطار الإسلامی العامّ، والانتماء إلی حزب واحد وهو ما یطلق علیه القرآن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الواقع هو حزب واحد والتعدّد فی النظرات المتزاحمة فی سبیل تقدیم الأفضل للمجتمع والأمّة، لا فی 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العکس ممّا نجده فی العولمة الحالیّة؛ لأنَّ الثقافة الحزبیّة فی الوقت الحاضر هو التنافس علی المصالح الحزبیّة خاصّة فی الدرجة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بقوم من الأنصار یترامون،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فی الحزب الذی فیه ابن الأدرع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فامسک الحزب الآخر،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یغلب حزب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ارموا فإنَّی أرمی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مع کلَ‌ّ واحد رشقاً، فلم یسبق بعضهم بعضاً</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وهذا خلاف ما جاء فی العولمة الغربیّة التی تؤمن بالتعدّدیة الغربیّة، لکن مع التنافس علی المراکز السلطویة والمصالح الحزبیّة مع الغیاب الکامل لمصالح المجتمع والفرد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حریّة الرأی، فإن لکلّ إنسان الحریّة فی طرح ما یریده من أفکار، إن لم یکن مخالفاً للتعالیم الإلهیّة، أو یکون فیه نوع من الأضرار بالمجتمع، فإنّ کان مخالفاً فلا یکبح بالعنف والإرهاب، وکلّ ما تحویه هذه الکلمة من معنی؛ لأنّ الإسلام یحرَّم الغدر والاغتیال، وسواء أکان ذلک بالتصفیّة الجسدیّة أو باغتیال العقول عن طریق أفکار تؤدّی إلی الدمار بجمیع أنواعه المادیّة والمعنویّة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مما لا نراه بالنظریّة العولمیّة المعاصرة، فإنَّ اللغة الطاغیّة علی جمیع اللغات الیوم هی لغة السلاح، فلم یترک للحوار الیوم أیّ 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للمؤمن أن یکون فیه ثمان خصال، وقوراً عند الهزاهز، صبوراً عند البلاء، شکوراً عند الرخاء، قانعاً بما رزقه الله، لا یظلم</w:t>
      </w:r>
    </w:p>
    <w:p>
      <w:pPr>
        <w:pStyle w:val="BookText"/>
        <w:rPr/>
      </w:pPr>
      <w:r>
        <w:rPr>
          <w:rFonts w:ascii="IRNazanin" w:hAnsi="IRNazanin" w:eastAsia="IRNazanin"/>
          <w:color w:val="111111"/>
          <w:sz w:val="28"/>
          <w:sz w:val="28"/>
          <w:szCs w:val="28"/>
          <w:rtl w:val="true"/>
          <w:lang w:bidi="fa-IR"/>
        </w:rPr>
        <w:t>الأعداء، ولا یتحامل للأصدقاء، بدنه منه فی تعب والناس منه فی راحة، إنَّ العلم خلیل المؤمن، والحلم وزیره، والعقل أمیر لجنوده، والرفق أخوه، والبر والده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معاویة بأدهی منّی، ولکنّه یغدر ویفجر، ولولا کراهیّة الغدر، لکنت من أدهی الناس، ولکن کلّ غدرة فجرةً، وکلّ فجرة کفرةً، ولکل غادر لواء یعرف به یوم القیامة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أهمَّ هذه الخصوصیّات، هو أنَّ العولمة الإسلامیّة جاءت نتاجاً لرسالة سماویّة، وبأوامر إلهیّة مطابقة للفطرة الإنسانیّة، وغیر مخالفة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مطابقة لما یأمره العقل البشری؛ لذلک کان الخطاب القرآنی عاماً غیر مقیّد بفئة من المسلمین أو المؤمنین به فقط؛ أما العولمة المعاصرة، فهی نتاج لأفکار بشرّیة قابلة للخطأ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لا مکانة لها فی الفطرة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الکثیر من الفوارق والممیّزات، لا داعی للتفصیل فیها، بل سنذکرها إجمالاً للفائدة،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الأشخاص والأموال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الإسلام قتل الأشخاص، وظلمهم وسلب أموالهم، إلاّ بموازین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عزّوجلّ أوحی إلی نبیّ من أنبیائه فی مملکة جبّار من الجبارین، أن أتِ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لم استعملک علی سفک الدماء واتّخاذ الأموال، وإنّما استعملتک لتکفَّ عنی صوت المظلومین، فإنّی لم ادع ظِلامتهم وإن کانوا کفّاراً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یحرَّم القانون الإسلامی السیاسی التجسّس؛ لأنَّ التجسس خلاف حریّة الإنسان التی أقرَّها الإسلام،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أبعد رعیتک منک واشنأهم عندک أطلبهم لمعایب الناس، فان فی الناس عیوباً الوالی أحق بسترها، فلا تکشفنَّ عما غاب عنک منها، فإنما علیک تطهیر ما ظهر لک، والله یحکم علی ما غاب عنک، فاستره ما استطعت یستر الله منک ما تحب من رعیتک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لا یوجد فی العولمة المعاصرة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حقوق الإنسان السیاسیّة، فإنَّ الإسلام احترم حقوق الإنسان فی جمیع المجالات، وضمن له الحریّة السیاسیّة للأفراد والأحزاب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السرور فی ثلاث خلال؛ فی الوفاء، ورعایة الحقوق، والنهوض فی النوائب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فیض من غیض من الحقوق السیاسیّة التی أقرَّها الإسلام، والتی افترق فیها مع النظام العولمی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اختلفت السیاسة العولمیّة فی الإسلام عن السیاسة العولمیّة المعاصرة فی جمیع المجالات، وکذلک عن الاتّجاهات السیاسیّة التی عملت العولمة الغربیّة علی الدخول من خلالها علی الدول الأخری بصورة تعسفیة، وغیر مرضیة للجمیع،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حقوق الإنسان؛ لأنَّ اتباع العولمة الغربیّة یعتقدون بأنَّ النظام الغربی القائم علی مسألة حقوق الإنسان هو النظام الأمثل والنظام المتکامل الذی یوصل البشرّیة إلی بَرَّ الأمان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أنّنا تعرّضنا إلی مسألة حقوق الإنسان فی العولمة الغربیّة فی الفصل السابق، کان لابدَّ لنا من المرور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بشکل إجمالی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الموضوع وبیانه فی النظریّة الإسلامیّة</w:t>
      </w:r>
      <w:r>
        <w:rPr>
          <w:rFonts w:eastAsia="IRNazanin" w:cs="IRNazanin"/>
          <w:color w:val="111111"/>
          <w:sz w:val="28"/>
          <w:szCs w:val="28"/>
          <w:rtl w:val="true"/>
          <w:lang w:bidi="fa-IR"/>
        </w:rPr>
        <w:t>.</w:t>
      </w:r>
      <w:bookmarkStart w:id="303" w:name="pg5449_59355"/>
    </w:p>
    <w:p>
      <w:pPr>
        <w:pStyle w:val="Heading5"/>
        <w:numPr>
          <w:ilvl w:val="4"/>
          <w:numId w:val="1"/>
        </w:numPr>
        <w:rPr/>
      </w:pPr>
      <w:bookmarkStart w:id="304" w:name="__RefHeading___Toc1942205_581953129"/>
      <w:bookmarkStart w:id="305" w:name="_Toc118"/>
      <w:bookmarkEnd w:id="303"/>
      <w:bookmarkEnd w:id="304"/>
      <w:r>
        <w:rPr>
          <w:rtl w:val="true"/>
        </w:rPr>
        <w:t xml:space="preserve">رابعاً </w:t>
      </w:r>
      <w:r>
        <w:rPr>
          <w:rtl w:val="true"/>
        </w:rPr>
        <w:t xml:space="preserve">: </w:t>
      </w:r>
      <w:r>
        <w:rPr>
          <w:rtl w:val="true"/>
        </w:rPr>
        <w:t>حقوق الإنسان فی الإسلام</w:t>
      </w:r>
      <w:r>
        <w:rPr>
          <w:rtl w:val="true"/>
        </w:rPr>
        <w:t>:</w:t>
      </w:r>
      <w:bookmarkEnd w:id="305"/>
    </w:p>
    <w:p>
      <w:pPr>
        <w:pStyle w:val="Heading6"/>
        <w:numPr>
          <w:ilvl w:val="5"/>
          <w:numId w:val="1"/>
        </w:numPr>
        <w:rPr/>
      </w:pPr>
      <w:bookmarkStart w:id="306" w:name="__RefHeading___Toc1942207_581953129"/>
      <w:bookmarkStart w:id="307" w:name="_Toc11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خلق الله تعالی الإنسان وجعله من أکرم المخلوقات علیه، وخلق کلَّ شیء فی سبیله، وجعله الخلیفة عن الله عزّوجلّ، فی عمارتها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أجلُّ المخلوقات وأعظمها خطراً، وأبعدها أثراً،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جاعِلٌ فِی الْأَرْضِ خَلِیفَةً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یتمّ الاستخلاف عن الله إلا إذا کان هذا الإنسان یتمتّع بحقوقه الإنسانیّة الکاملة التی تجعل منه إنساناً ذا کرامة کما أراد الله تعالی له، فله حقوق تتسم بها إنسانیتّه، وتتکامل بها بشریّته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القرآن الکریم عن هذه الحقوق الأساسیّة للإنسان، وکذلک السنّة المطهرة، والنصوص الدینیّة والاجتهادات الفقهیّة، وذلک منذ ولادة الدین الإسلامی الحنیف، إضافة إلی الأدیان الحقّة التی سبقت الإسلام، وذلک عبر تاریخ الأدیان علی الأرض</w:t>
      </w:r>
      <w:r>
        <w:rPr>
          <w:rFonts w:eastAsia="IRNazanin" w:cs="IRNazanin"/>
          <w:color w:val="111111"/>
          <w:sz w:val="28"/>
          <w:szCs w:val="28"/>
          <w:rtl w:val="true"/>
          <w:lang w:bidi="fa-IR"/>
        </w:rPr>
        <w:t>.</w:t>
      </w:r>
    </w:p>
    <w:p>
      <w:pPr>
        <w:pStyle w:val="Heading6"/>
        <w:numPr>
          <w:ilvl w:val="5"/>
          <w:numId w:val="1"/>
        </w:numPr>
        <w:rPr/>
      </w:pPr>
      <w:bookmarkStart w:id="308" w:name="__RefHeading___Toc1942209_581953129"/>
      <w:bookmarkStart w:id="309" w:name="_Toc120"/>
      <w:bookmarkEnd w:id="308"/>
      <w:r>
        <w:rPr>
          <w:rtl w:val="true"/>
        </w:rPr>
        <w:t>التعریف بحقوق الإنسان</w:t>
      </w:r>
      <w:r>
        <w:rPr>
          <w:rtl w:val="true"/>
        </w:rPr>
        <w:t>:</w:t>
      </w:r>
      <w:bookmarkEnd w:id="309"/>
    </w:p>
    <w:p>
      <w:pPr>
        <w:pStyle w:val="BookText"/>
        <w:rPr/>
      </w:pPr>
      <w:r>
        <w:rPr>
          <w:rFonts w:ascii="IRNazanin" w:hAnsi="IRNazanin" w:eastAsia="IRNazanin"/>
          <w:color w:val="111111"/>
          <w:sz w:val="28"/>
          <w:sz w:val="28"/>
          <w:szCs w:val="28"/>
          <w:rtl w:val="true"/>
          <w:lang w:bidi="fa-IR"/>
        </w:rPr>
        <w:t>عرّف بعض علماء السیاسة، حقوق الإنسان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جملة الضمانات التی یُعترف بها کحدًّ أدنی للکائن الإنسانی فی جمیع الظروف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نستطیع القول أن حقوق الإنسان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الامتیازات التی یجب أن یتمتّع بها الإنسان علی مستوی الفرد والجماعة، وبمقتضی خصائصه الإنسانیّة ألبحته فقط</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وإنّا نری هذا التعریف هو الأفضل تعبیراً عن حقوق الإنسان التی نادت بها الأدیان السماویّة جمیعاً، والتی کرمه الله تعالی بموجبها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نستطیع أن نقسَّم حقوق الإنسان فی الإسلام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الأساسیّة والحقوق المدنیّة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الحقوق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الحقوق التی تکون عامة لجمیع الناس، وینظر فیها إلی شخصیّة الإنسان دون أیّ اعتبار آخر، بحیث لا یستمتع بالحیاة إنسان إلاّ أن تکون متوفرة معه أو عنده، فهی من متمَّمات منحه الحیاة التی وهبها الله للإنسان علی الأرض، وهی تشتمل علی حقوق الإنسان التی أقرَّها بیان حقوق الإنسان، والتی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الحیاة والکرامة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الحرّیة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العدل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حریّة التدین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الحقوق السیاسیة والمدنیة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التی یتمتع بها جمیع المسلمین ضمن شروط خاصّة، وهی التی تقوم علی رابطة الولاء للعقیدة الإسلامیّة</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وتنقسم هذه الحقوق إلی قسمین،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حریة الرأی والتعبیر عنه بالوسائل المشروعة، وحقّ الإنسان بالدعوة بالحکمة إلی الخیر والأمر بالمعروف والنهی عن النکر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المشارکة فی اختیار الحکام وإدارة الشؤون العامّة للإنسان فی بلاده، وتقلّد الوظائف العامّة وفق الضوابط المشروعة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وتتعلَّق الحقوق المدنیة بکلَ‌ّ إنسان یعیش علی وجه البسیطة بعدة أمور،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التعلیم والتربیّة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الانتماء والجنسیّة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العمل والضمان الاجتماعی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الکسب والانتفاع والملکیّة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التقاضی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التنقل واللجوء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وواجبات أثناء الحروب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راجعنا المصادر الأساسیّة للإسلام، لوجدناها قد ذکرت هذه الحقوق، ومن أبرزها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القرآنیّة والسنّة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شرَّع الإسلام حقوق الإنسان قبل أربعة عشر قرناً، ووضع لهامعیاراً یختلف عن تلک المعاییر التی وضعتها المذاهب و الدساتیر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نحن نتحدّث عن حقوق الإنسان فی بعض المصادر الإسلامیّة، وأوّل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القرآن الکریم، والسنّة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الْقِصاصُ فِی الْقَتْلی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الحرّیة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الحرّیة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علی الاختیار، وتحدید الموقف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الإسلام لینقذ البشرّیة من براثن العبودیّة، ولیحرَّر الإنسان من سیطرة المستبدین ویحقق الحریّة للإنسان، ویحفظ له کرامته وحقّه فی الحیاة دون تمییز بین الرجل والمرأة، ولا بین الأسود والأبیض، ولا علی أساس القومیّة والجنس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الآیة من سورة الأعراف، تبین لنا أنَّ من الأهداف الأساسیّة لبعثة النبیّ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الأغلال والقیود عن البشریّة وإطلاق الحریّات، وذلک واضح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یَضَعُ عَنْهُمْ إِصْرَهُمْ وَ الْأَغْلالَ الَّتِی کانَتْ عَلَیْهِمْ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عنهم القیود والموانع التی تقیدّهم، وتشلُّ إرادتهم وحریتهم، التی یستطیعوا من خلالها الوصول إلی سعادتهم الدنیویّة والأخروّیة؛ لأنَّ الأغلال هی القید التی تشلّ حرکة الإنسان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وقال تعالی وَ ما أَدْراکَ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المساواة بین البشر والعدل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تکریم الله تعالی للإنسان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لَقَدْ کَرَّمْنا بَنِی آدَمَ وَ حَمَلْناهُمْ فِی الْبَرِّ وَ الْبَحْرِ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وکذلک فی بعثة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وأیضا کانت نظرة العدل والمساواة للإسلام نظرة عادلة لجمیع أبناء الجنس البشری فی الأرض والدین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راجعنا مسألة حقوق الإنسان فی السنّة الشریف بحثاً عن ما قیل حول حقوق الإنسان، لوجدنا الکثیر من الأحادیث الصادرة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إضافة إلی الکتب الکثیرة التی تطرّقت إلی حقوق الإنسان من قِبَل العلماء والمحققین التابعین إلی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ما کتبه الأمام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 التی سمیّت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شاهداً واحداً من تلک النصوص الحدیثیّة، وهو ما جاء فی سیرة ابن هشام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فی حجّة الوداع فقال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ربکم واحد، وأنّ أباکم واحد، کلکم لآدم وآدم من تراب، إنّ أکرمکم عند الله اتقاکم</w:t>
      </w:r>
      <w:r>
        <w:rPr>
          <w:rFonts w:eastAsia="IRNazanin" w:cs="IRNazanin"/>
          <w:color w:val="111111"/>
          <w:sz w:val="28"/>
          <w:szCs w:val="28"/>
          <w:rtl w:val="true"/>
          <w:lang w:bidi="fa-IR"/>
        </w:rPr>
        <w:t xml:space="preserve">. </w:t>
      </w:r>
      <w:r>
        <w:rPr>
          <w:rStyle w:val="FootnoteAnchor"/>
          <w:rtl w:val="true"/>
        </w:rPr>
        <w:footnoteReference w:id="293"/>
      </w:r>
      <w:bookmarkStart w:id="310" w:name="pg5449_59360"/>
    </w:p>
    <w:p>
      <w:pPr>
        <w:pStyle w:val="Heading4"/>
        <w:numPr>
          <w:ilvl w:val="3"/>
          <w:numId w:val="1"/>
        </w:numPr>
        <w:rPr/>
      </w:pPr>
      <w:bookmarkStart w:id="311" w:name="__RefHeading___Toc1942211_581953129"/>
      <w:bookmarkStart w:id="312" w:name="_Toc121"/>
      <w:bookmarkEnd w:id="310"/>
      <w:bookmarkEnd w:id="311"/>
      <w:r>
        <w:rPr>
          <w:rtl w:val="true"/>
        </w:rPr>
        <w:t>نظریّة الدولة، والدولة العالمیّة فی الإسلام</w:t>
      </w:r>
      <w:bookmarkEnd w:id="312"/>
    </w:p>
    <w:p>
      <w:pPr>
        <w:pStyle w:val="Heading5"/>
        <w:numPr>
          <w:ilvl w:val="4"/>
          <w:numId w:val="1"/>
        </w:numPr>
        <w:rPr/>
      </w:pPr>
      <w:bookmarkStart w:id="313" w:name="__RefHeading___Toc1942213_581953129"/>
      <w:bookmarkStart w:id="314" w:name="_Toc122"/>
      <w:bookmarkEnd w:id="313"/>
      <w:r>
        <w:rPr>
          <w:rtl w:val="true"/>
        </w:rPr>
        <w:t>نظریّة الدولة فی الإسلام</w:t>
      </w:r>
      <w:r>
        <w:rPr>
          <w:rtl w:val="true"/>
        </w:rPr>
        <w:t>:</w:t>
      </w:r>
      <w:bookmarkEnd w:id="314"/>
    </w:p>
    <w:p>
      <w:pPr>
        <w:pStyle w:val="BookText"/>
        <w:rPr/>
      </w:pPr>
      <w:r>
        <w:rPr>
          <w:rFonts w:ascii="IRNazanin" w:hAnsi="IRNazanin" w:eastAsia="IRNazanin"/>
          <w:color w:val="111111"/>
          <w:sz w:val="28"/>
          <w:sz w:val="28"/>
          <w:szCs w:val="28"/>
          <w:rtl w:val="true"/>
          <w:lang w:bidi="fa-IR"/>
        </w:rPr>
        <w:t>بعد أن تحدّثنا عن مفهوم السیاسة فی الإسلام، وعرفنا أنّها قضیّة حیویّة فی حیاة الإنسان وضرورة حضاریّة ومدنیّة فی المجتمع الإنسانی لازمت حیاته منذ فجر التاریخ، فمن الضروری أن نعرف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نشأ المجتمع السیاسی؟</w:t>
      </w:r>
    </w:p>
    <w:p>
      <w:pPr>
        <w:pStyle w:val="BookText"/>
        <w:rPr/>
      </w:pPr>
      <w:r>
        <w:rPr>
          <w:rFonts w:ascii="Amiri" w:hAnsi="Amiri" w:eastAsia="Amiri" w:cs="Amiri"/>
          <w:color w:val="111111"/>
          <w:sz w:val="28"/>
          <w:sz w:val="28"/>
          <w:szCs w:val="28"/>
          <w:rtl w:val="true"/>
          <w:lang w:bidi="ar-SA"/>
        </w:rPr>
        <w:t>وکیف وُجد؟</w:t>
      </w:r>
    </w:p>
    <w:p>
      <w:pPr>
        <w:pStyle w:val="BookText"/>
        <w:rPr/>
      </w:pPr>
      <w:r>
        <w:rPr>
          <w:rFonts w:ascii="IRNazanin" w:hAnsi="IRNazanin" w:eastAsia="IRNazanin"/>
          <w:color w:val="111111"/>
          <w:sz w:val="28"/>
          <w:sz w:val="28"/>
          <w:szCs w:val="28"/>
          <w:rtl w:val="true"/>
          <w:lang w:bidi="fa-IR"/>
        </w:rPr>
        <w:t>لأنّ الدولة تمثل ظاهرة تاریخیّة، وفی ذات الوقت تمثل ظاهرة سیاسیّة، فهی من ناحیة تمتدّ فی عمرها الزمنی إلی أعماق التاریخ والی عهود قدیمة جدّاً من عمر الأمم الإنسانیّة، وهی لذلک تعبر عن ظاهرة تاریخیّة، ومن حیث أنّها ظاهرة فی المجتمع السیاسی، بل هی خاصّته الممیزة له عن المجتمعات البدائیّة البسیطة، تعتبر من هذه الناحیة ظاهرة 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یکون ذلک واضحاً لدینا لابدَّ أن نبدأ بتعریف الدولة، وننظر إلی کیفیّة نشوء المجتمعات الإنسانیّة؟ وذلک لأنّ الساسة والمفکّرین وعلماء التاریخ، والاجتماع، وعلم النفس الاجتماعی من الإسلامییّن وغیر الإسلامیین، لهم نظرات متعدّدة فی فهم وتحلیل المجتمع البشری وکیفیة نشوء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بحث المفکّرون الإسلامیّون، وعلماء الإسلام ذلک مفصلاً، فبلوروا النظریّات الإسلامیّة المفسرّة للطبیعة البشریّة، ونشأة المجتمع السیاسی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یهمّنا فی هذا البحث هو التطرّق إلی بحث الدولة فی النظریّة الإسلامیّة، وعرض النظریّة الإسلامیّة للدولة، مع المرور السریع علی بعض الآراء والنظریّات غیر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قبل ذلک لابد لنا أوّلاً أن نعرَّف مصطلح الدولة</w:t>
      </w:r>
      <w:r>
        <w:rPr>
          <w:rFonts w:eastAsia="IRNazanin" w:cs="IRNazanin"/>
          <w:color w:val="111111"/>
          <w:sz w:val="28"/>
          <w:szCs w:val="28"/>
          <w:rtl w:val="true"/>
          <w:lang w:bidi="fa-IR"/>
        </w:rPr>
        <w:t>.</w:t>
      </w:r>
    </w:p>
    <w:p>
      <w:pPr>
        <w:pStyle w:val="Heading5"/>
        <w:numPr>
          <w:ilvl w:val="4"/>
          <w:numId w:val="1"/>
        </w:numPr>
        <w:rPr/>
      </w:pPr>
      <w:bookmarkStart w:id="315" w:name="__RefHeading___Toc1942215_581953129"/>
      <w:bookmarkStart w:id="316" w:name="_Toc123"/>
      <w:bookmarkEnd w:id="315"/>
      <w:r>
        <w:rPr>
          <w:rtl w:val="true"/>
        </w:rPr>
        <w:t>تعریف مصطلح الدولة</w:t>
      </w:r>
      <w:r>
        <w:rPr>
          <w:rtl w:val="true"/>
        </w:rPr>
        <w:t>:</w:t>
      </w:r>
      <w:bookmarkEnd w:id="3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نبدأ بمصطلح الدولة یجب القول بأنَّ کلمة الدولة جاءت فی</w:t>
      </w:r>
      <w:bookmarkStart w:id="317" w:name="pg5449_59361"/>
    </w:p>
    <w:p>
      <w:pPr>
        <w:pStyle w:val="BookText"/>
        <w:rPr/>
      </w:pPr>
      <w:bookmarkEnd w:id="317"/>
      <w:r>
        <w:rPr>
          <w:rFonts w:ascii="IRNazanin" w:hAnsi="IRNazanin" w:eastAsia="IRNazanin"/>
          <w:color w:val="111111"/>
          <w:sz w:val="28"/>
          <w:sz w:val="28"/>
          <w:szCs w:val="28"/>
          <w:rtl w:val="true"/>
          <w:lang w:bidi="fa-IR"/>
        </w:rPr>
        <w:t>المصطلح السیاسی بأکثر من 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تأتی بمعنی الحکومة، ویراد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الجهاز السیاسی الحاکم،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صلاحیات الدولة ومسؤولیاتها، وطریقة اختیارها، ومشروعیتّها، ونوعها، وفی کلّ هذه الاستعمالات یکون المقصود بالدولة نفس الجهاز الحاکم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تأتی الدولة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ذات الکیان السیاسی، فیقال مثلاُ الدولة الإسلامیّة، والدولة الأوربیة، ویقصد بها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الکیان السیاسی الذی تکونه الأمّة، وجهاز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فی هذا البحث ربّما نتطرّق لکلا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الکلام حول الحکومة التی تتولّی السلطة فی بقعة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الکلام حول الدولة ککیان قائم بمجموعة من الناس، وأمّة من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فی ظاهرة الدولة أمام 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بظاهرة نشوء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حول الحکومة الحاکمة لهذه الأمة، علی مستوی النظام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نشوء الدولة، وجدت عدّة نظریّات نحاول المرور بها، ولو بنحو من الاختصار المفید</w:t>
      </w:r>
      <w:r>
        <w:rPr>
          <w:rFonts w:eastAsia="IRNazanin" w:cs="IRNazanin"/>
          <w:color w:val="111111"/>
          <w:sz w:val="28"/>
          <w:szCs w:val="28"/>
          <w:rtl w:val="true"/>
          <w:lang w:bidi="fa-IR"/>
        </w:rPr>
        <w:t>.</w:t>
      </w:r>
    </w:p>
    <w:p>
      <w:pPr>
        <w:pStyle w:val="Heading5"/>
        <w:numPr>
          <w:ilvl w:val="4"/>
          <w:numId w:val="1"/>
        </w:numPr>
        <w:rPr/>
      </w:pPr>
      <w:bookmarkStart w:id="318" w:name="__RefHeading___Toc1942217_581953129"/>
      <w:bookmarkStart w:id="319" w:name="_Toc124"/>
      <w:bookmarkEnd w:id="318"/>
      <w:r>
        <w:rPr>
          <w:rtl w:val="true"/>
        </w:rPr>
        <w:t>النظریّة الإسلامیّة للدولة</w:t>
      </w:r>
      <w:r>
        <w:rPr>
          <w:rtl w:val="true"/>
        </w:rPr>
        <w:t>:</w:t>
      </w:r>
      <w:bookmarkEnd w:id="31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الدستور الإسلامی والنصوص الروائیة الشریفة، کأنّ الکلام فیها یأخذ طابعاً إنسانیا بحتاً، ینبع من صمیم الإنسانیّة، والفطرة البشریّة، لأنَّ الدولة ظاهرة رئیسیّة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نشأت هذه الظاهرة علی ید الأنبیاء والرسالات السماویّة، واتخّذت صیغتها السوّیة ومارست دورها السلیم فی قیادة المجتمع الإنسانی، وتوجیهه من خلال ما حقّقه الأنبیاء فی هذا المجال من تنظیم اجتماعی قائم علی أساس الحقّ والعدل، یستهدف الحفاظ علی وحدة</w:t>
      </w:r>
    </w:p>
    <w:p>
      <w:pPr>
        <w:pStyle w:val="BookText"/>
        <w:rPr/>
      </w:pPr>
      <w:r>
        <w:rPr>
          <w:rFonts w:ascii="IRNazanin" w:hAnsi="IRNazanin" w:eastAsia="IRNazanin"/>
          <w:color w:val="111111"/>
          <w:sz w:val="28"/>
          <w:sz w:val="28"/>
          <w:szCs w:val="28"/>
          <w:rtl w:val="true"/>
          <w:lang w:bidi="fa-IR"/>
        </w:rPr>
        <w:t xml:space="preserve">البشریّة وتطویر نموّها فی مسارها الصحیح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تحدَّث القرآن المجید فی الفطرة البشریّة، والمجتمع الفطری وعن کیفیّة نشأة المجتمع الإنسانی المدنی أو السیاسی، وسبب نشوء هذا المجتمع المنظم بالشریعة والقانون الإلهی، فوضع الأسس البیانیة لذلک، 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الظاهر فی هذا النص أنّ الناس کانوا أمّة واحدة، یسودهم الحبّ والوئام من خلال الفطرة الإنسانیّة، بحیث کان العامل المشترک فیما بینهم فی هذه الحیاة البدائیة هی الفطرة، فکانت هناک تصوّرات بسیطة غیر معقدة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المرحلة ظهرت فکرة الدولة علی ید الأنبیاء، وقام الأنبیاء بدورهم فی بناء الدولة السلیمة، ووضع الله تعالی أسسها وقواعدها، کما لاحظنا فی الآیة الکریمة، لکن فی مرحلة من الزمن دبَّ الاختلاف بین الناس، ولم یکن هذا الاختلاف اختلافاً فطریّاً، بل کان نتیجة للعوامل المصلحیّة التی نتجت عن التطوّر الحاصل فی جمیع مجالات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النّاسُ إِلاّ أُمَّةً واحِدَةً فَاخْتَلَفُوا وَ لَوْ لا کَلِمَةٌ سَبَقَتْ مِنْ رَبِّکَ لَقُضِیَ بَیْنَهُمْ فِیما فِیهِ یَخْتَلِفُونَ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الآیة أیضاً یبین الله تعالی کیفیّة نشوء المجتمعات الإنسانیّة الفطریّة، البدائیة فی المراحل الأولی من نشوئها، فقد مرّ علینا أن الفلاسفة غیر</w:t>
      </w:r>
    </w:p>
    <w:p>
      <w:pPr>
        <w:pStyle w:val="BookText"/>
        <w:rPr/>
      </w:pPr>
      <w:r>
        <w:rPr>
          <w:rFonts w:ascii="IRNazanin" w:hAnsi="IRNazanin" w:eastAsia="IRNazanin"/>
          <w:color w:val="111111"/>
          <w:sz w:val="28"/>
          <w:sz w:val="28"/>
          <w:szCs w:val="28"/>
          <w:rtl w:val="true"/>
          <w:lang w:bidi="fa-IR"/>
        </w:rPr>
        <w:t>الإسلامییّن، والکتاب منهم بمختلف مدارسهم، یرون أنّ الإنسان قد مر بمرحلتین فی حیاته علی هذه الأرض،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الحیاة الطبیعیة،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ومرحلة الجماعة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المرحلة التی انتقل إلیها الإنسان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یختلف الرأی الإسلامی فی بعض جوانبه عن هذا التحلیل للمجتمع الإنسانی، والحیاة الفطریّة، فإنّ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یتّضح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 المجتمع لبشری واعتماداً علی دلالة الآیة </w:t>
      </w:r>
      <w:r>
        <w:rPr>
          <w:rStyle w:val="FootnoteAnchor"/>
          <w:rtl w:val="true"/>
        </w:rPr>
        <w:footnoteReference w:id="295"/>
      </w:r>
      <w:r>
        <w:rPr>
          <w:rFonts w:ascii="IRNazanin" w:hAnsi="IRNazanin" w:eastAsia="IRNazanin"/>
          <w:color w:val="111111"/>
          <w:sz w:val="28"/>
          <w:sz w:val="28"/>
          <w:szCs w:val="28"/>
          <w:rtl w:val="true"/>
          <w:lang w:bidi="fa-IR"/>
        </w:rPr>
        <w:t>قد مر بثلاث مراحل،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مرحلة الوحدة والوئام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کانت حیاة الإنسان فی تلک المرحلة حیاة بدائیّة یسودها الحبّ، والسلام، حیاة حرّیة ووئام، وذلک لأنّ الفطرة هی الحاکمة فی ذاک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یفهم من منطوق من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الاختلاف والصراع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المرحلة الثانیة التی عاشتها البشریّة بعد المرحلة الأولی، وقد وضّح القرآن الکریم ذلک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لِیَحْکُمَ بَیْنَ النّاسِ فِیمَا اخْتَلَفُوا فِیهِ،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هذه المرحلة ساد الناس الصراع، والنزاع، والعدوان والاختلاف فیما بینهم، نتیجة التطوّرات الحیاتیّة، فدبَّ النزاع نتیجة ذلک، فیتغلب فیها القوی علی الضعیف، ویتسلّط علیه، کحیاة الغاب والوحوش؛ وذلک لأنَّ الطبیعة البشرّیة تحمل الاستعداد لفعل الخیر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مرحلة وجود القانون والنظام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بعث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وهی مرحلة القانون الإلهی ومرحلة</w:t>
      </w:r>
    </w:p>
    <w:p>
      <w:pPr>
        <w:pStyle w:val="BookText"/>
        <w:rPr/>
      </w:pPr>
      <w:r>
        <w:rPr>
          <w:rFonts w:ascii="IRNazanin" w:hAnsi="IRNazanin" w:eastAsia="IRNazanin"/>
          <w:color w:val="111111"/>
          <w:sz w:val="28"/>
          <w:sz w:val="28"/>
          <w:szCs w:val="28"/>
          <w:rtl w:val="true"/>
          <w:lang w:bidi="fa-IR"/>
        </w:rPr>
        <w:t>إیجاد العدل الاجتماعی، فبعث الله الأنبیاء لرفع الخلاف فیما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لنا الفارق بین تحلیل ودراسات الفریقین من الکتاب والمفکّرین غیر الإسلامییّن،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ولوک، هوبز، وبوسیه، ورأیهم فی الحیاة البدائیّة للإنسان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حیاة خیرة أو شریرة؛ ثمّ الانتقال إلی المرحلة السیاسیّة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الفارق فی ذلک بین الرأی الإسلامی الذی یری أنَّ المرحلة الأولی مرحلة خیر وفطرة، بینما کانت المرحلة الثانیة مرحلة المصالح والمطامع، المرحلة الشریرة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یتحدّث أیٌّ من الفریقین عن هذه المرحلة، وقد أوضح العلاّمة الطباطبائی الرأی الإسلامی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تبین السبب فی تشریع أصل الدین وتکلیف النوع الإنسانی به، وسبب وقوع الاختلاف فیه ببیان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مفطور علی الاجتماع والتعاون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أوّل اجتماعه أمّة واحدة، ثمّ ظهر فیه بأصل الفطرة الاختلاف فی اقتناء المزایا الحیویّة، فاستدعی ذلک وضع قوانین ترفع الاختلافات الطارئة، والمشاجرات فی لوازم الحیاة فلبست القوانین الموضوعة لباس الدین، وشفعت بالتبشیر والإنذار بالثواب والعقاب، وأصلحت بالعبادات المندوبة ببعث النبیین وإرسال الرسل، بالتبشیر والإنذار بالثواب والعقاب، ثمّ اختلَّ بذلک أمر الوحدة الدینیّة، وظهرت الشعوب والأحزاب، وتبع ذلک الاختلاف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هذا الاختلاف الثانی إلاّ بغیاً من الذین أوتوا الکتاب وظلماً وعتوّاً منهم، بعد ما تبین أصوله ومعارفه، وتمت علیهم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اختلافان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فی أمر الدین، مستند إلی بغی الباغین دون فطرتهم وغریزتهم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اختلاف فی أمر الدنیا وهو فطری، وسبب لتشریع الدین ثمّ هدی الله سبحانه المؤمنین إلی الحقّ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الدولة هی واحدة من القضایا الضروریّة والأساسیّة والحتمیّة لتکون المجتمعات البشریّة، والتی تجعل المجتمع آمناً ومتماسکاً؛ لوجود</w:t>
      </w:r>
      <w:bookmarkStart w:id="320" w:name="pg5449_59365"/>
    </w:p>
    <w:p>
      <w:pPr>
        <w:pStyle w:val="BookText"/>
        <w:rPr/>
      </w:pPr>
      <w:bookmarkEnd w:id="320"/>
      <w:r>
        <w:rPr>
          <w:rFonts w:ascii="IRNazanin" w:hAnsi="IRNazanin" w:eastAsia="IRNazanin"/>
          <w:color w:val="111111"/>
          <w:sz w:val="28"/>
          <w:sz w:val="28"/>
          <w:szCs w:val="28"/>
          <w:rtl w:val="true"/>
          <w:lang w:bidi="fa-IR"/>
        </w:rPr>
        <w:t>روابط ومشترکات عدیدة، ومنها اللغة والموارد الاقتصادیّة، وکذلک العادات والتقالید التی تربط المجتمعات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ظهور المستجدّات التی رافقت العولمة السیاسیّة من الفکر الإسلامی المعاصر، علی أن العولمة سوف تؤدّی إلی تفکیک الدولة والتفریق بین المجتمعات البشریّة، والی هشاشة الدولة، فلم تعد متماسکة أمام القوی العظمی التی تسیطر علی مصادر الطاقة الرئیسیّة فی العالم، والتی تسیطر علی التیارات العالمیّة فی الاقتصاد والثقافة والسیاسة</w:t>
      </w:r>
      <w:r>
        <w:rPr>
          <w:rFonts w:eastAsia="IRNazanin" w:cs="IRNazanin"/>
          <w:color w:val="111111"/>
          <w:sz w:val="28"/>
          <w:szCs w:val="28"/>
          <w:rtl w:val="true"/>
          <w:lang w:bidi="fa-IR"/>
        </w:rPr>
        <w:t>.</w:t>
      </w:r>
    </w:p>
    <w:p>
      <w:pPr>
        <w:pStyle w:val="Heading5"/>
        <w:numPr>
          <w:ilvl w:val="4"/>
          <w:numId w:val="1"/>
        </w:numPr>
        <w:rPr/>
      </w:pPr>
      <w:bookmarkStart w:id="321" w:name="__RefHeading___Toc1942219_581953129"/>
      <w:bookmarkStart w:id="322" w:name="_Toc125"/>
      <w:bookmarkEnd w:id="321"/>
      <w:r>
        <w:rPr>
          <w:rtl w:val="true"/>
        </w:rPr>
        <w:t>تعریف الدولة</w:t>
      </w:r>
      <w:r>
        <w:rPr>
          <w:rtl w:val="true"/>
        </w:rPr>
        <w:t>:</w:t>
      </w:r>
      <w:bookmarkEnd w:id="322"/>
    </w:p>
    <w:p>
      <w:pPr>
        <w:pStyle w:val="BookText"/>
        <w:rPr/>
      </w:pPr>
      <w:r>
        <w:rPr>
          <w:rFonts w:ascii="IRNazanin" w:hAnsi="IRNazanin" w:eastAsia="IRNazanin"/>
          <w:color w:val="111111"/>
          <w:sz w:val="28"/>
          <w:sz w:val="28"/>
          <w:szCs w:val="28"/>
          <w:rtl w:val="true"/>
          <w:lang w:bidi="fa-IR"/>
        </w:rPr>
        <w:t>إنّ تعاریف الدولة کثیرة، ومتعدّدة، نُورد قسماً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تعنی کلمة الدولة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والغلبة، الشیء المتداول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هذا هو تعریف الدولة اللغوی، فإنَّ کُتّاب الفکر السیاسی ورجال القانون الوضعی قد عرّفوا الدولة بتعاریف عدیدة، عدّها بعضهم بمائة وخمسة وأربعین تعریفاً،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کبیر من الأفراد یقطن بصورة دائمة إقلیماً معیّناً، ویتمتّع بالشخصیّة المعنویّة، وبنظام حکومی وبالاستقلال السیاسی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رجال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تشخیص قانونی للأمة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وعرّفها الدکتور محمّد حلمی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فالدولة، کما رأینا، مجموعة من أفراد مستقرّة علی إقلیم معیّن، وتسیطر علیهم هیئة حاکمة تتولی شؤونهم فی الداخل والخارج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نستطیع القول تارةً بأنَّ الدولة، هی تشخیص قانونی للأمّة، وتارةً بأنّها</w:t>
      </w:r>
      <w:bookmarkStart w:id="323" w:name="pg5449_59366"/>
    </w:p>
    <w:p>
      <w:pPr>
        <w:pStyle w:val="BookText"/>
        <w:rPr/>
      </w:pPr>
      <w:bookmarkEnd w:id="323"/>
      <w:r>
        <w:rPr>
          <w:rFonts w:ascii="IRNazanin" w:hAnsi="IRNazanin" w:eastAsia="IRNazanin"/>
          <w:color w:val="111111"/>
          <w:sz w:val="28"/>
          <w:sz w:val="28"/>
          <w:szCs w:val="28"/>
          <w:rtl w:val="true"/>
          <w:lang w:bidi="fa-IR"/>
        </w:rPr>
        <w:t>عبارة عن الأمّة المستقرّة، فی إقلیم معیّن والخاضعة لهیئة 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النصوص القرآنیّة التی تطرّقت إلی، الإمامة والسلطة والشریعة، والعهود والمواثیق، وولایة الأمر، والملکیة، وصلاحیات الحاکم، نستطیع أن نثبت للدولة شخصیّة اعتباریّة؛ وذلک من خلال تعریفنا لها بأنّها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سیاسی، ذات شخصیة اعتباریة، یتعامل معها القانون، کجهة صالحة، لتحمل الواجبات، واکتساب الحقوق</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324" w:name="__RefHeading___Toc1942221_581953129"/>
      <w:bookmarkStart w:id="325" w:name="_Toc126"/>
      <w:bookmarkEnd w:id="324"/>
      <w:r>
        <w:rPr>
          <w:rtl w:val="true"/>
        </w:rPr>
        <w:t>الدولة الإسلامیّة</w:t>
      </w:r>
      <w:bookmarkEnd w:id="325"/>
    </w:p>
    <w:p>
      <w:pPr>
        <w:pStyle w:val="Heading5"/>
        <w:numPr>
          <w:ilvl w:val="4"/>
          <w:numId w:val="1"/>
        </w:numPr>
        <w:rPr/>
      </w:pPr>
      <w:bookmarkStart w:id="326" w:name="__RefHeading___Toc1942223_581953129"/>
      <w:bookmarkStart w:id="327" w:name="_Toc127"/>
      <w:bookmarkEnd w:id="326"/>
      <w:r>
        <w:rPr>
          <w:rtl w:val="true"/>
        </w:rPr>
        <w:t>تعریف الدولة الإسلامیّة</w:t>
      </w:r>
      <w:r>
        <w:rPr>
          <w:rtl w:val="true"/>
        </w:rPr>
        <w:t>:</w:t>
      </w:r>
      <w:bookmarkEnd w:id="327"/>
    </w:p>
    <w:p>
      <w:pPr>
        <w:pStyle w:val="BookText"/>
        <w:rPr/>
      </w:pPr>
      <w:r>
        <w:rPr>
          <w:rFonts w:ascii="IRNazanin" w:hAnsi="IRNazanin" w:eastAsia="IRNazanin"/>
          <w:color w:val="111111"/>
          <w:sz w:val="28"/>
          <w:sz w:val="28"/>
          <w:szCs w:val="28"/>
          <w:rtl w:val="true"/>
          <w:lang w:bidi="fa-IR"/>
        </w:rPr>
        <w:t>عُرَّفت الدولة الإسلامیّة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التی تقوم علی أساس القانون الإسلامی، وتستمدّ تشریعاتها منه، وبهذا التعریف نستطیع أن نمیزّ بین الدولة الإسلامیّة وغیرها من الدول، سواء القائم منها فی البلدان الإسلامیّة، أم الأخری القائمة فی البلدان غیر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القاعدة الفکریّة التی تقوم علیها الدولة، هی التی تحدَّد هویتها واتّجاهها فی الحیاة، وتمنحها التسمیة والنوعیّة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فالدولة التی تقوم علی أساس النظام الإسلامی وتتخذه قاعدة فکریّة ومصدر التشریع والتقنین ومنهجاً للحکم، هی 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الدولة التی تتخذ النظام الاشتراکی قاعدة فکریة ودستوراً للحکم، فهی دولة اشتراکیّة وکذلک الرأسمالیّة، فالذی یحدَّد هُویّة الدولة هو النظام الذی تسیر وفقه، لا المکان، أو أیّ شیء آخر،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الکثیر من دول العالم الإسلامی تحکمها الیوم أنظمة اشتراکیّة، ومارکسیّة، تحت شعارات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الدیمقراطیّة والحرّیة، وما شابه ذلک، وتنصّ دساتیر تلک الدول علی هُویتّها السیاسیّة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فهی لیست دول إسلامیّة، إنّما الدول الإسلامیّة هی الدول التی</w:t>
      </w:r>
    </w:p>
    <w:p>
      <w:pPr>
        <w:pStyle w:val="BookText"/>
        <w:rPr/>
      </w:pPr>
      <w:r>
        <w:rPr>
          <w:rFonts w:ascii="IRNazanin" w:hAnsi="IRNazanin" w:eastAsia="IRNazanin"/>
          <w:color w:val="111111"/>
          <w:sz w:val="28"/>
          <w:sz w:val="28"/>
          <w:szCs w:val="28"/>
          <w:rtl w:val="true"/>
          <w:lang w:bidi="fa-IR"/>
        </w:rPr>
        <w:t>تتّخذ الإسلام قاعدةً فکّریة و نظاماً اجتماعیاً لها، وتستمد من التشریع الإسلامی قوانینها، وتحمل روح الإسلام وأهدافه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فَاتَّبِعُوهُ وَ لا تَتَّبِعُوا السُّبُلَ فَتَفَرَّقَ بِکُمْ عَنْ سَبِیلِهِ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فَتُؤْمِنُونَ بِبَعْضِ الْکِتابِ وَ تَکْفُرُونَ بِبَعْضٍ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ما یریده الغرب هو تجرّد المسلمین من أیّ قوّة یمکن الاستناد إلیها حتّی وان کانت هذه القوّة هی الدستور الذی تسیر علیه هذه الدولة، حیث یعدُّ الفکر الإسلامی الدولة القوّیة ألأرکان والسلیمة القیم، هی الدولة التی تستطیع الوقوف بوجه التحدّیات الخطیرة التی تواجه العالم الإسلامی فی عقیدته وشریعته، وثورته وسیاسته، واقتصاد، وثقافته، وأمنه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هذا الطرح للعولمة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مکانة الدولة فی العالم الإسلامی هی مکانة عالیة لأنّها تمثّل الکیان الجامع للأمم، والمحافظ علی النسق الطبیعی للحضارات؛ ولأنّ تکامل الحیاة متوقف علی قیامها وهی ضرورة عملیة وشرط أساس لبلورة الحقیقة الإیمانیّة، وتجسید القیم والمبادئ الإسلامیة وانعکاس مباشر للنموّ الوجدانی والتنظیمی للأمّة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ولأجل ذلک أبعد النظام الإسلامی أیّ فکرة من الممکن أن تفرض علیه الحدَّ من دور الدولة، علی وفق ما یریده الغرب تحت نطاق التطوّر الفکری فی جمیع المجالات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ذلک عدَّ الإسلام الدولة ودورها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تهمیشه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w:t>
      </w:r>
      <w:bookmarkStart w:id="328" w:name="pg5449_59368"/>
    </w:p>
    <w:p>
      <w:pPr>
        <w:pStyle w:val="BookText"/>
        <w:rPr/>
      </w:pPr>
      <w:bookmarkEnd w:id="328"/>
      <w:r>
        <w:rPr>
          <w:rFonts w:ascii="IRNazanin" w:hAnsi="IRNazanin" w:eastAsia="IRNazanin"/>
          <w:color w:val="111111"/>
          <w:sz w:val="28"/>
          <w:sz w:val="28"/>
          <w:szCs w:val="28"/>
          <w:rtl w:val="true"/>
          <w:lang w:bidi="fa-IR"/>
        </w:rPr>
        <w:t xml:space="preserve">حتمیّة وشرعیّة، وقضیّة الأمّة التی أرادت أن تطبق الشریعة الإلهیّة الحقّة؛ لأنّها فی مفهومها الشامل تشرف علی قضایا فی جمیع المجالات الحیاتیّة، وبناءً علی ذلک یتضح مدی أهمیّة الدولة فی المنطق والأساس الفکری الإسلامی، إلی حدًّ عدَّها من ضرورّیات تقویم المجتمع واستقراره، ودعوی تهمیش الدولة و دورها ما هو إلاّ سوی دعوة صادرة من أساسیّات الفکر الغربی الذی یعدُّها شّراً لابدَّ منه؛ لأنه عد الدولة عائقاً کبیراً أمامه لتحقیق أهدافه التوسعیة غیر الشرعیّة وتحت إطار العولمة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1942225_581953129"/>
      <w:bookmarkStart w:id="330" w:name="_Toc128"/>
      <w:bookmarkEnd w:id="329"/>
      <w:r>
        <w:rPr>
          <w:rtl w:val="true"/>
        </w:rPr>
        <w:t>عالمیّة الإسلام الثقافیّة</w:t>
      </w:r>
      <w:bookmarkEnd w:id="330"/>
    </w:p>
    <w:p>
      <w:pPr>
        <w:pStyle w:val="BookText"/>
        <w:rPr/>
      </w:pPr>
      <w:r>
        <w:rPr>
          <w:rFonts w:ascii="IRNazanin" w:hAnsi="IRNazanin" w:eastAsia="IRNazanin"/>
          <w:color w:val="111111"/>
          <w:sz w:val="28"/>
          <w:sz w:val="28"/>
          <w:szCs w:val="28"/>
          <w:rtl w:val="true"/>
          <w:lang w:bidi="fa-IR"/>
        </w:rPr>
        <w:t>تمثَّل الثقافة التراث الفکری الذی تتمیّز به الأمم عن بعضها، وتختلف طبیعة هذه الثقافة وخصائصها بین مجتمع وآخر، نظراً للارتباط الوثیق الذی یربط بین واقع الأمّة وتراثها الفکری والحضاری الذی تتمتّع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الثقافة تنمو مع النموّ الحضاری للأمّة وتتراجع مع التخلّف الذی تُصاب به تلک الأمّة؛ ولذا فإنَّ ثقافة الأمّة تعبَّر عن مکانتها الحضاریّة التی وصلت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تعبّر عن الخصائص الحضاریّة والفکرّیة التی تمتاز بها أمّة ما، فإننّا نلاحظ أنّ الثقافات المختلف تلتقی مع بعضها فی کثیر من الوجوه، کما أنَّ هذه الثقافات المختلفة تتلاقح فیما بینها عن طریق الامتزاج واللقاء بین الشعوب فتتفاعل مع بعضها فیؤدّی هذا التفاعل إلی تأثیرات جزئیّة أو کلّیّة فی طبیعة هذه الثقافات وفی خصائصها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فالثقافة علی اختلاف الحقب التاریخیّة، تمثَّل شخصیة الأمّة وملامحها الفکّریة ضمن الدائرة الفکّریة والعقائدیّة التی تنطلق منها ممثلة خصائصها</w:t>
      </w:r>
      <w:r>
        <w:rPr>
          <w:rFonts w:eastAsia="IRNazanin" w:cs="IRNazanin"/>
          <w:color w:val="111111"/>
          <w:sz w:val="28"/>
          <w:szCs w:val="28"/>
          <w:rtl w:val="true"/>
          <w:lang w:bidi="fa-IR"/>
        </w:rPr>
        <w:t xml:space="preserve">. </w:t>
      </w:r>
      <w:r>
        <w:rPr>
          <w:rStyle w:val="FootnoteAnchor"/>
          <w:rtl w:val="true"/>
        </w:rPr>
        <w:footnoteReference w:id="304"/>
      </w:r>
      <w:bookmarkStart w:id="331" w:name="pg5449_59369"/>
    </w:p>
    <w:p>
      <w:pPr>
        <w:pStyle w:val="BookText"/>
        <w:rPr/>
      </w:pPr>
      <w:bookmarkEnd w:id="331"/>
      <w:r>
        <w:rPr>
          <w:rFonts w:ascii="IRNazanin" w:hAnsi="IRNazanin" w:eastAsia="IRNazanin"/>
          <w:color w:val="111111"/>
          <w:sz w:val="28"/>
          <w:sz w:val="28"/>
          <w:szCs w:val="28"/>
          <w:rtl w:val="true"/>
          <w:lang w:bidi="fa-IR"/>
        </w:rPr>
        <w:t xml:space="preserve">بلغتها وأدبها وفنونها التی طبعت بها، کما أنّها أسلوب حیاة الأمّة، الذی یحدّد تراثها الفکری والحضاری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فالثقافة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الأمّة وحدّدت شخصیاتها وجعلتها تسیر علی وفق اتّجاهات مرسومة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لما یسود مجتمع تلک الأمّة من العقائد والمبادئ والقیم، الأخلاقیّة التی تظلّ مسایرة للأمّة طوال سیر حرکتها الدائبة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تشترک الأمم البشرّیة جمیعاً، بثقافة واحدة غریبة البیئة، مختلفة المبدأ والمنطق الحیاتی لها؟</w:t>
      </w:r>
    </w:p>
    <w:p>
      <w:pPr>
        <w:pStyle w:val="BookText"/>
        <w:rPr/>
      </w:pPr>
      <w:r>
        <w:rPr>
          <w:rFonts w:ascii="IRNazanin" w:hAnsi="IRNazanin" w:eastAsia="IRNazanin"/>
          <w:color w:val="111111"/>
          <w:sz w:val="28"/>
          <w:sz w:val="28"/>
          <w:szCs w:val="28"/>
          <w:rtl w:val="true"/>
          <w:lang w:bidi="fa-IR"/>
        </w:rPr>
        <w:t>بالطبع أن الجواب قاطع بالرفض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سبحانه وتعالی خلق جمیع الأمم مختلفة علی وفق الطبیعة البشریّة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جَعَلْناکُمْ شُعُوباً وَ قَبائِلَ لِتَعارَفُوا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فإنَّ الله تعالی قد أقرَّ هذا الاختلاف من دون إلغاء کلّ منهم للآخر</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942227_581953129"/>
      <w:bookmarkStart w:id="333" w:name="_Toc129"/>
      <w:bookmarkEnd w:id="332"/>
      <w:r>
        <w:rPr>
          <w:rtl w:val="true"/>
        </w:rPr>
        <w:t>الملامح العامّة للثقافة الإسلامیّة</w:t>
      </w:r>
      <w:r>
        <w:rPr>
          <w:rtl w:val="true"/>
        </w:rPr>
        <w:t>:</w:t>
      </w:r>
      <w:bookmarkEnd w:id="333"/>
    </w:p>
    <w:p>
      <w:pPr>
        <w:pStyle w:val="Heading5"/>
        <w:numPr>
          <w:ilvl w:val="4"/>
          <w:numId w:val="1"/>
        </w:numPr>
        <w:rPr/>
      </w:pPr>
      <w:bookmarkStart w:id="334" w:name="__RefHeading___Toc1942229_581953129"/>
      <w:bookmarkStart w:id="335" w:name="_Toc130"/>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تُطلق الثقافة الإسلامیّة علی التراث الفکری الذی خلَّفته الحضارة الإسلامیّة من جمیع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 والفلسفی، والتشریعی واللغوی، والأدبی والفنی، وهذا التراث انبثق من التصوّر الشامل الذی کوّنه الإسلام فی المجتمع الإسلامی، والذی یستمدّ حقیقته من القرآن الکریم الذی یمثَّل المصدر الأساسی والرئیسی لجمیع أوجه التراث الحضاری للأمّة الإسلامیّة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جاء الإسلام أراد أن یعطی للمسلم تصوّراً شاملاً عن الحیاة وطبیعتها، والوجود ومکانة الإنسان فیه، ونوعیّة النظام الذی یجب أن یحکم المجتمع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غایة الإسلام من إعطاء هذا التصور</w:t>
      </w:r>
      <w:bookmarkStart w:id="336" w:name="pg5449_59370"/>
    </w:p>
    <w:p>
      <w:pPr>
        <w:pStyle w:val="BookText"/>
        <w:rPr/>
      </w:pPr>
      <w:bookmarkEnd w:id="336"/>
      <w:r>
        <w:rPr>
          <w:rFonts w:ascii="IRNazanin" w:hAnsi="IRNazanin" w:eastAsia="IRNazanin"/>
          <w:color w:val="111111"/>
          <w:sz w:val="28"/>
          <w:sz w:val="28"/>
          <w:szCs w:val="28"/>
          <w:rtl w:val="true"/>
          <w:lang w:bidi="fa-IR"/>
        </w:rPr>
        <w:t>الشامل هی إیجاد أمّة ذات طابع خاصّ تتمیّز به عن سائر الأمم، بحیث تحقق المنهاج الإلهی الذی أراده الله للإنسان لینقذ المجتمع البشری من حافة التیه والضیاع ولهذا شعرنا أنّ الجماعة الإسلامیّة الأولی قد تکّیفت تکیفاً صحیحاً وکاملاً مع التصوّر الشامل الذی قاده إلیه الإسلام، وأصبحت تتحرّک فی حیاتها طبقاً لذلک الهدف الواضح والشامل، فقدمت بذلک للمجتمعات البشریّة الأخری نموذجاً فریداً، لم یعهده التاریخ الإنسانی، وکلّ ذلک لامتیاز الثقافة الإسلامیّة بشخصیّة متمیّزة من حیث مصادرها ومقوّماتها وخصائصها وأهدافها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فالثقافة الإسلامیّة لها أسس ترتکز علیها، ومنطلقات تنطلق منها، وخطوط عریضة تتحرّک علی هداها، وهذه الأسس والمنطلقات تتمیّز عن غیرها من الثقافات التی عرفتها البشریّة فی تاریخها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هنا فی هذا الموجز لا نستطیع تفصیل القول لهذه الأسس والمنطلقات، بل یکفینا منها ما یساعدنا علی تصور الطابع العام لهذه الثقافة، واستشراف ثمارها فی التطبیق فی زمن برزت فیه الکثیر من الثقافات لتکون متقدّمة علی الثقافات الأخری، قبل أن تکون نهباً لثقافات شتی ترید أن تکون الموجَّه لمسیرة الإنسانیّة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ویُدرک کلُّ متتبع لجوانب هذه الثقافة هذا التمیز الذی أعطی لثقافتنا عمقا حضاریّاً أصیلاً، وطابعاً إنسانیّاً معتدلاً، ونظرةً للوجود شاملةً وکاملةً، ومن هذه الأسّس والمنطلقات</w:t>
      </w:r>
      <w:r>
        <w:rPr>
          <w:rFonts w:eastAsia="IRNazanin" w:cs="IRNazanin"/>
          <w:color w:val="111111"/>
          <w:sz w:val="28"/>
          <w:szCs w:val="28"/>
          <w:rtl w:val="true"/>
          <w:lang w:bidi="fa-IR"/>
        </w:rPr>
        <w:t>:</w:t>
      </w:r>
    </w:p>
    <w:p>
      <w:pPr>
        <w:pStyle w:val="Heading5"/>
        <w:numPr>
          <w:ilvl w:val="4"/>
          <w:numId w:val="1"/>
        </w:numPr>
        <w:rPr/>
      </w:pPr>
      <w:bookmarkStart w:id="337" w:name="__RefHeading___Toc1942231_581953129"/>
      <w:bookmarkStart w:id="338" w:name="_Toc131"/>
      <w:bookmarkEnd w:id="337"/>
      <w:r>
        <w:rPr>
          <w:rtl w:val="true"/>
        </w:rPr>
        <w:t>أوّلاً</w:t>
      </w:r>
      <w:r>
        <w:rPr>
          <w:rtl w:val="true"/>
        </w:rPr>
        <w:t xml:space="preserve">: </w:t>
      </w:r>
      <w:r>
        <w:rPr>
          <w:rtl w:val="true"/>
        </w:rPr>
        <w:t>التوحید</w:t>
      </w:r>
      <w:r>
        <w:rPr>
          <w:rtl w:val="true"/>
        </w:rPr>
        <w:t>:</w:t>
      </w:r>
      <w:bookmarkEnd w:id="3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الأساس الأوّل لکلّ نظرة فی الإسلام، وکلّ علم فیه، فالعودة إلی الأصل وإلی الخالق البارئ المصوَّر فی کلَ‌ّ حرکة من حرکات الإنسان</w:t>
      </w:r>
      <w:bookmarkStart w:id="339" w:name="pg5449_59371"/>
    </w:p>
    <w:p>
      <w:pPr>
        <w:pStyle w:val="BookText"/>
        <w:rPr/>
      </w:pPr>
      <w:bookmarkEnd w:id="339"/>
      <w:r>
        <w:rPr>
          <w:rFonts w:ascii="IRNazanin" w:hAnsi="IRNazanin" w:eastAsia="IRNazanin"/>
          <w:color w:val="111111"/>
          <w:sz w:val="28"/>
          <w:sz w:val="28"/>
          <w:szCs w:val="28"/>
          <w:rtl w:val="true"/>
          <w:lang w:bidi="fa-IR"/>
        </w:rPr>
        <w:t>المسلم، تُعدُّ العلاقة الممیّزة لمن ینتمی إلی هذا الدین، دین التوحید الصافی، والعبودیّة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سبحانه هو القادر علی کلّ شیء، لا إله إلاّ هو، له الملک یُحی ویُمیت، وهو مصدر کلّ حقّ وخیر وجمال، وإرادته هی التی تحدَّد غایة وجود الکائنات، وهی القانون الذی یحکم الکون والمخلوقات، ویقنَّن السلوک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لَهُ مَقالِیدُ السَّماواتِ وَ الْأَرْضِ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له صفات الجمال والکمال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منزَّه عن کلَ‌ّ نقص وسلب یدبرَّ الکّون أرضه وسماءه وخلقه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هو الأساس الأول الذی یبتنی علیه التصور الإسلامی والثقافة الإسلامیّة؛ لأن ما بعده معتمد علیه ومستمدّ منه کلّ درجات البناء فی طریق التکامل والعطاء والتفاعل</w:t>
      </w:r>
      <w:r>
        <w:rPr>
          <w:rFonts w:eastAsia="IRNazanin" w:cs="IRNazanin"/>
          <w:color w:val="111111"/>
          <w:sz w:val="28"/>
          <w:szCs w:val="28"/>
          <w:rtl w:val="true"/>
          <w:lang w:bidi="fa-IR"/>
        </w:rPr>
        <w:t>.</w:t>
      </w:r>
    </w:p>
    <w:p>
      <w:pPr>
        <w:pStyle w:val="Heading5"/>
        <w:numPr>
          <w:ilvl w:val="4"/>
          <w:numId w:val="1"/>
        </w:numPr>
        <w:rPr/>
      </w:pPr>
      <w:bookmarkStart w:id="340" w:name="__RefHeading___Toc1942233_581953129"/>
      <w:bookmarkStart w:id="341" w:name="_Toc132"/>
      <w:bookmarkEnd w:id="340"/>
      <w:r>
        <w:rPr>
          <w:rtl w:val="true"/>
        </w:rPr>
        <w:t>ثانیاً</w:t>
      </w:r>
      <w:r>
        <w:rPr>
          <w:rtl w:val="true"/>
        </w:rPr>
        <w:t xml:space="preserve">: </w:t>
      </w:r>
      <w:r>
        <w:rPr>
          <w:rtl w:val="true"/>
        </w:rPr>
        <w:t>الوحدة</w:t>
      </w:r>
      <w:r>
        <w:rPr>
          <w:rtl w:val="true"/>
        </w:rPr>
        <w:t>:</w:t>
      </w:r>
      <w:bookmarkEnd w:id="34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الأساس التوحیدی السابق تنبعث منه وحدة فی النظر إلی النظام الکونی علی أنّه یتکوّن من قوانین تسری فی مجال الطبیعة، وفی مجال النفوس والاجتماع، فی مجال کذلک کلّ کائن یوجد، وکلّ حدث یقع فی الکون إنّما یتمُّ علی ما أراده الله وقدرته وحکمته، وبما أودع فی کلّ کائن من طبع وقوع، وما خصّ به کلّ نفس إنسانیّة من إرادة وطبع وقوّة، تمکنّها من الأداء والسعی والعطاء والتغیر وفق ما اقتضت کلّیات حکمة الله تعالی وإرادته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تنبعث منه وحدة فی النظر إلی الخلیقة علی أنَّ مصدرها واحد، وهو خالقها الذی جعل لها غایة من خلقها وقدّر لها الأسباب، ودعاها للعمل وفق هذه الأسباب، فلیس هناک عبث، ولیس هناک صدفة عمیاء، کما نلاحظ فی الأطروحات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ینعکس هذا الأساس علی النظر إلی وحدة الحیاة، ووحدة المعرفة، ووحدة الإنسانیة، حیث یکون المصدر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أَنْشَأَکُمْ مِنْ نَفْسٍ واحِدَةٍ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ویکون هذا الائتلاف الذی انطبعت به المعرفة بین الوحی والعقل، وتکون العلاقة الإلهیّة بکل خلقه باعتبارهم خلقه، ولابدَّ أن یرتبطوا به جمیعاً، ولا فرق بینهم إلاّ بالتقوی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وینتقل هذا النظر من العلاقة بین الله وعباده إلی العباد أنفسهم فی أنظمتهم الاجتماعیّة والسیاسیّة والاقتصادیّة علی أنّهم سواء فی الحقوق والواجبات إلاّ ما تقتضیه العناوین الجانبیّة من خصوصیّات فی الوظائف، علی نحو لم یوجد له مثیل فی جمیع الأنظمة البشریّة، کما نلاحظ روح العنصریّة والاعتداد بالجنس واللون والدم، وروح الغرور والاستکبار الذی یطغی علی حیاة الأغنیاء الیوم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الوحدة تذوب معها القیم القومیّة واللونیّة، والمراتب الاجتماعیّة والاقتصادیّة إلاّ فی حدودها الشرعیّة والإنسانیّة، وبهذا یکون التوحید ثقافة توحیدیّة تتمثلّ فی الرؤیة للخالق والکون والعلاقات بین الناس فی تجانس رائع بین الخالق وخلقه، وبین الخلق أنفسهم</w:t>
      </w:r>
      <w:r>
        <w:rPr>
          <w:rFonts w:eastAsia="IRNazanin" w:cs="IRNazanin"/>
          <w:color w:val="111111"/>
          <w:sz w:val="28"/>
          <w:szCs w:val="28"/>
          <w:rtl w:val="true"/>
          <w:lang w:bidi="fa-IR"/>
        </w:rPr>
        <w:t>.</w:t>
      </w:r>
      <w:bookmarkStart w:id="342" w:name="pg5449_59373"/>
    </w:p>
    <w:p>
      <w:pPr>
        <w:pStyle w:val="Heading5"/>
        <w:numPr>
          <w:ilvl w:val="4"/>
          <w:numId w:val="1"/>
        </w:numPr>
        <w:rPr/>
      </w:pPr>
      <w:bookmarkStart w:id="343" w:name="__RefHeading___Toc1942235_581953129"/>
      <w:bookmarkStart w:id="344" w:name="_Toc133"/>
      <w:bookmarkEnd w:id="342"/>
      <w:bookmarkEnd w:id="343"/>
      <w:r>
        <w:rPr>
          <w:rtl w:val="true"/>
        </w:rPr>
        <w:t>ثالثاً</w:t>
      </w:r>
      <w:r>
        <w:rPr>
          <w:rtl w:val="true"/>
        </w:rPr>
        <w:t xml:space="preserve">: </w:t>
      </w:r>
      <w:r>
        <w:rPr>
          <w:rtl w:val="true"/>
        </w:rPr>
        <w:t>تکریم الإنسان</w:t>
      </w:r>
      <w:r>
        <w:rPr>
          <w:rtl w:val="true"/>
        </w:rPr>
        <w:t>:</w:t>
      </w:r>
      <w:bookmarkEnd w:id="344"/>
    </w:p>
    <w:p>
      <w:pPr>
        <w:pStyle w:val="BookText"/>
        <w:rPr/>
      </w:pPr>
      <w:r>
        <w:rPr>
          <w:rFonts w:ascii="Amiri" w:hAnsi="Amiri" w:eastAsia="Amiri" w:cs="Amiri"/>
          <w:color w:val="111111"/>
          <w:sz w:val="28"/>
          <w:sz w:val="28"/>
          <w:szCs w:val="28"/>
          <w:rtl w:val="true"/>
          <w:lang w:bidi="ar-SA"/>
        </w:rPr>
        <w:t>تُعدُّ قضیة تکریم الإنسان قضیّة مرکزیّة فی الثقافة الإسلامیّة، وهذا مستند إلی ما أعطاه الله للإنسان من مواهب وقدرات ومسؤولیّات، جعلته مکرَّماً عنده، بحیث فاقت منزلته منازل کلَ‌ّ ما خلق من کائنات حتی ملائکته المقرّبین، فقد کرّمه بهذه الکرامة التی لم یمنحها لمخلوقٍ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بهذا المبدأ خلیفة الله تعالی فی هذا العالم الفسیح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ویترتّب علی مبدأ الخلافة هذا مفاهیم أساسیّة من الأمانة والاستقامة والعدل فی المعاملات، وإقامة النظم الاجتماعیّة والاقتصادیّة وشؤون الحیاة کافة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النتیجة تمَّ تحمُّل المسؤولیّة والاستخلاف، فلیس بعد هذا التکریم تکریماً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لمن أُعِطی هذه السیادة ولم یکن سیداً للکون؟</w:t>
      </w:r>
    </w:p>
    <w:p>
      <w:pPr>
        <w:pStyle w:val="BookText"/>
        <w:rPr/>
      </w:pPr>
      <w:r>
        <w:rPr>
          <w:rFonts w:ascii="IRNazanin" w:hAnsi="IRNazanin" w:eastAsia="IRNazanin"/>
          <w:color w:val="111111"/>
          <w:sz w:val="28"/>
          <w:sz w:val="28"/>
          <w:szCs w:val="28"/>
          <w:rtl w:val="true"/>
          <w:lang w:bidi="fa-IR"/>
        </w:rPr>
        <w:t>کما تلحد به هذه النظریّات العولمیّة المعاصرة التی ألّهت هذا الإنسان، وألغت مبدأ الربّانیّة والتوحید والسیادة الإلهیّة، فجعلت الإنسان یعانی من الوحدة والانشطار والضعف فی جمیع مبادئه التی تربطه بالله تعالی</w:t>
      </w:r>
      <w:r>
        <w:rPr>
          <w:rFonts w:eastAsia="IRNazanin" w:cs="IRNazanin"/>
          <w:color w:val="111111"/>
          <w:sz w:val="28"/>
          <w:szCs w:val="28"/>
          <w:rtl w:val="true"/>
          <w:lang w:bidi="fa-IR"/>
        </w:rPr>
        <w:t>.</w:t>
      </w:r>
    </w:p>
    <w:p>
      <w:pPr>
        <w:pStyle w:val="Heading5"/>
        <w:numPr>
          <w:ilvl w:val="4"/>
          <w:numId w:val="1"/>
        </w:numPr>
        <w:rPr/>
      </w:pPr>
      <w:bookmarkStart w:id="345" w:name="__RefHeading___Toc1942237_581953129"/>
      <w:bookmarkStart w:id="346" w:name="_Toc134"/>
      <w:bookmarkEnd w:id="345"/>
      <w:r>
        <w:rPr>
          <w:rtl w:val="true"/>
        </w:rPr>
        <w:t>رابعاً</w:t>
      </w:r>
      <w:r>
        <w:rPr>
          <w:rtl w:val="true"/>
        </w:rPr>
        <w:t xml:space="preserve">: </w:t>
      </w:r>
      <w:r>
        <w:rPr>
          <w:rtl w:val="true"/>
        </w:rPr>
        <w:t>الأخلاقیّة</w:t>
      </w:r>
      <w:r>
        <w:rPr>
          <w:rtl w:val="true"/>
        </w:rPr>
        <w:t>:</w:t>
      </w:r>
      <w:bookmarkEnd w:id="34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مبدأ من المبادئ الهامّة فی الثقافة الإسلامیّة، والذی ینبثق من مبدأ التکریم الإلهی للإنسان وجعله محور هذا الکون ومرکزه، فهو خاضع للتوجیه</w:t>
      </w:r>
      <w:bookmarkStart w:id="347" w:name="pg5449_59374"/>
    </w:p>
    <w:p>
      <w:pPr>
        <w:pStyle w:val="BookText"/>
        <w:rPr/>
      </w:pPr>
      <w:bookmarkEnd w:id="347"/>
      <w:r>
        <w:rPr>
          <w:rFonts w:ascii="IRNazanin" w:hAnsi="IRNazanin" w:eastAsia="IRNazanin"/>
          <w:color w:val="111111"/>
          <w:sz w:val="28"/>
          <w:sz w:val="28"/>
          <w:szCs w:val="28"/>
          <w:rtl w:val="true"/>
          <w:lang w:bidi="fa-IR"/>
        </w:rPr>
        <w:t>الإلهی وما الرسالات التی بعث الله بها أنبیاءه ورسله، إلاّ دساتیر أخلاق ونظم فی الاجتماع للأفراد والأمم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یفهم الناس من هذا التوجیه أنّه حدیث عن أمّة من الأمم باعتبار جنسها أو لونها، بل باعتبار أنّ أصحابها خیر أصحاب دین وأخلاق، وأصحاب مشروع یقود الإنسانیّة إلی السموّ الأخلاقی، ولا یهبط بها نحو مدارج الحیوانیّة وشهواتها، کما تفعله العولمة المعاصرة، من إیصال العالم إلی الإباحیّة فی أعلی مستویاتها، وبجمیع أنواع الخلاعة والمجون</w:t>
      </w:r>
      <w:r>
        <w:rPr>
          <w:rFonts w:eastAsia="IRNazanin" w:cs="IRNazanin"/>
          <w:color w:val="111111"/>
          <w:sz w:val="28"/>
          <w:szCs w:val="28"/>
          <w:rtl w:val="true"/>
          <w:lang w:bidi="fa-IR"/>
        </w:rPr>
        <w:t>.</w:t>
      </w:r>
    </w:p>
    <w:p>
      <w:pPr>
        <w:pStyle w:val="Heading5"/>
        <w:numPr>
          <w:ilvl w:val="4"/>
          <w:numId w:val="1"/>
        </w:numPr>
        <w:rPr/>
      </w:pPr>
      <w:bookmarkStart w:id="348" w:name="__RefHeading___Toc1942239_581953129"/>
      <w:bookmarkStart w:id="349" w:name="_Toc135"/>
      <w:bookmarkEnd w:id="348"/>
      <w:r>
        <w:rPr>
          <w:rtl w:val="true"/>
        </w:rPr>
        <w:t>خامساً</w:t>
      </w:r>
      <w:r>
        <w:rPr>
          <w:rtl w:val="true"/>
        </w:rPr>
        <w:t xml:space="preserve">: </w:t>
      </w:r>
      <w:r>
        <w:rPr>
          <w:rtl w:val="true"/>
        </w:rPr>
        <w:t>التعایش والتسامح</w:t>
      </w:r>
      <w:r>
        <w:rPr>
          <w:rtl w:val="true"/>
        </w:rPr>
        <w:t>:</w:t>
      </w:r>
      <w:bookmarkEnd w:id="349"/>
    </w:p>
    <w:p>
      <w:pPr>
        <w:pStyle w:val="BookText"/>
        <w:rPr/>
      </w:pPr>
      <w:r>
        <w:rPr>
          <w:rFonts w:ascii="IRNazanin" w:hAnsi="IRNazanin" w:eastAsia="IRNazanin"/>
          <w:color w:val="111111"/>
          <w:sz w:val="28"/>
          <w:sz w:val="28"/>
          <w:szCs w:val="28"/>
          <w:rtl w:val="true"/>
          <w:lang w:bidi="fa-IR"/>
        </w:rPr>
        <w:t>إنَّ ملامح الثقافة الإسلامیّة هی حلقة تفضی إلی حلقة أخلاقیّة یترشح منها انجازات البشریّة علی مدی الزمان والمکان؛ وذلک یعنی النضوج والأخلاقیّة التی تفضی إلی التسامح وروح التفاعل مع الثقافات الأخری للأمم والشعوب، إنَّ الثقافة الإسلامیّة تنظر إلی التنوع علی أنّه سُنَّة إلهیّة فی الخلق، وأنّه لا یمکن للإنسانیّة مع تنوّع مراحلها وبیئتها ومصادر ثقافتها أن تفکّر بطریقة واحدة فی جمیع أمورها الحیاتیّة والأخرویّة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واقع البشریّة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یلغی المبادئ التی أشرنا إلیها فی التوحید ولا یتضادّ مع الوحدة، وهذا التلون والتنوع لا یتنافی مع النظرة إلی التوحید الخالص، فاختلاف الألوان والألسنة والأجناس والثقافات لا یمنع البشریّة من أن تتعایش وأن تتحابب وتتعارف، فلیس التنوع من أجل الحروب والاقتتال، بل من أجل التعارف</w:t>
      </w:r>
      <w:r>
        <w:rPr>
          <w:rFonts w:eastAsia="IRNazanin" w:cs="IRNazanin"/>
          <w:color w:val="111111"/>
          <w:sz w:val="28"/>
          <w:szCs w:val="28"/>
          <w:rtl w:val="true"/>
          <w:lang w:bidi="fa-IR"/>
        </w:rPr>
        <w:t>:</w:t>
      </w:r>
      <w:bookmarkStart w:id="350" w:name="pg5449_59375"/>
    </w:p>
    <w:p>
      <w:pPr>
        <w:pStyle w:val="BookText"/>
        <w:rPr/>
      </w:pPr>
      <w:bookmarkEnd w:id="350"/>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تاریخ الإسلام، یقبل غیر المسلمین کأعضاء فی المجتمع الإسلامی، ولم یضع أیّة قیود علی العقائد ما دامت نابعة من الأدیان السماویة التی یعتزُّ بها والتی جاء لیکملها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الإسلام بعد أنّ التقی بمبادئه فی جمیع القارات وتفاعل مع الثقافات الأخری للشعوب القدیمة والحدیثة، وعدّل فیها وطوّرها، کما أنّه أخذ منها فی مجالات شتی، ما عدا ما یمسُّ العقیدة والرؤی التوحیدیّة والثوابت الأساسیّة فی منهجه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تفاعل المسلمون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الثقافة الهندیّة والفارسیّة، والیونانیّة فی مراحل التفاعل، وکان المشترک الإنسانی قاسماً بین الثقافة الإسلامیّة وتلک الثقافات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942241_581953129"/>
      <w:bookmarkStart w:id="352" w:name="_Toc136"/>
      <w:bookmarkEnd w:id="351"/>
      <w:r>
        <w:rPr>
          <w:rtl w:val="true"/>
        </w:rPr>
        <w:t>سادساً</w:t>
      </w:r>
      <w:r>
        <w:rPr>
          <w:rtl w:val="true"/>
        </w:rPr>
        <w:t xml:space="preserve">: </w:t>
      </w:r>
      <w:r>
        <w:rPr>
          <w:rtl w:val="true"/>
        </w:rPr>
        <w:t>التعادل، التوازن، التکامل، الوسطیّة</w:t>
      </w:r>
      <w:r>
        <w:rPr>
          <w:rtl w:val="true"/>
        </w:rPr>
        <w:t>:</w:t>
      </w:r>
      <w:bookmarkEnd w:id="352"/>
    </w:p>
    <w:p>
      <w:pPr>
        <w:pStyle w:val="BookText"/>
        <w:rPr/>
      </w:pPr>
      <w:r>
        <w:rPr>
          <w:rFonts w:ascii="IRNazanin" w:hAnsi="IRNazanin" w:eastAsia="IRNazanin"/>
          <w:color w:val="111111"/>
          <w:sz w:val="28"/>
          <w:sz w:val="28"/>
          <w:szCs w:val="28"/>
          <w:rtl w:val="true"/>
          <w:lang w:bidi="fa-IR"/>
        </w:rPr>
        <w:t>جمیع هذه المفردات لها معانی متقاربة فی اللغة العربیّة، وللثقافة الإسلامیّة الحظُّ الأوفر منها والنصیب فیما نحن بصدده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فالثنائیة المعروفة فی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والوجدان، العقل والنقل، العقل والوحی، الشهادة والغیب، الروح والمادّة، الفردیّة والجماعیّة، الدنیا والآخرة، قد ینظر إلیها فی بعض الاتّجاهات الفکّریة علی أنّها أمور متضادّة لا تجتمع، وإنَّ لکلّ منها نهجه ومساره، وإنّها لا یمکن أن تلتقی علی فهم نظری واحد، أو منهج واحد لعلاج الواقع</w:t>
      </w:r>
      <w:r>
        <w:rPr>
          <w:rFonts w:eastAsia="IRNazanin" w:cs="IRNazanin"/>
          <w:color w:val="111111"/>
          <w:sz w:val="28"/>
          <w:szCs w:val="28"/>
          <w:rtl w:val="true"/>
          <w:lang w:bidi="fa-IR"/>
        </w:rPr>
        <w:t xml:space="preserve">. </w:t>
      </w:r>
      <w:r>
        <w:rPr>
          <w:rStyle w:val="FootnoteAnchor"/>
          <w:rtl w:val="true"/>
        </w:rPr>
        <w:footnoteReference w:id="310"/>
      </w:r>
      <w:bookmarkStart w:id="353" w:name="pg5449_59376"/>
    </w:p>
    <w:p>
      <w:pPr>
        <w:pStyle w:val="BookText"/>
        <w:rPr/>
      </w:pPr>
      <w:bookmarkEnd w:id="353"/>
      <w:r>
        <w:rPr>
          <w:rFonts w:ascii="IRNazanin" w:hAnsi="IRNazanin" w:eastAsia="IRNazanin"/>
          <w:color w:val="111111"/>
          <w:sz w:val="28"/>
          <w:sz w:val="28"/>
          <w:szCs w:val="28"/>
          <w:rtl w:val="true"/>
          <w:lang w:bidi="fa-IR"/>
        </w:rPr>
        <w:t>وللإسلام فی هذه الثنائیة خصوصیّته وتفرده، فهو لا ینظر إلیها علی نحو التضاد، بل یراها بعین التعادل والتوازن، والتکامل، بمعنی أنَّ طرفی المعادلة لا یلغی الآخر أو ینحیه، بل لا یقوم إلاّ به، فالعقل لا یلغی الوجدان ولا النقل ولا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الغیب له وجوده وعالمه وهو یفیض علی الشهادة ویتجلّی فی آفاقها، والروح والمادة یتبادلان التعایش والتأثیر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والفردیّة والجماعیّة یوجهان حرکة الحیاة نحو الأفضل، والدنیا والآخرة حلقتا وصل متکاملتان تقضی إحداهما علی الأخری، وتکمل أحداهما الأخری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الإسلام استطاع أن یأخذ موقع الحیادیّة فی هذا المجال استطاع کذلک أن یأخذ موقع الحیادیّة والوسطیّة فی مواقع وجوانب عدیدة لا حصر لها، فلو قارنا بین الإسلام والأدیان الأخری لوجدناه کذلک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أخذت الدیانة المسیحیّة المعاصرة منحی الانشراح والانفتاح الکامل والذی لاتحده حدود، لا شرعیّة ولا إنسانیّة ولا حتّی أخلاقیّة، بحیث أباحت أغلب المحرمات إن لم تکن کلّها، وکذلک الدیانة الیهودیّة التی جعلت من نفسها الدیّانة الوحیدة ومن أتباعها شعب الله المختار، نجد الإسلام فی قبال ذلک اتّخذ جانب الوسطیّة والحیادیّة، بحیث أقرَّ جمیع هذه الأدیان، واعترف بها وبأنبیائها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نجد فیه الثقافة الإسلامیة تقوم علی أساس وحدة الکون وانسجام قوی الطبیعة من خلال الکثیر من ثنائیاتها وقوانینها، نجد أنَّ العولمة المعاصرة تعمل علی تجزئة الکون والطبیعة، والفصل بین العلم والدین، ومعلوم ما لهذا من آثار علی الثقافة وانفصام العری بین الإنسان وحقائق الکون الکبری</w:t>
      </w:r>
      <w:r>
        <w:rPr>
          <w:rFonts w:eastAsia="IRNazanin" w:cs="IRNazanin"/>
          <w:color w:val="111111"/>
          <w:sz w:val="28"/>
          <w:szCs w:val="28"/>
          <w:rtl w:val="true"/>
          <w:lang w:bidi="fa-IR"/>
        </w:rPr>
        <w:t>.</w:t>
      </w:r>
    </w:p>
    <w:p>
      <w:pPr>
        <w:pStyle w:val="Heading5"/>
        <w:numPr>
          <w:ilvl w:val="4"/>
          <w:numId w:val="1"/>
        </w:numPr>
        <w:rPr/>
      </w:pPr>
      <w:bookmarkStart w:id="354" w:name="__RefHeading___Toc1942243_581953129"/>
      <w:bookmarkStart w:id="355" w:name="_Toc137"/>
      <w:bookmarkEnd w:id="354"/>
      <w:r>
        <w:rPr>
          <w:rtl w:val="true"/>
        </w:rPr>
        <w:t>سابعاً</w:t>
      </w:r>
      <w:r>
        <w:rPr>
          <w:rtl w:val="true"/>
        </w:rPr>
        <w:t xml:space="preserve">: </w:t>
      </w:r>
      <w:r>
        <w:rPr>
          <w:rtl w:val="true"/>
        </w:rPr>
        <w:t>الواقعیّة</w:t>
      </w:r>
      <w:r>
        <w:rPr>
          <w:rtl w:val="true"/>
        </w:rPr>
        <w:t>:</w:t>
      </w:r>
      <w:bookmarkEnd w:id="3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وجَّهت تعالیم الإسلام أنظار البشر إلی الواقع من مظاهر الکون وأحداث الحیاة، وجعلت ذلک الواقع هو المنطق الأساس للوصول إلی الحقائق؛ وذلک</w:t>
      </w:r>
      <w:bookmarkStart w:id="356" w:name="pg5449_59377"/>
    </w:p>
    <w:p>
      <w:pPr>
        <w:pStyle w:val="BookText"/>
        <w:rPr/>
      </w:pPr>
      <w:bookmarkEnd w:id="356"/>
      <w:r>
        <w:rPr>
          <w:rFonts w:ascii="IRNazanin" w:hAnsi="IRNazanin" w:eastAsia="IRNazanin"/>
          <w:color w:val="111111"/>
          <w:sz w:val="28"/>
          <w:sz w:val="28"/>
          <w:szCs w:val="28"/>
          <w:rtl w:val="true"/>
          <w:lang w:bidi="fa-IR"/>
        </w:rPr>
        <w:t>من خلال المنهج العلمی الذی سبق فیه علماء الإسلام مناهج العلم والمعرفة لدی شعوب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تمیزت الثقافة الإسلامیّة عن تلک التی تعتمد علی التصوّر المجرّد المنعزل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واقعیّة الثقافة الإسلامیّة لا تقف عند الواقع المادی فقط، بل تتعداه إلی الواقع لیشمل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والشهادة، العقل والوجدان، الروح والمادة، واقع الأرض والسماء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یتعاضد فی مفهوم الواقعیّة الإسلامیّة، وهذا ما یمیّز الثقافة الإسلامیّة عن الثقافة العولمیّة التی لا تتجاوز الواقع المادی إلی 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واقعاً واقعیّة طینیّة لا تری أبعد ممّا تری أو تحسّ، ولا تنظر إلی الإنسان إلاّ فی حدود حیوانیّته، وغرائزه، وبهذا یکون أفق الثقافة الإسلامیّة أوسع بکثیر من الأفق الذی تعیشه الثقافة العولمیّة، وغیرها من الثقافات الأخری وإن تزیّنت کلُّ واحدة منها بدعاوی الواقعیّة، ونفت عن غیرها النفاد إلی أعماق الواقع</w:t>
      </w:r>
      <w:r>
        <w:rPr>
          <w:rFonts w:eastAsia="IRNazanin" w:cs="IRNazanin"/>
          <w:color w:val="111111"/>
          <w:sz w:val="28"/>
          <w:szCs w:val="28"/>
          <w:rtl w:val="true"/>
          <w:lang w:bidi="fa-IR"/>
        </w:rPr>
        <w:t>.</w:t>
      </w:r>
    </w:p>
    <w:p>
      <w:pPr>
        <w:pStyle w:val="Heading5"/>
        <w:numPr>
          <w:ilvl w:val="4"/>
          <w:numId w:val="1"/>
        </w:numPr>
        <w:rPr/>
      </w:pPr>
      <w:bookmarkStart w:id="357" w:name="__RefHeading___Toc1942245_581953129"/>
      <w:bookmarkStart w:id="358" w:name="_Toc138"/>
      <w:bookmarkEnd w:id="357"/>
      <w:r>
        <w:rPr>
          <w:rtl w:val="true"/>
        </w:rPr>
        <w:t>ثامناً</w:t>
      </w:r>
      <w:r>
        <w:rPr>
          <w:rtl w:val="true"/>
        </w:rPr>
        <w:t xml:space="preserve">: </w:t>
      </w:r>
      <w:r>
        <w:rPr>
          <w:rtl w:val="true"/>
        </w:rPr>
        <w:t>الشمولیّة</w:t>
      </w:r>
      <w:r>
        <w:rPr>
          <w:rtl w:val="true"/>
        </w:rPr>
        <w:t>:</w:t>
      </w:r>
      <w:bookmarkEnd w:id="35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الثقافة الإسلامیّة، وانطلاقاً من رؤیتها الربانیّة والتشریع السماوی الذی تنطلق منه رؤاها ومنهجها وحرکتها فی الواقع، إنّها حرکة شمولیّة متکاملة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تنظر إلی جوانب الحیاة جمیعها، فلا تغلَّب جانباً علی جانب، فهی تعالج قضایا الروح مثلما تعالج قضایا الجسد علی السواء، وتعالج قضایا الدنیا کما تعالج قضایا الآخرة، ثمّ إنَّ التشریع الذی تستمدُّ منه الثقافة الإسلامیّة شمولیّتها تشریع ذو سعة، بحیث یشمل قضایا الإنسان جمیعاً فی کلّ مکان وزمان، ویسایر حوادث الحیاة الماضیّة والحاضرة والمستقبلیّة، فعلی هذا لا تقف عند حدًّ، بل هی مظهر ثابت من الحیاة، وإنّما تتحرَّک وفق مقاصد الشریعة ومصالح الناس</w:t>
      </w:r>
      <w:r>
        <w:rPr>
          <w:rFonts w:eastAsia="IRNazanin" w:cs="IRNazanin"/>
          <w:color w:val="111111"/>
          <w:sz w:val="28"/>
          <w:szCs w:val="28"/>
          <w:rtl w:val="true"/>
          <w:lang w:bidi="fa-IR"/>
        </w:rPr>
        <w:t>.</w:t>
      </w:r>
      <w:bookmarkStart w:id="359" w:name="pg5449_59378"/>
    </w:p>
    <w:p>
      <w:pPr>
        <w:pStyle w:val="BookText"/>
        <w:rPr/>
      </w:pPr>
      <w:bookmarkEnd w:id="359"/>
      <w:r>
        <w:rPr>
          <w:rFonts w:ascii="IRNazanin" w:hAnsi="IRNazanin" w:eastAsia="IRNazanin"/>
          <w:color w:val="111111"/>
          <w:sz w:val="28"/>
          <w:sz w:val="28"/>
          <w:szCs w:val="28"/>
          <w:rtl w:val="true"/>
          <w:lang w:bidi="fa-IR"/>
        </w:rPr>
        <w:t>وهذه السمة تفضی إلی السَّمة العالمیّة التی اتّسمت بها الثقافة الإسلامیّة، حیث إنّها تنظر إلی الناس جمیعاً بمنظار واحد، ولا یتمیز أحدٌ عن الآخر فی أصل المنشأ والخلقة، بل المیزان الواقعی هو التقوی لا غیر، فهی لا تفرق بین قوم وقوم، ولا بین أمّة وأمّة، ولهذا اتّسعت رقعتها وشملت شعوباً وأمماً، وهضمت حضارات، واستظلَّ بظلّها شعوب جمیع أرجاء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الثقافة فیها من السهولة والیسر ما لم تعشه ثقافة من الثقافات الأخری، فإنّها لم تجبر أیّ أمّة من الأمم علی التخلی عن بعض طوابعها الثقافیة، والإنسانیّة، بل لم تجبر أتباع الأدیان السماویّة کذلک علی التخلّی عن أدیانها، بل تفاعلت مع جمیع الأدیان السماویّة، السابقة علیها؛ فهذا کلّه لم نجده فی الثقافة المعاصرة التی تحاول أن تلغی الثقافات الأخری لتحلَّ هی محلها، وهذه میزة رئیسة وجدت فی الثقافة الإسلامیّة دون غیرها من الثقافات</w:t>
      </w:r>
      <w:r>
        <w:rPr>
          <w:rFonts w:eastAsia="IRNazanin" w:cs="IRNazanin"/>
          <w:color w:val="111111"/>
          <w:sz w:val="28"/>
          <w:szCs w:val="28"/>
          <w:rtl w:val="true"/>
          <w:lang w:bidi="fa-IR"/>
        </w:rPr>
        <w:t>.</w:t>
      </w:r>
    </w:p>
    <w:p>
      <w:pPr>
        <w:pStyle w:val="Heading5"/>
        <w:numPr>
          <w:ilvl w:val="4"/>
          <w:numId w:val="1"/>
        </w:numPr>
        <w:rPr/>
      </w:pPr>
      <w:bookmarkStart w:id="360" w:name="__RefHeading___Toc1942247_581953129"/>
      <w:bookmarkStart w:id="361" w:name="_Toc139"/>
      <w:bookmarkEnd w:id="360"/>
      <w:r>
        <w:rPr>
          <w:rtl w:val="true"/>
        </w:rPr>
        <w:t>تاسعاً</w:t>
      </w:r>
      <w:r>
        <w:rPr>
          <w:rtl w:val="true"/>
        </w:rPr>
        <w:t xml:space="preserve">: </w:t>
      </w:r>
      <w:r>
        <w:rPr>
          <w:rtl w:val="true"/>
        </w:rPr>
        <w:t>إلهیّة المصدر</w:t>
      </w:r>
      <w:r>
        <w:rPr>
          <w:rtl w:val="true"/>
        </w:rPr>
        <w:t>:</w:t>
      </w:r>
      <w:bookmarkEnd w:id="361"/>
    </w:p>
    <w:p>
      <w:pPr>
        <w:pStyle w:val="BookText"/>
        <w:rPr/>
      </w:pPr>
      <w:r>
        <w:rPr>
          <w:rFonts w:ascii="IRNazanin" w:hAnsi="IRNazanin" w:eastAsia="IRNazanin"/>
          <w:color w:val="111111"/>
          <w:sz w:val="28"/>
          <w:sz w:val="28"/>
          <w:szCs w:val="28"/>
          <w:rtl w:val="true"/>
          <w:lang w:bidi="fa-IR"/>
        </w:rPr>
        <w:t>إنّ الثقافة الإسلامیّة الإلهیّة المصدر، تستمدُّ قوانینها من القران الکریم؛ ذلک الکتاب الإلهی والناموس الربانی الذی یعتبر دستوراً کاملاً وشاملاً لجمیع القضایا الإنسانیّة، والتی طالب الله تعالی عباده بالسیر علی وفقه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الهادی إلی طریق الحقَ‌ّ، وهو الفارق بین الحقّ والباطل کما عبر الله تعالی عنه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تستمدُّ قوانینها من السنَّة الشریفة، والتی هی عبارة عن قول وفعل وتقریر المعصوم، وهم الرسول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 وأهل بیته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bookmarkStart w:id="362" w:name="pg5449_59379"/>
    </w:p>
    <w:p>
      <w:pPr>
        <w:pStyle w:val="Heading5"/>
        <w:numPr>
          <w:ilvl w:val="4"/>
          <w:numId w:val="1"/>
        </w:numPr>
        <w:rPr/>
      </w:pPr>
      <w:bookmarkStart w:id="363" w:name="__RefHeading___Toc1942249_581953129"/>
      <w:bookmarkStart w:id="364" w:name="_Toc140"/>
      <w:bookmarkEnd w:id="362"/>
      <w:bookmarkEnd w:id="363"/>
      <w:r>
        <w:rPr>
          <w:rtl w:val="true"/>
        </w:rPr>
        <w:t>عاشراً</w:t>
      </w:r>
      <w:r>
        <w:rPr>
          <w:rtl w:val="true"/>
        </w:rPr>
        <w:t xml:space="preserve">: </w:t>
      </w:r>
      <w:r>
        <w:rPr>
          <w:rtl w:val="true"/>
        </w:rPr>
        <w:t>تأثیر الثقافة الإسلامیّة</w:t>
      </w:r>
      <w:r>
        <w:rPr>
          <w:rtl w:val="true"/>
        </w:rPr>
        <w:t>:</w:t>
      </w:r>
      <w:bookmarkEnd w:id="364"/>
    </w:p>
    <w:p>
      <w:pPr>
        <w:pStyle w:val="BookText"/>
        <w:rPr/>
      </w:pPr>
      <w:r>
        <w:rPr>
          <w:rFonts w:ascii="IRNazanin" w:hAnsi="IRNazanin" w:eastAsia="IRNazanin"/>
          <w:color w:val="111111"/>
          <w:sz w:val="28"/>
          <w:sz w:val="28"/>
          <w:szCs w:val="28"/>
          <w:rtl w:val="true"/>
          <w:lang w:bidi="fa-IR"/>
        </w:rPr>
        <w:t>إنَّ الثقافة الإسلامیّة استطاعت أن تؤثرَّ تأثیراً کبیراً فی جمیع الشعوب التی خضعت للدولة الإسلامیة، بل أکثر من ذلک نجد الثقافة الإسلامیّة قد طغت علی الثقافات الأصلیّة لجمیع الشعوب التی انتشرت فوق ربوعها رایة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العمل بها متواصلاً إلی یومنا الحاضر وعلی وفق أحکامها من قبل جمیع أکثر المناطق التی دخلها الإسلام</w:t>
      </w:r>
      <w:r>
        <w:rPr>
          <w:rFonts w:eastAsia="IRNazanin" w:cs="IRNazanin"/>
          <w:color w:val="111111"/>
          <w:sz w:val="28"/>
          <w:szCs w:val="28"/>
          <w:rtl w:val="true"/>
          <w:lang w:bidi="fa-IR"/>
        </w:rPr>
        <w:t>.</w:t>
      </w:r>
    </w:p>
    <w:p>
      <w:pPr>
        <w:pStyle w:val="Heading5"/>
        <w:numPr>
          <w:ilvl w:val="4"/>
          <w:numId w:val="1"/>
        </w:numPr>
        <w:rPr/>
      </w:pPr>
      <w:bookmarkStart w:id="365" w:name="__RefHeading___Toc1942251_581953129"/>
      <w:bookmarkStart w:id="366" w:name="_Toc141"/>
      <w:bookmarkEnd w:id="365"/>
      <w:r>
        <w:rPr>
          <w:rtl w:val="true"/>
        </w:rPr>
        <w:t>الحادی عشر</w:t>
      </w:r>
      <w:r>
        <w:rPr>
          <w:rtl w:val="true"/>
        </w:rPr>
        <w:t xml:space="preserve">: </w:t>
      </w:r>
      <w:r>
        <w:rPr>
          <w:rtl w:val="true"/>
        </w:rPr>
        <w:t>قبولها للحوار</w:t>
      </w:r>
      <w:r>
        <w:rPr>
          <w:rtl w:val="true"/>
        </w:rPr>
        <w:t>:</w:t>
      </w:r>
      <w:bookmarkEnd w:id="366"/>
    </w:p>
    <w:p>
      <w:pPr>
        <w:pStyle w:val="BookText"/>
        <w:rPr/>
      </w:pPr>
      <w:r>
        <w:rPr>
          <w:rFonts w:ascii="Amiri" w:hAnsi="Amiri" w:eastAsia="Amiri" w:cs="Amiri"/>
          <w:color w:val="111111"/>
          <w:sz w:val="28"/>
          <w:sz w:val="28"/>
          <w:szCs w:val="28"/>
          <w:rtl w:val="true"/>
          <w:lang w:bidi="ar-SA"/>
        </w:rPr>
        <w:t>إنّ من خصوصیّات الثقافة الإسلامیّة أیضاً، قبولها للحوار مع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أشار إلی ذلک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فإذا کانت الثقافة الإسلامیّة قد قبلت الحوار واعتبرته من العوامل المساعدة علی إنّمائها وانتشارها، فإن الثقافة الأوربیّة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تنکّرت لهذا الحوار والمعاملة بالمثل، بل سعت إلی اعتبار الثقافة الإسلامیة ثقافة منغلقة علی نفسها ترفض الحوار والتعامل مع أیّ ثقافة أخری؛ ولذلک تری تصریح رئیس الوزراء الإیطالی برلس کونی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الثقافة الغربیّة أفضل ومتقدّمة علی الثقافة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الثقافة الإسلامیّة منغلقة علی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قوله هذا إلاّ لأنَّ الغربییّن توصلوا إلی نتیجة حتمیّة،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قیمهم وثقافتهم هی مادیّة تغیرّها المصلحة وینالها التبریر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نری صراعهم مع الحضارات والثقافات الأخری</w:t>
      </w:r>
      <w:r>
        <w:rPr>
          <w:rFonts w:eastAsia="IRNazanin" w:cs="IRNazanin"/>
          <w:color w:val="111111"/>
          <w:sz w:val="28"/>
          <w:szCs w:val="28"/>
          <w:rtl w:val="true"/>
          <w:lang w:bidi="fa-IR"/>
        </w:rPr>
        <w:t>.</w:t>
      </w:r>
    </w:p>
    <w:p>
      <w:pPr>
        <w:pStyle w:val="Heading4"/>
        <w:numPr>
          <w:ilvl w:val="3"/>
          <w:numId w:val="1"/>
        </w:numPr>
        <w:rPr/>
      </w:pPr>
      <w:bookmarkStart w:id="367" w:name="__RefHeading___Toc1942253_581953129"/>
      <w:bookmarkStart w:id="368" w:name="_Toc142"/>
      <w:bookmarkEnd w:id="367"/>
      <w:r>
        <w:rPr>
          <w:rtl w:val="true"/>
        </w:rPr>
        <w:t>الثقافة بین العولمة الغربیّة والعولمة الإسلامیّة</w:t>
      </w:r>
      <w:r>
        <w:rPr>
          <w:rtl w:val="true"/>
        </w:rPr>
        <w:t>:</w:t>
      </w:r>
      <w:bookmarkEnd w:id="3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یُدرک المسلمون أنَّ الغرب لا یقبل المنافسة مع أیَ‌ّ نموذج قادر علی الانتشار العالمی والامتداد الحضاری، لاسیّما إذا کان یعرف مواطَنَ القوّة والقدرة والحیویّة فی الأنموذج؛</w:t>
      </w:r>
    </w:p>
    <w:p>
      <w:pPr>
        <w:pStyle w:val="BookText"/>
        <w:rPr/>
      </w:pPr>
      <w:r>
        <w:rPr>
          <w:rFonts w:ascii="IRNazanin" w:hAnsi="IRNazanin" w:eastAsia="IRNazanin"/>
          <w:color w:val="111111"/>
          <w:sz w:val="28"/>
          <w:sz w:val="28"/>
          <w:szCs w:val="28"/>
          <w:rtl w:val="true"/>
          <w:lang w:bidi="fa-IR"/>
        </w:rPr>
        <w:t>لذلک وضع الغرب الإسلام دائماً علی أساس أنّه العقبة الکؤد التی تقف أمام تحدیث أنموذجها العالمی للثقافة، الأمر الذی جعله یستعمل أسالیبه کافة وقواته؛ لإزاحة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نراه مرّة یغزو الإسلام من خلال القنوات الاقتصادیّة، وأخری من خلال القنوات السیاسیّة، وأخری من خلال القنوات العلمیّة، والقنوات الثقافیّة وهی أشدَّها علی الإسلام والمسلمین، إلا أنَّه لم یستطع هدم الهُویّة الإسلامیّة، وما أصابها من ضعف فی بعض الأوقات لأسباب تخرج عن أن تکون راجعة للإسلام ذاته، فالدین هو الذی أعطی للأمة شخصیتها ووحدتها، ووضع لها حضارتها، ودفع بها نحو الانفتاح والتواصل علی العالم، وشجعها علی العلم وطلبه، فالآیات القرآنیة والأحادیث النبوّیة کثیراً ما حثَّت علی طلب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أکّد الإسلام علی طلب العلم، ولو کان فی أقصی الأرض، بحیث جعله من الواجبات علی الجمیع، فقد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 فإنّ طلبه فریضة علی کلّ مسلم</w:t>
      </w:r>
      <w:r>
        <w:rPr>
          <w:rFonts w:eastAsia="IRNazanin" w:cs="IRNazanin"/>
          <w:color w:val="111111"/>
          <w:sz w:val="28"/>
          <w:szCs w:val="28"/>
          <w:rtl w:val="true"/>
          <w:lang w:bidi="fa-IR"/>
        </w:rPr>
        <w:t xml:space="preserve">&gt;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فریضة علی کلّ مسلم ألا إنَّ الله یحبُّ بغاة العلم</w:t>
      </w:r>
      <w:r>
        <w:rPr>
          <w:rFonts w:eastAsia="Amiri" w:cs="Amiri" w:ascii="Amiri" w:hAnsi="Amiri"/>
          <w:color w:val="111111"/>
          <w:sz w:val="28"/>
          <w:szCs w:val="28"/>
          <w:rtl w:val="true"/>
          <w:lang w:bidi="ar-SA"/>
        </w:rPr>
        <w:t xml:space="preserve">&gt;.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وکذلک مسألة حرّیة الثقافة فی الإسلام، بحیث نری الإسلام یؤمن بحریّة الثقافة المشروعة، فلکلّ شخص الحقُّ فی أن یتّخذ الاتجاه الثقافی الذی یرغب فیه فیصدر صحیفة ویؤسّس قناة فضائیّة أو ما إلی ذلک من الأعمال الثقافیّة الأخری، بشرط أن لا یخالف الشرع أو یکون وبالاً علی الآخرین، لذلک 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یفهم الغرب الخطر الوارد علیه وعلی وجود مشروعه الحضاری؛ لأن</w:t>
      </w:r>
      <w:bookmarkStart w:id="369" w:name="pg5449_59381"/>
    </w:p>
    <w:p>
      <w:pPr>
        <w:pStyle w:val="BookText"/>
        <w:rPr/>
      </w:pPr>
      <w:bookmarkEnd w:id="369"/>
      <w:r>
        <w:rPr>
          <w:rFonts w:ascii="IRNazanin" w:hAnsi="IRNazanin" w:eastAsia="IRNazanin"/>
          <w:color w:val="111111"/>
          <w:sz w:val="28"/>
          <w:sz w:val="28"/>
          <w:szCs w:val="28"/>
          <w:rtl w:val="true"/>
          <w:lang w:bidi="fa-IR"/>
        </w:rPr>
        <w:t xml:space="preserve">الإسلام دین زاحف وصل بنفسه إلی أبعد نقطة وبلا أیّة مساعدة من أیّة قوّة استکباریّة جبّارة، ویعدّ الغرب ذلک هو وجه الخطر فیه، فبنی علی أساس ذلک إستراتیجیّة للاحتراس منه، بل لمقاومته والقضاء علیه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فکانت أوّل انطلاقة لتحقیق ذلک بالنسبة إلیهم هو التوجه نحو العقلیّة الإسلامیّة وتحویلها عن خطّ مسیرتها علی وفق المفاهیم الأساسیّة المؤمنة بها، وإثارة وخلق الشبهات حول عقیدتها لإذابتها فی إطار مفاهیم جدیدة للفکر الغربی، الذی غدا مسیطراً عالمیّاً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ففی عام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أکدّت رئیسة الوزراء البریطانیة مارغریت تاتشر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الإسلام أصبح العدو الجدید بعد الاتّحاد السوفیاتی بقولها لقد قضینا علی الشیوعیّة، وبقی علینا أن نقضی علی الإسلام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942255_581953129"/>
      <w:bookmarkStart w:id="371" w:name="_Toc143"/>
      <w:bookmarkEnd w:id="370"/>
      <w:r>
        <w:rPr>
          <w:rtl w:val="true"/>
        </w:rPr>
        <w:t>الفرق بین العولمة الغربیّة والعالمیّة الإسلامیّة</w:t>
      </w:r>
      <w:r>
        <w:rPr>
          <w:rtl w:val="true"/>
        </w:rPr>
        <w:t>:</w:t>
      </w:r>
      <w:bookmarkEnd w:id="371"/>
    </w:p>
    <w:p>
      <w:pPr>
        <w:pStyle w:val="BookText"/>
        <w:rPr/>
      </w:pPr>
      <w:r>
        <w:rPr>
          <w:rFonts w:ascii="IRNazanin" w:hAnsi="IRNazanin" w:eastAsia="IRNazanin"/>
          <w:color w:val="111111"/>
          <w:sz w:val="28"/>
          <w:sz w:val="28"/>
          <w:szCs w:val="28"/>
          <w:rtl w:val="true"/>
          <w:lang w:bidi="fa-IR"/>
        </w:rPr>
        <w:t>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العولمة یقترب کثیراً من معنی العالمیّة لأنّ العولمة بحسب رأینا هو معنی من معنی العالمیّة، الموجود فی القاموس العربی، إلا أنّه لیس کلُّ ما لا یوجد فی قوامیس اللغة هو غیر صحیح؛ لأنّ للمفردات اللغوّیة تطوّر، مع تطوّر المعانی التی تحتاج إلی إیضاح، فکلّما اخترع الإنسان شیئاً جدیداً، احتاج إلی أن یوجد له مفردة لغوّیة یعبَّر من خلالها عن هذا الشیء الجدید، فالمفردات اللغوّیة لا تقف عند حد ٍما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احتجنا إلی مفردة لغوّیة کی نعبّر من خلالها عن هذه الظاهرة الجدیدة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أبرز نظرة لهذه الظاهرة هی تعمیم نتاج هذا التطوّر علی جمیع هذا الکوکب، أو علی هذا العالم سمیّت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 قیاساً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العالمیّة، إلاّ أنّه مع جمیع هذا التقارب اللغوی، والفعلی فی الکثیر من الأحیان، تُوجد فوارق عدة من ناحیة الأهداف والآلیات، فالعالمیّة التی جاء بها الإسلام، وأکدّها القران الکریم فی الکثیر من آیاته المبارکة،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نوضح هذه الفوارق بعدة نقاط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العالمیّة فی الإسلام تقوم علی أساس تکریم بنی آدم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واستخلفهم الله فی الأرض، وسخّر للإنسان ما فی السماوات والأرض جمیعاً منه تعالی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العالمیّة الإسلامیّة قائمة علی أساس المساواة بین الناس فی أصل الکرامة الإنسانیّة وفی أصل التکلیف والمسؤولیّة، وإنّهم جمیعاً شرکاء فی العبودیّة لله تعالی، وفی البنوّة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قال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ألاّ إنّ ربکم واحد، وإنّ أباکم واجد، لا فضل لعربی علی أعجمی، ولا لأعجمی علی عربی، ولا لأحمر علی أسود، ولا لأسود علی أحمر، إلاّ بالتقوی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بهذا یؤکّد ما أقره القرآن فی خطابه للناس کلّ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ولکن القرآن فی هذه الآیة، مع إقراره بالمساواة</w:t>
      </w:r>
    </w:p>
    <w:p>
      <w:pPr>
        <w:pStyle w:val="BookText"/>
        <w:rPr/>
      </w:pPr>
      <w:r>
        <w:rPr>
          <w:rFonts w:ascii="IRNazanin" w:hAnsi="IRNazanin" w:eastAsia="IRNazanin"/>
          <w:color w:val="111111"/>
          <w:sz w:val="28"/>
          <w:sz w:val="28"/>
          <w:szCs w:val="28"/>
          <w:rtl w:val="true"/>
          <w:lang w:bidi="fa-IR"/>
        </w:rPr>
        <w:t xml:space="preserve">العامّة بین البشر فهو یعترف ولا یلغی خصوصیّات الشعوب فیقر بأنَّ الله تعالی جعلهم شعوباً وقبائل لیتعارفوا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العالمیّة الإسلامیّة ما هی إلاّ نشر رسالة إلهیّة تعمّ الخیر علی جمیع من ینتمی إلیها ویعتقد بها علی جمیع الأصعدة الأخلاقیّة والدینیّة والسیاسیّة والاقتصادیّة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عبارة عن نشر أفکار ونتاجات إنسانیّة ترقی إلی جمیع المستویات الدقیقة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العولمة مع أنّها نتاج فکری، عقلی تکاملی، إلاّ أنّها أصبحت آلیّة من الآلیّات الخبیثة لفرض الهیمنة الأمریکیّة، سواءً علی المستوی السیاسی أو الثقافی أو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لا ترید معاملة الأخ لأخیه، ولا معاملة الندّ للندَّ، بل معاملة السادة للعبید، والعمالقة للأقزام، والمستکبرین للمستضعفین </w:t>
      </w:r>
      <w:r>
        <w:rPr>
          <w:rStyle w:val="FootnoteAnchor"/>
          <w:rtl w:val="true"/>
        </w:rPr>
        <w:footnoteReference w:id="319"/>
      </w:r>
      <w:r>
        <w:rPr>
          <w:rFonts w:ascii="IRNazanin" w:hAnsi="IRNazanin" w:eastAsia="IRNazanin"/>
          <w:color w:val="111111"/>
          <w:sz w:val="28"/>
          <w:sz w:val="28"/>
          <w:szCs w:val="28"/>
          <w:rtl w:val="true"/>
          <w:lang w:bidi="fa-IR"/>
        </w:rPr>
        <w:t>فالعولمة بالمصطلح الأمریکی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أمرکة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العالمیّة الإسلامیّة لم تکن مخالفة للدلیل المنطقی والقانون العقلی والفطری؛ لأنّها عبارة عن نزعة إنسانیّة، وطریقة فطریّة بشریّة قد أسّس أساسها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تعالی مع تقویم منه للمنحدرات والأعوجاجات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الحکیم بذلک للرسول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إلیه فی آیات متعدّد،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أطلق التبشیر والإنذار؛ لأنّ کلّ تبشیر وراءه إنذار، وکلّ انحراف وراءه إنذار، وکلّ استقامة وراءها بشارة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کلّ ذلک تفقده العولمة المعاصرة، والتی أرادتها الولایات المتّحدة الأمریکیّة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اعتنت العولمة المعاصرة بالجانب البدنی والقالبی للإنسان، وترکت الجانب المهمّ، وهو الجانب الروحی مع أنّه هو الجانب الأهمّ بالنسبة له فهی مخالفة له، وللفطرة الإنسانیّة، حیث تجعل الآثار للشهوات المنحطة، وتترک التکامل الروحی الذی هو علّة من العلل، أمّا الإسلام، فقد اهتمَّ بالجانب المادّی کما اهتمّ بالجانب الروحی منه، واعتنت بهما معاً، مع ترجیح للجانب الروحی أکثر</w:t>
      </w:r>
      <w:r>
        <w:rPr>
          <w:rFonts w:eastAsia="IRNazanin" w:cs="IRNazanin"/>
          <w:color w:val="111111"/>
          <w:sz w:val="28"/>
          <w:szCs w:val="28"/>
          <w:rtl w:val="true"/>
          <w:lang w:bidi="fa-IR"/>
        </w:rPr>
        <w:t>.</w:t>
      </w:r>
      <w:bookmarkStart w:id="372" w:name="pg5449_59385"/>
    </w:p>
    <w:p>
      <w:pPr>
        <w:pStyle w:val="Heading3"/>
        <w:numPr>
          <w:ilvl w:val="2"/>
          <w:numId w:val="1"/>
        </w:numPr>
        <w:rPr/>
      </w:pPr>
      <w:bookmarkStart w:id="373" w:name="__RefHeading___Toc1942257_581953129"/>
      <w:bookmarkStart w:id="374" w:name="_Toc144"/>
      <w:bookmarkEnd w:id="372"/>
      <w:bookmarkEnd w:id="373"/>
      <w:r>
        <w:rPr>
          <w:rtl w:val="true"/>
        </w:rPr>
        <w:t>المصادر</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نجف، عبد الکریم، الدولة الإسلامیّة دولة عالمیّة، نشر مکتبة مجلس الخبراء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موسی، ثقافة المسلم بین الأصالة والتحدیّات، مکتبة المدبولی،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علی بن محمّد، الکامل فی التاریخ،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القیم الجوّیة، السیاسة والرعیة، الریاض،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معانی الأخبار، تهران قم، مؤسسة دار العلوم، جامعة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جزی الغرناطی، محمد بن أحمد، التسهیل لعلوم التنزیل، دار النشر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تحف العقول، 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الحافظ عمادا لدین أبی الفداء إسماعیل بن کثیر القرشی الدمشقی، تاریخ ابن کثیر، دار ابن کثیر لطباعة والنشر، حلبونی،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الدار المصرّیة لتألیف والترجمة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بکر أحمد بن الحسین بن علی البیهقی النیسابوری الشافعی، أحکام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إدریس، عبد الرحیم عبد العزیز، العولمة مالها وما علیها، المکتبة الوطنیّة، 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أسامة عبد الرحمن، التخلّف وأدواره فی الوطن العربی، والنظام العالمی الجدید، مرکز الوحدة،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الأشقر، عمر سلیمان، نحو ثقافة إسلامیّة أصیلّة، دار النفائس 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الأصفهانی، الراغب، مفردات القرآن، تحقیق عدنان داوودی، ناشر، طلیعة نور،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الأطرش، محمّد، العرب والعولمة مالعمل، مرکز دراسات الوحدة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نحو تحدیات العولمة الاقتصادیّة، دار البیضاوی 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أمین، سمیر، بعض قضایا المستقبل، مرکز البحوث العربیّة، مکتبة المدبولی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ثقافة العولمة وعولمة الثقافة، دار الفکر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أمین، محمّد، العلم والثقافة علی مشارف القرن الحادی والعشرین، المطبعة العربیّة 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البحرانی، السید هاشم، البرهان فی تفسیر القرآن، مؤسسة دار المجتبی،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بدوی، ثروت بدوی النظم السیاسیّة، دمشق،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بسیونی، عبد الغنی، النظم السیاسیّة، دار المنهل اللبنانی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البعاج، هشام، سیناریو ابستمولوجی حول العولمة، أطروحات أساسیة، المستقبل العربی، ع</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أیلول،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البغوی، الحسین ابن مسعود الفراء البغوی، تفسیرمعالم التنزیل، تفسیر البغوی،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بلقیز، عبد الإله، العولمة والممانعة، دراسات فی المسألة الثقافیّة، سلسلة المعرفة لجمیع، منشورات الرباط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بوکای، موریس، التوراة والإنجیل والقرآن والعلم،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تحدیات الوطن العربی فی القرن الجدید، جامعة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أحمد، التغیرات العولمیّة وانعکاسها علی الدول النامیة،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العولمة تفاعلات وتحولات الدولیّة،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الجابری، محمّد عابد، قضایا الفکر المعاصر والعولمة، صراع الحضارات،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قضایا الفکر المعاصر، مرکز الدراسات للوحدة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أحمد، الخیر الدولی، البنک الدولی یُعید سیاسته،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الجمیلی، أحمد، رؤیة مستقبلیّة فی الاقتصاد والسیاسة، دار النهضة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الجندی، أنور، عالمیّة الإسلام، من الإنترنیت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أحمد، الإسلام ورسوله فی فکر هؤلاء الکتاب، المرکز العربی للأبحاث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حرب، علی، حدیث نهایات وفتوحات العولمة، المرکز الثقافی العربی، الدار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الحلو، فتح الله، تحدیّات عولمة الاقتصاد والتکنولوجیا، منتدی الفکر العربی، 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حواس، العولمة الثقافیة، مجلة ثقافیة تصدر عن الجامعة الأردنیّة، العدد،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حمود، الشیخ محمد جمیل، الفوائد البهیّة فی شرح عقائد الأمامیّة،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 حسن، العولمة والهویة، دار الکتاب الإسلامی،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الخطة الشاملة لثقافة المنظمة العربیة لتربیة والثقافة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 ندیم عیسی، الأصول الیهودیّة فی الکتاب الإسرائیلی، کلّیة علوم وسیاسة، جامعة بغداد، أطروحة دکتورا، غیر مطبوعة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الخوارزمی، مقتل الأمام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عبد الباری، العولمة وإدارة التحدّی الحضاری، جامعة فیلاد لیفیا، مرکز الدراسات والأبحاث،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الدرمائینی، عبد السلام، حقوق الإنسان فی الشریعة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علی من کذب بالمهدی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الراوی، حقوق الإنسان وحریات السیاسة فی القانون الدولی والشریعة الإسلامیّة، دار وائل 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محمد رشید، تفسیر القرآن الحکیم، تفسیر المنار، منشورات محمّد علی بیضون، دار الأعلمی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الرضوان، أحمد، العولمة والعالمیّة فی میزان واحد، مطبعة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روبرتسون، رونالد، العولمة النظریّة والاجتماعیة والثقافة الکونیّة، ترجمة، أحمد محمود، نور أمین و حافظ ذیاب، المجلس الأعلی لثقافة،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العولمة النظریّة، الاجتماعیّة، والثقافة الکونیّة،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روتسکی، لیون، الثروة والحیاة الیومیة، القاهرة، مطبعة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الزمخشری، جار الله أبو القاسم، أساس البلاغة، الهیئة المصریّة العامة للکتاب،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زیدانی، سعید، الدیمقراطیة وحمایة حقوق الإنسان، مکتبة، العبکلّیة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السبحانی، الشیخ جعفر السبحانی، الإلهیات، المرکز العالمی 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معالم النبوّة فی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سید المرسلین،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السماوی، احمد، الشرکات متعدّدة الجنسیّات والعولمة، دار 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عبد الله، حق‌الیقین فی معرفة أصول الدین، انتشارات، نورالهدی،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لیلی، التغیرات الثقافیّة وانعکاسها علی الدول النامیّة، مؤسّسة عبدالحمید شوهان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شرودر، ریتشارد، موجز نظام الحکم الأمریکی، وزارة الخارجیّة الأمریکّیة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الشریدة، خالد ابن عبد العزیز، رؤیة نقدیة لإشکالیّة الشوری والدیمقراطیّة، بیروت</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السید محمّد الشیرازی، تقریب القرآن إلی الأذهان، دار العلوم لطباعة، والنشر،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السید محمّد حسین، فقه العولمة، دراسة إسلامیّة معاصره، مؤسسة الفکر الإسلامی، 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الشیرازی، ناصر مکارم الشیرازی، تفسیر الأمثل فی تفسیر کتاب الله المنزل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لوئی، الحرکة الإسلامیة بین الأطباق المبدئی، والتقلید النموذجی،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إسماعیل، الکوکبة الرأسمالیة العالمیّة ما بعد الامبریالیّة، مرکز دراسات الوحدة العربیّة،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محمّد باقر، الإسلام یقود الحیاة، المؤتمر العالمی للأمام الشهید الصدر، مطبعة ظهور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صدقی، کلیم، الحرکة الإسلامیّة، دار الأندلس الخضراء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الخصال، مشهد، أستانة رضویّة 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طالیس، أرسطو، السیاسة، ترجمة أحمد لطفی السیدّ، منشورات اللجنة الدولیّة لروائع الإنسانیّة، بیروت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محمد حسین، المیزان، منشورات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أبی منصور أحمد ابن علی بن أبی طالب، دار الأسرة 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العابد، عبد الله حسن، أثر العولمة فی الثقافة العربیّة، دار النهضة،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ابن محمّد ابن مخلوف الثعالبی، تفسیر الجواهر الحسان، تفسیر الثعالبی،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الغنی، کمال، العلمانیّة والعولمة والأزهر، مصر، دار الحرفة الجامعیّة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عبد الخالق عبد الله، العلم المعاصر والصراعات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المعطی، عبد الباسط، العولمة والتحوّلات فی الوطن العربی، مرکز البحوث العربیّة، مکتبة مدبولی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 شلتاغ، قضایا إسلامیّة معاصرة، المرکز الثقافی العربی،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عبیدات، ذوقان، أین نحن والعولمة، دار الفکر،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محمد فتحی، من أصول الفکر السیاسی الإسلامی،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العرسان، علی عقله، العولمة والهویّة، رابطة الکتاب الأردنیین، عمّان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العلوان، حسین، العولمة والثقافة العربیّة، المرکز الثقافی العربی ،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العولمة والهدایة، دار النهضة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العمار، أحمد، العولمة ودورها فی نظام تهمیش النظام الإقلیمی، مکتبة الدار العربیّة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عماره، محمّد، الغزو الفکری وهم أم حقیقة، منشورات جمعیّة الدعوة الأسلامیّة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العولمة والهوّیة، جریدة المستقبل العربی،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والعشرون، لسنة</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العولمة وتباین المفهوم، مجلة دبلوماسیة، تصدر عن دار جامعة، بغداد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محمد ابن مسعود، تفسیر العیاشی،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غارودی، روجیه، العولمة المزعومة، الواقع الجذر،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السبیطلی، دار الشوکانی للنشر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الغزالی، محمّد، مشکلات فی طریق الحیاة الإسلامیّة، دار شؤون الأوقاف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غلیون، برهان، اغتیال العقل، حتمیة الثقافة العربیّة بین السلفیّة والتبعیّة، بیروت،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العرب وتحدّیات العولمة الثقافیّة، دار الفکر دمشق،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مصطفی، دراسات فی الثقافة الإسلامیّة، المعهد العالمی لثقافات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التفسیر الکبیر، دار الفکر 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أحمد، العولمة والإسلام والعرب، کلیّة التربیّة، جامعة المنصورة،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الفرفور، عبد اللطیف، حقوق الإنسان والعلم المعاصر، سوریّة، دمشق، حلبونی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 حسین، الحرکة الإسلامیّة، دار الملاک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فوکویاما، فرانسیس، الثقة والفصائل الاجتماعیة ودورها فی خلق الرخاء الاقتصادی،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الشعلان،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فوکویاما، فرانسیس، العولمة الاقتصادیّة والثقافة، نهایة التاریخ، الرافد وزارة الثقافة والأعلام الشارقة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 المولا محسن، تفسیر الصافی، مؤسسة الأ 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القرضاوی، العولمة والمسلمون، دار التوزیع والنشر، بور سعید،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محمّد بن احمد الأنصاری، الجامع لأحکام القرآن، دار الحدیث،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سیّد، معالم الطریق، دار دمشق 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معرکة الإسلام والرأسمالیّة، دمشق،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قمیحا، نزیه، القرآن یتجلّی فی عصر العلم، دار العلم للملایین،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سلیمان بن ابراهیم، ینابیع المودة لذوی القربی، دار الأسوة 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الکاشانی، فتح الله بن شکر الله، زبدة التفاسیر، تحقیق مؤسسة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کاطع، سناء کاظم، الفکر الإسلامی المعاصر والعولمة، دار الغدیر، لبنان المؤسسة العالمیّة لأحیاء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نجاح، العرب وعصر العولمة، المرکز الثقافی،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محمد بن یعقوب، الکافی، دار الأسرة 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کنیدی، بول، الاستعداد للقرن الحادی والعشرین،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فرغانی، دار الشروق عمان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اللایباری، محمّد حسین، المنظمات الدولیّة الحدیثة، وفکرة الحکومة العالمیة، الهیئة المصریّة للکتاب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لحیالی، رعد کامل، العولمة وتحدیّات المواجهة، القاهرة،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الله، منتخب الأثر فی الأمام الثانی عشر، مؤسسة معصومة،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المؤتمر القومی العربی، آیار</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المتیت، أبو زید علی، النظم السیاسیّة والحرّیات العامّة، مؤسسة شباب الجامعة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مجذوب، محمد سعید، الحرّیات العامّة لحقوق الإنسان، جروس،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مجذوب، محمد سعید، الحرّیات العامّة لحقوق الإنسان،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أفکار العدد</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الأردنیّة،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عالم الفکر، الکویت، العدد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محمّد باقر، بحار الأنوار، دار المحجّة البیضاء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من لا یحضره الفقیه، طهران، دار الکتاب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المزنی، إسماعیل ابن یحیی، الحاوی الکبیر للمذهب الشافعی،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ابن محمّد تقی الحرّ ألعاملی، مستدرک النوری، 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 مفتن، العولمة وأثرها علی الثقافة العربیّة، الأعلمی للمطبوعات،</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صحیح مسلم، الأعلمی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دار الفکر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طبعة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المسیری، عبد الوهاب، موسوعة الیهود والیهودیّة، دار الشروق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الوئیس، المنجد فی اللغة، انتشارات ذوی القربی، إیران،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ملف العرب والعولمة، مجلة دراسات، دار الجماهیر 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هاشم موسوی، إسلام وسیاست، تهران، کتاب خانه ملی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الدین ابن علی انب ابی بکر الهیثمی، مجمع الزوائد،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الوکیل، صالح، واحمد مفتی، النظریّة السیاسیة الإسلامیة فی حقوق الإنسان الشرعیّة،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هرات، محمدعلی، العرب والعولمة شجون الحاضر وغموض‌المستقبل،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هنجتون، صومائیل، صدام الحضارات،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طلعة الشایب،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قنصوه، القاهرة</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مرکز الدراسات الاستراتیجیّة والبحوث والتوثیق،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حسان، الإسلام والقانون الدولی، مؤسسة أصول الدین لطباعة والنشر،</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یان آرت شولت، نگاهی موشکافانه بر پدیده جهانی شدن، ترجمهْ مسعود کرباسیان، شرکت انتشارات علمی وفرهنکی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الیزدی، محمدتقی، دروس فی العقیدة، الإسلامیة،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محمد، انتشارات رابطة الثقافة والعلاقات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یسوعی أستاذ، القانون فی جامعة انفولد أشتات، مرکز الأبحاث المصری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عابد الجابری، ولد فی المغرب العربی دکتوراة فی الدولة والفلسفة، حاصل علیها من کلیّة الأدب فی الرباط؛ وله العدید من الکتب المنشورة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قضایا فی الفکر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کذلک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علی الفقیه، العولمة وتنوع المفاهیم وتباین المفهوم، مجلة الدبلوماسی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نقلاً عن 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سناء کاطع، 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المسیری، عبد الوهّاب، مفکر إسلامی عضو مجلس الإمناء لجامعة العلوم الإسلامیّة الإجتماعیّة، بالمسبرج، بولایة فرجینیا بالولایات المتّحدة، وإنجلترا وفرنسا، ومستشار للکثیر من المجلّلات التی تصدر فی مالیزیا وإیران والولایات المتّحدة، من اشهر کتبة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الیهود والیهودیة،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الیهود والیهودیّة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شولت، یان أرت، نگاهی موشکافانه بر پدیده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کرباسیان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المستقبل،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صادق العظم، فیلسوف سوری؛ أستاذ ورئیس قسم الفلسفة فی جامعة دمشق؛ بتوسیط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سیناریو ابستمولوجی، حول العولمة، أطروحات أساسیّات المستقبل العربی، العدد</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أیلول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باحثین، العولمة والتحولات المجتمعیة فی الوطن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المزعومة الواقع، الجذر، البدائل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تعریب الدکتور محمّد السبیطلی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 تحدیات الاتّجاه نحو العولمة الاقتصادیّة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تفاعلات وتناقضات التحوّلات الدولیّة، نقلاً من دائرة العولمة فی الثقافة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والممانعة، دراسات فی‌المسألة الثقافیة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سلسلة المعرفة لجمیع، منشورات‌الرباط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غلیون، أستاذ علم الاجتماع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ومدیر دراسات الشرق الآوسط، فی جامعة السوربون الفرنسیّة، وضع العدید من المؤلّفات فی الغة العربیّة والفرنسیّة،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وتحدّیّات العولمة الثقافیّة،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فی عصر التشرید الروحی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والعالمیّة فی میزان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النهایات وفتوحات العولمة ومأزق الهویّة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أین نحن والعولمة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ناملیسون، جان، جهانی‌شدن فرهنگ، 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حکیمی، دفتر شوهان حکیمی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العولمة وتأثیره فی المستهلک نقلاً عن مجلة المستقبل العربی، 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والثقافة العربیّة العولمة والهویّة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قضایا الفکر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 صراع الحضارات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النظریّة الاجتماعیّة والثقافیّة الکونیّة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ترجمة أحمد محمود نور أمین،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حافظ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الأمم الیهودیّة من أجناس مختلفة أهمّها 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ویوضّح الکاتب الأمریکی، ولیم غابی مصطلح، الصهیوناریّه، بقوله بزعم الحاخامات الیهود أنّهم السلطة المطلقة فی تفسیر ما یسمّونه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 السریّة للکتاب المقدّس بواسطة الهام خاصّ، ولم یکن هذا الإدعاء سلطة، إلاّ إذا کان فی جمعیّة سرّیة أو أیّ وسیلة، تمنع ما یتلقونه أن یکون فی موضع التنفیذ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عدد من کبار الحاخامات والمدّراء والحکماء منهم وقرّروا أن یؤسّسوا مجمعاً سرّیاً یعمل علی تحقیق أغراضهم، وأسموه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النورانی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النورانی مشتقّة من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الیوسفیلؤ الذی هو ابلیس، وحامل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کانت هذه بدایة العولمة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أستاذ یسوعی للقانون فی جامعة انفولدشتات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الشوکی، أکادیمی وأستاذ حوزی فی إیران الإسلامیّة، نقلاً عن مقالة منشورة فی الإنترنت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 مالها وما علیها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العولمة والممانعة، دراسات فی المسألة الثقافیة، سلسلة المعرفة للجمیع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التغیّرات العالمیّة وانعکاسها علی الدول النامیّة؛ العولمة وأثرها علی الثقافة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ترکی حمد، فرهنگ بومی وجالشهی جهانی، ماهرتور رکار، نشر مرکز، تهران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وإدارة التحدی الحضاری فی العالم ودارة الهویّة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تقریر لمحطة </w:t>
      </w:r>
      <w:r>
        <w:rPr>
          <w:rFonts w:eastAsia="IRNazanin" w:cs="IRNazanin"/>
          <w:b w:val="false"/>
          <w:bCs w:val="false"/>
          <w:i w:val="false"/>
          <w:iCs w:val="false"/>
          <w:color w:val="333333"/>
          <w:sz w:val="20"/>
          <w:szCs w:val="20"/>
        </w:rPr>
        <w:t>mbc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الفضائیّة، نقلاً عن فلاح کاظم المحنة؛ ملف العرب والعولمة، مجلة دراسات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من 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العرب و العولمة ما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والهویّة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النهایات وفتوحات 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تحدیات الوطن العربی فی القرن الجدید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النظریّة والاجتماعیّة والثقافة الکونیّة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المنظمات الدولیّة الحدیثة وفکرة الحکومة العالمیّة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الدکتور یوسف القرضاوی، أحد علماء المذهب السنّی، وهو مصری الأصل یقیم فی دولة قطر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الکوکبة الرأسمالیة العالمیّة مابعد الإمبریالیّة،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تحدیات النظام العالمی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الحریّات العامّة وحقوق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 والعولمة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الأصول الیهودیّة فی الکتاب الإسرائیلی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المزعومة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تعریب محمّد السبیطلی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التخلّف وإدارة التنمیة فی الوطن العربی والنظام العالمی الجدید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سلسلة ثقافة قومیّة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والهویّة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شبابنا شاباتنا أین نحن من 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العرب وتحدیات العولمة الثقافیة،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العولمة فی الثقافة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أثر العولمة فی الثقافة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والإسلام والعرب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فوکایاما، أستاذ العلوم السیاسیّة، جامعة جورج مازون، فی الولایات المتّحدة الأمریکیّة، نهایة التاریخ،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صدام الحضارات، ترجمة طلعة الشایب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بدایات العولمة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العرب والعولمة شجون الحاضر وغموض المستقبل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مالها وما علیها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والهویّة، جرید المستقبل العربی،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تحدّیات عولمة الاقتصاد والتکنولوجیا فی الدول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 والعولمة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الخیر الدولی، البنک الدولی یُعید هیکلیّة سیاسته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 وعلاقتها بالعولمة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رؤیة مستقبلیّة فی الاقتصاد والسیاسة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سمیر أمین، بعض قضایا المستقبل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رقاب کثیرة وسیف واحد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الشرکات المتعدّیة الجنسیّات والعولمة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وتحدیات المواجهة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المعاصر والصراعات الدولیّة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 وعلاقته بالعولمة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المؤتمر القومی العربیک</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أیار،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الخطّة الشاملة للثقافة العربیّة، المنظمة العربیّة لتربیّة والثقافة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أفکار،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أیار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الخطّة الشاملة الثقافة العربیّة، المنظمة العربیّة لتربیّة والثقافة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والهویّة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ثقافة المسلم بین الأصالة والتحدیّات، دراسات منهجیّة هادفة،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اغتیال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الثقافیة، المجلة الثقافیة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العولمة فی الثقافة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ثقافة العولمة وعولمة الثقافة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العلمانیّة والعولمة والأزهر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العالم والثقافة العربیّة علی مشارف القرن الحادی والعشرین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التغیرات العالمیّة وانعکاساتها علی الدول النامیة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ودورها فی تهمیش النظام الإقلیمی العربی، مجلة قضایا إستراتیجیّة،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الإنسان وحریات السیاسة فی القانون الدولی والشریعة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النظریّة السیاسیّة الإسلامیّة فی حقوق الإنسان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الحریات العامة وحقوق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النظریّة السیاسیّة الإسلامیّة فی حقوق الإنسان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ریتشارد شرودر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موجز نظام الحکم الأمریکی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السیاسیة والحریات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رؤیة نقدیّة لإشکالیّة الشوری والدیمقراطیّة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المعاصر والعولمة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أرسطو طالیس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ترجمة أحمد لطفی السیّد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السیاسیة والحرّیات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السیاسیّة و أسّسّ ا التنظیم 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الدیمقراطیّة وحمایة حقوق الإنسان فی الوطن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سیناریو ابستمولوجی حول العولمة وأطروحات 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الإستعداد للقرن الحادی والعشرین، ترجمة محمّد عبد القادر وغازی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الثقة والفصائل الاجتماعیة ودورها فی خلق الرخاء الاقتصادیة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العرب وعصر 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أبو داود وأحمد والترمذی وابن ماجة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الرؤیة القرآنیّة للقضیّة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أوتوا العلم وثبت فی صدورهم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تقریب القرآن إلی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تفسیرمعالم التنزیل، المعروف بتفسیر البغوی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الجواهر الحسان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الحکیم، المعروف بتفسیر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معالم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البیان، ذیل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زبده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الأمثل،الآیة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بتفسیر البغوی،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مفاتیح الغیب،الآیة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البیان،الآیة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تفسیر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أشرنا إلی ذلک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دراسة تاریخ ومناهج التألیف عن القضیّة المهدویّة، العدد السادس عشر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الفکر الإسلامی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الآیة الثانیة عشر، الباب الحادی عشر، 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الفصل الأوّل، الباب الحادی عشر، آخر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القوت المقتدی علی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الیواقیت والجواهر فی بیان عقائد الأکابر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عن النواب صدیق حسن خان القنونجی،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لإذاعة لما کان یکون بین یدی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الکتانی فی نظم المتناثة فی الحدیث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لأکون مع الصادقین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أشعّة اللّمعات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کتاب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الدّجال وخروج عیسی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کتاب أحادیث الأنبیاء، باب نزول عیس بن مریم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عقائد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إبراز الوهم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عقائد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حقیقة الاعتقاد بالإمام 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سفرالرؤیا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هذا النصّ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الأعتقاد بالمهدی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الرؤیا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المسیح الدجال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حقیقة الاعتقاد بالمهدی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الحکیم،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الحکیم،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الرؤیة القرآنیة للقضیّة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الفداء إسماعیل ابن کثیر القرشی الدمشقی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 فی معرفة أصول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دروس فی العقیدة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الرؤیة القرآنیّة للقضیّة المهدویّة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التسهیل لعلوم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تفسیر 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المرسلین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البهیة فی شرح عقائد الأمامیّة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النبوّة فی القرآن الکریم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کتاب المساجد،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مقولات أرسطاطالیس،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یتجلّی فی عصر 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التوراة والإنجیل والقرآن والعلم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القرآن یتجلّی فی عصر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ورسوله فی فکر هؤلاء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المذهب السیاسی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الثورة والحیاة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الحرکة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الثقافة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الحاکم فی صحیحة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الثقافّة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عهد الأمام علی إلی مالک الأشتر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معنی قاصمات الظهر،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 الثلاثة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غوالی الآلی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السبق والرمایة،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العولمة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باب خصال المؤمن،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فی معاویة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الملظوم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له لمالک الأشتر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والقانون الدولی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حقوق الإنسان والعلم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حقوق الإنسان فی الشریعة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الثقافة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 یقود الحیاة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الثقافة السیاسیّة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النظُمُ السیاسیة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الثقافة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الحرکة الإسلامیة هموم وقضایا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الدولة الإسلامیة بین الإطلاق المبدئی والتقید النموذجی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الفکر الإسلامی المعاصر والعولمة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مشکلات فی طریق الحیاة الإسلامیّة، کتاب الأمة،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نحو ثقافة إسلامیّة أصیلة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قضایا إسلامیّة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مجلة عالم الفکر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الغزو الفکری وهم أم حقیقة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قضایا إسلامیّة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للغات، دراسات فی الثقافة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معرکة الإسلام والرأسمالیّة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أنور الجندی، عالمیّة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الصدوق،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الحریة،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العولمة والمسلمون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العولمة دراسة إسلامیة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image" Target="media/image2.jpeg"/><Relationship Id="rId225" Type="http://schemas.openxmlformats.org/officeDocument/2006/relationships/image" Target="media/image2.jpeg"/><Relationship Id="rId226" Type="http://schemas.openxmlformats.org/officeDocument/2006/relationships/footer" Target="footer219.xml"/><Relationship Id="rId227" Type="http://schemas.openxmlformats.org/officeDocument/2006/relationships/footnotes" Target="footnotes.xml"/><Relationship Id="rId228" Type="http://schemas.openxmlformats.org/officeDocument/2006/relationships/numbering" Target="numbering.xml"/><Relationship Id="rId229" Type="http://schemas.openxmlformats.org/officeDocument/2006/relationships/fontTable" Target="fontTable.xml"/><Relationship Id="rId230" Type="http://schemas.openxmlformats.org/officeDocument/2006/relationships/settings" Target="settings.xml"/><Relationship Id="rId2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42638</Words>
  <Characters>208326</Characters>
  <CharactersWithSpaces>248750</CharactersWithSpaces>
  <Paragraphs>2213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2026-08-19T02:07:12Z</dcterms:created>
  <dc:creator>ghaemiyeh.com</dc:creator>
  <dc:description/>
  <dc:language>en-US</dc:language>
  <cp:lastModifiedBy/>
  <dcterms:modified xsi:type="dcterms:W3CDTF">2026-08-19T05:37:19Z</dcterms:modified>
  <cp:revision>1</cp:revision>
  <dc:subject/>
  <dc:title>ایة الاظهار بین عالمیة الاسلام والعولمة المعاصرة</dc:title>
</cp:coreProperties>
</file>

<file path=docProps/custom.xml><?xml version="1.0" encoding="utf-8"?>
<Properties xmlns="http://schemas.openxmlformats.org/officeDocument/2006/custom-properties" xmlns:vt="http://schemas.openxmlformats.org/officeDocument/2006/docPropsVTypes"/>
</file>