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notes.xml" ContentType="application/vnd.openxmlformats-officedocument.wordprocessingml.footnotes+xml"/>
  <Override PartName="/word/footer454.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228.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428.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18.xml" ContentType="application/vnd.openxmlformats-officedocument.wordprocessingml.footer+xml"/>
  <Override PartName="/word/footer21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129.xml" ContentType="application/vnd.openxmlformats-officedocument.wordprocessingml.footer+xml"/>
  <Override PartName="/word/footer266.xml" ContentType="application/vnd.openxmlformats-officedocument.wordprocessingml.footer+xml"/>
  <Override PartName="/word/footer21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224.xml" ContentType="application/vnd.openxmlformats-officedocument.wordprocessingml.footer+xml"/>
  <Override PartName="/word/footer225.xml" ContentType="application/vnd.openxmlformats-officedocument.wordprocessingml.footer+xml"/>
  <Override PartName="/word/footer187.xml" ContentType="application/vnd.openxmlformats-officedocument.wordprocessingml.footer+xml"/>
  <Override PartName="/word/footer309.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28.xml" ContentType="application/vnd.openxmlformats-officedocument.wordprocessingml.footer+xml"/>
  <Override PartName="/word/footer265.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25.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6.xml" ContentType="application/vnd.openxmlformats-officedocument.wordprocessingml.footer+xml"/>
  <Override PartName="/word/footer73.xml" ContentType="application/vnd.openxmlformats-officedocument.wordprocessingml.footer+xml"/>
  <Override PartName="/word/footer170.xml" ContentType="application/vnd.openxmlformats-officedocument.wordprocessingml.footer+xml"/>
  <Override PartName="/word/footer336.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347.xml" ContentType="application/vnd.openxmlformats-officedocument.wordprocessingml.footer+xml"/>
  <Override PartName="/word/footer84.xml" ContentType="application/vnd.openxmlformats-officedocument.wordprocessingml.footer+xml"/>
  <Override PartName="/word/footer181.xml" ContentType="application/vnd.openxmlformats-officedocument.wordprocessingml.footer+xml"/>
  <Override PartName="/word/footer357.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39.xml" ContentType="application/vnd.openxmlformats-officedocument.wordprocessingml.footer+xml"/>
  <Override PartName="/word/footer136.xml" ContentType="application/vnd.openxmlformats-officedocument.wordprocessingml.footer+xml"/>
  <Override PartName="/word/footer32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204.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8.xml" ContentType="application/vnd.openxmlformats-officedocument.wordprocessingml.footer+xml"/>
  <Override PartName="/word/footer210.xml" ContentType="application/vnd.openxmlformats-officedocument.wordprocessingml.footer+xml"/>
  <Override PartName="/word/footer338.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211.xml" ContentType="application/vnd.openxmlformats-officedocument.wordprocessingml.footer+xml"/>
  <Override PartName="/word/footer339.xml" ContentType="application/vnd.openxmlformats-officedocument.wordprocessingml.footer+xml"/>
  <Override PartName="/word/footer546.xml" ContentType="application/vnd.openxmlformats-officedocument.wordprocessingml.footer+xml"/>
  <Override PartName="/word/footer380.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547.xml" ContentType="application/vnd.openxmlformats-officedocument.wordprocessingml.footer+xml"/>
  <Override PartName="/word/footer381.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348.xml" ContentType="application/vnd.openxmlformats-officedocument.wordprocessingml.footer+xml"/>
  <Override PartName="/word/footer85.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553.xml" ContentType="application/vnd.openxmlformats-officedocument.wordprocessingml.footer+xml"/>
  <Override PartName="/word/footer554.xml" ContentType="application/vnd.openxmlformats-officedocument.wordprocessingml.footer+xml"/>
  <Override PartName="/word/footer250.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113.xml" ContentType="application/vnd.openxmlformats-officedocument.wordprocessingml.footer+xml"/>
  <Override PartName="/word/footer556.xml" ContentType="application/vnd.openxmlformats-officedocument.wordprocessingml.footer+xml"/>
  <Override PartName="/word/footer390.xml" ContentType="application/vnd.openxmlformats-officedocument.wordprocessingml.footer+xml"/>
  <Override PartName="/word/footer252.xml" ContentType="application/vnd.openxmlformats-officedocument.wordprocessingml.footer+xml"/>
  <Override PartName="/word/footer418.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557.xml" ContentType="application/vnd.openxmlformats-officedocument.wordprocessingml.footer+xml"/>
  <Override PartName="/word/footer391.xml" ContentType="application/vnd.openxmlformats-officedocument.wordprocessingml.footer+xml"/>
  <Override PartName="/word/footer253.xml" ContentType="application/vnd.openxmlformats-officedocument.wordprocessingml.footer+xml"/>
  <Override PartName="/word/fontTable.xml" ContentType="application/vnd.openxmlformats-officedocument.wordprocessingml.fontTable+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558.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59.xml" ContentType="application/vnd.openxmlformats-officedocument.wordprocessingml.footer+xml"/>
  <Override PartName="/word/footer231.xml" ContentType="application/vnd.openxmlformats-officedocument.wordprocessingml.footer+xml"/>
  <Override PartName="/word/footer50.xml" ContentType="application/vnd.openxmlformats-officedocument.wordprocessingml.footer+xml"/>
  <Override PartName="/word/footer559.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563.xml" ContentType="application/vnd.openxmlformats-officedocument.wordprocessingml.footer+xml"/>
  <Override PartName="/word/footer601.xml" ContentType="application/vnd.openxmlformats-officedocument.wordprocessingml.footer+xml"/>
  <Override PartName="/word/footer564.xml" ContentType="application/vnd.openxmlformats-officedocument.wordprocessingml.footer+xml"/>
  <Override PartName="/word/footer602.xml" ContentType="application/vnd.openxmlformats-officedocument.wordprocessingml.footer+xml"/>
  <Override PartName="/word/footer565.xml" ContentType="application/vnd.openxmlformats-officedocument.wordprocessingml.footer+xml"/>
  <Override PartName="/word/footer603.xml" ContentType="application/vnd.openxmlformats-officedocument.wordprocessingml.footer+xml"/>
  <Override PartName="/word/footer83.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566.xml" ContentType="application/vnd.openxmlformats-officedocument.wordprocessingml.footer+xml"/>
  <Override PartName="/word/footer306.xml" ContentType="application/vnd.openxmlformats-officedocument.wordprocessingml.footer+xml"/>
  <Override PartName="/word/footer43.xml" ContentType="application/vnd.openxmlformats-officedocument.wordprocessingml.footer+xml"/>
  <Override PartName="/word/footer140.xml" ContentType="application/vnd.openxmlformats-officedocument.wordprocessingml.footer+xml"/>
  <Override PartName="/word/footer567.xml" ContentType="application/vnd.openxmlformats-officedocument.wordprocessingml.footer+xml"/>
  <Override PartName="/word/footer368.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numbering.xml" ContentType="application/vnd.openxmlformats-officedocument.wordprocessingml.numbering+xml"/>
  <Override PartName="/word/footer307.xml" ContentType="application/vnd.openxmlformats-officedocument.wordprocessingml.footer+xml"/>
  <Override PartName="/word/footer44.xml" ContentType="application/vnd.openxmlformats-officedocument.wordprocessingml.footer+xml"/>
  <Override PartName="/word/footer141.xml" ContentType="application/vnd.openxmlformats-officedocument.wordprocessingml.footer+xml"/>
  <Override PartName="/word/footer568.xml" ContentType="application/vnd.openxmlformats-officedocument.wordprocessingml.footer+xml"/>
  <Override PartName="/word/footer440.xml" ContentType="application/vnd.openxmlformats-officedocument.wordprocessingml.footer+xml"/>
  <Override PartName="/word/footer369.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08.xml" ContentType="application/vnd.openxmlformats-officedocument.wordprocessingml.footer+xml"/>
  <Override PartName="/word/footer569.xml" ContentType="application/vnd.openxmlformats-officedocument.wordprocessingml.footer+xml"/>
  <Override PartName="/word/footer441.xml" ContentType="application/vnd.openxmlformats-officedocument.wordprocessingml.footer+xml"/>
  <Override PartName="/word/footer570.xml" ContentType="application/vnd.openxmlformats-officedocument.wordprocessingml.footer+xml"/>
  <Override PartName="/word/footer571.xml" ContentType="application/vnd.openxmlformats-officedocument.wordprocessingml.footer+xml"/>
  <Override PartName="/word/footer572.xml" ContentType="application/vnd.openxmlformats-officedocument.wordprocessingml.footer+xml"/>
  <Override PartName="/word/footer573.xml" ContentType="application/vnd.openxmlformats-officedocument.wordprocessingml.footer+xml"/>
  <Override PartName="/word/document.xml" ContentType="application/vnd.openxmlformats-officedocument.wordprocessingml.document.main+xml"/>
  <Override PartName="/word/footer574.xml" ContentType="application/vnd.openxmlformats-officedocument.wordprocessingml.footer+xml"/>
  <Override PartName="/word/footer147.xml" ContentType="application/vnd.openxmlformats-officedocument.wordprocessingml.footer+xml"/>
  <Override PartName="/word/footer575.xml" ContentType="application/vnd.openxmlformats-officedocument.wordprocessingml.footer+xml"/>
  <Override PartName="/word/footer594.xml" ContentType="application/vnd.openxmlformats-officedocument.wordprocessingml.footer+xml"/>
  <Override PartName="/word/footer561.xml" ContentType="application/vnd.openxmlformats-officedocument.wordprocessingml.footer+xml"/>
  <Override PartName="/word/footer47.xml" ContentType="application/vnd.openxmlformats-officedocument.wordprocessingml.footer+xml"/>
  <Override PartName="/word/footer144.xml" ContentType="application/vnd.openxmlformats-officedocument.wordprocessingml.footer+xml"/>
  <Override PartName="/word/footer600.xml" ContentType="application/vnd.openxmlformats-officedocument.wordprocessingml.footer+xml"/>
  <Override PartName="/word/footer562.xml" ContentType="application/vnd.openxmlformats-officedocument.wordprocessingml.footer+xml"/>
  <Override PartName="/word/footer598.xml" ContentType="application/vnd.openxmlformats-officedocument.wordprocessingml.footer+xml"/>
  <Override PartName="/word/footer595.xml" ContentType="application/vnd.openxmlformats-officedocument.wordprocessingml.footer+xml"/>
  <Override PartName="/word/footer576.xml" ContentType="application/vnd.openxmlformats-officedocument.wordprocessingml.footer+xml"/>
  <Override PartName="/word/footer599.xml" ContentType="application/vnd.openxmlformats-officedocument.wordprocessingml.footer+xml"/>
  <Override PartName="/word/footer577.xml" ContentType="application/vnd.openxmlformats-officedocument.wordprocessingml.footer+xml"/>
  <Override PartName="/word/footer560.xml" ContentType="application/vnd.openxmlformats-officedocument.wordprocessingml.footer+xml"/>
  <Override PartName="/word/footer597.xml" ContentType="application/vnd.openxmlformats-officedocument.wordprocessingml.footer+xml"/>
  <Override PartName="/word/footer580.xml" ContentType="application/vnd.openxmlformats-officedocument.wordprocessingml.footer+xml"/>
  <Override PartName="/word/footer593.xml" ContentType="application/vnd.openxmlformats-officedocument.wordprocessingml.footer+xml"/>
  <Override PartName="/word/footer555.xml" ContentType="application/vnd.openxmlformats-officedocument.wordprocessingml.footer+xml"/>
  <Override PartName="/word/footer251.xml" ContentType="application/vnd.openxmlformats-officedocument.wordprocessingml.footer+xml"/>
  <Override PartName="/word/footer417.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583.xml" ContentType="application/vnd.openxmlformats-officedocument.wordprocessingml.footer+xml"/>
  <Override PartName="/word/footer596.xml" ContentType="application/vnd.openxmlformats-officedocument.wordprocessingml.footer+xml"/>
  <Override PartName="/word/footer592.xml" ContentType="application/vnd.openxmlformats-officedocument.wordprocessingml.footer+xml"/>
  <Override PartName="/word/footer356.xml" ContentType="application/vnd.openxmlformats-officedocument.wordprocessingml.footer+xml"/>
  <Override PartName="/word/footer549.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591.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552.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589.xml" ContentType="application/vnd.openxmlformats-officedocument.wordprocessingml.footer+xml"/>
  <Override PartName="/word/footer548.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49.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590.xml" ContentType="application/vnd.openxmlformats-officedocument.wordprocessingml.footer+xml"/>
  <Override PartName="/word/footer551.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327.xml" ContentType="application/vnd.openxmlformats-officedocument.wordprocessingml.footer+xml"/>
  <Override PartName="/word/footer588.xml" ContentType="application/vnd.openxmlformats-officedocument.wordprocessingml.footer+xml"/>
  <Override PartName="/word/footer550.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26.xml" ContentType="application/vnd.openxmlformats-officedocument.wordprocessingml.footer+xml"/>
  <Override PartName="/word/footer587.xml" ContentType="application/vnd.openxmlformats-officedocument.wordprocessingml.footer+xml"/>
  <Override PartName="/word/footer35.xml" ContentType="application/vnd.openxmlformats-officedocument.wordprocessingml.footer+xml"/>
  <Override PartName="/word/footer132.xml" ContentType="application/vnd.openxmlformats-officedocument.wordprocessingml.footer+xml"/>
  <Override PartName="/word/footer586.xml" ContentType="application/vnd.openxmlformats-officedocument.wordprocessingml.footer+xml"/>
  <Override PartName="/word/footer223.xml" ContentType="application/vnd.openxmlformats-officedocument.wordprocessingml.footer+xml"/>
  <Override PartName="/word/footer42.xml" ContentType="application/vnd.openxmlformats-officedocument.wordprocessingml.footer+xml"/>
  <Override PartName="/word/footer34.xml" ContentType="application/vnd.openxmlformats-officedocument.wordprocessingml.footer+xml"/>
  <Override PartName="/word/footer131.xml" ContentType="application/vnd.openxmlformats-officedocument.wordprocessingml.footer+xml"/>
  <Override PartName="/word/footer585.xml" ContentType="application/vnd.openxmlformats-officedocument.wordprocessingml.footer+xml"/>
  <Override PartName="/word/footer33.xml" ContentType="application/vnd.openxmlformats-officedocument.wordprocessingml.footer+xml"/>
  <Override PartName="/word/footer130.xml" ContentType="application/vnd.openxmlformats-officedocument.wordprocessingml.footer+xml"/>
  <Override PartName="/word/footer584.xml" ContentType="application/vnd.openxmlformats-officedocument.wordprocessingml.footer+xml"/>
  <Override PartName="/word/footer582.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581.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579.xml" ContentType="application/vnd.openxmlformats-officedocument.wordprocessingml.footer+xml"/>
  <Override PartName="/word/footer545.xml" ContentType="application/vnd.openxmlformats-officedocument.wordprocessingml.footer+xml"/>
  <Override PartName="/word/footer544.xml" ContentType="application/vnd.openxmlformats-officedocument.wordprocessingml.footer+xml"/>
  <Override PartName="/word/footer543.xml" ContentType="application/vnd.openxmlformats-officedocument.wordprocessingml.footer+xml"/>
  <Override PartName="/word/footer542.xml" ContentType="application/vnd.openxmlformats-officedocument.wordprocessingml.footer+xml"/>
  <Override PartName="/word/footer541.xml" ContentType="application/vnd.openxmlformats-officedocument.wordprocessingml.footer+xml"/>
  <Override PartName="/word/footer540.xml" ContentType="application/vnd.openxmlformats-officedocument.wordprocessingml.footer+xml"/>
  <Override PartName="/word/footer539.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233.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244.xml" ContentType="application/vnd.openxmlformats-officedocument.wordprocessingml.footer+xml"/>
  <Override PartName="/word/footer16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34.xml" ContentType="application/vnd.openxmlformats-officedocument.wordprocessingml.footer+xml"/>
  <Override PartName="/word/footer143.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33.xml" ContentType="application/vnd.openxmlformats-officedocument.wordprocessingml.footer+xml"/>
  <Override PartName="/word/footer142.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164.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163.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578.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9.xml" ContentType="application/vnd.openxmlformats-officedocument.wordprocessingml.footer+xml"/>
  <Override PartName="/word/footer408.xml" ContentType="application/vnd.openxmlformats-officedocument.wordprocessingml.footer+xml"/>
  <Override PartName="/word/footer194.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409.xml" ContentType="application/vnd.openxmlformats-officedocument.wordprocessingml.footer+xml"/>
  <Override PartName="/word/footer195.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Override PartName="/word/footer363.xml" ContentType="application/vnd.openxmlformats-officedocument.wordprocessingml.footer+xml"/>
  <Override PartName="/word/footer90.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footer364.xml" ContentType="application/vnd.openxmlformats-officedocument.wordprocessingml.footer+xml"/>
  <Override PartName="/word/footer91.xml" ContentType="application/vnd.openxmlformats-officedocument.wordprocessingml.footer+xml"/>
  <Override PartName="/word/footer402.xml" ContentType="application/vnd.openxmlformats-officedocument.wordprocessingml.footer+xml"/>
  <Override PartName="/word/footer370.xml" ContentType="application/vnd.openxmlformats-officedocument.wordprocessingml.footer+xml"/>
  <Override PartName="/word/footer536.xml" ContentType="application/vnd.openxmlformats-officedocument.wordprocessingml.footer+xml"/>
  <Override PartName="/word/footer371.xml" ContentType="application/vnd.openxmlformats-officedocument.wordprocessingml.footer+xml"/>
  <Override PartName="/word/footer537.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538.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2.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احکام و حقوق کودکان در اسلام برگرفته از موسوعة احکام الاطفال و ادلتها جلد </w:t>
      </w:r>
      <w:r>
        <w:rPr/>
        <w:t>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201621_1468164448">
            <w:r>
              <w:rPr>
                <w:webHidden/>
                <w:rStyle w:val="IndexLink"/>
                <w:rtl w:val="true"/>
              </w:rPr>
              <w:t>مشخصات کتاب</w:t>
            </w:r>
            <w:r>
              <w:rPr>
                <w:rStyle w:val="IndexLink"/>
                <w:rtl w:val="true"/>
              </w:rPr>
              <w:tab/>
            </w:r>
            <w:r>
              <w:rPr>
                <w:rStyle w:val="IndexLink"/>
              </w:rPr>
              <w:t>10</w:t>
            </w:r>
          </w:hyperlink>
        </w:p>
        <w:p>
          <w:pPr>
            <w:pStyle w:val="Contents2"/>
            <w:tabs>
              <w:tab w:val="clear" w:pos="8743"/>
              <w:tab w:val="right" w:pos="9026" w:leader="dot"/>
            </w:tabs>
            <w:rPr/>
          </w:pPr>
          <w:hyperlink w:anchor="__RefHeading___Toc1201623_1468164448">
            <w:r>
              <w:rPr>
                <w:webHidden/>
                <w:rStyle w:val="IndexLink"/>
                <w:rtl w:val="true"/>
              </w:rPr>
              <w:t>اشاره</w:t>
            </w:r>
            <w:r>
              <w:rPr>
                <w:rStyle w:val="IndexLink"/>
                <w:rtl w:val="true"/>
              </w:rPr>
              <w:tab/>
            </w:r>
            <w:r>
              <w:rPr>
                <w:rStyle w:val="IndexLink"/>
              </w:rPr>
              <w:t>10</w:t>
            </w:r>
          </w:hyperlink>
        </w:p>
        <w:p>
          <w:pPr>
            <w:pStyle w:val="Contents2"/>
            <w:tabs>
              <w:tab w:val="clear" w:pos="8743"/>
              <w:tab w:val="right" w:pos="9026" w:leader="dot"/>
            </w:tabs>
            <w:rPr/>
          </w:pPr>
          <w:hyperlink w:anchor="__RefHeading___Toc1201625_1468164448">
            <w:r>
              <w:rPr>
                <w:webHidden/>
                <w:rStyle w:val="IndexLink"/>
                <w:rtl w:val="true"/>
              </w:rPr>
              <w:t>فهرست مطالب</w:t>
            </w:r>
            <w:r>
              <w:rPr>
                <w:rStyle w:val="IndexLink"/>
                <w:rtl w:val="true"/>
              </w:rPr>
              <w:tab/>
            </w:r>
            <w:r>
              <w:rPr>
                <w:rStyle w:val="IndexLink"/>
              </w:rPr>
              <w:t>13</w:t>
            </w:r>
          </w:hyperlink>
        </w:p>
        <w:p>
          <w:pPr>
            <w:pStyle w:val="Contents2"/>
            <w:tabs>
              <w:tab w:val="clear" w:pos="8743"/>
              <w:tab w:val="right" w:pos="9026" w:leader="dot"/>
            </w:tabs>
            <w:rPr/>
          </w:pPr>
          <w:hyperlink w:anchor="__RefHeading___Toc1201627_1468164448">
            <w:r>
              <w:rPr>
                <w:webHidden/>
                <w:rStyle w:val="IndexLink"/>
                <w:rtl w:val="true"/>
              </w:rPr>
              <w:t>مقدّمه معاونت پژوهش</w:t>
            </w:r>
            <w:r>
              <w:rPr>
                <w:rStyle w:val="IndexLink"/>
                <w:rtl w:val="true"/>
              </w:rPr>
              <w:tab/>
            </w:r>
            <w:r>
              <w:rPr>
                <w:rStyle w:val="IndexLink"/>
              </w:rPr>
              <w:t>30</w:t>
            </w:r>
          </w:hyperlink>
        </w:p>
        <w:p>
          <w:pPr>
            <w:pStyle w:val="Contents2"/>
            <w:tabs>
              <w:tab w:val="clear" w:pos="8743"/>
              <w:tab w:val="right" w:pos="9026" w:leader="dot"/>
            </w:tabs>
            <w:rPr/>
          </w:pPr>
          <w:hyperlink w:anchor="__RefHeading___Toc1201629_1468164448">
            <w:r>
              <w:rPr>
                <w:webHidden/>
                <w:rStyle w:val="IndexLink"/>
                <w:rtl w:val="true"/>
              </w:rPr>
              <w:t>پیش گفتار</w:t>
            </w:r>
            <w:r>
              <w:rPr>
                <w:rStyle w:val="IndexLink"/>
                <w:rtl w:val="true"/>
              </w:rPr>
              <w:tab/>
            </w:r>
            <w:r>
              <w:rPr>
                <w:rStyle w:val="IndexLink"/>
              </w:rPr>
              <w:t>36</w:t>
            </w:r>
          </w:hyperlink>
        </w:p>
        <w:p>
          <w:pPr>
            <w:pStyle w:val="Contents3"/>
            <w:tabs>
              <w:tab w:val="clear" w:pos="8459"/>
              <w:tab w:val="right" w:pos="9026" w:leader="dot"/>
            </w:tabs>
            <w:rPr/>
          </w:pPr>
          <w:hyperlink w:anchor="__RefHeading___Toc1201631_1468164448">
            <w:r>
              <w:rPr>
                <w:webHidden/>
                <w:rStyle w:val="IndexLink"/>
                <w:rtl w:val="true"/>
              </w:rPr>
              <w:t>اشاره</w:t>
            </w:r>
            <w:r>
              <w:rPr>
                <w:rStyle w:val="IndexLink"/>
                <w:rtl w:val="true"/>
              </w:rPr>
              <w:tab/>
            </w:r>
            <w:r>
              <w:rPr>
                <w:rStyle w:val="IndexLink"/>
              </w:rPr>
              <w:t>36</w:t>
            </w:r>
          </w:hyperlink>
        </w:p>
        <w:p>
          <w:pPr>
            <w:pStyle w:val="Contents3"/>
            <w:tabs>
              <w:tab w:val="clear" w:pos="8459"/>
              <w:tab w:val="right" w:pos="9026" w:leader="dot"/>
            </w:tabs>
            <w:rPr/>
          </w:pPr>
          <w:hyperlink w:anchor="__RefHeading___Toc1201633_1468164448">
            <w:r>
              <w:rPr>
                <w:webHidden/>
                <w:rStyle w:val="IndexLink"/>
                <w:rtl w:val="true"/>
              </w:rPr>
              <w:t>اهمیت فقه و جایگاه فقها</w:t>
            </w:r>
            <w:r>
              <w:rPr>
                <w:rStyle w:val="IndexLink"/>
                <w:rtl w:val="true"/>
              </w:rPr>
              <w:tab/>
            </w:r>
            <w:r>
              <w:rPr>
                <w:rStyle w:val="IndexLink"/>
              </w:rPr>
              <w:t>36</w:t>
            </w:r>
          </w:hyperlink>
        </w:p>
        <w:p>
          <w:pPr>
            <w:pStyle w:val="Contents3"/>
            <w:tabs>
              <w:tab w:val="clear" w:pos="8459"/>
              <w:tab w:val="right" w:pos="9026" w:leader="dot"/>
            </w:tabs>
            <w:rPr/>
          </w:pPr>
          <w:hyperlink w:anchor="__RefHeading___Toc1201635_1468164448">
            <w:r>
              <w:rPr>
                <w:webHidden/>
                <w:rStyle w:val="IndexLink"/>
                <w:rtl w:val="true"/>
              </w:rPr>
              <w:t>فقه شیعه، به مثابه میراثی پُرمایه</w:t>
            </w:r>
            <w:r>
              <w:rPr>
                <w:rStyle w:val="IndexLink"/>
                <w:rtl w:val="true"/>
              </w:rPr>
              <w:tab/>
            </w:r>
            <w:r>
              <w:rPr>
                <w:rStyle w:val="IndexLink"/>
              </w:rPr>
              <w:t>37</w:t>
            </w:r>
          </w:hyperlink>
        </w:p>
        <w:p>
          <w:pPr>
            <w:pStyle w:val="Contents3"/>
            <w:tabs>
              <w:tab w:val="clear" w:pos="8459"/>
              <w:tab w:val="right" w:pos="9026" w:leader="dot"/>
            </w:tabs>
            <w:rPr/>
          </w:pPr>
          <w:hyperlink w:anchor="__RefHeading___Toc1201637_1468164448">
            <w:r>
              <w:rPr>
                <w:webHidden/>
                <w:rStyle w:val="IndexLink"/>
                <w:rtl w:val="true"/>
              </w:rPr>
              <w:t>ضرورت بررسی احکام و حقوق کودک در فقه</w:t>
            </w:r>
            <w:r>
              <w:rPr>
                <w:rStyle w:val="IndexLink"/>
                <w:rtl w:val="true"/>
              </w:rPr>
              <w:tab/>
            </w:r>
            <w:r>
              <w:rPr>
                <w:rStyle w:val="IndexLink"/>
              </w:rPr>
              <w:t>38</w:t>
            </w:r>
          </w:hyperlink>
        </w:p>
        <w:p>
          <w:pPr>
            <w:pStyle w:val="Contents3"/>
            <w:tabs>
              <w:tab w:val="clear" w:pos="8459"/>
              <w:tab w:val="right" w:pos="9026" w:leader="dot"/>
            </w:tabs>
            <w:rPr/>
          </w:pPr>
          <w:hyperlink w:anchor="__RefHeading___Toc1201639_1468164448">
            <w:r>
              <w:rPr>
                <w:webHidden/>
                <w:rStyle w:val="IndexLink"/>
                <w:rtl w:val="true"/>
              </w:rPr>
              <w:t>مسئولیت خطیر نسبت به کودکان</w:t>
            </w:r>
            <w:r>
              <w:rPr>
                <w:rStyle w:val="IndexLink"/>
                <w:rtl w:val="true"/>
              </w:rPr>
              <w:tab/>
            </w:r>
            <w:r>
              <w:rPr>
                <w:rStyle w:val="IndexLink"/>
              </w:rPr>
              <w:t>42</w:t>
            </w:r>
          </w:hyperlink>
        </w:p>
        <w:p>
          <w:pPr>
            <w:pStyle w:val="Contents3"/>
            <w:tabs>
              <w:tab w:val="clear" w:pos="8459"/>
              <w:tab w:val="right" w:pos="9026" w:leader="dot"/>
            </w:tabs>
            <w:rPr/>
          </w:pPr>
          <w:hyperlink w:anchor="__RefHeading___Toc1201641_1468164448">
            <w:r>
              <w:rPr>
                <w:webHidden/>
                <w:rStyle w:val="IndexLink"/>
                <w:rtl w:val="true"/>
              </w:rPr>
              <w:t>درباره کتاب حاضر</w:t>
            </w:r>
            <w:r>
              <w:rPr>
                <w:rStyle w:val="IndexLink"/>
                <w:rtl w:val="true"/>
              </w:rPr>
              <w:tab/>
            </w:r>
            <w:r>
              <w:rPr>
                <w:rStyle w:val="IndexLink"/>
              </w:rPr>
              <w:t>43</w:t>
            </w:r>
          </w:hyperlink>
        </w:p>
        <w:p>
          <w:pPr>
            <w:pStyle w:val="Contents3"/>
            <w:tabs>
              <w:tab w:val="clear" w:pos="8459"/>
              <w:tab w:val="right" w:pos="9026" w:leader="dot"/>
            </w:tabs>
            <w:rPr/>
          </w:pPr>
          <w:hyperlink w:anchor="__RefHeading___Toc1201643_1468164448">
            <w:r>
              <w:rPr>
                <w:webHidden/>
                <w:rStyle w:val="IndexLink"/>
                <w:rtl w:val="true"/>
              </w:rPr>
              <w:t>اهداف در تألیف این کتاب</w:t>
            </w:r>
            <w:r>
              <w:rPr>
                <w:rStyle w:val="IndexLink"/>
                <w:rtl w:val="true"/>
              </w:rPr>
              <w:tab/>
            </w:r>
            <w:r>
              <w:rPr>
                <w:rStyle w:val="IndexLink"/>
              </w:rPr>
              <w:t>43</w:t>
            </w:r>
          </w:hyperlink>
        </w:p>
        <w:p>
          <w:pPr>
            <w:pStyle w:val="Contents3"/>
            <w:tabs>
              <w:tab w:val="clear" w:pos="8459"/>
              <w:tab w:val="right" w:pos="9026" w:leader="dot"/>
            </w:tabs>
            <w:rPr/>
          </w:pPr>
          <w:hyperlink w:anchor="__RefHeading___Toc1201645_1468164448">
            <w:r>
              <w:rPr>
                <w:webHidden/>
                <w:rStyle w:val="IndexLink"/>
                <w:rtl w:val="true"/>
              </w:rPr>
              <w:t>مشخصات این کتاب</w:t>
            </w:r>
            <w:r>
              <w:rPr>
                <w:rStyle w:val="IndexLink"/>
                <w:rtl w:val="true"/>
              </w:rPr>
              <w:tab/>
            </w:r>
            <w:r>
              <w:rPr>
                <w:rStyle w:val="IndexLink"/>
              </w:rPr>
              <w:t>44</w:t>
            </w:r>
          </w:hyperlink>
        </w:p>
        <w:p>
          <w:pPr>
            <w:pStyle w:val="Contents3"/>
            <w:tabs>
              <w:tab w:val="clear" w:pos="8459"/>
              <w:tab w:val="right" w:pos="9026" w:leader="dot"/>
            </w:tabs>
            <w:rPr/>
          </w:pPr>
          <w:hyperlink w:anchor="__RefHeading___Toc1201647_1468164448">
            <w:r>
              <w:rPr>
                <w:webHidden/>
                <w:rStyle w:val="IndexLink"/>
                <w:rtl w:val="true"/>
              </w:rPr>
              <w:t>نحوه تدوین مباحث کتاب</w:t>
            </w:r>
            <w:r>
              <w:rPr>
                <w:rStyle w:val="IndexLink"/>
                <w:rtl w:val="true"/>
              </w:rPr>
              <w:tab/>
            </w:r>
            <w:r>
              <w:rPr>
                <w:rStyle w:val="IndexLink"/>
              </w:rPr>
              <w:t>46</w:t>
            </w:r>
          </w:hyperlink>
        </w:p>
        <w:p>
          <w:pPr>
            <w:pStyle w:val="Contents3"/>
            <w:tabs>
              <w:tab w:val="clear" w:pos="8459"/>
              <w:tab w:val="right" w:pos="9026" w:leader="dot"/>
            </w:tabs>
            <w:rPr/>
          </w:pPr>
          <w:hyperlink w:anchor="__RefHeading___Toc1201649_1468164448">
            <w:r>
              <w:rPr>
                <w:webHidden/>
                <w:rStyle w:val="IndexLink"/>
                <w:rtl w:val="true"/>
              </w:rPr>
              <w:t>ساختار کتاب</w:t>
            </w:r>
            <w:r>
              <w:rPr>
                <w:rStyle w:val="IndexLink"/>
                <w:rtl w:val="true"/>
              </w:rPr>
              <w:tab/>
            </w:r>
            <w:r>
              <w:rPr>
                <w:rStyle w:val="IndexLink"/>
              </w:rPr>
              <w:t>47</w:t>
            </w:r>
          </w:hyperlink>
        </w:p>
        <w:p>
          <w:pPr>
            <w:pStyle w:val="Contents2"/>
            <w:tabs>
              <w:tab w:val="clear" w:pos="8743"/>
              <w:tab w:val="right" w:pos="9026" w:leader="dot"/>
            </w:tabs>
            <w:rPr/>
          </w:pPr>
          <w:hyperlink w:anchor="__RefHeading___Toc1201651_1468164448">
            <w:r>
              <w:rPr>
                <w:webHidden/>
                <w:rStyle w:val="IndexLink"/>
                <w:rtl w:val="true"/>
              </w:rPr>
              <w:t>فصل اوّل</w:t>
            </w:r>
            <w:r>
              <w:rPr>
                <w:rStyle w:val="IndexLink"/>
                <w:rtl w:val="true"/>
              </w:rPr>
              <w:t xml:space="preserve">: </w:t>
            </w:r>
            <w:r>
              <w:rPr>
                <w:rStyle w:val="IndexLink"/>
                <w:rtl w:val="true"/>
              </w:rPr>
              <w:t>کلیات</w:t>
            </w:r>
            <w:r>
              <w:rPr>
                <w:rStyle w:val="IndexLink"/>
                <w:rtl w:val="true"/>
              </w:rPr>
              <w:tab/>
            </w:r>
            <w:r>
              <w:rPr>
                <w:rStyle w:val="IndexLink"/>
              </w:rPr>
              <w:t>50</w:t>
            </w:r>
          </w:hyperlink>
        </w:p>
        <w:p>
          <w:pPr>
            <w:pStyle w:val="Contents3"/>
            <w:tabs>
              <w:tab w:val="clear" w:pos="8459"/>
              <w:tab w:val="right" w:pos="9026" w:leader="dot"/>
            </w:tabs>
            <w:rPr/>
          </w:pPr>
          <w:hyperlink w:anchor="__RefHeading___Toc1201653_1468164448">
            <w:r>
              <w:rPr>
                <w:webHidden/>
                <w:rStyle w:val="IndexLink"/>
                <w:rtl w:val="true"/>
              </w:rPr>
              <w:t>اشاره</w:t>
            </w:r>
            <w:r>
              <w:rPr>
                <w:rStyle w:val="IndexLink"/>
                <w:rtl w:val="true"/>
              </w:rPr>
              <w:tab/>
            </w:r>
            <w:r>
              <w:rPr>
                <w:rStyle w:val="IndexLink"/>
              </w:rPr>
              <w:t>50</w:t>
            </w:r>
          </w:hyperlink>
        </w:p>
        <w:p>
          <w:pPr>
            <w:pStyle w:val="Contents3"/>
            <w:tabs>
              <w:tab w:val="clear" w:pos="8459"/>
              <w:tab w:val="right" w:pos="9026" w:leader="dot"/>
            </w:tabs>
            <w:rPr/>
          </w:pPr>
          <w:hyperlink w:anchor="__RefHeading___Toc1201655_1468164448">
            <w:r>
              <w:rPr>
                <w:webHidden/>
                <w:rStyle w:val="IndexLink"/>
                <w:rtl w:val="true"/>
              </w:rPr>
              <w:t>گفتار اوّل</w:t>
            </w:r>
            <w:r>
              <w:rPr>
                <w:rStyle w:val="IndexLink"/>
                <w:rtl w:val="true"/>
              </w:rPr>
              <w:t xml:space="preserve">: </w:t>
            </w:r>
            <w:r>
              <w:rPr>
                <w:rStyle w:val="IndexLink"/>
                <w:rtl w:val="true"/>
              </w:rPr>
              <w:t>حق، حقوق، تکلیف، حکم</w:t>
            </w:r>
            <w:r>
              <w:rPr>
                <w:rStyle w:val="IndexLink"/>
                <w:rtl w:val="true"/>
              </w:rPr>
              <w:tab/>
            </w:r>
            <w:r>
              <w:rPr>
                <w:rStyle w:val="IndexLink"/>
              </w:rPr>
              <w:t>51</w:t>
            </w:r>
          </w:hyperlink>
        </w:p>
        <w:p>
          <w:pPr>
            <w:pStyle w:val="Contents4"/>
            <w:tabs>
              <w:tab w:val="clear" w:pos="8176"/>
              <w:tab w:val="right" w:pos="9026" w:leader="dot"/>
            </w:tabs>
            <w:rPr/>
          </w:pPr>
          <w:hyperlink w:anchor="__RefHeading___Toc1201657_1468164448">
            <w:r>
              <w:rPr>
                <w:webHidden/>
                <w:rStyle w:val="IndexLink"/>
                <w:rtl w:val="true"/>
              </w:rPr>
              <w:t>الف</w:t>
            </w:r>
            <w:r>
              <w:rPr>
                <w:rStyle w:val="IndexLink"/>
                <w:rtl w:val="true"/>
              </w:rPr>
              <w:t xml:space="preserve">: </w:t>
            </w:r>
            <w:r>
              <w:rPr>
                <w:rStyle w:val="IndexLink"/>
                <w:rtl w:val="true"/>
              </w:rPr>
              <w:t>معنای حقوق</w:t>
            </w:r>
            <w:r>
              <w:rPr>
                <w:rStyle w:val="IndexLink"/>
                <w:rtl w:val="true"/>
              </w:rPr>
              <w:tab/>
            </w:r>
            <w:r>
              <w:rPr>
                <w:rStyle w:val="IndexLink"/>
              </w:rPr>
              <w:t>51</w:t>
            </w:r>
          </w:hyperlink>
        </w:p>
        <w:p>
          <w:pPr>
            <w:pStyle w:val="Contents4"/>
            <w:tabs>
              <w:tab w:val="clear" w:pos="8176"/>
              <w:tab w:val="right" w:pos="9026" w:leader="dot"/>
            </w:tabs>
            <w:rPr/>
          </w:pPr>
          <w:hyperlink w:anchor="__RefHeading___Toc1201659_1468164448">
            <w:r>
              <w:rPr>
                <w:webHidden/>
                <w:rStyle w:val="IndexLink"/>
                <w:rtl w:val="true"/>
              </w:rPr>
              <w:t>ب</w:t>
            </w:r>
            <w:r>
              <w:rPr>
                <w:rStyle w:val="IndexLink"/>
                <w:rtl w:val="true"/>
              </w:rPr>
              <w:t xml:space="preserve">: </w:t>
            </w:r>
            <w:r>
              <w:rPr>
                <w:rStyle w:val="IndexLink"/>
                <w:rtl w:val="true"/>
              </w:rPr>
              <w:t>معنای حق</w:t>
            </w:r>
            <w:r>
              <w:rPr>
                <w:rStyle w:val="IndexLink"/>
                <w:rtl w:val="true"/>
              </w:rPr>
              <w:tab/>
            </w:r>
            <w:r>
              <w:rPr>
                <w:rStyle w:val="IndexLink"/>
              </w:rPr>
              <w:t>52</w:t>
            </w:r>
          </w:hyperlink>
        </w:p>
        <w:p>
          <w:pPr>
            <w:pStyle w:val="Contents4"/>
            <w:tabs>
              <w:tab w:val="clear" w:pos="8176"/>
              <w:tab w:val="right" w:pos="9026" w:leader="dot"/>
            </w:tabs>
            <w:rPr/>
          </w:pPr>
          <w:hyperlink w:anchor="__RefHeading___Toc1201661_1468164448">
            <w:r>
              <w:rPr>
                <w:webHidden/>
                <w:rStyle w:val="IndexLink"/>
                <w:rtl w:val="true"/>
              </w:rPr>
              <w:t>ج</w:t>
            </w:r>
            <w:r>
              <w:rPr>
                <w:rStyle w:val="IndexLink"/>
                <w:rtl w:val="true"/>
              </w:rPr>
              <w:t xml:space="preserve">: </w:t>
            </w:r>
            <w:r>
              <w:rPr>
                <w:rStyle w:val="IndexLink"/>
                <w:rtl w:val="true"/>
              </w:rPr>
              <w:t>مفهوم تکلیف و شرایط آن</w:t>
            </w:r>
            <w:r>
              <w:rPr>
                <w:rStyle w:val="IndexLink"/>
                <w:rtl w:val="true"/>
              </w:rPr>
              <w:tab/>
            </w:r>
            <w:r>
              <w:rPr>
                <w:rStyle w:val="IndexLink"/>
              </w:rPr>
              <w:t>56</w:t>
            </w:r>
          </w:hyperlink>
        </w:p>
        <w:p>
          <w:pPr>
            <w:pStyle w:val="Contents4"/>
            <w:tabs>
              <w:tab w:val="clear" w:pos="8176"/>
              <w:tab w:val="right" w:pos="9026" w:leader="dot"/>
            </w:tabs>
            <w:rPr/>
          </w:pPr>
          <w:hyperlink w:anchor="__RefHeading___Toc1201663_1468164448">
            <w:r>
              <w:rPr>
                <w:webHidden/>
                <w:rStyle w:val="IndexLink"/>
                <w:rtl w:val="true"/>
              </w:rPr>
              <w:t>د</w:t>
            </w:r>
            <w:r>
              <w:rPr>
                <w:rStyle w:val="IndexLink"/>
                <w:rtl w:val="true"/>
              </w:rPr>
              <w:t xml:space="preserve">: </w:t>
            </w:r>
            <w:r>
              <w:rPr>
                <w:rStyle w:val="IndexLink"/>
                <w:rtl w:val="true"/>
              </w:rPr>
              <w:t>مفهوم و معنای حکم</w:t>
            </w:r>
            <w:r>
              <w:rPr>
                <w:rStyle w:val="IndexLink"/>
                <w:rtl w:val="true"/>
              </w:rPr>
              <w:tab/>
            </w:r>
            <w:r>
              <w:rPr>
                <w:rStyle w:val="IndexLink"/>
              </w:rPr>
              <w:t>57</w:t>
            </w:r>
          </w:hyperlink>
        </w:p>
        <w:p>
          <w:pPr>
            <w:pStyle w:val="Contents4"/>
            <w:tabs>
              <w:tab w:val="clear" w:pos="8176"/>
              <w:tab w:val="right" w:pos="9026" w:leader="dot"/>
            </w:tabs>
            <w:rPr/>
          </w:pPr>
          <w:hyperlink w:anchor="__RefHeading___Toc1201665_1468164448">
            <w:r>
              <w:rPr>
                <w:webHidden/>
                <w:rStyle w:val="IndexLink"/>
                <w:rtl w:val="true"/>
              </w:rPr>
              <w:t xml:space="preserve">ه </w:t>
            </w:r>
            <w:r>
              <w:rPr>
                <w:rStyle w:val="IndexLink"/>
                <w:rtl w:val="true"/>
              </w:rPr>
              <w:t xml:space="preserve">-: </w:t>
            </w:r>
            <w:r>
              <w:rPr>
                <w:rStyle w:val="IndexLink"/>
                <w:rtl w:val="true"/>
              </w:rPr>
              <w:t>اقسام حکم</w:t>
            </w:r>
            <w:r>
              <w:rPr>
                <w:rStyle w:val="IndexLink"/>
                <w:rtl w:val="true"/>
              </w:rPr>
              <w:tab/>
            </w:r>
            <w:r>
              <w:rPr>
                <w:rStyle w:val="IndexLink"/>
              </w:rPr>
              <w:t>58</w:t>
            </w:r>
          </w:hyperlink>
        </w:p>
        <w:p>
          <w:pPr>
            <w:pStyle w:val="Contents4"/>
            <w:tabs>
              <w:tab w:val="clear" w:pos="8176"/>
              <w:tab w:val="right" w:pos="9026" w:leader="dot"/>
            </w:tabs>
            <w:rPr/>
          </w:pPr>
          <w:hyperlink w:anchor="__RefHeading___Toc1201667_1468164448">
            <w:r>
              <w:rPr>
                <w:webHidden/>
                <w:rStyle w:val="IndexLink"/>
                <w:rtl w:val="true"/>
              </w:rPr>
              <w:t>و</w:t>
            </w:r>
            <w:r>
              <w:rPr>
                <w:rStyle w:val="IndexLink"/>
                <w:rtl w:val="true"/>
              </w:rPr>
              <w:t xml:space="preserve">: </w:t>
            </w:r>
            <w:r>
              <w:rPr>
                <w:rStyle w:val="IndexLink"/>
                <w:rtl w:val="true"/>
              </w:rPr>
              <w:t>افتراق حق با حکم</w:t>
            </w:r>
            <w:r>
              <w:rPr>
                <w:rStyle w:val="IndexLink"/>
                <w:rtl w:val="true"/>
              </w:rPr>
              <w:tab/>
            </w:r>
            <w:r>
              <w:rPr>
                <w:rStyle w:val="IndexLink"/>
              </w:rPr>
              <w:t>60</w:t>
            </w:r>
          </w:hyperlink>
        </w:p>
        <w:p>
          <w:pPr>
            <w:pStyle w:val="Contents3"/>
            <w:tabs>
              <w:tab w:val="clear" w:pos="8459"/>
              <w:tab w:val="right" w:pos="9026" w:leader="dot"/>
            </w:tabs>
            <w:rPr/>
          </w:pPr>
          <w:hyperlink w:anchor="__RefHeading___Toc1201669_1468164448">
            <w:r>
              <w:rPr>
                <w:webHidden/>
                <w:rStyle w:val="IndexLink"/>
                <w:rtl w:val="true"/>
              </w:rPr>
              <w:t>گفتار دوّم</w:t>
            </w:r>
            <w:r>
              <w:rPr>
                <w:rStyle w:val="IndexLink"/>
                <w:rtl w:val="true"/>
              </w:rPr>
              <w:t xml:space="preserve">: </w:t>
            </w:r>
            <w:r>
              <w:rPr>
                <w:rStyle w:val="IndexLink"/>
                <w:rtl w:val="true"/>
              </w:rPr>
              <w:t xml:space="preserve">کودک </w:t>
            </w:r>
            <w:r>
              <w:rPr>
                <w:rStyle w:val="IndexLink"/>
                <w:rtl w:val="true"/>
              </w:rPr>
              <w:t>(</w:t>
            </w:r>
            <w:r>
              <w:rPr>
                <w:rStyle w:val="IndexLink"/>
                <w:rtl w:val="true"/>
              </w:rPr>
              <w:t>صغیر</w:t>
            </w:r>
            <w:r>
              <w:rPr>
                <w:rStyle w:val="IndexLink"/>
                <w:rtl w:val="true"/>
              </w:rPr>
              <w:t>)</w:t>
            </w:r>
            <w:r>
              <w:rPr>
                <w:rStyle w:val="IndexLink"/>
                <w:rtl w:val="true"/>
              </w:rPr>
              <w:t>، حجر</w:t>
            </w:r>
            <w:r>
              <w:rPr>
                <w:rStyle w:val="IndexLink"/>
                <w:rtl w:val="true"/>
              </w:rPr>
              <w:tab/>
            </w:r>
            <w:r>
              <w:rPr>
                <w:rStyle w:val="IndexLink"/>
              </w:rPr>
              <w:t>72</w:t>
            </w:r>
          </w:hyperlink>
        </w:p>
        <w:p>
          <w:pPr>
            <w:pStyle w:val="Contents4"/>
            <w:tabs>
              <w:tab w:val="clear" w:pos="8176"/>
              <w:tab w:val="right" w:pos="9026" w:leader="dot"/>
            </w:tabs>
            <w:rPr/>
          </w:pPr>
          <w:hyperlink w:anchor="__RefHeading___Toc1201671_1468164448">
            <w:r>
              <w:rPr>
                <w:webHidden/>
                <w:rStyle w:val="IndexLink"/>
              </w:rPr>
              <w:t>1</w:t>
            </w:r>
            <w:r>
              <w:rPr>
                <w:rStyle w:val="IndexLink"/>
                <w:rtl w:val="true"/>
              </w:rPr>
              <w:t xml:space="preserve">- </w:t>
            </w:r>
            <w:r>
              <w:rPr>
                <w:rStyle w:val="IndexLink"/>
                <w:rtl w:val="true"/>
              </w:rPr>
              <w:t>کودک در لغت</w:t>
            </w:r>
            <w:r>
              <w:rPr>
                <w:rStyle w:val="IndexLink"/>
                <w:rtl w:val="true"/>
              </w:rPr>
              <w:tab/>
            </w:r>
            <w:r>
              <w:rPr>
                <w:rStyle w:val="IndexLink"/>
              </w:rPr>
              <w:t>72</w:t>
            </w:r>
          </w:hyperlink>
        </w:p>
        <w:p>
          <w:pPr>
            <w:pStyle w:val="Contents4"/>
            <w:tabs>
              <w:tab w:val="clear" w:pos="8176"/>
              <w:tab w:val="right" w:pos="9026" w:leader="dot"/>
            </w:tabs>
            <w:rPr/>
          </w:pPr>
          <w:hyperlink w:anchor="__RefHeading___Toc1201673_1468164448">
            <w:r>
              <w:rPr>
                <w:webHidden/>
                <w:rStyle w:val="IndexLink"/>
              </w:rPr>
              <w:t>2</w:t>
            </w:r>
            <w:r>
              <w:rPr>
                <w:rStyle w:val="IndexLink"/>
                <w:rtl w:val="true"/>
              </w:rPr>
              <w:t xml:space="preserve">- </w:t>
            </w:r>
            <w:r>
              <w:rPr>
                <w:rStyle w:val="IndexLink"/>
                <w:rtl w:val="true"/>
              </w:rPr>
              <w:t>کودک در فقه</w:t>
            </w:r>
            <w:r>
              <w:rPr>
                <w:rStyle w:val="IndexLink"/>
                <w:rtl w:val="true"/>
              </w:rPr>
              <w:tab/>
            </w:r>
            <w:r>
              <w:rPr>
                <w:rStyle w:val="IndexLink"/>
              </w:rPr>
              <w:t>74</w:t>
            </w:r>
          </w:hyperlink>
        </w:p>
        <w:p>
          <w:pPr>
            <w:pStyle w:val="Contents4"/>
            <w:tabs>
              <w:tab w:val="clear" w:pos="8176"/>
              <w:tab w:val="right" w:pos="9026" w:leader="dot"/>
            </w:tabs>
            <w:rPr/>
          </w:pPr>
          <w:hyperlink w:anchor="__RefHeading___Toc1201675_1468164448">
            <w:r>
              <w:rPr>
                <w:webHidden/>
                <w:rStyle w:val="IndexLink"/>
              </w:rPr>
              <w:t>3</w:t>
            </w:r>
            <w:r>
              <w:rPr>
                <w:rStyle w:val="IndexLink"/>
                <w:rtl w:val="true"/>
              </w:rPr>
              <w:t xml:space="preserve">- </w:t>
            </w:r>
            <w:r>
              <w:rPr>
                <w:rStyle w:val="IndexLink"/>
                <w:rtl w:val="true"/>
              </w:rPr>
              <w:t xml:space="preserve">کودک </w:t>
            </w:r>
            <w:r>
              <w:rPr>
                <w:rStyle w:val="IndexLink"/>
                <w:rtl w:val="true"/>
              </w:rPr>
              <w:t>(</w:t>
            </w:r>
            <w:r>
              <w:rPr>
                <w:rStyle w:val="IndexLink"/>
                <w:rtl w:val="true"/>
              </w:rPr>
              <w:t>صغیر</w:t>
            </w:r>
            <w:r>
              <w:rPr>
                <w:rStyle w:val="IndexLink"/>
                <w:rtl w:val="true"/>
              </w:rPr>
              <w:t xml:space="preserve">) </w:t>
            </w:r>
            <w:r>
              <w:rPr>
                <w:rStyle w:val="IndexLink"/>
                <w:rtl w:val="true"/>
              </w:rPr>
              <w:t>در حقوق مدنی</w:t>
            </w:r>
            <w:r>
              <w:rPr>
                <w:rStyle w:val="IndexLink"/>
                <w:rtl w:val="true"/>
              </w:rPr>
              <w:tab/>
            </w:r>
            <w:r>
              <w:rPr>
                <w:rStyle w:val="IndexLink"/>
              </w:rPr>
              <w:t>74</w:t>
            </w:r>
          </w:hyperlink>
        </w:p>
        <w:p>
          <w:pPr>
            <w:pStyle w:val="Contents4"/>
            <w:tabs>
              <w:tab w:val="clear" w:pos="8176"/>
              <w:tab w:val="right" w:pos="9026" w:leader="dot"/>
            </w:tabs>
            <w:rPr/>
          </w:pPr>
          <w:hyperlink w:anchor="__RefHeading___Toc1201677_1468164448">
            <w:r>
              <w:rPr>
                <w:webHidden/>
                <w:rStyle w:val="IndexLink"/>
              </w:rPr>
              <w:t>4</w:t>
            </w:r>
            <w:r>
              <w:rPr>
                <w:rStyle w:val="IndexLink"/>
                <w:rtl w:val="true"/>
              </w:rPr>
              <w:t xml:space="preserve">- </w:t>
            </w:r>
            <w:r>
              <w:rPr>
                <w:rStyle w:val="IndexLink"/>
                <w:rtl w:val="true"/>
              </w:rPr>
              <w:t>کودک در کنوانسیون حقوق کودک</w:t>
            </w:r>
            <w:r>
              <w:rPr>
                <w:rStyle w:val="IndexLink"/>
                <w:rtl w:val="true"/>
              </w:rPr>
              <w:tab/>
            </w:r>
            <w:r>
              <w:rPr>
                <w:rStyle w:val="IndexLink"/>
              </w:rPr>
              <w:t>75</w:t>
            </w:r>
          </w:hyperlink>
        </w:p>
        <w:p>
          <w:pPr>
            <w:pStyle w:val="Contents4"/>
            <w:tabs>
              <w:tab w:val="clear" w:pos="8176"/>
              <w:tab w:val="right" w:pos="9026" w:leader="dot"/>
            </w:tabs>
            <w:rPr/>
          </w:pPr>
          <w:hyperlink w:anchor="__RefHeading___Toc1201679_1468164448">
            <w:r>
              <w:rPr>
                <w:webHidden/>
                <w:rStyle w:val="IndexLink"/>
              </w:rPr>
              <w:t>5</w:t>
            </w:r>
            <w:r>
              <w:rPr>
                <w:rStyle w:val="IndexLink"/>
                <w:rtl w:val="true"/>
              </w:rPr>
              <w:t xml:space="preserve">- </w:t>
            </w:r>
            <w:r>
              <w:rPr>
                <w:rStyle w:val="IndexLink"/>
                <w:rtl w:val="true"/>
              </w:rPr>
              <w:t>مراحل سنین کودک در فقه</w:t>
            </w:r>
            <w:r>
              <w:rPr>
                <w:rStyle w:val="IndexLink"/>
                <w:rtl w:val="true"/>
              </w:rPr>
              <w:tab/>
            </w:r>
            <w:r>
              <w:rPr>
                <w:rStyle w:val="IndexLink"/>
              </w:rPr>
              <w:t>75</w:t>
            </w:r>
          </w:hyperlink>
        </w:p>
        <w:p>
          <w:pPr>
            <w:pStyle w:val="Contents4"/>
            <w:tabs>
              <w:tab w:val="clear" w:pos="8176"/>
              <w:tab w:val="right" w:pos="9026" w:leader="dot"/>
            </w:tabs>
            <w:rPr/>
          </w:pPr>
          <w:hyperlink w:anchor="__RefHeading___Toc1201681_1468164448">
            <w:r>
              <w:rPr>
                <w:webHidden/>
                <w:rStyle w:val="IndexLink"/>
              </w:rPr>
              <w:t>6</w:t>
            </w:r>
            <w:r>
              <w:rPr>
                <w:rStyle w:val="IndexLink"/>
                <w:rtl w:val="true"/>
              </w:rPr>
              <w:t xml:space="preserve">- </w:t>
            </w:r>
            <w:r>
              <w:rPr>
                <w:rStyle w:val="IndexLink"/>
                <w:rtl w:val="true"/>
              </w:rPr>
              <w:t>کودک ممیز</w:t>
            </w:r>
            <w:r>
              <w:rPr>
                <w:rStyle w:val="IndexLink"/>
                <w:rtl w:val="true"/>
              </w:rPr>
              <w:tab/>
            </w:r>
            <w:r>
              <w:rPr>
                <w:rStyle w:val="IndexLink"/>
              </w:rPr>
              <w:t>76</w:t>
            </w:r>
          </w:hyperlink>
        </w:p>
        <w:p>
          <w:pPr>
            <w:pStyle w:val="Contents4"/>
            <w:tabs>
              <w:tab w:val="clear" w:pos="8176"/>
              <w:tab w:val="right" w:pos="9026" w:leader="dot"/>
            </w:tabs>
            <w:rPr/>
          </w:pPr>
          <w:hyperlink w:anchor="__RefHeading___Toc1201683_1468164448">
            <w:r>
              <w:rPr>
                <w:webHidden/>
                <w:rStyle w:val="IndexLink"/>
              </w:rPr>
              <w:t>7</w:t>
            </w:r>
            <w:r>
              <w:rPr>
                <w:rStyle w:val="IndexLink"/>
                <w:rtl w:val="true"/>
              </w:rPr>
              <w:t xml:space="preserve">- </w:t>
            </w:r>
            <w:r>
              <w:rPr>
                <w:rStyle w:val="IndexLink"/>
                <w:rtl w:val="true"/>
              </w:rPr>
              <w:t>تحقیق در این مسأله</w:t>
            </w:r>
            <w:r>
              <w:rPr>
                <w:rStyle w:val="IndexLink"/>
                <w:rtl w:val="true"/>
              </w:rPr>
              <w:tab/>
            </w:r>
            <w:r>
              <w:rPr>
                <w:rStyle w:val="IndexLink"/>
              </w:rPr>
              <w:t>78</w:t>
            </w:r>
          </w:hyperlink>
        </w:p>
        <w:p>
          <w:pPr>
            <w:pStyle w:val="Contents4"/>
            <w:tabs>
              <w:tab w:val="clear" w:pos="8176"/>
              <w:tab w:val="right" w:pos="9026" w:leader="dot"/>
            </w:tabs>
            <w:rPr/>
          </w:pPr>
          <w:hyperlink w:anchor="__RefHeading___Toc1201685_1468164448">
            <w:r>
              <w:rPr>
                <w:webHidden/>
                <w:rStyle w:val="IndexLink"/>
              </w:rPr>
              <w:t>8</w:t>
            </w:r>
            <w:r>
              <w:rPr>
                <w:rStyle w:val="IndexLink"/>
                <w:rtl w:val="true"/>
              </w:rPr>
              <w:t xml:space="preserve">- </w:t>
            </w:r>
            <w:r>
              <w:rPr>
                <w:rStyle w:val="IndexLink"/>
                <w:rtl w:val="true"/>
              </w:rPr>
              <w:t>حجر در لغت و اصطلاح فقهی</w:t>
            </w:r>
            <w:r>
              <w:rPr>
                <w:rStyle w:val="IndexLink"/>
                <w:rtl w:val="true"/>
              </w:rPr>
              <w:tab/>
            </w:r>
            <w:r>
              <w:rPr>
                <w:rStyle w:val="IndexLink"/>
              </w:rPr>
              <w:t>79</w:t>
            </w:r>
          </w:hyperlink>
        </w:p>
        <w:p>
          <w:pPr>
            <w:pStyle w:val="Contents4"/>
            <w:tabs>
              <w:tab w:val="clear" w:pos="8176"/>
              <w:tab w:val="right" w:pos="9026" w:leader="dot"/>
            </w:tabs>
            <w:rPr/>
          </w:pPr>
          <w:hyperlink w:anchor="__RefHeading___Toc1201687_1468164448">
            <w:r>
              <w:rPr>
                <w:webHidden/>
                <w:rStyle w:val="IndexLink"/>
              </w:rPr>
              <w:t>9</w:t>
            </w:r>
            <w:r>
              <w:rPr>
                <w:rStyle w:val="IndexLink"/>
                <w:rtl w:val="true"/>
              </w:rPr>
              <w:t xml:space="preserve">- </w:t>
            </w:r>
            <w:r>
              <w:rPr>
                <w:rStyle w:val="IndexLink"/>
                <w:rtl w:val="true"/>
              </w:rPr>
              <w:t>اقسام حجر</w:t>
            </w:r>
            <w:r>
              <w:rPr>
                <w:rStyle w:val="IndexLink"/>
                <w:rtl w:val="true"/>
              </w:rPr>
              <w:tab/>
            </w:r>
            <w:r>
              <w:rPr>
                <w:rStyle w:val="IndexLink"/>
              </w:rPr>
              <w:t>79</w:t>
            </w:r>
          </w:hyperlink>
        </w:p>
        <w:p>
          <w:pPr>
            <w:pStyle w:val="Contents4"/>
            <w:tabs>
              <w:tab w:val="clear" w:pos="8176"/>
              <w:tab w:val="right" w:pos="9026" w:leader="dot"/>
            </w:tabs>
            <w:rPr/>
          </w:pPr>
          <w:hyperlink w:anchor="__RefHeading___Toc1201689_1468164448">
            <w:r>
              <w:rPr>
                <w:webHidden/>
                <w:rStyle w:val="IndexLink"/>
              </w:rPr>
              <w:t>10</w:t>
            </w:r>
            <w:r>
              <w:rPr>
                <w:rStyle w:val="IndexLink"/>
                <w:rtl w:val="true"/>
              </w:rPr>
              <w:t xml:space="preserve">- </w:t>
            </w:r>
            <w:r>
              <w:rPr>
                <w:rStyle w:val="IndexLink"/>
                <w:rtl w:val="true"/>
              </w:rPr>
              <w:t>موجبات حجر</w:t>
            </w:r>
            <w:r>
              <w:rPr>
                <w:rStyle w:val="IndexLink"/>
                <w:rtl w:val="true"/>
              </w:rPr>
              <w:tab/>
            </w:r>
            <w:r>
              <w:rPr>
                <w:rStyle w:val="IndexLink"/>
              </w:rPr>
              <w:t>80</w:t>
            </w:r>
          </w:hyperlink>
        </w:p>
        <w:p>
          <w:pPr>
            <w:pStyle w:val="Contents4"/>
            <w:tabs>
              <w:tab w:val="clear" w:pos="8176"/>
              <w:tab w:val="right" w:pos="9026" w:leader="dot"/>
            </w:tabs>
            <w:rPr/>
          </w:pPr>
          <w:hyperlink w:anchor="__RefHeading___Toc1201691_1468164448">
            <w:r>
              <w:rPr>
                <w:webHidden/>
                <w:rStyle w:val="IndexLink"/>
              </w:rPr>
              <w:t>11</w:t>
            </w:r>
            <w:r>
              <w:rPr>
                <w:rStyle w:val="IndexLink"/>
                <w:rtl w:val="true"/>
              </w:rPr>
              <w:t xml:space="preserve">- </w:t>
            </w:r>
            <w:r>
              <w:rPr>
                <w:rStyle w:val="IndexLink"/>
                <w:rtl w:val="true"/>
              </w:rPr>
              <w:t>حجر در حقوق مدنی</w:t>
            </w:r>
            <w:r>
              <w:rPr>
                <w:rStyle w:val="IndexLink"/>
                <w:rtl w:val="true"/>
              </w:rPr>
              <w:tab/>
            </w:r>
            <w:r>
              <w:rPr>
                <w:rStyle w:val="IndexLink"/>
              </w:rPr>
              <w:t>80</w:t>
            </w:r>
          </w:hyperlink>
        </w:p>
        <w:p>
          <w:pPr>
            <w:pStyle w:val="Contents4"/>
            <w:tabs>
              <w:tab w:val="clear" w:pos="8176"/>
              <w:tab w:val="right" w:pos="9026" w:leader="dot"/>
            </w:tabs>
            <w:rPr/>
          </w:pPr>
          <w:hyperlink w:anchor="__RefHeading___Toc1201693_1468164448">
            <w:r>
              <w:rPr>
                <w:webHidden/>
                <w:rStyle w:val="IndexLink"/>
              </w:rPr>
              <w:t>12</w:t>
            </w:r>
            <w:r>
              <w:rPr>
                <w:rStyle w:val="IndexLink"/>
                <w:rtl w:val="true"/>
              </w:rPr>
              <w:t xml:space="preserve">- </w:t>
            </w:r>
            <w:r>
              <w:rPr>
                <w:rStyle w:val="IndexLink"/>
                <w:rtl w:val="true"/>
              </w:rPr>
              <w:t>حجر حمایتی و حجر سوء ظنّی</w:t>
            </w:r>
            <w:r>
              <w:rPr>
                <w:rStyle w:val="IndexLink"/>
                <w:rtl w:val="true"/>
              </w:rPr>
              <w:tab/>
            </w:r>
            <w:r>
              <w:rPr>
                <w:rStyle w:val="IndexLink"/>
              </w:rPr>
              <w:t>81</w:t>
            </w:r>
          </w:hyperlink>
        </w:p>
        <w:p>
          <w:pPr>
            <w:pStyle w:val="Contents4"/>
            <w:tabs>
              <w:tab w:val="clear" w:pos="8176"/>
              <w:tab w:val="right" w:pos="9026" w:leader="dot"/>
            </w:tabs>
            <w:rPr/>
          </w:pPr>
          <w:hyperlink w:anchor="__RefHeading___Toc1201695_1468164448">
            <w:r>
              <w:rPr>
                <w:webHidden/>
                <w:rStyle w:val="IndexLink"/>
              </w:rPr>
              <w:t>13</w:t>
            </w:r>
            <w:r>
              <w:rPr>
                <w:rStyle w:val="IndexLink"/>
                <w:rtl w:val="true"/>
              </w:rPr>
              <w:t xml:space="preserve">- </w:t>
            </w:r>
            <w:r>
              <w:rPr>
                <w:rStyle w:val="IndexLink"/>
                <w:rtl w:val="true"/>
              </w:rPr>
              <w:t>ادلّه فقهی حجر کودک</w:t>
            </w:r>
            <w:r>
              <w:rPr>
                <w:rStyle w:val="IndexLink"/>
                <w:rtl w:val="true"/>
              </w:rPr>
              <w:tab/>
            </w:r>
            <w:r>
              <w:rPr>
                <w:rStyle w:val="IndexLink"/>
              </w:rPr>
              <w:t>82</w:t>
            </w:r>
          </w:hyperlink>
        </w:p>
        <w:p>
          <w:pPr>
            <w:pStyle w:val="Contents4"/>
            <w:tabs>
              <w:tab w:val="clear" w:pos="8176"/>
              <w:tab w:val="right" w:pos="9026" w:leader="dot"/>
            </w:tabs>
            <w:rPr/>
          </w:pPr>
          <w:hyperlink w:anchor="__RefHeading___Toc1201697_1468164448">
            <w:r>
              <w:rPr>
                <w:webHidden/>
                <w:rStyle w:val="IndexLink"/>
              </w:rPr>
              <w:t>14</w:t>
            </w:r>
            <w:r>
              <w:rPr>
                <w:rStyle w:val="IndexLink"/>
                <w:rtl w:val="true"/>
              </w:rPr>
              <w:t xml:space="preserve">- </w:t>
            </w:r>
            <w:r>
              <w:rPr>
                <w:rStyle w:val="IndexLink"/>
                <w:rtl w:val="true"/>
              </w:rPr>
              <w:t>مبنای حقوقی حجر کودک</w:t>
            </w:r>
            <w:r>
              <w:rPr>
                <w:rStyle w:val="IndexLink"/>
                <w:rtl w:val="true"/>
              </w:rPr>
              <w:tab/>
            </w:r>
            <w:r>
              <w:rPr>
                <w:rStyle w:val="IndexLink"/>
              </w:rPr>
              <w:t>85</w:t>
            </w:r>
          </w:hyperlink>
        </w:p>
        <w:p>
          <w:pPr>
            <w:pStyle w:val="Contents3"/>
            <w:tabs>
              <w:tab w:val="clear" w:pos="8459"/>
              <w:tab w:val="right" w:pos="9026" w:leader="dot"/>
            </w:tabs>
            <w:rPr/>
          </w:pPr>
          <w:hyperlink w:anchor="__RefHeading___Toc1201699_1468164448">
            <w:r>
              <w:rPr>
                <w:webHidden/>
                <w:rStyle w:val="IndexLink"/>
                <w:rtl w:val="true"/>
              </w:rPr>
              <w:t>گفتار سوّم</w:t>
            </w:r>
            <w:r>
              <w:rPr>
                <w:rStyle w:val="IndexLink"/>
                <w:rtl w:val="true"/>
              </w:rPr>
              <w:t xml:space="preserve">: </w:t>
            </w:r>
            <w:r>
              <w:rPr>
                <w:rStyle w:val="IndexLink"/>
                <w:rtl w:val="true"/>
              </w:rPr>
              <w:t>بلوغ</w:t>
            </w:r>
            <w:r>
              <w:rPr>
                <w:rStyle w:val="IndexLink"/>
                <w:rtl w:val="true"/>
              </w:rPr>
              <w:tab/>
            </w:r>
            <w:r>
              <w:rPr>
                <w:rStyle w:val="IndexLink"/>
              </w:rPr>
              <w:t>86</w:t>
            </w:r>
          </w:hyperlink>
        </w:p>
        <w:p>
          <w:pPr>
            <w:pStyle w:val="Contents4"/>
            <w:tabs>
              <w:tab w:val="clear" w:pos="8176"/>
              <w:tab w:val="right" w:pos="9026" w:leader="dot"/>
            </w:tabs>
            <w:rPr/>
          </w:pPr>
          <w:hyperlink w:anchor="__RefHeading___Toc1201701_1468164448">
            <w:r>
              <w:rPr>
                <w:webHidden/>
                <w:rStyle w:val="IndexLink"/>
              </w:rPr>
              <w:t>1</w:t>
            </w:r>
            <w:r>
              <w:rPr>
                <w:rStyle w:val="IndexLink"/>
                <w:rtl w:val="true"/>
              </w:rPr>
              <w:t xml:space="preserve">- </w:t>
            </w:r>
            <w:r>
              <w:rPr>
                <w:rStyle w:val="IndexLink"/>
                <w:rtl w:val="true"/>
              </w:rPr>
              <w:t>اهمیت تحقیق در مورد بلوغ</w:t>
            </w:r>
            <w:r>
              <w:rPr>
                <w:rStyle w:val="IndexLink"/>
                <w:rtl w:val="true"/>
              </w:rPr>
              <w:tab/>
            </w:r>
            <w:r>
              <w:rPr>
                <w:rStyle w:val="IndexLink"/>
              </w:rPr>
              <w:t>86</w:t>
            </w:r>
          </w:hyperlink>
        </w:p>
        <w:p>
          <w:pPr>
            <w:pStyle w:val="Contents4"/>
            <w:tabs>
              <w:tab w:val="clear" w:pos="8176"/>
              <w:tab w:val="right" w:pos="9026" w:leader="dot"/>
            </w:tabs>
            <w:rPr/>
          </w:pPr>
          <w:hyperlink w:anchor="__RefHeading___Toc1201703_1468164448">
            <w:r>
              <w:rPr>
                <w:webHidden/>
                <w:rStyle w:val="IndexLink"/>
              </w:rPr>
              <w:t>2</w:t>
            </w:r>
            <w:r>
              <w:rPr>
                <w:rStyle w:val="IndexLink"/>
                <w:rtl w:val="true"/>
              </w:rPr>
              <w:t xml:space="preserve">- </w:t>
            </w:r>
            <w:r>
              <w:rPr>
                <w:rStyle w:val="IndexLink"/>
                <w:rtl w:val="true"/>
              </w:rPr>
              <w:t>بلوغ در لغت و فقه و حقوق</w:t>
            </w:r>
            <w:r>
              <w:rPr>
                <w:rStyle w:val="IndexLink"/>
                <w:rtl w:val="true"/>
              </w:rPr>
              <w:tab/>
            </w:r>
            <w:r>
              <w:rPr>
                <w:rStyle w:val="IndexLink"/>
              </w:rPr>
              <w:t>87</w:t>
            </w:r>
          </w:hyperlink>
        </w:p>
        <w:p>
          <w:pPr>
            <w:pStyle w:val="Contents4"/>
            <w:tabs>
              <w:tab w:val="clear" w:pos="8176"/>
              <w:tab w:val="right" w:pos="9026" w:leader="dot"/>
            </w:tabs>
            <w:rPr/>
          </w:pPr>
          <w:hyperlink w:anchor="__RefHeading___Toc1201705_1468164448">
            <w:r>
              <w:rPr>
                <w:webHidden/>
                <w:rStyle w:val="IndexLink"/>
              </w:rPr>
              <w:t>3</w:t>
            </w:r>
            <w:r>
              <w:rPr>
                <w:rStyle w:val="IndexLink"/>
                <w:rtl w:val="true"/>
              </w:rPr>
              <w:t xml:space="preserve">- </w:t>
            </w:r>
            <w:r>
              <w:rPr>
                <w:rStyle w:val="IndexLink"/>
                <w:rtl w:val="true"/>
              </w:rPr>
              <w:t>علائم بلوغ</w:t>
            </w:r>
            <w:r>
              <w:rPr>
                <w:rStyle w:val="IndexLink"/>
                <w:rtl w:val="true"/>
              </w:rPr>
              <w:tab/>
            </w:r>
            <w:r>
              <w:rPr>
                <w:rStyle w:val="IndexLink"/>
              </w:rPr>
              <w:t>88</w:t>
            </w:r>
          </w:hyperlink>
        </w:p>
        <w:p>
          <w:pPr>
            <w:pStyle w:val="Contents4"/>
            <w:tabs>
              <w:tab w:val="clear" w:pos="8176"/>
              <w:tab w:val="right" w:pos="9026" w:leader="dot"/>
            </w:tabs>
            <w:rPr/>
          </w:pPr>
          <w:hyperlink w:anchor="__RefHeading___Toc1201707_1468164448">
            <w:r>
              <w:rPr>
                <w:webHidden/>
                <w:rStyle w:val="IndexLink"/>
              </w:rPr>
              <w:t>4</w:t>
            </w:r>
            <w:r>
              <w:rPr>
                <w:rStyle w:val="IndexLink"/>
                <w:rtl w:val="true"/>
              </w:rPr>
              <w:t xml:space="preserve">- </w:t>
            </w:r>
            <w:r>
              <w:rPr>
                <w:rStyle w:val="IndexLink"/>
                <w:rtl w:val="true"/>
              </w:rPr>
              <w:t>علامت اوّل</w:t>
            </w:r>
            <w:r>
              <w:rPr>
                <w:rStyle w:val="IndexLink"/>
                <w:rtl w:val="true"/>
              </w:rPr>
              <w:t xml:space="preserve">: </w:t>
            </w:r>
            <w:r>
              <w:rPr>
                <w:rStyle w:val="IndexLink"/>
                <w:rtl w:val="true"/>
              </w:rPr>
              <w:t>احتلام</w:t>
            </w:r>
            <w:r>
              <w:rPr>
                <w:rStyle w:val="IndexLink"/>
                <w:rtl w:val="true"/>
              </w:rPr>
              <w:tab/>
            </w:r>
            <w:r>
              <w:rPr>
                <w:rStyle w:val="IndexLink"/>
              </w:rPr>
              <w:t>88</w:t>
            </w:r>
          </w:hyperlink>
        </w:p>
        <w:p>
          <w:pPr>
            <w:pStyle w:val="Contents4"/>
            <w:tabs>
              <w:tab w:val="clear" w:pos="8176"/>
              <w:tab w:val="right" w:pos="9026" w:leader="dot"/>
            </w:tabs>
            <w:rPr/>
          </w:pPr>
          <w:hyperlink w:anchor="__RefHeading___Toc1201709_1468164448">
            <w:r>
              <w:rPr>
                <w:webHidden/>
                <w:rStyle w:val="IndexLink"/>
              </w:rPr>
              <w:t>5</w:t>
            </w:r>
            <w:r>
              <w:rPr>
                <w:rStyle w:val="IndexLink"/>
                <w:rtl w:val="true"/>
              </w:rPr>
              <w:t xml:space="preserve">- </w:t>
            </w:r>
            <w:r>
              <w:rPr>
                <w:rStyle w:val="IndexLink"/>
                <w:rtl w:val="true"/>
              </w:rPr>
              <w:t>ادلّه فقهی علامت بودن احتلام</w:t>
            </w:r>
            <w:r>
              <w:rPr>
                <w:rStyle w:val="IndexLink"/>
                <w:rtl w:val="true"/>
              </w:rPr>
              <w:tab/>
            </w:r>
            <w:r>
              <w:rPr>
                <w:rStyle w:val="IndexLink"/>
              </w:rPr>
              <w:t>89</w:t>
            </w:r>
          </w:hyperlink>
        </w:p>
        <w:p>
          <w:pPr>
            <w:pStyle w:val="Contents4"/>
            <w:tabs>
              <w:tab w:val="clear" w:pos="8176"/>
              <w:tab w:val="right" w:pos="9026" w:leader="dot"/>
            </w:tabs>
            <w:rPr/>
          </w:pPr>
          <w:hyperlink w:anchor="__RefHeading___Toc1201711_1468164448">
            <w:r>
              <w:rPr>
                <w:webHidden/>
                <w:rStyle w:val="IndexLink"/>
              </w:rPr>
              <w:t>6</w:t>
            </w:r>
            <w:r>
              <w:rPr>
                <w:rStyle w:val="IndexLink"/>
                <w:rtl w:val="true"/>
              </w:rPr>
              <w:t xml:space="preserve">- </w:t>
            </w:r>
            <w:r>
              <w:rPr>
                <w:rStyle w:val="IndexLink"/>
                <w:rtl w:val="true"/>
              </w:rPr>
              <w:t>مباحث مطرح شده در ذیل علامت اوّل</w:t>
            </w:r>
            <w:r>
              <w:rPr>
                <w:rStyle w:val="IndexLink"/>
                <w:rtl w:val="true"/>
              </w:rPr>
              <w:tab/>
            </w:r>
            <w:r>
              <w:rPr>
                <w:rStyle w:val="IndexLink"/>
              </w:rPr>
              <w:t>93</w:t>
            </w:r>
          </w:hyperlink>
        </w:p>
        <w:p>
          <w:pPr>
            <w:pStyle w:val="Contents4"/>
            <w:tabs>
              <w:tab w:val="clear" w:pos="8176"/>
              <w:tab w:val="right" w:pos="9026" w:leader="dot"/>
            </w:tabs>
            <w:rPr/>
          </w:pPr>
          <w:hyperlink w:anchor="__RefHeading___Toc1201713_1468164448">
            <w:r>
              <w:rPr>
                <w:webHidden/>
                <w:rStyle w:val="IndexLink"/>
              </w:rPr>
              <w:t>7</w:t>
            </w:r>
            <w:r>
              <w:rPr>
                <w:rStyle w:val="IndexLink"/>
                <w:rtl w:val="true"/>
              </w:rPr>
              <w:t xml:space="preserve">- </w:t>
            </w:r>
            <w:r>
              <w:rPr>
                <w:rStyle w:val="IndexLink"/>
                <w:rtl w:val="true"/>
              </w:rPr>
              <w:t>علامت دوّم</w:t>
            </w:r>
            <w:r>
              <w:rPr>
                <w:rStyle w:val="IndexLink"/>
                <w:rtl w:val="true"/>
              </w:rPr>
              <w:t xml:space="preserve">: </w:t>
            </w:r>
            <w:r>
              <w:rPr>
                <w:rStyle w:val="IndexLink"/>
                <w:rtl w:val="true"/>
              </w:rPr>
              <w:t xml:space="preserve">انبات </w:t>
            </w:r>
            <w:r>
              <w:rPr>
                <w:rStyle w:val="IndexLink"/>
                <w:rtl w:val="true"/>
              </w:rPr>
              <w:t>(</w:t>
            </w:r>
            <w:r>
              <w:rPr>
                <w:rStyle w:val="IndexLink"/>
                <w:rtl w:val="true"/>
              </w:rPr>
              <w:t>رویش موی خشن</w:t>
            </w:r>
            <w:r>
              <w:rPr>
                <w:rStyle w:val="IndexLink"/>
                <w:rtl w:val="true"/>
              </w:rPr>
              <w:t>)</w:t>
              <w:tab/>
            </w:r>
            <w:r>
              <w:rPr>
                <w:rStyle w:val="IndexLink"/>
              </w:rPr>
              <w:t>94</w:t>
            </w:r>
          </w:hyperlink>
        </w:p>
        <w:p>
          <w:pPr>
            <w:pStyle w:val="Contents4"/>
            <w:tabs>
              <w:tab w:val="clear" w:pos="8176"/>
              <w:tab w:val="right" w:pos="9026" w:leader="dot"/>
            </w:tabs>
            <w:rPr/>
          </w:pPr>
          <w:hyperlink w:anchor="__RefHeading___Toc1201715_1468164448">
            <w:r>
              <w:rPr>
                <w:webHidden/>
                <w:rStyle w:val="IndexLink"/>
              </w:rPr>
              <w:t>8</w:t>
            </w:r>
            <w:r>
              <w:rPr>
                <w:rStyle w:val="IndexLink"/>
                <w:rtl w:val="true"/>
              </w:rPr>
              <w:t xml:space="preserve">- </w:t>
            </w:r>
            <w:r>
              <w:rPr>
                <w:rStyle w:val="IndexLink"/>
                <w:rtl w:val="true"/>
              </w:rPr>
              <w:t>علامت سوّم</w:t>
            </w:r>
            <w:r>
              <w:rPr>
                <w:rStyle w:val="IndexLink"/>
                <w:rtl w:val="true"/>
              </w:rPr>
              <w:t xml:space="preserve">: </w:t>
            </w:r>
            <w:r>
              <w:rPr>
                <w:rStyle w:val="IndexLink"/>
                <w:rtl w:val="true"/>
              </w:rPr>
              <w:t>سن بلوغ</w:t>
            </w:r>
            <w:r>
              <w:rPr>
                <w:rStyle w:val="IndexLink"/>
                <w:rtl w:val="true"/>
              </w:rPr>
              <w:tab/>
            </w:r>
            <w:r>
              <w:rPr>
                <w:rStyle w:val="IndexLink"/>
              </w:rPr>
              <w:t>96</w:t>
            </w:r>
          </w:hyperlink>
        </w:p>
        <w:p>
          <w:pPr>
            <w:pStyle w:val="Contents4"/>
            <w:tabs>
              <w:tab w:val="clear" w:pos="8176"/>
              <w:tab w:val="right" w:pos="9026" w:leader="dot"/>
            </w:tabs>
            <w:rPr/>
          </w:pPr>
          <w:hyperlink w:anchor="__RefHeading___Toc1201717_1468164448">
            <w:r>
              <w:rPr>
                <w:webHidden/>
                <w:rStyle w:val="IndexLink"/>
              </w:rPr>
              <w:t>9</w:t>
            </w:r>
            <w:r>
              <w:rPr>
                <w:rStyle w:val="IndexLink"/>
                <w:rtl w:val="true"/>
              </w:rPr>
              <w:t xml:space="preserve">- </w:t>
            </w:r>
            <w:r>
              <w:rPr>
                <w:rStyle w:val="IndexLink"/>
                <w:rtl w:val="true"/>
              </w:rPr>
              <w:t>ادلّه فقهی معیار سن بلوغِ پسران</w:t>
            </w:r>
            <w:r>
              <w:rPr>
                <w:rStyle w:val="IndexLink"/>
                <w:rtl w:val="true"/>
              </w:rPr>
              <w:tab/>
            </w:r>
            <w:r>
              <w:rPr>
                <w:rStyle w:val="IndexLink"/>
              </w:rPr>
              <w:t>96</w:t>
            </w:r>
          </w:hyperlink>
        </w:p>
        <w:p>
          <w:pPr>
            <w:pStyle w:val="Contents4"/>
            <w:tabs>
              <w:tab w:val="clear" w:pos="8176"/>
              <w:tab w:val="right" w:pos="9026" w:leader="dot"/>
            </w:tabs>
            <w:rPr/>
          </w:pPr>
          <w:hyperlink w:anchor="__RefHeading___Toc1201719_1468164448">
            <w:r>
              <w:rPr>
                <w:webHidden/>
                <w:rStyle w:val="IndexLink"/>
              </w:rPr>
              <w:t>10</w:t>
            </w:r>
            <w:r>
              <w:rPr>
                <w:rStyle w:val="IndexLink"/>
                <w:rtl w:val="true"/>
              </w:rPr>
              <w:t xml:space="preserve">- </w:t>
            </w:r>
            <w:r>
              <w:rPr>
                <w:rStyle w:val="IndexLink"/>
                <w:rtl w:val="true"/>
              </w:rPr>
              <w:t>ادلّه فقهی معیار سن بلوغ دختران</w:t>
            </w:r>
            <w:r>
              <w:rPr>
                <w:rStyle w:val="IndexLink"/>
                <w:rtl w:val="true"/>
              </w:rPr>
              <w:tab/>
            </w:r>
            <w:r>
              <w:rPr>
                <w:rStyle w:val="IndexLink"/>
              </w:rPr>
              <w:t>98</w:t>
            </w:r>
          </w:hyperlink>
        </w:p>
        <w:p>
          <w:pPr>
            <w:pStyle w:val="Contents4"/>
            <w:tabs>
              <w:tab w:val="clear" w:pos="8176"/>
              <w:tab w:val="right" w:pos="9026" w:leader="dot"/>
            </w:tabs>
            <w:rPr/>
          </w:pPr>
          <w:hyperlink w:anchor="__RefHeading___Toc1201721_1468164448">
            <w:r>
              <w:rPr>
                <w:webHidden/>
                <w:rStyle w:val="IndexLink"/>
              </w:rPr>
              <w:t>11</w:t>
            </w:r>
            <w:r>
              <w:rPr>
                <w:rStyle w:val="IndexLink"/>
                <w:rtl w:val="true"/>
              </w:rPr>
              <w:t xml:space="preserve">- </w:t>
            </w:r>
            <w:r>
              <w:rPr>
                <w:rStyle w:val="IndexLink"/>
                <w:rtl w:val="true"/>
              </w:rPr>
              <w:t>علامت چهارم و پنجم در بلوغ دختران</w:t>
            </w:r>
            <w:r>
              <w:rPr>
                <w:rStyle w:val="IndexLink"/>
                <w:rtl w:val="true"/>
              </w:rPr>
              <w:tab/>
            </w:r>
            <w:r>
              <w:rPr>
                <w:rStyle w:val="IndexLink"/>
              </w:rPr>
              <w:t>101</w:t>
            </w:r>
          </w:hyperlink>
        </w:p>
        <w:p>
          <w:pPr>
            <w:pStyle w:val="Contents4"/>
            <w:tabs>
              <w:tab w:val="clear" w:pos="8176"/>
              <w:tab w:val="right" w:pos="9026" w:leader="dot"/>
            </w:tabs>
            <w:rPr/>
          </w:pPr>
          <w:hyperlink w:anchor="__RefHeading___Toc1201723_1468164448">
            <w:r>
              <w:rPr>
                <w:webHidden/>
                <w:rStyle w:val="IndexLink"/>
              </w:rPr>
              <w:t>12</w:t>
            </w:r>
            <w:r>
              <w:rPr>
                <w:rStyle w:val="IndexLink"/>
                <w:rtl w:val="true"/>
              </w:rPr>
              <w:t xml:space="preserve">- </w:t>
            </w:r>
            <w:r>
              <w:rPr>
                <w:rStyle w:val="IndexLink"/>
                <w:rtl w:val="true"/>
              </w:rPr>
              <w:t>تحقیق در سن بلوغ دختران</w:t>
            </w:r>
            <w:r>
              <w:rPr>
                <w:rStyle w:val="IndexLink"/>
                <w:rtl w:val="true"/>
              </w:rPr>
              <w:tab/>
            </w:r>
            <w:r>
              <w:rPr>
                <w:rStyle w:val="IndexLink"/>
              </w:rPr>
              <w:t>103</w:t>
            </w:r>
          </w:hyperlink>
        </w:p>
        <w:p>
          <w:pPr>
            <w:pStyle w:val="Contents4"/>
            <w:tabs>
              <w:tab w:val="clear" w:pos="8176"/>
              <w:tab w:val="right" w:pos="9026" w:leader="dot"/>
            </w:tabs>
            <w:rPr/>
          </w:pPr>
          <w:hyperlink w:anchor="__RefHeading___Toc1201725_1468164448">
            <w:r>
              <w:rPr>
                <w:webHidden/>
                <w:rStyle w:val="IndexLink"/>
              </w:rPr>
              <w:t>13</w:t>
            </w:r>
            <w:r>
              <w:rPr>
                <w:rStyle w:val="IndexLink"/>
                <w:rtl w:val="true"/>
              </w:rPr>
              <w:t xml:space="preserve">- </w:t>
            </w:r>
            <w:r>
              <w:rPr>
                <w:rStyle w:val="IndexLink"/>
                <w:rtl w:val="true"/>
              </w:rPr>
              <w:t>ترجیح دیدگاه مشهور فقها</w:t>
            </w:r>
            <w:r>
              <w:rPr>
                <w:rStyle w:val="IndexLink"/>
                <w:rtl w:val="true"/>
              </w:rPr>
              <w:tab/>
            </w:r>
            <w:r>
              <w:rPr>
                <w:rStyle w:val="IndexLink"/>
              </w:rPr>
              <w:t>107</w:t>
            </w:r>
          </w:hyperlink>
        </w:p>
        <w:p>
          <w:pPr>
            <w:pStyle w:val="Contents3"/>
            <w:tabs>
              <w:tab w:val="clear" w:pos="8459"/>
              <w:tab w:val="right" w:pos="9026" w:leader="dot"/>
            </w:tabs>
            <w:rPr/>
          </w:pPr>
          <w:hyperlink w:anchor="__RefHeading___Toc1201727_1468164448">
            <w:r>
              <w:rPr>
                <w:webHidden/>
                <w:rStyle w:val="IndexLink"/>
                <w:rtl w:val="true"/>
              </w:rPr>
              <w:t>گفتار چهارم</w:t>
            </w:r>
            <w:r>
              <w:rPr>
                <w:rStyle w:val="IndexLink"/>
                <w:rtl w:val="true"/>
              </w:rPr>
              <w:t xml:space="preserve">: </w:t>
            </w:r>
            <w:r>
              <w:rPr>
                <w:rStyle w:val="IndexLink"/>
                <w:rtl w:val="true"/>
              </w:rPr>
              <w:t>رشد</w:t>
            </w:r>
            <w:r>
              <w:rPr>
                <w:rStyle w:val="IndexLink"/>
                <w:rtl w:val="true"/>
              </w:rPr>
              <w:tab/>
            </w:r>
            <w:r>
              <w:rPr>
                <w:rStyle w:val="IndexLink"/>
              </w:rPr>
              <w:t>111</w:t>
            </w:r>
          </w:hyperlink>
        </w:p>
        <w:p>
          <w:pPr>
            <w:pStyle w:val="Contents4"/>
            <w:tabs>
              <w:tab w:val="clear" w:pos="8176"/>
              <w:tab w:val="right" w:pos="9026" w:leader="dot"/>
            </w:tabs>
            <w:rPr/>
          </w:pPr>
          <w:hyperlink w:anchor="__RefHeading___Toc1201729_1468164448">
            <w:r>
              <w:rPr>
                <w:webHidden/>
                <w:rStyle w:val="IndexLink"/>
                <w:rtl w:val="true"/>
              </w:rPr>
              <w:t>اشاره</w:t>
            </w:r>
            <w:r>
              <w:rPr>
                <w:rStyle w:val="IndexLink"/>
                <w:rtl w:val="true"/>
              </w:rPr>
              <w:tab/>
            </w:r>
            <w:r>
              <w:rPr>
                <w:rStyle w:val="IndexLink"/>
              </w:rPr>
              <w:t>111</w:t>
            </w:r>
          </w:hyperlink>
        </w:p>
        <w:p>
          <w:pPr>
            <w:pStyle w:val="Contents4"/>
            <w:tabs>
              <w:tab w:val="clear" w:pos="8176"/>
              <w:tab w:val="right" w:pos="9026" w:leader="dot"/>
            </w:tabs>
            <w:rPr/>
          </w:pPr>
          <w:hyperlink w:anchor="__RefHeading___Toc1201731_1468164448">
            <w:r>
              <w:rPr>
                <w:webHidden/>
                <w:rStyle w:val="IndexLink"/>
              </w:rPr>
              <w:t>1</w:t>
            </w:r>
            <w:r>
              <w:rPr>
                <w:rStyle w:val="IndexLink"/>
                <w:rtl w:val="true"/>
              </w:rPr>
              <w:t xml:space="preserve">- </w:t>
            </w:r>
            <w:r>
              <w:rPr>
                <w:rStyle w:val="IndexLink"/>
                <w:rtl w:val="true"/>
              </w:rPr>
              <w:t>رشد در لغت</w:t>
            </w:r>
            <w:r>
              <w:rPr>
                <w:rStyle w:val="IndexLink"/>
                <w:rtl w:val="true"/>
              </w:rPr>
              <w:tab/>
            </w:r>
            <w:r>
              <w:rPr>
                <w:rStyle w:val="IndexLink"/>
              </w:rPr>
              <w:t>111</w:t>
            </w:r>
          </w:hyperlink>
        </w:p>
        <w:p>
          <w:pPr>
            <w:pStyle w:val="Contents4"/>
            <w:tabs>
              <w:tab w:val="clear" w:pos="8176"/>
              <w:tab w:val="right" w:pos="9026" w:leader="dot"/>
            </w:tabs>
            <w:rPr/>
          </w:pPr>
          <w:hyperlink w:anchor="__RefHeading___Toc1201733_1468164448">
            <w:r>
              <w:rPr>
                <w:webHidden/>
                <w:rStyle w:val="IndexLink"/>
              </w:rPr>
              <w:t>2</w:t>
            </w:r>
            <w:r>
              <w:rPr>
                <w:rStyle w:val="IndexLink"/>
                <w:rtl w:val="true"/>
              </w:rPr>
              <w:t xml:space="preserve">- </w:t>
            </w:r>
            <w:r>
              <w:rPr>
                <w:rStyle w:val="IndexLink"/>
                <w:rtl w:val="true"/>
              </w:rPr>
              <w:t>رشد در اصطلاح فقها</w:t>
            </w:r>
            <w:r>
              <w:rPr>
                <w:rStyle w:val="IndexLink"/>
                <w:rtl w:val="true"/>
              </w:rPr>
              <w:tab/>
            </w:r>
            <w:r>
              <w:rPr>
                <w:rStyle w:val="IndexLink"/>
              </w:rPr>
              <w:t>112</w:t>
            </w:r>
          </w:hyperlink>
        </w:p>
        <w:p>
          <w:pPr>
            <w:pStyle w:val="Contents4"/>
            <w:tabs>
              <w:tab w:val="clear" w:pos="8176"/>
              <w:tab w:val="right" w:pos="9026" w:leader="dot"/>
            </w:tabs>
            <w:rPr/>
          </w:pPr>
          <w:hyperlink w:anchor="__RefHeading___Toc1201735_1468164448">
            <w:r>
              <w:rPr>
                <w:webHidden/>
                <w:rStyle w:val="IndexLink"/>
              </w:rPr>
              <w:t>3</w:t>
            </w:r>
            <w:r>
              <w:rPr>
                <w:rStyle w:val="IndexLink"/>
                <w:rtl w:val="true"/>
              </w:rPr>
              <w:t xml:space="preserve">- </w:t>
            </w:r>
            <w:r>
              <w:rPr>
                <w:rStyle w:val="IndexLink"/>
                <w:rtl w:val="true"/>
              </w:rPr>
              <w:t>ادلّه دیدگاه فقها در مورد رشد</w:t>
            </w:r>
            <w:r>
              <w:rPr>
                <w:rStyle w:val="IndexLink"/>
                <w:rtl w:val="true"/>
              </w:rPr>
              <w:tab/>
            </w:r>
            <w:r>
              <w:rPr>
                <w:rStyle w:val="IndexLink"/>
              </w:rPr>
              <w:t>112</w:t>
            </w:r>
          </w:hyperlink>
        </w:p>
        <w:p>
          <w:pPr>
            <w:pStyle w:val="Contents4"/>
            <w:tabs>
              <w:tab w:val="clear" w:pos="8176"/>
              <w:tab w:val="right" w:pos="9026" w:leader="dot"/>
            </w:tabs>
            <w:rPr/>
          </w:pPr>
          <w:hyperlink w:anchor="__RefHeading___Toc1201737_1468164448">
            <w:r>
              <w:rPr>
                <w:webHidden/>
                <w:rStyle w:val="IndexLink"/>
              </w:rPr>
              <w:t>4</w:t>
            </w:r>
            <w:r>
              <w:rPr>
                <w:rStyle w:val="IndexLink"/>
                <w:rtl w:val="true"/>
              </w:rPr>
              <w:t xml:space="preserve">- </w:t>
            </w:r>
            <w:r>
              <w:rPr>
                <w:rStyle w:val="IndexLink"/>
                <w:rtl w:val="true"/>
              </w:rPr>
              <w:t>تحقیق در مفهوم رشد</w:t>
            </w:r>
            <w:r>
              <w:rPr>
                <w:rStyle w:val="IndexLink"/>
                <w:rtl w:val="true"/>
              </w:rPr>
              <w:tab/>
            </w:r>
            <w:r>
              <w:rPr>
                <w:rStyle w:val="IndexLink"/>
              </w:rPr>
              <w:t>114</w:t>
            </w:r>
          </w:hyperlink>
        </w:p>
        <w:p>
          <w:pPr>
            <w:pStyle w:val="Contents4"/>
            <w:tabs>
              <w:tab w:val="clear" w:pos="8176"/>
              <w:tab w:val="right" w:pos="9026" w:leader="dot"/>
            </w:tabs>
            <w:rPr/>
          </w:pPr>
          <w:hyperlink w:anchor="__RefHeading___Toc1201739_1468164448">
            <w:r>
              <w:rPr>
                <w:webHidden/>
                <w:rStyle w:val="IndexLink"/>
              </w:rPr>
              <w:t>5</w:t>
            </w:r>
            <w:r>
              <w:rPr>
                <w:rStyle w:val="IndexLink"/>
                <w:rtl w:val="true"/>
              </w:rPr>
              <w:t xml:space="preserve">- </w:t>
            </w:r>
            <w:r>
              <w:rPr>
                <w:rStyle w:val="IndexLink"/>
                <w:rtl w:val="true"/>
              </w:rPr>
              <w:t>اعتبار ملکه‌ی نفسانی</w:t>
            </w:r>
            <w:r>
              <w:rPr>
                <w:rStyle w:val="IndexLink"/>
                <w:rtl w:val="true"/>
              </w:rPr>
              <w:tab/>
            </w:r>
            <w:r>
              <w:rPr>
                <w:rStyle w:val="IndexLink"/>
              </w:rPr>
              <w:t>116</w:t>
            </w:r>
          </w:hyperlink>
        </w:p>
        <w:p>
          <w:pPr>
            <w:pStyle w:val="Contents4"/>
            <w:tabs>
              <w:tab w:val="clear" w:pos="8176"/>
              <w:tab w:val="right" w:pos="9026" w:leader="dot"/>
            </w:tabs>
            <w:rPr/>
          </w:pPr>
          <w:hyperlink w:anchor="__RefHeading___Toc1201741_1468164448">
            <w:r>
              <w:rPr>
                <w:webHidden/>
                <w:rStyle w:val="IndexLink"/>
              </w:rPr>
              <w:t>6</w:t>
            </w:r>
            <w:r>
              <w:rPr>
                <w:rStyle w:val="IndexLink"/>
                <w:rtl w:val="true"/>
              </w:rPr>
              <w:t xml:space="preserve">- </w:t>
            </w:r>
            <w:r>
              <w:rPr>
                <w:rStyle w:val="IndexLink"/>
                <w:rtl w:val="true"/>
              </w:rPr>
              <w:t>اعتبار عدالت در تحقّق رشد</w:t>
            </w:r>
            <w:r>
              <w:rPr>
                <w:rStyle w:val="IndexLink"/>
                <w:rtl w:val="true"/>
              </w:rPr>
              <w:tab/>
            </w:r>
            <w:r>
              <w:rPr>
                <w:rStyle w:val="IndexLink"/>
              </w:rPr>
              <w:t>117</w:t>
            </w:r>
          </w:hyperlink>
        </w:p>
        <w:p>
          <w:pPr>
            <w:pStyle w:val="Contents4"/>
            <w:tabs>
              <w:tab w:val="clear" w:pos="8176"/>
              <w:tab w:val="right" w:pos="9026" w:leader="dot"/>
            </w:tabs>
            <w:rPr/>
          </w:pPr>
          <w:hyperlink w:anchor="__RefHeading___Toc1201743_1468164448">
            <w:r>
              <w:rPr>
                <w:webHidden/>
                <w:rStyle w:val="IndexLink"/>
              </w:rPr>
              <w:t>7</w:t>
            </w:r>
            <w:r>
              <w:rPr>
                <w:rStyle w:val="IndexLink"/>
                <w:rtl w:val="true"/>
              </w:rPr>
              <w:t xml:space="preserve">- </w:t>
            </w:r>
            <w:r>
              <w:rPr>
                <w:rStyle w:val="IndexLink"/>
                <w:rtl w:val="true"/>
              </w:rPr>
              <w:t>رشد در حقوق مدنی</w:t>
            </w:r>
            <w:r>
              <w:rPr>
                <w:rStyle w:val="IndexLink"/>
                <w:rtl w:val="true"/>
              </w:rPr>
              <w:tab/>
            </w:r>
            <w:r>
              <w:rPr>
                <w:rStyle w:val="IndexLink"/>
              </w:rPr>
              <w:t>118</w:t>
            </w:r>
          </w:hyperlink>
        </w:p>
        <w:p>
          <w:pPr>
            <w:pStyle w:val="Contents4"/>
            <w:tabs>
              <w:tab w:val="clear" w:pos="8176"/>
              <w:tab w:val="right" w:pos="9026" w:leader="dot"/>
            </w:tabs>
            <w:rPr/>
          </w:pPr>
          <w:hyperlink w:anchor="__RefHeading___Toc1201745_1468164448">
            <w:r>
              <w:rPr>
                <w:webHidden/>
                <w:rStyle w:val="IndexLink"/>
              </w:rPr>
              <w:t>8</w:t>
            </w:r>
            <w:r>
              <w:rPr>
                <w:rStyle w:val="IndexLink"/>
                <w:rtl w:val="true"/>
              </w:rPr>
              <w:t xml:space="preserve">- </w:t>
            </w:r>
            <w:r>
              <w:rPr>
                <w:rStyle w:val="IndexLink"/>
                <w:rtl w:val="true"/>
              </w:rPr>
              <w:t>سفیه در لغت و اصطلاح</w:t>
            </w:r>
            <w:r>
              <w:rPr>
                <w:rStyle w:val="IndexLink"/>
                <w:rtl w:val="true"/>
              </w:rPr>
              <w:tab/>
            </w:r>
            <w:r>
              <w:rPr>
                <w:rStyle w:val="IndexLink"/>
              </w:rPr>
              <w:t>119</w:t>
            </w:r>
          </w:hyperlink>
        </w:p>
        <w:p>
          <w:pPr>
            <w:pStyle w:val="Contents4"/>
            <w:tabs>
              <w:tab w:val="clear" w:pos="8176"/>
              <w:tab w:val="right" w:pos="9026" w:leader="dot"/>
            </w:tabs>
            <w:rPr/>
          </w:pPr>
          <w:hyperlink w:anchor="__RefHeading___Toc1201747_1468164448">
            <w:r>
              <w:rPr>
                <w:webHidden/>
                <w:rStyle w:val="IndexLink"/>
              </w:rPr>
              <w:t>9</w:t>
            </w:r>
            <w:r>
              <w:rPr>
                <w:rStyle w:val="IndexLink"/>
                <w:rtl w:val="true"/>
              </w:rPr>
              <w:t xml:space="preserve">- </w:t>
            </w:r>
            <w:r>
              <w:rPr>
                <w:rStyle w:val="IndexLink"/>
                <w:rtl w:val="true"/>
              </w:rPr>
              <w:t>حکم فقهی سفیه</w:t>
            </w:r>
            <w:r>
              <w:rPr>
                <w:rStyle w:val="IndexLink"/>
                <w:rtl w:val="true"/>
              </w:rPr>
              <w:tab/>
            </w:r>
            <w:r>
              <w:rPr>
                <w:rStyle w:val="IndexLink"/>
              </w:rPr>
              <w:t>120</w:t>
            </w:r>
          </w:hyperlink>
        </w:p>
        <w:p>
          <w:pPr>
            <w:pStyle w:val="Contents4"/>
            <w:tabs>
              <w:tab w:val="clear" w:pos="8176"/>
              <w:tab w:val="right" w:pos="9026" w:leader="dot"/>
            </w:tabs>
            <w:rPr/>
          </w:pPr>
          <w:hyperlink w:anchor="__RefHeading___Toc1201749_1468164448">
            <w:r>
              <w:rPr>
                <w:webHidden/>
                <w:rStyle w:val="IndexLink"/>
              </w:rPr>
              <w:t>10</w:t>
            </w:r>
            <w:r>
              <w:rPr>
                <w:rStyle w:val="IndexLink"/>
                <w:rtl w:val="true"/>
              </w:rPr>
              <w:t xml:space="preserve">- </w:t>
            </w:r>
            <w:r>
              <w:rPr>
                <w:rStyle w:val="IndexLink"/>
                <w:rtl w:val="true"/>
              </w:rPr>
              <w:t>احراز رشد</w:t>
            </w:r>
            <w:r>
              <w:rPr>
                <w:rStyle w:val="IndexLink"/>
                <w:rtl w:val="true"/>
              </w:rPr>
              <w:tab/>
            </w:r>
            <w:r>
              <w:rPr>
                <w:rStyle w:val="IndexLink"/>
              </w:rPr>
              <w:t>121</w:t>
            </w:r>
          </w:hyperlink>
        </w:p>
        <w:p>
          <w:pPr>
            <w:pStyle w:val="Contents4"/>
            <w:tabs>
              <w:tab w:val="clear" w:pos="8176"/>
              <w:tab w:val="right" w:pos="9026" w:leader="dot"/>
            </w:tabs>
            <w:rPr/>
          </w:pPr>
          <w:hyperlink w:anchor="__RefHeading___Toc1201751_1468164448">
            <w:r>
              <w:rPr>
                <w:webHidden/>
                <w:rStyle w:val="IndexLink"/>
              </w:rPr>
              <w:t>11</w:t>
            </w:r>
            <w:r>
              <w:rPr>
                <w:rStyle w:val="IndexLink"/>
                <w:rtl w:val="true"/>
              </w:rPr>
              <w:t xml:space="preserve">- </w:t>
            </w:r>
            <w:r>
              <w:rPr>
                <w:rStyle w:val="IndexLink"/>
                <w:rtl w:val="true"/>
              </w:rPr>
              <w:t>وقت آزمایش</w:t>
            </w:r>
            <w:r>
              <w:rPr>
                <w:rStyle w:val="IndexLink"/>
                <w:rtl w:val="true"/>
              </w:rPr>
              <w:tab/>
            </w:r>
            <w:r>
              <w:rPr>
                <w:rStyle w:val="IndexLink"/>
              </w:rPr>
              <w:t>122</w:t>
            </w:r>
          </w:hyperlink>
        </w:p>
        <w:p>
          <w:pPr>
            <w:pStyle w:val="Contents4"/>
            <w:tabs>
              <w:tab w:val="clear" w:pos="8176"/>
              <w:tab w:val="right" w:pos="9026" w:leader="dot"/>
            </w:tabs>
            <w:rPr/>
          </w:pPr>
          <w:hyperlink w:anchor="__RefHeading___Toc1201753_1468164448">
            <w:r>
              <w:rPr>
                <w:webHidden/>
                <w:rStyle w:val="IndexLink"/>
              </w:rPr>
              <w:t>12</w:t>
            </w:r>
            <w:r>
              <w:rPr>
                <w:rStyle w:val="IndexLink"/>
                <w:rtl w:val="true"/>
              </w:rPr>
              <w:t xml:space="preserve">- </w:t>
            </w:r>
            <w:r>
              <w:rPr>
                <w:rStyle w:val="IndexLink"/>
                <w:rtl w:val="true"/>
              </w:rPr>
              <w:t>اثبات رشد</w:t>
            </w:r>
            <w:r>
              <w:rPr>
                <w:rStyle w:val="IndexLink"/>
                <w:rtl w:val="true"/>
              </w:rPr>
              <w:tab/>
            </w:r>
            <w:r>
              <w:rPr>
                <w:rStyle w:val="IndexLink"/>
              </w:rPr>
              <w:t>123</w:t>
            </w:r>
          </w:hyperlink>
        </w:p>
        <w:p>
          <w:pPr>
            <w:pStyle w:val="Contents4"/>
            <w:tabs>
              <w:tab w:val="clear" w:pos="8176"/>
              <w:tab w:val="right" w:pos="9026" w:leader="dot"/>
            </w:tabs>
            <w:rPr/>
          </w:pPr>
          <w:hyperlink w:anchor="__RefHeading___Toc1201755_1468164448">
            <w:r>
              <w:rPr>
                <w:webHidden/>
                <w:rStyle w:val="IndexLink"/>
              </w:rPr>
              <w:t>13</w:t>
            </w:r>
            <w:r>
              <w:rPr>
                <w:rStyle w:val="IndexLink"/>
                <w:rtl w:val="true"/>
              </w:rPr>
              <w:t xml:space="preserve">- </w:t>
            </w:r>
            <w:r>
              <w:rPr>
                <w:rStyle w:val="IndexLink"/>
                <w:rtl w:val="true"/>
              </w:rPr>
              <w:t>مقایسه رفع حجر در فقه با حقوق موضوعه</w:t>
            </w:r>
            <w:r>
              <w:rPr>
                <w:rStyle w:val="IndexLink"/>
                <w:rtl w:val="true"/>
              </w:rPr>
              <w:tab/>
            </w:r>
            <w:r>
              <w:rPr>
                <w:rStyle w:val="IndexLink"/>
              </w:rPr>
              <w:t>127</w:t>
            </w:r>
          </w:hyperlink>
        </w:p>
        <w:p>
          <w:pPr>
            <w:pStyle w:val="Contents2"/>
            <w:tabs>
              <w:tab w:val="clear" w:pos="8743"/>
              <w:tab w:val="right" w:pos="9026" w:leader="dot"/>
            </w:tabs>
            <w:rPr/>
          </w:pPr>
          <w:hyperlink w:anchor="__RefHeading___Toc1201757_1468164448">
            <w:r>
              <w:rPr>
                <w:webHidden/>
                <w:rStyle w:val="IndexLink"/>
                <w:rtl w:val="true"/>
              </w:rPr>
              <w:t>فصل دوّم</w:t>
            </w:r>
            <w:r>
              <w:rPr>
                <w:rStyle w:val="IndexLink"/>
                <w:rtl w:val="true"/>
              </w:rPr>
              <w:t xml:space="preserve">: </w:t>
            </w:r>
            <w:r>
              <w:rPr>
                <w:rStyle w:val="IndexLink"/>
                <w:rtl w:val="true"/>
              </w:rPr>
              <w:t>احکام کلّی مسئولیت در برابر کودک</w:t>
            </w:r>
            <w:r>
              <w:rPr>
                <w:rStyle w:val="IndexLink"/>
                <w:rtl w:val="true"/>
              </w:rPr>
              <w:tab/>
            </w:r>
            <w:r>
              <w:rPr>
                <w:rStyle w:val="IndexLink"/>
              </w:rPr>
              <w:t>129</w:t>
            </w:r>
          </w:hyperlink>
        </w:p>
        <w:p>
          <w:pPr>
            <w:pStyle w:val="Contents3"/>
            <w:tabs>
              <w:tab w:val="clear" w:pos="8459"/>
              <w:tab w:val="right" w:pos="9026" w:leader="dot"/>
            </w:tabs>
            <w:rPr/>
          </w:pPr>
          <w:hyperlink w:anchor="__RefHeading___Toc1201759_1468164448">
            <w:r>
              <w:rPr>
                <w:webHidden/>
                <w:rStyle w:val="IndexLink"/>
                <w:rtl w:val="true"/>
              </w:rPr>
              <w:t>اشاره</w:t>
            </w:r>
            <w:r>
              <w:rPr>
                <w:rStyle w:val="IndexLink"/>
                <w:rtl w:val="true"/>
              </w:rPr>
              <w:tab/>
            </w:r>
            <w:r>
              <w:rPr>
                <w:rStyle w:val="IndexLink"/>
              </w:rPr>
              <w:t>129</w:t>
            </w:r>
          </w:hyperlink>
        </w:p>
        <w:p>
          <w:pPr>
            <w:pStyle w:val="Contents3"/>
            <w:tabs>
              <w:tab w:val="clear" w:pos="8459"/>
              <w:tab w:val="right" w:pos="9026" w:leader="dot"/>
            </w:tabs>
            <w:rPr/>
          </w:pPr>
          <w:hyperlink w:anchor="__RefHeading___Toc1201761_1468164448">
            <w:r>
              <w:rPr>
                <w:webHidden/>
                <w:rStyle w:val="IndexLink"/>
                <w:rtl w:val="true"/>
              </w:rPr>
              <w:t>گفتار اوّل</w:t>
            </w:r>
            <w:r>
              <w:rPr>
                <w:rStyle w:val="IndexLink"/>
                <w:rtl w:val="true"/>
              </w:rPr>
              <w:t xml:space="preserve">: </w:t>
            </w:r>
            <w:r>
              <w:rPr>
                <w:rStyle w:val="IndexLink"/>
                <w:rtl w:val="true"/>
              </w:rPr>
              <w:t>ولایت بر کودک</w:t>
            </w:r>
            <w:r>
              <w:rPr>
                <w:rStyle w:val="IndexLink"/>
                <w:rtl w:val="true"/>
              </w:rPr>
              <w:tab/>
            </w:r>
            <w:r>
              <w:rPr>
                <w:rStyle w:val="IndexLink"/>
              </w:rPr>
              <w:t>130</w:t>
            </w:r>
          </w:hyperlink>
        </w:p>
        <w:p>
          <w:pPr>
            <w:pStyle w:val="Contents4"/>
            <w:tabs>
              <w:tab w:val="clear" w:pos="8176"/>
              <w:tab w:val="right" w:pos="9026" w:leader="dot"/>
            </w:tabs>
            <w:rPr/>
          </w:pPr>
          <w:hyperlink w:anchor="__RefHeading___Toc1201763_1468164448">
            <w:r>
              <w:rPr>
                <w:webHidden/>
                <w:rStyle w:val="IndexLink"/>
              </w:rPr>
              <w:t>1</w:t>
            </w:r>
            <w:r>
              <w:rPr>
                <w:rStyle w:val="IndexLink"/>
                <w:rtl w:val="true"/>
              </w:rPr>
              <w:t xml:space="preserve">- </w:t>
            </w:r>
            <w:r>
              <w:rPr>
                <w:rStyle w:val="IndexLink"/>
                <w:rtl w:val="true"/>
              </w:rPr>
              <w:t>ولایت در لغت و اصطلاح</w:t>
            </w:r>
            <w:r>
              <w:rPr>
                <w:rStyle w:val="IndexLink"/>
                <w:rtl w:val="true"/>
              </w:rPr>
              <w:tab/>
            </w:r>
            <w:r>
              <w:rPr>
                <w:rStyle w:val="IndexLink"/>
              </w:rPr>
              <w:t>130</w:t>
            </w:r>
          </w:hyperlink>
        </w:p>
        <w:p>
          <w:pPr>
            <w:pStyle w:val="Contents4"/>
            <w:tabs>
              <w:tab w:val="clear" w:pos="8176"/>
              <w:tab w:val="right" w:pos="9026" w:leader="dot"/>
            </w:tabs>
            <w:rPr/>
          </w:pPr>
          <w:hyperlink w:anchor="__RefHeading___Toc1201765_1468164448">
            <w:r>
              <w:rPr>
                <w:webHidden/>
                <w:rStyle w:val="IndexLink"/>
              </w:rPr>
              <w:t>2</w:t>
            </w:r>
            <w:r>
              <w:rPr>
                <w:rStyle w:val="IndexLink"/>
                <w:rtl w:val="true"/>
              </w:rPr>
              <w:t xml:space="preserve">- </w:t>
            </w:r>
            <w:r>
              <w:rPr>
                <w:rStyle w:val="IndexLink"/>
                <w:rtl w:val="true"/>
              </w:rPr>
              <w:t>انواع ولایت در فقه</w:t>
            </w:r>
            <w:r>
              <w:rPr>
                <w:rStyle w:val="IndexLink"/>
                <w:rtl w:val="true"/>
              </w:rPr>
              <w:tab/>
            </w:r>
            <w:r>
              <w:rPr>
                <w:rStyle w:val="IndexLink"/>
              </w:rPr>
              <w:t>132</w:t>
            </w:r>
          </w:hyperlink>
        </w:p>
        <w:p>
          <w:pPr>
            <w:pStyle w:val="Contents4"/>
            <w:tabs>
              <w:tab w:val="clear" w:pos="8176"/>
              <w:tab w:val="right" w:pos="9026" w:leader="dot"/>
            </w:tabs>
            <w:rPr/>
          </w:pPr>
          <w:hyperlink w:anchor="__RefHeading___Toc1201767_1468164448">
            <w:r>
              <w:rPr>
                <w:webHidden/>
                <w:rStyle w:val="IndexLink"/>
              </w:rPr>
              <w:t>3</w:t>
            </w:r>
            <w:r>
              <w:rPr>
                <w:rStyle w:val="IndexLink"/>
                <w:rtl w:val="true"/>
              </w:rPr>
              <w:t xml:space="preserve">- </w:t>
            </w:r>
            <w:r>
              <w:rPr>
                <w:rStyle w:val="IndexLink"/>
                <w:rtl w:val="true"/>
              </w:rPr>
              <w:t>انواع ولایت در حقوق مدنی</w:t>
            </w:r>
            <w:r>
              <w:rPr>
                <w:rStyle w:val="IndexLink"/>
                <w:rtl w:val="true"/>
              </w:rPr>
              <w:tab/>
            </w:r>
            <w:r>
              <w:rPr>
                <w:rStyle w:val="IndexLink"/>
              </w:rPr>
              <w:t>134</w:t>
            </w:r>
          </w:hyperlink>
        </w:p>
        <w:p>
          <w:pPr>
            <w:pStyle w:val="Contents3"/>
            <w:tabs>
              <w:tab w:val="clear" w:pos="8459"/>
              <w:tab w:val="right" w:pos="9026" w:leader="dot"/>
            </w:tabs>
            <w:rPr/>
          </w:pPr>
          <w:hyperlink w:anchor="__RefHeading___Toc1201769_1468164448">
            <w:r>
              <w:rPr>
                <w:webHidden/>
                <w:rStyle w:val="IndexLink"/>
                <w:rtl w:val="true"/>
              </w:rPr>
              <w:t>گفتار دوّم</w:t>
            </w:r>
            <w:r>
              <w:rPr>
                <w:rStyle w:val="IndexLink"/>
                <w:rtl w:val="true"/>
              </w:rPr>
              <w:t xml:space="preserve">: </w:t>
            </w:r>
            <w:r>
              <w:rPr>
                <w:rStyle w:val="IndexLink"/>
                <w:rtl w:val="true"/>
              </w:rPr>
              <w:t>احکام وصیت نسبت به کودک</w:t>
            </w:r>
            <w:r>
              <w:rPr>
                <w:rStyle w:val="IndexLink"/>
                <w:rtl w:val="true"/>
              </w:rPr>
              <w:tab/>
            </w:r>
            <w:r>
              <w:rPr>
                <w:rStyle w:val="IndexLink"/>
              </w:rPr>
              <w:t>136</w:t>
            </w:r>
          </w:hyperlink>
        </w:p>
        <w:p>
          <w:pPr>
            <w:pStyle w:val="Contents4"/>
            <w:tabs>
              <w:tab w:val="clear" w:pos="8176"/>
              <w:tab w:val="right" w:pos="9026" w:leader="dot"/>
            </w:tabs>
            <w:rPr/>
          </w:pPr>
          <w:hyperlink w:anchor="__RefHeading___Toc1201771_1468164448">
            <w:r>
              <w:rPr>
                <w:webHidden/>
                <w:rStyle w:val="IndexLink"/>
              </w:rPr>
              <w:t>1</w:t>
            </w:r>
            <w:r>
              <w:rPr>
                <w:rStyle w:val="IndexLink"/>
                <w:rtl w:val="true"/>
              </w:rPr>
              <w:t xml:space="preserve">- </w:t>
            </w:r>
            <w:r>
              <w:rPr>
                <w:rStyle w:val="IndexLink"/>
                <w:rtl w:val="true"/>
              </w:rPr>
              <w:t>وصیت در لغت و اصطلاح</w:t>
            </w:r>
            <w:r>
              <w:rPr>
                <w:rStyle w:val="IndexLink"/>
                <w:rtl w:val="true"/>
              </w:rPr>
              <w:tab/>
            </w:r>
            <w:r>
              <w:rPr>
                <w:rStyle w:val="IndexLink"/>
              </w:rPr>
              <w:t>136</w:t>
            </w:r>
          </w:hyperlink>
        </w:p>
        <w:p>
          <w:pPr>
            <w:pStyle w:val="Contents4"/>
            <w:tabs>
              <w:tab w:val="clear" w:pos="8176"/>
              <w:tab w:val="right" w:pos="9026" w:leader="dot"/>
            </w:tabs>
            <w:rPr/>
          </w:pPr>
          <w:hyperlink w:anchor="__RefHeading___Toc1201773_1468164448">
            <w:r>
              <w:rPr>
                <w:webHidden/>
                <w:rStyle w:val="IndexLink"/>
              </w:rPr>
              <w:t>2</w:t>
            </w:r>
            <w:r>
              <w:rPr>
                <w:rStyle w:val="IndexLink"/>
                <w:rtl w:val="true"/>
              </w:rPr>
              <w:t xml:space="preserve">- </w:t>
            </w:r>
            <w:r>
              <w:rPr>
                <w:rStyle w:val="IndexLink"/>
                <w:rtl w:val="true"/>
              </w:rPr>
              <w:t>وصیت در اصطلاح حقوق مدنی</w:t>
            </w:r>
            <w:r>
              <w:rPr>
                <w:rStyle w:val="IndexLink"/>
                <w:rtl w:val="true"/>
              </w:rPr>
              <w:tab/>
            </w:r>
            <w:r>
              <w:rPr>
                <w:rStyle w:val="IndexLink"/>
              </w:rPr>
              <w:t>137</w:t>
            </w:r>
          </w:hyperlink>
        </w:p>
        <w:p>
          <w:pPr>
            <w:pStyle w:val="Contents4"/>
            <w:tabs>
              <w:tab w:val="clear" w:pos="8176"/>
              <w:tab w:val="right" w:pos="9026" w:leader="dot"/>
            </w:tabs>
            <w:rPr/>
          </w:pPr>
          <w:hyperlink w:anchor="__RefHeading___Toc1201775_1468164448">
            <w:r>
              <w:rPr>
                <w:webHidden/>
                <w:rStyle w:val="IndexLink"/>
              </w:rPr>
              <w:t>3</w:t>
            </w:r>
            <w:r>
              <w:rPr>
                <w:rStyle w:val="IndexLink"/>
                <w:rtl w:val="true"/>
              </w:rPr>
              <w:t xml:space="preserve">- </w:t>
            </w:r>
            <w:r>
              <w:rPr>
                <w:rStyle w:val="IndexLink"/>
                <w:rtl w:val="true"/>
              </w:rPr>
              <w:t>شرط بودن بلوغ در وصی</w:t>
            </w:r>
            <w:r>
              <w:rPr>
                <w:rStyle w:val="IndexLink"/>
                <w:rtl w:val="true"/>
              </w:rPr>
              <w:tab/>
            </w:r>
            <w:r>
              <w:rPr>
                <w:rStyle w:val="IndexLink"/>
              </w:rPr>
              <w:t>138</w:t>
            </w:r>
          </w:hyperlink>
        </w:p>
        <w:p>
          <w:pPr>
            <w:pStyle w:val="Contents4"/>
            <w:tabs>
              <w:tab w:val="clear" w:pos="8176"/>
              <w:tab w:val="right" w:pos="9026" w:leader="dot"/>
            </w:tabs>
            <w:rPr/>
          </w:pPr>
          <w:hyperlink w:anchor="__RefHeading___Toc1201777_1468164448">
            <w:r>
              <w:rPr>
                <w:webHidden/>
                <w:rStyle w:val="IndexLink"/>
              </w:rPr>
              <w:t>4</w:t>
            </w:r>
            <w:r>
              <w:rPr>
                <w:rStyle w:val="IndexLink"/>
                <w:rtl w:val="true"/>
              </w:rPr>
              <w:t xml:space="preserve">- </w:t>
            </w:r>
            <w:r>
              <w:rPr>
                <w:rStyle w:val="IndexLink"/>
                <w:rtl w:val="true"/>
              </w:rPr>
              <w:t>وصی در حقوق مدنی</w:t>
            </w:r>
            <w:r>
              <w:rPr>
                <w:rStyle w:val="IndexLink"/>
                <w:rtl w:val="true"/>
              </w:rPr>
              <w:tab/>
            </w:r>
            <w:r>
              <w:rPr>
                <w:rStyle w:val="IndexLink"/>
              </w:rPr>
              <w:t>145</w:t>
            </w:r>
          </w:hyperlink>
        </w:p>
        <w:p>
          <w:pPr>
            <w:pStyle w:val="Contents3"/>
            <w:tabs>
              <w:tab w:val="clear" w:pos="8459"/>
              <w:tab w:val="right" w:pos="9026" w:leader="dot"/>
            </w:tabs>
            <w:rPr/>
          </w:pPr>
          <w:hyperlink w:anchor="__RefHeading___Toc1201779_1468164448">
            <w:r>
              <w:rPr>
                <w:webHidden/>
                <w:rStyle w:val="IndexLink"/>
                <w:rtl w:val="true"/>
              </w:rPr>
              <w:t>گفتار سوّم</w:t>
            </w:r>
            <w:r>
              <w:rPr>
                <w:rStyle w:val="IndexLink"/>
                <w:rtl w:val="true"/>
              </w:rPr>
              <w:t xml:space="preserve">: </w:t>
            </w:r>
            <w:r>
              <w:rPr>
                <w:rStyle w:val="IndexLink"/>
                <w:rtl w:val="true"/>
              </w:rPr>
              <w:t>ولایت حاکم، قضات، و عدول مؤمنین بر کودکان فاقد سرپرست</w:t>
            </w:r>
            <w:r>
              <w:rPr>
                <w:rStyle w:val="IndexLink"/>
                <w:rtl w:val="true"/>
              </w:rPr>
              <w:tab/>
            </w:r>
            <w:r>
              <w:rPr>
                <w:rStyle w:val="IndexLink"/>
              </w:rPr>
              <w:t>146</w:t>
            </w:r>
          </w:hyperlink>
        </w:p>
        <w:p>
          <w:pPr>
            <w:pStyle w:val="Contents4"/>
            <w:tabs>
              <w:tab w:val="clear" w:pos="8176"/>
              <w:tab w:val="right" w:pos="9026" w:leader="dot"/>
            </w:tabs>
            <w:rPr/>
          </w:pPr>
          <w:hyperlink w:anchor="__RefHeading___Toc1201781_1468164448">
            <w:r>
              <w:rPr>
                <w:webHidden/>
                <w:rStyle w:val="IndexLink"/>
                <w:rtl w:val="true"/>
              </w:rPr>
              <w:t>الف</w:t>
            </w:r>
            <w:r>
              <w:rPr>
                <w:rStyle w:val="IndexLink"/>
                <w:rtl w:val="true"/>
              </w:rPr>
              <w:t xml:space="preserve">: </w:t>
            </w:r>
            <w:r>
              <w:rPr>
                <w:rStyle w:val="IndexLink"/>
                <w:rtl w:val="true"/>
              </w:rPr>
              <w:t>ولایت حاکم اسلامی بر کودکان بی‌سرپرست</w:t>
            </w:r>
            <w:r>
              <w:rPr>
                <w:rStyle w:val="IndexLink"/>
                <w:rtl w:val="true"/>
              </w:rPr>
              <w:tab/>
            </w:r>
            <w:r>
              <w:rPr>
                <w:rStyle w:val="IndexLink"/>
              </w:rPr>
              <w:t>146</w:t>
            </w:r>
          </w:hyperlink>
        </w:p>
        <w:p>
          <w:pPr>
            <w:pStyle w:val="Contents4"/>
            <w:tabs>
              <w:tab w:val="clear" w:pos="8176"/>
              <w:tab w:val="right" w:pos="9026" w:leader="dot"/>
            </w:tabs>
            <w:rPr/>
          </w:pPr>
          <w:hyperlink w:anchor="__RefHeading___Toc1201783_1468164448">
            <w:r>
              <w:rPr>
                <w:webHidden/>
                <w:rStyle w:val="IndexLink"/>
                <w:rtl w:val="true"/>
              </w:rPr>
              <w:t>ب</w:t>
            </w:r>
            <w:r>
              <w:rPr>
                <w:rStyle w:val="IndexLink"/>
                <w:rtl w:val="true"/>
              </w:rPr>
              <w:t xml:space="preserve">: </w:t>
            </w:r>
            <w:r>
              <w:rPr>
                <w:rStyle w:val="IndexLink"/>
                <w:rtl w:val="true"/>
              </w:rPr>
              <w:t>ادلّه فقهی ولایت حاکم بر ایتام</w:t>
            </w:r>
            <w:r>
              <w:rPr>
                <w:rStyle w:val="IndexLink"/>
                <w:rtl w:val="true"/>
              </w:rPr>
              <w:tab/>
            </w:r>
            <w:r>
              <w:rPr>
                <w:rStyle w:val="IndexLink"/>
              </w:rPr>
              <w:t>147</w:t>
            </w:r>
          </w:hyperlink>
        </w:p>
        <w:p>
          <w:pPr>
            <w:pStyle w:val="Contents4"/>
            <w:tabs>
              <w:tab w:val="clear" w:pos="8176"/>
              <w:tab w:val="right" w:pos="9026" w:leader="dot"/>
            </w:tabs>
            <w:rPr/>
          </w:pPr>
          <w:hyperlink w:anchor="__RefHeading___Toc1201785_1468164448">
            <w:r>
              <w:rPr>
                <w:webHidden/>
                <w:rStyle w:val="IndexLink"/>
                <w:rtl w:val="true"/>
              </w:rPr>
              <w:t>ج</w:t>
            </w:r>
            <w:r>
              <w:rPr>
                <w:rStyle w:val="IndexLink"/>
                <w:rtl w:val="true"/>
              </w:rPr>
              <w:t xml:space="preserve">: </w:t>
            </w:r>
            <w:r>
              <w:rPr>
                <w:rStyle w:val="IndexLink"/>
                <w:rtl w:val="true"/>
              </w:rPr>
              <w:t>ولایت حاکم در حقوق مدنی</w:t>
            </w:r>
            <w:r>
              <w:rPr>
                <w:rStyle w:val="IndexLink"/>
                <w:rtl w:val="true"/>
              </w:rPr>
              <w:tab/>
            </w:r>
            <w:r>
              <w:rPr>
                <w:rStyle w:val="IndexLink"/>
              </w:rPr>
              <w:t>152</w:t>
            </w:r>
          </w:hyperlink>
        </w:p>
        <w:p>
          <w:pPr>
            <w:pStyle w:val="Contents4"/>
            <w:tabs>
              <w:tab w:val="clear" w:pos="8176"/>
              <w:tab w:val="right" w:pos="9026" w:leader="dot"/>
            </w:tabs>
            <w:rPr/>
          </w:pPr>
          <w:hyperlink w:anchor="__RefHeading___Toc1201787_1468164448">
            <w:r>
              <w:rPr>
                <w:webHidden/>
                <w:rStyle w:val="IndexLink"/>
                <w:rtl w:val="true"/>
              </w:rPr>
              <w:t>د</w:t>
            </w:r>
            <w:r>
              <w:rPr>
                <w:rStyle w:val="IndexLink"/>
                <w:rtl w:val="true"/>
              </w:rPr>
              <w:t xml:space="preserve">: </w:t>
            </w:r>
            <w:r>
              <w:rPr>
                <w:rStyle w:val="IndexLink"/>
                <w:rtl w:val="true"/>
              </w:rPr>
              <w:t>ولایت قضات بر کودکان بی‌سرپرست</w:t>
            </w:r>
            <w:r>
              <w:rPr>
                <w:rStyle w:val="IndexLink"/>
                <w:rtl w:val="true"/>
              </w:rPr>
              <w:tab/>
            </w:r>
            <w:r>
              <w:rPr>
                <w:rStyle w:val="IndexLink"/>
              </w:rPr>
              <w:t>153</w:t>
            </w:r>
          </w:hyperlink>
        </w:p>
        <w:p>
          <w:pPr>
            <w:pStyle w:val="Contents4"/>
            <w:tabs>
              <w:tab w:val="clear" w:pos="8176"/>
              <w:tab w:val="right" w:pos="9026" w:leader="dot"/>
            </w:tabs>
            <w:rPr/>
          </w:pPr>
          <w:hyperlink w:anchor="__RefHeading___Toc1201789_1468164448">
            <w:r>
              <w:rPr>
                <w:webHidden/>
                <w:rStyle w:val="IndexLink"/>
                <w:rtl w:val="true"/>
              </w:rPr>
              <w:t xml:space="preserve">ه </w:t>
            </w:r>
            <w:r>
              <w:rPr>
                <w:rStyle w:val="IndexLink"/>
                <w:rtl w:val="true"/>
              </w:rPr>
              <w:t xml:space="preserve">-: </w:t>
            </w:r>
            <w:r>
              <w:rPr>
                <w:rStyle w:val="IndexLink"/>
                <w:rtl w:val="true"/>
              </w:rPr>
              <w:t>ادلّه فقهی ولایت قضات بر کودکان بی‌سرپرست</w:t>
            </w:r>
            <w:r>
              <w:rPr>
                <w:rStyle w:val="IndexLink"/>
                <w:rtl w:val="true"/>
              </w:rPr>
              <w:tab/>
            </w:r>
            <w:r>
              <w:rPr>
                <w:rStyle w:val="IndexLink"/>
              </w:rPr>
              <w:t>155</w:t>
            </w:r>
          </w:hyperlink>
        </w:p>
        <w:p>
          <w:pPr>
            <w:pStyle w:val="Contents4"/>
            <w:tabs>
              <w:tab w:val="clear" w:pos="8176"/>
              <w:tab w:val="right" w:pos="9026" w:leader="dot"/>
            </w:tabs>
            <w:rPr/>
          </w:pPr>
          <w:hyperlink w:anchor="__RefHeading___Toc1201791_1468164448">
            <w:r>
              <w:rPr>
                <w:webHidden/>
                <w:rStyle w:val="IndexLink"/>
                <w:rtl w:val="true"/>
              </w:rPr>
              <w:t>و</w:t>
            </w:r>
            <w:r>
              <w:rPr>
                <w:rStyle w:val="IndexLink"/>
                <w:rtl w:val="true"/>
              </w:rPr>
              <w:t xml:space="preserve">: </w:t>
            </w:r>
            <w:r>
              <w:rPr>
                <w:rStyle w:val="IndexLink"/>
                <w:rtl w:val="true"/>
              </w:rPr>
              <w:t xml:space="preserve">ولایت یا اختیارات قاضی </w:t>
            </w:r>
            <w:r>
              <w:rPr>
                <w:rStyle w:val="IndexLink"/>
                <w:rtl w:val="true"/>
              </w:rPr>
              <w:t>(</w:t>
            </w:r>
            <w:r>
              <w:rPr>
                <w:rStyle w:val="IndexLink"/>
                <w:rtl w:val="true"/>
              </w:rPr>
              <w:t>دادگاه</w:t>
            </w:r>
            <w:r>
              <w:rPr>
                <w:rStyle w:val="IndexLink"/>
                <w:rtl w:val="true"/>
              </w:rPr>
              <w:t xml:space="preserve">) </w:t>
            </w:r>
            <w:r>
              <w:rPr>
                <w:rStyle w:val="IndexLink"/>
                <w:rtl w:val="true"/>
              </w:rPr>
              <w:t>در حقوق مدنی</w:t>
            </w:r>
            <w:r>
              <w:rPr>
                <w:rStyle w:val="IndexLink"/>
                <w:rtl w:val="true"/>
              </w:rPr>
              <w:tab/>
            </w:r>
            <w:r>
              <w:rPr>
                <w:rStyle w:val="IndexLink"/>
              </w:rPr>
              <w:t>158</w:t>
            </w:r>
          </w:hyperlink>
        </w:p>
        <w:p>
          <w:pPr>
            <w:pStyle w:val="Contents4"/>
            <w:tabs>
              <w:tab w:val="clear" w:pos="8176"/>
              <w:tab w:val="right" w:pos="9026" w:leader="dot"/>
            </w:tabs>
            <w:rPr/>
          </w:pPr>
          <w:hyperlink w:anchor="__RefHeading___Toc1201793_1468164448">
            <w:r>
              <w:rPr>
                <w:webHidden/>
                <w:rStyle w:val="IndexLink"/>
                <w:rtl w:val="true"/>
              </w:rPr>
              <w:t>ز</w:t>
            </w:r>
            <w:r>
              <w:rPr>
                <w:rStyle w:val="IndexLink"/>
                <w:rtl w:val="true"/>
              </w:rPr>
              <w:t xml:space="preserve">: </w:t>
            </w:r>
            <w:r>
              <w:rPr>
                <w:rStyle w:val="IndexLink"/>
                <w:rtl w:val="true"/>
              </w:rPr>
              <w:t>ولایت و اختیارات قیم در فقه و حقوق</w:t>
            </w:r>
            <w:r>
              <w:rPr>
                <w:rStyle w:val="IndexLink"/>
                <w:rtl w:val="true"/>
              </w:rPr>
              <w:tab/>
            </w:r>
            <w:r>
              <w:rPr>
                <w:rStyle w:val="IndexLink"/>
              </w:rPr>
              <w:t>159</w:t>
            </w:r>
          </w:hyperlink>
        </w:p>
        <w:p>
          <w:pPr>
            <w:pStyle w:val="Contents4"/>
            <w:tabs>
              <w:tab w:val="clear" w:pos="8176"/>
              <w:tab w:val="right" w:pos="9026" w:leader="dot"/>
            </w:tabs>
            <w:rPr/>
          </w:pPr>
          <w:hyperlink w:anchor="__RefHeading___Toc1201795_1468164448">
            <w:r>
              <w:rPr>
                <w:webHidden/>
                <w:rStyle w:val="IndexLink"/>
                <w:rtl w:val="true"/>
              </w:rPr>
              <w:t>د</w:t>
            </w:r>
            <w:r>
              <w:rPr>
                <w:rStyle w:val="IndexLink"/>
                <w:rtl w:val="true"/>
              </w:rPr>
              <w:t xml:space="preserve">: </w:t>
            </w:r>
            <w:r>
              <w:rPr>
                <w:rStyle w:val="IndexLink"/>
                <w:rtl w:val="true"/>
              </w:rPr>
              <w:t>دادگاه صالح برای نصب قیم</w:t>
            </w:r>
            <w:r>
              <w:rPr>
                <w:rStyle w:val="IndexLink"/>
                <w:rtl w:val="true"/>
              </w:rPr>
              <w:tab/>
            </w:r>
            <w:r>
              <w:rPr>
                <w:rStyle w:val="IndexLink"/>
              </w:rPr>
              <w:t>162</w:t>
            </w:r>
          </w:hyperlink>
        </w:p>
        <w:p>
          <w:pPr>
            <w:pStyle w:val="Contents4"/>
            <w:tabs>
              <w:tab w:val="clear" w:pos="8176"/>
              <w:tab w:val="right" w:pos="9026" w:leader="dot"/>
            </w:tabs>
            <w:rPr/>
          </w:pPr>
          <w:hyperlink w:anchor="__RefHeading___Toc1201797_1468164448">
            <w:r>
              <w:rPr>
                <w:webHidden/>
                <w:rStyle w:val="IndexLink"/>
                <w:rtl w:val="true"/>
              </w:rPr>
              <w:t>ح</w:t>
            </w:r>
            <w:r>
              <w:rPr>
                <w:rStyle w:val="IndexLink"/>
                <w:rtl w:val="true"/>
              </w:rPr>
              <w:t xml:space="preserve">: </w:t>
            </w:r>
            <w:r>
              <w:rPr>
                <w:rStyle w:val="IndexLink"/>
                <w:rtl w:val="true"/>
              </w:rPr>
              <w:t>ولایت عدول مؤمنین بر ایتام و کودکان بی‌سرپرست</w:t>
            </w:r>
            <w:r>
              <w:rPr>
                <w:rStyle w:val="IndexLink"/>
                <w:rtl w:val="true"/>
              </w:rPr>
              <w:tab/>
            </w:r>
            <w:r>
              <w:rPr>
                <w:rStyle w:val="IndexLink"/>
              </w:rPr>
              <w:t>166</w:t>
            </w:r>
          </w:hyperlink>
        </w:p>
        <w:p>
          <w:pPr>
            <w:pStyle w:val="Contents3"/>
            <w:tabs>
              <w:tab w:val="clear" w:pos="8459"/>
              <w:tab w:val="right" w:pos="9026" w:leader="dot"/>
            </w:tabs>
            <w:rPr/>
          </w:pPr>
          <w:hyperlink w:anchor="__RefHeading___Toc1201799_1468164448">
            <w:r>
              <w:rPr>
                <w:webHidden/>
                <w:rStyle w:val="IndexLink"/>
                <w:rtl w:val="true"/>
              </w:rPr>
              <w:t>گفتار چهارم</w:t>
            </w:r>
            <w:r>
              <w:rPr>
                <w:rStyle w:val="IndexLink"/>
                <w:rtl w:val="true"/>
              </w:rPr>
              <w:t xml:space="preserve">: </w:t>
            </w:r>
            <w:r>
              <w:rPr>
                <w:rStyle w:val="IndexLink"/>
                <w:rtl w:val="true"/>
              </w:rPr>
              <w:t>شرایط و محدوده ولایت و پایان آن</w:t>
            </w:r>
            <w:r>
              <w:rPr>
                <w:rStyle w:val="IndexLink"/>
                <w:rtl w:val="true"/>
              </w:rPr>
              <w:tab/>
            </w:r>
            <w:r>
              <w:rPr>
                <w:rStyle w:val="IndexLink"/>
              </w:rPr>
              <w:t>172</w:t>
            </w:r>
          </w:hyperlink>
        </w:p>
        <w:p>
          <w:pPr>
            <w:pStyle w:val="Contents4"/>
            <w:tabs>
              <w:tab w:val="clear" w:pos="8176"/>
              <w:tab w:val="right" w:pos="9026" w:leader="dot"/>
            </w:tabs>
            <w:rPr/>
          </w:pPr>
          <w:hyperlink w:anchor="__RefHeading___Toc1201801_1468164448">
            <w:r>
              <w:rPr>
                <w:webHidden/>
                <w:rStyle w:val="IndexLink"/>
                <w:rtl w:val="true"/>
              </w:rPr>
              <w:t>الف</w:t>
            </w:r>
            <w:r>
              <w:rPr>
                <w:rStyle w:val="IndexLink"/>
                <w:rtl w:val="true"/>
              </w:rPr>
              <w:t xml:space="preserve">: </w:t>
            </w:r>
            <w:r>
              <w:rPr>
                <w:rStyle w:val="IndexLink"/>
                <w:rtl w:val="true"/>
              </w:rPr>
              <w:t>شرایط اعمال ولایت</w:t>
            </w:r>
            <w:r>
              <w:rPr>
                <w:rStyle w:val="IndexLink"/>
                <w:rtl w:val="true"/>
              </w:rPr>
              <w:tab/>
            </w:r>
            <w:r>
              <w:rPr>
                <w:rStyle w:val="IndexLink"/>
              </w:rPr>
              <w:t>172</w:t>
            </w:r>
          </w:hyperlink>
        </w:p>
        <w:p>
          <w:pPr>
            <w:pStyle w:val="Contents4"/>
            <w:tabs>
              <w:tab w:val="clear" w:pos="8176"/>
              <w:tab w:val="right" w:pos="9026" w:leader="dot"/>
            </w:tabs>
            <w:rPr/>
          </w:pPr>
          <w:hyperlink w:anchor="__RefHeading___Toc1201803_1468164448">
            <w:r>
              <w:rPr>
                <w:webHidden/>
                <w:rStyle w:val="IndexLink"/>
                <w:rtl w:val="true"/>
              </w:rPr>
              <w:t>ب</w:t>
            </w:r>
            <w:r>
              <w:rPr>
                <w:rStyle w:val="IndexLink"/>
                <w:rtl w:val="true"/>
              </w:rPr>
              <w:t xml:space="preserve">: </w:t>
            </w:r>
            <w:r>
              <w:rPr>
                <w:rStyle w:val="IndexLink"/>
                <w:rtl w:val="true"/>
              </w:rPr>
              <w:t>ادلّه فقهی اعتبار مصلحت در اعمال ولایت</w:t>
            </w:r>
            <w:r>
              <w:rPr>
                <w:rStyle w:val="IndexLink"/>
                <w:rtl w:val="true"/>
              </w:rPr>
              <w:tab/>
            </w:r>
            <w:r>
              <w:rPr>
                <w:rStyle w:val="IndexLink"/>
              </w:rPr>
              <w:t>173</w:t>
            </w:r>
          </w:hyperlink>
        </w:p>
        <w:p>
          <w:pPr>
            <w:pStyle w:val="Contents4"/>
            <w:tabs>
              <w:tab w:val="clear" w:pos="8176"/>
              <w:tab w:val="right" w:pos="9026" w:leader="dot"/>
            </w:tabs>
            <w:rPr/>
          </w:pPr>
          <w:hyperlink w:anchor="__RefHeading___Toc1201805_1468164448">
            <w:r>
              <w:rPr>
                <w:webHidden/>
                <w:rStyle w:val="IndexLink"/>
                <w:rtl w:val="true"/>
              </w:rPr>
              <w:t>ج</w:t>
            </w:r>
            <w:r>
              <w:rPr>
                <w:rStyle w:val="IndexLink"/>
                <w:rtl w:val="true"/>
              </w:rPr>
              <w:t xml:space="preserve">: </w:t>
            </w:r>
            <w:r>
              <w:rPr>
                <w:rStyle w:val="IndexLink"/>
                <w:rtl w:val="true"/>
              </w:rPr>
              <w:t>رعایت مصلحت کودک در حقوق مدنی</w:t>
            </w:r>
            <w:r>
              <w:rPr>
                <w:rStyle w:val="IndexLink"/>
                <w:rtl w:val="true"/>
              </w:rPr>
              <w:tab/>
            </w:r>
            <w:r>
              <w:rPr>
                <w:rStyle w:val="IndexLink"/>
              </w:rPr>
              <w:t>174</w:t>
            </w:r>
          </w:hyperlink>
        </w:p>
        <w:p>
          <w:pPr>
            <w:pStyle w:val="Contents4"/>
            <w:tabs>
              <w:tab w:val="clear" w:pos="8176"/>
              <w:tab w:val="right" w:pos="9026" w:leader="dot"/>
            </w:tabs>
            <w:rPr/>
          </w:pPr>
          <w:hyperlink w:anchor="__RefHeading___Toc1201807_1468164448">
            <w:r>
              <w:rPr>
                <w:webHidden/>
                <w:rStyle w:val="IndexLink"/>
                <w:rtl w:val="true"/>
              </w:rPr>
              <w:t>د</w:t>
            </w:r>
            <w:r>
              <w:rPr>
                <w:rStyle w:val="IndexLink"/>
                <w:rtl w:val="true"/>
              </w:rPr>
              <w:t xml:space="preserve">: </w:t>
            </w:r>
            <w:r>
              <w:rPr>
                <w:rStyle w:val="IndexLink"/>
                <w:rtl w:val="true"/>
              </w:rPr>
              <w:t>پایان ولایت، وصایت و قیمومت</w:t>
            </w:r>
            <w:r>
              <w:rPr>
                <w:rStyle w:val="IndexLink"/>
                <w:rtl w:val="true"/>
              </w:rPr>
              <w:tab/>
            </w:r>
            <w:r>
              <w:rPr>
                <w:rStyle w:val="IndexLink"/>
              </w:rPr>
              <w:t>174</w:t>
            </w:r>
          </w:hyperlink>
        </w:p>
        <w:p>
          <w:pPr>
            <w:pStyle w:val="Contents2"/>
            <w:tabs>
              <w:tab w:val="clear" w:pos="8743"/>
              <w:tab w:val="right" w:pos="9026" w:leader="dot"/>
            </w:tabs>
            <w:rPr/>
          </w:pPr>
          <w:hyperlink w:anchor="__RefHeading___Toc1201809_1468164448">
            <w:r>
              <w:rPr>
                <w:webHidden/>
                <w:rStyle w:val="IndexLink"/>
                <w:rtl w:val="true"/>
              </w:rPr>
              <w:t>فصل سوم</w:t>
            </w:r>
            <w:r>
              <w:rPr>
                <w:rStyle w:val="IndexLink"/>
                <w:rtl w:val="true"/>
              </w:rPr>
              <w:t xml:space="preserve">: </w:t>
            </w:r>
            <w:r>
              <w:rPr>
                <w:rStyle w:val="IndexLink"/>
                <w:rtl w:val="true"/>
              </w:rPr>
              <w:t>مستحبات ازدواج یا رعایت حقوق کودک قبل از ولادت و در دوران حمل</w:t>
            </w:r>
            <w:r>
              <w:rPr>
                <w:rStyle w:val="IndexLink"/>
                <w:rtl w:val="true"/>
              </w:rPr>
              <w:tab/>
            </w:r>
            <w:r>
              <w:rPr>
                <w:rStyle w:val="IndexLink"/>
              </w:rPr>
              <w:t>176</w:t>
            </w:r>
          </w:hyperlink>
        </w:p>
        <w:p>
          <w:pPr>
            <w:pStyle w:val="Contents3"/>
            <w:tabs>
              <w:tab w:val="clear" w:pos="8459"/>
              <w:tab w:val="right" w:pos="9026" w:leader="dot"/>
            </w:tabs>
            <w:rPr/>
          </w:pPr>
          <w:hyperlink w:anchor="__RefHeading___Toc1201811_1468164448">
            <w:r>
              <w:rPr>
                <w:webHidden/>
                <w:rStyle w:val="IndexLink"/>
                <w:rtl w:val="true"/>
              </w:rPr>
              <w:t>اشاره</w:t>
            </w:r>
            <w:r>
              <w:rPr>
                <w:rStyle w:val="IndexLink"/>
                <w:rtl w:val="true"/>
              </w:rPr>
              <w:tab/>
            </w:r>
            <w:r>
              <w:rPr>
                <w:rStyle w:val="IndexLink"/>
              </w:rPr>
              <w:t>176</w:t>
            </w:r>
          </w:hyperlink>
        </w:p>
        <w:p>
          <w:pPr>
            <w:pStyle w:val="Contents3"/>
            <w:tabs>
              <w:tab w:val="clear" w:pos="8459"/>
              <w:tab w:val="right" w:pos="9026" w:leader="dot"/>
            </w:tabs>
            <w:rPr/>
          </w:pPr>
          <w:hyperlink w:anchor="__RefHeading___Toc1201813_1468164448">
            <w:r>
              <w:rPr>
                <w:webHidden/>
                <w:rStyle w:val="IndexLink"/>
                <w:rtl w:val="true"/>
              </w:rPr>
              <w:t>گفتار اوّل</w:t>
            </w:r>
            <w:r>
              <w:rPr>
                <w:rStyle w:val="IndexLink"/>
                <w:rtl w:val="true"/>
              </w:rPr>
              <w:t xml:space="preserve">: </w:t>
            </w:r>
            <w:r>
              <w:rPr>
                <w:rStyle w:val="IndexLink"/>
                <w:rtl w:val="true"/>
              </w:rPr>
              <w:t>زمینه سازی جهت رعایت حقوق کودک قبل از ازدواج</w:t>
            </w:r>
            <w:r>
              <w:rPr>
                <w:rStyle w:val="IndexLink"/>
                <w:rtl w:val="true"/>
              </w:rPr>
              <w:tab/>
            </w:r>
            <w:r>
              <w:rPr>
                <w:rStyle w:val="IndexLink"/>
              </w:rPr>
              <w:t>177</w:t>
            </w:r>
          </w:hyperlink>
        </w:p>
        <w:p>
          <w:pPr>
            <w:pStyle w:val="Contents4"/>
            <w:tabs>
              <w:tab w:val="clear" w:pos="8176"/>
              <w:tab w:val="right" w:pos="9026" w:leader="dot"/>
            </w:tabs>
            <w:rPr/>
          </w:pPr>
          <w:hyperlink w:anchor="__RefHeading___Toc1201815_1468164448">
            <w:r>
              <w:rPr>
                <w:webHidden/>
                <w:rStyle w:val="IndexLink"/>
              </w:rPr>
              <w:t>1</w:t>
            </w:r>
            <w:r>
              <w:rPr>
                <w:rStyle w:val="IndexLink"/>
                <w:rtl w:val="true"/>
              </w:rPr>
              <w:t xml:space="preserve">- </w:t>
            </w:r>
            <w:r>
              <w:rPr>
                <w:rStyle w:val="IndexLink"/>
                <w:rtl w:val="true"/>
              </w:rPr>
              <w:t>طرح مسأله</w:t>
            </w:r>
            <w:r>
              <w:rPr>
                <w:rStyle w:val="IndexLink"/>
                <w:rtl w:val="true"/>
              </w:rPr>
              <w:tab/>
            </w:r>
            <w:r>
              <w:rPr>
                <w:rStyle w:val="IndexLink"/>
              </w:rPr>
              <w:t>177</w:t>
            </w:r>
          </w:hyperlink>
        </w:p>
        <w:p>
          <w:pPr>
            <w:pStyle w:val="Contents4"/>
            <w:tabs>
              <w:tab w:val="clear" w:pos="8176"/>
              <w:tab w:val="right" w:pos="9026" w:leader="dot"/>
            </w:tabs>
            <w:rPr/>
          </w:pPr>
          <w:hyperlink w:anchor="__RefHeading___Toc1201817_1468164448">
            <w:r>
              <w:rPr>
                <w:webHidden/>
                <w:rStyle w:val="IndexLink"/>
              </w:rPr>
              <w:t>2</w:t>
            </w:r>
            <w:r>
              <w:rPr>
                <w:rStyle w:val="IndexLink"/>
                <w:rtl w:val="true"/>
              </w:rPr>
              <w:t xml:space="preserve">- </w:t>
            </w:r>
            <w:r>
              <w:rPr>
                <w:rStyle w:val="IndexLink"/>
                <w:rtl w:val="true"/>
              </w:rPr>
              <w:t>بهترین بنیان در اسلام</w:t>
            </w:r>
            <w:r>
              <w:rPr>
                <w:rStyle w:val="IndexLink"/>
                <w:rtl w:val="true"/>
              </w:rPr>
              <w:tab/>
            </w:r>
            <w:r>
              <w:rPr>
                <w:rStyle w:val="IndexLink"/>
              </w:rPr>
              <w:t>177</w:t>
            </w:r>
          </w:hyperlink>
        </w:p>
        <w:p>
          <w:pPr>
            <w:pStyle w:val="Contents4"/>
            <w:tabs>
              <w:tab w:val="clear" w:pos="8176"/>
              <w:tab w:val="right" w:pos="9026" w:leader="dot"/>
            </w:tabs>
            <w:rPr/>
          </w:pPr>
          <w:hyperlink w:anchor="__RefHeading___Toc1201819_1468164448">
            <w:r>
              <w:rPr>
                <w:webHidden/>
                <w:rStyle w:val="IndexLink"/>
              </w:rPr>
              <w:t>3</w:t>
            </w:r>
            <w:r>
              <w:rPr>
                <w:rStyle w:val="IndexLink"/>
                <w:rtl w:val="true"/>
              </w:rPr>
              <w:t xml:space="preserve">- </w:t>
            </w:r>
            <w:r>
              <w:rPr>
                <w:rStyle w:val="IndexLink"/>
                <w:rtl w:val="true"/>
              </w:rPr>
              <w:t>حقّ داشتن پدر و مادر شایسته</w:t>
            </w:r>
            <w:r>
              <w:rPr>
                <w:rStyle w:val="IndexLink"/>
                <w:rtl w:val="true"/>
              </w:rPr>
              <w:tab/>
            </w:r>
            <w:r>
              <w:rPr>
                <w:rStyle w:val="IndexLink"/>
              </w:rPr>
              <w:t>179</w:t>
            </w:r>
          </w:hyperlink>
        </w:p>
        <w:p>
          <w:pPr>
            <w:pStyle w:val="Contents4"/>
            <w:tabs>
              <w:tab w:val="clear" w:pos="8176"/>
              <w:tab w:val="right" w:pos="9026" w:leader="dot"/>
            </w:tabs>
            <w:rPr/>
          </w:pPr>
          <w:hyperlink w:anchor="__RefHeading___Toc1201821_1468164448">
            <w:r>
              <w:rPr>
                <w:webHidden/>
                <w:rStyle w:val="IndexLink"/>
              </w:rPr>
              <w:t>4</w:t>
            </w:r>
            <w:r>
              <w:rPr>
                <w:rStyle w:val="IndexLink"/>
                <w:rtl w:val="true"/>
              </w:rPr>
              <w:t xml:space="preserve">- </w:t>
            </w:r>
            <w:r>
              <w:rPr>
                <w:rStyle w:val="IndexLink"/>
                <w:rtl w:val="true"/>
              </w:rPr>
              <w:t>زمینه‌های رعایت حق کودک قبل از ازدواج</w:t>
            </w:r>
            <w:r>
              <w:rPr>
                <w:rStyle w:val="IndexLink"/>
                <w:rtl w:val="true"/>
              </w:rPr>
              <w:tab/>
            </w:r>
            <w:r>
              <w:rPr>
                <w:rStyle w:val="IndexLink"/>
              </w:rPr>
              <w:t>180</w:t>
            </w:r>
          </w:hyperlink>
        </w:p>
        <w:p>
          <w:pPr>
            <w:pStyle w:val="Contents4"/>
            <w:tabs>
              <w:tab w:val="clear" w:pos="8176"/>
              <w:tab w:val="right" w:pos="9026" w:leader="dot"/>
            </w:tabs>
            <w:rPr/>
          </w:pPr>
          <w:hyperlink w:anchor="__RefHeading___Toc1201823_1468164448">
            <w:r>
              <w:rPr>
                <w:webHidden/>
                <w:rStyle w:val="IndexLink"/>
              </w:rPr>
              <w:t>5</w:t>
            </w:r>
            <w:r>
              <w:rPr>
                <w:rStyle w:val="IndexLink"/>
                <w:rtl w:val="true"/>
              </w:rPr>
              <w:t xml:space="preserve">- </w:t>
            </w:r>
            <w:r>
              <w:rPr>
                <w:rStyle w:val="IndexLink"/>
                <w:rtl w:val="true"/>
              </w:rPr>
              <w:t>ازدواج مکروه</w:t>
            </w:r>
            <w:r>
              <w:rPr>
                <w:rStyle w:val="IndexLink"/>
                <w:rtl w:val="true"/>
              </w:rPr>
              <w:tab/>
            </w:r>
            <w:r>
              <w:rPr>
                <w:rStyle w:val="IndexLink"/>
              </w:rPr>
              <w:t>189</w:t>
            </w:r>
          </w:hyperlink>
        </w:p>
        <w:p>
          <w:pPr>
            <w:pStyle w:val="Contents4"/>
            <w:tabs>
              <w:tab w:val="clear" w:pos="8176"/>
              <w:tab w:val="right" w:pos="9026" w:leader="dot"/>
            </w:tabs>
            <w:rPr/>
          </w:pPr>
          <w:hyperlink w:anchor="__RefHeading___Toc1201825_1468164448">
            <w:r>
              <w:rPr>
                <w:webHidden/>
                <w:rStyle w:val="IndexLink"/>
              </w:rPr>
              <w:t>6</w:t>
            </w:r>
            <w:r>
              <w:rPr>
                <w:rStyle w:val="IndexLink"/>
                <w:rtl w:val="true"/>
              </w:rPr>
              <w:t xml:space="preserve">- </w:t>
            </w:r>
            <w:r>
              <w:rPr>
                <w:rStyle w:val="IndexLink"/>
                <w:rtl w:val="true"/>
              </w:rPr>
              <w:t>نتیجه‌گیری از مباحث گذشته</w:t>
            </w:r>
            <w:r>
              <w:rPr>
                <w:rStyle w:val="IndexLink"/>
                <w:rtl w:val="true"/>
              </w:rPr>
              <w:tab/>
            </w:r>
            <w:r>
              <w:rPr>
                <w:rStyle w:val="IndexLink"/>
              </w:rPr>
              <w:t>193</w:t>
            </w:r>
          </w:hyperlink>
        </w:p>
        <w:p>
          <w:pPr>
            <w:pStyle w:val="Contents4"/>
            <w:tabs>
              <w:tab w:val="clear" w:pos="8176"/>
              <w:tab w:val="right" w:pos="9026" w:leader="dot"/>
            </w:tabs>
            <w:rPr/>
          </w:pPr>
          <w:hyperlink w:anchor="__RefHeading___Toc1201827_1468164448">
            <w:r>
              <w:rPr>
                <w:webHidden/>
                <w:rStyle w:val="IndexLink"/>
              </w:rPr>
              <w:t>7</w:t>
            </w:r>
            <w:r>
              <w:rPr>
                <w:rStyle w:val="IndexLink"/>
                <w:rtl w:val="true"/>
              </w:rPr>
              <w:t xml:space="preserve">- </w:t>
            </w:r>
            <w:r>
              <w:rPr>
                <w:rStyle w:val="IndexLink"/>
                <w:rtl w:val="true"/>
              </w:rPr>
              <w:t>پاسخ به یک پرسش</w:t>
            </w:r>
            <w:r>
              <w:rPr>
                <w:rStyle w:val="IndexLink"/>
                <w:rtl w:val="true"/>
              </w:rPr>
              <w:tab/>
            </w:r>
            <w:r>
              <w:rPr>
                <w:rStyle w:val="IndexLink"/>
              </w:rPr>
              <w:t>194</w:t>
            </w:r>
          </w:hyperlink>
        </w:p>
        <w:p>
          <w:pPr>
            <w:pStyle w:val="Contents4"/>
            <w:tabs>
              <w:tab w:val="clear" w:pos="8176"/>
              <w:tab w:val="right" w:pos="9026" w:leader="dot"/>
            </w:tabs>
            <w:rPr/>
          </w:pPr>
          <w:hyperlink w:anchor="__RefHeading___Toc1201829_1468164448">
            <w:r>
              <w:rPr>
                <w:webHidden/>
                <w:rStyle w:val="IndexLink"/>
              </w:rPr>
              <w:t>8</w:t>
            </w:r>
            <w:r>
              <w:rPr>
                <w:rStyle w:val="IndexLink"/>
                <w:rtl w:val="true"/>
              </w:rPr>
              <w:t xml:space="preserve">- </w:t>
            </w:r>
            <w:r>
              <w:rPr>
                <w:rStyle w:val="IndexLink"/>
                <w:rtl w:val="true"/>
              </w:rPr>
              <w:t>شرایط انعقاد نطفه و تشکیل جنین</w:t>
            </w:r>
            <w:r>
              <w:rPr>
                <w:rStyle w:val="IndexLink"/>
                <w:rtl w:val="true"/>
              </w:rPr>
              <w:tab/>
            </w:r>
            <w:r>
              <w:rPr>
                <w:rStyle w:val="IndexLink"/>
              </w:rPr>
              <w:t>195</w:t>
            </w:r>
          </w:hyperlink>
        </w:p>
        <w:p>
          <w:pPr>
            <w:pStyle w:val="Contents3"/>
            <w:tabs>
              <w:tab w:val="clear" w:pos="8459"/>
              <w:tab w:val="right" w:pos="9026" w:leader="dot"/>
            </w:tabs>
            <w:rPr/>
          </w:pPr>
          <w:hyperlink w:anchor="__RefHeading___Toc1201831_1468164448">
            <w:r>
              <w:rPr>
                <w:webHidden/>
                <w:rStyle w:val="IndexLink"/>
                <w:rtl w:val="true"/>
              </w:rPr>
              <w:t>گفتار دوّم</w:t>
            </w:r>
            <w:r>
              <w:rPr>
                <w:rStyle w:val="IndexLink"/>
                <w:rtl w:val="true"/>
              </w:rPr>
              <w:t xml:space="preserve">: </w:t>
            </w:r>
            <w:r>
              <w:rPr>
                <w:rStyle w:val="IndexLink"/>
                <w:rtl w:val="true"/>
              </w:rPr>
              <w:t>احکام جنین و رعایت حقوق کودک پیش از تولّد</w:t>
            </w:r>
            <w:r>
              <w:rPr>
                <w:rStyle w:val="IndexLink"/>
                <w:rtl w:val="true"/>
              </w:rPr>
              <w:tab/>
            </w:r>
            <w:r>
              <w:rPr>
                <w:rStyle w:val="IndexLink"/>
              </w:rPr>
              <w:t>206</w:t>
            </w:r>
          </w:hyperlink>
        </w:p>
        <w:p>
          <w:pPr>
            <w:pStyle w:val="Contents4"/>
            <w:tabs>
              <w:tab w:val="clear" w:pos="8176"/>
              <w:tab w:val="right" w:pos="9026" w:leader="dot"/>
            </w:tabs>
            <w:rPr/>
          </w:pPr>
          <w:hyperlink w:anchor="__RefHeading___Toc1201833_1468164448">
            <w:r>
              <w:rPr>
                <w:webHidden/>
                <w:rStyle w:val="IndexLink"/>
              </w:rPr>
              <w:t>1</w:t>
            </w:r>
            <w:r>
              <w:rPr>
                <w:rStyle w:val="IndexLink"/>
                <w:rtl w:val="true"/>
              </w:rPr>
              <w:t xml:space="preserve">- </w:t>
            </w:r>
            <w:r>
              <w:rPr>
                <w:rStyle w:val="IndexLink"/>
                <w:rtl w:val="true"/>
              </w:rPr>
              <w:t>تغذیه مادر در ایام بارداری</w:t>
            </w:r>
            <w:r>
              <w:rPr>
                <w:rStyle w:val="IndexLink"/>
                <w:rtl w:val="true"/>
              </w:rPr>
              <w:tab/>
            </w:r>
            <w:r>
              <w:rPr>
                <w:rStyle w:val="IndexLink"/>
              </w:rPr>
              <w:t>206</w:t>
            </w:r>
          </w:hyperlink>
        </w:p>
        <w:p>
          <w:pPr>
            <w:pStyle w:val="Contents4"/>
            <w:tabs>
              <w:tab w:val="clear" w:pos="8176"/>
              <w:tab w:val="right" w:pos="9026" w:leader="dot"/>
            </w:tabs>
            <w:rPr/>
          </w:pPr>
          <w:hyperlink w:anchor="__RefHeading___Toc1201835_1468164448">
            <w:r>
              <w:rPr>
                <w:webHidden/>
                <w:rStyle w:val="IndexLink"/>
              </w:rPr>
              <w:t>2</w:t>
            </w:r>
            <w:r>
              <w:rPr>
                <w:rStyle w:val="IndexLink"/>
                <w:rtl w:val="true"/>
              </w:rPr>
              <w:t xml:space="preserve">- </w:t>
            </w:r>
            <w:r>
              <w:rPr>
                <w:rStyle w:val="IndexLink"/>
                <w:rtl w:val="true"/>
              </w:rPr>
              <w:t>اضطرار به خوردن غذای حرام</w:t>
            </w:r>
            <w:r>
              <w:rPr>
                <w:rStyle w:val="IndexLink"/>
                <w:rtl w:val="true"/>
              </w:rPr>
              <w:tab/>
            </w:r>
            <w:r>
              <w:rPr>
                <w:rStyle w:val="IndexLink"/>
              </w:rPr>
              <w:t>209</w:t>
            </w:r>
          </w:hyperlink>
        </w:p>
        <w:p>
          <w:pPr>
            <w:pStyle w:val="Contents4"/>
            <w:tabs>
              <w:tab w:val="clear" w:pos="8176"/>
              <w:tab w:val="right" w:pos="9026" w:leader="dot"/>
            </w:tabs>
            <w:rPr/>
          </w:pPr>
          <w:hyperlink w:anchor="__RefHeading___Toc1201837_1468164448">
            <w:r>
              <w:rPr>
                <w:webHidden/>
                <w:rStyle w:val="IndexLink"/>
              </w:rPr>
              <w:t>3</w:t>
            </w:r>
            <w:r>
              <w:rPr>
                <w:rStyle w:val="IndexLink"/>
                <w:rtl w:val="true"/>
              </w:rPr>
              <w:t xml:space="preserve">- </w:t>
            </w:r>
            <w:r>
              <w:rPr>
                <w:rStyle w:val="IndexLink"/>
                <w:rtl w:val="true"/>
              </w:rPr>
              <w:t>حق حیات جنین</w:t>
            </w:r>
            <w:r>
              <w:rPr>
                <w:rStyle w:val="IndexLink"/>
                <w:rtl w:val="true"/>
              </w:rPr>
              <w:tab/>
            </w:r>
            <w:r>
              <w:rPr>
                <w:rStyle w:val="IndexLink"/>
              </w:rPr>
              <w:t>211</w:t>
            </w:r>
          </w:hyperlink>
        </w:p>
        <w:p>
          <w:pPr>
            <w:pStyle w:val="Contents2"/>
            <w:tabs>
              <w:tab w:val="clear" w:pos="8743"/>
              <w:tab w:val="right" w:pos="9026" w:leader="dot"/>
            </w:tabs>
            <w:rPr/>
          </w:pPr>
          <w:hyperlink w:anchor="__RefHeading___Toc1201839_1468164448">
            <w:r>
              <w:rPr>
                <w:webHidden/>
                <w:rStyle w:val="IndexLink"/>
                <w:rtl w:val="true"/>
              </w:rPr>
              <w:t>فصل چهارم</w:t>
            </w:r>
            <w:r>
              <w:rPr>
                <w:rStyle w:val="IndexLink"/>
                <w:rtl w:val="true"/>
              </w:rPr>
              <w:t xml:space="preserve">: </w:t>
            </w:r>
            <w:r>
              <w:rPr>
                <w:rStyle w:val="IndexLink"/>
                <w:rtl w:val="true"/>
              </w:rPr>
              <w:t>حقوق کودک بعد از ولادت</w:t>
            </w:r>
            <w:r>
              <w:rPr>
                <w:rStyle w:val="IndexLink"/>
                <w:rtl w:val="true"/>
              </w:rPr>
              <w:tab/>
            </w:r>
            <w:r>
              <w:rPr>
                <w:rStyle w:val="IndexLink"/>
              </w:rPr>
              <w:t>255</w:t>
            </w:r>
          </w:hyperlink>
        </w:p>
        <w:p>
          <w:pPr>
            <w:pStyle w:val="Contents3"/>
            <w:tabs>
              <w:tab w:val="clear" w:pos="8459"/>
              <w:tab w:val="right" w:pos="9026" w:leader="dot"/>
            </w:tabs>
            <w:rPr/>
          </w:pPr>
          <w:hyperlink w:anchor="__RefHeading___Toc1201841_1468164448">
            <w:r>
              <w:rPr>
                <w:webHidden/>
                <w:rStyle w:val="IndexLink"/>
                <w:rtl w:val="true"/>
              </w:rPr>
              <w:t>اشاره</w:t>
            </w:r>
            <w:r>
              <w:rPr>
                <w:rStyle w:val="IndexLink"/>
                <w:rtl w:val="true"/>
              </w:rPr>
              <w:tab/>
            </w:r>
            <w:r>
              <w:rPr>
                <w:rStyle w:val="IndexLink"/>
              </w:rPr>
              <w:t>255</w:t>
            </w:r>
          </w:hyperlink>
        </w:p>
        <w:p>
          <w:pPr>
            <w:pStyle w:val="Contents3"/>
            <w:tabs>
              <w:tab w:val="clear" w:pos="8459"/>
              <w:tab w:val="right" w:pos="9026" w:leader="dot"/>
            </w:tabs>
            <w:rPr/>
          </w:pPr>
          <w:hyperlink w:anchor="__RefHeading___Toc1201843_1468164448">
            <w:r>
              <w:rPr>
                <w:webHidden/>
                <w:rStyle w:val="IndexLink"/>
                <w:rtl w:val="true"/>
              </w:rPr>
              <w:t>گفتار اوّل</w:t>
            </w:r>
            <w:r>
              <w:rPr>
                <w:rStyle w:val="IndexLink"/>
                <w:rtl w:val="true"/>
              </w:rPr>
              <w:t xml:space="preserve">: </w:t>
            </w:r>
            <w:r>
              <w:rPr>
                <w:rStyle w:val="IndexLink"/>
                <w:rtl w:val="true"/>
              </w:rPr>
              <w:t>انجام امور اعتقادی و مذهبی بعد از تولّد نوزاد</w:t>
            </w:r>
            <w:r>
              <w:rPr>
                <w:rStyle w:val="IndexLink"/>
                <w:rtl w:val="true"/>
              </w:rPr>
              <w:tab/>
            </w:r>
            <w:r>
              <w:rPr>
                <w:rStyle w:val="IndexLink"/>
              </w:rPr>
              <w:t>256</w:t>
            </w:r>
          </w:hyperlink>
        </w:p>
        <w:p>
          <w:pPr>
            <w:pStyle w:val="Contents4"/>
            <w:tabs>
              <w:tab w:val="clear" w:pos="8176"/>
              <w:tab w:val="right" w:pos="9026" w:leader="dot"/>
            </w:tabs>
            <w:rPr/>
          </w:pPr>
          <w:hyperlink w:anchor="__RefHeading___Toc1201845_1468164448">
            <w:r>
              <w:rPr>
                <w:webHidden/>
                <w:rStyle w:val="IndexLink"/>
                <w:rtl w:val="true"/>
              </w:rPr>
              <w:t>اشاره</w:t>
            </w:r>
            <w:r>
              <w:rPr>
                <w:rStyle w:val="IndexLink"/>
                <w:rtl w:val="true"/>
              </w:rPr>
              <w:tab/>
            </w:r>
            <w:r>
              <w:rPr>
                <w:rStyle w:val="IndexLink"/>
              </w:rPr>
              <w:t>256</w:t>
            </w:r>
          </w:hyperlink>
        </w:p>
        <w:p>
          <w:pPr>
            <w:pStyle w:val="Contents4"/>
            <w:tabs>
              <w:tab w:val="clear" w:pos="8176"/>
              <w:tab w:val="right" w:pos="9026" w:leader="dot"/>
            </w:tabs>
            <w:rPr/>
          </w:pPr>
          <w:hyperlink w:anchor="__RefHeading___Toc1201847_1468164448">
            <w:r>
              <w:rPr>
                <w:webHidden/>
                <w:rStyle w:val="IndexLink"/>
              </w:rPr>
              <w:t>1</w:t>
            </w:r>
            <w:r>
              <w:rPr>
                <w:rStyle w:val="IndexLink"/>
                <w:rtl w:val="true"/>
              </w:rPr>
              <w:t xml:space="preserve">- </w:t>
            </w:r>
            <w:r>
              <w:rPr>
                <w:rStyle w:val="IndexLink"/>
                <w:rtl w:val="true"/>
              </w:rPr>
              <w:t>تجاوز به حقوق کودکان قبل از ظهور اسلام تا به امروز</w:t>
            </w:r>
            <w:r>
              <w:rPr>
                <w:rStyle w:val="IndexLink"/>
                <w:rtl w:val="true"/>
              </w:rPr>
              <w:tab/>
            </w:r>
            <w:r>
              <w:rPr>
                <w:rStyle w:val="IndexLink"/>
              </w:rPr>
              <w:t>256</w:t>
            </w:r>
          </w:hyperlink>
        </w:p>
        <w:p>
          <w:pPr>
            <w:pStyle w:val="Contents4"/>
            <w:tabs>
              <w:tab w:val="clear" w:pos="8176"/>
              <w:tab w:val="right" w:pos="9026" w:leader="dot"/>
            </w:tabs>
            <w:rPr/>
          </w:pPr>
          <w:hyperlink w:anchor="__RefHeading___Toc1201849_1468164448">
            <w:r>
              <w:rPr>
                <w:webHidden/>
                <w:rStyle w:val="IndexLink"/>
              </w:rPr>
              <w:t>2</w:t>
            </w:r>
            <w:r>
              <w:rPr>
                <w:rStyle w:val="IndexLink"/>
                <w:rtl w:val="true"/>
              </w:rPr>
              <w:t xml:space="preserve">- </w:t>
            </w:r>
            <w:r>
              <w:rPr>
                <w:rStyle w:val="IndexLink"/>
                <w:rtl w:val="true"/>
              </w:rPr>
              <w:t>غسل نوزاد</w:t>
            </w:r>
            <w:r>
              <w:rPr>
                <w:rStyle w:val="IndexLink"/>
                <w:rtl w:val="true"/>
              </w:rPr>
              <w:tab/>
            </w:r>
            <w:r>
              <w:rPr>
                <w:rStyle w:val="IndexLink"/>
              </w:rPr>
              <w:t>260</w:t>
            </w:r>
          </w:hyperlink>
        </w:p>
        <w:p>
          <w:pPr>
            <w:pStyle w:val="Contents4"/>
            <w:tabs>
              <w:tab w:val="clear" w:pos="8176"/>
              <w:tab w:val="right" w:pos="9026" w:leader="dot"/>
            </w:tabs>
            <w:rPr/>
          </w:pPr>
          <w:hyperlink w:anchor="__RefHeading___Toc1201851_1468164448">
            <w:r>
              <w:rPr>
                <w:webHidden/>
                <w:rStyle w:val="IndexLink"/>
              </w:rPr>
              <w:t>3</w:t>
            </w:r>
            <w:r>
              <w:rPr>
                <w:rStyle w:val="IndexLink"/>
                <w:rtl w:val="true"/>
              </w:rPr>
              <w:t xml:space="preserve">- </w:t>
            </w:r>
            <w:r>
              <w:rPr>
                <w:rStyle w:val="IndexLink"/>
                <w:rtl w:val="true"/>
              </w:rPr>
              <w:t>گفتن اذان و اقامه در گوش نوزاد</w:t>
            </w:r>
            <w:r>
              <w:rPr>
                <w:rStyle w:val="IndexLink"/>
                <w:rtl w:val="true"/>
              </w:rPr>
              <w:tab/>
            </w:r>
            <w:r>
              <w:rPr>
                <w:rStyle w:val="IndexLink"/>
              </w:rPr>
              <w:t>261</w:t>
            </w:r>
          </w:hyperlink>
        </w:p>
        <w:p>
          <w:pPr>
            <w:pStyle w:val="Contents4"/>
            <w:tabs>
              <w:tab w:val="clear" w:pos="8176"/>
              <w:tab w:val="right" w:pos="9026" w:leader="dot"/>
            </w:tabs>
            <w:rPr/>
          </w:pPr>
          <w:hyperlink w:anchor="__RefHeading___Toc1201853_1468164448">
            <w:r>
              <w:rPr>
                <w:webHidden/>
                <w:rStyle w:val="IndexLink"/>
              </w:rPr>
              <w:t>4</w:t>
            </w:r>
            <w:r>
              <w:rPr>
                <w:rStyle w:val="IndexLink"/>
                <w:rtl w:val="true"/>
              </w:rPr>
              <w:t xml:space="preserve">- </w:t>
            </w:r>
            <w:r>
              <w:rPr>
                <w:rStyle w:val="IndexLink"/>
                <w:rtl w:val="true"/>
              </w:rPr>
              <w:t>کام‌برداری</w:t>
            </w:r>
            <w:r>
              <w:rPr>
                <w:rStyle w:val="IndexLink"/>
                <w:rtl w:val="true"/>
              </w:rPr>
              <w:tab/>
            </w:r>
            <w:r>
              <w:rPr>
                <w:rStyle w:val="IndexLink"/>
              </w:rPr>
              <w:t>263</w:t>
            </w:r>
          </w:hyperlink>
        </w:p>
        <w:p>
          <w:pPr>
            <w:pStyle w:val="Contents4"/>
            <w:tabs>
              <w:tab w:val="clear" w:pos="8176"/>
              <w:tab w:val="right" w:pos="9026" w:leader="dot"/>
            </w:tabs>
            <w:rPr/>
          </w:pPr>
          <w:hyperlink w:anchor="__RefHeading___Toc1201855_1468164448">
            <w:r>
              <w:rPr>
                <w:webHidden/>
                <w:rStyle w:val="IndexLink"/>
              </w:rPr>
              <w:t>5</w:t>
            </w:r>
            <w:r>
              <w:rPr>
                <w:rStyle w:val="IndexLink"/>
                <w:rtl w:val="true"/>
              </w:rPr>
              <w:t xml:space="preserve">- </w:t>
            </w:r>
            <w:r>
              <w:rPr>
                <w:rStyle w:val="IndexLink"/>
                <w:rtl w:val="true"/>
              </w:rPr>
              <w:t>تراشیدن سر نوزاد در روز هفتم</w:t>
            </w:r>
            <w:r>
              <w:rPr>
                <w:rStyle w:val="IndexLink"/>
                <w:rtl w:val="true"/>
              </w:rPr>
              <w:tab/>
            </w:r>
            <w:r>
              <w:rPr>
                <w:rStyle w:val="IndexLink"/>
              </w:rPr>
              <w:t>264</w:t>
            </w:r>
          </w:hyperlink>
        </w:p>
        <w:p>
          <w:pPr>
            <w:pStyle w:val="Contents4"/>
            <w:tabs>
              <w:tab w:val="clear" w:pos="8176"/>
              <w:tab w:val="right" w:pos="9026" w:leader="dot"/>
            </w:tabs>
            <w:rPr/>
          </w:pPr>
          <w:hyperlink w:anchor="__RefHeading___Toc1201857_1468164448">
            <w:r>
              <w:rPr>
                <w:webHidden/>
                <w:rStyle w:val="IndexLink"/>
              </w:rPr>
              <w:t>6</w:t>
            </w:r>
            <w:r>
              <w:rPr>
                <w:rStyle w:val="IndexLink"/>
                <w:rtl w:val="true"/>
              </w:rPr>
              <w:t xml:space="preserve">- </w:t>
            </w:r>
            <w:r>
              <w:rPr>
                <w:rStyle w:val="IndexLink"/>
                <w:rtl w:val="true"/>
              </w:rPr>
              <w:t>عقیقه برای نوزاد</w:t>
            </w:r>
            <w:r>
              <w:rPr>
                <w:rStyle w:val="IndexLink"/>
                <w:rtl w:val="true"/>
              </w:rPr>
              <w:tab/>
            </w:r>
            <w:r>
              <w:rPr>
                <w:rStyle w:val="IndexLink"/>
              </w:rPr>
              <w:t>265</w:t>
            </w:r>
          </w:hyperlink>
        </w:p>
        <w:p>
          <w:pPr>
            <w:pStyle w:val="Contents4"/>
            <w:tabs>
              <w:tab w:val="clear" w:pos="8176"/>
              <w:tab w:val="right" w:pos="9026" w:leader="dot"/>
            </w:tabs>
            <w:rPr/>
          </w:pPr>
          <w:hyperlink w:anchor="__RefHeading___Toc1201859_1468164448">
            <w:r>
              <w:rPr>
                <w:webHidden/>
                <w:rStyle w:val="IndexLink"/>
              </w:rPr>
              <w:t>7</w:t>
            </w:r>
            <w:r>
              <w:rPr>
                <w:rStyle w:val="IndexLink"/>
                <w:rtl w:val="true"/>
              </w:rPr>
              <w:t xml:space="preserve">- </w:t>
            </w:r>
            <w:r>
              <w:rPr>
                <w:rStyle w:val="IndexLink"/>
                <w:rtl w:val="true"/>
              </w:rPr>
              <w:t>شرایط عقیقه</w:t>
            </w:r>
            <w:r>
              <w:rPr>
                <w:rStyle w:val="IndexLink"/>
                <w:rtl w:val="true"/>
              </w:rPr>
              <w:tab/>
            </w:r>
            <w:r>
              <w:rPr>
                <w:rStyle w:val="IndexLink"/>
              </w:rPr>
              <w:t>266</w:t>
            </w:r>
          </w:hyperlink>
        </w:p>
        <w:p>
          <w:pPr>
            <w:pStyle w:val="Contents4"/>
            <w:tabs>
              <w:tab w:val="clear" w:pos="8176"/>
              <w:tab w:val="right" w:pos="9026" w:leader="dot"/>
            </w:tabs>
            <w:rPr/>
          </w:pPr>
          <w:hyperlink w:anchor="__RefHeading___Toc1201861_1468164448">
            <w:r>
              <w:rPr>
                <w:webHidden/>
                <w:rStyle w:val="IndexLink"/>
              </w:rPr>
              <w:t>8</w:t>
            </w:r>
            <w:r>
              <w:rPr>
                <w:rStyle w:val="IndexLink"/>
                <w:rtl w:val="true"/>
              </w:rPr>
              <w:t xml:space="preserve">- </w:t>
            </w:r>
            <w:r>
              <w:rPr>
                <w:rStyle w:val="IndexLink"/>
                <w:rtl w:val="true"/>
              </w:rPr>
              <w:t>ولیمه در تولّد کودک</w:t>
            </w:r>
            <w:r>
              <w:rPr>
                <w:rStyle w:val="IndexLink"/>
                <w:rtl w:val="true"/>
              </w:rPr>
              <w:tab/>
            </w:r>
            <w:r>
              <w:rPr>
                <w:rStyle w:val="IndexLink"/>
              </w:rPr>
              <w:t>269</w:t>
            </w:r>
          </w:hyperlink>
        </w:p>
        <w:p>
          <w:pPr>
            <w:pStyle w:val="Contents4"/>
            <w:tabs>
              <w:tab w:val="clear" w:pos="8176"/>
              <w:tab w:val="right" w:pos="9026" w:leader="dot"/>
            </w:tabs>
            <w:rPr/>
          </w:pPr>
          <w:hyperlink w:anchor="__RefHeading___Toc1201863_1468164448">
            <w:r>
              <w:rPr>
                <w:webHidden/>
                <w:rStyle w:val="IndexLink"/>
              </w:rPr>
              <w:t>9</w:t>
            </w:r>
            <w:r>
              <w:rPr>
                <w:rStyle w:val="IndexLink"/>
                <w:rtl w:val="true"/>
              </w:rPr>
              <w:t xml:space="preserve">- </w:t>
            </w:r>
            <w:r>
              <w:rPr>
                <w:rStyle w:val="IndexLink"/>
                <w:rtl w:val="true"/>
              </w:rPr>
              <w:t>حق داشتن نام شایسته</w:t>
            </w:r>
            <w:r>
              <w:rPr>
                <w:rStyle w:val="IndexLink"/>
                <w:rtl w:val="true"/>
              </w:rPr>
              <w:tab/>
            </w:r>
            <w:r>
              <w:rPr>
                <w:rStyle w:val="IndexLink"/>
              </w:rPr>
              <w:t>270</w:t>
            </w:r>
          </w:hyperlink>
        </w:p>
        <w:p>
          <w:pPr>
            <w:pStyle w:val="Contents4"/>
            <w:tabs>
              <w:tab w:val="clear" w:pos="8176"/>
              <w:tab w:val="right" w:pos="9026" w:leader="dot"/>
            </w:tabs>
            <w:rPr/>
          </w:pPr>
          <w:hyperlink w:anchor="__RefHeading___Toc1201865_1468164448">
            <w:r>
              <w:rPr>
                <w:webHidden/>
                <w:rStyle w:val="IndexLink"/>
              </w:rPr>
              <w:t>10</w:t>
            </w:r>
            <w:r>
              <w:rPr>
                <w:rStyle w:val="IndexLink"/>
                <w:rtl w:val="true"/>
              </w:rPr>
              <w:t xml:space="preserve">- </w:t>
            </w:r>
            <w:r>
              <w:rPr>
                <w:rStyle w:val="IndexLink"/>
                <w:rtl w:val="true"/>
              </w:rPr>
              <w:t>بهترین نام‌ها</w:t>
            </w:r>
            <w:r>
              <w:rPr>
                <w:rStyle w:val="IndexLink"/>
                <w:rtl w:val="true"/>
              </w:rPr>
              <w:tab/>
            </w:r>
            <w:r>
              <w:rPr>
                <w:rStyle w:val="IndexLink"/>
              </w:rPr>
              <w:t>272</w:t>
            </w:r>
          </w:hyperlink>
        </w:p>
        <w:p>
          <w:pPr>
            <w:pStyle w:val="Contents4"/>
            <w:tabs>
              <w:tab w:val="clear" w:pos="8176"/>
              <w:tab w:val="right" w:pos="9026" w:leader="dot"/>
            </w:tabs>
            <w:rPr/>
          </w:pPr>
          <w:hyperlink w:anchor="__RefHeading___Toc1201867_1468164448">
            <w:r>
              <w:rPr>
                <w:webHidden/>
                <w:rStyle w:val="IndexLink"/>
              </w:rPr>
              <w:t>11</w:t>
            </w:r>
            <w:r>
              <w:rPr>
                <w:rStyle w:val="IndexLink"/>
                <w:rtl w:val="true"/>
              </w:rPr>
              <w:t xml:space="preserve">- </w:t>
            </w:r>
            <w:r>
              <w:rPr>
                <w:rStyle w:val="IndexLink"/>
                <w:rtl w:val="true"/>
              </w:rPr>
              <w:t>بدترین نام‌ها</w:t>
            </w:r>
            <w:r>
              <w:rPr>
                <w:rStyle w:val="IndexLink"/>
                <w:rtl w:val="true"/>
              </w:rPr>
              <w:tab/>
            </w:r>
            <w:r>
              <w:rPr>
                <w:rStyle w:val="IndexLink"/>
              </w:rPr>
              <w:t>273</w:t>
            </w:r>
          </w:hyperlink>
        </w:p>
        <w:p>
          <w:pPr>
            <w:pStyle w:val="Contents4"/>
            <w:tabs>
              <w:tab w:val="clear" w:pos="8176"/>
              <w:tab w:val="right" w:pos="9026" w:leader="dot"/>
            </w:tabs>
            <w:rPr/>
          </w:pPr>
          <w:hyperlink w:anchor="__RefHeading___Toc1201869_1468164448">
            <w:r>
              <w:rPr>
                <w:webHidden/>
                <w:rStyle w:val="IndexLink"/>
              </w:rPr>
              <w:t>12</w:t>
            </w:r>
            <w:r>
              <w:rPr>
                <w:rStyle w:val="IndexLink"/>
                <w:rtl w:val="true"/>
              </w:rPr>
              <w:t xml:space="preserve">- </w:t>
            </w:r>
            <w:r>
              <w:rPr>
                <w:rStyle w:val="IndexLink"/>
                <w:rtl w:val="true"/>
              </w:rPr>
              <w:t>مقایسه حق اسم برای کودک در اسلام با کنوانسیون حقوق کودک</w:t>
            </w:r>
            <w:r>
              <w:rPr>
                <w:rStyle w:val="IndexLink"/>
                <w:rtl w:val="true"/>
              </w:rPr>
              <w:tab/>
            </w:r>
            <w:r>
              <w:rPr>
                <w:rStyle w:val="IndexLink"/>
              </w:rPr>
              <w:t>274</w:t>
            </w:r>
          </w:hyperlink>
        </w:p>
        <w:p>
          <w:pPr>
            <w:pStyle w:val="Contents4"/>
            <w:tabs>
              <w:tab w:val="clear" w:pos="8176"/>
              <w:tab w:val="right" w:pos="9026" w:leader="dot"/>
            </w:tabs>
            <w:rPr/>
          </w:pPr>
          <w:hyperlink w:anchor="__RefHeading___Toc1201871_1468164448">
            <w:r>
              <w:rPr>
                <w:webHidden/>
                <w:rStyle w:val="IndexLink"/>
              </w:rPr>
              <w:t>13</w:t>
            </w:r>
            <w:r>
              <w:rPr>
                <w:rStyle w:val="IndexLink"/>
                <w:rtl w:val="true"/>
              </w:rPr>
              <w:t xml:space="preserve">- </w:t>
            </w:r>
            <w:r>
              <w:rPr>
                <w:rStyle w:val="IndexLink"/>
                <w:rtl w:val="true"/>
              </w:rPr>
              <w:t>ختنه نوزاد پسر</w:t>
            </w:r>
            <w:r>
              <w:rPr>
                <w:rStyle w:val="IndexLink"/>
                <w:rtl w:val="true"/>
              </w:rPr>
              <w:tab/>
            </w:r>
            <w:r>
              <w:rPr>
                <w:rStyle w:val="IndexLink"/>
              </w:rPr>
              <w:t>278</w:t>
            </w:r>
          </w:hyperlink>
        </w:p>
        <w:p>
          <w:pPr>
            <w:pStyle w:val="Contents4"/>
            <w:tabs>
              <w:tab w:val="clear" w:pos="8176"/>
              <w:tab w:val="right" w:pos="9026" w:leader="dot"/>
            </w:tabs>
            <w:rPr/>
          </w:pPr>
          <w:hyperlink w:anchor="__RefHeading___Toc1201873_1468164448">
            <w:r>
              <w:rPr>
                <w:webHidden/>
                <w:rStyle w:val="IndexLink"/>
              </w:rPr>
              <w:t>14</w:t>
            </w:r>
            <w:r>
              <w:rPr>
                <w:rStyle w:val="IndexLink"/>
                <w:rtl w:val="true"/>
              </w:rPr>
              <w:t xml:space="preserve">- </w:t>
            </w:r>
            <w:r>
              <w:rPr>
                <w:rStyle w:val="IndexLink"/>
                <w:rtl w:val="true"/>
              </w:rPr>
              <w:t>جواز تأخیر ختنه تا زمان بلوغ</w:t>
            </w:r>
            <w:r>
              <w:rPr>
                <w:rStyle w:val="IndexLink"/>
                <w:rtl w:val="true"/>
              </w:rPr>
              <w:tab/>
            </w:r>
            <w:r>
              <w:rPr>
                <w:rStyle w:val="IndexLink"/>
              </w:rPr>
              <w:t>279</w:t>
            </w:r>
          </w:hyperlink>
        </w:p>
        <w:p>
          <w:pPr>
            <w:pStyle w:val="Contents4"/>
            <w:tabs>
              <w:tab w:val="clear" w:pos="8176"/>
              <w:tab w:val="right" w:pos="9026" w:leader="dot"/>
            </w:tabs>
            <w:rPr/>
          </w:pPr>
          <w:hyperlink w:anchor="__RefHeading___Toc1201875_1468164448">
            <w:r>
              <w:rPr>
                <w:webHidden/>
                <w:rStyle w:val="IndexLink"/>
              </w:rPr>
              <w:t>15</w:t>
            </w:r>
            <w:r>
              <w:rPr>
                <w:rStyle w:val="IndexLink"/>
                <w:rtl w:val="true"/>
              </w:rPr>
              <w:t xml:space="preserve">- </w:t>
            </w:r>
            <w:r>
              <w:rPr>
                <w:rStyle w:val="IndexLink"/>
                <w:rtl w:val="true"/>
              </w:rPr>
              <w:t>وجوب ختنه بعد از بلوغ</w:t>
            </w:r>
            <w:r>
              <w:rPr>
                <w:rStyle w:val="IndexLink"/>
                <w:rtl w:val="true"/>
              </w:rPr>
              <w:tab/>
            </w:r>
            <w:r>
              <w:rPr>
                <w:rStyle w:val="IndexLink"/>
              </w:rPr>
              <w:t>279</w:t>
            </w:r>
          </w:hyperlink>
        </w:p>
        <w:p>
          <w:pPr>
            <w:pStyle w:val="Contents4"/>
            <w:tabs>
              <w:tab w:val="clear" w:pos="8176"/>
              <w:tab w:val="right" w:pos="9026" w:leader="dot"/>
            </w:tabs>
            <w:rPr/>
          </w:pPr>
          <w:hyperlink w:anchor="__RefHeading___Toc1201877_1468164448">
            <w:r>
              <w:rPr>
                <w:webHidden/>
                <w:rStyle w:val="IndexLink"/>
              </w:rPr>
              <w:t>16</w:t>
            </w:r>
            <w:r>
              <w:rPr>
                <w:rStyle w:val="IndexLink"/>
                <w:rtl w:val="true"/>
              </w:rPr>
              <w:t xml:space="preserve">- </w:t>
            </w:r>
            <w:r>
              <w:rPr>
                <w:rStyle w:val="IndexLink"/>
                <w:rtl w:val="true"/>
              </w:rPr>
              <w:t>دعا در وقت ختنه</w:t>
            </w:r>
            <w:r>
              <w:rPr>
                <w:rStyle w:val="IndexLink"/>
                <w:rtl w:val="true"/>
              </w:rPr>
              <w:tab/>
            </w:r>
            <w:r>
              <w:rPr>
                <w:rStyle w:val="IndexLink"/>
              </w:rPr>
              <w:t>279</w:t>
            </w:r>
          </w:hyperlink>
        </w:p>
        <w:p>
          <w:pPr>
            <w:pStyle w:val="Contents4"/>
            <w:tabs>
              <w:tab w:val="clear" w:pos="8176"/>
              <w:tab w:val="right" w:pos="9026" w:leader="dot"/>
            </w:tabs>
            <w:rPr/>
          </w:pPr>
          <w:hyperlink w:anchor="__RefHeading___Toc1201879_1468164448">
            <w:r>
              <w:rPr>
                <w:webHidden/>
                <w:rStyle w:val="IndexLink"/>
              </w:rPr>
              <w:t>17</w:t>
            </w:r>
            <w:r>
              <w:rPr>
                <w:rStyle w:val="IndexLink"/>
                <w:rtl w:val="true"/>
              </w:rPr>
              <w:t xml:space="preserve">- </w:t>
            </w:r>
            <w:r>
              <w:rPr>
                <w:rStyle w:val="IndexLink"/>
                <w:rtl w:val="true"/>
              </w:rPr>
              <w:t>استحباب تبریک و تهنیت در تولّد نوزاد</w:t>
            </w:r>
            <w:r>
              <w:rPr>
                <w:rStyle w:val="IndexLink"/>
                <w:rtl w:val="true"/>
              </w:rPr>
              <w:tab/>
            </w:r>
            <w:r>
              <w:rPr>
                <w:rStyle w:val="IndexLink"/>
              </w:rPr>
              <w:t>281</w:t>
            </w:r>
          </w:hyperlink>
        </w:p>
        <w:p>
          <w:pPr>
            <w:pStyle w:val="Contents4"/>
            <w:tabs>
              <w:tab w:val="clear" w:pos="8176"/>
              <w:tab w:val="right" w:pos="9026" w:leader="dot"/>
            </w:tabs>
            <w:rPr/>
          </w:pPr>
          <w:hyperlink w:anchor="__RefHeading___Toc1201881_1468164448">
            <w:r>
              <w:rPr>
                <w:webHidden/>
                <w:rStyle w:val="IndexLink"/>
              </w:rPr>
              <w:t>18</w:t>
            </w:r>
            <w:r>
              <w:rPr>
                <w:rStyle w:val="IndexLink"/>
                <w:rtl w:val="true"/>
              </w:rPr>
              <w:t xml:space="preserve">- </w:t>
            </w:r>
            <w:r>
              <w:rPr>
                <w:rStyle w:val="IndexLink"/>
                <w:rtl w:val="true"/>
              </w:rPr>
              <w:t>اهمیت سنّت تبریک تولّد نوزاد</w:t>
            </w:r>
            <w:r>
              <w:rPr>
                <w:rStyle w:val="IndexLink"/>
                <w:rtl w:val="true"/>
              </w:rPr>
              <w:tab/>
            </w:r>
            <w:r>
              <w:rPr>
                <w:rStyle w:val="IndexLink"/>
              </w:rPr>
              <w:t>282</w:t>
            </w:r>
          </w:hyperlink>
        </w:p>
        <w:p>
          <w:pPr>
            <w:pStyle w:val="Contents3"/>
            <w:tabs>
              <w:tab w:val="clear" w:pos="8459"/>
              <w:tab w:val="right" w:pos="9026" w:leader="dot"/>
            </w:tabs>
            <w:rPr/>
          </w:pPr>
          <w:hyperlink w:anchor="__RefHeading___Toc1201883_1468164448">
            <w:r>
              <w:rPr>
                <w:webHidden/>
                <w:rStyle w:val="IndexLink"/>
                <w:rtl w:val="true"/>
              </w:rPr>
              <w:t>گفتار دوّم</w:t>
            </w:r>
            <w:r>
              <w:rPr>
                <w:rStyle w:val="IndexLink"/>
                <w:rtl w:val="true"/>
              </w:rPr>
              <w:t xml:space="preserve">: </w:t>
            </w:r>
            <w:r>
              <w:rPr>
                <w:rStyle w:val="IndexLink"/>
                <w:rtl w:val="true"/>
              </w:rPr>
              <w:t>رعایت حق کودک در نسب و هویت</w:t>
            </w:r>
            <w:r>
              <w:rPr>
                <w:rStyle w:val="IndexLink"/>
                <w:rtl w:val="true"/>
              </w:rPr>
              <w:tab/>
            </w:r>
            <w:r>
              <w:rPr>
                <w:rStyle w:val="IndexLink"/>
              </w:rPr>
              <w:t>283</w:t>
            </w:r>
          </w:hyperlink>
        </w:p>
        <w:p>
          <w:pPr>
            <w:pStyle w:val="Contents4"/>
            <w:tabs>
              <w:tab w:val="clear" w:pos="8176"/>
              <w:tab w:val="right" w:pos="9026" w:leader="dot"/>
            </w:tabs>
            <w:rPr/>
          </w:pPr>
          <w:hyperlink w:anchor="__RefHeading___Toc1201885_1468164448">
            <w:r>
              <w:rPr>
                <w:webHidden/>
                <w:rStyle w:val="IndexLink"/>
              </w:rPr>
              <w:t>1</w:t>
            </w:r>
            <w:r>
              <w:rPr>
                <w:rStyle w:val="IndexLink"/>
                <w:rtl w:val="true"/>
              </w:rPr>
              <w:t xml:space="preserve">- </w:t>
            </w:r>
            <w:r>
              <w:rPr>
                <w:rStyle w:val="IndexLink"/>
                <w:rtl w:val="true"/>
              </w:rPr>
              <w:t>مفهوم نسب در لغت، فقه و حقوق</w:t>
            </w:r>
            <w:r>
              <w:rPr>
                <w:rStyle w:val="IndexLink"/>
                <w:rtl w:val="true"/>
              </w:rPr>
              <w:tab/>
            </w:r>
            <w:r>
              <w:rPr>
                <w:rStyle w:val="IndexLink"/>
              </w:rPr>
              <w:t>283</w:t>
            </w:r>
          </w:hyperlink>
        </w:p>
        <w:p>
          <w:pPr>
            <w:pStyle w:val="Contents4"/>
            <w:tabs>
              <w:tab w:val="clear" w:pos="8176"/>
              <w:tab w:val="right" w:pos="9026" w:leader="dot"/>
            </w:tabs>
            <w:rPr/>
          </w:pPr>
          <w:hyperlink w:anchor="__RefHeading___Toc1201887_1468164448">
            <w:r>
              <w:rPr>
                <w:webHidden/>
                <w:rStyle w:val="IndexLink"/>
              </w:rPr>
              <w:t>2</w:t>
            </w:r>
            <w:r>
              <w:rPr>
                <w:rStyle w:val="IndexLink"/>
                <w:rtl w:val="true"/>
              </w:rPr>
              <w:t xml:space="preserve">- </w:t>
            </w:r>
            <w:r>
              <w:rPr>
                <w:rStyle w:val="IndexLink"/>
                <w:rtl w:val="true"/>
              </w:rPr>
              <w:t>حق ثبت نسب</w:t>
            </w:r>
            <w:r>
              <w:rPr>
                <w:rStyle w:val="IndexLink"/>
                <w:rtl w:val="true"/>
              </w:rPr>
              <w:tab/>
            </w:r>
            <w:r>
              <w:rPr>
                <w:rStyle w:val="IndexLink"/>
              </w:rPr>
              <w:t>285</w:t>
            </w:r>
          </w:hyperlink>
        </w:p>
        <w:p>
          <w:pPr>
            <w:pStyle w:val="Contents4"/>
            <w:tabs>
              <w:tab w:val="clear" w:pos="8176"/>
              <w:tab w:val="right" w:pos="9026" w:leader="dot"/>
            </w:tabs>
            <w:rPr/>
          </w:pPr>
          <w:hyperlink w:anchor="__RefHeading___Toc1201889_1468164448">
            <w:r>
              <w:rPr>
                <w:webHidden/>
                <w:rStyle w:val="IndexLink"/>
              </w:rPr>
              <w:t>3</w:t>
            </w:r>
            <w:r>
              <w:rPr>
                <w:rStyle w:val="IndexLink"/>
                <w:rtl w:val="true"/>
              </w:rPr>
              <w:t xml:space="preserve">- </w:t>
            </w:r>
            <w:r>
              <w:rPr>
                <w:rStyle w:val="IndexLink"/>
                <w:rtl w:val="true"/>
              </w:rPr>
              <w:t>وجوب ثبت نسب نوزاد بر والدین</w:t>
            </w:r>
            <w:r>
              <w:rPr>
                <w:rStyle w:val="IndexLink"/>
                <w:rtl w:val="true"/>
              </w:rPr>
              <w:tab/>
            </w:r>
            <w:r>
              <w:rPr>
                <w:rStyle w:val="IndexLink"/>
              </w:rPr>
              <w:t>286</w:t>
            </w:r>
          </w:hyperlink>
        </w:p>
        <w:p>
          <w:pPr>
            <w:pStyle w:val="Contents4"/>
            <w:tabs>
              <w:tab w:val="clear" w:pos="8176"/>
              <w:tab w:val="right" w:pos="9026" w:leader="dot"/>
            </w:tabs>
            <w:rPr/>
          </w:pPr>
          <w:hyperlink w:anchor="__RefHeading___Toc1201891_1468164448">
            <w:r>
              <w:rPr>
                <w:webHidden/>
                <w:rStyle w:val="IndexLink"/>
              </w:rPr>
              <w:t>4</w:t>
            </w:r>
            <w:r>
              <w:rPr>
                <w:rStyle w:val="IndexLink"/>
                <w:rtl w:val="true"/>
              </w:rPr>
              <w:t xml:space="preserve">- </w:t>
            </w:r>
            <w:r>
              <w:rPr>
                <w:rStyle w:val="IndexLink"/>
                <w:rtl w:val="true"/>
              </w:rPr>
              <w:t>نتیجه</w:t>
            </w:r>
            <w:r>
              <w:rPr>
                <w:rStyle w:val="IndexLink"/>
                <w:rtl w:val="true"/>
              </w:rPr>
              <w:tab/>
            </w:r>
            <w:r>
              <w:rPr>
                <w:rStyle w:val="IndexLink"/>
              </w:rPr>
              <w:t>289</w:t>
            </w:r>
          </w:hyperlink>
        </w:p>
        <w:p>
          <w:pPr>
            <w:pStyle w:val="Contents4"/>
            <w:tabs>
              <w:tab w:val="clear" w:pos="8176"/>
              <w:tab w:val="right" w:pos="9026" w:leader="dot"/>
            </w:tabs>
            <w:rPr/>
          </w:pPr>
          <w:hyperlink w:anchor="__RefHeading___Toc1201893_1468164448">
            <w:r>
              <w:rPr>
                <w:webHidden/>
                <w:rStyle w:val="IndexLink"/>
              </w:rPr>
              <w:t>5</w:t>
            </w:r>
            <w:r>
              <w:rPr>
                <w:rStyle w:val="IndexLink"/>
                <w:rtl w:val="true"/>
              </w:rPr>
              <w:t xml:space="preserve">- </w:t>
            </w:r>
            <w:r>
              <w:rPr>
                <w:rStyle w:val="IndexLink"/>
                <w:rtl w:val="true"/>
              </w:rPr>
              <w:t>وجوب اقرار و اعتراف به نسب</w:t>
            </w:r>
            <w:r>
              <w:rPr>
                <w:rStyle w:val="IndexLink"/>
                <w:rtl w:val="true"/>
              </w:rPr>
              <w:tab/>
            </w:r>
            <w:r>
              <w:rPr>
                <w:rStyle w:val="IndexLink"/>
              </w:rPr>
              <w:t>289</w:t>
            </w:r>
          </w:hyperlink>
        </w:p>
        <w:p>
          <w:pPr>
            <w:pStyle w:val="Contents4"/>
            <w:tabs>
              <w:tab w:val="clear" w:pos="8176"/>
              <w:tab w:val="right" w:pos="9026" w:leader="dot"/>
            </w:tabs>
            <w:rPr/>
          </w:pPr>
          <w:hyperlink w:anchor="__RefHeading___Toc1201895_1468164448">
            <w:r>
              <w:rPr>
                <w:webHidden/>
                <w:rStyle w:val="IndexLink"/>
              </w:rPr>
              <w:t>6</w:t>
            </w:r>
            <w:r>
              <w:rPr>
                <w:rStyle w:val="IndexLink"/>
                <w:rtl w:val="true"/>
              </w:rPr>
              <w:t xml:space="preserve">- </w:t>
            </w:r>
            <w:r>
              <w:rPr>
                <w:rStyle w:val="IndexLink"/>
                <w:rtl w:val="true"/>
              </w:rPr>
              <w:t>اثبات نسب در نکاح صحیح</w:t>
            </w:r>
            <w:r>
              <w:rPr>
                <w:rStyle w:val="IndexLink"/>
                <w:rtl w:val="true"/>
              </w:rPr>
              <w:tab/>
            </w:r>
            <w:r>
              <w:rPr>
                <w:rStyle w:val="IndexLink"/>
              </w:rPr>
              <w:t>291</w:t>
            </w:r>
          </w:hyperlink>
        </w:p>
        <w:p>
          <w:pPr>
            <w:pStyle w:val="Contents4"/>
            <w:tabs>
              <w:tab w:val="clear" w:pos="8176"/>
              <w:tab w:val="right" w:pos="9026" w:leader="dot"/>
            </w:tabs>
            <w:rPr/>
          </w:pPr>
          <w:hyperlink w:anchor="__RefHeading___Toc1201897_1468164448">
            <w:r>
              <w:rPr>
                <w:webHidden/>
                <w:rStyle w:val="IndexLink"/>
              </w:rPr>
              <w:t>7</w:t>
            </w:r>
            <w:r>
              <w:rPr>
                <w:rStyle w:val="IndexLink"/>
                <w:rtl w:val="true"/>
              </w:rPr>
              <w:t xml:space="preserve">- </w:t>
            </w:r>
            <w:r>
              <w:rPr>
                <w:rStyle w:val="IndexLink"/>
                <w:rtl w:val="true"/>
              </w:rPr>
              <w:t>دلیل دیدگاه فقیهان</w:t>
            </w:r>
            <w:r>
              <w:rPr>
                <w:rStyle w:val="IndexLink"/>
                <w:rtl w:val="true"/>
              </w:rPr>
              <w:tab/>
            </w:r>
            <w:r>
              <w:rPr>
                <w:rStyle w:val="IndexLink"/>
              </w:rPr>
              <w:t>291</w:t>
            </w:r>
          </w:hyperlink>
        </w:p>
        <w:p>
          <w:pPr>
            <w:pStyle w:val="Contents4"/>
            <w:tabs>
              <w:tab w:val="clear" w:pos="8176"/>
              <w:tab w:val="right" w:pos="9026" w:leader="dot"/>
            </w:tabs>
            <w:rPr/>
          </w:pPr>
          <w:hyperlink w:anchor="__RefHeading___Toc1201899_1468164448">
            <w:r>
              <w:rPr>
                <w:webHidden/>
                <w:rStyle w:val="IndexLink"/>
              </w:rPr>
              <w:t>8</w:t>
            </w:r>
            <w:r>
              <w:rPr>
                <w:rStyle w:val="IndexLink"/>
                <w:rtl w:val="true"/>
              </w:rPr>
              <w:t xml:space="preserve">- </w:t>
            </w:r>
            <w:r>
              <w:rPr>
                <w:rStyle w:val="IndexLink"/>
                <w:rtl w:val="true"/>
              </w:rPr>
              <w:t>تعمیم حکم در ازدواج موقّت</w:t>
            </w:r>
            <w:r>
              <w:rPr>
                <w:rStyle w:val="IndexLink"/>
                <w:rtl w:val="true"/>
              </w:rPr>
              <w:tab/>
            </w:r>
            <w:r>
              <w:rPr>
                <w:rStyle w:val="IndexLink"/>
              </w:rPr>
              <w:t>293</w:t>
            </w:r>
          </w:hyperlink>
        </w:p>
        <w:p>
          <w:pPr>
            <w:pStyle w:val="Contents4"/>
            <w:tabs>
              <w:tab w:val="clear" w:pos="8176"/>
              <w:tab w:val="right" w:pos="9026" w:leader="dot"/>
            </w:tabs>
            <w:rPr/>
          </w:pPr>
          <w:hyperlink w:anchor="__RefHeading___Toc1201901_1468164448">
            <w:r>
              <w:rPr>
                <w:webHidden/>
                <w:rStyle w:val="IndexLink"/>
              </w:rPr>
              <w:t>9</w:t>
            </w:r>
            <w:r>
              <w:rPr>
                <w:rStyle w:val="IndexLink"/>
                <w:rtl w:val="true"/>
              </w:rPr>
              <w:t xml:space="preserve">- </w:t>
            </w:r>
            <w:r>
              <w:rPr>
                <w:rStyle w:val="IndexLink"/>
                <w:rtl w:val="true"/>
              </w:rPr>
              <w:t>شرایط اثبات نسب</w:t>
            </w:r>
            <w:r>
              <w:rPr>
                <w:rStyle w:val="IndexLink"/>
                <w:rtl w:val="true"/>
              </w:rPr>
              <w:tab/>
            </w:r>
            <w:r>
              <w:rPr>
                <w:rStyle w:val="IndexLink"/>
              </w:rPr>
              <w:t>293</w:t>
            </w:r>
          </w:hyperlink>
        </w:p>
        <w:p>
          <w:pPr>
            <w:pStyle w:val="Contents4"/>
            <w:tabs>
              <w:tab w:val="clear" w:pos="8176"/>
              <w:tab w:val="right" w:pos="9026" w:leader="dot"/>
            </w:tabs>
            <w:rPr/>
          </w:pPr>
          <w:hyperlink w:anchor="__RefHeading___Toc1201903_1468164448">
            <w:r>
              <w:rPr>
                <w:webHidden/>
                <w:rStyle w:val="IndexLink"/>
              </w:rPr>
              <w:t>10</w:t>
            </w:r>
            <w:r>
              <w:rPr>
                <w:rStyle w:val="IndexLink"/>
                <w:rtl w:val="true"/>
              </w:rPr>
              <w:t xml:space="preserve">- </w:t>
            </w:r>
            <w:r>
              <w:rPr>
                <w:rStyle w:val="IndexLink"/>
                <w:rtl w:val="true"/>
              </w:rPr>
              <w:t>شرایط تحقّق و اثبات نسب در حقوق</w:t>
            </w:r>
            <w:r>
              <w:rPr>
                <w:rStyle w:val="IndexLink"/>
                <w:rtl w:val="true"/>
              </w:rPr>
              <w:tab/>
            </w:r>
            <w:r>
              <w:rPr>
                <w:rStyle w:val="IndexLink"/>
              </w:rPr>
              <w:t>303</w:t>
            </w:r>
          </w:hyperlink>
        </w:p>
        <w:p>
          <w:pPr>
            <w:pStyle w:val="Contents4"/>
            <w:tabs>
              <w:tab w:val="clear" w:pos="8176"/>
              <w:tab w:val="right" w:pos="9026" w:leader="dot"/>
            </w:tabs>
            <w:rPr/>
          </w:pPr>
          <w:hyperlink w:anchor="__RefHeading___Toc1201905_1468164448">
            <w:r>
              <w:rPr>
                <w:webHidden/>
                <w:rStyle w:val="IndexLink"/>
              </w:rPr>
              <w:t>11</w:t>
            </w:r>
            <w:r>
              <w:rPr>
                <w:rStyle w:val="IndexLink"/>
                <w:rtl w:val="true"/>
              </w:rPr>
              <w:t xml:space="preserve">- </w:t>
            </w:r>
            <w:r>
              <w:rPr>
                <w:rStyle w:val="IndexLink"/>
                <w:rtl w:val="true"/>
              </w:rPr>
              <w:t>آثار الحاق کودک به والدین</w:t>
            </w:r>
            <w:r>
              <w:rPr>
                <w:rStyle w:val="IndexLink"/>
                <w:rtl w:val="true"/>
              </w:rPr>
              <w:tab/>
            </w:r>
            <w:r>
              <w:rPr>
                <w:rStyle w:val="IndexLink"/>
              </w:rPr>
              <w:t>304</w:t>
            </w:r>
          </w:hyperlink>
        </w:p>
        <w:p>
          <w:pPr>
            <w:pStyle w:val="Contents4"/>
            <w:tabs>
              <w:tab w:val="clear" w:pos="8176"/>
              <w:tab w:val="right" w:pos="9026" w:leader="dot"/>
            </w:tabs>
            <w:rPr/>
          </w:pPr>
          <w:hyperlink w:anchor="__RefHeading___Toc1201907_1468164448">
            <w:r>
              <w:rPr>
                <w:webHidden/>
                <w:rStyle w:val="IndexLink"/>
              </w:rPr>
              <w:t>12</w:t>
            </w:r>
            <w:r>
              <w:rPr>
                <w:rStyle w:val="IndexLink"/>
                <w:rtl w:val="true"/>
              </w:rPr>
              <w:t xml:space="preserve">- </w:t>
            </w:r>
            <w:r>
              <w:rPr>
                <w:rStyle w:val="IndexLink"/>
                <w:rtl w:val="true"/>
              </w:rPr>
              <w:t>چند فرع فقهی در ارتباط با نسب کودک</w:t>
            </w:r>
            <w:r>
              <w:rPr>
                <w:rStyle w:val="IndexLink"/>
                <w:rtl w:val="true"/>
              </w:rPr>
              <w:tab/>
            </w:r>
            <w:r>
              <w:rPr>
                <w:rStyle w:val="IndexLink"/>
              </w:rPr>
              <w:t>306</w:t>
            </w:r>
          </w:hyperlink>
        </w:p>
        <w:p>
          <w:pPr>
            <w:pStyle w:val="Contents3"/>
            <w:tabs>
              <w:tab w:val="clear" w:pos="8459"/>
              <w:tab w:val="right" w:pos="9026" w:leader="dot"/>
            </w:tabs>
            <w:rPr/>
          </w:pPr>
          <w:hyperlink w:anchor="__RefHeading___Toc1201909_1468164448">
            <w:r>
              <w:rPr>
                <w:webHidden/>
                <w:rStyle w:val="IndexLink"/>
                <w:rtl w:val="true"/>
              </w:rPr>
              <w:t>گفتار سوّم</w:t>
            </w:r>
            <w:r>
              <w:rPr>
                <w:rStyle w:val="IndexLink"/>
                <w:rtl w:val="true"/>
              </w:rPr>
              <w:t xml:space="preserve">: </w:t>
            </w:r>
            <w:r>
              <w:rPr>
                <w:rStyle w:val="IndexLink"/>
                <w:rtl w:val="true"/>
              </w:rPr>
              <w:t>نسب ناشی از شبهه و زنا</w:t>
            </w:r>
            <w:r>
              <w:rPr>
                <w:rStyle w:val="IndexLink"/>
                <w:rtl w:val="true"/>
              </w:rPr>
              <w:tab/>
            </w:r>
            <w:r>
              <w:rPr>
                <w:rStyle w:val="IndexLink"/>
              </w:rPr>
              <w:t>310</w:t>
            </w:r>
          </w:hyperlink>
        </w:p>
        <w:p>
          <w:pPr>
            <w:pStyle w:val="Contents4"/>
            <w:tabs>
              <w:tab w:val="clear" w:pos="8176"/>
              <w:tab w:val="right" w:pos="9026" w:leader="dot"/>
            </w:tabs>
            <w:rPr/>
          </w:pPr>
          <w:hyperlink w:anchor="__RefHeading___Toc1201911_1468164448">
            <w:r>
              <w:rPr>
                <w:webHidden/>
                <w:rStyle w:val="IndexLink"/>
                <w:rtl w:val="true"/>
              </w:rPr>
              <w:t>الف</w:t>
            </w:r>
            <w:r>
              <w:rPr>
                <w:rStyle w:val="IndexLink"/>
                <w:rtl w:val="true"/>
              </w:rPr>
              <w:t xml:space="preserve">: </w:t>
            </w:r>
            <w:r>
              <w:rPr>
                <w:rStyle w:val="IndexLink"/>
                <w:rtl w:val="true"/>
              </w:rPr>
              <w:t>نسب ناشی از وطی به شبهه</w:t>
            </w:r>
            <w:r>
              <w:rPr>
                <w:rStyle w:val="IndexLink"/>
                <w:rtl w:val="true"/>
              </w:rPr>
              <w:tab/>
            </w:r>
            <w:r>
              <w:rPr>
                <w:rStyle w:val="IndexLink"/>
              </w:rPr>
              <w:t>310</w:t>
            </w:r>
          </w:hyperlink>
        </w:p>
        <w:p>
          <w:pPr>
            <w:pStyle w:val="Contents4"/>
            <w:tabs>
              <w:tab w:val="clear" w:pos="8176"/>
              <w:tab w:val="right" w:pos="9026" w:leader="dot"/>
            </w:tabs>
            <w:rPr/>
          </w:pPr>
          <w:hyperlink w:anchor="__RefHeading___Toc1201913_1468164448">
            <w:r>
              <w:rPr>
                <w:webHidden/>
                <w:rStyle w:val="IndexLink"/>
                <w:rtl w:val="true"/>
              </w:rPr>
              <w:t>ب</w:t>
            </w:r>
            <w:r>
              <w:rPr>
                <w:rStyle w:val="IndexLink"/>
                <w:rtl w:val="true"/>
              </w:rPr>
              <w:t xml:space="preserve">: </w:t>
            </w:r>
            <w:r>
              <w:rPr>
                <w:rStyle w:val="IndexLink"/>
                <w:rtl w:val="true"/>
              </w:rPr>
              <w:t>نسب ناشی از زنا</w:t>
            </w:r>
            <w:r>
              <w:rPr>
                <w:rStyle w:val="IndexLink"/>
                <w:rtl w:val="true"/>
              </w:rPr>
              <w:tab/>
            </w:r>
            <w:r>
              <w:rPr>
                <w:rStyle w:val="IndexLink"/>
              </w:rPr>
              <w:t>313</w:t>
            </w:r>
          </w:hyperlink>
        </w:p>
        <w:p>
          <w:pPr>
            <w:pStyle w:val="Contents3"/>
            <w:tabs>
              <w:tab w:val="clear" w:pos="8459"/>
              <w:tab w:val="right" w:pos="9026" w:leader="dot"/>
            </w:tabs>
            <w:rPr/>
          </w:pPr>
          <w:hyperlink w:anchor="__RefHeading___Toc1201915_1468164448">
            <w:r>
              <w:rPr>
                <w:webHidden/>
                <w:rStyle w:val="IndexLink"/>
                <w:rtl w:val="true"/>
              </w:rPr>
              <w:t>گفتار چهارم</w:t>
            </w:r>
            <w:r>
              <w:rPr>
                <w:rStyle w:val="IndexLink"/>
                <w:rtl w:val="true"/>
              </w:rPr>
              <w:t xml:space="preserve">: </w:t>
            </w:r>
            <w:r>
              <w:rPr>
                <w:rStyle w:val="IndexLink"/>
                <w:rtl w:val="true"/>
              </w:rPr>
              <w:t>تلقیح مصنوعی</w:t>
            </w:r>
            <w:r>
              <w:rPr>
                <w:rStyle w:val="IndexLink"/>
                <w:rtl w:val="true"/>
              </w:rPr>
              <w:tab/>
            </w:r>
            <w:r>
              <w:rPr>
                <w:rStyle w:val="IndexLink"/>
              </w:rPr>
              <w:t>321</w:t>
            </w:r>
          </w:hyperlink>
        </w:p>
        <w:p>
          <w:pPr>
            <w:pStyle w:val="Contents4"/>
            <w:tabs>
              <w:tab w:val="clear" w:pos="8176"/>
              <w:tab w:val="right" w:pos="9026" w:leader="dot"/>
            </w:tabs>
            <w:rPr/>
          </w:pPr>
          <w:hyperlink w:anchor="__RefHeading___Toc1201917_1468164448">
            <w:r>
              <w:rPr>
                <w:webHidden/>
                <w:rStyle w:val="IndexLink"/>
              </w:rPr>
              <w:t>1</w:t>
            </w:r>
            <w:r>
              <w:rPr>
                <w:rStyle w:val="IndexLink"/>
                <w:rtl w:val="true"/>
              </w:rPr>
              <w:t xml:space="preserve">- </w:t>
            </w:r>
            <w:r>
              <w:rPr>
                <w:rStyle w:val="IndexLink"/>
                <w:rtl w:val="true"/>
              </w:rPr>
              <w:t>مفهوم تلقیح در لغت و اصطلاح</w:t>
            </w:r>
            <w:r>
              <w:rPr>
                <w:rStyle w:val="IndexLink"/>
                <w:rtl w:val="true"/>
              </w:rPr>
              <w:tab/>
            </w:r>
            <w:r>
              <w:rPr>
                <w:rStyle w:val="IndexLink"/>
              </w:rPr>
              <w:t>321</w:t>
            </w:r>
          </w:hyperlink>
        </w:p>
        <w:p>
          <w:pPr>
            <w:pStyle w:val="Contents4"/>
            <w:tabs>
              <w:tab w:val="clear" w:pos="8176"/>
              <w:tab w:val="right" w:pos="9026" w:leader="dot"/>
            </w:tabs>
            <w:rPr/>
          </w:pPr>
          <w:hyperlink w:anchor="__RefHeading___Toc1201919_1468164448">
            <w:r>
              <w:rPr>
                <w:webHidden/>
                <w:rStyle w:val="IndexLink"/>
              </w:rPr>
              <w:t>2</w:t>
            </w:r>
            <w:r>
              <w:rPr>
                <w:rStyle w:val="IndexLink"/>
                <w:rtl w:val="true"/>
              </w:rPr>
              <w:t xml:space="preserve">- </w:t>
            </w:r>
            <w:r>
              <w:rPr>
                <w:rStyle w:val="IndexLink"/>
                <w:rtl w:val="true"/>
              </w:rPr>
              <w:t>جواز تلقیح مصنوعی در بعضی از صور</w:t>
            </w:r>
            <w:r>
              <w:rPr>
                <w:rStyle w:val="IndexLink"/>
                <w:rtl w:val="true"/>
              </w:rPr>
              <w:tab/>
            </w:r>
            <w:r>
              <w:rPr>
                <w:rStyle w:val="IndexLink"/>
              </w:rPr>
              <w:t>323</w:t>
            </w:r>
          </w:hyperlink>
        </w:p>
        <w:p>
          <w:pPr>
            <w:pStyle w:val="Contents4"/>
            <w:tabs>
              <w:tab w:val="clear" w:pos="8176"/>
              <w:tab w:val="right" w:pos="9026" w:leader="dot"/>
            </w:tabs>
            <w:rPr/>
          </w:pPr>
          <w:hyperlink w:anchor="__RefHeading___Toc1201921_1468164448">
            <w:r>
              <w:rPr>
                <w:webHidden/>
                <w:rStyle w:val="IndexLink"/>
              </w:rPr>
              <w:t>3</w:t>
            </w:r>
            <w:r>
              <w:rPr>
                <w:rStyle w:val="IndexLink"/>
                <w:rtl w:val="true"/>
              </w:rPr>
              <w:t xml:space="preserve">- </w:t>
            </w:r>
            <w:r>
              <w:rPr>
                <w:rStyle w:val="IndexLink"/>
                <w:rtl w:val="true"/>
              </w:rPr>
              <w:t>حرمت تلقیح با نطفه مرد بیگانه</w:t>
            </w:r>
            <w:r>
              <w:rPr>
                <w:rStyle w:val="IndexLink"/>
                <w:rtl w:val="true"/>
              </w:rPr>
              <w:tab/>
            </w:r>
            <w:r>
              <w:rPr>
                <w:rStyle w:val="IndexLink"/>
              </w:rPr>
              <w:t>324</w:t>
            </w:r>
          </w:hyperlink>
        </w:p>
        <w:p>
          <w:pPr>
            <w:pStyle w:val="Contents4"/>
            <w:tabs>
              <w:tab w:val="clear" w:pos="8176"/>
              <w:tab w:val="right" w:pos="9026" w:leader="dot"/>
            </w:tabs>
            <w:rPr/>
          </w:pPr>
          <w:hyperlink w:anchor="__RefHeading___Toc1201923_1468164448">
            <w:r>
              <w:rPr>
                <w:webHidden/>
                <w:rStyle w:val="IndexLink"/>
              </w:rPr>
              <w:t>4</w:t>
            </w:r>
            <w:r>
              <w:rPr>
                <w:rStyle w:val="IndexLink"/>
                <w:rtl w:val="true"/>
              </w:rPr>
              <w:t xml:space="preserve">- </w:t>
            </w:r>
            <w:r>
              <w:rPr>
                <w:rStyle w:val="IndexLink"/>
                <w:rtl w:val="true"/>
              </w:rPr>
              <w:t>دلایل فقهی این دیدگاه</w:t>
            </w:r>
            <w:r>
              <w:rPr>
                <w:rStyle w:val="IndexLink"/>
                <w:rtl w:val="true"/>
              </w:rPr>
              <w:tab/>
            </w:r>
            <w:r>
              <w:rPr>
                <w:rStyle w:val="IndexLink"/>
              </w:rPr>
              <w:t>325</w:t>
            </w:r>
          </w:hyperlink>
        </w:p>
        <w:p>
          <w:pPr>
            <w:pStyle w:val="Contents4"/>
            <w:tabs>
              <w:tab w:val="clear" w:pos="8176"/>
              <w:tab w:val="right" w:pos="9026" w:leader="dot"/>
            </w:tabs>
            <w:rPr/>
          </w:pPr>
          <w:hyperlink w:anchor="__RefHeading___Toc1201925_1468164448">
            <w:r>
              <w:rPr>
                <w:webHidden/>
                <w:rStyle w:val="IndexLink"/>
              </w:rPr>
              <w:t>5</w:t>
            </w:r>
            <w:r>
              <w:rPr>
                <w:rStyle w:val="IndexLink"/>
                <w:rtl w:val="true"/>
              </w:rPr>
              <w:t xml:space="preserve">- </w:t>
            </w:r>
            <w:r>
              <w:rPr>
                <w:rStyle w:val="IndexLink"/>
                <w:rtl w:val="true"/>
              </w:rPr>
              <w:t>نسب در تلقیح مصنوعی</w:t>
            </w:r>
            <w:r>
              <w:rPr>
                <w:rStyle w:val="IndexLink"/>
                <w:rtl w:val="true"/>
              </w:rPr>
              <w:tab/>
            </w:r>
            <w:r>
              <w:rPr>
                <w:rStyle w:val="IndexLink"/>
              </w:rPr>
              <w:t>333</w:t>
            </w:r>
          </w:hyperlink>
        </w:p>
        <w:p>
          <w:pPr>
            <w:pStyle w:val="Contents4"/>
            <w:tabs>
              <w:tab w:val="clear" w:pos="8176"/>
              <w:tab w:val="right" w:pos="9026" w:leader="dot"/>
            </w:tabs>
            <w:rPr/>
          </w:pPr>
          <w:hyperlink w:anchor="__RefHeading___Toc1201927_1468164448">
            <w:r>
              <w:rPr>
                <w:webHidden/>
                <w:rStyle w:val="IndexLink"/>
              </w:rPr>
              <w:t>6</w:t>
            </w:r>
            <w:r>
              <w:rPr>
                <w:rStyle w:val="IndexLink"/>
                <w:rtl w:val="true"/>
              </w:rPr>
              <w:t xml:space="preserve">- </w:t>
            </w:r>
            <w:r>
              <w:rPr>
                <w:rStyle w:val="IndexLink"/>
                <w:rtl w:val="true"/>
              </w:rPr>
              <w:t>ادلّه تحقق نسب در تلقیح مصنوعی</w:t>
            </w:r>
            <w:r>
              <w:rPr>
                <w:rStyle w:val="IndexLink"/>
                <w:rtl w:val="true"/>
              </w:rPr>
              <w:tab/>
            </w:r>
            <w:r>
              <w:rPr>
                <w:rStyle w:val="IndexLink"/>
              </w:rPr>
              <w:t>337</w:t>
            </w:r>
          </w:hyperlink>
        </w:p>
        <w:p>
          <w:pPr>
            <w:pStyle w:val="Contents4"/>
            <w:tabs>
              <w:tab w:val="clear" w:pos="8176"/>
              <w:tab w:val="right" w:pos="9026" w:leader="dot"/>
            </w:tabs>
            <w:rPr/>
          </w:pPr>
          <w:hyperlink w:anchor="__RefHeading___Toc1201929_1468164448">
            <w:r>
              <w:rPr>
                <w:webHidden/>
                <w:rStyle w:val="IndexLink"/>
              </w:rPr>
              <w:t>7</w:t>
            </w:r>
            <w:r>
              <w:rPr>
                <w:rStyle w:val="IndexLink"/>
                <w:rtl w:val="true"/>
              </w:rPr>
              <w:t xml:space="preserve">- </w:t>
            </w:r>
            <w:r>
              <w:rPr>
                <w:rStyle w:val="IndexLink"/>
                <w:rtl w:val="true"/>
              </w:rPr>
              <w:t>نسب ناشی از لقاح مصنوعی در حقوق مدنی</w:t>
            </w:r>
            <w:r>
              <w:rPr>
                <w:rStyle w:val="IndexLink"/>
                <w:rtl w:val="true"/>
              </w:rPr>
              <w:tab/>
            </w:r>
            <w:r>
              <w:rPr>
                <w:rStyle w:val="IndexLink"/>
              </w:rPr>
              <w:t>340</w:t>
            </w:r>
          </w:hyperlink>
        </w:p>
        <w:p>
          <w:pPr>
            <w:pStyle w:val="Contents4"/>
            <w:tabs>
              <w:tab w:val="clear" w:pos="8176"/>
              <w:tab w:val="right" w:pos="9026" w:leader="dot"/>
            </w:tabs>
            <w:rPr/>
          </w:pPr>
          <w:hyperlink w:anchor="__RefHeading___Toc1201931_1468164448">
            <w:r>
              <w:rPr>
                <w:webHidden/>
                <w:rStyle w:val="IndexLink"/>
              </w:rPr>
              <w:t>8</w:t>
            </w:r>
            <w:r>
              <w:rPr>
                <w:rStyle w:val="IndexLink"/>
                <w:rtl w:val="true"/>
              </w:rPr>
              <w:t xml:space="preserve">- </w:t>
            </w:r>
            <w:r>
              <w:rPr>
                <w:rStyle w:val="IndexLink"/>
                <w:rtl w:val="true"/>
              </w:rPr>
              <w:t>تذکر چند مطلب</w:t>
            </w:r>
            <w:r>
              <w:rPr>
                <w:rStyle w:val="IndexLink"/>
                <w:rtl w:val="true"/>
              </w:rPr>
              <w:tab/>
            </w:r>
            <w:r>
              <w:rPr>
                <w:rStyle w:val="IndexLink"/>
              </w:rPr>
              <w:t>341</w:t>
            </w:r>
          </w:hyperlink>
        </w:p>
        <w:p>
          <w:pPr>
            <w:pStyle w:val="Contents4"/>
            <w:tabs>
              <w:tab w:val="clear" w:pos="8176"/>
              <w:tab w:val="right" w:pos="9026" w:leader="dot"/>
            </w:tabs>
            <w:rPr/>
          </w:pPr>
          <w:hyperlink w:anchor="__RefHeading___Toc1201933_1468164448">
            <w:r>
              <w:rPr>
                <w:webHidden/>
                <w:rStyle w:val="IndexLink"/>
              </w:rPr>
              <w:t>9</w:t>
            </w:r>
            <w:r>
              <w:rPr>
                <w:rStyle w:val="IndexLink"/>
                <w:rtl w:val="true"/>
              </w:rPr>
              <w:t xml:space="preserve">- </w:t>
            </w:r>
            <w:r>
              <w:rPr>
                <w:rStyle w:val="IndexLink"/>
                <w:rtl w:val="true"/>
              </w:rPr>
              <w:t>انتقاد صاحب‌نظران حقوقی از تلقیح مصنوعی</w:t>
            </w:r>
            <w:r>
              <w:rPr>
                <w:rStyle w:val="IndexLink"/>
                <w:rtl w:val="true"/>
              </w:rPr>
              <w:tab/>
            </w:r>
            <w:r>
              <w:rPr>
                <w:rStyle w:val="IndexLink"/>
              </w:rPr>
              <w:t>343</w:t>
            </w:r>
          </w:hyperlink>
        </w:p>
        <w:p>
          <w:pPr>
            <w:pStyle w:val="Contents3"/>
            <w:tabs>
              <w:tab w:val="clear" w:pos="8459"/>
              <w:tab w:val="right" w:pos="9026" w:leader="dot"/>
            </w:tabs>
            <w:rPr/>
          </w:pPr>
          <w:hyperlink w:anchor="__RefHeading___Toc1201935_1468164448">
            <w:r>
              <w:rPr>
                <w:webHidden/>
                <w:rStyle w:val="IndexLink"/>
                <w:rtl w:val="true"/>
              </w:rPr>
              <w:t>گفتار پنجم</w:t>
            </w:r>
            <w:r>
              <w:rPr>
                <w:rStyle w:val="IndexLink"/>
                <w:rtl w:val="true"/>
              </w:rPr>
              <w:t xml:space="preserve">: </w:t>
            </w:r>
            <w:r>
              <w:rPr>
                <w:rStyle w:val="IndexLink"/>
                <w:rtl w:val="true"/>
              </w:rPr>
              <w:t xml:space="preserve">اقرار به نسب </w:t>
            </w:r>
            <w:r>
              <w:rPr>
                <w:rStyle w:val="IndexLink"/>
                <w:rtl w:val="true"/>
              </w:rPr>
              <w:t>(</w:t>
            </w:r>
            <w:r>
              <w:rPr>
                <w:rStyle w:val="IndexLink"/>
                <w:rtl w:val="true"/>
              </w:rPr>
              <w:t>اقرار به پدری</w:t>
            </w:r>
            <w:r>
              <w:rPr>
                <w:rStyle w:val="IndexLink"/>
                <w:rtl w:val="true"/>
              </w:rPr>
              <w:t>)</w:t>
              <w:tab/>
            </w:r>
            <w:r>
              <w:rPr>
                <w:rStyle w:val="IndexLink"/>
              </w:rPr>
              <w:t>345</w:t>
            </w:r>
          </w:hyperlink>
        </w:p>
        <w:p>
          <w:pPr>
            <w:pStyle w:val="Contents4"/>
            <w:tabs>
              <w:tab w:val="clear" w:pos="8176"/>
              <w:tab w:val="right" w:pos="9026" w:leader="dot"/>
            </w:tabs>
            <w:rPr/>
          </w:pPr>
          <w:hyperlink w:anchor="__RefHeading___Toc1201937_1468164448">
            <w:r>
              <w:rPr>
                <w:webHidden/>
                <w:rStyle w:val="IndexLink"/>
              </w:rPr>
              <w:t>1</w:t>
            </w:r>
            <w:r>
              <w:rPr>
                <w:rStyle w:val="IndexLink"/>
                <w:rtl w:val="true"/>
              </w:rPr>
              <w:t xml:space="preserve">- </w:t>
            </w:r>
            <w:r>
              <w:rPr>
                <w:rStyle w:val="IndexLink"/>
                <w:rtl w:val="true"/>
              </w:rPr>
              <w:t>طرح مسأله</w:t>
            </w:r>
            <w:r>
              <w:rPr>
                <w:rStyle w:val="IndexLink"/>
                <w:rtl w:val="true"/>
              </w:rPr>
              <w:tab/>
            </w:r>
            <w:r>
              <w:rPr>
                <w:rStyle w:val="IndexLink"/>
              </w:rPr>
              <w:t>345</w:t>
            </w:r>
          </w:hyperlink>
        </w:p>
        <w:p>
          <w:pPr>
            <w:pStyle w:val="Contents4"/>
            <w:tabs>
              <w:tab w:val="clear" w:pos="8176"/>
              <w:tab w:val="right" w:pos="9026" w:leader="dot"/>
            </w:tabs>
            <w:rPr/>
          </w:pPr>
          <w:hyperlink w:anchor="__RefHeading___Toc1201939_1468164448">
            <w:r>
              <w:rPr>
                <w:webHidden/>
                <w:rStyle w:val="IndexLink"/>
              </w:rPr>
              <w:t>2</w:t>
            </w:r>
            <w:r>
              <w:rPr>
                <w:rStyle w:val="IndexLink"/>
                <w:rtl w:val="true"/>
              </w:rPr>
              <w:t xml:space="preserve">- </w:t>
            </w:r>
            <w:r>
              <w:rPr>
                <w:rStyle w:val="IndexLink"/>
                <w:rtl w:val="true"/>
              </w:rPr>
              <w:t>شرایط نفوذ اقرار به نسب در فقه</w:t>
            </w:r>
            <w:r>
              <w:rPr>
                <w:rStyle w:val="IndexLink"/>
                <w:rtl w:val="true"/>
              </w:rPr>
              <w:tab/>
            </w:r>
            <w:r>
              <w:rPr>
                <w:rStyle w:val="IndexLink"/>
              </w:rPr>
              <w:t>346</w:t>
            </w:r>
          </w:hyperlink>
        </w:p>
        <w:p>
          <w:pPr>
            <w:pStyle w:val="Contents4"/>
            <w:tabs>
              <w:tab w:val="clear" w:pos="8176"/>
              <w:tab w:val="right" w:pos="9026" w:leader="dot"/>
            </w:tabs>
            <w:rPr/>
          </w:pPr>
          <w:hyperlink w:anchor="__RefHeading___Toc1201941_1468164448">
            <w:r>
              <w:rPr>
                <w:webHidden/>
                <w:rStyle w:val="IndexLink"/>
              </w:rPr>
              <w:t>3</w:t>
            </w:r>
            <w:r>
              <w:rPr>
                <w:rStyle w:val="IndexLink"/>
                <w:rtl w:val="true"/>
              </w:rPr>
              <w:t xml:space="preserve">- </w:t>
            </w:r>
            <w:r>
              <w:rPr>
                <w:rStyle w:val="IndexLink"/>
                <w:rtl w:val="true"/>
              </w:rPr>
              <w:t>شرایط نفوذ اقرار به نسب در حقوق مدنی</w:t>
            </w:r>
            <w:r>
              <w:rPr>
                <w:rStyle w:val="IndexLink"/>
                <w:rtl w:val="true"/>
              </w:rPr>
              <w:tab/>
            </w:r>
            <w:r>
              <w:rPr>
                <w:rStyle w:val="IndexLink"/>
              </w:rPr>
              <w:t>347</w:t>
            </w:r>
          </w:hyperlink>
        </w:p>
        <w:p>
          <w:pPr>
            <w:pStyle w:val="Contents4"/>
            <w:tabs>
              <w:tab w:val="clear" w:pos="8176"/>
              <w:tab w:val="right" w:pos="9026" w:leader="dot"/>
            </w:tabs>
            <w:rPr/>
          </w:pPr>
          <w:hyperlink w:anchor="__RefHeading___Toc1201943_1468164448">
            <w:r>
              <w:rPr>
                <w:webHidden/>
                <w:rStyle w:val="IndexLink"/>
              </w:rPr>
              <w:t>4</w:t>
            </w:r>
            <w:r>
              <w:rPr>
                <w:rStyle w:val="IndexLink"/>
                <w:rtl w:val="true"/>
              </w:rPr>
              <w:t xml:space="preserve">- </w:t>
            </w:r>
            <w:r>
              <w:rPr>
                <w:rStyle w:val="IndexLink"/>
                <w:rtl w:val="true"/>
              </w:rPr>
              <w:t>عدم فرق بین پدر و مادر در اقرار به نسب</w:t>
            </w:r>
            <w:r>
              <w:rPr>
                <w:rStyle w:val="IndexLink"/>
                <w:rtl w:val="true"/>
              </w:rPr>
              <w:tab/>
            </w:r>
            <w:r>
              <w:rPr>
                <w:rStyle w:val="IndexLink"/>
              </w:rPr>
              <w:t>348</w:t>
            </w:r>
          </w:hyperlink>
        </w:p>
        <w:p>
          <w:pPr>
            <w:pStyle w:val="Contents4"/>
            <w:tabs>
              <w:tab w:val="clear" w:pos="8176"/>
              <w:tab w:val="right" w:pos="9026" w:leader="dot"/>
            </w:tabs>
            <w:rPr/>
          </w:pPr>
          <w:hyperlink w:anchor="__RefHeading___Toc1201945_1468164448">
            <w:r>
              <w:rPr>
                <w:webHidden/>
                <w:rStyle w:val="IndexLink"/>
              </w:rPr>
              <w:t>5</w:t>
            </w:r>
            <w:r>
              <w:rPr>
                <w:rStyle w:val="IndexLink"/>
                <w:rtl w:val="true"/>
              </w:rPr>
              <w:t xml:space="preserve">- </w:t>
            </w:r>
            <w:r>
              <w:rPr>
                <w:rStyle w:val="IndexLink"/>
                <w:rtl w:val="true"/>
              </w:rPr>
              <w:t>انکار نسب بعد از اقرار</w:t>
            </w:r>
            <w:r>
              <w:rPr>
                <w:rStyle w:val="IndexLink"/>
                <w:rtl w:val="true"/>
              </w:rPr>
              <w:tab/>
            </w:r>
            <w:r>
              <w:rPr>
                <w:rStyle w:val="IndexLink"/>
              </w:rPr>
              <w:t>349</w:t>
            </w:r>
          </w:hyperlink>
        </w:p>
        <w:p>
          <w:pPr>
            <w:pStyle w:val="Contents4"/>
            <w:tabs>
              <w:tab w:val="clear" w:pos="8176"/>
              <w:tab w:val="right" w:pos="9026" w:leader="dot"/>
            </w:tabs>
            <w:rPr/>
          </w:pPr>
          <w:hyperlink w:anchor="__RefHeading___Toc1201947_1468164448">
            <w:r>
              <w:rPr>
                <w:webHidden/>
                <w:rStyle w:val="IndexLink"/>
              </w:rPr>
              <w:t>6</w:t>
            </w:r>
            <w:r>
              <w:rPr>
                <w:rStyle w:val="IndexLink"/>
                <w:rtl w:val="true"/>
              </w:rPr>
              <w:t xml:space="preserve">- </w:t>
            </w:r>
            <w:r>
              <w:rPr>
                <w:rStyle w:val="IndexLink"/>
                <w:rtl w:val="true"/>
              </w:rPr>
              <w:t>تذکر چند مطلب</w:t>
            </w:r>
            <w:r>
              <w:rPr>
                <w:rStyle w:val="IndexLink"/>
                <w:rtl w:val="true"/>
              </w:rPr>
              <w:tab/>
            </w:r>
            <w:r>
              <w:rPr>
                <w:rStyle w:val="IndexLink"/>
              </w:rPr>
              <w:t>350</w:t>
            </w:r>
          </w:hyperlink>
        </w:p>
        <w:p>
          <w:pPr>
            <w:pStyle w:val="Contents2"/>
            <w:tabs>
              <w:tab w:val="clear" w:pos="8743"/>
              <w:tab w:val="right" w:pos="9026" w:leader="dot"/>
            </w:tabs>
            <w:rPr/>
          </w:pPr>
          <w:hyperlink w:anchor="__RefHeading___Toc1201949_1468164448">
            <w:r>
              <w:rPr>
                <w:webHidden/>
                <w:rStyle w:val="IndexLink"/>
                <w:rtl w:val="true"/>
              </w:rPr>
              <w:t>فصل پنجم</w:t>
            </w:r>
            <w:r>
              <w:rPr>
                <w:rStyle w:val="IndexLink"/>
                <w:rtl w:val="true"/>
              </w:rPr>
              <w:t xml:space="preserve">: </w:t>
            </w:r>
            <w:r>
              <w:rPr>
                <w:rStyle w:val="IndexLink"/>
                <w:rtl w:val="true"/>
              </w:rPr>
              <w:t xml:space="preserve">احکام لقیط </w:t>
            </w:r>
            <w:r>
              <w:rPr>
                <w:rStyle w:val="IndexLink"/>
                <w:rtl w:val="true"/>
              </w:rPr>
              <w:t>(</w:t>
            </w:r>
            <w:r>
              <w:rPr>
                <w:rStyle w:val="IndexLink"/>
                <w:rtl w:val="true"/>
              </w:rPr>
              <w:t>گمشده</w:t>
            </w:r>
            <w:r>
              <w:rPr>
                <w:rStyle w:val="IndexLink"/>
                <w:rtl w:val="true"/>
              </w:rPr>
              <w:t xml:space="preserve">) </w:t>
            </w:r>
            <w:r>
              <w:rPr>
                <w:rStyle w:val="IndexLink"/>
                <w:rtl w:val="true"/>
              </w:rPr>
              <w:t xml:space="preserve">و تبنّی </w:t>
            </w:r>
            <w:r>
              <w:rPr>
                <w:rStyle w:val="IndexLink"/>
                <w:rtl w:val="true"/>
              </w:rPr>
              <w:t>(</w:t>
            </w:r>
            <w:r>
              <w:rPr>
                <w:rStyle w:val="IndexLink"/>
                <w:rtl w:val="true"/>
              </w:rPr>
              <w:t>فرزندخواندگی</w:t>
            </w:r>
            <w:r>
              <w:rPr>
                <w:rStyle w:val="IndexLink"/>
                <w:rtl w:val="true"/>
              </w:rPr>
              <w:t>)</w:t>
              <w:tab/>
            </w:r>
            <w:r>
              <w:rPr>
                <w:rStyle w:val="IndexLink"/>
              </w:rPr>
              <w:t>352</w:t>
            </w:r>
          </w:hyperlink>
        </w:p>
        <w:p>
          <w:pPr>
            <w:pStyle w:val="Contents3"/>
            <w:tabs>
              <w:tab w:val="clear" w:pos="8459"/>
              <w:tab w:val="right" w:pos="9026" w:leader="dot"/>
            </w:tabs>
            <w:rPr/>
          </w:pPr>
          <w:hyperlink w:anchor="__RefHeading___Toc1201951_1468164448">
            <w:r>
              <w:rPr>
                <w:webHidden/>
                <w:rStyle w:val="IndexLink"/>
                <w:rtl w:val="true"/>
              </w:rPr>
              <w:t>اشاره</w:t>
            </w:r>
            <w:r>
              <w:rPr>
                <w:rStyle w:val="IndexLink"/>
                <w:rtl w:val="true"/>
              </w:rPr>
              <w:tab/>
            </w:r>
            <w:r>
              <w:rPr>
                <w:rStyle w:val="IndexLink"/>
              </w:rPr>
              <w:t>352</w:t>
            </w:r>
          </w:hyperlink>
        </w:p>
        <w:p>
          <w:pPr>
            <w:pStyle w:val="Contents3"/>
            <w:tabs>
              <w:tab w:val="clear" w:pos="8459"/>
              <w:tab w:val="right" w:pos="9026" w:leader="dot"/>
            </w:tabs>
            <w:rPr/>
          </w:pPr>
          <w:hyperlink w:anchor="__RefHeading___Toc1201953_1468164448">
            <w:r>
              <w:rPr>
                <w:webHidden/>
                <w:rStyle w:val="IndexLink"/>
                <w:rtl w:val="true"/>
              </w:rPr>
              <w:t>گفتار اوّل</w:t>
            </w:r>
            <w:r>
              <w:rPr>
                <w:rStyle w:val="IndexLink"/>
                <w:rtl w:val="true"/>
              </w:rPr>
              <w:t xml:space="preserve">: </w:t>
            </w:r>
            <w:r>
              <w:rPr>
                <w:rStyle w:val="IndexLink"/>
                <w:rtl w:val="true"/>
              </w:rPr>
              <w:t>احکام لقیط</w:t>
            </w:r>
            <w:r>
              <w:rPr>
                <w:rStyle w:val="IndexLink"/>
                <w:rtl w:val="true"/>
              </w:rPr>
              <w:tab/>
            </w:r>
            <w:r>
              <w:rPr>
                <w:rStyle w:val="IndexLink"/>
              </w:rPr>
              <w:t>353</w:t>
            </w:r>
          </w:hyperlink>
        </w:p>
        <w:p>
          <w:pPr>
            <w:pStyle w:val="Contents4"/>
            <w:tabs>
              <w:tab w:val="clear" w:pos="8176"/>
              <w:tab w:val="right" w:pos="9026" w:leader="dot"/>
            </w:tabs>
            <w:rPr/>
          </w:pPr>
          <w:hyperlink w:anchor="__RefHeading___Toc1201955_1468164448">
            <w:r>
              <w:rPr>
                <w:webHidden/>
                <w:rStyle w:val="IndexLink"/>
              </w:rPr>
              <w:t>1</w:t>
            </w:r>
            <w:r>
              <w:rPr>
                <w:rStyle w:val="IndexLink"/>
                <w:rtl w:val="true"/>
              </w:rPr>
              <w:t xml:space="preserve">- </w:t>
            </w:r>
            <w:r>
              <w:rPr>
                <w:rStyle w:val="IndexLink"/>
                <w:rtl w:val="true"/>
              </w:rPr>
              <w:t>مفهوم لقیط در لغت و اصطلاح</w:t>
            </w:r>
            <w:r>
              <w:rPr>
                <w:rStyle w:val="IndexLink"/>
                <w:rtl w:val="true"/>
              </w:rPr>
              <w:tab/>
            </w:r>
            <w:r>
              <w:rPr>
                <w:rStyle w:val="IndexLink"/>
              </w:rPr>
              <w:t>353</w:t>
            </w:r>
          </w:hyperlink>
        </w:p>
        <w:p>
          <w:pPr>
            <w:pStyle w:val="Contents4"/>
            <w:tabs>
              <w:tab w:val="clear" w:pos="8176"/>
              <w:tab w:val="right" w:pos="9026" w:leader="dot"/>
            </w:tabs>
            <w:rPr/>
          </w:pPr>
          <w:hyperlink w:anchor="__RefHeading___Toc1201957_1468164448">
            <w:r>
              <w:rPr>
                <w:webHidden/>
                <w:rStyle w:val="IndexLink"/>
              </w:rPr>
              <w:t>2</w:t>
            </w:r>
            <w:r>
              <w:rPr>
                <w:rStyle w:val="IndexLink"/>
                <w:rtl w:val="true"/>
              </w:rPr>
              <w:t xml:space="preserve">- </w:t>
            </w:r>
            <w:r>
              <w:rPr>
                <w:rStyle w:val="IndexLink"/>
                <w:rtl w:val="true"/>
              </w:rPr>
              <w:t>شرایط ملتقط</w:t>
            </w:r>
            <w:r>
              <w:rPr>
                <w:rStyle w:val="IndexLink"/>
                <w:rtl w:val="true"/>
              </w:rPr>
              <w:tab/>
            </w:r>
            <w:r>
              <w:rPr>
                <w:rStyle w:val="IndexLink"/>
              </w:rPr>
              <w:t>354</w:t>
            </w:r>
          </w:hyperlink>
        </w:p>
        <w:p>
          <w:pPr>
            <w:pStyle w:val="Contents4"/>
            <w:tabs>
              <w:tab w:val="clear" w:pos="8176"/>
              <w:tab w:val="right" w:pos="9026" w:leader="dot"/>
            </w:tabs>
            <w:rPr/>
          </w:pPr>
          <w:hyperlink w:anchor="__RefHeading___Toc1201959_1468164448">
            <w:r>
              <w:rPr>
                <w:webHidden/>
                <w:rStyle w:val="IndexLink"/>
              </w:rPr>
              <w:t>3</w:t>
            </w:r>
            <w:r>
              <w:rPr>
                <w:rStyle w:val="IndexLink"/>
                <w:rtl w:val="true"/>
              </w:rPr>
              <w:t xml:space="preserve">- </w:t>
            </w:r>
            <w:r>
              <w:rPr>
                <w:rStyle w:val="IndexLink"/>
                <w:rtl w:val="true"/>
              </w:rPr>
              <w:t>وظایف ملتقط</w:t>
            </w:r>
            <w:r>
              <w:rPr>
                <w:rStyle w:val="IndexLink"/>
                <w:rtl w:val="true"/>
              </w:rPr>
              <w:tab/>
            </w:r>
            <w:r>
              <w:rPr>
                <w:rStyle w:val="IndexLink"/>
              </w:rPr>
              <w:t>355</w:t>
            </w:r>
          </w:hyperlink>
        </w:p>
        <w:p>
          <w:pPr>
            <w:pStyle w:val="Contents4"/>
            <w:tabs>
              <w:tab w:val="clear" w:pos="8176"/>
              <w:tab w:val="right" w:pos="9026" w:leader="dot"/>
            </w:tabs>
            <w:rPr/>
          </w:pPr>
          <w:hyperlink w:anchor="__RefHeading___Toc1201961_1468164448">
            <w:r>
              <w:rPr>
                <w:webHidden/>
                <w:rStyle w:val="IndexLink"/>
              </w:rPr>
              <w:t>4</w:t>
            </w:r>
            <w:r>
              <w:rPr>
                <w:rStyle w:val="IndexLink"/>
                <w:rtl w:val="true"/>
              </w:rPr>
              <w:t xml:space="preserve">- </w:t>
            </w:r>
            <w:r>
              <w:rPr>
                <w:rStyle w:val="IndexLink"/>
                <w:rtl w:val="true"/>
              </w:rPr>
              <w:t>احکام لقیط</w:t>
            </w:r>
            <w:r>
              <w:rPr>
                <w:rStyle w:val="IndexLink"/>
                <w:rtl w:val="true"/>
              </w:rPr>
              <w:tab/>
            </w:r>
            <w:r>
              <w:rPr>
                <w:rStyle w:val="IndexLink"/>
              </w:rPr>
              <w:t>359</w:t>
            </w:r>
          </w:hyperlink>
        </w:p>
        <w:p>
          <w:pPr>
            <w:pStyle w:val="Contents4"/>
            <w:tabs>
              <w:tab w:val="clear" w:pos="8176"/>
              <w:tab w:val="right" w:pos="9026" w:leader="dot"/>
            </w:tabs>
            <w:rPr/>
          </w:pPr>
          <w:hyperlink w:anchor="__RefHeading___Toc1201963_1468164448">
            <w:r>
              <w:rPr>
                <w:webHidden/>
                <w:rStyle w:val="IndexLink"/>
              </w:rPr>
              <w:t>5</w:t>
            </w:r>
            <w:r>
              <w:rPr>
                <w:rStyle w:val="IndexLink"/>
                <w:rtl w:val="true"/>
              </w:rPr>
              <w:t xml:space="preserve">- </w:t>
            </w:r>
            <w:r>
              <w:rPr>
                <w:rStyle w:val="IndexLink"/>
                <w:rtl w:val="true"/>
              </w:rPr>
              <w:t>وارث لقیط</w:t>
            </w:r>
            <w:r>
              <w:rPr>
                <w:rStyle w:val="IndexLink"/>
                <w:rtl w:val="true"/>
              </w:rPr>
              <w:tab/>
            </w:r>
            <w:r>
              <w:rPr>
                <w:rStyle w:val="IndexLink"/>
              </w:rPr>
              <w:t>364</w:t>
            </w:r>
          </w:hyperlink>
        </w:p>
        <w:p>
          <w:pPr>
            <w:pStyle w:val="Contents3"/>
            <w:tabs>
              <w:tab w:val="clear" w:pos="8459"/>
              <w:tab w:val="right" w:pos="9026" w:leader="dot"/>
            </w:tabs>
            <w:rPr/>
          </w:pPr>
          <w:hyperlink w:anchor="__RefHeading___Toc1201965_1468164448">
            <w:r>
              <w:rPr>
                <w:webHidden/>
                <w:rStyle w:val="IndexLink"/>
                <w:rtl w:val="true"/>
              </w:rPr>
              <w:t>گفتار دوّم</w:t>
            </w:r>
            <w:r>
              <w:rPr>
                <w:rStyle w:val="IndexLink"/>
                <w:rtl w:val="true"/>
              </w:rPr>
              <w:t xml:space="preserve">: </w:t>
            </w:r>
            <w:r>
              <w:rPr>
                <w:rStyle w:val="IndexLink"/>
                <w:rtl w:val="true"/>
              </w:rPr>
              <w:t xml:space="preserve">احکام تبنّی </w:t>
            </w:r>
            <w:r>
              <w:rPr>
                <w:rStyle w:val="IndexLink"/>
                <w:rtl w:val="true"/>
              </w:rPr>
              <w:t>(</w:t>
            </w:r>
            <w:r>
              <w:rPr>
                <w:rStyle w:val="IndexLink"/>
                <w:rtl w:val="true"/>
              </w:rPr>
              <w:t>فرزندخواندگی</w:t>
            </w:r>
            <w:r>
              <w:rPr>
                <w:rStyle w:val="IndexLink"/>
                <w:rtl w:val="true"/>
              </w:rPr>
              <w:t>)</w:t>
              <w:tab/>
            </w:r>
            <w:r>
              <w:rPr>
                <w:rStyle w:val="IndexLink"/>
              </w:rPr>
              <w:t>366</w:t>
            </w:r>
          </w:hyperlink>
        </w:p>
        <w:p>
          <w:pPr>
            <w:pStyle w:val="Contents4"/>
            <w:tabs>
              <w:tab w:val="clear" w:pos="8176"/>
              <w:tab w:val="right" w:pos="9026" w:leader="dot"/>
            </w:tabs>
            <w:rPr/>
          </w:pPr>
          <w:hyperlink w:anchor="__RefHeading___Toc1201967_1468164448">
            <w:r>
              <w:rPr>
                <w:webHidden/>
                <w:rStyle w:val="IndexLink"/>
              </w:rPr>
              <w:t>1</w:t>
            </w:r>
            <w:r>
              <w:rPr>
                <w:rStyle w:val="IndexLink"/>
                <w:rtl w:val="true"/>
              </w:rPr>
              <w:t xml:space="preserve">- </w:t>
            </w:r>
            <w:r>
              <w:rPr>
                <w:rStyle w:val="IndexLink"/>
                <w:rtl w:val="true"/>
              </w:rPr>
              <w:t>مفهوم تبنّی</w:t>
            </w:r>
            <w:r>
              <w:rPr>
                <w:rStyle w:val="IndexLink"/>
                <w:rtl w:val="true"/>
              </w:rPr>
              <w:tab/>
            </w:r>
            <w:r>
              <w:rPr>
                <w:rStyle w:val="IndexLink"/>
              </w:rPr>
              <w:t>366</w:t>
            </w:r>
          </w:hyperlink>
        </w:p>
        <w:p>
          <w:pPr>
            <w:pStyle w:val="Contents4"/>
            <w:tabs>
              <w:tab w:val="clear" w:pos="8176"/>
              <w:tab w:val="right" w:pos="9026" w:leader="dot"/>
            </w:tabs>
            <w:rPr/>
          </w:pPr>
          <w:hyperlink w:anchor="__RefHeading___Toc1201969_1468164448">
            <w:r>
              <w:rPr>
                <w:webHidden/>
                <w:rStyle w:val="IndexLink"/>
              </w:rPr>
              <w:t>2</w:t>
            </w:r>
            <w:r>
              <w:rPr>
                <w:rStyle w:val="IndexLink"/>
                <w:rtl w:val="true"/>
              </w:rPr>
              <w:t xml:space="preserve">- </w:t>
            </w:r>
            <w:r>
              <w:rPr>
                <w:rStyle w:val="IndexLink"/>
                <w:rtl w:val="true"/>
              </w:rPr>
              <w:t>حرمت تبنّی</w:t>
            </w:r>
            <w:r>
              <w:rPr>
                <w:rStyle w:val="IndexLink"/>
                <w:rtl w:val="true"/>
              </w:rPr>
              <w:tab/>
            </w:r>
            <w:r>
              <w:rPr>
                <w:rStyle w:val="IndexLink"/>
              </w:rPr>
              <w:t>366</w:t>
            </w:r>
          </w:hyperlink>
        </w:p>
        <w:p>
          <w:pPr>
            <w:pStyle w:val="Contents4"/>
            <w:tabs>
              <w:tab w:val="clear" w:pos="8176"/>
              <w:tab w:val="right" w:pos="9026" w:leader="dot"/>
            </w:tabs>
            <w:rPr/>
          </w:pPr>
          <w:hyperlink w:anchor="__RefHeading___Toc1201971_1468164448">
            <w:r>
              <w:rPr>
                <w:webHidden/>
                <w:rStyle w:val="IndexLink"/>
              </w:rPr>
              <w:t>3</w:t>
            </w:r>
            <w:r>
              <w:rPr>
                <w:rStyle w:val="IndexLink"/>
                <w:rtl w:val="true"/>
              </w:rPr>
              <w:t xml:space="preserve">- </w:t>
            </w:r>
            <w:r>
              <w:rPr>
                <w:rStyle w:val="IndexLink"/>
                <w:rtl w:val="true"/>
              </w:rPr>
              <w:t>ادلّه حرمت تبنّی</w:t>
            </w:r>
            <w:r>
              <w:rPr>
                <w:rStyle w:val="IndexLink"/>
                <w:rtl w:val="true"/>
              </w:rPr>
              <w:tab/>
            </w:r>
            <w:r>
              <w:rPr>
                <w:rStyle w:val="IndexLink"/>
              </w:rPr>
              <w:t>367</w:t>
            </w:r>
          </w:hyperlink>
        </w:p>
        <w:p>
          <w:pPr>
            <w:pStyle w:val="Contents4"/>
            <w:tabs>
              <w:tab w:val="clear" w:pos="8176"/>
              <w:tab w:val="right" w:pos="9026" w:leader="dot"/>
            </w:tabs>
            <w:rPr/>
          </w:pPr>
          <w:hyperlink w:anchor="__RefHeading___Toc1201973_1468164448">
            <w:r>
              <w:rPr>
                <w:webHidden/>
                <w:rStyle w:val="IndexLink"/>
              </w:rPr>
              <w:t>4</w:t>
            </w:r>
            <w:r>
              <w:rPr>
                <w:rStyle w:val="IndexLink"/>
                <w:rtl w:val="true"/>
              </w:rPr>
              <w:t xml:space="preserve">- </w:t>
            </w:r>
            <w:r>
              <w:rPr>
                <w:rStyle w:val="IndexLink"/>
                <w:rtl w:val="true"/>
              </w:rPr>
              <w:t>عدم اثبات نسب با تبنّی</w:t>
            </w:r>
            <w:r>
              <w:rPr>
                <w:rStyle w:val="IndexLink"/>
                <w:rtl w:val="true"/>
              </w:rPr>
              <w:tab/>
            </w:r>
            <w:r>
              <w:rPr>
                <w:rStyle w:val="IndexLink"/>
              </w:rPr>
              <w:t>367</w:t>
            </w:r>
          </w:hyperlink>
        </w:p>
        <w:p>
          <w:pPr>
            <w:pStyle w:val="Contents4"/>
            <w:tabs>
              <w:tab w:val="clear" w:pos="8176"/>
              <w:tab w:val="right" w:pos="9026" w:leader="dot"/>
            </w:tabs>
            <w:rPr/>
          </w:pPr>
          <w:hyperlink w:anchor="__RefHeading___Toc1201975_1468164448">
            <w:r>
              <w:rPr>
                <w:webHidden/>
                <w:rStyle w:val="IndexLink"/>
              </w:rPr>
              <w:t>5</w:t>
            </w:r>
            <w:r>
              <w:rPr>
                <w:rStyle w:val="IndexLink"/>
                <w:rtl w:val="true"/>
              </w:rPr>
              <w:t xml:space="preserve">- </w:t>
            </w:r>
            <w:r>
              <w:rPr>
                <w:rStyle w:val="IndexLink"/>
                <w:rtl w:val="true"/>
              </w:rPr>
              <w:t>پرسشی درباره تبنّی</w:t>
            </w:r>
            <w:r>
              <w:rPr>
                <w:rStyle w:val="IndexLink"/>
                <w:rtl w:val="true"/>
              </w:rPr>
              <w:tab/>
            </w:r>
            <w:r>
              <w:rPr>
                <w:rStyle w:val="IndexLink"/>
              </w:rPr>
              <w:t>371</w:t>
            </w:r>
          </w:hyperlink>
        </w:p>
        <w:p>
          <w:pPr>
            <w:pStyle w:val="Contents4"/>
            <w:tabs>
              <w:tab w:val="clear" w:pos="8176"/>
              <w:tab w:val="right" w:pos="9026" w:leader="dot"/>
            </w:tabs>
            <w:rPr/>
          </w:pPr>
          <w:hyperlink w:anchor="__RefHeading___Toc1201977_1468164448">
            <w:r>
              <w:rPr>
                <w:webHidden/>
                <w:rStyle w:val="IndexLink"/>
              </w:rPr>
              <w:t>6</w:t>
            </w:r>
            <w:r>
              <w:rPr>
                <w:rStyle w:val="IndexLink"/>
                <w:rtl w:val="true"/>
              </w:rPr>
              <w:t xml:space="preserve">- </w:t>
            </w:r>
            <w:r>
              <w:rPr>
                <w:rStyle w:val="IndexLink"/>
                <w:rtl w:val="true"/>
              </w:rPr>
              <w:t>تأکید اسلام به نگهداری از اطفال بی‌سرپرست</w:t>
            </w:r>
            <w:r>
              <w:rPr>
                <w:rStyle w:val="IndexLink"/>
                <w:rtl w:val="true"/>
              </w:rPr>
              <w:tab/>
            </w:r>
            <w:r>
              <w:rPr>
                <w:rStyle w:val="IndexLink"/>
              </w:rPr>
              <w:t>374</w:t>
            </w:r>
          </w:hyperlink>
        </w:p>
        <w:p>
          <w:pPr>
            <w:pStyle w:val="Contents4"/>
            <w:tabs>
              <w:tab w:val="clear" w:pos="8176"/>
              <w:tab w:val="right" w:pos="9026" w:leader="dot"/>
            </w:tabs>
            <w:rPr/>
          </w:pPr>
          <w:hyperlink w:anchor="__RefHeading___Toc1201979_1468164448">
            <w:r>
              <w:rPr>
                <w:webHidden/>
                <w:rStyle w:val="IndexLink"/>
              </w:rPr>
              <w:t>7</w:t>
            </w:r>
            <w:r>
              <w:rPr>
                <w:rStyle w:val="IndexLink"/>
                <w:rtl w:val="true"/>
              </w:rPr>
              <w:t xml:space="preserve">- </w:t>
            </w:r>
            <w:r>
              <w:rPr>
                <w:rStyle w:val="IndexLink"/>
                <w:rtl w:val="true"/>
              </w:rPr>
              <w:t>محرمیت اطفال مجهول النسب با خانواده‌های سرپرست</w:t>
            </w:r>
            <w:r>
              <w:rPr>
                <w:rStyle w:val="IndexLink"/>
                <w:rtl w:val="true"/>
              </w:rPr>
              <w:tab/>
            </w:r>
            <w:r>
              <w:rPr>
                <w:rStyle w:val="IndexLink"/>
              </w:rPr>
              <w:t>378</w:t>
            </w:r>
          </w:hyperlink>
        </w:p>
        <w:p>
          <w:pPr>
            <w:pStyle w:val="Contents4"/>
            <w:tabs>
              <w:tab w:val="clear" w:pos="8176"/>
              <w:tab w:val="right" w:pos="9026" w:leader="dot"/>
            </w:tabs>
            <w:rPr/>
          </w:pPr>
          <w:hyperlink w:anchor="__RefHeading___Toc1201981_1468164448">
            <w:r>
              <w:rPr>
                <w:webHidden/>
                <w:rStyle w:val="IndexLink"/>
              </w:rPr>
              <w:t>8</w:t>
            </w:r>
            <w:r>
              <w:rPr>
                <w:rStyle w:val="IndexLink"/>
                <w:rtl w:val="true"/>
              </w:rPr>
              <w:t xml:space="preserve">- </w:t>
            </w:r>
            <w:r>
              <w:rPr>
                <w:rStyle w:val="IndexLink"/>
                <w:rtl w:val="true"/>
              </w:rPr>
              <w:t>فرزندخواندگی در حقوق مدنی</w:t>
            </w:r>
            <w:r>
              <w:rPr>
                <w:rStyle w:val="IndexLink"/>
                <w:rtl w:val="true"/>
              </w:rPr>
              <w:tab/>
            </w:r>
            <w:r>
              <w:rPr>
                <w:rStyle w:val="IndexLink"/>
              </w:rPr>
              <w:t>379</w:t>
            </w:r>
          </w:hyperlink>
        </w:p>
        <w:p>
          <w:pPr>
            <w:pStyle w:val="Contents4"/>
            <w:tabs>
              <w:tab w:val="clear" w:pos="8176"/>
              <w:tab w:val="right" w:pos="9026" w:leader="dot"/>
            </w:tabs>
            <w:rPr/>
          </w:pPr>
          <w:hyperlink w:anchor="__RefHeading___Toc1201983_1468164448">
            <w:r>
              <w:rPr>
                <w:webHidden/>
                <w:rStyle w:val="IndexLink"/>
              </w:rPr>
              <w:t>9</w:t>
            </w:r>
            <w:r>
              <w:rPr>
                <w:rStyle w:val="IndexLink"/>
                <w:rtl w:val="true"/>
              </w:rPr>
              <w:t xml:space="preserve">- </w:t>
            </w:r>
            <w:r>
              <w:rPr>
                <w:rStyle w:val="IndexLink"/>
                <w:rtl w:val="true"/>
              </w:rPr>
              <w:t>آثار حکم سرپرستی، حضانت و ولایت</w:t>
            </w:r>
            <w:r>
              <w:rPr>
                <w:rStyle w:val="IndexLink"/>
                <w:rtl w:val="true"/>
              </w:rPr>
              <w:tab/>
            </w:r>
            <w:r>
              <w:rPr>
                <w:rStyle w:val="IndexLink"/>
              </w:rPr>
              <w:t>381</w:t>
            </w:r>
          </w:hyperlink>
        </w:p>
        <w:p>
          <w:pPr>
            <w:pStyle w:val="Contents2"/>
            <w:tabs>
              <w:tab w:val="clear" w:pos="8743"/>
              <w:tab w:val="right" w:pos="9026" w:leader="dot"/>
            </w:tabs>
            <w:rPr/>
          </w:pPr>
          <w:hyperlink w:anchor="__RefHeading___Toc1201985_1468164448">
            <w:r>
              <w:rPr>
                <w:webHidden/>
                <w:rStyle w:val="IndexLink"/>
                <w:rtl w:val="true"/>
              </w:rPr>
              <w:t>فصل ششم</w:t>
            </w:r>
            <w:r>
              <w:rPr>
                <w:rStyle w:val="IndexLink"/>
                <w:rtl w:val="true"/>
              </w:rPr>
              <w:t xml:space="preserve">: </w:t>
            </w:r>
            <w:r>
              <w:rPr>
                <w:rStyle w:val="IndexLink"/>
                <w:rtl w:val="true"/>
              </w:rPr>
              <w:t>احکام و حقوق کودک در تغذیه، رضاع و نفقه</w:t>
            </w:r>
            <w:r>
              <w:rPr>
                <w:rStyle w:val="IndexLink"/>
                <w:rtl w:val="true"/>
              </w:rPr>
              <w:tab/>
            </w:r>
            <w:r>
              <w:rPr>
                <w:rStyle w:val="IndexLink"/>
              </w:rPr>
              <w:t>383</w:t>
            </w:r>
          </w:hyperlink>
        </w:p>
        <w:p>
          <w:pPr>
            <w:pStyle w:val="Contents3"/>
            <w:tabs>
              <w:tab w:val="clear" w:pos="8459"/>
              <w:tab w:val="right" w:pos="9026" w:leader="dot"/>
            </w:tabs>
            <w:rPr/>
          </w:pPr>
          <w:hyperlink w:anchor="__RefHeading___Toc1201987_1468164448">
            <w:r>
              <w:rPr>
                <w:webHidden/>
                <w:rStyle w:val="IndexLink"/>
                <w:rtl w:val="true"/>
              </w:rPr>
              <w:t>اشاره</w:t>
            </w:r>
            <w:r>
              <w:rPr>
                <w:rStyle w:val="IndexLink"/>
                <w:rtl w:val="true"/>
              </w:rPr>
              <w:tab/>
            </w:r>
            <w:r>
              <w:rPr>
                <w:rStyle w:val="IndexLink"/>
              </w:rPr>
              <w:t>383</w:t>
            </w:r>
          </w:hyperlink>
        </w:p>
        <w:p>
          <w:pPr>
            <w:pStyle w:val="Contents3"/>
            <w:tabs>
              <w:tab w:val="clear" w:pos="8459"/>
              <w:tab w:val="right" w:pos="9026" w:leader="dot"/>
            </w:tabs>
            <w:rPr/>
          </w:pPr>
          <w:hyperlink w:anchor="__RefHeading___Toc1201989_1468164448">
            <w:r>
              <w:rPr>
                <w:webHidden/>
                <w:rStyle w:val="IndexLink"/>
                <w:rtl w:val="true"/>
              </w:rPr>
              <w:t>گفتار اوّل</w:t>
            </w:r>
            <w:r>
              <w:rPr>
                <w:rStyle w:val="IndexLink"/>
                <w:rtl w:val="true"/>
              </w:rPr>
              <w:t xml:space="preserve">: </w:t>
            </w:r>
            <w:r>
              <w:rPr>
                <w:rStyle w:val="IndexLink"/>
                <w:rtl w:val="true"/>
              </w:rPr>
              <w:t>حق کودک در تغذیه با شیر مادر</w:t>
            </w:r>
            <w:r>
              <w:rPr>
                <w:rStyle w:val="IndexLink"/>
                <w:rtl w:val="true"/>
              </w:rPr>
              <w:tab/>
            </w:r>
            <w:r>
              <w:rPr>
                <w:rStyle w:val="IndexLink"/>
              </w:rPr>
              <w:t>384</w:t>
            </w:r>
          </w:hyperlink>
        </w:p>
        <w:p>
          <w:pPr>
            <w:pStyle w:val="Contents4"/>
            <w:tabs>
              <w:tab w:val="clear" w:pos="8176"/>
              <w:tab w:val="right" w:pos="9026" w:leader="dot"/>
            </w:tabs>
            <w:rPr/>
          </w:pPr>
          <w:hyperlink w:anchor="__RefHeading___Toc1201991_1468164448">
            <w:r>
              <w:rPr>
                <w:webHidden/>
                <w:rStyle w:val="IndexLink"/>
              </w:rPr>
              <w:t>1</w:t>
            </w:r>
            <w:r>
              <w:rPr>
                <w:rStyle w:val="IndexLink"/>
                <w:rtl w:val="true"/>
              </w:rPr>
              <w:t xml:space="preserve">- </w:t>
            </w:r>
            <w:r>
              <w:rPr>
                <w:rStyle w:val="IndexLink"/>
                <w:rtl w:val="true"/>
              </w:rPr>
              <w:t>اهمیت شیر مادر</w:t>
            </w:r>
            <w:r>
              <w:rPr>
                <w:rStyle w:val="IndexLink"/>
                <w:rtl w:val="true"/>
              </w:rPr>
              <w:tab/>
            </w:r>
            <w:r>
              <w:rPr>
                <w:rStyle w:val="IndexLink"/>
              </w:rPr>
              <w:t>384</w:t>
            </w:r>
          </w:hyperlink>
        </w:p>
        <w:p>
          <w:pPr>
            <w:pStyle w:val="Contents4"/>
            <w:tabs>
              <w:tab w:val="clear" w:pos="8176"/>
              <w:tab w:val="right" w:pos="9026" w:leader="dot"/>
            </w:tabs>
            <w:rPr/>
          </w:pPr>
          <w:hyperlink w:anchor="__RefHeading___Toc1201993_1468164448">
            <w:r>
              <w:rPr>
                <w:webHidden/>
                <w:rStyle w:val="IndexLink"/>
              </w:rPr>
              <w:t>2</w:t>
            </w:r>
            <w:r>
              <w:rPr>
                <w:rStyle w:val="IndexLink"/>
                <w:rtl w:val="true"/>
              </w:rPr>
              <w:t xml:space="preserve">- </w:t>
            </w:r>
            <w:r>
              <w:rPr>
                <w:rStyle w:val="IndexLink"/>
                <w:rtl w:val="true"/>
              </w:rPr>
              <w:t>نمونه‌هایی از آیات و روایات در اهمیت شیر مادر</w:t>
            </w:r>
            <w:r>
              <w:rPr>
                <w:rStyle w:val="IndexLink"/>
                <w:rtl w:val="true"/>
              </w:rPr>
              <w:tab/>
            </w:r>
            <w:r>
              <w:rPr>
                <w:rStyle w:val="IndexLink"/>
              </w:rPr>
              <w:t>385</w:t>
            </w:r>
          </w:hyperlink>
        </w:p>
        <w:p>
          <w:pPr>
            <w:pStyle w:val="Contents4"/>
            <w:tabs>
              <w:tab w:val="clear" w:pos="8176"/>
              <w:tab w:val="right" w:pos="9026" w:leader="dot"/>
            </w:tabs>
            <w:rPr/>
          </w:pPr>
          <w:hyperlink w:anchor="__RefHeading___Toc1201995_1468164448">
            <w:r>
              <w:rPr>
                <w:webHidden/>
                <w:rStyle w:val="IndexLink"/>
              </w:rPr>
              <w:t>3</w:t>
            </w:r>
            <w:r>
              <w:rPr>
                <w:rStyle w:val="IndexLink"/>
                <w:rtl w:val="true"/>
              </w:rPr>
              <w:t xml:space="preserve">- </w:t>
            </w:r>
            <w:r>
              <w:rPr>
                <w:rStyle w:val="IndexLink"/>
                <w:rtl w:val="true"/>
              </w:rPr>
              <w:t>فواید شیر مادر</w:t>
            </w:r>
            <w:r>
              <w:rPr>
                <w:rStyle w:val="IndexLink"/>
                <w:rtl w:val="true"/>
              </w:rPr>
              <w:tab/>
            </w:r>
            <w:r>
              <w:rPr>
                <w:rStyle w:val="IndexLink"/>
              </w:rPr>
              <w:t>388</w:t>
            </w:r>
          </w:hyperlink>
        </w:p>
        <w:p>
          <w:pPr>
            <w:pStyle w:val="Contents4"/>
            <w:tabs>
              <w:tab w:val="clear" w:pos="8176"/>
              <w:tab w:val="right" w:pos="9026" w:leader="dot"/>
            </w:tabs>
            <w:rPr/>
          </w:pPr>
          <w:hyperlink w:anchor="__RefHeading___Toc1201997_1468164448">
            <w:r>
              <w:rPr>
                <w:webHidden/>
                <w:rStyle w:val="IndexLink"/>
              </w:rPr>
              <w:t>4</w:t>
            </w:r>
            <w:r>
              <w:rPr>
                <w:rStyle w:val="IndexLink"/>
                <w:rtl w:val="true"/>
              </w:rPr>
              <w:t xml:space="preserve">- </w:t>
            </w:r>
            <w:r>
              <w:rPr>
                <w:rStyle w:val="IndexLink"/>
                <w:rtl w:val="true"/>
              </w:rPr>
              <w:t>حق تغذیه کودک در کنوانسیون حقوق کودک</w:t>
            </w:r>
            <w:r>
              <w:rPr>
                <w:rStyle w:val="IndexLink"/>
                <w:rtl w:val="true"/>
              </w:rPr>
              <w:tab/>
            </w:r>
            <w:r>
              <w:rPr>
                <w:rStyle w:val="IndexLink"/>
              </w:rPr>
              <w:t>390</w:t>
            </w:r>
          </w:hyperlink>
        </w:p>
        <w:p>
          <w:pPr>
            <w:pStyle w:val="Contents3"/>
            <w:tabs>
              <w:tab w:val="clear" w:pos="8459"/>
              <w:tab w:val="right" w:pos="9026" w:leader="dot"/>
            </w:tabs>
            <w:rPr/>
          </w:pPr>
          <w:hyperlink w:anchor="__RefHeading___Toc1201999_1468164448">
            <w:r>
              <w:rPr>
                <w:webHidden/>
                <w:rStyle w:val="IndexLink"/>
                <w:rtl w:val="true"/>
              </w:rPr>
              <w:t>گفتار دوّم</w:t>
            </w:r>
            <w:r>
              <w:rPr>
                <w:rStyle w:val="IndexLink"/>
                <w:rtl w:val="true"/>
              </w:rPr>
              <w:t xml:space="preserve">: </w:t>
            </w:r>
            <w:r>
              <w:rPr>
                <w:rStyle w:val="IndexLink"/>
                <w:rtl w:val="true"/>
              </w:rPr>
              <w:t xml:space="preserve">احکام فقهی شیر دادن به نوزاد </w:t>
            </w:r>
            <w:r>
              <w:rPr>
                <w:rStyle w:val="IndexLink"/>
                <w:rtl w:val="true"/>
              </w:rPr>
              <w:t>(</w:t>
            </w:r>
            <w:r>
              <w:rPr>
                <w:rStyle w:val="IndexLink"/>
                <w:rtl w:val="true"/>
              </w:rPr>
              <w:t>رضاع</w:t>
            </w:r>
            <w:r>
              <w:rPr>
                <w:rStyle w:val="IndexLink"/>
                <w:rtl w:val="true"/>
              </w:rPr>
              <w:t>)</w:t>
              <w:tab/>
            </w:r>
            <w:r>
              <w:rPr>
                <w:rStyle w:val="IndexLink"/>
              </w:rPr>
              <w:t>391</w:t>
            </w:r>
          </w:hyperlink>
        </w:p>
        <w:p>
          <w:pPr>
            <w:pStyle w:val="Contents4"/>
            <w:tabs>
              <w:tab w:val="clear" w:pos="8176"/>
              <w:tab w:val="right" w:pos="9026" w:leader="dot"/>
            </w:tabs>
            <w:rPr/>
          </w:pPr>
          <w:hyperlink w:anchor="__RefHeading___Toc1202001_1468164448">
            <w:r>
              <w:rPr>
                <w:webHidden/>
                <w:rStyle w:val="IndexLink"/>
                <w:rtl w:val="true"/>
              </w:rPr>
              <w:t>الف</w:t>
            </w:r>
            <w:r>
              <w:rPr>
                <w:rStyle w:val="IndexLink"/>
                <w:rtl w:val="true"/>
              </w:rPr>
              <w:t xml:space="preserve">: </w:t>
            </w:r>
            <w:r>
              <w:rPr>
                <w:rStyle w:val="IndexLink"/>
                <w:rtl w:val="true"/>
              </w:rPr>
              <w:t>وجوب شیردادن مادر به نوزاد</w:t>
            </w:r>
            <w:r>
              <w:rPr>
                <w:rStyle w:val="IndexLink"/>
                <w:rtl w:val="true"/>
              </w:rPr>
              <w:tab/>
            </w:r>
            <w:r>
              <w:rPr>
                <w:rStyle w:val="IndexLink"/>
              </w:rPr>
              <w:t>391</w:t>
            </w:r>
          </w:hyperlink>
        </w:p>
        <w:p>
          <w:pPr>
            <w:pStyle w:val="Contents4"/>
            <w:tabs>
              <w:tab w:val="clear" w:pos="8176"/>
              <w:tab w:val="right" w:pos="9026" w:leader="dot"/>
            </w:tabs>
            <w:rPr/>
          </w:pPr>
          <w:hyperlink w:anchor="__RefHeading___Toc1202003_1468164448">
            <w:r>
              <w:rPr>
                <w:webHidden/>
                <w:rStyle w:val="IndexLink"/>
                <w:rtl w:val="true"/>
              </w:rPr>
              <w:t>ب</w:t>
            </w:r>
            <w:r>
              <w:rPr>
                <w:rStyle w:val="IndexLink"/>
                <w:rtl w:val="true"/>
              </w:rPr>
              <w:t xml:space="preserve">: </w:t>
            </w:r>
            <w:r>
              <w:rPr>
                <w:rStyle w:val="IndexLink"/>
                <w:rtl w:val="true"/>
              </w:rPr>
              <w:t>عدم وجوب شیر دادن بر مادر</w:t>
            </w:r>
            <w:r>
              <w:rPr>
                <w:rStyle w:val="IndexLink"/>
                <w:rtl w:val="true"/>
              </w:rPr>
              <w:tab/>
            </w:r>
            <w:r>
              <w:rPr>
                <w:rStyle w:val="IndexLink"/>
              </w:rPr>
              <w:t>392</w:t>
            </w:r>
          </w:hyperlink>
        </w:p>
        <w:p>
          <w:pPr>
            <w:pStyle w:val="Contents4"/>
            <w:tabs>
              <w:tab w:val="clear" w:pos="8176"/>
              <w:tab w:val="right" w:pos="9026" w:leader="dot"/>
            </w:tabs>
            <w:rPr/>
          </w:pPr>
          <w:hyperlink w:anchor="__RefHeading___Toc1202005_1468164448">
            <w:r>
              <w:rPr>
                <w:webHidden/>
                <w:rStyle w:val="IndexLink"/>
                <w:rtl w:val="true"/>
              </w:rPr>
              <w:t>ج</w:t>
            </w:r>
            <w:r>
              <w:rPr>
                <w:rStyle w:val="IndexLink"/>
                <w:rtl w:val="true"/>
              </w:rPr>
              <w:t xml:space="preserve">: </w:t>
            </w:r>
            <w:r>
              <w:rPr>
                <w:rStyle w:val="IndexLink"/>
                <w:rtl w:val="true"/>
              </w:rPr>
              <w:t>حق تقدّم مادر در شیر دادن به نوزاد</w:t>
            </w:r>
            <w:r>
              <w:rPr>
                <w:rStyle w:val="IndexLink"/>
                <w:rtl w:val="true"/>
              </w:rPr>
              <w:tab/>
            </w:r>
            <w:r>
              <w:rPr>
                <w:rStyle w:val="IndexLink"/>
              </w:rPr>
              <w:t>394</w:t>
            </w:r>
          </w:hyperlink>
        </w:p>
        <w:p>
          <w:pPr>
            <w:pStyle w:val="Contents4"/>
            <w:tabs>
              <w:tab w:val="clear" w:pos="8176"/>
              <w:tab w:val="right" w:pos="9026" w:leader="dot"/>
            </w:tabs>
            <w:rPr/>
          </w:pPr>
          <w:hyperlink w:anchor="__RefHeading___Toc1202007_1468164448">
            <w:r>
              <w:rPr>
                <w:webHidden/>
                <w:rStyle w:val="IndexLink"/>
                <w:rtl w:val="true"/>
              </w:rPr>
              <w:t>د</w:t>
            </w:r>
            <w:r>
              <w:rPr>
                <w:rStyle w:val="IndexLink"/>
                <w:rtl w:val="true"/>
              </w:rPr>
              <w:t xml:space="preserve">: </w:t>
            </w:r>
            <w:r>
              <w:rPr>
                <w:rStyle w:val="IndexLink"/>
                <w:rtl w:val="true"/>
              </w:rPr>
              <w:t>استحقاق مادر برای گرفتن اجرة المثل شیر دادن</w:t>
            </w:r>
            <w:r>
              <w:rPr>
                <w:rStyle w:val="IndexLink"/>
                <w:rtl w:val="true"/>
              </w:rPr>
              <w:tab/>
            </w:r>
            <w:r>
              <w:rPr>
                <w:rStyle w:val="IndexLink"/>
              </w:rPr>
              <w:t>397</w:t>
            </w:r>
          </w:hyperlink>
        </w:p>
        <w:p>
          <w:pPr>
            <w:pStyle w:val="Contents4"/>
            <w:tabs>
              <w:tab w:val="clear" w:pos="8176"/>
              <w:tab w:val="right" w:pos="9026" w:leader="dot"/>
            </w:tabs>
            <w:rPr/>
          </w:pPr>
          <w:hyperlink w:anchor="__RefHeading___Toc1202009_1468164448">
            <w:r>
              <w:rPr>
                <w:webHidden/>
                <w:rStyle w:val="IndexLink"/>
                <w:rtl w:val="true"/>
              </w:rPr>
              <w:t xml:space="preserve">ه </w:t>
            </w:r>
            <w:r>
              <w:rPr>
                <w:rStyle w:val="IndexLink"/>
                <w:rtl w:val="true"/>
              </w:rPr>
              <w:t xml:space="preserve">-: </w:t>
            </w:r>
            <w:r>
              <w:rPr>
                <w:rStyle w:val="IndexLink"/>
                <w:rtl w:val="true"/>
              </w:rPr>
              <w:t>مدّت شیرخوارگی وچگونگی آن</w:t>
            </w:r>
            <w:r>
              <w:rPr>
                <w:rStyle w:val="IndexLink"/>
                <w:rtl w:val="true"/>
              </w:rPr>
              <w:tab/>
            </w:r>
            <w:r>
              <w:rPr>
                <w:rStyle w:val="IndexLink"/>
              </w:rPr>
              <w:t>398</w:t>
            </w:r>
          </w:hyperlink>
        </w:p>
        <w:p>
          <w:pPr>
            <w:pStyle w:val="Contents4"/>
            <w:tabs>
              <w:tab w:val="clear" w:pos="8176"/>
              <w:tab w:val="right" w:pos="9026" w:leader="dot"/>
            </w:tabs>
            <w:rPr/>
          </w:pPr>
          <w:hyperlink w:anchor="__RefHeading___Toc1202011_1468164448">
            <w:r>
              <w:rPr>
                <w:webHidden/>
                <w:rStyle w:val="IndexLink"/>
                <w:rtl w:val="true"/>
              </w:rPr>
              <w:t>و</w:t>
            </w:r>
            <w:r>
              <w:rPr>
                <w:rStyle w:val="IndexLink"/>
                <w:rtl w:val="true"/>
              </w:rPr>
              <w:t xml:space="preserve">: </w:t>
            </w:r>
            <w:r>
              <w:rPr>
                <w:rStyle w:val="IndexLink"/>
                <w:rtl w:val="true"/>
              </w:rPr>
              <w:t>شیرخوارگی بیش از دو سال</w:t>
            </w:r>
            <w:r>
              <w:rPr>
                <w:rStyle w:val="IndexLink"/>
                <w:rtl w:val="true"/>
              </w:rPr>
              <w:tab/>
            </w:r>
            <w:r>
              <w:rPr>
                <w:rStyle w:val="IndexLink"/>
              </w:rPr>
              <w:t>400</w:t>
            </w:r>
          </w:hyperlink>
        </w:p>
        <w:p>
          <w:pPr>
            <w:pStyle w:val="Contents4"/>
            <w:tabs>
              <w:tab w:val="clear" w:pos="8176"/>
              <w:tab w:val="right" w:pos="9026" w:leader="dot"/>
            </w:tabs>
            <w:rPr/>
          </w:pPr>
          <w:hyperlink w:anchor="__RefHeading___Toc1202013_1468164448">
            <w:r>
              <w:rPr>
                <w:webHidden/>
                <w:rStyle w:val="IndexLink"/>
                <w:rtl w:val="true"/>
              </w:rPr>
              <w:t>ز</w:t>
            </w:r>
            <w:r>
              <w:rPr>
                <w:rStyle w:val="IndexLink"/>
                <w:rtl w:val="true"/>
              </w:rPr>
              <w:t xml:space="preserve">: </w:t>
            </w:r>
            <w:r>
              <w:rPr>
                <w:rStyle w:val="IndexLink"/>
                <w:rtl w:val="true"/>
              </w:rPr>
              <w:t>حق تغذیه کودک با شیر مادر در حقوق مدنی</w:t>
            </w:r>
            <w:r>
              <w:rPr>
                <w:rStyle w:val="IndexLink"/>
                <w:rtl w:val="true"/>
              </w:rPr>
              <w:tab/>
            </w:r>
            <w:r>
              <w:rPr>
                <w:rStyle w:val="IndexLink"/>
              </w:rPr>
              <w:t>402</w:t>
            </w:r>
          </w:hyperlink>
        </w:p>
        <w:p>
          <w:pPr>
            <w:pStyle w:val="Contents4"/>
            <w:tabs>
              <w:tab w:val="clear" w:pos="8176"/>
              <w:tab w:val="right" w:pos="9026" w:leader="dot"/>
            </w:tabs>
            <w:rPr/>
          </w:pPr>
          <w:hyperlink w:anchor="__RefHeading___Toc1202015_1468164448">
            <w:r>
              <w:rPr>
                <w:webHidden/>
                <w:rStyle w:val="IndexLink"/>
                <w:rtl w:val="true"/>
              </w:rPr>
              <w:t>ح</w:t>
            </w:r>
            <w:r>
              <w:rPr>
                <w:rStyle w:val="IndexLink"/>
                <w:rtl w:val="true"/>
              </w:rPr>
              <w:t xml:space="preserve">: </w:t>
            </w:r>
            <w:r>
              <w:rPr>
                <w:rStyle w:val="IndexLink"/>
                <w:rtl w:val="true"/>
              </w:rPr>
              <w:t>شیرخوارگی و ایجاد محرمیت و قرابت</w:t>
            </w:r>
            <w:r>
              <w:rPr>
                <w:rStyle w:val="IndexLink"/>
                <w:rtl w:val="true"/>
              </w:rPr>
              <w:tab/>
            </w:r>
            <w:r>
              <w:rPr>
                <w:rStyle w:val="IndexLink"/>
              </w:rPr>
              <w:t>403</w:t>
            </w:r>
          </w:hyperlink>
        </w:p>
        <w:p>
          <w:pPr>
            <w:pStyle w:val="Contents4"/>
            <w:tabs>
              <w:tab w:val="clear" w:pos="8176"/>
              <w:tab w:val="right" w:pos="9026" w:leader="dot"/>
            </w:tabs>
            <w:rPr/>
          </w:pPr>
          <w:hyperlink w:anchor="__RefHeading___Toc1202017_1468164448">
            <w:r>
              <w:rPr>
                <w:webHidden/>
                <w:rStyle w:val="IndexLink"/>
                <w:rtl w:val="true"/>
              </w:rPr>
              <w:t>ط</w:t>
            </w:r>
            <w:r>
              <w:rPr>
                <w:rStyle w:val="IndexLink"/>
                <w:rtl w:val="true"/>
              </w:rPr>
              <w:t xml:space="preserve">: </w:t>
            </w:r>
            <w:r>
              <w:rPr>
                <w:rStyle w:val="IndexLink"/>
                <w:rtl w:val="true"/>
              </w:rPr>
              <w:t>ادلّه فقهی ایجاد قرابت با شیرخوارگی</w:t>
            </w:r>
            <w:r>
              <w:rPr>
                <w:rStyle w:val="IndexLink"/>
                <w:rtl w:val="true"/>
              </w:rPr>
              <w:tab/>
            </w:r>
            <w:r>
              <w:rPr>
                <w:rStyle w:val="IndexLink"/>
              </w:rPr>
              <w:t>404</w:t>
            </w:r>
          </w:hyperlink>
        </w:p>
        <w:p>
          <w:pPr>
            <w:pStyle w:val="Contents4"/>
            <w:tabs>
              <w:tab w:val="clear" w:pos="8176"/>
              <w:tab w:val="right" w:pos="9026" w:leader="dot"/>
            </w:tabs>
            <w:rPr/>
          </w:pPr>
          <w:hyperlink w:anchor="__RefHeading___Toc1202019_1468164448">
            <w:r>
              <w:rPr>
                <w:webHidden/>
                <w:rStyle w:val="IndexLink"/>
                <w:rtl w:val="true"/>
              </w:rPr>
              <w:t>ی</w:t>
            </w:r>
            <w:r>
              <w:rPr>
                <w:rStyle w:val="IndexLink"/>
                <w:rtl w:val="true"/>
              </w:rPr>
              <w:t xml:space="preserve">: </w:t>
            </w:r>
            <w:r>
              <w:rPr>
                <w:rStyle w:val="IndexLink"/>
                <w:rtl w:val="true"/>
              </w:rPr>
              <w:t>شرایط پیدایش قرابت رضاعی و محرمیت با رضاع</w:t>
            </w:r>
            <w:r>
              <w:rPr>
                <w:rStyle w:val="IndexLink"/>
                <w:rtl w:val="true"/>
              </w:rPr>
              <w:tab/>
            </w:r>
            <w:r>
              <w:rPr>
                <w:rStyle w:val="IndexLink"/>
              </w:rPr>
              <w:t>405</w:t>
            </w:r>
          </w:hyperlink>
        </w:p>
        <w:p>
          <w:pPr>
            <w:pStyle w:val="Contents4"/>
            <w:tabs>
              <w:tab w:val="clear" w:pos="8176"/>
              <w:tab w:val="right" w:pos="9026" w:leader="dot"/>
            </w:tabs>
            <w:rPr/>
          </w:pPr>
          <w:hyperlink w:anchor="__RefHeading___Toc1202021_1468164448">
            <w:r>
              <w:rPr>
                <w:webHidden/>
                <w:rStyle w:val="IndexLink"/>
                <w:rtl w:val="true"/>
              </w:rPr>
              <w:t>ک</w:t>
            </w:r>
            <w:r>
              <w:rPr>
                <w:rStyle w:val="IndexLink"/>
                <w:rtl w:val="true"/>
              </w:rPr>
              <w:t xml:space="preserve">: </w:t>
            </w:r>
            <w:r>
              <w:rPr>
                <w:rStyle w:val="IndexLink"/>
                <w:rtl w:val="true"/>
              </w:rPr>
              <w:t>احکام مترتّب بر رضاع</w:t>
            </w:r>
            <w:r>
              <w:rPr>
                <w:rStyle w:val="IndexLink"/>
                <w:rtl w:val="true"/>
              </w:rPr>
              <w:tab/>
            </w:r>
            <w:r>
              <w:rPr>
                <w:rStyle w:val="IndexLink"/>
              </w:rPr>
              <w:t>409</w:t>
            </w:r>
          </w:hyperlink>
        </w:p>
        <w:p>
          <w:pPr>
            <w:pStyle w:val="Contents4"/>
            <w:tabs>
              <w:tab w:val="clear" w:pos="8176"/>
              <w:tab w:val="right" w:pos="9026" w:leader="dot"/>
            </w:tabs>
            <w:rPr/>
          </w:pPr>
          <w:hyperlink w:anchor="__RefHeading___Toc1202023_1468164448">
            <w:r>
              <w:rPr>
                <w:webHidden/>
                <w:rStyle w:val="IndexLink"/>
                <w:rtl w:val="true"/>
              </w:rPr>
              <w:t>ل</w:t>
            </w:r>
            <w:r>
              <w:rPr>
                <w:rStyle w:val="IndexLink"/>
                <w:rtl w:val="true"/>
              </w:rPr>
              <w:t xml:space="preserve">: </w:t>
            </w:r>
            <w:r>
              <w:rPr>
                <w:rStyle w:val="IndexLink"/>
                <w:rtl w:val="true"/>
              </w:rPr>
              <w:t>قرابت رضاعی در حقوق مدنی</w:t>
            </w:r>
            <w:r>
              <w:rPr>
                <w:rStyle w:val="IndexLink"/>
                <w:rtl w:val="true"/>
              </w:rPr>
              <w:tab/>
            </w:r>
            <w:r>
              <w:rPr>
                <w:rStyle w:val="IndexLink"/>
              </w:rPr>
              <w:t>410</w:t>
            </w:r>
          </w:hyperlink>
        </w:p>
        <w:p>
          <w:pPr>
            <w:pStyle w:val="Contents3"/>
            <w:tabs>
              <w:tab w:val="clear" w:pos="8459"/>
              <w:tab w:val="right" w:pos="9026" w:leader="dot"/>
            </w:tabs>
            <w:rPr/>
          </w:pPr>
          <w:hyperlink w:anchor="__RefHeading___Toc1202025_1468164448">
            <w:r>
              <w:rPr>
                <w:webHidden/>
                <w:rStyle w:val="IndexLink"/>
                <w:rtl w:val="true"/>
              </w:rPr>
              <w:t>گفتار سوم</w:t>
            </w:r>
            <w:r>
              <w:rPr>
                <w:rStyle w:val="IndexLink"/>
                <w:rtl w:val="true"/>
              </w:rPr>
              <w:t xml:space="preserve">: </w:t>
            </w:r>
            <w:r>
              <w:rPr>
                <w:rStyle w:val="IndexLink"/>
                <w:rtl w:val="true"/>
              </w:rPr>
              <w:t>کودک و حق نفقه</w:t>
            </w:r>
            <w:r>
              <w:rPr>
                <w:rStyle w:val="IndexLink"/>
                <w:rtl w:val="true"/>
              </w:rPr>
              <w:tab/>
            </w:r>
            <w:r>
              <w:rPr>
                <w:rStyle w:val="IndexLink"/>
              </w:rPr>
              <w:t>412</w:t>
            </w:r>
          </w:hyperlink>
        </w:p>
        <w:p>
          <w:pPr>
            <w:pStyle w:val="Contents4"/>
            <w:tabs>
              <w:tab w:val="clear" w:pos="8176"/>
              <w:tab w:val="right" w:pos="9026" w:leader="dot"/>
            </w:tabs>
            <w:rPr/>
          </w:pPr>
          <w:hyperlink w:anchor="__RefHeading___Toc1202027_1468164448">
            <w:r>
              <w:rPr>
                <w:webHidden/>
                <w:rStyle w:val="IndexLink"/>
              </w:rPr>
              <w:t>1</w:t>
            </w:r>
            <w:r>
              <w:rPr>
                <w:rStyle w:val="IndexLink"/>
                <w:rtl w:val="true"/>
              </w:rPr>
              <w:t xml:space="preserve">- </w:t>
            </w:r>
            <w:r>
              <w:rPr>
                <w:rStyle w:val="IndexLink"/>
                <w:rtl w:val="true"/>
              </w:rPr>
              <w:t>نفقه در لغت و اصطلاح</w:t>
            </w:r>
            <w:r>
              <w:rPr>
                <w:rStyle w:val="IndexLink"/>
                <w:rtl w:val="true"/>
              </w:rPr>
              <w:tab/>
            </w:r>
            <w:r>
              <w:rPr>
                <w:rStyle w:val="IndexLink"/>
              </w:rPr>
              <w:t>412</w:t>
            </w:r>
          </w:hyperlink>
        </w:p>
        <w:p>
          <w:pPr>
            <w:pStyle w:val="Contents4"/>
            <w:tabs>
              <w:tab w:val="clear" w:pos="8176"/>
              <w:tab w:val="right" w:pos="9026" w:leader="dot"/>
            </w:tabs>
            <w:rPr/>
          </w:pPr>
          <w:hyperlink w:anchor="__RefHeading___Toc1202029_1468164448">
            <w:r>
              <w:rPr>
                <w:webHidden/>
                <w:rStyle w:val="IndexLink"/>
              </w:rPr>
              <w:t>2</w:t>
            </w:r>
            <w:r>
              <w:rPr>
                <w:rStyle w:val="IndexLink"/>
                <w:rtl w:val="true"/>
              </w:rPr>
              <w:t xml:space="preserve">- </w:t>
            </w:r>
            <w:r>
              <w:rPr>
                <w:rStyle w:val="IndexLink"/>
                <w:rtl w:val="true"/>
              </w:rPr>
              <w:t>وجوب نفقه کودک بر والدین</w:t>
            </w:r>
            <w:r>
              <w:rPr>
                <w:rStyle w:val="IndexLink"/>
                <w:rtl w:val="true"/>
              </w:rPr>
              <w:tab/>
            </w:r>
            <w:r>
              <w:rPr>
                <w:rStyle w:val="IndexLink"/>
              </w:rPr>
              <w:t>413</w:t>
            </w:r>
          </w:hyperlink>
        </w:p>
        <w:p>
          <w:pPr>
            <w:pStyle w:val="Contents4"/>
            <w:tabs>
              <w:tab w:val="clear" w:pos="8176"/>
              <w:tab w:val="right" w:pos="9026" w:leader="dot"/>
            </w:tabs>
            <w:rPr/>
          </w:pPr>
          <w:hyperlink w:anchor="__RefHeading___Toc1202031_1468164448">
            <w:r>
              <w:rPr>
                <w:webHidden/>
                <w:rStyle w:val="IndexLink"/>
              </w:rPr>
              <w:t>3</w:t>
            </w:r>
            <w:r>
              <w:rPr>
                <w:rStyle w:val="IndexLink"/>
                <w:rtl w:val="true"/>
              </w:rPr>
              <w:t xml:space="preserve">- </w:t>
            </w:r>
            <w:r>
              <w:rPr>
                <w:rStyle w:val="IndexLink"/>
                <w:rtl w:val="true"/>
              </w:rPr>
              <w:t>ادلّه وجود نفقه کودک بر والدین</w:t>
            </w:r>
            <w:r>
              <w:rPr>
                <w:rStyle w:val="IndexLink"/>
                <w:rtl w:val="true"/>
              </w:rPr>
              <w:tab/>
            </w:r>
            <w:r>
              <w:rPr>
                <w:rStyle w:val="IndexLink"/>
              </w:rPr>
              <w:t>413</w:t>
            </w:r>
          </w:hyperlink>
        </w:p>
        <w:p>
          <w:pPr>
            <w:pStyle w:val="Contents4"/>
            <w:tabs>
              <w:tab w:val="clear" w:pos="8176"/>
              <w:tab w:val="right" w:pos="9026" w:leader="dot"/>
            </w:tabs>
            <w:rPr/>
          </w:pPr>
          <w:hyperlink w:anchor="__RefHeading___Toc1202033_1468164448">
            <w:r>
              <w:rPr>
                <w:webHidden/>
                <w:rStyle w:val="IndexLink"/>
              </w:rPr>
              <w:t>4</w:t>
            </w:r>
            <w:r>
              <w:rPr>
                <w:rStyle w:val="IndexLink"/>
                <w:rtl w:val="true"/>
              </w:rPr>
              <w:t xml:space="preserve">- </w:t>
            </w:r>
            <w:r>
              <w:rPr>
                <w:rStyle w:val="IndexLink"/>
                <w:rtl w:val="true"/>
              </w:rPr>
              <w:t>نفقه نوه و نتیجه</w:t>
            </w:r>
            <w:r>
              <w:rPr>
                <w:rStyle w:val="IndexLink"/>
                <w:rtl w:val="true"/>
              </w:rPr>
              <w:tab/>
            </w:r>
            <w:r>
              <w:rPr>
                <w:rStyle w:val="IndexLink"/>
              </w:rPr>
              <w:t>416</w:t>
            </w:r>
          </w:hyperlink>
        </w:p>
        <w:p>
          <w:pPr>
            <w:pStyle w:val="Contents4"/>
            <w:tabs>
              <w:tab w:val="clear" w:pos="8176"/>
              <w:tab w:val="right" w:pos="9026" w:leader="dot"/>
            </w:tabs>
            <w:rPr/>
          </w:pPr>
          <w:hyperlink w:anchor="__RefHeading___Toc1202035_1468164448">
            <w:r>
              <w:rPr>
                <w:webHidden/>
                <w:rStyle w:val="IndexLink"/>
              </w:rPr>
              <w:t>5</w:t>
            </w:r>
            <w:r>
              <w:rPr>
                <w:rStyle w:val="IndexLink"/>
                <w:rtl w:val="true"/>
              </w:rPr>
              <w:t xml:space="preserve">- </w:t>
            </w:r>
            <w:r>
              <w:rPr>
                <w:rStyle w:val="IndexLink"/>
                <w:rtl w:val="true"/>
              </w:rPr>
              <w:t>استحباب تأمین نفقۀ اولاد اقارب</w:t>
            </w:r>
            <w:r>
              <w:rPr>
                <w:rStyle w:val="IndexLink"/>
                <w:rtl w:val="true"/>
              </w:rPr>
              <w:tab/>
            </w:r>
            <w:r>
              <w:rPr>
                <w:rStyle w:val="IndexLink"/>
              </w:rPr>
              <w:t>417</w:t>
            </w:r>
          </w:hyperlink>
        </w:p>
        <w:p>
          <w:pPr>
            <w:pStyle w:val="Contents4"/>
            <w:tabs>
              <w:tab w:val="clear" w:pos="8176"/>
              <w:tab w:val="right" w:pos="9026" w:leader="dot"/>
            </w:tabs>
            <w:rPr/>
          </w:pPr>
          <w:hyperlink w:anchor="__RefHeading___Toc1202037_1468164448">
            <w:r>
              <w:rPr>
                <w:webHidden/>
                <w:rStyle w:val="IndexLink"/>
              </w:rPr>
              <w:t>6</w:t>
            </w:r>
            <w:r>
              <w:rPr>
                <w:rStyle w:val="IndexLink"/>
                <w:rtl w:val="true"/>
              </w:rPr>
              <w:t xml:space="preserve">- </w:t>
            </w:r>
            <w:r>
              <w:rPr>
                <w:rStyle w:val="IndexLink"/>
                <w:rtl w:val="true"/>
              </w:rPr>
              <w:t>ترتیب وجوب نفقه</w:t>
            </w:r>
            <w:r>
              <w:rPr>
                <w:rStyle w:val="IndexLink"/>
                <w:rtl w:val="true"/>
              </w:rPr>
              <w:tab/>
            </w:r>
            <w:r>
              <w:rPr>
                <w:rStyle w:val="IndexLink"/>
              </w:rPr>
              <w:t>419</w:t>
            </w:r>
          </w:hyperlink>
        </w:p>
        <w:p>
          <w:pPr>
            <w:pStyle w:val="Contents4"/>
            <w:tabs>
              <w:tab w:val="clear" w:pos="8176"/>
              <w:tab w:val="right" w:pos="9026" w:leader="dot"/>
            </w:tabs>
            <w:rPr/>
          </w:pPr>
          <w:hyperlink w:anchor="__RefHeading___Toc1202039_1468164448">
            <w:r>
              <w:rPr>
                <w:webHidden/>
                <w:rStyle w:val="IndexLink"/>
              </w:rPr>
              <w:t>7</w:t>
            </w:r>
            <w:r>
              <w:rPr>
                <w:rStyle w:val="IndexLink"/>
                <w:rtl w:val="true"/>
              </w:rPr>
              <w:t xml:space="preserve">- </w:t>
            </w:r>
            <w:r>
              <w:rPr>
                <w:rStyle w:val="IndexLink"/>
                <w:rtl w:val="true"/>
              </w:rPr>
              <w:t>شرایط انفاق کننده و مستحق انفاق</w:t>
            </w:r>
            <w:r>
              <w:rPr>
                <w:rStyle w:val="IndexLink"/>
                <w:rtl w:val="true"/>
              </w:rPr>
              <w:tab/>
            </w:r>
            <w:r>
              <w:rPr>
                <w:rStyle w:val="IndexLink"/>
              </w:rPr>
              <w:t>421</w:t>
            </w:r>
          </w:hyperlink>
        </w:p>
        <w:p>
          <w:pPr>
            <w:pStyle w:val="Contents4"/>
            <w:tabs>
              <w:tab w:val="clear" w:pos="8176"/>
              <w:tab w:val="right" w:pos="9026" w:leader="dot"/>
            </w:tabs>
            <w:rPr/>
          </w:pPr>
          <w:hyperlink w:anchor="__RefHeading___Toc1202041_1468164448">
            <w:r>
              <w:rPr>
                <w:webHidden/>
                <w:rStyle w:val="IndexLink"/>
              </w:rPr>
              <w:t>8</w:t>
            </w:r>
            <w:r>
              <w:rPr>
                <w:rStyle w:val="IndexLink"/>
                <w:rtl w:val="true"/>
              </w:rPr>
              <w:t xml:space="preserve">- </w:t>
            </w:r>
            <w:r>
              <w:rPr>
                <w:rStyle w:val="IndexLink"/>
                <w:rtl w:val="true"/>
              </w:rPr>
              <w:t>وجوب کسب در آمد برای تأمین نفقه اولاد</w:t>
            </w:r>
            <w:r>
              <w:rPr>
                <w:rStyle w:val="IndexLink"/>
                <w:rtl w:val="true"/>
              </w:rPr>
              <w:tab/>
            </w:r>
            <w:r>
              <w:rPr>
                <w:rStyle w:val="IndexLink"/>
              </w:rPr>
              <w:t>422</w:t>
            </w:r>
          </w:hyperlink>
        </w:p>
        <w:p>
          <w:pPr>
            <w:pStyle w:val="Contents4"/>
            <w:tabs>
              <w:tab w:val="clear" w:pos="8176"/>
              <w:tab w:val="right" w:pos="9026" w:leader="dot"/>
            </w:tabs>
            <w:rPr/>
          </w:pPr>
          <w:hyperlink w:anchor="__RefHeading___Toc1202043_1468164448">
            <w:r>
              <w:rPr>
                <w:webHidden/>
                <w:rStyle w:val="IndexLink"/>
              </w:rPr>
              <w:t>9</w:t>
            </w:r>
            <w:r>
              <w:rPr>
                <w:rStyle w:val="IndexLink"/>
                <w:rtl w:val="true"/>
              </w:rPr>
              <w:t xml:space="preserve">- </w:t>
            </w:r>
            <w:r>
              <w:rPr>
                <w:rStyle w:val="IndexLink"/>
                <w:rtl w:val="true"/>
              </w:rPr>
              <w:t>پایان زمان وجوب نفقه</w:t>
            </w:r>
            <w:r>
              <w:rPr>
                <w:rStyle w:val="IndexLink"/>
                <w:rtl w:val="true"/>
              </w:rPr>
              <w:tab/>
            </w:r>
            <w:r>
              <w:rPr>
                <w:rStyle w:val="IndexLink"/>
              </w:rPr>
              <w:t>424</w:t>
            </w:r>
          </w:hyperlink>
        </w:p>
        <w:p>
          <w:pPr>
            <w:pStyle w:val="Contents4"/>
            <w:tabs>
              <w:tab w:val="clear" w:pos="8176"/>
              <w:tab w:val="right" w:pos="9026" w:leader="dot"/>
            </w:tabs>
            <w:rPr/>
          </w:pPr>
          <w:hyperlink w:anchor="__RefHeading___Toc1202045_1468164448">
            <w:r>
              <w:rPr>
                <w:webHidden/>
                <w:rStyle w:val="IndexLink"/>
              </w:rPr>
              <w:t>10</w:t>
            </w:r>
            <w:r>
              <w:rPr>
                <w:rStyle w:val="IndexLink"/>
                <w:rtl w:val="true"/>
              </w:rPr>
              <w:t xml:space="preserve">- </w:t>
            </w:r>
            <w:r>
              <w:rPr>
                <w:rStyle w:val="IndexLink"/>
                <w:rtl w:val="true"/>
              </w:rPr>
              <w:t>مقدار نفقه</w:t>
            </w:r>
            <w:r>
              <w:rPr>
                <w:rStyle w:val="IndexLink"/>
                <w:rtl w:val="true"/>
              </w:rPr>
              <w:tab/>
            </w:r>
            <w:r>
              <w:rPr>
                <w:rStyle w:val="IndexLink"/>
              </w:rPr>
              <w:t>425</w:t>
            </w:r>
          </w:hyperlink>
        </w:p>
        <w:p>
          <w:pPr>
            <w:pStyle w:val="Contents4"/>
            <w:tabs>
              <w:tab w:val="clear" w:pos="8176"/>
              <w:tab w:val="right" w:pos="9026" w:leader="dot"/>
            </w:tabs>
            <w:rPr/>
          </w:pPr>
          <w:hyperlink w:anchor="__RefHeading___Toc1202047_1468164448">
            <w:r>
              <w:rPr>
                <w:webHidden/>
                <w:rStyle w:val="IndexLink"/>
              </w:rPr>
              <w:t>11</w:t>
            </w:r>
            <w:r>
              <w:rPr>
                <w:rStyle w:val="IndexLink"/>
                <w:rtl w:val="true"/>
              </w:rPr>
              <w:t xml:space="preserve">- </w:t>
            </w:r>
            <w:r>
              <w:rPr>
                <w:rStyle w:val="IndexLink"/>
                <w:rtl w:val="true"/>
              </w:rPr>
              <w:t>ترتیب در پرداخت نفقه</w:t>
            </w:r>
            <w:r>
              <w:rPr>
                <w:rStyle w:val="IndexLink"/>
                <w:rtl w:val="true"/>
              </w:rPr>
              <w:tab/>
            </w:r>
            <w:r>
              <w:rPr>
                <w:rStyle w:val="IndexLink"/>
              </w:rPr>
              <w:t>426</w:t>
            </w:r>
          </w:hyperlink>
        </w:p>
        <w:p>
          <w:pPr>
            <w:pStyle w:val="Contents4"/>
            <w:tabs>
              <w:tab w:val="clear" w:pos="8176"/>
              <w:tab w:val="right" w:pos="9026" w:leader="dot"/>
            </w:tabs>
            <w:rPr/>
          </w:pPr>
          <w:hyperlink w:anchor="__RefHeading___Toc1202049_1468164448">
            <w:r>
              <w:rPr>
                <w:webHidden/>
                <w:rStyle w:val="IndexLink"/>
              </w:rPr>
              <w:t>12</w:t>
            </w:r>
            <w:r>
              <w:rPr>
                <w:rStyle w:val="IndexLink"/>
                <w:rtl w:val="true"/>
              </w:rPr>
              <w:t xml:space="preserve">- </w:t>
            </w:r>
            <w:r>
              <w:rPr>
                <w:rStyle w:val="IndexLink"/>
                <w:rtl w:val="true"/>
              </w:rPr>
              <w:t>الزام به انفاق</w:t>
            </w:r>
            <w:r>
              <w:rPr>
                <w:rStyle w:val="IndexLink"/>
                <w:rtl w:val="true"/>
              </w:rPr>
              <w:tab/>
            </w:r>
            <w:r>
              <w:rPr>
                <w:rStyle w:val="IndexLink"/>
              </w:rPr>
              <w:t>428</w:t>
            </w:r>
          </w:hyperlink>
        </w:p>
        <w:p>
          <w:pPr>
            <w:pStyle w:val="Contents4"/>
            <w:tabs>
              <w:tab w:val="clear" w:pos="8176"/>
              <w:tab w:val="right" w:pos="9026" w:leader="dot"/>
            </w:tabs>
            <w:rPr/>
          </w:pPr>
          <w:hyperlink w:anchor="__RefHeading___Toc1202051_1468164448">
            <w:r>
              <w:rPr>
                <w:webHidden/>
                <w:rStyle w:val="IndexLink"/>
              </w:rPr>
              <w:t>13</w:t>
            </w:r>
            <w:r>
              <w:rPr>
                <w:rStyle w:val="IndexLink"/>
                <w:rtl w:val="true"/>
              </w:rPr>
              <w:t xml:space="preserve">- </w:t>
            </w:r>
            <w:r>
              <w:rPr>
                <w:rStyle w:val="IndexLink"/>
                <w:rtl w:val="true"/>
              </w:rPr>
              <w:t>نفقه کودک در حقوق مدنی</w:t>
            </w:r>
            <w:r>
              <w:rPr>
                <w:rStyle w:val="IndexLink"/>
                <w:rtl w:val="true"/>
              </w:rPr>
              <w:tab/>
            </w:r>
            <w:r>
              <w:rPr>
                <w:rStyle w:val="IndexLink"/>
              </w:rPr>
              <w:t>429</w:t>
            </w:r>
          </w:hyperlink>
        </w:p>
        <w:p>
          <w:pPr>
            <w:pStyle w:val="Contents4"/>
            <w:tabs>
              <w:tab w:val="clear" w:pos="8176"/>
              <w:tab w:val="right" w:pos="9026" w:leader="dot"/>
            </w:tabs>
            <w:rPr/>
          </w:pPr>
          <w:hyperlink w:anchor="__RefHeading___Toc1202053_1468164448">
            <w:r>
              <w:rPr>
                <w:webHidden/>
                <w:rStyle w:val="IndexLink"/>
              </w:rPr>
              <w:t>14</w:t>
            </w:r>
            <w:r>
              <w:rPr>
                <w:rStyle w:val="IndexLink"/>
                <w:rtl w:val="true"/>
              </w:rPr>
              <w:t xml:space="preserve">- </w:t>
            </w:r>
            <w:r>
              <w:rPr>
                <w:rStyle w:val="IndexLink"/>
                <w:rtl w:val="true"/>
              </w:rPr>
              <w:t>شرایط منفق علیه و انفاق کننده در حقوق مدنی</w:t>
            </w:r>
            <w:r>
              <w:rPr>
                <w:rStyle w:val="IndexLink"/>
                <w:rtl w:val="true"/>
              </w:rPr>
              <w:tab/>
            </w:r>
            <w:r>
              <w:rPr>
                <w:rStyle w:val="IndexLink"/>
              </w:rPr>
              <w:t>430</w:t>
            </w:r>
          </w:hyperlink>
        </w:p>
        <w:p>
          <w:pPr>
            <w:pStyle w:val="Contents4"/>
            <w:tabs>
              <w:tab w:val="clear" w:pos="8176"/>
              <w:tab w:val="right" w:pos="9026" w:leader="dot"/>
            </w:tabs>
            <w:rPr/>
          </w:pPr>
          <w:hyperlink w:anchor="__RefHeading___Toc1202055_1468164448">
            <w:r>
              <w:rPr>
                <w:webHidden/>
                <w:rStyle w:val="IndexLink"/>
              </w:rPr>
              <w:t>15</w:t>
            </w:r>
            <w:r>
              <w:rPr>
                <w:rStyle w:val="IndexLink"/>
                <w:rtl w:val="true"/>
              </w:rPr>
              <w:t xml:space="preserve">- </w:t>
            </w:r>
            <w:r>
              <w:rPr>
                <w:rStyle w:val="IndexLink"/>
                <w:rtl w:val="true"/>
              </w:rPr>
              <w:t>مقدار نفقه در حقوق مدنی</w:t>
            </w:r>
            <w:r>
              <w:rPr>
                <w:rStyle w:val="IndexLink"/>
                <w:rtl w:val="true"/>
              </w:rPr>
              <w:tab/>
            </w:r>
            <w:r>
              <w:rPr>
                <w:rStyle w:val="IndexLink"/>
              </w:rPr>
              <w:t>431</w:t>
            </w:r>
          </w:hyperlink>
        </w:p>
        <w:p>
          <w:pPr>
            <w:pStyle w:val="Contents4"/>
            <w:tabs>
              <w:tab w:val="clear" w:pos="8176"/>
              <w:tab w:val="right" w:pos="9026" w:leader="dot"/>
            </w:tabs>
            <w:rPr/>
          </w:pPr>
          <w:hyperlink w:anchor="__RefHeading___Toc1202057_1468164448">
            <w:r>
              <w:rPr>
                <w:webHidden/>
                <w:rStyle w:val="IndexLink"/>
              </w:rPr>
              <w:t>16</w:t>
            </w:r>
            <w:r>
              <w:rPr>
                <w:rStyle w:val="IndexLink"/>
                <w:rtl w:val="true"/>
              </w:rPr>
              <w:t xml:space="preserve">- </w:t>
            </w:r>
            <w:r>
              <w:rPr>
                <w:rStyle w:val="IndexLink"/>
                <w:rtl w:val="true"/>
              </w:rPr>
              <w:t>متقابل بودن نفقه اقارب</w:t>
            </w:r>
            <w:r>
              <w:rPr>
                <w:rStyle w:val="IndexLink"/>
                <w:rtl w:val="true"/>
              </w:rPr>
              <w:tab/>
            </w:r>
            <w:r>
              <w:rPr>
                <w:rStyle w:val="IndexLink"/>
              </w:rPr>
              <w:t>431</w:t>
            </w:r>
          </w:hyperlink>
        </w:p>
        <w:p>
          <w:pPr>
            <w:pStyle w:val="Contents4"/>
            <w:tabs>
              <w:tab w:val="clear" w:pos="8176"/>
              <w:tab w:val="right" w:pos="9026" w:leader="dot"/>
            </w:tabs>
            <w:rPr/>
          </w:pPr>
          <w:hyperlink w:anchor="__RefHeading___Toc1202059_1468164448">
            <w:r>
              <w:rPr>
                <w:webHidden/>
                <w:rStyle w:val="IndexLink"/>
              </w:rPr>
              <w:t>17</w:t>
            </w:r>
            <w:r>
              <w:rPr>
                <w:rStyle w:val="IndexLink"/>
                <w:rtl w:val="true"/>
              </w:rPr>
              <w:t xml:space="preserve">- </w:t>
            </w:r>
            <w:r>
              <w:rPr>
                <w:rStyle w:val="IndexLink"/>
                <w:rtl w:val="true"/>
              </w:rPr>
              <w:t>الزام به انفاق نفقه اقارب</w:t>
            </w:r>
            <w:r>
              <w:rPr>
                <w:rStyle w:val="IndexLink"/>
                <w:rtl w:val="true"/>
              </w:rPr>
              <w:tab/>
            </w:r>
            <w:r>
              <w:rPr>
                <w:rStyle w:val="IndexLink"/>
              </w:rPr>
              <w:t>432</w:t>
            </w:r>
          </w:hyperlink>
        </w:p>
        <w:p>
          <w:pPr>
            <w:pStyle w:val="Contents3"/>
            <w:tabs>
              <w:tab w:val="clear" w:pos="8459"/>
              <w:tab w:val="right" w:pos="9026" w:leader="dot"/>
            </w:tabs>
            <w:rPr/>
          </w:pPr>
          <w:hyperlink w:anchor="__RefHeading___Toc1202061_1468164448">
            <w:r>
              <w:rPr>
                <w:webHidden/>
                <w:rStyle w:val="IndexLink"/>
                <w:rtl w:val="true"/>
              </w:rPr>
              <w:t>گفتار چهارم</w:t>
            </w:r>
            <w:r>
              <w:rPr>
                <w:rStyle w:val="IndexLink"/>
                <w:rtl w:val="true"/>
              </w:rPr>
              <w:t xml:space="preserve">: </w:t>
            </w:r>
            <w:r>
              <w:rPr>
                <w:rStyle w:val="IndexLink"/>
                <w:rtl w:val="true"/>
              </w:rPr>
              <w:t>نفقه کودکان بی سرپرست، یتیم و فقیر</w:t>
            </w:r>
            <w:r>
              <w:rPr>
                <w:rStyle w:val="IndexLink"/>
                <w:rtl w:val="true"/>
              </w:rPr>
              <w:tab/>
            </w:r>
            <w:r>
              <w:rPr>
                <w:rStyle w:val="IndexLink"/>
              </w:rPr>
              <w:t>433</w:t>
            </w:r>
          </w:hyperlink>
        </w:p>
        <w:p>
          <w:pPr>
            <w:pStyle w:val="Contents4"/>
            <w:tabs>
              <w:tab w:val="clear" w:pos="8176"/>
              <w:tab w:val="right" w:pos="9026" w:leader="dot"/>
            </w:tabs>
            <w:rPr/>
          </w:pPr>
          <w:hyperlink w:anchor="__RefHeading___Toc1202063_1468164448">
            <w:r>
              <w:rPr>
                <w:webHidden/>
                <w:rStyle w:val="IndexLink"/>
                <w:rtl w:val="true"/>
              </w:rPr>
              <w:t>الف</w:t>
            </w:r>
            <w:r>
              <w:rPr>
                <w:rStyle w:val="IndexLink"/>
                <w:rtl w:val="true"/>
              </w:rPr>
              <w:t xml:space="preserve">: </w:t>
            </w:r>
            <w:r>
              <w:rPr>
                <w:rStyle w:val="IndexLink"/>
                <w:rtl w:val="true"/>
              </w:rPr>
              <w:t>طرح مسأله</w:t>
            </w:r>
            <w:r>
              <w:rPr>
                <w:rStyle w:val="IndexLink"/>
                <w:rtl w:val="true"/>
              </w:rPr>
              <w:tab/>
            </w:r>
            <w:r>
              <w:rPr>
                <w:rStyle w:val="IndexLink"/>
              </w:rPr>
              <w:t>433</w:t>
            </w:r>
          </w:hyperlink>
        </w:p>
        <w:p>
          <w:pPr>
            <w:pStyle w:val="Contents4"/>
            <w:tabs>
              <w:tab w:val="clear" w:pos="8176"/>
              <w:tab w:val="right" w:pos="9026" w:leader="dot"/>
            </w:tabs>
            <w:rPr/>
          </w:pPr>
          <w:hyperlink w:anchor="__RefHeading___Toc1202065_1468164448">
            <w:r>
              <w:rPr>
                <w:webHidden/>
                <w:rStyle w:val="IndexLink"/>
                <w:rtl w:val="true"/>
              </w:rPr>
              <w:t>ب</w:t>
            </w:r>
            <w:r>
              <w:rPr>
                <w:rStyle w:val="IndexLink"/>
                <w:rtl w:val="true"/>
              </w:rPr>
              <w:t xml:space="preserve">: </w:t>
            </w:r>
            <w:r>
              <w:rPr>
                <w:rStyle w:val="IndexLink"/>
                <w:rtl w:val="true"/>
              </w:rPr>
              <w:t>زکات اموال</w:t>
            </w:r>
            <w:r>
              <w:rPr>
                <w:rStyle w:val="IndexLink"/>
                <w:rtl w:val="true"/>
              </w:rPr>
              <w:tab/>
            </w:r>
            <w:r>
              <w:rPr>
                <w:rStyle w:val="IndexLink"/>
              </w:rPr>
              <w:t>433</w:t>
            </w:r>
          </w:hyperlink>
        </w:p>
        <w:p>
          <w:pPr>
            <w:pStyle w:val="Contents4"/>
            <w:tabs>
              <w:tab w:val="clear" w:pos="8176"/>
              <w:tab w:val="right" w:pos="9026" w:leader="dot"/>
            </w:tabs>
            <w:rPr/>
          </w:pPr>
          <w:hyperlink w:anchor="__RefHeading___Toc1202067_1468164448">
            <w:r>
              <w:rPr>
                <w:webHidden/>
                <w:rStyle w:val="IndexLink"/>
                <w:rtl w:val="true"/>
              </w:rPr>
              <w:t>ج</w:t>
            </w:r>
            <w:r>
              <w:rPr>
                <w:rStyle w:val="IndexLink"/>
                <w:rtl w:val="true"/>
              </w:rPr>
              <w:t xml:space="preserve">: </w:t>
            </w:r>
            <w:r>
              <w:rPr>
                <w:rStyle w:val="IndexLink"/>
                <w:rtl w:val="true"/>
              </w:rPr>
              <w:t>زکات فطره</w:t>
            </w:r>
            <w:r>
              <w:rPr>
                <w:rStyle w:val="IndexLink"/>
                <w:rtl w:val="true"/>
              </w:rPr>
              <w:tab/>
            </w:r>
            <w:r>
              <w:rPr>
                <w:rStyle w:val="IndexLink"/>
              </w:rPr>
              <w:t>434</w:t>
            </w:r>
          </w:hyperlink>
        </w:p>
        <w:p>
          <w:pPr>
            <w:pStyle w:val="Contents4"/>
            <w:tabs>
              <w:tab w:val="clear" w:pos="8176"/>
              <w:tab w:val="right" w:pos="9026" w:leader="dot"/>
            </w:tabs>
            <w:rPr/>
          </w:pPr>
          <w:hyperlink w:anchor="__RefHeading___Toc1202069_1468164448">
            <w:r>
              <w:rPr>
                <w:webHidden/>
                <w:rStyle w:val="IndexLink"/>
                <w:rtl w:val="true"/>
              </w:rPr>
              <w:t>د</w:t>
            </w:r>
            <w:r>
              <w:rPr>
                <w:rStyle w:val="IndexLink"/>
                <w:rtl w:val="true"/>
              </w:rPr>
              <w:t xml:space="preserve">: </w:t>
            </w:r>
            <w:r>
              <w:rPr>
                <w:rStyle w:val="IndexLink"/>
                <w:rtl w:val="true"/>
              </w:rPr>
              <w:t>انواع کفّارات</w:t>
            </w:r>
            <w:r>
              <w:rPr>
                <w:rStyle w:val="IndexLink"/>
                <w:rtl w:val="true"/>
              </w:rPr>
              <w:tab/>
            </w:r>
            <w:r>
              <w:rPr>
                <w:rStyle w:val="IndexLink"/>
              </w:rPr>
              <w:t>435</w:t>
            </w:r>
          </w:hyperlink>
        </w:p>
        <w:p>
          <w:pPr>
            <w:pStyle w:val="Contents4"/>
            <w:tabs>
              <w:tab w:val="clear" w:pos="8176"/>
              <w:tab w:val="right" w:pos="9026" w:leader="dot"/>
            </w:tabs>
            <w:rPr/>
          </w:pPr>
          <w:hyperlink w:anchor="__RefHeading___Toc1202071_1468164448">
            <w:r>
              <w:rPr>
                <w:webHidden/>
                <w:rStyle w:val="IndexLink"/>
                <w:rtl w:val="true"/>
              </w:rPr>
              <w:t xml:space="preserve">ه </w:t>
            </w:r>
            <w:r>
              <w:rPr>
                <w:rStyle w:val="IndexLink"/>
                <w:rtl w:val="true"/>
              </w:rPr>
              <w:t xml:space="preserve">-: </w:t>
            </w:r>
            <w:r>
              <w:rPr>
                <w:rStyle w:val="IndexLink"/>
                <w:rtl w:val="true"/>
              </w:rPr>
              <w:t>انفال</w:t>
            </w:r>
            <w:r>
              <w:rPr>
                <w:rStyle w:val="IndexLink"/>
                <w:rtl w:val="true"/>
              </w:rPr>
              <w:tab/>
            </w:r>
            <w:r>
              <w:rPr>
                <w:rStyle w:val="IndexLink"/>
              </w:rPr>
              <w:t>438</w:t>
            </w:r>
          </w:hyperlink>
        </w:p>
        <w:p>
          <w:pPr>
            <w:pStyle w:val="Contents4"/>
            <w:tabs>
              <w:tab w:val="clear" w:pos="8176"/>
              <w:tab w:val="right" w:pos="9026" w:leader="dot"/>
            </w:tabs>
            <w:rPr/>
          </w:pPr>
          <w:hyperlink w:anchor="__RefHeading___Toc1202073_1468164448">
            <w:r>
              <w:rPr>
                <w:webHidden/>
                <w:rStyle w:val="IndexLink"/>
                <w:rtl w:val="true"/>
              </w:rPr>
              <w:t>و</w:t>
            </w:r>
            <w:r>
              <w:rPr>
                <w:rStyle w:val="IndexLink"/>
                <w:rtl w:val="true"/>
              </w:rPr>
              <w:t xml:space="preserve">: </w:t>
            </w:r>
            <w:r>
              <w:rPr>
                <w:rStyle w:val="IndexLink"/>
                <w:rtl w:val="true"/>
              </w:rPr>
              <w:t>خراج وجزیه</w:t>
            </w:r>
            <w:r>
              <w:rPr>
                <w:rStyle w:val="IndexLink"/>
                <w:rtl w:val="true"/>
              </w:rPr>
              <w:tab/>
            </w:r>
            <w:r>
              <w:rPr>
                <w:rStyle w:val="IndexLink"/>
              </w:rPr>
              <w:t>442</w:t>
            </w:r>
          </w:hyperlink>
        </w:p>
        <w:p>
          <w:pPr>
            <w:pStyle w:val="Contents4"/>
            <w:tabs>
              <w:tab w:val="clear" w:pos="8176"/>
              <w:tab w:val="right" w:pos="9026" w:leader="dot"/>
            </w:tabs>
            <w:rPr/>
          </w:pPr>
          <w:hyperlink w:anchor="__RefHeading___Toc1202075_1468164448">
            <w:r>
              <w:rPr>
                <w:webHidden/>
                <w:rStyle w:val="IndexLink"/>
                <w:rtl w:val="true"/>
              </w:rPr>
              <w:t>ز</w:t>
            </w:r>
            <w:r>
              <w:rPr>
                <w:rStyle w:val="IndexLink"/>
                <w:rtl w:val="true"/>
              </w:rPr>
              <w:t xml:space="preserve">: </w:t>
            </w:r>
            <w:r>
              <w:rPr>
                <w:rStyle w:val="IndexLink"/>
                <w:rtl w:val="true"/>
              </w:rPr>
              <w:t>خمس درآمدها</w:t>
            </w:r>
            <w:r>
              <w:rPr>
                <w:rStyle w:val="IndexLink"/>
                <w:rtl w:val="true"/>
              </w:rPr>
              <w:tab/>
            </w:r>
            <w:r>
              <w:rPr>
                <w:rStyle w:val="IndexLink"/>
              </w:rPr>
              <w:t>442</w:t>
            </w:r>
          </w:hyperlink>
        </w:p>
        <w:p>
          <w:pPr>
            <w:pStyle w:val="Contents4"/>
            <w:tabs>
              <w:tab w:val="clear" w:pos="8176"/>
              <w:tab w:val="right" w:pos="9026" w:leader="dot"/>
            </w:tabs>
            <w:rPr/>
          </w:pPr>
          <w:hyperlink w:anchor="__RefHeading___Toc1202077_1468164448">
            <w:r>
              <w:rPr>
                <w:webHidden/>
                <w:rStyle w:val="IndexLink"/>
                <w:rtl w:val="true"/>
              </w:rPr>
              <w:t>ح</w:t>
            </w:r>
            <w:r>
              <w:rPr>
                <w:rStyle w:val="IndexLink"/>
                <w:rtl w:val="true"/>
              </w:rPr>
              <w:t xml:space="preserve">: </w:t>
            </w:r>
            <w:r>
              <w:rPr>
                <w:rStyle w:val="IndexLink"/>
                <w:rtl w:val="true"/>
              </w:rPr>
              <w:t>صدقات مستحبی</w:t>
            </w:r>
            <w:r>
              <w:rPr>
                <w:rStyle w:val="IndexLink"/>
                <w:rtl w:val="true"/>
              </w:rPr>
              <w:tab/>
            </w:r>
            <w:r>
              <w:rPr>
                <w:rStyle w:val="IndexLink"/>
              </w:rPr>
              <w:t>444</w:t>
            </w:r>
          </w:hyperlink>
        </w:p>
        <w:p>
          <w:pPr>
            <w:pStyle w:val="Contents2"/>
            <w:tabs>
              <w:tab w:val="clear" w:pos="8743"/>
              <w:tab w:val="right" w:pos="9026" w:leader="dot"/>
            </w:tabs>
            <w:rPr/>
          </w:pPr>
          <w:hyperlink w:anchor="__RefHeading___Toc1202079_1468164448">
            <w:r>
              <w:rPr>
                <w:webHidden/>
                <w:rStyle w:val="IndexLink"/>
                <w:rtl w:val="true"/>
              </w:rPr>
              <w:t>فصل هفتم</w:t>
            </w:r>
            <w:r>
              <w:rPr>
                <w:rStyle w:val="IndexLink"/>
                <w:rtl w:val="true"/>
              </w:rPr>
              <w:t xml:space="preserve">: </w:t>
            </w:r>
            <w:r>
              <w:rPr>
                <w:rStyle w:val="IndexLink"/>
                <w:rtl w:val="true"/>
              </w:rPr>
              <w:t>حضانت، تعلیم و تربیت کودک</w:t>
            </w:r>
            <w:r>
              <w:rPr>
                <w:rStyle w:val="IndexLink"/>
                <w:rtl w:val="true"/>
              </w:rPr>
              <w:tab/>
            </w:r>
            <w:r>
              <w:rPr>
                <w:rStyle w:val="IndexLink"/>
              </w:rPr>
              <w:t>446</w:t>
            </w:r>
          </w:hyperlink>
        </w:p>
        <w:p>
          <w:pPr>
            <w:pStyle w:val="Contents3"/>
            <w:tabs>
              <w:tab w:val="clear" w:pos="8459"/>
              <w:tab w:val="right" w:pos="9026" w:leader="dot"/>
            </w:tabs>
            <w:rPr/>
          </w:pPr>
          <w:hyperlink w:anchor="__RefHeading___Toc1202081_1468164448">
            <w:r>
              <w:rPr>
                <w:webHidden/>
                <w:rStyle w:val="IndexLink"/>
                <w:rtl w:val="true"/>
              </w:rPr>
              <w:t>اشاره</w:t>
            </w:r>
            <w:r>
              <w:rPr>
                <w:rStyle w:val="IndexLink"/>
                <w:rtl w:val="true"/>
              </w:rPr>
              <w:tab/>
            </w:r>
            <w:r>
              <w:rPr>
                <w:rStyle w:val="IndexLink"/>
              </w:rPr>
              <w:t>446</w:t>
            </w:r>
          </w:hyperlink>
        </w:p>
        <w:p>
          <w:pPr>
            <w:pStyle w:val="Contents3"/>
            <w:tabs>
              <w:tab w:val="clear" w:pos="8459"/>
              <w:tab w:val="right" w:pos="9026" w:leader="dot"/>
            </w:tabs>
            <w:rPr/>
          </w:pPr>
          <w:hyperlink w:anchor="__RefHeading___Toc1202083_1468164448">
            <w:r>
              <w:rPr>
                <w:webHidden/>
                <w:rStyle w:val="IndexLink"/>
                <w:rtl w:val="true"/>
              </w:rPr>
              <w:t>گفتار اوّل</w:t>
            </w:r>
            <w:r>
              <w:rPr>
                <w:rStyle w:val="IndexLink"/>
                <w:rtl w:val="true"/>
              </w:rPr>
              <w:t xml:space="preserve">: </w:t>
            </w:r>
            <w:r>
              <w:rPr>
                <w:rStyle w:val="IndexLink"/>
                <w:rtl w:val="true"/>
              </w:rPr>
              <w:t>حق حضانت</w:t>
            </w:r>
            <w:r>
              <w:rPr>
                <w:rStyle w:val="IndexLink"/>
                <w:rtl w:val="true"/>
              </w:rPr>
              <w:tab/>
            </w:r>
            <w:r>
              <w:rPr>
                <w:rStyle w:val="IndexLink"/>
              </w:rPr>
              <w:t>447</w:t>
            </w:r>
          </w:hyperlink>
        </w:p>
        <w:p>
          <w:pPr>
            <w:pStyle w:val="Contents4"/>
            <w:tabs>
              <w:tab w:val="clear" w:pos="8176"/>
              <w:tab w:val="right" w:pos="9026" w:leader="dot"/>
            </w:tabs>
            <w:rPr/>
          </w:pPr>
          <w:hyperlink w:anchor="__RefHeading___Toc1202085_1468164448">
            <w:r>
              <w:rPr>
                <w:webHidden/>
                <w:rStyle w:val="IndexLink"/>
              </w:rPr>
              <w:t>1</w:t>
            </w:r>
            <w:r>
              <w:rPr>
                <w:rStyle w:val="IndexLink"/>
                <w:rtl w:val="true"/>
              </w:rPr>
              <w:t xml:space="preserve">- </w:t>
            </w:r>
            <w:r>
              <w:rPr>
                <w:rStyle w:val="IndexLink"/>
                <w:rtl w:val="true"/>
              </w:rPr>
              <w:t>حضانت در لغت و اصطلاح فقه</w:t>
            </w:r>
            <w:r>
              <w:rPr>
                <w:rStyle w:val="IndexLink"/>
                <w:rtl w:val="true"/>
              </w:rPr>
              <w:tab/>
            </w:r>
            <w:r>
              <w:rPr>
                <w:rStyle w:val="IndexLink"/>
              </w:rPr>
              <w:t>447</w:t>
            </w:r>
          </w:hyperlink>
        </w:p>
        <w:p>
          <w:pPr>
            <w:pStyle w:val="Contents4"/>
            <w:tabs>
              <w:tab w:val="clear" w:pos="8176"/>
              <w:tab w:val="right" w:pos="9026" w:leader="dot"/>
            </w:tabs>
            <w:rPr/>
          </w:pPr>
          <w:hyperlink w:anchor="__RefHeading___Toc1202087_1468164448">
            <w:r>
              <w:rPr>
                <w:webHidden/>
                <w:rStyle w:val="IndexLink"/>
              </w:rPr>
              <w:t>2</w:t>
            </w:r>
            <w:r>
              <w:rPr>
                <w:rStyle w:val="IndexLink"/>
                <w:rtl w:val="true"/>
              </w:rPr>
              <w:t xml:space="preserve">- </w:t>
            </w:r>
            <w:r>
              <w:rPr>
                <w:rStyle w:val="IndexLink"/>
                <w:rtl w:val="true"/>
              </w:rPr>
              <w:t>وجوب حضانت</w:t>
            </w:r>
            <w:r>
              <w:rPr>
                <w:rStyle w:val="IndexLink"/>
                <w:rtl w:val="true"/>
              </w:rPr>
              <w:tab/>
            </w:r>
            <w:r>
              <w:rPr>
                <w:rStyle w:val="IndexLink"/>
              </w:rPr>
              <w:t>448</w:t>
            </w:r>
          </w:hyperlink>
        </w:p>
        <w:p>
          <w:pPr>
            <w:pStyle w:val="Contents4"/>
            <w:tabs>
              <w:tab w:val="clear" w:pos="8176"/>
              <w:tab w:val="right" w:pos="9026" w:leader="dot"/>
            </w:tabs>
            <w:rPr/>
          </w:pPr>
          <w:hyperlink w:anchor="__RefHeading___Toc1202089_1468164448">
            <w:r>
              <w:rPr>
                <w:webHidden/>
                <w:rStyle w:val="IndexLink"/>
              </w:rPr>
              <w:t>3</w:t>
            </w:r>
            <w:r>
              <w:rPr>
                <w:rStyle w:val="IndexLink"/>
                <w:rtl w:val="true"/>
              </w:rPr>
              <w:t xml:space="preserve">- </w:t>
            </w:r>
            <w:r>
              <w:rPr>
                <w:rStyle w:val="IndexLink"/>
                <w:rtl w:val="true"/>
              </w:rPr>
              <w:t xml:space="preserve">ماهیت حضانت </w:t>
            </w:r>
            <w:r>
              <w:rPr>
                <w:rStyle w:val="IndexLink"/>
                <w:rtl w:val="true"/>
              </w:rPr>
              <w:t>(</w:t>
            </w:r>
            <w:r>
              <w:rPr>
                <w:rStyle w:val="IndexLink"/>
                <w:rtl w:val="true"/>
              </w:rPr>
              <w:t>حق یا تکلیف</w:t>
            </w:r>
            <w:r>
              <w:rPr>
                <w:rStyle w:val="IndexLink"/>
                <w:rtl w:val="true"/>
              </w:rPr>
              <w:t>)</w:t>
              <w:tab/>
            </w:r>
            <w:r>
              <w:rPr>
                <w:rStyle w:val="IndexLink"/>
              </w:rPr>
              <w:t>450</w:t>
            </w:r>
          </w:hyperlink>
        </w:p>
        <w:p>
          <w:pPr>
            <w:pStyle w:val="Contents4"/>
            <w:tabs>
              <w:tab w:val="clear" w:pos="8176"/>
              <w:tab w:val="right" w:pos="9026" w:leader="dot"/>
            </w:tabs>
            <w:rPr/>
          </w:pPr>
          <w:hyperlink w:anchor="__RefHeading___Toc1202091_1468164448">
            <w:r>
              <w:rPr>
                <w:webHidden/>
                <w:rStyle w:val="IndexLink"/>
              </w:rPr>
              <w:t>4</w:t>
            </w:r>
            <w:r>
              <w:rPr>
                <w:rStyle w:val="IndexLink"/>
                <w:rtl w:val="true"/>
              </w:rPr>
              <w:t xml:space="preserve">- </w:t>
            </w:r>
            <w:r>
              <w:rPr>
                <w:rStyle w:val="IndexLink"/>
                <w:rtl w:val="true"/>
              </w:rPr>
              <w:t>تعیین اولویت در حضانت اطفال</w:t>
            </w:r>
            <w:r>
              <w:rPr>
                <w:rStyle w:val="IndexLink"/>
                <w:rtl w:val="true"/>
              </w:rPr>
              <w:tab/>
            </w:r>
            <w:r>
              <w:rPr>
                <w:rStyle w:val="IndexLink"/>
              </w:rPr>
              <w:t>451</w:t>
            </w:r>
          </w:hyperlink>
        </w:p>
        <w:p>
          <w:pPr>
            <w:pStyle w:val="Contents4"/>
            <w:tabs>
              <w:tab w:val="clear" w:pos="8176"/>
              <w:tab w:val="right" w:pos="9026" w:leader="dot"/>
            </w:tabs>
            <w:rPr/>
          </w:pPr>
          <w:hyperlink w:anchor="__RefHeading___Toc1202093_1468164448">
            <w:r>
              <w:rPr>
                <w:webHidden/>
                <w:rStyle w:val="IndexLink"/>
              </w:rPr>
              <w:t>5</w:t>
            </w:r>
            <w:r>
              <w:rPr>
                <w:rStyle w:val="IndexLink"/>
                <w:rtl w:val="true"/>
              </w:rPr>
              <w:t xml:space="preserve">- </w:t>
            </w:r>
            <w:r>
              <w:rPr>
                <w:rStyle w:val="IndexLink"/>
                <w:rtl w:val="true"/>
              </w:rPr>
              <w:t>ادلّه فقهی این نظریه</w:t>
            </w:r>
            <w:r>
              <w:rPr>
                <w:rStyle w:val="IndexLink"/>
                <w:rtl w:val="true"/>
              </w:rPr>
              <w:tab/>
            </w:r>
            <w:r>
              <w:rPr>
                <w:rStyle w:val="IndexLink"/>
              </w:rPr>
              <w:t>451</w:t>
            </w:r>
          </w:hyperlink>
        </w:p>
        <w:p>
          <w:pPr>
            <w:pStyle w:val="Contents4"/>
            <w:tabs>
              <w:tab w:val="clear" w:pos="8176"/>
              <w:tab w:val="right" w:pos="9026" w:leader="dot"/>
            </w:tabs>
            <w:rPr/>
          </w:pPr>
          <w:hyperlink w:anchor="__RefHeading___Toc1202095_1468164448">
            <w:r>
              <w:rPr>
                <w:webHidden/>
                <w:rStyle w:val="IndexLink"/>
              </w:rPr>
              <w:t>6</w:t>
            </w:r>
            <w:r>
              <w:rPr>
                <w:rStyle w:val="IndexLink"/>
                <w:rtl w:val="true"/>
              </w:rPr>
              <w:t xml:space="preserve">- </w:t>
            </w:r>
            <w:r>
              <w:rPr>
                <w:rStyle w:val="IndexLink"/>
                <w:rtl w:val="true"/>
              </w:rPr>
              <w:t>حضانت طفل در صورت فوت پدر یا مادر</w:t>
            </w:r>
            <w:r>
              <w:rPr>
                <w:rStyle w:val="IndexLink"/>
                <w:rtl w:val="true"/>
              </w:rPr>
              <w:tab/>
            </w:r>
            <w:r>
              <w:rPr>
                <w:rStyle w:val="IndexLink"/>
              </w:rPr>
              <w:t>454</w:t>
            </w:r>
          </w:hyperlink>
        </w:p>
        <w:p>
          <w:pPr>
            <w:pStyle w:val="Contents4"/>
            <w:tabs>
              <w:tab w:val="clear" w:pos="8176"/>
              <w:tab w:val="right" w:pos="9026" w:leader="dot"/>
            </w:tabs>
            <w:rPr/>
          </w:pPr>
          <w:hyperlink w:anchor="__RefHeading___Toc1202097_1468164448">
            <w:r>
              <w:rPr>
                <w:webHidden/>
                <w:rStyle w:val="IndexLink"/>
              </w:rPr>
              <w:t>7</w:t>
            </w:r>
            <w:r>
              <w:rPr>
                <w:rStyle w:val="IndexLink"/>
                <w:rtl w:val="true"/>
              </w:rPr>
              <w:t xml:space="preserve">- </w:t>
            </w:r>
            <w:r>
              <w:rPr>
                <w:rStyle w:val="IndexLink"/>
                <w:rtl w:val="true"/>
              </w:rPr>
              <w:t>ادلّه این دیدگاه</w:t>
            </w:r>
            <w:r>
              <w:rPr>
                <w:rStyle w:val="IndexLink"/>
                <w:rtl w:val="true"/>
              </w:rPr>
              <w:tab/>
            </w:r>
            <w:r>
              <w:rPr>
                <w:rStyle w:val="IndexLink"/>
              </w:rPr>
              <w:t>454</w:t>
            </w:r>
          </w:hyperlink>
        </w:p>
        <w:p>
          <w:pPr>
            <w:pStyle w:val="Contents4"/>
            <w:tabs>
              <w:tab w:val="clear" w:pos="8176"/>
              <w:tab w:val="right" w:pos="9026" w:leader="dot"/>
            </w:tabs>
            <w:rPr/>
          </w:pPr>
          <w:hyperlink w:anchor="__RefHeading___Toc1202099_1468164448">
            <w:r>
              <w:rPr>
                <w:webHidden/>
                <w:rStyle w:val="IndexLink"/>
              </w:rPr>
              <w:t>8</w:t>
            </w:r>
            <w:r>
              <w:rPr>
                <w:rStyle w:val="IndexLink"/>
                <w:rtl w:val="true"/>
              </w:rPr>
              <w:t xml:space="preserve">- </w:t>
            </w:r>
            <w:r>
              <w:rPr>
                <w:rStyle w:val="IndexLink"/>
                <w:rtl w:val="true"/>
              </w:rPr>
              <w:t>حضانت کودک در صورت فوت والدین</w:t>
            </w:r>
            <w:r>
              <w:rPr>
                <w:rStyle w:val="IndexLink"/>
                <w:rtl w:val="true"/>
              </w:rPr>
              <w:tab/>
            </w:r>
            <w:r>
              <w:rPr>
                <w:rStyle w:val="IndexLink"/>
              </w:rPr>
              <w:t>455</w:t>
            </w:r>
          </w:hyperlink>
        </w:p>
        <w:p>
          <w:pPr>
            <w:pStyle w:val="Contents4"/>
            <w:tabs>
              <w:tab w:val="clear" w:pos="8176"/>
              <w:tab w:val="right" w:pos="9026" w:leader="dot"/>
            </w:tabs>
            <w:rPr/>
          </w:pPr>
          <w:hyperlink w:anchor="__RefHeading___Toc1202101_1468164448">
            <w:r>
              <w:rPr>
                <w:webHidden/>
                <w:rStyle w:val="IndexLink"/>
              </w:rPr>
              <w:t>9</w:t>
            </w:r>
            <w:r>
              <w:rPr>
                <w:rStyle w:val="IndexLink"/>
                <w:rtl w:val="true"/>
              </w:rPr>
              <w:t xml:space="preserve">- </w:t>
            </w:r>
            <w:r>
              <w:rPr>
                <w:rStyle w:val="IndexLink"/>
                <w:rtl w:val="true"/>
              </w:rPr>
              <w:t>شرایط حاضن</w:t>
            </w:r>
            <w:r>
              <w:rPr>
                <w:rStyle w:val="IndexLink"/>
                <w:rtl w:val="true"/>
              </w:rPr>
              <w:tab/>
            </w:r>
            <w:r>
              <w:rPr>
                <w:rStyle w:val="IndexLink"/>
              </w:rPr>
              <w:t>456</w:t>
            </w:r>
          </w:hyperlink>
        </w:p>
        <w:p>
          <w:pPr>
            <w:pStyle w:val="Contents4"/>
            <w:tabs>
              <w:tab w:val="clear" w:pos="8176"/>
              <w:tab w:val="right" w:pos="9026" w:leader="dot"/>
            </w:tabs>
            <w:rPr/>
          </w:pPr>
          <w:hyperlink w:anchor="__RefHeading___Toc1202103_1468164448">
            <w:r>
              <w:rPr>
                <w:webHidden/>
                <w:rStyle w:val="IndexLink"/>
              </w:rPr>
              <w:t>10</w:t>
            </w:r>
            <w:r>
              <w:rPr>
                <w:rStyle w:val="IndexLink"/>
                <w:rtl w:val="true"/>
              </w:rPr>
              <w:t xml:space="preserve">- </w:t>
            </w:r>
            <w:r>
              <w:rPr>
                <w:rStyle w:val="IndexLink"/>
                <w:rtl w:val="true"/>
              </w:rPr>
              <w:t>سلب حضانت از دارنده‌ی اولویت</w:t>
            </w:r>
            <w:r>
              <w:rPr>
                <w:rStyle w:val="IndexLink"/>
                <w:rtl w:val="true"/>
              </w:rPr>
              <w:tab/>
            </w:r>
            <w:r>
              <w:rPr>
                <w:rStyle w:val="IndexLink"/>
              </w:rPr>
              <w:t>461</w:t>
            </w:r>
          </w:hyperlink>
        </w:p>
        <w:p>
          <w:pPr>
            <w:pStyle w:val="Contents4"/>
            <w:tabs>
              <w:tab w:val="clear" w:pos="8176"/>
              <w:tab w:val="right" w:pos="9026" w:leader="dot"/>
            </w:tabs>
            <w:rPr/>
          </w:pPr>
          <w:hyperlink w:anchor="__RefHeading___Toc1202105_1468164448">
            <w:r>
              <w:rPr>
                <w:webHidden/>
                <w:rStyle w:val="IndexLink"/>
              </w:rPr>
              <w:t>11</w:t>
            </w:r>
            <w:r>
              <w:rPr>
                <w:rStyle w:val="IndexLink"/>
                <w:rtl w:val="true"/>
              </w:rPr>
              <w:t xml:space="preserve">- </w:t>
            </w:r>
            <w:r>
              <w:rPr>
                <w:rStyle w:val="IndexLink"/>
                <w:rtl w:val="true"/>
              </w:rPr>
              <w:t>حق ملاقات طفل در مدّت حضانت</w:t>
            </w:r>
            <w:r>
              <w:rPr>
                <w:rStyle w:val="IndexLink"/>
                <w:rtl w:val="true"/>
              </w:rPr>
              <w:tab/>
            </w:r>
            <w:r>
              <w:rPr>
                <w:rStyle w:val="IndexLink"/>
              </w:rPr>
              <w:t>461</w:t>
            </w:r>
          </w:hyperlink>
        </w:p>
        <w:p>
          <w:pPr>
            <w:pStyle w:val="Contents4"/>
            <w:tabs>
              <w:tab w:val="clear" w:pos="8176"/>
              <w:tab w:val="right" w:pos="9026" w:leader="dot"/>
            </w:tabs>
            <w:rPr/>
          </w:pPr>
          <w:hyperlink w:anchor="__RefHeading___Toc1202107_1468164448">
            <w:r>
              <w:rPr>
                <w:webHidden/>
                <w:rStyle w:val="IndexLink"/>
              </w:rPr>
              <w:t>12</w:t>
            </w:r>
            <w:r>
              <w:rPr>
                <w:rStyle w:val="IndexLink"/>
                <w:rtl w:val="true"/>
              </w:rPr>
              <w:t xml:space="preserve">- </w:t>
            </w:r>
            <w:r>
              <w:rPr>
                <w:rStyle w:val="IndexLink"/>
                <w:rtl w:val="true"/>
              </w:rPr>
              <w:t>اجرت حضانت</w:t>
            </w:r>
            <w:r>
              <w:rPr>
                <w:rStyle w:val="IndexLink"/>
                <w:rtl w:val="true"/>
              </w:rPr>
              <w:tab/>
            </w:r>
            <w:r>
              <w:rPr>
                <w:rStyle w:val="IndexLink"/>
              </w:rPr>
              <w:t>463</w:t>
            </w:r>
          </w:hyperlink>
        </w:p>
        <w:p>
          <w:pPr>
            <w:pStyle w:val="Contents4"/>
            <w:tabs>
              <w:tab w:val="clear" w:pos="8176"/>
              <w:tab w:val="right" w:pos="9026" w:leader="dot"/>
            </w:tabs>
            <w:rPr/>
          </w:pPr>
          <w:hyperlink w:anchor="__RefHeading___Toc1202109_1468164448">
            <w:r>
              <w:rPr>
                <w:webHidden/>
                <w:rStyle w:val="IndexLink"/>
              </w:rPr>
              <w:t>13</w:t>
            </w:r>
            <w:r>
              <w:rPr>
                <w:rStyle w:val="IndexLink"/>
                <w:rtl w:val="true"/>
              </w:rPr>
              <w:t xml:space="preserve">- </w:t>
            </w:r>
            <w:r>
              <w:rPr>
                <w:rStyle w:val="IndexLink"/>
                <w:rtl w:val="true"/>
              </w:rPr>
              <w:t>پایان زمان حضانت</w:t>
            </w:r>
            <w:r>
              <w:rPr>
                <w:rStyle w:val="IndexLink"/>
                <w:rtl w:val="true"/>
              </w:rPr>
              <w:tab/>
            </w:r>
            <w:r>
              <w:rPr>
                <w:rStyle w:val="IndexLink"/>
              </w:rPr>
              <w:t>464</w:t>
            </w:r>
          </w:hyperlink>
        </w:p>
        <w:p>
          <w:pPr>
            <w:pStyle w:val="Contents4"/>
            <w:tabs>
              <w:tab w:val="clear" w:pos="8176"/>
              <w:tab w:val="right" w:pos="9026" w:leader="dot"/>
            </w:tabs>
            <w:rPr/>
          </w:pPr>
          <w:hyperlink w:anchor="__RefHeading___Toc1202111_1468164448">
            <w:r>
              <w:rPr>
                <w:webHidden/>
                <w:rStyle w:val="IndexLink"/>
              </w:rPr>
              <w:t>14</w:t>
            </w:r>
            <w:r>
              <w:rPr>
                <w:rStyle w:val="IndexLink"/>
                <w:rtl w:val="true"/>
              </w:rPr>
              <w:t xml:space="preserve">- </w:t>
            </w:r>
            <w:r>
              <w:rPr>
                <w:rStyle w:val="IndexLink"/>
                <w:rtl w:val="true"/>
              </w:rPr>
              <w:t>ادلّه فقهی این دیدگاه</w:t>
            </w:r>
            <w:r>
              <w:rPr>
                <w:rStyle w:val="IndexLink"/>
                <w:rtl w:val="true"/>
              </w:rPr>
              <w:tab/>
            </w:r>
            <w:r>
              <w:rPr>
                <w:rStyle w:val="IndexLink"/>
              </w:rPr>
              <w:t>465</w:t>
            </w:r>
          </w:hyperlink>
        </w:p>
        <w:p>
          <w:pPr>
            <w:pStyle w:val="Contents4"/>
            <w:tabs>
              <w:tab w:val="clear" w:pos="8176"/>
              <w:tab w:val="right" w:pos="9026" w:leader="dot"/>
            </w:tabs>
            <w:rPr/>
          </w:pPr>
          <w:hyperlink w:anchor="__RefHeading___Toc1202113_1468164448">
            <w:r>
              <w:rPr>
                <w:webHidden/>
                <w:rStyle w:val="IndexLink"/>
              </w:rPr>
              <w:t>15</w:t>
            </w:r>
            <w:r>
              <w:rPr>
                <w:rStyle w:val="IndexLink"/>
                <w:rtl w:val="true"/>
              </w:rPr>
              <w:t xml:space="preserve">- </w:t>
            </w:r>
            <w:r>
              <w:rPr>
                <w:rStyle w:val="IndexLink"/>
                <w:rtl w:val="true"/>
              </w:rPr>
              <w:t>مراقبت و نظارت بر نوجوانان</w:t>
            </w:r>
            <w:r>
              <w:rPr>
                <w:rStyle w:val="IndexLink"/>
                <w:rtl w:val="true"/>
              </w:rPr>
              <w:tab/>
            </w:r>
            <w:r>
              <w:rPr>
                <w:rStyle w:val="IndexLink"/>
              </w:rPr>
              <w:t>466</w:t>
            </w:r>
          </w:hyperlink>
        </w:p>
        <w:p>
          <w:pPr>
            <w:pStyle w:val="Contents4"/>
            <w:tabs>
              <w:tab w:val="clear" w:pos="8176"/>
              <w:tab w:val="right" w:pos="9026" w:leader="dot"/>
            </w:tabs>
            <w:rPr/>
          </w:pPr>
          <w:hyperlink w:anchor="__RefHeading___Toc1202115_1468164448">
            <w:r>
              <w:rPr>
                <w:webHidden/>
                <w:rStyle w:val="IndexLink"/>
              </w:rPr>
              <w:t>16</w:t>
            </w:r>
            <w:r>
              <w:rPr>
                <w:rStyle w:val="IndexLink"/>
                <w:rtl w:val="true"/>
              </w:rPr>
              <w:t xml:space="preserve">- </w:t>
            </w:r>
            <w:r>
              <w:rPr>
                <w:rStyle w:val="IndexLink"/>
                <w:rtl w:val="true"/>
              </w:rPr>
              <w:t>مسائل مربوط به حضانت در حقوق مدنی</w:t>
            </w:r>
            <w:r>
              <w:rPr>
                <w:rStyle w:val="IndexLink"/>
                <w:rtl w:val="true"/>
              </w:rPr>
              <w:tab/>
            </w:r>
            <w:r>
              <w:rPr>
                <w:rStyle w:val="IndexLink"/>
              </w:rPr>
              <w:t>466</w:t>
            </w:r>
          </w:hyperlink>
        </w:p>
        <w:p>
          <w:pPr>
            <w:pStyle w:val="Contents3"/>
            <w:tabs>
              <w:tab w:val="clear" w:pos="8459"/>
              <w:tab w:val="right" w:pos="9026" w:leader="dot"/>
            </w:tabs>
            <w:rPr/>
          </w:pPr>
          <w:hyperlink w:anchor="__RefHeading___Toc1202117_1468164448">
            <w:r>
              <w:rPr>
                <w:webHidden/>
                <w:rStyle w:val="IndexLink"/>
                <w:rtl w:val="true"/>
              </w:rPr>
              <w:t>گفتار دوّم</w:t>
            </w:r>
            <w:r>
              <w:rPr>
                <w:rStyle w:val="IndexLink"/>
                <w:rtl w:val="true"/>
              </w:rPr>
              <w:t xml:space="preserve">: </w:t>
            </w:r>
            <w:r>
              <w:rPr>
                <w:rStyle w:val="IndexLink"/>
                <w:rtl w:val="true"/>
              </w:rPr>
              <w:t>حق تعلیم و تربیت</w:t>
            </w:r>
            <w:r>
              <w:rPr>
                <w:rStyle w:val="IndexLink"/>
                <w:rtl w:val="true"/>
              </w:rPr>
              <w:tab/>
            </w:r>
            <w:r>
              <w:rPr>
                <w:rStyle w:val="IndexLink"/>
              </w:rPr>
              <w:t>472</w:t>
            </w:r>
          </w:hyperlink>
        </w:p>
        <w:p>
          <w:pPr>
            <w:pStyle w:val="Contents4"/>
            <w:tabs>
              <w:tab w:val="clear" w:pos="8176"/>
              <w:tab w:val="right" w:pos="9026" w:leader="dot"/>
            </w:tabs>
            <w:rPr/>
          </w:pPr>
          <w:hyperlink w:anchor="__RefHeading___Toc1202119_1468164448">
            <w:r>
              <w:rPr>
                <w:webHidden/>
                <w:rStyle w:val="IndexLink"/>
              </w:rPr>
              <w:t>1</w:t>
            </w:r>
            <w:r>
              <w:rPr>
                <w:rStyle w:val="IndexLink"/>
                <w:rtl w:val="true"/>
              </w:rPr>
              <w:t xml:space="preserve">- </w:t>
            </w:r>
            <w:r>
              <w:rPr>
                <w:rStyle w:val="IndexLink"/>
                <w:rtl w:val="true"/>
              </w:rPr>
              <w:t>تربیت در لغت</w:t>
            </w:r>
            <w:r>
              <w:rPr>
                <w:rStyle w:val="IndexLink"/>
                <w:rtl w:val="true"/>
              </w:rPr>
              <w:tab/>
            </w:r>
            <w:r>
              <w:rPr>
                <w:rStyle w:val="IndexLink"/>
              </w:rPr>
              <w:t>472</w:t>
            </w:r>
          </w:hyperlink>
        </w:p>
        <w:p>
          <w:pPr>
            <w:pStyle w:val="Contents4"/>
            <w:tabs>
              <w:tab w:val="clear" w:pos="8176"/>
              <w:tab w:val="right" w:pos="9026" w:leader="dot"/>
            </w:tabs>
            <w:rPr/>
          </w:pPr>
          <w:hyperlink w:anchor="__RefHeading___Toc1202121_1468164448">
            <w:r>
              <w:rPr>
                <w:webHidden/>
                <w:rStyle w:val="IndexLink"/>
              </w:rPr>
              <w:t>2</w:t>
            </w:r>
            <w:r>
              <w:rPr>
                <w:rStyle w:val="IndexLink"/>
                <w:rtl w:val="true"/>
              </w:rPr>
              <w:t xml:space="preserve">- </w:t>
            </w:r>
            <w:r>
              <w:rPr>
                <w:rStyle w:val="IndexLink"/>
                <w:rtl w:val="true"/>
              </w:rPr>
              <w:t>تعریف تربیت</w:t>
            </w:r>
            <w:r>
              <w:rPr>
                <w:rStyle w:val="IndexLink"/>
                <w:rtl w:val="true"/>
              </w:rPr>
              <w:tab/>
            </w:r>
            <w:r>
              <w:rPr>
                <w:rStyle w:val="IndexLink"/>
              </w:rPr>
              <w:t>472</w:t>
            </w:r>
          </w:hyperlink>
        </w:p>
        <w:p>
          <w:pPr>
            <w:pStyle w:val="Contents4"/>
            <w:tabs>
              <w:tab w:val="clear" w:pos="8176"/>
              <w:tab w:val="right" w:pos="9026" w:leader="dot"/>
            </w:tabs>
            <w:rPr/>
          </w:pPr>
          <w:hyperlink w:anchor="__RefHeading___Toc1202123_1468164448">
            <w:r>
              <w:rPr>
                <w:webHidden/>
                <w:rStyle w:val="IndexLink"/>
              </w:rPr>
              <w:t>3</w:t>
            </w:r>
            <w:r>
              <w:rPr>
                <w:rStyle w:val="IndexLink"/>
                <w:rtl w:val="true"/>
              </w:rPr>
              <w:t xml:space="preserve">- </w:t>
            </w:r>
            <w:r>
              <w:rPr>
                <w:rStyle w:val="IndexLink"/>
                <w:rtl w:val="true"/>
              </w:rPr>
              <w:t>تربیت در اصطلاح فقه و حقوق</w:t>
            </w:r>
            <w:r>
              <w:rPr>
                <w:rStyle w:val="IndexLink"/>
                <w:rtl w:val="true"/>
              </w:rPr>
              <w:tab/>
            </w:r>
            <w:r>
              <w:rPr>
                <w:rStyle w:val="IndexLink"/>
              </w:rPr>
              <w:t>473</w:t>
            </w:r>
          </w:hyperlink>
        </w:p>
        <w:p>
          <w:pPr>
            <w:pStyle w:val="Contents4"/>
            <w:tabs>
              <w:tab w:val="clear" w:pos="8176"/>
              <w:tab w:val="right" w:pos="9026" w:leader="dot"/>
            </w:tabs>
            <w:rPr/>
          </w:pPr>
          <w:hyperlink w:anchor="__RefHeading___Toc1202125_1468164448">
            <w:r>
              <w:rPr>
                <w:webHidden/>
                <w:rStyle w:val="IndexLink"/>
              </w:rPr>
              <w:t>4</w:t>
            </w:r>
            <w:r>
              <w:rPr>
                <w:rStyle w:val="IndexLink"/>
                <w:rtl w:val="true"/>
              </w:rPr>
              <w:t xml:space="preserve">- </w:t>
            </w:r>
            <w:r>
              <w:rPr>
                <w:rStyle w:val="IndexLink"/>
                <w:rtl w:val="true"/>
              </w:rPr>
              <w:t>تعلیم در لغت</w:t>
            </w:r>
            <w:r>
              <w:rPr>
                <w:rStyle w:val="IndexLink"/>
                <w:rtl w:val="true"/>
              </w:rPr>
              <w:tab/>
            </w:r>
            <w:r>
              <w:rPr>
                <w:rStyle w:val="IndexLink"/>
              </w:rPr>
              <w:t>474</w:t>
            </w:r>
          </w:hyperlink>
        </w:p>
        <w:p>
          <w:pPr>
            <w:pStyle w:val="Contents4"/>
            <w:tabs>
              <w:tab w:val="clear" w:pos="8176"/>
              <w:tab w:val="right" w:pos="9026" w:leader="dot"/>
            </w:tabs>
            <w:rPr/>
          </w:pPr>
          <w:hyperlink w:anchor="__RefHeading___Toc1202127_1468164448">
            <w:r>
              <w:rPr>
                <w:webHidden/>
                <w:rStyle w:val="IndexLink"/>
              </w:rPr>
              <w:t>5</w:t>
            </w:r>
            <w:r>
              <w:rPr>
                <w:rStyle w:val="IndexLink"/>
                <w:rtl w:val="true"/>
              </w:rPr>
              <w:t xml:space="preserve">- </w:t>
            </w:r>
            <w:r>
              <w:rPr>
                <w:rStyle w:val="IndexLink"/>
                <w:rtl w:val="true"/>
              </w:rPr>
              <w:t>تعریف تعلیم</w:t>
            </w:r>
            <w:r>
              <w:rPr>
                <w:rStyle w:val="IndexLink"/>
                <w:rtl w:val="true"/>
              </w:rPr>
              <w:tab/>
            </w:r>
            <w:r>
              <w:rPr>
                <w:rStyle w:val="IndexLink"/>
              </w:rPr>
              <w:t>474</w:t>
            </w:r>
          </w:hyperlink>
        </w:p>
        <w:p>
          <w:pPr>
            <w:pStyle w:val="Contents4"/>
            <w:tabs>
              <w:tab w:val="clear" w:pos="8176"/>
              <w:tab w:val="right" w:pos="9026" w:leader="dot"/>
            </w:tabs>
            <w:rPr/>
          </w:pPr>
          <w:hyperlink w:anchor="__RefHeading___Toc1202129_1468164448">
            <w:r>
              <w:rPr>
                <w:webHidden/>
                <w:rStyle w:val="IndexLink"/>
              </w:rPr>
              <w:t>6</w:t>
            </w:r>
            <w:r>
              <w:rPr>
                <w:rStyle w:val="IndexLink"/>
                <w:rtl w:val="true"/>
              </w:rPr>
              <w:t xml:space="preserve">- </w:t>
            </w:r>
            <w:r>
              <w:rPr>
                <w:rStyle w:val="IndexLink"/>
                <w:rtl w:val="true"/>
              </w:rPr>
              <w:t>تعلیم در اصطلاح فقها</w:t>
            </w:r>
            <w:r>
              <w:rPr>
                <w:rStyle w:val="IndexLink"/>
                <w:rtl w:val="true"/>
              </w:rPr>
              <w:tab/>
            </w:r>
            <w:r>
              <w:rPr>
                <w:rStyle w:val="IndexLink"/>
              </w:rPr>
              <w:t>475</w:t>
            </w:r>
          </w:hyperlink>
        </w:p>
        <w:p>
          <w:pPr>
            <w:pStyle w:val="Contents4"/>
            <w:tabs>
              <w:tab w:val="clear" w:pos="8176"/>
              <w:tab w:val="right" w:pos="9026" w:leader="dot"/>
            </w:tabs>
            <w:rPr/>
          </w:pPr>
          <w:hyperlink w:anchor="__RefHeading___Toc1202131_1468164448">
            <w:r>
              <w:rPr>
                <w:webHidden/>
                <w:rStyle w:val="IndexLink"/>
              </w:rPr>
              <w:t>7</w:t>
            </w:r>
            <w:r>
              <w:rPr>
                <w:rStyle w:val="IndexLink"/>
                <w:rtl w:val="true"/>
              </w:rPr>
              <w:t xml:space="preserve">- </w:t>
            </w:r>
            <w:r>
              <w:rPr>
                <w:rStyle w:val="IndexLink"/>
                <w:rtl w:val="true"/>
              </w:rPr>
              <w:t>اهمیت تعلیم و تربیت در اسلام</w:t>
            </w:r>
            <w:r>
              <w:rPr>
                <w:rStyle w:val="IndexLink"/>
                <w:rtl w:val="true"/>
              </w:rPr>
              <w:tab/>
            </w:r>
            <w:r>
              <w:rPr>
                <w:rStyle w:val="IndexLink"/>
              </w:rPr>
              <w:t>475</w:t>
            </w:r>
          </w:hyperlink>
        </w:p>
        <w:p>
          <w:pPr>
            <w:pStyle w:val="Contents4"/>
            <w:tabs>
              <w:tab w:val="clear" w:pos="8176"/>
              <w:tab w:val="right" w:pos="9026" w:leader="dot"/>
            </w:tabs>
            <w:rPr/>
          </w:pPr>
          <w:hyperlink w:anchor="__RefHeading___Toc1202133_1468164448">
            <w:r>
              <w:rPr>
                <w:webHidden/>
                <w:rStyle w:val="IndexLink"/>
              </w:rPr>
              <w:t>8</w:t>
            </w:r>
            <w:r>
              <w:rPr>
                <w:rStyle w:val="IndexLink"/>
                <w:rtl w:val="true"/>
              </w:rPr>
              <w:t xml:space="preserve">- </w:t>
            </w:r>
            <w:r>
              <w:rPr>
                <w:rStyle w:val="IndexLink"/>
                <w:rtl w:val="true"/>
              </w:rPr>
              <w:t>اهمیت تعلیم و تربیت در دوران کودکی</w:t>
            </w:r>
            <w:r>
              <w:rPr>
                <w:rStyle w:val="IndexLink"/>
                <w:rtl w:val="true"/>
              </w:rPr>
              <w:tab/>
            </w:r>
            <w:r>
              <w:rPr>
                <w:rStyle w:val="IndexLink"/>
              </w:rPr>
              <w:t>480</w:t>
            </w:r>
          </w:hyperlink>
        </w:p>
        <w:p>
          <w:pPr>
            <w:pStyle w:val="Contents4"/>
            <w:tabs>
              <w:tab w:val="clear" w:pos="8176"/>
              <w:tab w:val="right" w:pos="9026" w:leader="dot"/>
            </w:tabs>
            <w:rPr/>
          </w:pPr>
          <w:hyperlink w:anchor="__RefHeading___Toc1202135_1468164448">
            <w:r>
              <w:rPr>
                <w:webHidden/>
                <w:rStyle w:val="IndexLink"/>
              </w:rPr>
              <w:t>9</w:t>
            </w:r>
            <w:r>
              <w:rPr>
                <w:rStyle w:val="IndexLink"/>
                <w:rtl w:val="true"/>
              </w:rPr>
              <w:t xml:space="preserve">- </w:t>
            </w:r>
            <w:r>
              <w:rPr>
                <w:rStyle w:val="IndexLink"/>
                <w:rtl w:val="true"/>
              </w:rPr>
              <w:t>سفارش اولیای دین به تعلیم و تربیت در دوران کودکی</w:t>
            </w:r>
            <w:r>
              <w:rPr>
                <w:rStyle w:val="IndexLink"/>
                <w:rtl w:val="true"/>
              </w:rPr>
              <w:tab/>
            </w:r>
            <w:r>
              <w:rPr>
                <w:rStyle w:val="IndexLink"/>
              </w:rPr>
              <w:t>481</w:t>
            </w:r>
          </w:hyperlink>
        </w:p>
        <w:p>
          <w:pPr>
            <w:pStyle w:val="Contents4"/>
            <w:tabs>
              <w:tab w:val="clear" w:pos="8176"/>
              <w:tab w:val="right" w:pos="9026" w:leader="dot"/>
            </w:tabs>
            <w:rPr/>
          </w:pPr>
          <w:hyperlink w:anchor="__RefHeading___Toc1202137_1468164448">
            <w:r>
              <w:rPr>
                <w:webHidden/>
                <w:rStyle w:val="IndexLink"/>
              </w:rPr>
              <w:t>10</w:t>
            </w:r>
            <w:r>
              <w:rPr>
                <w:rStyle w:val="IndexLink"/>
                <w:rtl w:val="true"/>
              </w:rPr>
              <w:t xml:space="preserve">- </w:t>
            </w:r>
            <w:r>
              <w:rPr>
                <w:rStyle w:val="IndexLink"/>
                <w:rtl w:val="true"/>
              </w:rPr>
              <w:t>اقسام تربیت</w:t>
            </w:r>
            <w:r>
              <w:rPr>
                <w:rStyle w:val="IndexLink"/>
                <w:rtl w:val="true"/>
              </w:rPr>
              <w:tab/>
            </w:r>
            <w:r>
              <w:rPr>
                <w:rStyle w:val="IndexLink"/>
              </w:rPr>
              <w:t>485</w:t>
            </w:r>
          </w:hyperlink>
        </w:p>
        <w:p>
          <w:pPr>
            <w:pStyle w:val="Contents4"/>
            <w:tabs>
              <w:tab w:val="clear" w:pos="8176"/>
              <w:tab w:val="right" w:pos="9026" w:leader="dot"/>
            </w:tabs>
            <w:rPr/>
          </w:pPr>
          <w:hyperlink w:anchor="__RefHeading___Toc1202139_1468164448">
            <w:r>
              <w:rPr>
                <w:webHidden/>
                <w:rStyle w:val="IndexLink"/>
              </w:rPr>
              <w:t>11</w:t>
            </w:r>
            <w:r>
              <w:rPr>
                <w:rStyle w:val="IndexLink"/>
                <w:rtl w:val="true"/>
              </w:rPr>
              <w:t xml:space="preserve">- </w:t>
            </w:r>
            <w:r>
              <w:rPr>
                <w:rStyle w:val="IndexLink"/>
                <w:rtl w:val="true"/>
              </w:rPr>
              <w:t>حکم تعلیم و تربیت</w:t>
            </w:r>
            <w:r>
              <w:rPr>
                <w:rStyle w:val="IndexLink"/>
                <w:rtl w:val="true"/>
              </w:rPr>
              <w:tab/>
            </w:r>
            <w:r>
              <w:rPr>
                <w:rStyle w:val="IndexLink"/>
              </w:rPr>
              <w:t>486</w:t>
            </w:r>
          </w:hyperlink>
        </w:p>
        <w:p>
          <w:pPr>
            <w:pStyle w:val="Contents4"/>
            <w:tabs>
              <w:tab w:val="clear" w:pos="8176"/>
              <w:tab w:val="right" w:pos="9026" w:leader="dot"/>
            </w:tabs>
            <w:rPr/>
          </w:pPr>
          <w:hyperlink w:anchor="__RefHeading___Toc1202141_1468164448">
            <w:r>
              <w:rPr>
                <w:webHidden/>
                <w:rStyle w:val="IndexLink"/>
              </w:rPr>
              <w:t>12</w:t>
            </w:r>
            <w:r>
              <w:rPr>
                <w:rStyle w:val="IndexLink"/>
                <w:rtl w:val="true"/>
              </w:rPr>
              <w:t xml:space="preserve">- </w:t>
            </w:r>
            <w:r>
              <w:rPr>
                <w:rStyle w:val="IndexLink"/>
                <w:rtl w:val="true"/>
              </w:rPr>
              <w:t>ادلّه وجوب تعلیم و تربیت</w:t>
            </w:r>
            <w:r>
              <w:rPr>
                <w:rStyle w:val="IndexLink"/>
                <w:rtl w:val="true"/>
              </w:rPr>
              <w:tab/>
            </w:r>
            <w:r>
              <w:rPr>
                <w:rStyle w:val="IndexLink"/>
              </w:rPr>
              <w:t>487</w:t>
            </w:r>
          </w:hyperlink>
        </w:p>
        <w:p>
          <w:pPr>
            <w:pStyle w:val="Contents4"/>
            <w:tabs>
              <w:tab w:val="clear" w:pos="8176"/>
              <w:tab w:val="right" w:pos="9026" w:leader="dot"/>
            </w:tabs>
            <w:rPr/>
          </w:pPr>
          <w:hyperlink w:anchor="__RefHeading___Toc1202143_1468164448">
            <w:r>
              <w:rPr>
                <w:webHidden/>
                <w:rStyle w:val="IndexLink"/>
              </w:rPr>
              <w:t>13</w:t>
            </w:r>
            <w:r>
              <w:rPr>
                <w:rStyle w:val="IndexLink"/>
                <w:rtl w:val="true"/>
              </w:rPr>
              <w:t xml:space="preserve">- </w:t>
            </w:r>
            <w:r>
              <w:rPr>
                <w:rStyle w:val="IndexLink"/>
                <w:rtl w:val="true"/>
              </w:rPr>
              <w:t>اشتراک مادر با پدر در ولایت بر تربیت فرزندان</w:t>
            </w:r>
            <w:r>
              <w:rPr>
                <w:rStyle w:val="IndexLink"/>
                <w:rtl w:val="true"/>
              </w:rPr>
              <w:tab/>
            </w:r>
            <w:r>
              <w:rPr>
                <w:rStyle w:val="IndexLink"/>
              </w:rPr>
              <w:t>494</w:t>
            </w:r>
          </w:hyperlink>
        </w:p>
        <w:p>
          <w:pPr>
            <w:pStyle w:val="Contents4"/>
            <w:tabs>
              <w:tab w:val="clear" w:pos="8176"/>
              <w:tab w:val="right" w:pos="9026" w:leader="dot"/>
            </w:tabs>
            <w:rPr/>
          </w:pPr>
          <w:hyperlink w:anchor="__RefHeading___Toc1202145_1468164448">
            <w:r>
              <w:rPr>
                <w:webHidden/>
                <w:rStyle w:val="IndexLink"/>
              </w:rPr>
              <w:t>14</w:t>
            </w:r>
            <w:r>
              <w:rPr>
                <w:rStyle w:val="IndexLink"/>
                <w:rtl w:val="true"/>
              </w:rPr>
              <w:t xml:space="preserve">- </w:t>
            </w:r>
            <w:r>
              <w:rPr>
                <w:rStyle w:val="IndexLink"/>
                <w:rtl w:val="true"/>
              </w:rPr>
              <w:t>استحباب تعلیم و تربیت در بعضی امور</w:t>
            </w:r>
            <w:r>
              <w:rPr>
                <w:rStyle w:val="IndexLink"/>
                <w:rtl w:val="true"/>
              </w:rPr>
              <w:tab/>
            </w:r>
            <w:r>
              <w:rPr>
                <w:rStyle w:val="IndexLink"/>
              </w:rPr>
              <w:t>495</w:t>
            </w:r>
          </w:hyperlink>
        </w:p>
        <w:p>
          <w:pPr>
            <w:pStyle w:val="Contents4"/>
            <w:tabs>
              <w:tab w:val="clear" w:pos="8176"/>
              <w:tab w:val="right" w:pos="9026" w:leader="dot"/>
            </w:tabs>
            <w:rPr/>
          </w:pPr>
          <w:hyperlink w:anchor="__RefHeading___Toc1202147_1468164448">
            <w:r>
              <w:rPr>
                <w:webHidden/>
                <w:rStyle w:val="IndexLink"/>
              </w:rPr>
              <w:t>15</w:t>
            </w:r>
            <w:r>
              <w:rPr>
                <w:rStyle w:val="IndexLink"/>
                <w:rtl w:val="true"/>
              </w:rPr>
              <w:t xml:space="preserve">- </w:t>
            </w:r>
            <w:r>
              <w:rPr>
                <w:rStyle w:val="IndexLink"/>
                <w:rtl w:val="true"/>
              </w:rPr>
              <w:t>یاد آوری چند مطلب</w:t>
            </w:r>
            <w:r>
              <w:rPr>
                <w:rStyle w:val="IndexLink"/>
                <w:rtl w:val="true"/>
              </w:rPr>
              <w:tab/>
            </w:r>
            <w:r>
              <w:rPr>
                <w:rStyle w:val="IndexLink"/>
              </w:rPr>
              <w:t>496</w:t>
            </w:r>
          </w:hyperlink>
        </w:p>
        <w:p>
          <w:pPr>
            <w:pStyle w:val="Contents4"/>
            <w:tabs>
              <w:tab w:val="clear" w:pos="8176"/>
              <w:tab w:val="right" w:pos="9026" w:leader="dot"/>
            </w:tabs>
            <w:rPr/>
          </w:pPr>
          <w:hyperlink w:anchor="__RefHeading___Toc1202149_1468164448">
            <w:r>
              <w:rPr>
                <w:webHidden/>
                <w:rStyle w:val="IndexLink"/>
              </w:rPr>
              <w:t>16</w:t>
            </w:r>
            <w:r>
              <w:rPr>
                <w:rStyle w:val="IndexLink"/>
                <w:rtl w:val="true"/>
              </w:rPr>
              <w:t xml:space="preserve">- </w:t>
            </w:r>
            <w:r>
              <w:rPr>
                <w:rStyle w:val="IndexLink"/>
                <w:rtl w:val="true"/>
              </w:rPr>
              <w:t>فضیلت تربیت و پرورش ایتام</w:t>
            </w:r>
            <w:r>
              <w:rPr>
                <w:rStyle w:val="IndexLink"/>
                <w:rtl w:val="true"/>
              </w:rPr>
              <w:tab/>
            </w:r>
            <w:r>
              <w:rPr>
                <w:rStyle w:val="IndexLink"/>
              </w:rPr>
              <w:t>500</w:t>
            </w:r>
          </w:hyperlink>
        </w:p>
        <w:p>
          <w:pPr>
            <w:pStyle w:val="Contents4"/>
            <w:tabs>
              <w:tab w:val="clear" w:pos="8176"/>
              <w:tab w:val="right" w:pos="9026" w:leader="dot"/>
            </w:tabs>
            <w:rPr/>
          </w:pPr>
          <w:hyperlink w:anchor="__RefHeading___Toc1202151_1468164448">
            <w:r>
              <w:rPr>
                <w:webHidden/>
                <w:rStyle w:val="IndexLink"/>
              </w:rPr>
              <w:t>17</w:t>
            </w:r>
            <w:r>
              <w:rPr>
                <w:rStyle w:val="IndexLink"/>
                <w:rtl w:val="true"/>
              </w:rPr>
              <w:t xml:space="preserve">- </w:t>
            </w:r>
            <w:r>
              <w:rPr>
                <w:rStyle w:val="IndexLink"/>
                <w:rtl w:val="true"/>
              </w:rPr>
              <w:t>روایات وارد شده در فضیلت تربیت ایتام</w:t>
            </w:r>
            <w:r>
              <w:rPr>
                <w:rStyle w:val="IndexLink"/>
                <w:rtl w:val="true"/>
              </w:rPr>
              <w:tab/>
            </w:r>
            <w:r>
              <w:rPr>
                <w:rStyle w:val="IndexLink"/>
              </w:rPr>
              <w:t>502</w:t>
            </w:r>
          </w:hyperlink>
        </w:p>
        <w:p>
          <w:pPr>
            <w:pStyle w:val="Contents4"/>
            <w:tabs>
              <w:tab w:val="clear" w:pos="8176"/>
              <w:tab w:val="right" w:pos="9026" w:leader="dot"/>
            </w:tabs>
            <w:rPr/>
          </w:pPr>
          <w:hyperlink w:anchor="__RefHeading___Toc1202153_1468164448">
            <w:r>
              <w:rPr>
                <w:webHidden/>
                <w:rStyle w:val="IndexLink"/>
              </w:rPr>
              <w:t>18</w:t>
            </w:r>
            <w:r>
              <w:rPr>
                <w:rStyle w:val="IndexLink"/>
                <w:rtl w:val="true"/>
              </w:rPr>
              <w:t xml:space="preserve">- </w:t>
            </w:r>
            <w:r>
              <w:rPr>
                <w:rStyle w:val="IndexLink"/>
                <w:rtl w:val="true"/>
              </w:rPr>
              <w:t>ولایت حاکم مشروط به نبودن پدر و مادر</w:t>
            </w:r>
            <w:r>
              <w:rPr>
                <w:rStyle w:val="IndexLink"/>
                <w:rtl w:val="true"/>
              </w:rPr>
              <w:tab/>
            </w:r>
            <w:r>
              <w:rPr>
                <w:rStyle w:val="IndexLink"/>
              </w:rPr>
              <w:t>505</w:t>
            </w:r>
          </w:hyperlink>
        </w:p>
        <w:p>
          <w:pPr>
            <w:pStyle w:val="Contents4"/>
            <w:tabs>
              <w:tab w:val="clear" w:pos="8176"/>
              <w:tab w:val="right" w:pos="9026" w:leader="dot"/>
            </w:tabs>
            <w:rPr/>
          </w:pPr>
          <w:hyperlink w:anchor="__RefHeading___Toc1202155_1468164448">
            <w:r>
              <w:rPr>
                <w:webHidden/>
                <w:rStyle w:val="IndexLink"/>
              </w:rPr>
              <w:t>19</w:t>
            </w:r>
            <w:r>
              <w:rPr>
                <w:rStyle w:val="IndexLink"/>
                <w:rtl w:val="true"/>
              </w:rPr>
              <w:t xml:space="preserve">- </w:t>
            </w:r>
            <w:r>
              <w:rPr>
                <w:rStyle w:val="IndexLink"/>
                <w:rtl w:val="true"/>
              </w:rPr>
              <w:t>ولایت عدول مؤمنین بر تربیت ایتام</w:t>
            </w:r>
            <w:r>
              <w:rPr>
                <w:rStyle w:val="IndexLink"/>
                <w:rtl w:val="true"/>
              </w:rPr>
              <w:tab/>
            </w:r>
            <w:r>
              <w:rPr>
                <w:rStyle w:val="IndexLink"/>
              </w:rPr>
              <w:t>506</w:t>
            </w:r>
          </w:hyperlink>
        </w:p>
        <w:p>
          <w:pPr>
            <w:pStyle w:val="Contents4"/>
            <w:tabs>
              <w:tab w:val="clear" w:pos="8176"/>
              <w:tab w:val="right" w:pos="9026" w:leader="dot"/>
            </w:tabs>
            <w:rPr/>
          </w:pPr>
          <w:hyperlink w:anchor="__RefHeading___Toc1202157_1468164448">
            <w:r>
              <w:rPr>
                <w:webHidden/>
                <w:rStyle w:val="IndexLink"/>
              </w:rPr>
              <w:t>20</w:t>
            </w:r>
            <w:r>
              <w:rPr>
                <w:rStyle w:val="IndexLink"/>
                <w:rtl w:val="true"/>
              </w:rPr>
              <w:t xml:space="preserve">- </w:t>
            </w:r>
            <w:r>
              <w:rPr>
                <w:rStyle w:val="IndexLink"/>
                <w:rtl w:val="true"/>
              </w:rPr>
              <w:t>تربیت کودک در حقوق مدنی</w:t>
            </w:r>
            <w:r>
              <w:rPr>
                <w:rStyle w:val="IndexLink"/>
                <w:rtl w:val="true"/>
              </w:rPr>
              <w:tab/>
            </w:r>
            <w:r>
              <w:rPr>
                <w:rStyle w:val="IndexLink"/>
              </w:rPr>
              <w:t>506</w:t>
            </w:r>
          </w:hyperlink>
        </w:p>
        <w:p>
          <w:pPr>
            <w:pStyle w:val="Contents4"/>
            <w:tabs>
              <w:tab w:val="clear" w:pos="8176"/>
              <w:tab w:val="right" w:pos="9026" w:leader="dot"/>
            </w:tabs>
            <w:rPr/>
          </w:pPr>
          <w:hyperlink w:anchor="__RefHeading___Toc1202159_1468164448">
            <w:r>
              <w:rPr>
                <w:webHidden/>
                <w:rStyle w:val="IndexLink"/>
              </w:rPr>
              <w:t>21</w:t>
            </w:r>
            <w:r>
              <w:rPr>
                <w:rStyle w:val="IndexLink"/>
                <w:rtl w:val="true"/>
              </w:rPr>
              <w:t xml:space="preserve">- </w:t>
            </w:r>
            <w:r>
              <w:rPr>
                <w:rStyle w:val="IndexLink"/>
                <w:rtl w:val="true"/>
              </w:rPr>
              <w:t>تربیت کودک در اعلامیه جهانی و کنوانسیون حقوق کودک</w:t>
            </w:r>
            <w:r>
              <w:rPr>
                <w:rStyle w:val="IndexLink"/>
                <w:rtl w:val="true"/>
              </w:rPr>
              <w:tab/>
            </w:r>
            <w:r>
              <w:rPr>
                <w:rStyle w:val="IndexLink"/>
              </w:rPr>
              <w:t>507</w:t>
            </w:r>
          </w:hyperlink>
        </w:p>
        <w:p>
          <w:pPr>
            <w:pStyle w:val="Contents4"/>
            <w:tabs>
              <w:tab w:val="clear" w:pos="8176"/>
              <w:tab w:val="right" w:pos="9026" w:leader="dot"/>
            </w:tabs>
            <w:rPr/>
          </w:pPr>
          <w:hyperlink w:anchor="__RefHeading___Toc1202161_1468164448">
            <w:r>
              <w:rPr>
                <w:webHidden/>
                <w:rStyle w:val="IndexLink"/>
              </w:rPr>
              <w:t>22</w:t>
            </w:r>
            <w:r>
              <w:rPr>
                <w:rStyle w:val="IndexLink"/>
                <w:rtl w:val="true"/>
              </w:rPr>
              <w:t xml:space="preserve">- </w:t>
            </w:r>
            <w:r>
              <w:rPr>
                <w:rStyle w:val="IndexLink"/>
                <w:rtl w:val="true"/>
              </w:rPr>
              <w:t>مقایسه تعالیم اسلام با اعلامیه جهانی و کنوانسیون در تربیت کودک</w:t>
            </w:r>
            <w:r>
              <w:rPr>
                <w:rStyle w:val="IndexLink"/>
                <w:rtl w:val="true"/>
              </w:rPr>
              <w:tab/>
            </w:r>
            <w:r>
              <w:rPr>
                <w:rStyle w:val="IndexLink"/>
              </w:rPr>
              <w:t>507</w:t>
            </w:r>
          </w:hyperlink>
        </w:p>
        <w:p>
          <w:pPr>
            <w:pStyle w:val="Contents2"/>
            <w:tabs>
              <w:tab w:val="clear" w:pos="8743"/>
              <w:tab w:val="right" w:pos="9026" w:leader="dot"/>
            </w:tabs>
            <w:rPr/>
          </w:pPr>
          <w:hyperlink w:anchor="__RefHeading___Toc1202163_1468164448">
            <w:r>
              <w:rPr>
                <w:webHidden/>
                <w:rStyle w:val="IndexLink"/>
                <w:rtl w:val="true"/>
              </w:rPr>
              <w:t>فصل هشتم</w:t>
            </w:r>
            <w:r>
              <w:rPr>
                <w:rStyle w:val="IndexLink"/>
                <w:rtl w:val="true"/>
              </w:rPr>
              <w:t xml:space="preserve">: </w:t>
            </w:r>
            <w:r>
              <w:rPr>
                <w:rStyle w:val="IndexLink"/>
                <w:rtl w:val="true"/>
              </w:rPr>
              <w:t>عوامل و شیوه های مؤثر در تعلیم و تربیت کودکان واولویت های آن</w:t>
            </w:r>
            <w:r>
              <w:rPr>
                <w:rStyle w:val="IndexLink"/>
                <w:rtl w:val="true"/>
              </w:rPr>
              <w:tab/>
            </w:r>
            <w:r>
              <w:rPr>
                <w:rStyle w:val="IndexLink"/>
              </w:rPr>
              <w:t>510</w:t>
            </w:r>
          </w:hyperlink>
        </w:p>
        <w:p>
          <w:pPr>
            <w:pStyle w:val="Contents3"/>
            <w:tabs>
              <w:tab w:val="clear" w:pos="8459"/>
              <w:tab w:val="right" w:pos="9026" w:leader="dot"/>
            </w:tabs>
            <w:rPr/>
          </w:pPr>
          <w:hyperlink w:anchor="__RefHeading___Toc1202165_1468164448">
            <w:r>
              <w:rPr>
                <w:webHidden/>
                <w:rStyle w:val="IndexLink"/>
                <w:rtl w:val="true"/>
              </w:rPr>
              <w:t>اشاره</w:t>
            </w:r>
            <w:r>
              <w:rPr>
                <w:rStyle w:val="IndexLink"/>
                <w:rtl w:val="true"/>
              </w:rPr>
              <w:tab/>
            </w:r>
            <w:r>
              <w:rPr>
                <w:rStyle w:val="IndexLink"/>
              </w:rPr>
              <w:t>510</w:t>
            </w:r>
          </w:hyperlink>
        </w:p>
        <w:p>
          <w:pPr>
            <w:pStyle w:val="Contents3"/>
            <w:tabs>
              <w:tab w:val="clear" w:pos="8459"/>
              <w:tab w:val="right" w:pos="9026" w:leader="dot"/>
            </w:tabs>
            <w:rPr/>
          </w:pPr>
          <w:hyperlink w:anchor="__RefHeading___Toc1202167_1468164448">
            <w:r>
              <w:rPr>
                <w:webHidden/>
                <w:rStyle w:val="IndexLink"/>
                <w:rtl w:val="true"/>
              </w:rPr>
              <w:t>گفتار اوّل</w:t>
            </w:r>
            <w:r>
              <w:rPr>
                <w:rStyle w:val="IndexLink"/>
                <w:rtl w:val="true"/>
              </w:rPr>
              <w:t xml:space="preserve">: </w:t>
            </w:r>
            <w:r>
              <w:rPr>
                <w:rStyle w:val="IndexLink"/>
                <w:rtl w:val="true"/>
              </w:rPr>
              <w:t>عوامل و شیوه های مؤثر در تعلیم و تربیت کودکان</w:t>
            </w:r>
            <w:r>
              <w:rPr>
                <w:rStyle w:val="IndexLink"/>
                <w:rtl w:val="true"/>
              </w:rPr>
              <w:tab/>
            </w:r>
            <w:r>
              <w:rPr>
                <w:rStyle w:val="IndexLink"/>
              </w:rPr>
              <w:t>511</w:t>
            </w:r>
          </w:hyperlink>
        </w:p>
        <w:p>
          <w:pPr>
            <w:pStyle w:val="Contents4"/>
            <w:tabs>
              <w:tab w:val="clear" w:pos="8176"/>
              <w:tab w:val="right" w:pos="9026" w:leader="dot"/>
            </w:tabs>
            <w:rPr/>
          </w:pPr>
          <w:hyperlink w:anchor="__RefHeading___Toc1202169_1468164448">
            <w:r>
              <w:rPr>
                <w:webHidden/>
                <w:rStyle w:val="IndexLink"/>
              </w:rPr>
              <w:t>1</w:t>
            </w:r>
            <w:r>
              <w:rPr>
                <w:rStyle w:val="IndexLink"/>
                <w:rtl w:val="true"/>
              </w:rPr>
              <w:t xml:space="preserve">- </w:t>
            </w:r>
            <w:r>
              <w:rPr>
                <w:rStyle w:val="IndexLink"/>
                <w:rtl w:val="true"/>
              </w:rPr>
              <w:t>طرح مسأله</w:t>
            </w:r>
            <w:r>
              <w:rPr>
                <w:rStyle w:val="IndexLink"/>
                <w:rtl w:val="true"/>
              </w:rPr>
              <w:tab/>
            </w:r>
            <w:r>
              <w:rPr>
                <w:rStyle w:val="IndexLink"/>
              </w:rPr>
              <w:t>511</w:t>
            </w:r>
          </w:hyperlink>
        </w:p>
        <w:p>
          <w:pPr>
            <w:pStyle w:val="Contents4"/>
            <w:tabs>
              <w:tab w:val="clear" w:pos="8176"/>
              <w:tab w:val="right" w:pos="9026" w:leader="dot"/>
            </w:tabs>
            <w:rPr/>
          </w:pPr>
          <w:hyperlink w:anchor="__RefHeading___Toc1202171_1468164448">
            <w:r>
              <w:rPr>
                <w:webHidden/>
                <w:rStyle w:val="IndexLink"/>
              </w:rPr>
              <w:t>2</w:t>
            </w:r>
            <w:r>
              <w:rPr>
                <w:rStyle w:val="IndexLink"/>
                <w:rtl w:val="true"/>
              </w:rPr>
              <w:t xml:space="preserve">- </w:t>
            </w:r>
            <w:r>
              <w:rPr>
                <w:rStyle w:val="IndexLink"/>
                <w:rtl w:val="true"/>
              </w:rPr>
              <w:t>مراحل تعلیم و تربیت</w:t>
            </w:r>
            <w:r>
              <w:rPr>
                <w:rStyle w:val="IndexLink"/>
                <w:rtl w:val="true"/>
              </w:rPr>
              <w:tab/>
            </w:r>
            <w:r>
              <w:rPr>
                <w:rStyle w:val="IndexLink"/>
              </w:rPr>
              <w:t>511</w:t>
            </w:r>
          </w:hyperlink>
        </w:p>
        <w:p>
          <w:pPr>
            <w:pStyle w:val="Contents4"/>
            <w:tabs>
              <w:tab w:val="clear" w:pos="8176"/>
              <w:tab w:val="right" w:pos="9026" w:leader="dot"/>
            </w:tabs>
            <w:rPr/>
          </w:pPr>
          <w:hyperlink w:anchor="__RefHeading___Toc1202173_1468164448">
            <w:r>
              <w:rPr>
                <w:webHidden/>
                <w:rStyle w:val="IndexLink"/>
              </w:rPr>
              <w:t>3</w:t>
            </w:r>
            <w:r>
              <w:rPr>
                <w:rStyle w:val="IndexLink"/>
                <w:rtl w:val="true"/>
              </w:rPr>
              <w:t xml:space="preserve">- </w:t>
            </w:r>
            <w:r>
              <w:rPr>
                <w:rStyle w:val="IndexLink"/>
                <w:rtl w:val="true"/>
              </w:rPr>
              <w:t>احیای شخصیت کودک</w:t>
            </w:r>
            <w:r>
              <w:rPr>
                <w:rStyle w:val="IndexLink"/>
                <w:rtl w:val="true"/>
              </w:rPr>
              <w:tab/>
            </w:r>
            <w:r>
              <w:rPr>
                <w:rStyle w:val="IndexLink"/>
              </w:rPr>
              <w:t>516</w:t>
            </w:r>
          </w:hyperlink>
        </w:p>
        <w:p>
          <w:pPr>
            <w:pStyle w:val="Contents4"/>
            <w:tabs>
              <w:tab w:val="clear" w:pos="8176"/>
              <w:tab w:val="right" w:pos="9026" w:leader="dot"/>
            </w:tabs>
            <w:rPr/>
          </w:pPr>
          <w:hyperlink w:anchor="__RefHeading___Toc1202175_1468164448">
            <w:r>
              <w:rPr>
                <w:webHidden/>
                <w:rStyle w:val="IndexLink"/>
              </w:rPr>
              <w:t>4</w:t>
            </w:r>
            <w:r>
              <w:rPr>
                <w:rStyle w:val="IndexLink"/>
                <w:rtl w:val="true"/>
              </w:rPr>
              <w:t xml:space="preserve">- </w:t>
            </w:r>
            <w:r>
              <w:rPr>
                <w:rStyle w:val="IndexLink"/>
                <w:rtl w:val="true"/>
              </w:rPr>
              <w:t>عوامل احیای شخصیت در کودک</w:t>
            </w:r>
            <w:r>
              <w:rPr>
                <w:rStyle w:val="IndexLink"/>
                <w:rtl w:val="true"/>
              </w:rPr>
              <w:tab/>
            </w:r>
            <w:r>
              <w:rPr>
                <w:rStyle w:val="IndexLink"/>
              </w:rPr>
              <w:t>517</w:t>
            </w:r>
          </w:hyperlink>
        </w:p>
        <w:p>
          <w:pPr>
            <w:pStyle w:val="Contents4"/>
            <w:tabs>
              <w:tab w:val="clear" w:pos="8176"/>
              <w:tab w:val="right" w:pos="9026" w:leader="dot"/>
            </w:tabs>
            <w:rPr/>
          </w:pPr>
          <w:hyperlink w:anchor="__RefHeading___Toc1202177_1468164448">
            <w:r>
              <w:rPr>
                <w:webHidden/>
                <w:rStyle w:val="IndexLink"/>
              </w:rPr>
              <w:t>5</w:t>
            </w:r>
            <w:r>
              <w:rPr>
                <w:rStyle w:val="IndexLink"/>
                <w:rtl w:val="true"/>
              </w:rPr>
              <w:t xml:space="preserve">- </w:t>
            </w:r>
            <w:r>
              <w:rPr>
                <w:rStyle w:val="IndexLink"/>
                <w:rtl w:val="true"/>
              </w:rPr>
              <w:t>اظهار مهربانی و عطوفت نسبت به کودکان</w:t>
            </w:r>
            <w:r>
              <w:rPr>
                <w:rStyle w:val="IndexLink"/>
                <w:rtl w:val="true"/>
              </w:rPr>
              <w:tab/>
            </w:r>
            <w:r>
              <w:rPr>
                <w:rStyle w:val="IndexLink"/>
              </w:rPr>
              <w:t>524</w:t>
            </w:r>
          </w:hyperlink>
        </w:p>
        <w:p>
          <w:pPr>
            <w:pStyle w:val="Contents4"/>
            <w:tabs>
              <w:tab w:val="clear" w:pos="8176"/>
              <w:tab w:val="right" w:pos="9026" w:leader="dot"/>
            </w:tabs>
            <w:rPr/>
          </w:pPr>
          <w:hyperlink w:anchor="__RefHeading___Toc1202179_1468164448">
            <w:r>
              <w:rPr>
                <w:webHidden/>
                <w:rStyle w:val="IndexLink"/>
              </w:rPr>
              <w:t>6</w:t>
            </w:r>
            <w:r>
              <w:rPr>
                <w:rStyle w:val="IndexLink"/>
                <w:rtl w:val="true"/>
              </w:rPr>
              <w:t xml:space="preserve">- </w:t>
            </w:r>
            <w:r>
              <w:rPr>
                <w:rStyle w:val="IndexLink"/>
                <w:rtl w:val="true"/>
              </w:rPr>
              <w:t>اجتناب از افراط در محبّت به کودک</w:t>
            </w:r>
            <w:r>
              <w:rPr>
                <w:rStyle w:val="IndexLink"/>
                <w:rtl w:val="true"/>
              </w:rPr>
              <w:tab/>
            </w:r>
            <w:r>
              <w:rPr>
                <w:rStyle w:val="IndexLink"/>
              </w:rPr>
              <w:t>529</w:t>
            </w:r>
          </w:hyperlink>
        </w:p>
        <w:p>
          <w:pPr>
            <w:pStyle w:val="Contents4"/>
            <w:tabs>
              <w:tab w:val="clear" w:pos="8176"/>
              <w:tab w:val="right" w:pos="9026" w:leader="dot"/>
            </w:tabs>
            <w:rPr/>
          </w:pPr>
          <w:hyperlink w:anchor="__RefHeading___Toc1202181_1468164448">
            <w:r>
              <w:rPr>
                <w:webHidden/>
                <w:rStyle w:val="IndexLink"/>
              </w:rPr>
              <w:t>7</w:t>
            </w:r>
            <w:r>
              <w:rPr>
                <w:rStyle w:val="IndexLink"/>
                <w:rtl w:val="true"/>
              </w:rPr>
              <w:t xml:space="preserve">- </w:t>
            </w:r>
            <w:r>
              <w:rPr>
                <w:rStyle w:val="IndexLink"/>
                <w:rtl w:val="true"/>
              </w:rPr>
              <w:t>والدین الگوی تربیتی کودکانند</w:t>
            </w:r>
            <w:r>
              <w:rPr>
                <w:rStyle w:val="IndexLink"/>
                <w:rtl w:val="true"/>
              </w:rPr>
              <w:tab/>
            </w:r>
            <w:r>
              <w:rPr>
                <w:rStyle w:val="IndexLink"/>
              </w:rPr>
              <w:t>531</w:t>
            </w:r>
          </w:hyperlink>
        </w:p>
        <w:p>
          <w:pPr>
            <w:pStyle w:val="Contents4"/>
            <w:tabs>
              <w:tab w:val="clear" w:pos="8176"/>
              <w:tab w:val="right" w:pos="9026" w:leader="dot"/>
            </w:tabs>
            <w:rPr/>
          </w:pPr>
          <w:hyperlink w:anchor="__RefHeading___Toc1202183_1468164448">
            <w:r>
              <w:rPr>
                <w:webHidden/>
                <w:rStyle w:val="IndexLink"/>
              </w:rPr>
              <w:t>8</w:t>
            </w:r>
            <w:r>
              <w:rPr>
                <w:rStyle w:val="IndexLink"/>
                <w:rtl w:val="true"/>
              </w:rPr>
              <w:t xml:space="preserve">- </w:t>
            </w:r>
            <w:r>
              <w:rPr>
                <w:rStyle w:val="IndexLink"/>
                <w:rtl w:val="true"/>
              </w:rPr>
              <w:t>عادت دادن کودکان به رفتار پسندیده</w:t>
            </w:r>
            <w:r>
              <w:rPr>
                <w:rStyle w:val="IndexLink"/>
                <w:rtl w:val="true"/>
              </w:rPr>
              <w:tab/>
            </w:r>
            <w:r>
              <w:rPr>
                <w:rStyle w:val="IndexLink"/>
              </w:rPr>
              <w:t>534</w:t>
            </w:r>
          </w:hyperlink>
        </w:p>
        <w:p>
          <w:pPr>
            <w:pStyle w:val="Contents4"/>
            <w:tabs>
              <w:tab w:val="clear" w:pos="8176"/>
              <w:tab w:val="right" w:pos="9026" w:leader="dot"/>
            </w:tabs>
            <w:rPr/>
          </w:pPr>
          <w:hyperlink w:anchor="__RefHeading___Toc1202185_1468164448">
            <w:r>
              <w:rPr>
                <w:webHidden/>
                <w:rStyle w:val="IndexLink"/>
              </w:rPr>
              <w:t>9</w:t>
            </w:r>
            <w:r>
              <w:rPr>
                <w:rStyle w:val="IndexLink"/>
                <w:rtl w:val="true"/>
              </w:rPr>
              <w:t xml:space="preserve">- </w:t>
            </w:r>
            <w:r>
              <w:rPr>
                <w:rStyle w:val="IndexLink"/>
                <w:rtl w:val="true"/>
              </w:rPr>
              <w:t>ارزش‌هایی که عادت به آن‌ها توصیه شده است</w:t>
            </w:r>
            <w:r>
              <w:rPr>
                <w:rStyle w:val="IndexLink"/>
                <w:rtl w:val="true"/>
              </w:rPr>
              <w:tab/>
            </w:r>
            <w:r>
              <w:rPr>
                <w:rStyle w:val="IndexLink"/>
              </w:rPr>
              <w:t>535</w:t>
            </w:r>
          </w:hyperlink>
        </w:p>
        <w:p>
          <w:pPr>
            <w:pStyle w:val="Contents4"/>
            <w:tabs>
              <w:tab w:val="clear" w:pos="8176"/>
              <w:tab w:val="right" w:pos="9026" w:leader="dot"/>
            </w:tabs>
            <w:rPr/>
          </w:pPr>
          <w:hyperlink w:anchor="__RefHeading___Toc1202187_1468164448">
            <w:r>
              <w:rPr>
                <w:webHidden/>
                <w:rStyle w:val="IndexLink"/>
              </w:rPr>
              <w:t>10</w:t>
            </w:r>
            <w:r>
              <w:rPr>
                <w:rStyle w:val="IndexLink"/>
                <w:rtl w:val="true"/>
              </w:rPr>
              <w:t xml:space="preserve">- </w:t>
            </w:r>
            <w:r>
              <w:rPr>
                <w:rStyle w:val="IndexLink"/>
                <w:rtl w:val="true"/>
              </w:rPr>
              <w:t>تربیت با موعظه</w:t>
            </w:r>
            <w:r>
              <w:rPr>
                <w:rStyle w:val="IndexLink"/>
                <w:rtl w:val="true"/>
              </w:rPr>
              <w:tab/>
            </w:r>
            <w:r>
              <w:rPr>
                <w:rStyle w:val="IndexLink"/>
              </w:rPr>
              <w:t>545</w:t>
            </w:r>
          </w:hyperlink>
        </w:p>
        <w:p>
          <w:pPr>
            <w:pStyle w:val="Contents4"/>
            <w:tabs>
              <w:tab w:val="clear" w:pos="8176"/>
              <w:tab w:val="right" w:pos="9026" w:leader="dot"/>
            </w:tabs>
            <w:rPr/>
          </w:pPr>
          <w:hyperlink w:anchor="__RefHeading___Toc1202189_1468164448">
            <w:r>
              <w:rPr>
                <w:webHidden/>
                <w:rStyle w:val="IndexLink"/>
              </w:rPr>
              <w:t>11</w:t>
            </w:r>
            <w:r>
              <w:rPr>
                <w:rStyle w:val="IndexLink"/>
                <w:rtl w:val="true"/>
              </w:rPr>
              <w:t xml:space="preserve">- </w:t>
            </w:r>
            <w:r>
              <w:rPr>
                <w:rStyle w:val="IndexLink"/>
                <w:rtl w:val="true"/>
              </w:rPr>
              <w:t>آداب موعظه</w:t>
            </w:r>
            <w:r>
              <w:rPr>
                <w:rStyle w:val="IndexLink"/>
                <w:rtl w:val="true"/>
              </w:rPr>
              <w:tab/>
            </w:r>
            <w:r>
              <w:rPr>
                <w:rStyle w:val="IndexLink"/>
              </w:rPr>
              <w:t>547</w:t>
            </w:r>
          </w:hyperlink>
        </w:p>
        <w:p>
          <w:pPr>
            <w:pStyle w:val="Contents4"/>
            <w:tabs>
              <w:tab w:val="clear" w:pos="8176"/>
              <w:tab w:val="right" w:pos="9026" w:leader="dot"/>
            </w:tabs>
            <w:rPr/>
          </w:pPr>
          <w:hyperlink w:anchor="__RefHeading___Toc1202191_1468164448">
            <w:r>
              <w:rPr>
                <w:webHidden/>
                <w:rStyle w:val="IndexLink"/>
              </w:rPr>
              <w:t>12</w:t>
            </w:r>
            <w:r>
              <w:rPr>
                <w:rStyle w:val="IndexLink"/>
                <w:rtl w:val="true"/>
              </w:rPr>
              <w:t xml:space="preserve">- </w:t>
            </w:r>
            <w:r>
              <w:rPr>
                <w:rStyle w:val="IndexLink"/>
                <w:rtl w:val="true"/>
              </w:rPr>
              <w:t>تربیت با تشویق</w:t>
            </w:r>
            <w:r>
              <w:rPr>
                <w:rStyle w:val="IndexLink"/>
                <w:rtl w:val="true"/>
              </w:rPr>
              <w:tab/>
            </w:r>
            <w:r>
              <w:rPr>
                <w:rStyle w:val="IndexLink"/>
              </w:rPr>
              <w:t>550</w:t>
            </w:r>
          </w:hyperlink>
        </w:p>
        <w:p>
          <w:pPr>
            <w:pStyle w:val="Contents4"/>
            <w:tabs>
              <w:tab w:val="clear" w:pos="8176"/>
              <w:tab w:val="right" w:pos="9026" w:leader="dot"/>
            </w:tabs>
            <w:rPr/>
          </w:pPr>
          <w:hyperlink w:anchor="__RefHeading___Toc1202193_1468164448">
            <w:r>
              <w:rPr>
                <w:webHidden/>
                <w:rStyle w:val="IndexLink"/>
              </w:rPr>
              <w:t>13</w:t>
            </w:r>
            <w:r>
              <w:rPr>
                <w:rStyle w:val="IndexLink"/>
                <w:rtl w:val="true"/>
              </w:rPr>
              <w:t xml:space="preserve">- </w:t>
            </w:r>
            <w:r>
              <w:rPr>
                <w:rStyle w:val="IndexLink"/>
                <w:rtl w:val="true"/>
              </w:rPr>
              <w:t>نمونه هایی از تشویق، در قرآن و احادیث</w:t>
            </w:r>
            <w:r>
              <w:rPr>
                <w:rStyle w:val="IndexLink"/>
                <w:rtl w:val="true"/>
              </w:rPr>
              <w:tab/>
            </w:r>
            <w:r>
              <w:rPr>
                <w:rStyle w:val="IndexLink"/>
              </w:rPr>
              <w:t>550</w:t>
            </w:r>
          </w:hyperlink>
        </w:p>
        <w:p>
          <w:pPr>
            <w:pStyle w:val="Contents4"/>
            <w:tabs>
              <w:tab w:val="clear" w:pos="8176"/>
              <w:tab w:val="right" w:pos="9026" w:leader="dot"/>
            </w:tabs>
            <w:rPr/>
          </w:pPr>
          <w:hyperlink w:anchor="__RefHeading___Toc1202195_1468164448">
            <w:r>
              <w:rPr>
                <w:webHidden/>
                <w:rStyle w:val="IndexLink"/>
              </w:rPr>
              <w:t>14</w:t>
            </w:r>
            <w:r>
              <w:rPr>
                <w:rStyle w:val="IndexLink"/>
                <w:rtl w:val="true"/>
              </w:rPr>
              <w:t xml:space="preserve">- </w:t>
            </w:r>
            <w:r>
              <w:rPr>
                <w:rStyle w:val="IndexLink"/>
                <w:rtl w:val="true"/>
              </w:rPr>
              <w:t>فواید تشویق</w:t>
            </w:r>
            <w:r>
              <w:rPr>
                <w:rStyle w:val="IndexLink"/>
                <w:rtl w:val="true"/>
              </w:rPr>
              <w:tab/>
            </w:r>
            <w:r>
              <w:rPr>
                <w:rStyle w:val="IndexLink"/>
              </w:rPr>
              <w:t>553</w:t>
            </w:r>
          </w:hyperlink>
        </w:p>
        <w:p>
          <w:pPr>
            <w:pStyle w:val="Contents4"/>
            <w:tabs>
              <w:tab w:val="clear" w:pos="8176"/>
              <w:tab w:val="right" w:pos="9026" w:leader="dot"/>
            </w:tabs>
            <w:rPr/>
          </w:pPr>
          <w:hyperlink w:anchor="__RefHeading___Toc1202197_1468164448">
            <w:r>
              <w:rPr>
                <w:webHidden/>
                <w:rStyle w:val="IndexLink"/>
              </w:rPr>
              <w:t>15</w:t>
            </w:r>
            <w:r>
              <w:rPr>
                <w:rStyle w:val="IndexLink"/>
                <w:rtl w:val="true"/>
              </w:rPr>
              <w:t xml:space="preserve">- </w:t>
            </w:r>
            <w:r>
              <w:rPr>
                <w:rStyle w:val="IndexLink"/>
                <w:rtl w:val="true"/>
              </w:rPr>
              <w:t>آداب تشویق</w:t>
            </w:r>
            <w:r>
              <w:rPr>
                <w:rStyle w:val="IndexLink"/>
                <w:rtl w:val="true"/>
              </w:rPr>
              <w:tab/>
            </w:r>
            <w:r>
              <w:rPr>
                <w:rStyle w:val="IndexLink"/>
              </w:rPr>
              <w:t>554</w:t>
            </w:r>
          </w:hyperlink>
        </w:p>
        <w:p>
          <w:pPr>
            <w:pStyle w:val="Contents4"/>
            <w:tabs>
              <w:tab w:val="clear" w:pos="8176"/>
              <w:tab w:val="right" w:pos="9026" w:leader="dot"/>
            </w:tabs>
            <w:rPr/>
          </w:pPr>
          <w:hyperlink w:anchor="__RefHeading___Toc1202199_1468164448">
            <w:r>
              <w:rPr>
                <w:webHidden/>
                <w:rStyle w:val="IndexLink"/>
              </w:rPr>
              <w:t>16</w:t>
            </w:r>
            <w:r>
              <w:rPr>
                <w:rStyle w:val="IndexLink"/>
                <w:rtl w:val="true"/>
              </w:rPr>
              <w:t xml:space="preserve">- </w:t>
            </w:r>
            <w:r>
              <w:rPr>
                <w:rStyle w:val="IndexLink"/>
                <w:rtl w:val="true"/>
              </w:rPr>
              <w:t>تربیت با بیان قصّه</w:t>
            </w:r>
            <w:r>
              <w:rPr>
                <w:rStyle w:val="IndexLink"/>
                <w:rtl w:val="true"/>
              </w:rPr>
              <w:tab/>
            </w:r>
            <w:r>
              <w:rPr>
                <w:rStyle w:val="IndexLink"/>
              </w:rPr>
              <w:t>554</w:t>
            </w:r>
          </w:hyperlink>
        </w:p>
        <w:p>
          <w:pPr>
            <w:pStyle w:val="Contents4"/>
            <w:tabs>
              <w:tab w:val="clear" w:pos="8176"/>
              <w:tab w:val="right" w:pos="9026" w:leader="dot"/>
            </w:tabs>
            <w:rPr/>
          </w:pPr>
          <w:hyperlink w:anchor="__RefHeading___Toc1202201_1468164448">
            <w:r>
              <w:rPr>
                <w:webHidden/>
                <w:rStyle w:val="IndexLink"/>
              </w:rPr>
              <w:t>17</w:t>
            </w:r>
            <w:r>
              <w:rPr>
                <w:rStyle w:val="IndexLink"/>
                <w:rtl w:val="true"/>
              </w:rPr>
              <w:t xml:space="preserve">- </w:t>
            </w:r>
            <w:r>
              <w:rPr>
                <w:rStyle w:val="IndexLink"/>
                <w:rtl w:val="true"/>
              </w:rPr>
              <w:t>تربیت با ایجاد مسابقه بین کودکان</w:t>
            </w:r>
            <w:r>
              <w:rPr>
                <w:rStyle w:val="IndexLink"/>
                <w:rtl w:val="true"/>
              </w:rPr>
              <w:tab/>
            </w:r>
            <w:r>
              <w:rPr>
                <w:rStyle w:val="IndexLink"/>
              </w:rPr>
              <w:t>555</w:t>
            </w:r>
          </w:hyperlink>
        </w:p>
        <w:p>
          <w:pPr>
            <w:pStyle w:val="Contents4"/>
            <w:tabs>
              <w:tab w:val="clear" w:pos="8176"/>
              <w:tab w:val="right" w:pos="9026" w:leader="dot"/>
            </w:tabs>
            <w:rPr/>
          </w:pPr>
          <w:hyperlink w:anchor="__RefHeading___Toc1202203_1468164448">
            <w:r>
              <w:rPr>
                <w:webHidden/>
                <w:rStyle w:val="IndexLink"/>
              </w:rPr>
              <w:t>18</w:t>
            </w:r>
            <w:r>
              <w:rPr>
                <w:rStyle w:val="IndexLink"/>
                <w:rtl w:val="true"/>
              </w:rPr>
              <w:t xml:space="preserve">- </w:t>
            </w:r>
            <w:r>
              <w:rPr>
                <w:rStyle w:val="IndexLink"/>
                <w:rtl w:val="true"/>
              </w:rPr>
              <w:t>تربیت با امرونهی به کودک</w:t>
            </w:r>
            <w:r>
              <w:rPr>
                <w:rStyle w:val="IndexLink"/>
                <w:rtl w:val="true"/>
              </w:rPr>
              <w:tab/>
            </w:r>
            <w:r>
              <w:rPr>
                <w:rStyle w:val="IndexLink"/>
              </w:rPr>
              <w:t>555</w:t>
            </w:r>
          </w:hyperlink>
        </w:p>
        <w:p>
          <w:pPr>
            <w:pStyle w:val="Contents4"/>
            <w:tabs>
              <w:tab w:val="clear" w:pos="8176"/>
              <w:tab w:val="right" w:pos="9026" w:leader="dot"/>
            </w:tabs>
            <w:rPr/>
          </w:pPr>
          <w:hyperlink w:anchor="__RefHeading___Toc1202205_1468164448">
            <w:r>
              <w:rPr>
                <w:webHidden/>
                <w:rStyle w:val="IndexLink"/>
              </w:rPr>
              <w:t>19</w:t>
            </w:r>
            <w:r>
              <w:rPr>
                <w:rStyle w:val="IndexLink"/>
                <w:rtl w:val="true"/>
              </w:rPr>
              <w:t xml:space="preserve">- </w:t>
            </w:r>
            <w:r>
              <w:rPr>
                <w:rStyle w:val="IndexLink"/>
                <w:rtl w:val="true"/>
              </w:rPr>
              <w:t>تربیت با قهر و دوری از کودک</w:t>
            </w:r>
            <w:r>
              <w:rPr>
                <w:rStyle w:val="IndexLink"/>
                <w:rtl w:val="true"/>
              </w:rPr>
              <w:tab/>
            </w:r>
            <w:r>
              <w:rPr>
                <w:rStyle w:val="IndexLink"/>
              </w:rPr>
              <w:t>555</w:t>
            </w:r>
          </w:hyperlink>
        </w:p>
        <w:p>
          <w:pPr>
            <w:pStyle w:val="Contents4"/>
            <w:tabs>
              <w:tab w:val="clear" w:pos="8176"/>
              <w:tab w:val="right" w:pos="9026" w:leader="dot"/>
            </w:tabs>
            <w:rPr/>
          </w:pPr>
          <w:hyperlink w:anchor="__RefHeading___Toc1202207_1468164448">
            <w:r>
              <w:rPr>
                <w:webHidden/>
                <w:rStyle w:val="IndexLink"/>
              </w:rPr>
              <w:t>20</w:t>
            </w:r>
            <w:r>
              <w:rPr>
                <w:rStyle w:val="IndexLink"/>
                <w:rtl w:val="true"/>
              </w:rPr>
              <w:t xml:space="preserve">- </w:t>
            </w:r>
            <w:r>
              <w:rPr>
                <w:rStyle w:val="IndexLink"/>
                <w:rtl w:val="true"/>
              </w:rPr>
              <w:t>تربیت با تنبیه و تأدیب کودک</w:t>
            </w:r>
            <w:r>
              <w:rPr>
                <w:rStyle w:val="IndexLink"/>
                <w:rtl w:val="true"/>
              </w:rPr>
              <w:tab/>
            </w:r>
            <w:r>
              <w:rPr>
                <w:rStyle w:val="IndexLink"/>
              </w:rPr>
              <w:t>555</w:t>
            </w:r>
          </w:hyperlink>
        </w:p>
        <w:p>
          <w:pPr>
            <w:pStyle w:val="Contents3"/>
            <w:tabs>
              <w:tab w:val="clear" w:pos="8459"/>
              <w:tab w:val="right" w:pos="9026" w:leader="dot"/>
            </w:tabs>
            <w:rPr/>
          </w:pPr>
          <w:hyperlink w:anchor="__RefHeading___Toc1202209_1468164448">
            <w:r>
              <w:rPr>
                <w:webHidden/>
                <w:rStyle w:val="IndexLink"/>
                <w:rtl w:val="true"/>
              </w:rPr>
              <w:t>گفتاردوّم</w:t>
            </w:r>
            <w:r>
              <w:rPr>
                <w:rStyle w:val="IndexLink"/>
                <w:rtl w:val="true"/>
              </w:rPr>
              <w:t xml:space="preserve">: </w:t>
            </w:r>
            <w:r>
              <w:rPr>
                <w:rStyle w:val="IndexLink"/>
                <w:rtl w:val="true"/>
              </w:rPr>
              <w:t>اولویت های تعلیم و تربیت اسلامی نسبت به کودکان</w:t>
            </w:r>
            <w:r>
              <w:rPr>
                <w:rStyle w:val="IndexLink"/>
                <w:rtl w:val="true"/>
              </w:rPr>
              <w:tab/>
            </w:r>
            <w:r>
              <w:rPr>
                <w:rStyle w:val="IndexLink"/>
              </w:rPr>
              <w:t>557</w:t>
            </w:r>
          </w:hyperlink>
        </w:p>
        <w:p>
          <w:pPr>
            <w:pStyle w:val="Contents4"/>
            <w:tabs>
              <w:tab w:val="clear" w:pos="8176"/>
              <w:tab w:val="right" w:pos="9026" w:leader="dot"/>
            </w:tabs>
            <w:rPr/>
          </w:pPr>
          <w:hyperlink w:anchor="__RefHeading___Toc1202211_1468164448">
            <w:r>
              <w:rPr>
                <w:webHidden/>
                <w:rStyle w:val="IndexLink"/>
              </w:rPr>
              <w:t>1</w:t>
            </w:r>
            <w:r>
              <w:rPr>
                <w:rStyle w:val="IndexLink"/>
                <w:rtl w:val="true"/>
              </w:rPr>
              <w:t xml:space="preserve">- </w:t>
            </w:r>
            <w:r>
              <w:rPr>
                <w:rStyle w:val="IndexLink"/>
                <w:rtl w:val="true"/>
              </w:rPr>
              <w:t>تعلیم و تربیت در جهت ایمان به آفریدگار جهان</w:t>
            </w:r>
            <w:r>
              <w:rPr>
                <w:rStyle w:val="IndexLink"/>
                <w:rtl w:val="true"/>
              </w:rPr>
              <w:tab/>
            </w:r>
            <w:r>
              <w:rPr>
                <w:rStyle w:val="IndexLink"/>
              </w:rPr>
              <w:t>557</w:t>
            </w:r>
          </w:hyperlink>
        </w:p>
        <w:p>
          <w:pPr>
            <w:pStyle w:val="Contents4"/>
            <w:tabs>
              <w:tab w:val="clear" w:pos="8176"/>
              <w:tab w:val="right" w:pos="9026" w:leader="dot"/>
            </w:tabs>
            <w:rPr/>
          </w:pPr>
          <w:hyperlink w:anchor="__RefHeading___Toc1202213_1468164448">
            <w:r>
              <w:rPr>
                <w:webHidden/>
                <w:rStyle w:val="IndexLink"/>
              </w:rPr>
              <w:t>2</w:t>
            </w:r>
            <w:r>
              <w:rPr>
                <w:rStyle w:val="IndexLink"/>
                <w:rtl w:val="true"/>
              </w:rPr>
              <w:t xml:space="preserve">- </w:t>
            </w:r>
            <w:r>
              <w:rPr>
                <w:rStyle w:val="IndexLink"/>
                <w:rtl w:val="true"/>
              </w:rPr>
              <w:t>اثر ایمان به خدا در وجود کودک</w:t>
            </w:r>
            <w:r>
              <w:rPr>
                <w:rStyle w:val="IndexLink"/>
                <w:rtl w:val="true"/>
              </w:rPr>
              <w:tab/>
            </w:r>
            <w:r>
              <w:rPr>
                <w:rStyle w:val="IndexLink"/>
              </w:rPr>
              <w:t>559</w:t>
            </w:r>
          </w:hyperlink>
        </w:p>
        <w:p>
          <w:pPr>
            <w:pStyle w:val="Contents4"/>
            <w:tabs>
              <w:tab w:val="clear" w:pos="8176"/>
              <w:tab w:val="right" w:pos="9026" w:leader="dot"/>
            </w:tabs>
            <w:rPr/>
          </w:pPr>
          <w:hyperlink w:anchor="__RefHeading___Toc1202215_1468164448">
            <w:r>
              <w:rPr>
                <w:webHidden/>
                <w:rStyle w:val="IndexLink"/>
              </w:rPr>
              <w:t>3</w:t>
            </w:r>
            <w:r>
              <w:rPr>
                <w:rStyle w:val="IndexLink"/>
                <w:rtl w:val="true"/>
              </w:rPr>
              <w:t xml:space="preserve">- </w:t>
            </w:r>
            <w:r>
              <w:rPr>
                <w:rStyle w:val="IndexLink"/>
                <w:rtl w:val="true"/>
              </w:rPr>
              <w:t>معرفت و محبت پیامبر صلی الله علیه و آله و خاندان او</w:t>
            </w:r>
            <w:r>
              <w:rPr>
                <w:rStyle w:val="IndexLink"/>
                <w:rtl w:val="true"/>
              </w:rPr>
              <w:tab/>
            </w:r>
            <w:r>
              <w:rPr>
                <w:rStyle w:val="IndexLink"/>
              </w:rPr>
              <w:t>560</w:t>
            </w:r>
          </w:hyperlink>
        </w:p>
        <w:p>
          <w:pPr>
            <w:pStyle w:val="Contents4"/>
            <w:tabs>
              <w:tab w:val="clear" w:pos="8176"/>
              <w:tab w:val="right" w:pos="9026" w:leader="dot"/>
            </w:tabs>
            <w:rPr/>
          </w:pPr>
          <w:hyperlink w:anchor="__RefHeading___Toc1202217_1468164448">
            <w:r>
              <w:rPr>
                <w:webHidden/>
                <w:rStyle w:val="IndexLink"/>
              </w:rPr>
              <w:t>4</w:t>
            </w:r>
            <w:r>
              <w:rPr>
                <w:rStyle w:val="IndexLink"/>
                <w:rtl w:val="true"/>
              </w:rPr>
              <w:t xml:space="preserve">- </w:t>
            </w:r>
            <w:r>
              <w:rPr>
                <w:rStyle w:val="IndexLink"/>
                <w:rtl w:val="true"/>
              </w:rPr>
              <w:t>آموزش قرآن کریم</w:t>
            </w:r>
            <w:r>
              <w:rPr>
                <w:rStyle w:val="IndexLink"/>
                <w:rtl w:val="true"/>
              </w:rPr>
              <w:tab/>
            </w:r>
            <w:r>
              <w:rPr>
                <w:rStyle w:val="IndexLink"/>
              </w:rPr>
              <w:t>562</w:t>
            </w:r>
          </w:hyperlink>
        </w:p>
        <w:p>
          <w:pPr>
            <w:pStyle w:val="Contents4"/>
            <w:tabs>
              <w:tab w:val="clear" w:pos="8176"/>
              <w:tab w:val="right" w:pos="9026" w:leader="dot"/>
            </w:tabs>
            <w:rPr/>
          </w:pPr>
          <w:hyperlink w:anchor="__RefHeading___Toc1202219_1468164448">
            <w:r>
              <w:rPr>
                <w:webHidden/>
                <w:rStyle w:val="IndexLink"/>
              </w:rPr>
              <w:t>5</w:t>
            </w:r>
            <w:r>
              <w:rPr>
                <w:rStyle w:val="IndexLink"/>
                <w:rtl w:val="true"/>
              </w:rPr>
              <w:t xml:space="preserve">- </w:t>
            </w:r>
            <w:r>
              <w:rPr>
                <w:rStyle w:val="IndexLink"/>
                <w:rtl w:val="true"/>
              </w:rPr>
              <w:t>آموزش احادیث پیامبر صلی الله علیه و آله و خاندان او</w:t>
            </w:r>
            <w:r>
              <w:rPr>
                <w:rStyle w:val="IndexLink"/>
                <w:rtl w:val="true"/>
              </w:rPr>
              <w:tab/>
            </w:r>
            <w:r>
              <w:rPr>
                <w:rStyle w:val="IndexLink"/>
              </w:rPr>
              <w:t>564</w:t>
            </w:r>
          </w:hyperlink>
        </w:p>
        <w:p>
          <w:pPr>
            <w:pStyle w:val="Contents4"/>
            <w:tabs>
              <w:tab w:val="clear" w:pos="8176"/>
              <w:tab w:val="right" w:pos="9026" w:leader="dot"/>
            </w:tabs>
            <w:rPr/>
          </w:pPr>
          <w:hyperlink w:anchor="__RefHeading___Toc1202221_1468164448">
            <w:r>
              <w:rPr>
                <w:webHidden/>
                <w:rStyle w:val="IndexLink"/>
              </w:rPr>
              <w:t>6</w:t>
            </w:r>
            <w:r>
              <w:rPr>
                <w:rStyle w:val="IndexLink"/>
                <w:rtl w:val="true"/>
              </w:rPr>
              <w:t xml:space="preserve">- </w:t>
            </w:r>
            <w:r>
              <w:rPr>
                <w:rStyle w:val="IndexLink"/>
                <w:rtl w:val="true"/>
              </w:rPr>
              <w:t>آموزش فرائض دینی</w:t>
            </w:r>
            <w:r>
              <w:rPr>
                <w:rStyle w:val="IndexLink"/>
                <w:rtl w:val="true"/>
              </w:rPr>
              <w:tab/>
            </w:r>
            <w:r>
              <w:rPr>
                <w:rStyle w:val="IndexLink"/>
              </w:rPr>
              <w:t>564</w:t>
            </w:r>
          </w:hyperlink>
        </w:p>
        <w:p>
          <w:pPr>
            <w:pStyle w:val="Contents4"/>
            <w:tabs>
              <w:tab w:val="clear" w:pos="8176"/>
              <w:tab w:val="right" w:pos="9026" w:leader="dot"/>
            </w:tabs>
            <w:rPr/>
          </w:pPr>
          <w:hyperlink w:anchor="__RefHeading___Toc1202223_1468164448">
            <w:r>
              <w:rPr>
                <w:webHidden/>
                <w:rStyle w:val="IndexLink"/>
              </w:rPr>
              <w:t>7</w:t>
            </w:r>
            <w:r>
              <w:rPr>
                <w:rStyle w:val="IndexLink"/>
                <w:rtl w:val="true"/>
              </w:rPr>
              <w:t xml:space="preserve">- </w:t>
            </w:r>
            <w:r>
              <w:rPr>
                <w:rStyle w:val="IndexLink"/>
                <w:rtl w:val="true"/>
              </w:rPr>
              <w:t>آموزش مستحبات و ترغیب به انجام آن‌ها</w:t>
            </w:r>
            <w:r>
              <w:rPr>
                <w:rStyle w:val="IndexLink"/>
                <w:rtl w:val="true"/>
              </w:rPr>
              <w:tab/>
            </w:r>
            <w:r>
              <w:rPr>
                <w:rStyle w:val="IndexLink"/>
              </w:rPr>
              <w:t>567</w:t>
            </w:r>
          </w:hyperlink>
        </w:p>
        <w:p>
          <w:pPr>
            <w:pStyle w:val="Contents4"/>
            <w:tabs>
              <w:tab w:val="clear" w:pos="8176"/>
              <w:tab w:val="right" w:pos="9026" w:leader="dot"/>
            </w:tabs>
            <w:rPr/>
          </w:pPr>
          <w:hyperlink w:anchor="__RefHeading___Toc1202225_1468164448">
            <w:r>
              <w:rPr>
                <w:webHidden/>
                <w:rStyle w:val="IndexLink"/>
              </w:rPr>
              <w:t>8</w:t>
            </w:r>
            <w:r>
              <w:rPr>
                <w:rStyle w:val="IndexLink"/>
                <w:rtl w:val="true"/>
              </w:rPr>
              <w:t xml:space="preserve">- </w:t>
            </w:r>
            <w:r>
              <w:rPr>
                <w:rStyle w:val="IndexLink"/>
                <w:rtl w:val="true"/>
              </w:rPr>
              <w:t>توصیه به دعا برای فرزندان</w:t>
            </w:r>
            <w:r>
              <w:rPr>
                <w:rStyle w:val="IndexLink"/>
                <w:rtl w:val="true"/>
              </w:rPr>
              <w:tab/>
            </w:r>
            <w:r>
              <w:rPr>
                <w:rStyle w:val="IndexLink"/>
              </w:rPr>
              <w:t>569</w:t>
            </w:r>
          </w:hyperlink>
        </w:p>
        <w:p>
          <w:pPr>
            <w:pStyle w:val="Contents4"/>
            <w:tabs>
              <w:tab w:val="clear" w:pos="8176"/>
              <w:tab w:val="right" w:pos="9026" w:leader="dot"/>
            </w:tabs>
            <w:rPr/>
          </w:pPr>
          <w:hyperlink w:anchor="__RefHeading___Toc1202227_1468164448">
            <w:r>
              <w:rPr>
                <w:webHidden/>
                <w:rStyle w:val="IndexLink"/>
              </w:rPr>
              <w:t>9</w:t>
            </w:r>
            <w:r>
              <w:rPr>
                <w:rStyle w:val="IndexLink"/>
                <w:rtl w:val="true"/>
              </w:rPr>
              <w:t xml:space="preserve">- </w:t>
            </w:r>
            <w:r>
              <w:rPr>
                <w:rStyle w:val="IndexLink"/>
                <w:rtl w:val="true"/>
              </w:rPr>
              <w:t>آموزش علوم مختلف</w:t>
            </w:r>
            <w:r>
              <w:rPr>
                <w:rStyle w:val="IndexLink"/>
                <w:rtl w:val="true"/>
              </w:rPr>
              <w:tab/>
            </w:r>
            <w:r>
              <w:rPr>
                <w:rStyle w:val="IndexLink"/>
              </w:rPr>
              <w:t>570</w:t>
            </w:r>
          </w:hyperlink>
        </w:p>
        <w:p>
          <w:pPr>
            <w:pStyle w:val="Contents4"/>
            <w:tabs>
              <w:tab w:val="clear" w:pos="8176"/>
              <w:tab w:val="right" w:pos="9026" w:leader="dot"/>
            </w:tabs>
            <w:rPr/>
          </w:pPr>
          <w:hyperlink w:anchor="__RefHeading___Toc1202229_1468164448">
            <w:r>
              <w:rPr>
                <w:webHidden/>
                <w:rStyle w:val="IndexLink"/>
              </w:rPr>
              <w:t>10</w:t>
            </w:r>
            <w:r>
              <w:rPr>
                <w:rStyle w:val="IndexLink"/>
                <w:rtl w:val="true"/>
              </w:rPr>
              <w:t xml:space="preserve">- </w:t>
            </w:r>
            <w:r>
              <w:rPr>
                <w:rStyle w:val="IndexLink"/>
                <w:rtl w:val="true"/>
              </w:rPr>
              <w:t>آموزش نیازهای جامعه اسلامی</w:t>
            </w:r>
            <w:r>
              <w:rPr>
                <w:rStyle w:val="IndexLink"/>
                <w:rtl w:val="true"/>
              </w:rPr>
              <w:tab/>
            </w:r>
            <w:r>
              <w:rPr>
                <w:rStyle w:val="IndexLink"/>
              </w:rPr>
              <w:t>573</w:t>
            </w:r>
          </w:hyperlink>
        </w:p>
        <w:p>
          <w:pPr>
            <w:pStyle w:val="Contents4"/>
            <w:tabs>
              <w:tab w:val="clear" w:pos="8176"/>
              <w:tab w:val="right" w:pos="9026" w:leader="dot"/>
            </w:tabs>
            <w:rPr/>
          </w:pPr>
          <w:hyperlink w:anchor="__RefHeading___Toc1202231_1468164448">
            <w:r>
              <w:rPr>
                <w:webHidden/>
                <w:rStyle w:val="IndexLink"/>
              </w:rPr>
              <w:t>11</w:t>
            </w:r>
            <w:r>
              <w:rPr>
                <w:rStyle w:val="IndexLink"/>
                <w:rtl w:val="true"/>
              </w:rPr>
              <w:t xml:space="preserve">- </w:t>
            </w:r>
            <w:r>
              <w:rPr>
                <w:rStyle w:val="IndexLink"/>
                <w:rtl w:val="true"/>
              </w:rPr>
              <w:t>آموزش فنون رزمی و آمادگی‌های جسمانی</w:t>
            </w:r>
            <w:r>
              <w:rPr>
                <w:rStyle w:val="IndexLink"/>
                <w:rtl w:val="true"/>
              </w:rPr>
              <w:tab/>
            </w:r>
            <w:r>
              <w:rPr>
                <w:rStyle w:val="IndexLink"/>
              </w:rPr>
              <w:t>574</w:t>
            </w:r>
          </w:hyperlink>
        </w:p>
        <w:p>
          <w:pPr>
            <w:pStyle w:val="Contents3"/>
            <w:tabs>
              <w:tab w:val="clear" w:pos="8459"/>
              <w:tab w:val="right" w:pos="9026" w:leader="dot"/>
            </w:tabs>
            <w:rPr/>
          </w:pPr>
          <w:hyperlink w:anchor="__RefHeading___Toc1202233_1468164448">
            <w:r>
              <w:rPr>
                <w:webHidden/>
                <w:rStyle w:val="IndexLink"/>
                <w:rtl w:val="true"/>
              </w:rPr>
              <w:t>گفتار سوّم</w:t>
            </w:r>
            <w:r>
              <w:rPr>
                <w:rStyle w:val="IndexLink"/>
                <w:rtl w:val="true"/>
              </w:rPr>
              <w:t xml:space="preserve">: </w:t>
            </w:r>
            <w:r>
              <w:rPr>
                <w:rStyle w:val="IndexLink"/>
                <w:rtl w:val="true"/>
              </w:rPr>
              <w:t>تربیت کودکان نسبت به آداب ضروری</w:t>
            </w:r>
            <w:r>
              <w:rPr>
                <w:rStyle w:val="IndexLink"/>
                <w:rtl w:val="true"/>
              </w:rPr>
              <w:tab/>
            </w:r>
            <w:r>
              <w:rPr>
                <w:rStyle w:val="IndexLink"/>
              </w:rPr>
              <w:t>577</w:t>
            </w:r>
          </w:hyperlink>
        </w:p>
        <w:p>
          <w:pPr>
            <w:pStyle w:val="Contents4"/>
            <w:tabs>
              <w:tab w:val="clear" w:pos="8176"/>
              <w:tab w:val="right" w:pos="9026" w:leader="dot"/>
            </w:tabs>
            <w:rPr/>
          </w:pPr>
          <w:hyperlink w:anchor="__RefHeading___Toc1202235_1468164448">
            <w:r>
              <w:rPr>
                <w:webHidden/>
                <w:rStyle w:val="IndexLink"/>
              </w:rPr>
              <w:t>1</w:t>
            </w:r>
            <w:r>
              <w:rPr>
                <w:rStyle w:val="IndexLink"/>
                <w:rtl w:val="true"/>
              </w:rPr>
              <w:t xml:space="preserve">- </w:t>
            </w:r>
            <w:r>
              <w:rPr>
                <w:rStyle w:val="IndexLink"/>
                <w:rtl w:val="true"/>
              </w:rPr>
              <w:t>ادب نظافت</w:t>
            </w:r>
            <w:r>
              <w:rPr>
                <w:rStyle w:val="IndexLink"/>
                <w:rtl w:val="true"/>
              </w:rPr>
              <w:tab/>
            </w:r>
            <w:r>
              <w:rPr>
                <w:rStyle w:val="IndexLink"/>
              </w:rPr>
              <w:t>577</w:t>
            </w:r>
          </w:hyperlink>
        </w:p>
        <w:p>
          <w:pPr>
            <w:pStyle w:val="Contents4"/>
            <w:tabs>
              <w:tab w:val="clear" w:pos="8176"/>
              <w:tab w:val="right" w:pos="9026" w:leader="dot"/>
            </w:tabs>
            <w:rPr/>
          </w:pPr>
          <w:hyperlink w:anchor="__RefHeading___Toc1202237_1468164448">
            <w:r>
              <w:rPr>
                <w:webHidden/>
                <w:rStyle w:val="IndexLink"/>
              </w:rPr>
              <w:t>2</w:t>
            </w:r>
            <w:r>
              <w:rPr>
                <w:rStyle w:val="IndexLink"/>
                <w:rtl w:val="true"/>
              </w:rPr>
              <w:t xml:space="preserve">- </w:t>
            </w:r>
            <w:r>
              <w:rPr>
                <w:rStyle w:val="IndexLink"/>
                <w:rtl w:val="true"/>
              </w:rPr>
              <w:t>ادب غذا خوردن</w:t>
            </w:r>
            <w:r>
              <w:rPr>
                <w:rStyle w:val="IndexLink"/>
                <w:rtl w:val="true"/>
              </w:rPr>
              <w:tab/>
            </w:r>
            <w:r>
              <w:rPr>
                <w:rStyle w:val="IndexLink"/>
              </w:rPr>
              <w:t>578</w:t>
            </w:r>
          </w:hyperlink>
        </w:p>
        <w:p>
          <w:pPr>
            <w:pStyle w:val="Contents4"/>
            <w:tabs>
              <w:tab w:val="clear" w:pos="8176"/>
              <w:tab w:val="right" w:pos="9026" w:leader="dot"/>
            </w:tabs>
            <w:rPr/>
          </w:pPr>
          <w:hyperlink w:anchor="__RefHeading___Toc1202239_1468164448">
            <w:r>
              <w:rPr>
                <w:webHidden/>
                <w:rStyle w:val="IndexLink"/>
              </w:rPr>
              <w:t>3</w:t>
            </w:r>
            <w:r>
              <w:rPr>
                <w:rStyle w:val="IndexLink"/>
                <w:rtl w:val="true"/>
              </w:rPr>
              <w:t xml:space="preserve">- </w:t>
            </w:r>
            <w:r>
              <w:rPr>
                <w:rStyle w:val="IndexLink"/>
                <w:rtl w:val="true"/>
              </w:rPr>
              <w:t>تربیت کودک به آداب اجتماعی</w:t>
            </w:r>
            <w:r>
              <w:rPr>
                <w:rStyle w:val="IndexLink"/>
                <w:rtl w:val="true"/>
              </w:rPr>
              <w:tab/>
            </w:r>
            <w:r>
              <w:rPr>
                <w:rStyle w:val="IndexLink"/>
              </w:rPr>
              <w:t>579</w:t>
            </w:r>
          </w:hyperlink>
        </w:p>
        <w:p>
          <w:pPr>
            <w:pStyle w:val="Contents4"/>
            <w:tabs>
              <w:tab w:val="clear" w:pos="8176"/>
              <w:tab w:val="right" w:pos="9026" w:leader="dot"/>
            </w:tabs>
            <w:rPr/>
          </w:pPr>
          <w:hyperlink w:anchor="__RefHeading___Toc1202241_1468164448">
            <w:r>
              <w:rPr>
                <w:webHidden/>
                <w:rStyle w:val="IndexLink"/>
              </w:rPr>
              <w:t>4</w:t>
            </w:r>
            <w:r>
              <w:rPr>
                <w:rStyle w:val="IndexLink"/>
                <w:rtl w:val="true"/>
              </w:rPr>
              <w:t xml:space="preserve">- </w:t>
            </w:r>
            <w:r>
              <w:rPr>
                <w:rStyle w:val="IndexLink"/>
                <w:rtl w:val="true"/>
              </w:rPr>
              <w:t>مشورت با نوجوانان</w:t>
            </w:r>
            <w:r>
              <w:rPr>
                <w:rStyle w:val="IndexLink"/>
                <w:rtl w:val="true"/>
              </w:rPr>
              <w:tab/>
            </w:r>
            <w:r>
              <w:rPr>
                <w:rStyle w:val="IndexLink"/>
              </w:rPr>
              <w:t>584</w:t>
            </w:r>
          </w:hyperlink>
        </w:p>
        <w:p>
          <w:pPr>
            <w:pStyle w:val="Contents4"/>
            <w:tabs>
              <w:tab w:val="clear" w:pos="8176"/>
              <w:tab w:val="right" w:pos="9026" w:leader="dot"/>
            </w:tabs>
            <w:rPr/>
          </w:pPr>
          <w:hyperlink w:anchor="__RefHeading___Toc1202243_1468164448">
            <w:r>
              <w:rPr>
                <w:webHidden/>
                <w:rStyle w:val="IndexLink"/>
              </w:rPr>
              <w:t>5</w:t>
            </w:r>
            <w:r>
              <w:rPr>
                <w:rStyle w:val="IndexLink"/>
                <w:rtl w:val="true"/>
              </w:rPr>
              <w:t xml:space="preserve">- </w:t>
            </w:r>
            <w:r>
              <w:rPr>
                <w:rStyle w:val="IndexLink"/>
                <w:rtl w:val="true"/>
              </w:rPr>
              <w:t>کمک به نوجوانان در انتخاب دوست</w:t>
            </w:r>
            <w:r>
              <w:rPr>
                <w:rStyle w:val="IndexLink"/>
                <w:rtl w:val="true"/>
              </w:rPr>
              <w:tab/>
            </w:r>
            <w:r>
              <w:rPr>
                <w:rStyle w:val="IndexLink"/>
              </w:rPr>
              <w:t>585</w:t>
            </w:r>
          </w:hyperlink>
        </w:p>
        <w:p>
          <w:pPr>
            <w:pStyle w:val="Contents4"/>
            <w:tabs>
              <w:tab w:val="clear" w:pos="8176"/>
              <w:tab w:val="right" w:pos="9026" w:leader="dot"/>
            </w:tabs>
            <w:rPr/>
          </w:pPr>
          <w:hyperlink w:anchor="__RefHeading___Toc1202245_1468164448">
            <w:r>
              <w:rPr>
                <w:webHidden/>
                <w:rStyle w:val="IndexLink"/>
              </w:rPr>
              <w:t>6</w:t>
            </w:r>
            <w:r>
              <w:rPr>
                <w:rStyle w:val="IndexLink"/>
                <w:rtl w:val="true"/>
              </w:rPr>
              <w:t xml:space="preserve">- </w:t>
            </w:r>
            <w:r>
              <w:rPr>
                <w:rStyle w:val="IndexLink"/>
                <w:rtl w:val="true"/>
              </w:rPr>
              <w:t>افراد شایستهِ دوستی برای فرزندان</w:t>
            </w:r>
            <w:r>
              <w:rPr>
                <w:rStyle w:val="IndexLink"/>
                <w:rtl w:val="true"/>
              </w:rPr>
              <w:tab/>
            </w:r>
            <w:r>
              <w:rPr>
                <w:rStyle w:val="IndexLink"/>
              </w:rPr>
              <w:t>586</w:t>
            </w:r>
          </w:hyperlink>
        </w:p>
        <w:p>
          <w:pPr>
            <w:pStyle w:val="Contents4"/>
            <w:tabs>
              <w:tab w:val="clear" w:pos="8176"/>
              <w:tab w:val="right" w:pos="9026" w:leader="dot"/>
            </w:tabs>
            <w:rPr/>
          </w:pPr>
          <w:hyperlink w:anchor="__RefHeading___Toc1202247_1468164448">
            <w:r>
              <w:rPr>
                <w:webHidden/>
                <w:rStyle w:val="IndexLink"/>
              </w:rPr>
              <w:t>7</w:t>
            </w:r>
            <w:r>
              <w:rPr>
                <w:rStyle w:val="IndexLink"/>
                <w:rtl w:val="true"/>
              </w:rPr>
              <w:t xml:space="preserve">- </w:t>
            </w:r>
            <w:r>
              <w:rPr>
                <w:rStyle w:val="IndexLink"/>
                <w:rtl w:val="true"/>
              </w:rPr>
              <w:t>عدالت و مساوات در بین اطفال</w:t>
            </w:r>
            <w:r>
              <w:rPr>
                <w:rStyle w:val="IndexLink"/>
                <w:rtl w:val="true"/>
              </w:rPr>
              <w:tab/>
            </w:r>
            <w:r>
              <w:rPr>
                <w:rStyle w:val="IndexLink"/>
              </w:rPr>
              <w:t>587</w:t>
            </w:r>
          </w:hyperlink>
        </w:p>
        <w:p>
          <w:pPr>
            <w:pStyle w:val="Contents4"/>
            <w:tabs>
              <w:tab w:val="clear" w:pos="8176"/>
              <w:tab w:val="right" w:pos="9026" w:leader="dot"/>
            </w:tabs>
            <w:rPr/>
          </w:pPr>
          <w:hyperlink w:anchor="__RefHeading___Toc1202249_1468164448">
            <w:r>
              <w:rPr>
                <w:webHidden/>
                <w:rStyle w:val="IndexLink"/>
              </w:rPr>
              <w:t>8</w:t>
            </w:r>
            <w:r>
              <w:rPr>
                <w:rStyle w:val="IndexLink"/>
                <w:rtl w:val="true"/>
              </w:rPr>
              <w:t xml:space="preserve">- </w:t>
            </w:r>
            <w:r>
              <w:rPr>
                <w:rStyle w:val="IndexLink"/>
                <w:rtl w:val="true"/>
              </w:rPr>
              <w:t>آموزش کودکان در قانون اساسی و دیگر قوانین</w:t>
            </w:r>
            <w:r>
              <w:rPr>
                <w:rStyle w:val="IndexLink"/>
                <w:rtl w:val="true"/>
              </w:rPr>
              <w:tab/>
            </w:r>
            <w:r>
              <w:rPr>
                <w:rStyle w:val="IndexLink"/>
              </w:rPr>
              <w:t>588</w:t>
            </w:r>
          </w:hyperlink>
        </w:p>
        <w:p>
          <w:pPr>
            <w:pStyle w:val="Contents4"/>
            <w:tabs>
              <w:tab w:val="clear" w:pos="8176"/>
              <w:tab w:val="right" w:pos="9026" w:leader="dot"/>
            </w:tabs>
            <w:rPr/>
          </w:pPr>
          <w:hyperlink w:anchor="__RefHeading___Toc1202251_1468164448">
            <w:r>
              <w:rPr>
                <w:webHidden/>
                <w:rStyle w:val="IndexLink"/>
              </w:rPr>
              <w:t>9</w:t>
            </w:r>
            <w:r>
              <w:rPr>
                <w:rStyle w:val="IndexLink"/>
                <w:rtl w:val="true"/>
              </w:rPr>
              <w:t xml:space="preserve">- </w:t>
            </w:r>
            <w:r>
              <w:rPr>
                <w:rStyle w:val="IndexLink"/>
                <w:rtl w:val="true"/>
              </w:rPr>
              <w:t>آموزش کودک در اعلامیه جهانی و پیمان‌نامه حقوق کودک</w:t>
            </w:r>
            <w:r>
              <w:rPr>
                <w:rStyle w:val="IndexLink"/>
                <w:rtl w:val="true"/>
              </w:rPr>
              <w:tab/>
            </w:r>
            <w:r>
              <w:rPr>
                <w:rStyle w:val="IndexLink"/>
              </w:rPr>
              <w:t>589</w:t>
            </w:r>
          </w:hyperlink>
        </w:p>
        <w:p>
          <w:pPr>
            <w:pStyle w:val="Contents2"/>
            <w:tabs>
              <w:tab w:val="clear" w:pos="8743"/>
              <w:tab w:val="right" w:pos="9026" w:leader="dot"/>
            </w:tabs>
            <w:rPr/>
          </w:pPr>
          <w:hyperlink w:anchor="__RefHeading___Toc1202253_1468164448">
            <w:r>
              <w:rPr>
                <w:webHidden/>
                <w:rStyle w:val="IndexLink"/>
                <w:rtl w:val="true"/>
              </w:rPr>
              <w:t>نمایه</w:t>
            </w:r>
            <w:r>
              <w:rPr>
                <w:rStyle w:val="IndexLink"/>
                <w:rtl w:val="true"/>
              </w:rPr>
              <w:tab/>
            </w:r>
            <w:r>
              <w:rPr>
                <w:rStyle w:val="IndexLink"/>
              </w:rPr>
              <w:t>591</w:t>
            </w:r>
          </w:hyperlink>
        </w:p>
        <w:p>
          <w:pPr>
            <w:pStyle w:val="Contents3"/>
            <w:tabs>
              <w:tab w:val="clear" w:pos="8459"/>
              <w:tab w:val="right" w:pos="9026" w:leader="dot"/>
            </w:tabs>
            <w:rPr/>
          </w:pPr>
          <w:hyperlink w:anchor="__RefHeading___Toc1202255_1468164448">
            <w:r>
              <w:rPr>
                <w:webHidden/>
                <w:rStyle w:val="IndexLink"/>
                <w:rtl w:val="true"/>
              </w:rPr>
              <w:t>اشاره</w:t>
            </w:r>
            <w:r>
              <w:rPr>
                <w:rStyle w:val="IndexLink"/>
                <w:rtl w:val="true"/>
              </w:rPr>
              <w:tab/>
            </w:r>
            <w:r>
              <w:rPr>
                <w:rStyle w:val="IndexLink"/>
              </w:rPr>
              <w:t>591</w:t>
            </w:r>
          </w:hyperlink>
        </w:p>
        <w:p>
          <w:pPr>
            <w:pStyle w:val="Contents3"/>
            <w:tabs>
              <w:tab w:val="clear" w:pos="8459"/>
              <w:tab w:val="right" w:pos="9026" w:leader="dot"/>
            </w:tabs>
            <w:rPr/>
          </w:pPr>
          <w:hyperlink w:anchor="__RefHeading___Toc1202257_1468164448">
            <w:r>
              <w:rPr>
                <w:webHidden/>
                <w:rStyle w:val="IndexLink"/>
                <w:rtl w:val="true"/>
              </w:rPr>
              <w:t>آیات</w:t>
            </w:r>
            <w:r>
              <w:rPr>
                <w:rStyle w:val="IndexLink"/>
                <w:rtl w:val="true"/>
              </w:rPr>
              <w:tab/>
            </w:r>
            <w:r>
              <w:rPr>
                <w:rStyle w:val="IndexLink"/>
              </w:rPr>
              <w:t>592</w:t>
            </w:r>
          </w:hyperlink>
        </w:p>
        <w:p>
          <w:pPr>
            <w:pStyle w:val="Contents3"/>
            <w:tabs>
              <w:tab w:val="clear" w:pos="8459"/>
              <w:tab w:val="right" w:pos="9026" w:leader="dot"/>
            </w:tabs>
            <w:rPr/>
          </w:pPr>
          <w:hyperlink w:anchor="__RefHeading___Toc1202259_1468164448">
            <w:r>
              <w:rPr>
                <w:webHidden/>
                <w:rStyle w:val="IndexLink"/>
                <w:rtl w:val="true"/>
              </w:rPr>
              <w:t>روایات</w:t>
            </w:r>
            <w:r>
              <w:rPr>
                <w:rStyle w:val="IndexLink"/>
                <w:rtl w:val="true"/>
              </w:rPr>
              <w:tab/>
            </w:r>
            <w:r>
              <w:rPr>
                <w:rStyle w:val="IndexLink"/>
              </w:rPr>
              <w:t>601</w:t>
            </w:r>
          </w:hyperlink>
        </w:p>
        <w:p>
          <w:pPr>
            <w:pStyle w:val="Contents3"/>
            <w:tabs>
              <w:tab w:val="clear" w:pos="8459"/>
              <w:tab w:val="right" w:pos="9026" w:leader="dot"/>
            </w:tabs>
            <w:rPr/>
          </w:pPr>
          <w:hyperlink w:anchor="__RefHeading___Toc1202261_1468164448">
            <w:r>
              <w:rPr>
                <w:webHidden/>
                <w:rStyle w:val="IndexLink"/>
                <w:rtl w:val="true"/>
              </w:rPr>
              <w:t>اصطلاحات</w:t>
            </w:r>
            <w:r>
              <w:rPr>
                <w:rStyle w:val="IndexLink"/>
                <w:rtl w:val="true"/>
              </w:rPr>
              <w:tab/>
            </w:r>
            <w:r>
              <w:rPr>
                <w:rStyle w:val="IndexLink"/>
              </w:rPr>
              <w:t>625</w:t>
            </w:r>
          </w:hyperlink>
        </w:p>
        <w:p>
          <w:pPr>
            <w:pStyle w:val="Contents3"/>
            <w:tabs>
              <w:tab w:val="clear" w:pos="8459"/>
              <w:tab w:val="right" w:pos="9026" w:leader="dot"/>
            </w:tabs>
            <w:rPr/>
          </w:pPr>
          <w:hyperlink w:anchor="__RefHeading___Toc1202263_1468164448">
            <w:r>
              <w:rPr>
                <w:webHidden/>
                <w:rStyle w:val="IndexLink"/>
                <w:rtl w:val="true"/>
              </w:rPr>
              <w:t>اعلام</w:t>
            </w:r>
            <w:r>
              <w:rPr>
                <w:rStyle w:val="IndexLink"/>
                <w:rtl w:val="true"/>
              </w:rPr>
              <w:tab/>
            </w:r>
            <w:r>
              <w:rPr>
                <w:rStyle w:val="IndexLink"/>
              </w:rPr>
              <w:t>632</w:t>
            </w:r>
          </w:hyperlink>
        </w:p>
        <w:p>
          <w:pPr>
            <w:pStyle w:val="Contents3"/>
            <w:tabs>
              <w:tab w:val="clear" w:pos="8459"/>
              <w:tab w:val="right" w:pos="9026" w:leader="dot"/>
            </w:tabs>
            <w:rPr/>
          </w:pPr>
          <w:hyperlink w:anchor="__RefHeading___Toc1202265_1468164448">
            <w:r>
              <w:rPr>
                <w:webHidden/>
                <w:rStyle w:val="IndexLink"/>
                <w:rtl w:val="true"/>
              </w:rPr>
              <w:t>اماکن</w:t>
            </w:r>
            <w:r>
              <w:rPr>
                <w:rStyle w:val="IndexLink"/>
                <w:rtl w:val="true"/>
              </w:rPr>
              <w:tab/>
            </w:r>
            <w:r>
              <w:rPr>
                <w:rStyle w:val="IndexLink"/>
              </w:rPr>
              <w:t>638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3707_143020"/>
      <w:bookmarkStart w:id="1" w:name="pg13707_143020"/>
      <w:bookmarkEnd w:id="1"/>
    </w:p>
    <w:p>
      <w:pPr>
        <w:pStyle w:val="Heading2"/>
        <w:numPr>
          <w:ilvl w:val="1"/>
          <w:numId w:val="1"/>
        </w:numPr>
        <w:rPr/>
      </w:pPr>
      <w:bookmarkStart w:id="2" w:name="pg13707_143020"/>
      <w:bookmarkStart w:id="3" w:name="__RefHeading___Toc1201621_1468164448"/>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انصاری، قدرت‌الله</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و حقوق کودکان در اسلام برگرفته از موسوعه احکام الاطفال و ادلتها محمدجواد فاضل لنکرانی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مولف قدرت الله انصاری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فقهی ائمه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w:t>
      </w:r>
      <w:r>
        <w:rPr>
          <w:rFonts w:eastAsia="IRNazanin" w:cs="IRNazanin"/>
          <w:color w:val="111111"/>
          <w:sz w:val="28"/>
          <w:szCs w:val="28"/>
          <w:lang w:bidi="fa-IR"/>
        </w:rPr>
        <w:t>5694</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1391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کودکان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جعفری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عملیه</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فتواهای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تطبیقی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والدین و کودک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فاضل لنکرانی، محمدجواد، </w:t>
      </w:r>
      <w:r>
        <w:rPr>
          <w:rFonts w:eastAsia="IRNazanin" w:cs="IRNazanin"/>
          <w:color w:val="111111"/>
          <w:sz w:val="28"/>
          <w:szCs w:val="28"/>
          <w:lang w:bidi="fa-IR"/>
        </w:rPr>
        <w:t>1341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موسوعه احکام الاطفال و ادلتها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مقارنه تفصیلیه بین مذهب الامامیه و المذاهب الاخری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برگزیده</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 xml:space="preserve">: </w:t>
      </w:r>
      <w:r>
        <w:rPr>
          <w:rFonts w:eastAsia="IRNazanin" w:cs="IRNazanin"/>
          <w:color w:val="111111"/>
          <w:sz w:val="28"/>
          <w:szCs w:val="28"/>
          <w:lang w:bidi="fa-IR"/>
        </w:rPr>
        <w:t>297/379</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 xml:space="preserve">: </w:t>
      </w:r>
      <w:r>
        <w:rPr>
          <w:rFonts w:eastAsia="IRNazanin" w:cs="IRNazanin"/>
          <w:color w:val="111111"/>
          <w:sz w:val="28"/>
          <w:szCs w:val="28"/>
          <w:lang w:bidi="fa-IR"/>
        </w:rPr>
        <w:t>3093083</w:t>
      </w:r>
    </w:p>
    <w:p>
      <w:pPr>
        <w:pStyle w:val="BookText"/>
        <w:rPr/>
      </w:pPr>
      <w:r>
        <w:rPr>
          <w:rFonts w:ascii="IRNazanin" w:hAnsi="IRNazanin" w:eastAsia="IRNazanin"/>
          <w:color w:val="111111"/>
          <w:sz w:val="28"/>
          <w:sz w:val="28"/>
          <w:szCs w:val="28"/>
          <w:rtl w:val="true"/>
          <w:lang w:bidi="fa-IR"/>
        </w:rPr>
        <w:t xml:space="preserve">احکام و حقوق کودکان در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الله انصاری</w:t>
      </w:r>
    </w:p>
    <w:p>
      <w:pPr>
        <w:pStyle w:val="BookText"/>
        <w:rPr/>
      </w:pPr>
      <w:r>
        <w:rPr>
          <w:rFonts w:ascii="IRNazanin" w:hAnsi="IRNazanin" w:eastAsia="IRNazanin"/>
          <w:color w:val="111111"/>
          <w:sz w:val="28"/>
          <w:sz w:val="28"/>
          <w:szCs w:val="28"/>
          <w:rtl w:val="true"/>
          <w:lang w:bidi="fa-IR"/>
        </w:rPr>
        <w:t>تاریخ نشر</w:t>
      </w:r>
      <w:r>
        <w:rPr>
          <w:rFonts w:eastAsia="IRNazanin" w:cs="IRNazanin"/>
          <w:color w:val="111111"/>
          <w:sz w:val="28"/>
          <w:szCs w:val="28"/>
          <w:rtl w:val="true"/>
          <w:lang w:bidi="fa-IR"/>
        </w:rPr>
        <w:t xml:space="preserve">: </w:t>
      </w:r>
      <w:r>
        <w:rPr>
          <w:rFonts w:eastAsia="IRNazanin" w:cs="IRNazanin"/>
          <w:color w:val="111111"/>
          <w:sz w:val="28"/>
          <w:szCs w:val="28"/>
          <w:lang w:bidi="fa-IR"/>
        </w:rPr>
        <w:t>1392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اعتماد</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مرکز فقهی ائمه اطهار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ویراستار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محمدمهدی مقدادی</w:t>
      </w:r>
    </w:p>
    <w:p>
      <w:pPr>
        <w:pStyle w:val="BookText"/>
        <w:rPr/>
      </w:pP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eastAsia="IRNazanin" w:cs="IRNazanin"/>
          <w:color w:val="111111"/>
          <w:sz w:val="28"/>
          <w:szCs w:val="28"/>
          <w:lang w:bidi="fa-IR"/>
        </w:rPr>
        <w:t>1000</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w:t>
      </w:r>
      <w:r>
        <w:rPr>
          <w:rFonts w:eastAsia="IRNazanin" w:cs="IRNazanin"/>
          <w:color w:val="111111"/>
          <w:sz w:val="28"/>
          <w:szCs w:val="28"/>
          <w:lang w:bidi="fa-IR"/>
        </w:rPr>
        <w:t>5694</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قیمت</w:t>
      </w:r>
      <w:r>
        <w:rPr>
          <w:rFonts w:eastAsia="IRNazanin" w:cs="IRNazanin"/>
          <w:color w:val="111111"/>
          <w:sz w:val="28"/>
          <w:szCs w:val="28"/>
          <w:rtl w:val="true"/>
          <w:lang w:bidi="fa-IR"/>
        </w:rPr>
        <w:t xml:space="preserve">: </w:t>
      </w:r>
      <w:r>
        <w:rPr>
          <w:rFonts w:eastAsia="IRNazanin" w:cs="IRNazanin"/>
          <w:color w:val="111111"/>
          <w:sz w:val="28"/>
          <w:szCs w:val="28"/>
          <w:lang w:bidi="fa-IR"/>
        </w:rPr>
        <w:t>18500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w:t>
      </w:r>
    </w:p>
    <w:p>
      <w:pPr>
        <w:pStyle w:val="BookText"/>
        <w:rPr/>
      </w:pPr>
      <w:r>
        <w:rPr>
          <w:rFonts w:ascii="IRNazanin" w:hAnsi="IRNazanin" w:eastAsia="IRNazanin"/>
          <w:color w:val="111111"/>
          <w:sz w:val="28"/>
          <w:sz w:val="28"/>
          <w:szCs w:val="28"/>
          <w:rtl w:val="true"/>
          <w:lang w:bidi="fa-IR"/>
        </w:rPr>
        <w:t>مرکز پخش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میدان معلم، مرکز فقهی ائمه اطهار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تلفن</w:t>
      </w:r>
      <w:r>
        <w:rPr>
          <w:rFonts w:eastAsia="IRNazanin" w:cs="IRNazanin"/>
          <w:color w:val="111111"/>
          <w:sz w:val="28"/>
          <w:szCs w:val="28"/>
          <w:rtl w:val="true"/>
          <w:lang w:bidi="fa-IR"/>
        </w:rPr>
        <w:t xml:space="preserve">: </w:t>
      </w:r>
      <w:r>
        <w:rPr>
          <w:rFonts w:eastAsia="IRNazanin" w:cs="IRNazanin"/>
          <w:color w:val="111111"/>
          <w:sz w:val="28"/>
          <w:szCs w:val="28"/>
          <w:lang w:bidi="fa-IR"/>
        </w:rPr>
        <w:t>7832303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7749494</w:t>
      </w:r>
    </w:p>
    <w:p>
      <w:pPr>
        <w:pStyle w:val="BookText"/>
        <w:rPr/>
      </w:pPr>
      <w:r>
        <w:rPr>
          <w:rFonts w:ascii="IRNazanin" w:hAnsi="IRNazanin" w:eastAsia="IRNazanin"/>
          <w:color w:val="111111"/>
          <w:sz w:val="28"/>
          <w:sz w:val="28"/>
          <w:szCs w:val="28"/>
          <w:rtl w:val="true"/>
          <w:lang w:bidi="fa-IR"/>
        </w:rPr>
        <w:t xml:space="preserve">قم شعبه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خیابان ارم، جنب مدرسه کرمانی‌ها، تلفن</w:t>
      </w:r>
      <w:r>
        <w:rPr>
          <w:rFonts w:eastAsia="IRNazanin" w:cs="IRNazanin"/>
          <w:color w:val="111111"/>
          <w:sz w:val="28"/>
          <w:szCs w:val="28"/>
          <w:rtl w:val="true"/>
          <w:lang w:bidi="fa-IR"/>
        </w:rPr>
        <w:t xml:space="preserve">: </w:t>
      </w:r>
      <w:r>
        <w:rPr>
          <w:rFonts w:eastAsia="IRNazanin" w:cs="IRNazanin"/>
          <w:color w:val="111111"/>
          <w:sz w:val="28"/>
          <w:szCs w:val="28"/>
          <w:lang w:bidi="fa-IR"/>
        </w:rPr>
        <w:t>7744271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7744281</w:t>
      </w:r>
    </w:p>
    <w:p>
      <w:pPr>
        <w:pStyle w:val="BookText"/>
        <w:rPr/>
      </w:pPr>
      <w:r>
        <w:rPr>
          <w:rFonts w:ascii="IRNazanin" w:hAnsi="IRNazanin" w:eastAsia="IRNazanin"/>
          <w:color w:val="111111"/>
          <w:sz w:val="28"/>
          <w:sz w:val="28"/>
          <w:szCs w:val="28"/>
          <w:rtl w:val="true"/>
          <w:lang w:bidi="fa-IR"/>
        </w:rPr>
        <w:t>شعبه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سه‌راه ضرّابخانه، پاسداران، خیابان شهید کاشی‌ها، پلاک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تلفن</w:t>
      </w:r>
      <w:r>
        <w:rPr>
          <w:rFonts w:eastAsia="IRNazanin" w:cs="IRNazanin"/>
          <w:color w:val="111111"/>
          <w:sz w:val="28"/>
          <w:szCs w:val="28"/>
          <w:rtl w:val="true"/>
          <w:lang w:bidi="fa-IR"/>
        </w:rPr>
        <w:t xml:space="preserve">: </w:t>
      </w:r>
      <w:r>
        <w:rPr>
          <w:rFonts w:eastAsia="IRNazanin" w:cs="IRNazanin"/>
          <w:color w:val="111111"/>
          <w:sz w:val="28"/>
          <w:szCs w:val="28"/>
          <w:lang w:bidi="fa-IR"/>
        </w:rPr>
        <w:t>22843965</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201623_1468164448"/>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احکام و حقوق کودکان در اسلام برگرفته از موسوعه احکام الاطفال و ادلتها محمدجواد فاضل لنکرانی</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مولف قدرت الله انصاری</w:t>
      </w:r>
      <w:bookmarkStart w:id="7" w:name="pg13707_143024"/>
    </w:p>
    <w:p>
      <w:pPr>
        <w:pStyle w:val="Heading2"/>
        <w:numPr>
          <w:ilvl w:val="1"/>
          <w:numId w:val="1"/>
        </w:numPr>
        <w:rPr/>
      </w:pPr>
      <w:bookmarkStart w:id="8" w:name="__RefHeading___Toc1201625_1468164448"/>
      <w:bookmarkStart w:id="9" w:name="_Toc3"/>
      <w:bookmarkEnd w:id="7"/>
      <w:bookmarkEnd w:id="8"/>
      <w:r>
        <w:rPr>
          <w:rtl w:val="true"/>
        </w:rPr>
        <w:t>فهرست مطالب</w:t>
      </w:r>
      <w:bookmarkEnd w:id="9"/>
    </w:p>
    <w:p>
      <w:pPr>
        <w:pStyle w:val="BookText"/>
        <w:rPr/>
      </w:pPr>
      <w:r>
        <w:rPr>
          <w:rFonts w:ascii="IRNazanin" w:hAnsi="IRNazanin" w:eastAsia="IRNazanin"/>
          <w:color w:val="111111"/>
          <w:sz w:val="28"/>
          <w:sz w:val="28"/>
          <w:szCs w:val="28"/>
          <w:rtl w:val="true"/>
          <w:lang w:bidi="fa-IR"/>
        </w:rPr>
        <w:t xml:space="preserve">مقدّمه معاونت پژوهش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 xml:space="preserve">پیش‌گفتار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 xml:space="preserve">اهمیت فقه و جایگاه فقها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 xml:space="preserve">فقه شیعه، به مثابه میراثی پُرمایه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 xml:space="preserve">ضرورت بررسی احکام و حقوق کودک در فقه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 xml:space="preserve">مسئولیت خطیر نسبت به کودکان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 xml:space="preserve">درباره کتاب حاضر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 xml:space="preserve">اهداف در تألیف این کتاب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 xml:space="preserve">مشخصات این کتاب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 xml:space="preserve">نحوه تدوین مباحث کتاب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 xml:space="preserve">ساختار کتاب </w:t>
      </w:r>
      <w:r>
        <w:rPr>
          <w:rFonts w:eastAsia="IRNazanin" w:cs="IRNazanin"/>
          <w:color w:val="111111"/>
          <w:sz w:val="28"/>
          <w:szCs w:val="28"/>
          <w:lang w:bidi="fa-IR"/>
        </w:rPr>
        <w:t>32</w:t>
      </w:r>
    </w:p>
    <w:p>
      <w:pPr>
        <w:pStyle w:val="BookText"/>
        <w:rPr/>
      </w:pPr>
      <w:r>
        <w:rPr>
          <w:rFonts w:ascii="Amiri" w:hAnsi="Amiri" w:eastAsia="Amiri" w:cs="Amiri"/>
          <w:color w:val="111111"/>
          <w:sz w:val="28"/>
          <w:sz w:val="28"/>
          <w:szCs w:val="28"/>
          <w:rtl w:val="true"/>
          <w:lang w:bidi="ar-SA"/>
        </w:rPr>
        <w:t>فصل اوّل</w:t>
      </w:r>
    </w:p>
    <w:p>
      <w:pPr>
        <w:pStyle w:val="BookText"/>
        <w:rPr/>
      </w:pPr>
      <w:r>
        <w:rPr>
          <w:rFonts w:ascii="IRNazanin" w:hAnsi="IRNazanin" w:eastAsia="IRNazanin"/>
          <w:color w:val="111111"/>
          <w:sz w:val="28"/>
          <w:sz w:val="28"/>
          <w:szCs w:val="28"/>
          <w:rtl w:val="true"/>
          <w:lang w:bidi="fa-IR"/>
        </w:rPr>
        <w:t xml:space="preserve">کلیات </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گفتار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حقوق، تکلیف، حکم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حقوق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حق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 تکلیف و شرایط آن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 و معنای حکم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اقسام حکم </w:t>
      </w:r>
      <w:r>
        <w:rPr>
          <w:rFonts w:eastAsia="IRNazanin" w:cs="IRNazanin"/>
          <w:color w:val="111111"/>
          <w:sz w:val="28"/>
          <w:szCs w:val="28"/>
          <w:lang w:bidi="fa-IR"/>
        </w:rPr>
        <w:t>44</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افتراق حق با حکم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گفتار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کودک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صغیر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حجر </w:t>
      </w:r>
      <w:r>
        <w:rPr>
          <w:rFonts w:eastAsia="IRNazanin" w:cs="IRNazanin"/>
          <w:color w:val="111111"/>
          <w:sz w:val="28"/>
          <w:szCs w:val="28"/>
          <w:lang w:bidi="fa-IR"/>
        </w:rPr>
        <w:t>58</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کودک در لغت </w:t>
      </w:r>
      <w:r>
        <w:rPr>
          <w:rFonts w:eastAsia="IRNazanin" w:cs="IRNazanin"/>
          <w:color w:val="111111"/>
          <w:sz w:val="28"/>
          <w:szCs w:val="28"/>
          <w:lang w:bidi="fa-IR"/>
        </w:rPr>
        <w:t>58</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کودک در فقه </w:t>
      </w:r>
      <w:r>
        <w:rPr>
          <w:rFonts w:eastAsia="IRNazanin" w:cs="IRNazanin"/>
          <w:color w:val="111111"/>
          <w:sz w:val="28"/>
          <w:szCs w:val="28"/>
          <w:lang w:bidi="fa-IR"/>
        </w:rPr>
        <w:t>60</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کودک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حقوق مدنی </w:t>
      </w:r>
      <w:r>
        <w:rPr>
          <w:rFonts w:eastAsia="IRNazanin" w:cs="IRNazanin"/>
          <w:color w:val="111111"/>
          <w:sz w:val="28"/>
          <w:szCs w:val="28"/>
          <w:lang w:bidi="fa-IR"/>
        </w:rPr>
        <w:t>60</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کودک در کنوانسیون حقوق کودک </w:t>
      </w:r>
      <w:r>
        <w:rPr>
          <w:rFonts w:eastAsia="IRNazanin" w:cs="IRNazanin"/>
          <w:color w:val="111111"/>
          <w:sz w:val="28"/>
          <w:szCs w:val="28"/>
          <w:lang w:bidi="fa-IR"/>
        </w:rPr>
        <w:t>61</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مراحل سنین کودک در فقه </w:t>
      </w:r>
      <w:r>
        <w:rPr>
          <w:rFonts w:eastAsia="IRNazanin" w:cs="IRNazanin"/>
          <w:color w:val="111111"/>
          <w:sz w:val="28"/>
          <w:szCs w:val="28"/>
          <w:lang w:bidi="fa-IR"/>
        </w:rPr>
        <w:t>61</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کودک ممیز </w:t>
      </w:r>
      <w:r>
        <w:rPr>
          <w:rFonts w:eastAsia="IRNazanin" w:cs="IRNazanin"/>
          <w:color w:val="111111"/>
          <w:sz w:val="28"/>
          <w:szCs w:val="28"/>
          <w:lang w:bidi="fa-IR"/>
        </w:rPr>
        <w:t>62</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تحقیق در این مسأله </w:t>
      </w:r>
      <w:r>
        <w:rPr>
          <w:rFonts w:eastAsia="IRNazanin" w:cs="IRNazanin"/>
          <w:color w:val="111111"/>
          <w:sz w:val="28"/>
          <w:szCs w:val="28"/>
          <w:lang w:bidi="fa-IR"/>
        </w:rPr>
        <w:t>64</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حجر در لغت و اصطلاح فقهی </w:t>
      </w:r>
      <w:r>
        <w:rPr>
          <w:rFonts w:eastAsia="IRNazanin" w:cs="IRNazanin"/>
          <w:color w:val="111111"/>
          <w:sz w:val="28"/>
          <w:szCs w:val="28"/>
          <w:lang w:bidi="fa-IR"/>
        </w:rPr>
        <w:t>65</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اقسام حجر </w:t>
      </w:r>
      <w:r>
        <w:rPr>
          <w:rFonts w:eastAsia="IRNazanin" w:cs="IRNazanin"/>
          <w:color w:val="111111"/>
          <w:sz w:val="28"/>
          <w:szCs w:val="28"/>
          <w:lang w:bidi="fa-IR"/>
        </w:rPr>
        <w:t>65</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موجبات حجر </w:t>
      </w:r>
      <w:r>
        <w:rPr>
          <w:rFonts w:eastAsia="IRNazanin" w:cs="IRNazanin"/>
          <w:color w:val="111111"/>
          <w:sz w:val="28"/>
          <w:szCs w:val="28"/>
          <w:lang w:bidi="fa-IR"/>
        </w:rPr>
        <w:t>66</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حجر در حقوق مدنی </w:t>
      </w:r>
      <w:r>
        <w:rPr>
          <w:rFonts w:eastAsia="IRNazanin" w:cs="IRNazanin"/>
          <w:color w:val="111111"/>
          <w:sz w:val="28"/>
          <w:szCs w:val="28"/>
          <w:lang w:bidi="fa-IR"/>
        </w:rPr>
        <w:t>66</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حجر حمایتی و حجر سوء ظنّی </w:t>
      </w:r>
      <w:r>
        <w:rPr>
          <w:rFonts w:eastAsia="IRNazanin" w:cs="IRNazanin"/>
          <w:color w:val="111111"/>
          <w:sz w:val="28"/>
          <w:szCs w:val="28"/>
          <w:lang w:bidi="fa-IR"/>
        </w:rPr>
        <w:t>67</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ادلّه فقهی حجر کودک </w:t>
      </w:r>
      <w:r>
        <w:rPr>
          <w:rFonts w:eastAsia="IRNazanin" w:cs="IRNazanin"/>
          <w:color w:val="111111"/>
          <w:sz w:val="28"/>
          <w:szCs w:val="28"/>
          <w:lang w:bidi="fa-IR"/>
        </w:rPr>
        <w:t>68</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مبنای حقوقی حجر کودک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گفتار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بلوغ </w:t>
      </w:r>
      <w:r>
        <w:rPr>
          <w:rFonts w:eastAsia="IRNazanin" w:cs="IRNazanin"/>
          <w:color w:val="111111"/>
          <w:sz w:val="28"/>
          <w:szCs w:val="28"/>
          <w:lang w:bidi="fa-IR"/>
        </w:rPr>
        <w:t>72</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اهمیت تحقیق در مورد بلوغ </w:t>
      </w:r>
      <w:r>
        <w:rPr>
          <w:rFonts w:eastAsia="IRNazanin" w:cs="IRNazanin"/>
          <w:color w:val="111111"/>
          <w:sz w:val="28"/>
          <w:szCs w:val="28"/>
          <w:lang w:bidi="fa-IR"/>
        </w:rPr>
        <w:t>72</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بلوغ در لغت و فقه و حقوق </w:t>
      </w:r>
      <w:r>
        <w:rPr>
          <w:rFonts w:eastAsia="IRNazanin" w:cs="IRNazanin"/>
          <w:color w:val="111111"/>
          <w:sz w:val="28"/>
          <w:szCs w:val="28"/>
          <w:lang w:bidi="fa-IR"/>
        </w:rPr>
        <w:t>73</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علائم بلوغ </w:t>
      </w:r>
      <w:r>
        <w:rPr>
          <w:rFonts w:eastAsia="IRNazanin" w:cs="IRNazanin"/>
          <w:color w:val="111111"/>
          <w:sz w:val="28"/>
          <w:szCs w:val="28"/>
          <w:lang w:bidi="fa-IR"/>
        </w:rPr>
        <w:t>74</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علامت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احتلام </w:t>
      </w:r>
      <w:r>
        <w:rPr>
          <w:rFonts w:eastAsia="IRNazanin" w:cs="IRNazanin"/>
          <w:color w:val="111111"/>
          <w:sz w:val="28"/>
          <w:szCs w:val="28"/>
          <w:lang w:bidi="fa-IR"/>
        </w:rPr>
        <w:t>74</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ادلّه فقهی علامت بودن احتلام </w:t>
      </w:r>
      <w:r>
        <w:rPr>
          <w:rFonts w:eastAsia="IRNazanin" w:cs="IRNazanin"/>
          <w:color w:val="111111"/>
          <w:sz w:val="28"/>
          <w:szCs w:val="28"/>
          <w:lang w:bidi="fa-IR"/>
        </w:rPr>
        <w:t>75</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مباحث مطرح شده در ذیل علامت اوّل </w:t>
      </w:r>
      <w:r>
        <w:rPr>
          <w:rFonts w:eastAsia="IRNazanin" w:cs="IRNazanin"/>
          <w:color w:val="111111"/>
          <w:sz w:val="28"/>
          <w:szCs w:val="28"/>
          <w:lang w:bidi="fa-IR"/>
        </w:rPr>
        <w:t>79</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علامت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انبات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رویش موی خشن</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علامت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 بلوغ </w:t>
      </w:r>
      <w:r>
        <w:rPr>
          <w:rFonts w:eastAsia="IRNazanin" w:cs="IRNazanin"/>
          <w:color w:val="111111"/>
          <w:sz w:val="28"/>
          <w:szCs w:val="28"/>
          <w:lang w:bidi="fa-IR"/>
        </w:rPr>
        <w:t>82</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ادلّه فقهی معیار سن بلوغِ پسران </w:t>
      </w:r>
      <w:r>
        <w:rPr>
          <w:rFonts w:eastAsia="IRNazanin" w:cs="IRNazanin"/>
          <w:color w:val="111111"/>
          <w:sz w:val="28"/>
          <w:szCs w:val="28"/>
          <w:lang w:bidi="fa-IR"/>
        </w:rPr>
        <w:t>82</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ادلّه فقهی معیار سن بلوغ دختران </w:t>
      </w:r>
      <w:r>
        <w:rPr>
          <w:rFonts w:eastAsia="IRNazanin" w:cs="IRNazanin"/>
          <w:color w:val="111111"/>
          <w:sz w:val="28"/>
          <w:szCs w:val="28"/>
          <w:lang w:bidi="fa-IR"/>
        </w:rPr>
        <w:t>84</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علامت چهارم و پنجم در بلوغ دختران </w:t>
      </w:r>
      <w:r>
        <w:rPr>
          <w:rFonts w:eastAsia="IRNazanin" w:cs="IRNazanin"/>
          <w:color w:val="111111"/>
          <w:sz w:val="28"/>
          <w:szCs w:val="28"/>
          <w:lang w:bidi="fa-IR"/>
        </w:rPr>
        <w:t>87</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تحقیق در سن بلوغ دختران </w:t>
      </w:r>
      <w:r>
        <w:rPr>
          <w:rFonts w:eastAsia="IRNazanin" w:cs="IRNazanin"/>
          <w:color w:val="111111"/>
          <w:sz w:val="28"/>
          <w:szCs w:val="28"/>
          <w:lang w:bidi="fa-IR"/>
        </w:rPr>
        <w:t>89</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ترجیح دیدگاه مشهور فقها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گفتار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رشد </w:t>
      </w:r>
      <w:r>
        <w:rPr>
          <w:rFonts w:eastAsia="IRNazanin" w:cs="IRNazanin"/>
          <w:color w:val="111111"/>
          <w:sz w:val="28"/>
          <w:szCs w:val="28"/>
          <w:lang w:bidi="fa-IR"/>
        </w:rPr>
        <w:t>97</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رشد در لغت </w:t>
      </w:r>
      <w:r>
        <w:rPr>
          <w:rFonts w:eastAsia="IRNazanin" w:cs="IRNazanin"/>
          <w:color w:val="111111"/>
          <w:sz w:val="28"/>
          <w:szCs w:val="28"/>
          <w:lang w:bidi="fa-IR"/>
        </w:rPr>
        <w:t>97</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رشد در اصطلاح فقها </w:t>
      </w:r>
      <w:r>
        <w:rPr>
          <w:rFonts w:eastAsia="IRNazanin" w:cs="IRNazanin"/>
          <w:color w:val="111111"/>
          <w:sz w:val="28"/>
          <w:szCs w:val="28"/>
          <w:lang w:bidi="fa-IR"/>
        </w:rPr>
        <w:t>98</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ادلّه دیدگاه فقها در مورد رشد </w:t>
      </w:r>
      <w:r>
        <w:rPr>
          <w:rFonts w:eastAsia="IRNazanin" w:cs="IRNazanin"/>
          <w:color w:val="111111"/>
          <w:sz w:val="28"/>
          <w:szCs w:val="28"/>
          <w:lang w:bidi="fa-IR"/>
        </w:rPr>
        <w:t>98</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تحقیق در مفهوم رشد </w:t>
      </w:r>
      <w:r>
        <w:rPr>
          <w:rFonts w:eastAsia="IRNazanin" w:cs="IRNazanin"/>
          <w:color w:val="111111"/>
          <w:sz w:val="28"/>
          <w:szCs w:val="28"/>
          <w:lang w:bidi="fa-IR"/>
        </w:rPr>
        <w:t>100</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اعتبار ملکه‌ی نفسانی </w:t>
      </w:r>
      <w:r>
        <w:rPr>
          <w:rFonts w:eastAsia="IRNazanin" w:cs="IRNazanin"/>
          <w:color w:val="111111"/>
          <w:sz w:val="28"/>
          <w:szCs w:val="28"/>
          <w:lang w:bidi="fa-IR"/>
        </w:rPr>
        <w:t>102</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اعتبار عدالت در تحقّق رشد </w:t>
      </w:r>
      <w:r>
        <w:rPr>
          <w:rFonts w:eastAsia="IRNazanin" w:cs="IRNazanin"/>
          <w:color w:val="111111"/>
          <w:sz w:val="28"/>
          <w:szCs w:val="28"/>
          <w:lang w:bidi="fa-IR"/>
        </w:rPr>
        <w:t>103</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رشد در حقوق مدنی </w:t>
      </w:r>
      <w:r>
        <w:rPr>
          <w:rFonts w:eastAsia="IRNazanin" w:cs="IRNazanin"/>
          <w:color w:val="111111"/>
          <w:sz w:val="28"/>
          <w:szCs w:val="28"/>
          <w:lang w:bidi="fa-IR"/>
        </w:rPr>
        <w:t>104</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سفیه در لغت و اصطلاح </w:t>
      </w:r>
      <w:r>
        <w:rPr>
          <w:rFonts w:eastAsia="IRNazanin" w:cs="IRNazanin"/>
          <w:color w:val="111111"/>
          <w:sz w:val="28"/>
          <w:szCs w:val="28"/>
          <w:lang w:bidi="fa-IR"/>
        </w:rPr>
        <w:t>105</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حکم فقهی سفیه </w:t>
      </w:r>
      <w:r>
        <w:rPr>
          <w:rFonts w:eastAsia="IRNazanin" w:cs="IRNazanin"/>
          <w:color w:val="111111"/>
          <w:sz w:val="28"/>
          <w:szCs w:val="28"/>
          <w:lang w:bidi="fa-IR"/>
        </w:rPr>
        <w:t>106</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احراز رشد </w:t>
      </w:r>
      <w:r>
        <w:rPr>
          <w:rFonts w:eastAsia="IRNazanin" w:cs="IRNazanin"/>
          <w:color w:val="111111"/>
          <w:sz w:val="28"/>
          <w:szCs w:val="28"/>
          <w:lang w:bidi="fa-IR"/>
        </w:rPr>
        <w:t>107</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وقت آزمایش </w:t>
      </w:r>
      <w:r>
        <w:rPr>
          <w:rFonts w:eastAsia="IRNazanin" w:cs="IRNazanin"/>
          <w:color w:val="111111"/>
          <w:sz w:val="28"/>
          <w:szCs w:val="28"/>
          <w:lang w:bidi="fa-IR"/>
        </w:rPr>
        <w:t>108</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اثبات رشد </w:t>
      </w:r>
      <w:r>
        <w:rPr>
          <w:rFonts w:eastAsia="IRNazanin" w:cs="IRNazanin"/>
          <w:color w:val="111111"/>
          <w:sz w:val="28"/>
          <w:szCs w:val="28"/>
          <w:lang w:bidi="fa-IR"/>
        </w:rPr>
        <w:t>109</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مقایسه رفع حجر در فقه با حقوق موضوعه </w:t>
      </w:r>
      <w:r>
        <w:rPr>
          <w:rFonts w:eastAsia="IRNazanin" w:cs="IRNazanin"/>
          <w:color w:val="111111"/>
          <w:sz w:val="28"/>
          <w:szCs w:val="28"/>
          <w:lang w:bidi="fa-IR"/>
        </w:rPr>
        <w:t>113</w:t>
      </w:r>
    </w:p>
    <w:p>
      <w:pPr>
        <w:pStyle w:val="BookText"/>
        <w:rPr/>
      </w:pPr>
      <w:r>
        <w:rPr>
          <w:rFonts w:ascii="Amiri" w:hAnsi="Amiri" w:eastAsia="Amiri" w:cs="Amiri"/>
          <w:color w:val="111111"/>
          <w:sz w:val="28"/>
          <w:sz w:val="28"/>
          <w:szCs w:val="28"/>
          <w:rtl w:val="true"/>
          <w:lang w:bidi="ar-SA"/>
        </w:rPr>
        <w:t>فصل دوّم</w:t>
      </w:r>
    </w:p>
    <w:p>
      <w:pPr>
        <w:pStyle w:val="BookText"/>
        <w:rPr/>
      </w:pPr>
      <w:r>
        <w:rPr>
          <w:rFonts w:ascii="IRNazanin" w:hAnsi="IRNazanin" w:eastAsia="IRNazanin"/>
          <w:color w:val="111111"/>
          <w:sz w:val="28"/>
          <w:sz w:val="28"/>
          <w:szCs w:val="28"/>
          <w:rtl w:val="true"/>
          <w:lang w:bidi="fa-IR"/>
        </w:rPr>
        <w:t xml:space="preserve">احکام کلّی مسئولیت در برابر کودک </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گفتار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ولایت بر کودک </w:t>
      </w:r>
      <w:r>
        <w:rPr>
          <w:rFonts w:eastAsia="IRNazanin" w:cs="IRNazanin"/>
          <w:color w:val="111111"/>
          <w:sz w:val="28"/>
          <w:szCs w:val="28"/>
          <w:lang w:bidi="fa-IR"/>
        </w:rPr>
        <w:t>117</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ولایت در لغت و اصطلاح </w:t>
      </w:r>
      <w:r>
        <w:rPr>
          <w:rFonts w:eastAsia="IRNazanin" w:cs="IRNazanin"/>
          <w:color w:val="111111"/>
          <w:sz w:val="28"/>
          <w:szCs w:val="28"/>
          <w:lang w:bidi="fa-IR"/>
        </w:rPr>
        <w:t>117</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انواع ولایت در فقه </w:t>
      </w:r>
      <w:r>
        <w:rPr>
          <w:rFonts w:eastAsia="IRNazanin" w:cs="IRNazanin"/>
          <w:color w:val="111111"/>
          <w:sz w:val="28"/>
          <w:szCs w:val="28"/>
          <w:lang w:bidi="fa-IR"/>
        </w:rPr>
        <w:t>119</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انواع ولایت در حقوق مدنی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گفتار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احکام وصیت نسبت به کودک </w:t>
      </w:r>
      <w:r>
        <w:rPr>
          <w:rFonts w:eastAsia="IRNazanin" w:cs="IRNazanin"/>
          <w:color w:val="111111"/>
          <w:sz w:val="28"/>
          <w:szCs w:val="28"/>
          <w:lang w:bidi="fa-IR"/>
        </w:rPr>
        <w:t>123</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وصیت در لغت و اصطلاح </w:t>
      </w:r>
      <w:r>
        <w:rPr>
          <w:rFonts w:eastAsia="IRNazanin" w:cs="IRNazanin"/>
          <w:color w:val="111111"/>
          <w:sz w:val="28"/>
          <w:szCs w:val="28"/>
          <w:lang w:bidi="fa-IR"/>
        </w:rPr>
        <w:t>123</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وصیت در اصطلاح حقوق مدنی </w:t>
      </w:r>
      <w:r>
        <w:rPr>
          <w:rFonts w:eastAsia="IRNazanin" w:cs="IRNazanin"/>
          <w:color w:val="111111"/>
          <w:sz w:val="28"/>
          <w:szCs w:val="28"/>
          <w:lang w:bidi="fa-IR"/>
        </w:rPr>
        <w:t>124</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شرط بودن بلوغ در وصی </w:t>
      </w:r>
      <w:r>
        <w:rPr>
          <w:rFonts w:eastAsia="IRNazanin" w:cs="IRNazanin"/>
          <w:color w:val="111111"/>
          <w:sz w:val="28"/>
          <w:szCs w:val="28"/>
          <w:lang w:bidi="fa-IR"/>
        </w:rPr>
        <w:t>125</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وصی در حقوق مدنی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گفتار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ولایت حاکم، قضات، و عدول مؤمنین بر کودکان فاقد سرپرست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ولایت حاکم اسلامی بر کودکان بی‌سرپرست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ادلّه فقهی ولایت حاکم بر ایتام </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ولایت حاکم در حقوق مدنی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ولایت قضات بر کودکان بی‌سرپرست </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ادلّه فقهی ولایت قضات بر کودکان بی‌سرپرست </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ولایت یا اختیارات قاضی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حقوق مدنی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ولایت و اختیارات قیم در فقه و حقوق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دادگاه صالح برای نصب قیم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ولایت عدول مؤمنین بر ایتام و کودکان بی‌سرپرست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گفتار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شرایط و محدوده ولایت و پایان آن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شرایط اعمال ولایت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ادلّه فقهی اعتبار مصلحت در اعمال ولایت </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رعایت مصلحت کودک در حقوق مدنی </w:t>
      </w:r>
      <w:r>
        <w:rPr>
          <w:rFonts w:eastAsia="IRNazanin" w:cs="IRNazanin"/>
          <w:color w:val="111111"/>
          <w:sz w:val="28"/>
          <w:szCs w:val="28"/>
          <w:lang w:bidi="fa-IR"/>
        </w:rPr>
        <w:t>161</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پایان ولایت، وصایت و قیمومت </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فصل سوم</w:t>
      </w:r>
    </w:p>
    <w:p>
      <w:pPr>
        <w:pStyle w:val="BookText"/>
        <w:rPr/>
      </w:pPr>
      <w:r>
        <w:rPr>
          <w:rFonts w:ascii="IRNazanin" w:hAnsi="IRNazanin" w:eastAsia="IRNazanin"/>
          <w:color w:val="111111"/>
          <w:sz w:val="28"/>
          <w:sz w:val="28"/>
          <w:szCs w:val="28"/>
          <w:rtl w:val="true"/>
          <w:lang w:bidi="fa-IR"/>
        </w:rPr>
        <w:t>مستحبات ازدواج یا رعایت حقوق کودک</w:t>
      </w:r>
    </w:p>
    <w:p>
      <w:pPr>
        <w:pStyle w:val="BookText"/>
        <w:rPr/>
      </w:pPr>
      <w:r>
        <w:rPr>
          <w:rFonts w:ascii="IRNazanin" w:hAnsi="IRNazanin" w:eastAsia="IRNazanin"/>
          <w:color w:val="111111"/>
          <w:sz w:val="28"/>
          <w:sz w:val="28"/>
          <w:szCs w:val="28"/>
          <w:rtl w:val="true"/>
          <w:lang w:bidi="fa-IR"/>
        </w:rPr>
        <w:t xml:space="preserve">قبل از ولادت و در دوران حمل </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گفتار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زمینه‌سازی جهت رعایت حقوق کودک قبل از ازدواج </w:t>
      </w:r>
      <w:r>
        <w:rPr>
          <w:rFonts w:eastAsia="IRNazanin" w:cs="IRNazanin"/>
          <w:color w:val="111111"/>
          <w:sz w:val="28"/>
          <w:szCs w:val="28"/>
          <w:lang w:bidi="fa-IR"/>
        </w:rPr>
        <w:t>165</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طرح مسأله </w:t>
      </w:r>
      <w:r>
        <w:rPr>
          <w:rFonts w:eastAsia="IRNazanin" w:cs="IRNazanin"/>
          <w:color w:val="111111"/>
          <w:sz w:val="28"/>
          <w:szCs w:val="28"/>
          <w:lang w:bidi="fa-IR"/>
        </w:rPr>
        <w:t>165</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بهترین بنیان در اسلام </w:t>
      </w:r>
      <w:r>
        <w:rPr>
          <w:rFonts w:eastAsia="IRNazanin" w:cs="IRNazanin"/>
          <w:color w:val="111111"/>
          <w:sz w:val="28"/>
          <w:szCs w:val="28"/>
          <w:lang w:bidi="fa-IR"/>
        </w:rPr>
        <w:t>165</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حقّ داشتن پدر و مادر شایسته </w:t>
      </w:r>
      <w:r>
        <w:rPr>
          <w:rFonts w:eastAsia="IRNazanin" w:cs="IRNazanin"/>
          <w:color w:val="111111"/>
          <w:sz w:val="28"/>
          <w:szCs w:val="28"/>
          <w:lang w:bidi="fa-IR"/>
        </w:rPr>
        <w:t>167</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زمینه‌های رعایت حق کودک قبل از ازدواج </w:t>
      </w:r>
      <w:r>
        <w:rPr>
          <w:rFonts w:eastAsia="IRNazanin" w:cs="IRNazanin"/>
          <w:color w:val="111111"/>
          <w:sz w:val="28"/>
          <w:szCs w:val="28"/>
          <w:lang w:bidi="fa-IR"/>
        </w:rPr>
        <w:t>168</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ازدواج مکروه </w:t>
      </w:r>
      <w:r>
        <w:rPr>
          <w:rFonts w:eastAsia="IRNazanin" w:cs="IRNazanin"/>
          <w:color w:val="111111"/>
          <w:sz w:val="28"/>
          <w:szCs w:val="28"/>
          <w:lang w:bidi="fa-IR"/>
        </w:rPr>
        <w:t>177</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نتیجه‌گیری از مباحث گذشته </w:t>
      </w:r>
      <w:r>
        <w:rPr>
          <w:rFonts w:eastAsia="IRNazanin" w:cs="IRNazanin"/>
          <w:color w:val="111111"/>
          <w:sz w:val="28"/>
          <w:szCs w:val="28"/>
          <w:lang w:bidi="fa-IR"/>
        </w:rPr>
        <w:t>181</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پاسخ به یک پرسش </w:t>
      </w:r>
      <w:r>
        <w:rPr>
          <w:rFonts w:eastAsia="IRNazanin" w:cs="IRNazanin"/>
          <w:color w:val="111111"/>
          <w:sz w:val="28"/>
          <w:szCs w:val="28"/>
          <w:lang w:bidi="fa-IR"/>
        </w:rPr>
        <w:t>182</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شرایط انعقاد نطفه و تشکیل جنین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گفتار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احکام جنین و رعایت حقوق کودک پیش از تولّد </w:t>
      </w:r>
      <w:r>
        <w:rPr>
          <w:rFonts w:eastAsia="IRNazanin" w:cs="IRNazanin"/>
          <w:color w:val="111111"/>
          <w:sz w:val="28"/>
          <w:szCs w:val="28"/>
          <w:lang w:bidi="fa-IR"/>
        </w:rPr>
        <w:t>194</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تغذیه مادر در ایام بارداری </w:t>
      </w:r>
      <w:r>
        <w:rPr>
          <w:rFonts w:eastAsia="IRNazanin" w:cs="IRNazanin"/>
          <w:color w:val="111111"/>
          <w:sz w:val="28"/>
          <w:szCs w:val="28"/>
          <w:lang w:bidi="fa-IR"/>
        </w:rPr>
        <w:t>194</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اضطرار به خوردن غذای حرام </w:t>
      </w:r>
      <w:r>
        <w:rPr>
          <w:rFonts w:eastAsia="IRNazanin" w:cs="IRNazanin"/>
          <w:color w:val="111111"/>
          <w:sz w:val="28"/>
          <w:szCs w:val="28"/>
          <w:lang w:bidi="fa-IR"/>
        </w:rPr>
        <w:t>197</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حق حیات جنین </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فصل چهارم</w:t>
      </w:r>
    </w:p>
    <w:p>
      <w:pPr>
        <w:pStyle w:val="BookText"/>
        <w:rPr/>
      </w:pPr>
      <w:r>
        <w:rPr>
          <w:rFonts w:ascii="IRNazanin" w:hAnsi="IRNazanin" w:eastAsia="IRNazanin"/>
          <w:color w:val="111111"/>
          <w:sz w:val="28"/>
          <w:sz w:val="28"/>
          <w:szCs w:val="28"/>
          <w:rtl w:val="true"/>
          <w:lang w:bidi="fa-IR"/>
        </w:rPr>
        <w:t xml:space="preserve">حقوق کودک بعد از ولادت </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گفتار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امور اعتقادی و مذهبی بعد از تولّد نوزاد </w:t>
      </w:r>
      <w:r>
        <w:rPr>
          <w:rFonts w:eastAsia="IRNazanin" w:cs="IRNazanin"/>
          <w:color w:val="111111"/>
          <w:sz w:val="28"/>
          <w:szCs w:val="28"/>
          <w:lang w:bidi="fa-IR"/>
        </w:rPr>
        <w:t>245</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تجاوز به حقوق کودکان قبل از ظهور اسلام تا به امروز </w:t>
      </w:r>
      <w:r>
        <w:rPr>
          <w:rFonts w:eastAsia="IRNazanin" w:cs="IRNazanin"/>
          <w:color w:val="111111"/>
          <w:sz w:val="28"/>
          <w:szCs w:val="28"/>
          <w:lang w:bidi="fa-IR"/>
        </w:rPr>
        <w:t>245</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غسل نوزاد </w:t>
      </w:r>
      <w:r>
        <w:rPr>
          <w:rFonts w:eastAsia="IRNazanin" w:cs="IRNazanin"/>
          <w:color w:val="111111"/>
          <w:sz w:val="28"/>
          <w:szCs w:val="28"/>
          <w:lang w:bidi="fa-IR"/>
        </w:rPr>
        <w:t>249</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گفتن اذان و اقامه در گوش نوزاد </w:t>
      </w:r>
      <w:r>
        <w:rPr>
          <w:rFonts w:eastAsia="IRNazanin" w:cs="IRNazanin"/>
          <w:color w:val="111111"/>
          <w:sz w:val="28"/>
          <w:szCs w:val="28"/>
          <w:lang w:bidi="fa-IR"/>
        </w:rPr>
        <w:t>250</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کام‌برداری </w:t>
      </w:r>
      <w:r>
        <w:rPr>
          <w:rFonts w:eastAsia="IRNazanin" w:cs="IRNazanin"/>
          <w:color w:val="111111"/>
          <w:sz w:val="28"/>
          <w:szCs w:val="28"/>
          <w:lang w:bidi="fa-IR"/>
        </w:rPr>
        <w:t>252</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تراشیدن سر نوزاد در روز هفتم </w:t>
      </w:r>
      <w:r>
        <w:rPr>
          <w:rFonts w:eastAsia="IRNazanin" w:cs="IRNazanin"/>
          <w:color w:val="111111"/>
          <w:sz w:val="28"/>
          <w:szCs w:val="28"/>
          <w:lang w:bidi="fa-IR"/>
        </w:rPr>
        <w:t>253</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عقیقه برای نوزاد </w:t>
      </w:r>
      <w:r>
        <w:rPr>
          <w:rFonts w:eastAsia="IRNazanin" w:cs="IRNazanin"/>
          <w:color w:val="111111"/>
          <w:sz w:val="28"/>
          <w:szCs w:val="28"/>
          <w:lang w:bidi="fa-IR"/>
        </w:rPr>
        <w:t>254</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شرایط عقیقه </w:t>
      </w:r>
      <w:r>
        <w:rPr>
          <w:rFonts w:eastAsia="IRNazanin" w:cs="IRNazanin"/>
          <w:color w:val="111111"/>
          <w:sz w:val="28"/>
          <w:szCs w:val="28"/>
          <w:lang w:bidi="fa-IR"/>
        </w:rPr>
        <w:t>255</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ولیمه در تولّد کودک </w:t>
      </w:r>
      <w:r>
        <w:rPr>
          <w:rFonts w:eastAsia="IRNazanin" w:cs="IRNazanin"/>
          <w:color w:val="111111"/>
          <w:sz w:val="28"/>
          <w:szCs w:val="28"/>
          <w:lang w:bidi="fa-IR"/>
        </w:rPr>
        <w:t>258</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حق داشتن نام شایسته </w:t>
      </w:r>
      <w:r>
        <w:rPr>
          <w:rFonts w:eastAsia="IRNazanin" w:cs="IRNazanin"/>
          <w:color w:val="111111"/>
          <w:sz w:val="28"/>
          <w:szCs w:val="28"/>
          <w:lang w:bidi="fa-IR"/>
        </w:rPr>
        <w:t>259</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بهترین نام‌ها </w:t>
      </w:r>
      <w:r>
        <w:rPr>
          <w:rFonts w:eastAsia="IRNazanin" w:cs="IRNazanin"/>
          <w:color w:val="111111"/>
          <w:sz w:val="28"/>
          <w:szCs w:val="28"/>
          <w:lang w:bidi="fa-IR"/>
        </w:rPr>
        <w:t>261</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بدترین نام‌ها </w:t>
      </w:r>
      <w:r>
        <w:rPr>
          <w:rFonts w:eastAsia="IRNazanin" w:cs="IRNazanin"/>
          <w:color w:val="111111"/>
          <w:sz w:val="28"/>
          <w:szCs w:val="28"/>
          <w:lang w:bidi="fa-IR"/>
        </w:rPr>
        <w:t>262</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مقایسه حق اسم برای کودک در اسلام با کنوانسیون حقوق کودک </w:t>
      </w:r>
      <w:r>
        <w:rPr>
          <w:rFonts w:eastAsia="IRNazanin" w:cs="IRNazanin"/>
          <w:color w:val="111111"/>
          <w:sz w:val="28"/>
          <w:szCs w:val="28"/>
          <w:lang w:bidi="fa-IR"/>
        </w:rPr>
        <w:t>263</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ختنه نوزاد پسر </w:t>
      </w:r>
      <w:r>
        <w:rPr>
          <w:rFonts w:eastAsia="IRNazanin" w:cs="IRNazanin"/>
          <w:color w:val="111111"/>
          <w:sz w:val="28"/>
          <w:szCs w:val="28"/>
          <w:lang w:bidi="fa-IR"/>
        </w:rPr>
        <w:t>267</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جواز تأخیر ختنه تا زمان بلوغ </w:t>
      </w:r>
      <w:r>
        <w:rPr>
          <w:rFonts w:eastAsia="IRNazanin" w:cs="IRNazanin"/>
          <w:color w:val="111111"/>
          <w:sz w:val="28"/>
          <w:szCs w:val="28"/>
          <w:lang w:bidi="fa-IR"/>
        </w:rPr>
        <w:t>268</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وجوب ختنه بعد از بلوغ </w:t>
      </w:r>
      <w:r>
        <w:rPr>
          <w:rFonts w:eastAsia="IRNazanin" w:cs="IRNazanin"/>
          <w:color w:val="111111"/>
          <w:sz w:val="28"/>
          <w:szCs w:val="28"/>
          <w:lang w:bidi="fa-IR"/>
        </w:rPr>
        <w:t>268</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دعا در وقت ختنه </w:t>
      </w:r>
      <w:r>
        <w:rPr>
          <w:rFonts w:eastAsia="IRNazanin" w:cs="IRNazanin"/>
          <w:color w:val="111111"/>
          <w:sz w:val="28"/>
          <w:szCs w:val="28"/>
          <w:lang w:bidi="fa-IR"/>
        </w:rPr>
        <w:t>268</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استحباب تبریک و تهنیت در تولّد نوزاد </w:t>
      </w:r>
      <w:r>
        <w:rPr>
          <w:rFonts w:eastAsia="IRNazanin" w:cs="IRNazanin"/>
          <w:color w:val="111111"/>
          <w:sz w:val="28"/>
          <w:szCs w:val="28"/>
          <w:lang w:bidi="fa-IR"/>
        </w:rPr>
        <w:t>270</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اهمیت سنّت تبریک تولّد نوزاد </w:t>
      </w:r>
      <w:r>
        <w:rPr>
          <w:rFonts w:eastAsia="IRNazanin" w:cs="IRNazanin"/>
          <w:color w:val="111111"/>
          <w:sz w:val="28"/>
          <w:szCs w:val="28"/>
          <w:lang w:bidi="fa-IR"/>
        </w:rPr>
        <w:t>271</w:t>
      </w:r>
    </w:p>
    <w:p>
      <w:pPr>
        <w:pStyle w:val="BookText"/>
        <w:rPr/>
      </w:pPr>
      <w:r>
        <w:rPr>
          <w:rFonts w:ascii="IRNazanin" w:hAnsi="IRNazanin" w:eastAsia="IRNazanin"/>
          <w:color w:val="111111"/>
          <w:sz w:val="28"/>
          <w:sz w:val="28"/>
          <w:szCs w:val="28"/>
          <w:rtl w:val="true"/>
          <w:lang w:bidi="fa-IR"/>
        </w:rPr>
        <w:t>گفتار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رعایت حق کودک در نسب و هویت </w:t>
      </w:r>
      <w:r>
        <w:rPr>
          <w:rFonts w:eastAsia="IRNazanin" w:cs="IRNazanin"/>
          <w:color w:val="111111"/>
          <w:sz w:val="28"/>
          <w:szCs w:val="28"/>
          <w:lang w:bidi="fa-IR"/>
        </w:rPr>
        <w:t>272</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مفهوم نسب در لغت، فقه و حقوق </w:t>
      </w:r>
      <w:r>
        <w:rPr>
          <w:rFonts w:eastAsia="IRNazanin" w:cs="IRNazanin"/>
          <w:color w:val="111111"/>
          <w:sz w:val="28"/>
          <w:szCs w:val="28"/>
          <w:lang w:bidi="fa-IR"/>
        </w:rPr>
        <w:t>272</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حق ثبت نسب </w:t>
      </w:r>
      <w:r>
        <w:rPr>
          <w:rFonts w:eastAsia="IRNazanin" w:cs="IRNazanin"/>
          <w:color w:val="111111"/>
          <w:sz w:val="28"/>
          <w:szCs w:val="28"/>
          <w:lang w:bidi="fa-IR"/>
        </w:rPr>
        <w:t>274</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وجوب ثبت نسب نوزاد بر والدین </w:t>
      </w:r>
      <w:r>
        <w:rPr>
          <w:rFonts w:eastAsia="IRNazanin" w:cs="IRNazanin"/>
          <w:color w:val="111111"/>
          <w:sz w:val="28"/>
          <w:szCs w:val="28"/>
          <w:lang w:bidi="fa-IR"/>
        </w:rPr>
        <w:t>275</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نتیجه </w:t>
      </w:r>
      <w:r>
        <w:rPr>
          <w:rFonts w:eastAsia="IRNazanin" w:cs="IRNazanin"/>
          <w:color w:val="111111"/>
          <w:sz w:val="28"/>
          <w:szCs w:val="28"/>
          <w:lang w:bidi="fa-IR"/>
        </w:rPr>
        <w:t>278</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وجوب اقرار و اعتراف به نسب </w:t>
      </w:r>
      <w:r>
        <w:rPr>
          <w:rFonts w:eastAsia="IRNazanin" w:cs="IRNazanin"/>
          <w:color w:val="111111"/>
          <w:sz w:val="28"/>
          <w:szCs w:val="28"/>
          <w:lang w:bidi="fa-IR"/>
        </w:rPr>
        <w:t>278</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اثبات نسب در نکاح صحیح </w:t>
      </w:r>
      <w:r>
        <w:rPr>
          <w:rFonts w:eastAsia="IRNazanin" w:cs="IRNazanin"/>
          <w:color w:val="111111"/>
          <w:sz w:val="28"/>
          <w:szCs w:val="28"/>
          <w:lang w:bidi="fa-IR"/>
        </w:rPr>
        <w:t>280</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دلیل دیدگاه فقیهان </w:t>
      </w:r>
      <w:r>
        <w:rPr>
          <w:rFonts w:eastAsia="IRNazanin" w:cs="IRNazanin"/>
          <w:color w:val="111111"/>
          <w:sz w:val="28"/>
          <w:szCs w:val="28"/>
          <w:lang w:bidi="fa-IR"/>
        </w:rPr>
        <w:t>280</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تعمیم حکم در ازدواج موقّت </w:t>
      </w:r>
      <w:r>
        <w:rPr>
          <w:rFonts w:eastAsia="IRNazanin" w:cs="IRNazanin"/>
          <w:color w:val="111111"/>
          <w:sz w:val="28"/>
          <w:szCs w:val="28"/>
          <w:lang w:bidi="fa-IR"/>
        </w:rPr>
        <w:t>282</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شرایط اثبات نسب </w:t>
      </w:r>
      <w:r>
        <w:rPr>
          <w:rFonts w:eastAsia="IRNazanin" w:cs="IRNazanin"/>
          <w:color w:val="111111"/>
          <w:sz w:val="28"/>
          <w:szCs w:val="28"/>
          <w:lang w:bidi="fa-IR"/>
        </w:rPr>
        <w:t>282</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شرایط تحقّق و اثبات نسب در حقوق </w:t>
      </w:r>
      <w:r>
        <w:rPr>
          <w:rFonts w:eastAsia="IRNazanin" w:cs="IRNazanin"/>
          <w:color w:val="111111"/>
          <w:sz w:val="28"/>
          <w:szCs w:val="28"/>
          <w:lang w:bidi="fa-IR"/>
        </w:rPr>
        <w:t>292</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آثار الحاق کودک به والدین </w:t>
      </w:r>
      <w:r>
        <w:rPr>
          <w:rFonts w:eastAsia="IRNazanin" w:cs="IRNazanin"/>
          <w:color w:val="111111"/>
          <w:sz w:val="28"/>
          <w:szCs w:val="28"/>
          <w:lang w:bidi="fa-IR"/>
        </w:rPr>
        <w:t>293</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چند فرع فقهی در ارتباط با نسب کودک </w:t>
      </w:r>
      <w:r>
        <w:rPr>
          <w:rFonts w:eastAsia="IRNazanin" w:cs="IRNazanin"/>
          <w:color w:val="111111"/>
          <w:sz w:val="28"/>
          <w:szCs w:val="28"/>
          <w:lang w:bidi="fa-IR"/>
        </w:rPr>
        <w:t>295</w:t>
      </w:r>
    </w:p>
    <w:p>
      <w:pPr>
        <w:pStyle w:val="BookText"/>
        <w:rPr/>
      </w:pPr>
      <w:r>
        <w:rPr>
          <w:rFonts w:ascii="IRNazanin" w:hAnsi="IRNazanin" w:eastAsia="IRNazanin"/>
          <w:color w:val="111111"/>
          <w:sz w:val="28"/>
          <w:sz w:val="28"/>
          <w:szCs w:val="28"/>
          <w:rtl w:val="true"/>
          <w:lang w:bidi="fa-IR"/>
        </w:rPr>
        <w:t>گفتار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 ناشی از شبهه و زنا </w:t>
      </w:r>
      <w:r>
        <w:rPr>
          <w:rFonts w:eastAsia="IRNazanin" w:cs="IRNazanin"/>
          <w:color w:val="111111"/>
          <w:sz w:val="28"/>
          <w:szCs w:val="28"/>
          <w:lang w:bidi="fa-IR"/>
        </w:rPr>
        <w:t>299</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 ناشی از وطی به شبهه </w:t>
      </w:r>
      <w:r>
        <w:rPr>
          <w:rFonts w:eastAsia="IRNazanin" w:cs="IRNazanin"/>
          <w:color w:val="111111"/>
          <w:sz w:val="28"/>
          <w:szCs w:val="28"/>
          <w:lang w:bidi="fa-IR"/>
        </w:rPr>
        <w:t>299</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 ناشی از زنا </w:t>
      </w:r>
      <w:r>
        <w:rPr>
          <w:rFonts w:eastAsia="IRNazanin" w:cs="IRNazanin"/>
          <w:color w:val="111111"/>
          <w:sz w:val="28"/>
          <w:szCs w:val="28"/>
          <w:lang w:bidi="fa-IR"/>
        </w:rPr>
        <w:t>302</w:t>
      </w:r>
    </w:p>
    <w:p>
      <w:pPr>
        <w:pStyle w:val="BookText"/>
        <w:rPr/>
      </w:pPr>
      <w:r>
        <w:rPr>
          <w:rFonts w:ascii="IRNazanin" w:hAnsi="IRNazanin" w:eastAsia="IRNazanin"/>
          <w:color w:val="111111"/>
          <w:sz w:val="28"/>
          <w:sz w:val="28"/>
          <w:szCs w:val="28"/>
          <w:rtl w:val="true"/>
          <w:lang w:bidi="fa-IR"/>
        </w:rPr>
        <w:t>گفتار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تلقیح مصنوعی </w:t>
      </w:r>
      <w:r>
        <w:rPr>
          <w:rFonts w:eastAsia="IRNazanin" w:cs="IRNazanin"/>
          <w:color w:val="111111"/>
          <w:sz w:val="28"/>
          <w:szCs w:val="28"/>
          <w:lang w:bidi="fa-IR"/>
        </w:rPr>
        <w:t>310</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مفهوم تلقیح در لغت و اصطلاح </w:t>
      </w:r>
      <w:r>
        <w:rPr>
          <w:rFonts w:eastAsia="IRNazanin" w:cs="IRNazanin"/>
          <w:color w:val="111111"/>
          <w:sz w:val="28"/>
          <w:szCs w:val="28"/>
          <w:lang w:bidi="fa-IR"/>
        </w:rPr>
        <w:t>310</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جواز تلقیح مصنوعی در بعضی از صور </w:t>
      </w:r>
      <w:r>
        <w:rPr>
          <w:rFonts w:eastAsia="IRNazanin" w:cs="IRNazanin"/>
          <w:color w:val="111111"/>
          <w:sz w:val="28"/>
          <w:szCs w:val="28"/>
          <w:lang w:bidi="fa-IR"/>
        </w:rPr>
        <w:t>312</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حرمت تلقیح با نطفه مرد بیگانه </w:t>
      </w:r>
      <w:r>
        <w:rPr>
          <w:rFonts w:eastAsia="IRNazanin" w:cs="IRNazanin"/>
          <w:color w:val="111111"/>
          <w:sz w:val="28"/>
          <w:szCs w:val="28"/>
          <w:lang w:bidi="fa-IR"/>
        </w:rPr>
        <w:t>313</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دلایل فقهی این دیدگاه </w:t>
      </w:r>
      <w:r>
        <w:rPr>
          <w:rFonts w:eastAsia="IRNazanin" w:cs="IRNazanin"/>
          <w:color w:val="111111"/>
          <w:sz w:val="28"/>
          <w:szCs w:val="28"/>
          <w:lang w:bidi="fa-IR"/>
        </w:rPr>
        <w:t>314</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نسب در تلقیح مصنوعی </w:t>
      </w:r>
      <w:r>
        <w:rPr>
          <w:rFonts w:eastAsia="IRNazanin" w:cs="IRNazanin"/>
          <w:color w:val="111111"/>
          <w:sz w:val="28"/>
          <w:szCs w:val="28"/>
          <w:lang w:bidi="fa-IR"/>
        </w:rPr>
        <w:t>322</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ادلّه تحقق نسب در تلقیح مصنوعی </w:t>
      </w:r>
      <w:r>
        <w:rPr>
          <w:rFonts w:eastAsia="IRNazanin" w:cs="IRNazanin"/>
          <w:color w:val="111111"/>
          <w:sz w:val="28"/>
          <w:szCs w:val="28"/>
          <w:lang w:bidi="fa-IR"/>
        </w:rPr>
        <w:t>326</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نسب ناشی از لقاح مصنوعی در حقوق مدنی </w:t>
      </w:r>
      <w:r>
        <w:rPr>
          <w:rFonts w:eastAsia="IRNazanin" w:cs="IRNazanin"/>
          <w:color w:val="111111"/>
          <w:sz w:val="28"/>
          <w:szCs w:val="28"/>
          <w:lang w:bidi="fa-IR"/>
        </w:rPr>
        <w:t>329</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تذکر چند مطلب </w:t>
      </w:r>
      <w:r>
        <w:rPr>
          <w:rFonts w:eastAsia="IRNazanin" w:cs="IRNazanin"/>
          <w:color w:val="111111"/>
          <w:sz w:val="28"/>
          <w:szCs w:val="28"/>
          <w:lang w:bidi="fa-IR"/>
        </w:rPr>
        <w:t>330</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انتقاد صاحب‌نظران حقوقی از تلقیح مصنوعی </w:t>
      </w:r>
      <w:r>
        <w:rPr>
          <w:rFonts w:eastAsia="IRNazanin" w:cs="IRNazanin"/>
          <w:color w:val="111111"/>
          <w:sz w:val="28"/>
          <w:szCs w:val="28"/>
          <w:lang w:bidi="fa-IR"/>
        </w:rPr>
        <w:t>332</w:t>
      </w:r>
    </w:p>
    <w:p>
      <w:pPr>
        <w:pStyle w:val="BookText"/>
        <w:rPr/>
      </w:pPr>
      <w:r>
        <w:rPr>
          <w:rFonts w:ascii="IRNazanin" w:hAnsi="IRNazanin" w:eastAsia="IRNazanin"/>
          <w:color w:val="111111"/>
          <w:sz w:val="28"/>
          <w:sz w:val="28"/>
          <w:szCs w:val="28"/>
          <w:rtl w:val="true"/>
          <w:lang w:bidi="fa-IR"/>
        </w:rPr>
        <w:t>گفتار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اقرار به نسب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اقرار به پدری</w:t>
      </w:r>
      <w:r>
        <w:rPr>
          <w:rFonts w:eastAsia="IRNazanin" w:cs="IRNazanin"/>
          <w:color w:val="111111"/>
          <w:sz w:val="28"/>
          <w:szCs w:val="28"/>
          <w:rtl w:val="true"/>
          <w:lang w:bidi="fa-IR"/>
        </w:rPr>
        <w:t xml:space="preserve">) </w:t>
      </w:r>
      <w:r>
        <w:rPr>
          <w:rFonts w:eastAsia="IRNazanin" w:cs="IRNazanin"/>
          <w:color w:val="111111"/>
          <w:sz w:val="28"/>
          <w:szCs w:val="28"/>
          <w:lang w:bidi="fa-IR"/>
        </w:rPr>
        <w:t>334</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طرح مسأله </w:t>
      </w:r>
      <w:r>
        <w:rPr>
          <w:rFonts w:eastAsia="IRNazanin" w:cs="IRNazanin"/>
          <w:color w:val="111111"/>
          <w:sz w:val="28"/>
          <w:szCs w:val="28"/>
          <w:lang w:bidi="fa-IR"/>
        </w:rPr>
        <w:t>334</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شرایط نفوذ اقرار به نسب در فقه </w:t>
      </w:r>
      <w:r>
        <w:rPr>
          <w:rFonts w:eastAsia="IRNazanin" w:cs="IRNazanin"/>
          <w:color w:val="111111"/>
          <w:sz w:val="28"/>
          <w:szCs w:val="28"/>
          <w:lang w:bidi="fa-IR"/>
        </w:rPr>
        <w:t>335</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شرایط نفوذ اقرار به نسب در حقوق مدنی </w:t>
      </w:r>
      <w:r>
        <w:rPr>
          <w:rFonts w:eastAsia="IRNazanin" w:cs="IRNazanin"/>
          <w:color w:val="111111"/>
          <w:sz w:val="28"/>
          <w:szCs w:val="28"/>
          <w:lang w:bidi="fa-IR"/>
        </w:rPr>
        <w:t>336</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عدم فرق بین پدر و مادر در اقرار به نسب </w:t>
      </w:r>
      <w:r>
        <w:rPr>
          <w:rFonts w:eastAsia="IRNazanin" w:cs="IRNazanin"/>
          <w:color w:val="111111"/>
          <w:sz w:val="28"/>
          <w:szCs w:val="28"/>
          <w:lang w:bidi="fa-IR"/>
        </w:rPr>
        <w:t>337</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انکار نسب بعد از اقرار </w:t>
      </w:r>
      <w:r>
        <w:rPr>
          <w:rFonts w:eastAsia="IRNazanin" w:cs="IRNazanin"/>
          <w:color w:val="111111"/>
          <w:sz w:val="28"/>
          <w:szCs w:val="28"/>
          <w:lang w:bidi="fa-IR"/>
        </w:rPr>
        <w:t>338</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تذکر چند مطلب </w:t>
      </w:r>
      <w:r>
        <w:rPr>
          <w:rFonts w:eastAsia="IRNazanin" w:cs="IRNazanin"/>
          <w:color w:val="111111"/>
          <w:sz w:val="28"/>
          <w:szCs w:val="28"/>
          <w:lang w:bidi="fa-IR"/>
        </w:rPr>
        <w:t>339</w:t>
      </w:r>
    </w:p>
    <w:p>
      <w:pPr>
        <w:pStyle w:val="BookText"/>
        <w:rPr/>
      </w:pPr>
      <w:r>
        <w:rPr>
          <w:rFonts w:ascii="IRNazanin" w:hAnsi="IRNazanin" w:eastAsia="IRNazanin"/>
          <w:color w:val="111111"/>
          <w:sz w:val="28"/>
          <w:sz w:val="28"/>
          <w:szCs w:val="28"/>
          <w:rtl w:val="true"/>
          <w:lang w:bidi="fa-IR"/>
        </w:rPr>
        <w:t>فصل پنجم</w:t>
      </w:r>
    </w:p>
    <w:p>
      <w:pPr>
        <w:pStyle w:val="BookText"/>
        <w:rPr/>
      </w:pPr>
      <w:r>
        <w:rPr>
          <w:rFonts w:ascii="IRNazanin" w:hAnsi="IRNazanin" w:eastAsia="IRNazanin"/>
          <w:color w:val="111111"/>
          <w:sz w:val="28"/>
          <w:sz w:val="28"/>
          <w:szCs w:val="28"/>
          <w:rtl w:val="true"/>
          <w:lang w:bidi="fa-IR"/>
        </w:rPr>
        <w:t xml:space="preserve">احکام لقیط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تبنّی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فرزندخواندگی</w:t>
      </w:r>
      <w:r>
        <w:rPr>
          <w:rFonts w:eastAsia="IRNazanin" w:cs="IRNazanin"/>
          <w:color w:val="111111"/>
          <w:sz w:val="28"/>
          <w:szCs w:val="28"/>
          <w:rtl w:val="true"/>
          <w:lang w:bidi="fa-IR"/>
        </w:rPr>
        <w:t xml:space="preserve">) / </w:t>
      </w:r>
      <w:r>
        <w:rPr>
          <w:rFonts w:eastAsia="IRNazanin" w:cs="IRNazanin"/>
          <w:color w:val="111111"/>
          <w:sz w:val="28"/>
          <w:szCs w:val="28"/>
          <w:lang w:bidi="fa-IR"/>
        </w:rPr>
        <w:t>341</w:t>
      </w:r>
    </w:p>
    <w:p>
      <w:pPr>
        <w:pStyle w:val="BookText"/>
        <w:rPr/>
      </w:pPr>
      <w:r>
        <w:rPr>
          <w:rFonts w:ascii="IRNazanin" w:hAnsi="IRNazanin" w:eastAsia="IRNazanin"/>
          <w:color w:val="111111"/>
          <w:sz w:val="28"/>
          <w:sz w:val="28"/>
          <w:szCs w:val="28"/>
          <w:rtl w:val="true"/>
          <w:lang w:bidi="fa-IR"/>
        </w:rPr>
        <w:t>گفتار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احکام لقیط </w:t>
      </w:r>
      <w:r>
        <w:rPr>
          <w:rFonts w:eastAsia="IRNazanin" w:cs="IRNazanin"/>
          <w:color w:val="111111"/>
          <w:sz w:val="28"/>
          <w:szCs w:val="28"/>
          <w:lang w:bidi="fa-IR"/>
        </w:rPr>
        <w:t>343</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مفهوم لقیط در لغت و اصطلاح </w:t>
      </w:r>
      <w:r>
        <w:rPr>
          <w:rFonts w:eastAsia="IRNazanin" w:cs="IRNazanin"/>
          <w:color w:val="111111"/>
          <w:sz w:val="28"/>
          <w:szCs w:val="28"/>
          <w:lang w:bidi="fa-IR"/>
        </w:rPr>
        <w:t>343</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شرایط ملتقط </w:t>
      </w:r>
      <w:r>
        <w:rPr>
          <w:rFonts w:eastAsia="IRNazanin" w:cs="IRNazanin"/>
          <w:color w:val="111111"/>
          <w:sz w:val="28"/>
          <w:szCs w:val="28"/>
          <w:lang w:bidi="fa-IR"/>
        </w:rPr>
        <w:t>344</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وظایف ملتقط </w:t>
      </w:r>
      <w:r>
        <w:rPr>
          <w:rFonts w:eastAsia="IRNazanin" w:cs="IRNazanin"/>
          <w:color w:val="111111"/>
          <w:sz w:val="28"/>
          <w:szCs w:val="28"/>
          <w:lang w:bidi="fa-IR"/>
        </w:rPr>
        <w:t>345</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احکام لقیط </w:t>
      </w:r>
      <w:r>
        <w:rPr>
          <w:rFonts w:eastAsia="IRNazanin" w:cs="IRNazanin"/>
          <w:color w:val="111111"/>
          <w:sz w:val="28"/>
          <w:szCs w:val="28"/>
          <w:lang w:bidi="fa-IR"/>
        </w:rPr>
        <w:t>349</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وارث لقیط </w:t>
      </w:r>
      <w:r>
        <w:rPr>
          <w:rFonts w:eastAsia="IRNazanin" w:cs="IRNazanin"/>
          <w:color w:val="111111"/>
          <w:sz w:val="28"/>
          <w:szCs w:val="28"/>
          <w:lang w:bidi="fa-IR"/>
        </w:rPr>
        <w:t>354</w:t>
      </w:r>
    </w:p>
    <w:p>
      <w:pPr>
        <w:pStyle w:val="BookText"/>
        <w:rPr/>
      </w:pPr>
      <w:r>
        <w:rPr>
          <w:rFonts w:ascii="IRNazanin" w:hAnsi="IRNazanin" w:eastAsia="IRNazanin"/>
          <w:color w:val="111111"/>
          <w:sz w:val="28"/>
          <w:sz w:val="28"/>
          <w:szCs w:val="28"/>
          <w:rtl w:val="true"/>
          <w:lang w:bidi="fa-IR"/>
        </w:rPr>
        <w:t>گفتار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احکام تبنّی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فرزندخواندگی</w:t>
      </w:r>
      <w:r>
        <w:rPr>
          <w:rFonts w:eastAsia="IRNazanin" w:cs="IRNazanin"/>
          <w:color w:val="111111"/>
          <w:sz w:val="28"/>
          <w:szCs w:val="28"/>
          <w:rtl w:val="true"/>
          <w:lang w:bidi="fa-IR"/>
        </w:rPr>
        <w:t xml:space="preserve">) </w:t>
      </w:r>
      <w:r>
        <w:rPr>
          <w:rFonts w:eastAsia="IRNazanin" w:cs="IRNazanin"/>
          <w:color w:val="111111"/>
          <w:sz w:val="28"/>
          <w:szCs w:val="28"/>
          <w:lang w:bidi="fa-IR"/>
        </w:rPr>
        <w:t>356</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مفهوم تبنّی </w:t>
      </w:r>
      <w:r>
        <w:rPr>
          <w:rFonts w:eastAsia="Amiri" w:cs="Amiri" w:ascii="Amiri" w:hAnsi="Amiri"/>
          <w:color w:val="111111"/>
          <w:sz w:val="28"/>
          <w:szCs w:val="28"/>
          <w:lang w:bidi="ar-SA"/>
        </w:rPr>
        <w:t>356</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حرمت تبنّی </w:t>
      </w:r>
      <w:r>
        <w:rPr>
          <w:rFonts w:eastAsia="Amiri" w:cs="Amiri" w:ascii="Amiri" w:hAnsi="Amiri"/>
          <w:color w:val="111111"/>
          <w:sz w:val="28"/>
          <w:szCs w:val="28"/>
          <w:lang w:bidi="ar-SA"/>
        </w:rPr>
        <w:t>356</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ادلّه حرمت تبنّی </w:t>
      </w:r>
      <w:r>
        <w:rPr>
          <w:rFonts w:eastAsia="Amiri" w:cs="Amiri" w:ascii="Amiri" w:hAnsi="Amiri"/>
          <w:color w:val="111111"/>
          <w:sz w:val="28"/>
          <w:szCs w:val="28"/>
          <w:lang w:bidi="ar-SA"/>
        </w:rPr>
        <w:t>357</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عدم اثبات نسب با تبنّی </w:t>
      </w:r>
      <w:r>
        <w:rPr>
          <w:rFonts w:eastAsia="IRNazanin" w:cs="IRNazanin"/>
          <w:color w:val="111111"/>
          <w:sz w:val="28"/>
          <w:szCs w:val="28"/>
          <w:lang w:bidi="fa-IR"/>
        </w:rPr>
        <w:t>357</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پرسشی درباره تبنّی </w:t>
      </w:r>
      <w:r>
        <w:rPr>
          <w:rFonts w:eastAsia="IRNazanin" w:cs="IRNazanin"/>
          <w:color w:val="111111"/>
          <w:sz w:val="28"/>
          <w:szCs w:val="28"/>
          <w:lang w:bidi="fa-IR"/>
        </w:rPr>
        <w:t>361</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تأکید اسلام به نگهداری از اطفال بی‌سرپرست </w:t>
      </w:r>
      <w:r>
        <w:rPr>
          <w:rFonts w:eastAsia="IRNazanin" w:cs="IRNazanin"/>
          <w:color w:val="111111"/>
          <w:sz w:val="28"/>
          <w:szCs w:val="28"/>
          <w:lang w:bidi="fa-IR"/>
        </w:rPr>
        <w:t>364</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محرمیت اطفال مجهول النسب با خانواده‌های سرپرست </w:t>
      </w:r>
      <w:r>
        <w:rPr>
          <w:rFonts w:eastAsia="IRNazanin" w:cs="IRNazanin"/>
          <w:color w:val="111111"/>
          <w:sz w:val="28"/>
          <w:szCs w:val="28"/>
          <w:lang w:bidi="fa-IR"/>
        </w:rPr>
        <w:t>368</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فرزندخواندگی در حقوق مدنی </w:t>
      </w:r>
      <w:r>
        <w:rPr>
          <w:rFonts w:eastAsia="IRNazanin" w:cs="IRNazanin"/>
          <w:color w:val="111111"/>
          <w:sz w:val="28"/>
          <w:szCs w:val="28"/>
          <w:lang w:bidi="fa-IR"/>
        </w:rPr>
        <w:t>369</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آثار حکم سرپرستی، حضانت و ولایت </w:t>
      </w:r>
      <w:r>
        <w:rPr>
          <w:rFonts w:eastAsia="IRNazanin" w:cs="IRNazanin"/>
          <w:color w:val="111111"/>
          <w:sz w:val="28"/>
          <w:szCs w:val="28"/>
          <w:lang w:bidi="fa-IR"/>
        </w:rPr>
        <w:t>371</w:t>
      </w:r>
    </w:p>
    <w:p>
      <w:pPr>
        <w:pStyle w:val="BookText"/>
        <w:rPr/>
      </w:pPr>
      <w:r>
        <w:rPr>
          <w:rFonts w:ascii="IRNazanin" w:hAnsi="IRNazanin" w:eastAsia="IRNazanin"/>
          <w:color w:val="111111"/>
          <w:sz w:val="28"/>
          <w:sz w:val="28"/>
          <w:szCs w:val="28"/>
          <w:rtl w:val="true"/>
          <w:lang w:bidi="fa-IR"/>
        </w:rPr>
        <w:t>فصل ششم</w:t>
      </w:r>
    </w:p>
    <w:p>
      <w:pPr>
        <w:pStyle w:val="BookText"/>
        <w:rPr/>
      </w:pPr>
      <w:r>
        <w:rPr>
          <w:rFonts w:ascii="IRNazanin" w:hAnsi="IRNazanin" w:eastAsia="IRNazanin"/>
          <w:color w:val="111111"/>
          <w:sz w:val="28"/>
          <w:sz w:val="28"/>
          <w:szCs w:val="28"/>
          <w:rtl w:val="true"/>
          <w:lang w:bidi="fa-IR"/>
        </w:rPr>
        <w:t xml:space="preserve">احکام و حقوق کودک در تغذیه، رضاع و نفقه </w:t>
      </w:r>
      <w:r>
        <w:rPr>
          <w:rFonts w:eastAsia="IRNazanin" w:cs="IRNazanin"/>
          <w:color w:val="111111"/>
          <w:sz w:val="28"/>
          <w:szCs w:val="28"/>
          <w:rtl w:val="true"/>
          <w:lang w:bidi="fa-IR"/>
        </w:rPr>
        <w:t xml:space="preserve">/ </w:t>
      </w:r>
      <w:r>
        <w:rPr>
          <w:rFonts w:eastAsia="IRNazanin" w:cs="IRNazanin"/>
          <w:color w:val="111111"/>
          <w:sz w:val="28"/>
          <w:szCs w:val="28"/>
          <w:lang w:bidi="fa-IR"/>
        </w:rPr>
        <w:t>373</w:t>
      </w:r>
    </w:p>
    <w:p>
      <w:pPr>
        <w:pStyle w:val="BookText"/>
        <w:rPr/>
      </w:pPr>
      <w:r>
        <w:rPr>
          <w:rFonts w:ascii="IRNazanin" w:hAnsi="IRNazanin" w:eastAsia="IRNazanin"/>
          <w:color w:val="111111"/>
          <w:sz w:val="28"/>
          <w:sz w:val="28"/>
          <w:szCs w:val="28"/>
          <w:rtl w:val="true"/>
          <w:lang w:bidi="fa-IR"/>
        </w:rPr>
        <w:t>گفتار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کودک در تغذیه با شیر مادر </w:t>
      </w:r>
      <w:r>
        <w:rPr>
          <w:rFonts w:eastAsia="IRNazanin" w:cs="IRNazanin"/>
          <w:color w:val="111111"/>
          <w:sz w:val="28"/>
          <w:szCs w:val="28"/>
          <w:lang w:bidi="fa-IR"/>
        </w:rPr>
        <w:t>375</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اهمیت شیر مادر </w:t>
      </w:r>
      <w:r>
        <w:rPr>
          <w:rFonts w:eastAsia="IRNazanin" w:cs="IRNazanin"/>
          <w:color w:val="111111"/>
          <w:sz w:val="28"/>
          <w:szCs w:val="28"/>
          <w:lang w:bidi="fa-IR"/>
        </w:rPr>
        <w:t>375</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نمونه‌هایی از آیات و روایات در اهمیت شیر مادر </w:t>
      </w:r>
      <w:r>
        <w:rPr>
          <w:rFonts w:eastAsia="IRNazanin" w:cs="IRNazanin"/>
          <w:color w:val="111111"/>
          <w:sz w:val="28"/>
          <w:szCs w:val="28"/>
          <w:lang w:bidi="fa-IR"/>
        </w:rPr>
        <w:t>376</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فواید شیر مادر </w:t>
      </w:r>
      <w:r>
        <w:rPr>
          <w:rFonts w:eastAsia="IRNazanin" w:cs="IRNazanin"/>
          <w:color w:val="111111"/>
          <w:sz w:val="28"/>
          <w:szCs w:val="28"/>
          <w:lang w:bidi="fa-IR"/>
        </w:rPr>
        <w:t>379</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حق تغذیه کودک در کنوانسیون حقوق کودک </w:t>
      </w:r>
      <w:r>
        <w:rPr>
          <w:rFonts w:eastAsia="IRNazanin" w:cs="IRNazanin"/>
          <w:color w:val="111111"/>
          <w:sz w:val="28"/>
          <w:szCs w:val="28"/>
          <w:lang w:bidi="fa-IR"/>
        </w:rPr>
        <w:t>381</w:t>
      </w:r>
    </w:p>
    <w:p>
      <w:pPr>
        <w:pStyle w:val="BookText"/>
        <w:rPr/>
      </w:pPr>
      <w:r>
        <w:rPr>
          <w:rFonts w:ascii="IRNazanin" w:hAnsi="IRNazanin" w:eastAsia="IRNazanin"/>
          <w:color w:val="111111"/>
          <w:sz w:val="28"/>
          <w:sz w:val="28"/>
          <w:szCs w:val="28"/>
          <w:rtl w:val="true"/>
          <w:lang w:bidi="fa-IR"/>
        </w:rPr>
        <w:t>گفتار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احکام فقهی شیر دادن به نوزاد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رضاع</w:t>
      </w:r>
      <w:r>
        <w:rPr>
          <w:rFonts w:eastAsia="IRNazanin" w:cs="IRNazanin"/>
          <w:color w:val="111111"/>
          <w:sz w:val="28"/>
          <w:szCs w:val="28"/>
          <w:rtl w:val="true"/>
          <w:lang w:bidi="fa-IR"/>
        </w:rPr>
        <w:t xml:space="preserve">) </w:t>
      </w:r>
      <w:r>
        <w:rPr>
          <w:rFonts w:eastAsia="IRNazanin" w:cs="IRNazanin"/>
          <w:color w:val="111111"/>
          <w:sz w:val="28"/>
          <w:szCs w:val="28"/>
          <w:lang w:bidi="fa-IR"/>
        </w:rPr>
        <w:t>382</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وجوب شیردادن مادر به نوزاد </w:t>
      </w:r>
      <w:r>
        <w:rPr>
          <w:rFonts w:eastAsia="IRNazanin" w:cs="IRNazanin"/>
          <w:color w:val="111111"/>
          <w:sz w:val="28"/>
          <w:szCs w:val="28"/>
          <w:lang w:bidi="fa-IR"/>
        </w:rPr>
        <w:t>382</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وجوب شیر دادن بر مادر </w:t>
      </w:r>
      <w:r>
        <w:rPr>
          <w:rFonts w:eastAsia="IRNazanin" w:cs="IRNazanin"/>
          <w:color w:val="111111"/>
          <w:sz w:val="28"/>
          <w:szCs w:val="28"/>
          <w:lang w:bidi="fa-IR"/>
        </w:rPr>
        <w:t>383</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تقدّم مادر در شیر دادن به نوزاد </w:t>
      </w:r>
      <w:r>
        <w:rPr>
          <w:rFonts w:eastAsia="IRNazanin" w:cs="IRNazanin"/>
          <w:color w:val="111111"/>
          <w:sz w:val="28"/>
          <w:szCs w:val="28"/>
          <w:lang w:bidi="fa-IR"/>
        </w:rPr>
        <w:t>385</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استحقاق مادر برای گرفتن اجرة المثل شیر دادن </w:t>
      </w:r>
      <w:r>
        <w:rPr>
          <w:rFonts w:eastAsia="IRNazanin" w:cs="IRNazanin"/>
          <w:color w:val="111111"/>
          <w:sz w:val="28"/>
          <w:szCs w:val="28"/>
          <w:lang w:bidi="fa-IR"/>
        </w:rPr>
        <w:t>388</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 شیرخوارگی وچگونگی آن </w:t>
      </w:r>
      <w:r>
        <w:rPr>
          <w:rFonts w:eastAsia="IRNazanin" w:cs="IRNazanin"/>
          <w:color w:val="111111"/>
          <w:sz w:val="28"/>
          <w:szCs w:val="28"/>
          <w:lang w:bidi="fa-IR"/>
        </w:rPr>
        <w:t>389</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شیرخوارگی بیش از دو سال </w:t>
      </w:r>
      <w:r>
        <w:rPr>
          <w:rFonts w:eastAsia="IRNazanin" w:cs="IRNazanin"/>
          <w:color w:val="111111"/>
          <w:sz w:val="28"/>
          <w:szCs w:val="28"/>
          <w:lang w:bidi="fa-IR"/>
        </w:rPr>
        <w:t>391</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تغذیه کودک با شیر مادر در حقوق مدنی </w:t>
      </w:r>
      <w:r>
        <w:rPr>
          <w:rFonts w:eastAsia="IRNazanin" w:cs="IRNazanin"/>
          <w:color w:val="111111"/>
          <w:sz w:val="28"/>
          <w:szCs w:val="28"/>
          <w:lang w:bidi="fa-IR"/>
        </w:rPr>
        <w:t>393</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شیرخوارگی و ایجاد محرمیت و قرابت </w:t>
      </w:r>
      <w:r>
        <w:rPr>
          <w:rFonts w:eastAsia="IRNazanin" w:cs="IRNazanin"/>
          <w:color w:val="111111"/>
          <w:sz w:val="28"/>
          <w:szCs w:val="28"/>
          <w:lang w:bidi="fa-IR"/>
        </w:rPr>
        <w:t>394</w:t>
      </w:r>
    </w:p>
    <w:p>
      <w:p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ادلّه فقهی ایجاد قرابت با شیرخوارگی </w:t>
      </w:r>
      <w:r>
        <w:rPr>
          <w:rFonts w:eastAsia="IRNazanin" w:cs="IRNazanin"/>
          <w:color w:val="111111"/>
          <w:sz w:val="28"/>
          <w:szCs w:val="28"/>
          <w:lang w:bidi="fa-IR"/>
        </w:rPr>
        <w:t>395</w:t>
      </w:r>
    </w:p>
    <w:p>
      <w:pPr>
        <w:pStyle w:val="BookText"/>
        <w:rPr/>
      </w:pP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شرایط پیدایش قرابت رضاعی و محرمیت با رضاع </w:t>
      </w:r>
      <w:r>
        <w:rPr>
          <w:rFonts w:eastAsia="IRNazanin" w:cs="IRNazanin"/>
          <w:color w:val="111111"/>
          <w:sz w:val="28"/>
          <w:szCs w:val="28"/>
          <w:lang w:bidi="fa-IR"/>
        </w:rPr>
        <w:t>396</w:t>
      </w:r>
    </w:p>
    <w:p>
      <w:pPr>
        <w:pStyle w:val="BookText"/>
        <w:rPr/>
      </w:pP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احکام مترتّب بر رضاع </w:t>
      </w:r>
      <w:r>
        <w:rPr>
          <w:rFonts w:eastAsia="IRNazanin" w:cs="IRNazanin"/>
          <w:color w:val="111111"/>
          <w:sz w:val="28"/>
          <w:szCs w:val="28"/>
          <w:lang w:bidi="fa-IR"/>
        </w:rPr>
        <w:t>400</w:t>
      </w:r>
    </w:p>
    <w:p>
      <w:pPr>
        <w:pStyle w:val="BookText"/>
        <w:rPr/>
      </w:pP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قرابت رضاعی در حقوق مدنی </w:t>
      </w:r>
      <w:r>
        <w:rPr>
          <w:rFonts w:eastAsia="IRNazanin" w:cs="IRNazanin"/>
          <w:color w:val="111111"/>
          <w:sz w:val="28"/>
          <w:szCs w:val="28"/>
          <w:lang w:bidi="fa-IR"/>
        </w:rPr>
        <w:t>401</w:t>
      </w:r>
    </w:p>
    <w:p>
      <w:pPr>
        <w:pStyle w:val="BookText"/>
        <w:rPr/>
      </w:pPr>
      <w:r>
        <w:rPr>
          <w:rFonts w:ascii="IRNazanin" w:hAnsi="IRNazanin" w:eastAsia="IRNazanin"/>
          <w:color w:val="111111"/>
          <w:sz w:val="28"/>
          <w:sz w:val="28"/>
          <w:szCs w:val="28"/>
          <w:rtl w:val="true"/>
          <w:lang w:bidi="fa-IR"/>
        </w:rPr>
        <w:t>گفتار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کودک و حق نفقه </w:t>
      </w:r>
      <w:r>
        <w:rPr>
          <w:rFonts w:eastAsia="IRNazanin" w:cs="IRNazanin"/>
          <w:color w:val="111111"/>
          <w:sz w:val="28"/>
          <w:szCs w:val="28"/>
          <w:lang w:bidi="fa-IR"/>
        </w:rPr>
        <w:t>403</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نفقه در لغت و اصطلاح </w:t>
      </w:r>
      <w:r>
        <w:rPr>
          <w:rFonts w:eastAsia="IRNazanin" w:cs="IRNazanin"/>
          <w:color w:val="111111"/>
          <w:sz w:val="28"/>
          <w:szCs w:val="28"/>
          <w:lang w:bidi="fa-IR"/>
        </w:rPr>
        <w:t>403</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وجوب نفقه کودک بر والدین </w:t>
      </w:r>
      <w:r>
        <w:rPr>
          <w:rFonts w:eastAsia="IRNazanin" w:cs="IRNazanin"/>
          <w:color w:val="111111"/>
          <w:sz w:val="28"/>
          <w:szCs w:val="28"/>
          <w:lang w:bidi="fa-IR"/>
        </w:rPr>
        <w:t>404</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ادلّه وجود نفقه کودک بر والدین </w:t>
      </w:r>
      <w:r>
        <w:rPr>
          <w:rFonts w:eastAsia="IRNazanin" w:cs="IRNazanin"/>
          <w:color w:val="111111"/>
          <w:sz w:val="28"/>
          <w:szCs w:val="28"/>
          <w:lang w:bidi="fa-IR"/>
        </w:rPr>
        <w:t>404</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نفقه نوه و نتیجه </w:t>
      </w:r>
      <w:r>
        <w:rPr>
          <w:rFonts w:eastAsia="IRNazanin" w:cs="IRNazanin"/>
          <w:color w:val="111111"/>
          <w:sz w:val="28"/>
          <w:szCs w:val="28"/>
          <w:lang w:bidi="fa-IR"/>
        </w:rPr>
        <w:t>407</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استحباب تأمین نفقة اولاد اقارب </w:t>
      </w:r>
      <w:r>
        <w:rPr>
          <w:rFonts w:eastAsia="IRNazanin" w:cs="IRNazanin"/>
          <w:color w:val="111111"/>
          <w:sz w:val="28"/>
          <w:szCs w:val="28"/>
          <w:lang w:bidi="fa-IR"/>
        </w:rPr>
        <w:t>408</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ترتیب وجوب نفقه </w:t>
      </w:r>
      <w:r>
        <w:rPr>
          <w:rFonts w:eastAsia="IRNazanin" w:cs="IRNazanin"/>
          <w:color w:val="111111"/>
          <w:sz w:val="28"/>
          <w:szCs w:val="28"/>
          <w:lang w:bidi="fa-IR"/>
        </w:rPr>
        <w:t>410</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شرایط انفاق کننده و مستحق انفاق </w:t>
      </w:r>
      <w:r>
        <w:rPr>
          <w:rFonts w:eastAsia="IRNazanin" w:cs="IRNazanin"/>
          <w:color w:val="111111"/>
          <w:sz w:val="28"/>
          <w:szCs w:val="28"/>
          <w:lang w:bidi="fa-IR"/>
        </w:rPr>
        <w:t>412</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وجوب کسب در آمد برای تأمین نفقه اولاد </w:t>
      </w:r>
      <w:r>
        <w:rPr>
          <w:rFonts w:eastAsia="IRNazanin" w:cs="IRNazanin"/>
          <w:color w:val="111111"/>
          <w:sz w:val="28"/>
          <w:szCs w:val="28"/>
          <w:lang w:bidi="fa-IR"/>
        </w:rPr>
        <w:t>413</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پایان زمان وجوب نفقه </w:t>
      </w:r>
      <w:r>
        <w:rPr>
          <w:rFonts w:eastAsia="IRNazanin" w:cs="IRNazanin"/>
          <w:color w:val="111111"/>
          <w:sz w:val="28"/>
          <w:szCs w:val="28"/>
          <w:lang w:bidi="fa-IR"/>
        </w:rPr>
        <w:t>415</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مقدار نفقه </w:t>
      </w:r>
      <w:r>
        <w:rPr>
          <w:rFonts w:eastAsia="IRNazanin" w:cs="IRNazanin"/>
          <w:color w:val="111111"/>
          <w:sz w:val="28"/>
          <w:szCs w:val="28"/>
          <w:lang w:bidi="fa-IR"/>
        </w:rPr>
        <w:t>416</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ترتیب در پرداخت نفقه </w:t>
      </w:r>
      <w:r>
        <w:rPr>
          <w:rFonts w:eastAsia="IRNazanin" w:cs="IRNazanin"/>
          <w:color w:val="111111"/>
          <w:sz w:val="28"/>
          <w:szCs w:val="28"/>
          <w:lang w:bidi="fa-IR"/>
        </w:rPr>
        <w:t>417</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الزام به انفاق </w:t>
      </w:r>
      <w:r>
        <w:rPr>
          <w:rFonts w:eastAsia="IRNazanin" w:cs="IRNazanin"/>
          <w:color w:val="111111"/>
          <w:sz w:val="28"/>
          <w:szCs w:val="28"/>
          <w:lang w:bidi="fa-IR"/>
        </w:rPr>
        <w:t>419</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نفقه کودک در حقوق مدنی </w:t>
      </w:r>
      <w:r>
        <w:rPr>
          <w:rFonts w:eastAsia="IRNazanin" w:cs="IRNazanin"/>
          <w:color w:val="111111"/>
          <w:sz w:val="28"/>
          <w:szCs w:val="28"/>
          <w:lang w:bidi="fa-IR"/>
        </w:rPr>
        <w:t>420</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شرایط منفق علیه و انفاق کننده در حقوق مدنی </w:t>
      </w:r>
      <w:r>
        <w:rPr>
          <w:rFonts w:eastAsia="IRNazanin" w:cs="IRNazanin"/>
          <w:color w:val="111111"/>
          <w:sz w:val="28"/>
          <w:szCs w:val="28"/>
          <w:lang w:bidi="fa-IR"/>
        </w:rPr>
        <w:t>421</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مقدار نفقه در حقوق مدنی </w:t>
      </w:r>
      <w:r>
        <w:rPr>
          <w:rFonts w:eastAsia="IRNazanin" w:cs="IRNazanin"/>
          <w:color w:val="111111"/>
          <w:sz w:val="28"/>
          <w:szCs w:val="28"/>
          <w:lang w:bidi="fa-IR"/>
        </w:rPr>
        <w:t>422</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متقابل بودن نفقه اقارب </w:t>
      </w:r>
      <w:r>
        <w:rPr>
          <w:rFonts w:eastAsia="IRNazanin" w:cs="IRNazanin"/>
          <w:color w:val="111111"/>
          <w:sz w:val="28"/>
          <w:szCs w:val="28"/>
          <w:lang w:bidi="fa-IR"/>
        </w:rPr>
        <w:t>422</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الزام به انفاق نفقه اقارب </w:t>
      </w:r>
      <w:r>
        <w:rPr>
          <w:rFonts w:eastAsia="IRNazanin" w:cs="IRNazanin"/>
          <w:color w:val="111111"/>
          <w:sz w:val="28"/>
          <w:szCs w:val="28"/>
          <w:lang w:bidi="fa-IR"/>
        </w:rPr>
        <w:t>423</w:t>
      </w:r>
    </w:p>
    <w:p>
      <w:pPr>
        <w:pStyle w:val="BookText"/>
        <w:rPr/>
      </w:pPr>
      <w:r>
        <w:rPr>
          <w:rFonts w:ascii="IRNazanin" w:hAnsi="IRNazanin" w:eastAsia="IRNazanin"/>
          <w:color w:val="111111"/>
          <w:sz w:val="28"/>
          <w:sz w:val="28"/>
          <w:szCs w:val="28"/>
          <w:rtl w:val="true"/>
          <w:lang w:bidi="fa-IR"/>
        </w:rPr>
        <w:t>گفتار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نفقه کودکان بی‌سرپرست، یتیم و فقیر </w:t>
      </w:r>
      <w:r>
        <w:rPr>
          <w:rFonts w:eastAsia="IRNazanin" w:cs="IRNazanin"/>
          <w:color w:val="111111"/>
          <w:sz w:val="28"/>
          <w:szCs w:val="28"/>
          <w:lang w:bidi="fa-IR"/>
        </w:rPr>
        <w:t>424</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طرح مسأله </w:t>
      </w:r>
      <w:r>
        <w:rPr>
          <w:rFonts w:eastAsia="IRNazanin" w:cs="IRNazanin"/>
          <w:color w:val="111111"/>
          <w:sz w:val="28"/>
          <w:szCs w:val="28"/>
          <w:lang w:bidi="fa-IR"/>
        </w:rPr>
        <w:t>424</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زکات اموال </w:t>
      </w:r>
      <w:r>
        <w:rPr>
          <w:rFonts w:eastAsia="IRNazanin" w:cs="IRNazanin"/>
          <w:color w:val="111111"/>
          <w:sz w:val="28"/>
          <w:szCs w:val="28"/>
          <w:lang w:bidi="fa-IR"/>
        </w:rPr>
        <w:t>424</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زکات فطره </w:t>
      </w:r>
      <w:r>
        <w:rPr>
          <w:rFonts w:eastAsia="IRNazanin" w:cs="IRNazanin"/>
          <w:color w:val="111111"/>
          <w:sz w:val="28"/>
          <w:szCs w:val="28"/>
          <w:lang w:bidi="fa-IR"/>
        </w:rPr>
        <w:t>425</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انواع کفّارات </w:t>
      </w:r>
      <w:r>
        <w:rPr>
          <w:rFonts w:eastAsia="IRNazanin" w:cs="IRNazanin"/>
          <w:color w:val="111111"/>
          <w:sz w:val="28"/>
          <w:szCs w:val="28"/>
          <w:lang w:bidi="fa-IR"/>
        </w:rPr>
        <w:t>426</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انفال </w:t>
      </w:r>
      <w:r>
        <w:rPr>
          <w:rFonts w:eastAsia="IRNazanin" w:cs="IRNazanin"/>
          <w:color w:val="111111"/>
          <w:sz w:val="28"/>
          <w:szCs w:val="28"/>
          <w:lang w:bidi="fa-IR"/>
        </w:rPr>
        <w:t>429</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خراج وجزیه </w:t>
      </w:r>
      <w:r>
        <w:rPr>
          <w:rFonts w:eastAsia="IRNazanin" w:cs="IRNazanin"/>
          <w:color w:val="111111"/>
          <w:sz w:val="28"/>
          <w:szCs w:val="28"/>
          <w:lang w:bidi="fa-IR"/>
        </w:rPr>
        <w:t>433</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خمس درآمدها </w:t>
      </w:r>
      <w:r>
        <w:rPr>
          <w:rFonts w:eastAsia="IRNazanin" w:cs="IRNazanin"/>
          <w:color w:val="111111"/>
          <w:sz w:val="28"/>
          <w:szCs w:val="28"/>
          <w:lang w:bidi="fa-IR"/>
        </w:rPr>
        <w:t>433</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صدقات مستحبی </w:t>
      </w:r>
      <w:r>
        <w:rPr>
          <w:rFonts w:eastAsia="IRNazanin" w:cs="IRNazanin"/>
          <w:color w:val="111111"/>
          <w:sz w:val="28"/>
          <w:szCs w:val="28"/>
          <w:lang w:bidi="fa-IR"/>
        </w:rPr>
        <w:t>435</w:t>
      </w:r>
    </w:p>
    <w:p>
      <w:pPr>
        <w:pStyle w:val="BookText"/>
        <w:rPr/>
      </w:pPr>
      <w:r>
        <w:rPr>
          <w:rFonts w:ascii="IRNazanin" w:hAnsi="IRNazanin" w:eastAsia="IRNazanin"/>
          <w:color w:val="111111"/>
          <w:sz w:val="28"/>
          <w:sz w:val="28"/>
          <w:szCs w:val="28"/>
          <w:rtl w:val="true"/>
          <w:lang w:bidi="fa-IR"/>
        </w:rPr>
        <w:t>فصل هفتم</w:t>
      </w:r>
    </w:p>
    <w:p>
      <w:pPr>
        <w:pStyle w:val="BookText"/>
        <w:rPr/>
      </w:pPr>
      <w:r>
        <w:rPr>
          <w:rFonts w:ascii="IRNazanin" w:hAnsi="IRNazanin" w:eastAsia="IRNazanin"/>
          <w:color w:val="111111"/>
          <w:sz w:val="28"/>
          <w:sz w:val="28"/>
          <w:szCs w:val="28"/>
          <w:rtl w:val="true"/>
          <w:lang w:bidi="fa-IR"/>
        </w:rPr>
        <w:t xml:space="preserve">حضانت، تعلیم و تربیت کودک </w:t>
      </w:r>
      <w:r>
        <w:rPr>
          <w:rFonts w:eastAsia="IRNazanin" w:cs="IRNazanin"/>
          <w:color w:val="111111"/>
          <w:sz w:val="28"/>
          <w:szCs w:val="28"/>
          <w:rtl w:val="true"/>
          <w:lang w:bidi="fa-IR"/>
        </w:rPr>
        <w:t xml:space="preserve">/ </w:t>
      </w:r>
      <w:r>
        <w:rPr>
          <w:rFonts w:eastAsia="IRNazanin" w:cs="IRNazanin"/>
          <w:color w:val="111111"/>
          <w:sz w:val="28"/>
          <w:szCs w:val="28"/>
          <w:lang w:bidi="fa-IR"/>
        </w:rPr>
        <w:t>437</w:t>
      </w:r>
    </w:p>
    <w:p>
      <w:pPr>
        <w:pStyle w:val="BookText"/>
        <w:rPr/>
      </w:pPr>
      <w:r>
        <w:rPr>
          <w:rFonts w:ascii="IRNazanin" w:hAnsi="IRNazanin" w:eastAsia="IRNazanin"/>
          <w:color w:val="111111"/>
          <w:sz w:val="28"/>
          <w:sz w:val="28"/>
          <w:szCs w:val="28"/>
          <w:rtl w:val="true"/>
          <w:lang w:bidi="fa-IR"/>
        </w:rPr>
        <w:t>گفتار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حضانت </w:t>
      </w:r>
      <w:r>
        <w:rPr>
          <w:rFonts w:eastAsia="IRNazanin" w:cs="IRNazanin"/>
          <w:color w:val="111111"/>
          <w:sz w:val="28"/>
          <w:szCs w:val="28"/>
          <w:lang w:bidi="fa-IR"/>
        </w:rPr>
        <w:t>439</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حضانت در لغت و اصطلاح فقه </w:t>
      </w:r>
      <w:r>
        <w:rPr>
          <w:rFonts w:eastAsia="IRNazanin" w:cs="IRNazanin"/>
          <w:color w:val="111111"/>
          <w:sz w:val="28"/>
          <w:szCs w:val="28"/>
          <w:lang w:bidi="fa-IR"/>
        </w:rPr>
        <w:t>439</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وجوب حضانت </w:t>
      </w:r>
      <w:r>
        <w:rPr>
          <w:rFonts w:eastAsia="IRNazanin" w:cs="IRNazanin"/>
          <w:color w:val="111111"/>
          <w:sz w:val="28"/>
          <w:szCs w:val="28"/>
          <w:lang w:bidi="fa-IR"/>
        </w:rPr>
        <w:t>440</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ماهیت حضانت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یا تکلیف</w:t>
      </w:r>
      <w:r>
        <w:rPr>
          <w:rFonts w:eastAsia="IRNazanin" w:cs="IRNazanin"/>
          <w:color w:val="111111"/>
          <w:sz w:val="28"/>
          <w:szCs w:val="28"/>
          <w:rtl w:val="true"/>
          <w:lang w:bidi="fa-IR"/>
        </w:rPr>
        <w:t xml:space="preserve">) </w:t>
      </w:r>
      <w:r>
        <w:rPr>
          <w:rFonts w:eastAsia="IRNazanin" w:cs="IRNazanin"/>
          <w:color w:val="111111"/>
          <w:sz w:val="28"/>
          <w:szCs w:val="28"/>
          <w:lang w:bidi="fa-IR"/>
        </w:rPr>
        <w:t>442</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تعیین اولویت در حضانت اطفال </w:t>
      </w:r>
      <w:r>
        <w:rPr>
          <w:rFonts w:eastAsia="IRNazanin" w:cs="IRNazanin"/>
          <w:color w:val="111111"/>
          <w:sz w:val="28"/>
          <w:szCs w:val="28"/>
          <w:lang w:bidi="fa-IR"/>
        </w:rPr>
        <w:t>443</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ادلّه فقهی این نظریه </w:t>
      </w:r>
      <w:r>
        <w:rPr>
          <w:rFonts w:eastAsia="IRNazanin" w:cs="IRNazanin"/>
          <w:color w:val="111111"/>
          <w:sz w:val="28"/>
          <w:szCs w:val="28"/>
          <w:lang w:bidi="fa-IR"/>
        </w:rPr>
        <w:t>443</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حضانت طفل در صورت فوت پدر یا مادر </w:t>
      </w:r>
      <w:r>
        <w:rPr>
          <w:rFonts w:eastAsia="IRNazanin" w:cs="IRNazanin"/>
          <w:color w:val="111111"/>
          <w:sz w:val="28"/>
          <w:szCs w:val="28"/>
          <w:lang w:bidi="fa-IR"/>
        </w:rPr>
        <w:t>446</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ادلّه این دیدگاه </w:t>
      </w:r>
      <w:r>
        <w:rPr>
          <w:rFonts w:eastAsia="IRNazanin" w:cs="IRNazanin"/>
          <w:color w:val="111111"/>
          <w:sz w:val="28"/>
          <w:szCs w:val="28"/>
          <w:lang w:bidi="fa-IR"/>
        </w:rPr>
        <w:t>446</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حضانت کودک در صورت فوت والدین </w:t>
      </w:r>
      <w:r>
        <w:rPr>
          <w:rFonts w:eastAsia="IRNazanin" w:cs="IRNazanin"/>
          <w:color w:val="111111"/>
          <w:sz w:val="28"/>
          <w:szCs w:val="28"/>
          <w:lang w:bidi="fa-IR"/>
        </w:rPr>
        <w:t>447</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شرایط حاضن </w:t>
      </w:r>
      <w:r>
        <w:rPr>
          <w:rFonts w:eastAsia="IRNazanin" w:cs="IRNazanin"/>
          <w:color w:val="111111"/>
          <w:sz w:val="28"/>
          <w:szCs w:val="28"/>
          <w:lang w:bidi="fa-IR"/>
        </w:rPr>
        <w:t>448</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سلب حضانت از دارنده‌ی اولویت </w:t>
      </w:r>
      <w:r>
        <w:rPr>
          <w:rFonts w:eastAsia="IRNazanin" w:cs="IRNazanin"/>
          <w:color w:val="111111"/>
          <w:sz w:val="28"/>
          <w:szCs w:val="28"/>
          <w:lang w:bidi="fa-IR"/>
        </w:rPr>
        <w:t>453</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حق ملاقات طفل در مدّت حضانت </w:t>
      </w:r>
      <w:r>
        <w:rPr>
          <w:rFonts w:eastAsia="IRNazanin" w:cs="IRNazanin"/>
          <w:color w:val="111111"/>
          <w:sz w:val="28"/>
          <w:szCs w:val="28"/>
          <w:lang w:bidi="fa-IR"/>
        </w:rPr>
        <w:t>453</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اجرت حضانت </w:t>
      </w:r>
      <w:r>
        <w:rPr>
          <w:rFonts w:eastAsia="IRNazanin" w:cs="IRNazanin"/>
          <w:color w:val="111111"/>
          <w:sz w:val="28"/>
          <w:szCs w:val="28"/>
          <w:lang w:bidi="fa-IR"/>
        </w:rPr>
        <w:t>455</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پایان زمان حضانت </w:t>
      </w:r>
      <w:r>
        <w:rPr>
          <w:rFonts w:eastAsia="IRNazanin" w:cs="IRNazanin"/>
          <w:color w:val="111111"/>
          <w:sz w:val="28"/>
          <w:szCs w:val="28"/>
          <w:lang w:bidi="fa-IR"/>
        </w:rPr>
        <w:t>456</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ادلّه فقهی این دیدگاه </w:t>
      </w:r>
      <w:r>
        <w:rPr>
          <w:rFonts w:eastAsia="IRNazanin" w:cs="IRNazanin"/>
          <w:color w:val="111111"/>
          <w:sz w:val="28"/>
          <w:szCs w:val="28"/>
          <w:lang w:bidi="fa-IR"/>
        </w:rPr>
        <w:t>457</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مراقبت و نظارت بر نوجوانان </w:t>
      </w:r>
      <w:r>
        <w:rPr>
          <w:rFonts w:eastAsia="IRNazanin" w:cs="IRNazanin"/>
          <w:color w:val="111111"/>
          <w:sz w:val="28"/>
          <w:szCs w:val="28"/>
          <w:lang w:bidi="fa-IR"/>
        </w:rPr>
        <w:t>458</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مسائل مربوط به حضانت در حقوق مدنی </w:t>
      </w:r>
      <w:r>
        <w:rPr>
          <w:rFonts w:eastAsia="IRNazanin" w:cs="IRNazanin"/>
          <w:color w:val="111111"/>
          <w:sz w:val="28"/>
          <w:szCs w:val="28"/>
          <w:lang w:bidi="fa-IR"/>
        </w:rPr>
        <w:t>458</w:t>
      </w:r>
    </w:p>
    <w:p>
      <w:pPr>
        <w:pStyle w:val="BookText"/>
        <w:rPr/>
      </w:pPr>
      <w:r>
        <w:rPr>
          <w:rFonts w:ascii="IRNazanin" w:hAnsi="IRNazanin" w:eastAsia="IRNazanin"/>
          <w:color w:val="111111"/>
          <w:sz w:val="28"/>
          <w:sz w:val="28"/>
          <w:szCs w:val="28"/>
          <w:rtl w:val="true"/>
          <w:lang w:bidi="fa-IR"/>
        </w:rPr>
        <w:t>گفتار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تعلیم و تربیت </w:t>
      </w:r>
      <w:r>
        <w:rPr>
          <w:rFonts w:eastAsia="IRNazanin" w:cs="IRNazanin"/>
          <w:color w:val="111111"/>
          <w:sz w:val="28"/>
          <w:szCs w:val="28"/>
          <w:lang w:bidi="fa-IR"/>
        </w:rPr>
        <w:t>464</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تربیت در لغت </w:t>
      </w:r>
      <w:r>
        <w:rPr>
          <w:rFonts w:eastAsia="IRNazanin" w:cs="IRNazanin"/>
          <w:color w:val="111111"/>
          <w:sz w:val="28"/>
          <w:szCs w:val="28"/>
          <w:lang w:bidi="fa-IR"/>
        </w:rPr>
        <w:t>464</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تعریف تربیت </w:t>
      </w:r>
      <w:r>
        <w:rPr>
          <w:rFonts w:eastAsia="IRNazanin" w:cs="IRNazanin"/>
          <w:color w:val="111111"/>
          <w:sz w:val="28"/>
          <w:szCs w:val="28"/>
          <w:lang w:bidi="fa-IR"/>
        </w:rPr>
        <w:t>464</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تربیت در اصطلاح فقه و حقوق </w:t>
      </w:r>
      <w:r>
        <w:rPr>
          <w:rFonts w:eastAsia="IRNazanin" w:cs="IRNazanin"/>
          <w:color w:val="111111"/>
          <w:sz w:val="28"/>
          <w:szCs w:val="28"/>
          <w:lang w:bidi="fa-IR"/>
        </w:rPr>
        <w:t>465</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تعلیم در لغت </w:t>
      </w:r>
      <w:r>
        <w:rPr>
          <w:rFonts w:eastAsia="IRNazanin" w:cs="IRNazanin"/>
          <w:color w:val="111111"/>
          <w:sz w:val="28"/>
          <w:szCs w:val="28"/>
          <w:lang w:bidi="fa-IR"/>
        </w:rPr>
        <w:t>466</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تعریف تعلیم </w:t>
      </w:r>
      <w:r>
        <w:rPr>
          <w:rFonts w:eastAsia="IRNazanin" w:cs="IRNazanin"/>
          <w:color w:val="111111"/>
          <w:sz w:val="28"/>
          <w:szCs w:val="28"/>
          <w:lang w:bidi="fa-IR"/>
        </w:rPr>
        <w:t>466</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تعلیم در اصطلاح فقها </w:t>
      </w:r>
      <w:r>
        <w:rPr>
          <w:rFonts w:eastAsia="IRNazanin" w:cs="IRNazanin"/>
          <w:color w:val="111111"/>
          <w:sz w:val="28"/>
          <w:szCs w:val="28"/>
          <w:lang w:bidi="fa-IR"/>
        </w:rPr>
        <w:t>467</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اهمیت تعلیم و تربیت در اسلام </w:t>
      </w:r>
      <w:r>
        <w:rPr>
          <w:rFonts w:eastAsia="IRNazanin" w:cs="IRNazanin"/>
          <w:color w:val="111111"/>
          <w:sz w:val="28"/>
          <w:szCs w:val="28"/>
          <w:lang w:bidi="fa-IR"/>
        </w:rPr>
        <w:t>467</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اهمیت تعلیم و تربیت در دوران کودکی </w:t>
      </w:r>
      <w:r>
        <w:rPr>
          <w:rFonts w:eastAsia="IRNazanin" w:cs="IRNazanin"/>
          <w:color w:val="111111"/>
          <w:sz w:val="28"/>
          <w:szCs w:val="28"/>
          <w:lang w:bidi="fa-IR"/>
        </w:rPr>
        <w:t>472</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سفارش اولیای دین به تعلیم و تربیت در دوران کودکی </w:t>
      </w:r>
      <w:r>
        <w:rPr>
          <w:rFonts w:eastAsia="IRNazanin" w:cs="IRNazanin"/>
          <w:color w:val="111111"/>
          <w:sz w:val="28"/>
          <w:szCs w:val="28"/>
          <w:lang w:bidi="fa-IR"/>
        </w:rPr>
        <w:t>473</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اقسام تربیت </w:t>
      </w:r>
      <w:r>
        <w:rPr>
          <w:rFonts w:eastAsia="IRNazanin" w:cs="IRNazanin"/>
          <w:color w:val="111111"/>
          <w:sz w:val="28"/>
          <w:szCs w:val="28"/>
          <w:lang w:bidi="fa-IR"/>
        </w:rPr>
        <w:t>477</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حکم تعلیم و تربیت </w:t>
      </w:r>
      <w:r>
        <w:rPr>
          <w:rFonts w:eastAsia="IRNazanin" w:cs="IRNazanin"/>
          <w:color w:val="111111"/>
          <w:sz w:val="28"/>
          <w:szCs w:val="28"/>
          <w:lang w:bidi="fa-IR"/>
        </w:rPr>
        <w:t>478</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ادلّه وجوب تعلیم و تربیت </w:t>
      </w:r>
      <w:r>
        <w:rPr>
          <w:rFonts w:eastAsia="IRNazanin" w:cs="IRNazanin"/>
          <w:color w:val="111111"/>
          <w:sz w:val="28"/>
          <w:szCs w:val="28"/>
          <w:lang w:bidi="fa-IR"/>
        </w:rPr>
        <w:t>479</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اشتراک مادر با پدر در ولایت بر تربیت فرزندان </w:t>
      </w:r>
      <w:r>
        <w:rPr>
          <w:rFonts w:eastAsia="IRNazanin" w:cs="IRNazanin"/>
          <w:color w:val="111111"/>
          <w:sz w:val="28"/>
          <w:szCs w:val="28"/>
          <w:lang w:bidi="fa-IR"/>
        </w:rPr>
        <w:t>486</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استحباب تعلیم و تربیت در بعضی امور </w:t>
      </w:r>
      <w:r>
        <w:rPr>
          <w:rFonts w:eastAsia="IRNazanin" w:cs="IRNazanin"/>
          <w:color w:val="111111"/>
          <w:sz w:val="28"/>
          <w:szCs w:val="28"/>
          <w:lang w:bidi="fa-IR"/>
        </w:rPr>
        <w:t>487</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یاد آوری چند مطلب </w:t>
      </w:r>
      <w:r>
        <w:rPr>
          <w:rFonts w:eastAsia="IRNazanin" w:cs="IRNazanin"/>
          <w:color w:val="111111"/>
          <w:sz w:val="28"/>
          <w:szCs w:val="28"/>
          <w:lang w:bidi="fa-IR"/>
        </w:rPr>
        <w:t>488</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فضیلت تربیت و پرورش ایتام </w:t>
      </w:r>
      <w:r>
        <w:rPr>
          <w:rFonts w:eastAsia="IRNazanin" w:cs="IRNazanin"/>
          <w:color w:val="111111"/>
          <w:sz w:val="28"/>
          <w:szCs w:val="28"/>
          <w:lang w:bidi="fa-IR"/>
        </w:rPr>
        <w:t>492</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روایات وارد شده در فضیلت تربیت ایتام </w:t>
      </w:r>
      <w:r>
        <w:rPr>
          <w:rFonts w:eastAsia="IRNazanin" w:cs="IRNazanin"/>
          <w:color w:val="111111"/>
          <w:sz w:val="28"/>
          <w:szCs w:val="28"/>
          <w:lang w:bidi="fa-IR"/>
        </w:rPr>
        <w:t>494</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ولایت حاکم مشروط به نبودن پدر و مادر </w:t>
      </w:r>
      <w:r>
        <w:rPr>
          <w:rFonts w:eastAsia="IRNazanin" w:cs="IRNazanin"/>
          <w:color w:val="111111"/>
          <w:sz w:val="28"/>
          <w:szCs w:val="28"/>
          <w:lang w:bidi="fa-IR"/>
        </w:rPr>
        <w:t>497</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ولایت عدول مؤمنین بر تربیت ایتام </w:t>
      </w:r>
      <w:r>
        <w:rPr>
          <w:rFonts w:eastAsia="IRNazanin" w:cs="IRNazanin"/>
          <w:color w:val="111111"/>
          <w:sz w:val="28"/>
          <w:szCs w:val="28"/>
          <w:lang w:bidi="fa-IR"/>
        </w:rPr>
        <w:t>498</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تربیت کودک در حقوق مدنی </w:t>
      </w:r>
      <w:r>
        <w:rPr>
          <w:rFonts w:eastAsia="IRNazanin" w:cs="IRNazanin"/>
          <w:color w:val="111111"/>
          <w:sz w:val="28"/>
          <w:szCs w:val="28"/>
          <w:lang w:bidi="fa-IR"/>
        </w:rPr>
        <w:t>498</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تربیت کودک در اعلامیه جهانی و کنوانسیون حقوق کودک </w:t>
      </w:r>
      <w:r>
        <w:rPr>
          <w:rFonts w:eastAsia="IRNazanin" w:cs="IRNazanin"/>
          <w:color w:val="111111"/>
          <w:sz w:val="28"/>
          <w:szCs w:val="28"/>
          <w:lang w:bidi="fa-IR"/>
        </w:rPr>
        <w:t>499</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مقایسه تعالیم اسلام با اعلامیه جهانی و کنوانسیون در تربیت کودک </w:t>
      </w:r>
      <w:r>
        <w:rPr>
          <w:rFonts w:eastAsia="IRNazanin" w:cs="IRNazanin"/>
          <w:color w:val="111111"/>
          <w:sz w:val="28"/>
          <w:szCs w:val="28"/>
          <w:lang w:bidi="fa-IR"/>
        </w:rPr>
        <w:t>499</w:t>
      </w:r>
    </w:p>
    <w:p>
      <w:pPr>
        <w:pStyle w:val="BookText"/>
        <w:rPr/>
      </w:pPr>
      <w:r>
        <w:rPr>
          <w:rFonts w:ascii="IRNazanin" w:hAnsi="IRNazanin" w:eastAsia="IRNazanin"/>
          <w:color w:val="111111"/>
          <w:sz w:val="28"/>
          <w:sz w:val="28"/>
          <w:szCs w:val="28"/>
          <w:rtl w:val="true"/>
          <w:lang w:bidi="fa-IR"/>
        </w:rPr>
        <w:t>فصل هشتم</w:t>
      </w:r>
    </w:p>
    <w:p>
      <w:pPr>
        <w:pStyle w:val="BookText"/>
        <w:rPr/>
      </w:pPr>
      <w:r>
        <w:rPr>
          <w:rFonts w:ascii="IRNazanin" w:hAnsi="IRNazanin" w:eastAsia="IRNazanin"/>
          <w:color w:val="111111"/>
          <w:sz w:val="28"/>
          <w:sz w:val="28"/>
          <w:szCs w:val="28"/>
          <w:rtl w:val="true"/>
          <w:lang w:bidi="fa-IR"/>
        </w:rPr>
        <w:t>عوامل و شیوه‌های مؤثر در تعلیم و تربیت کودکان</w:t>
      </w:r>
    </w:p>
    <w:p>
      <w:pPr>
        <w:pStyle w:val="BookText"/>
        <w:rPr/>
      </w:pPr>
      <w:r>
        <w:rPr>
          <w:rFonts w:ascii="IRNazanin" w:hAnsi="IRNazanin" w:eastAsia="IRNazanin"/>
          <w:color w:val="111111"/>
          <w:sz w:val="28"/>
          <w:sz w:val="28"/>
          <w:szCs w:val="28"/>
          <w:rtl w:val="true"/>
          <w:lang w:bidi="fa-IR"/>
        </w:rPr>
        <w:t xml:space="preserve">و اولویت‌های آن </w:t>
      </w:r>
      <w:r>
        <w:rPr>
          <w:rFonts w:eastAsia="IRNazanin" w:cs="IRNazanin"/>
          <w:color w:val="111111"/>
          <w:sz w:val="28"/>
          <w:szCs w:val="28"/>
          <w:rtl w:val="true"/>
          <w:lang w:bidi="fa-IR"/>
        </w:rPr>
        <w:t xml:space="preserve">/ </w:t>
      </w:r>
      <w:r>
        <w:rPr>
          <w:rFonts w:eastAsia="IRNazanin" w:cs="IRNazanin"/>
          <w:color w:val="111111"/>
          <w:sz w:val="28"/>
          <w:szCs w:val="28"/>
          <w:lang w:bidi="fa-IR"/>
        </w:rPr>
        <w:t>503</w:t>
      </w:r>
    </w:p>
    <w:p>
      <w:pPr>
        <w:pStyle w:val="BookText"/>
        <w:rPr/>
      </w:pPr>
      <w:r>
        <w:rPr>
          <w:rFonts w:ascii="IRNazanin" w:hAnsi="IRNazanin" w:eastAsia="IRNazanin"/>
          <w:color w:val="111111"/>
          <w:sz w:val="28"/>
          <w:sz w:val="28"/>
          <w:szCs w:val="28"/>
          <w:rtl w:val="true"/>
          <w:lang w:bidi="fa-IR"/>
        </w:rPr>
        <w:t>گفتار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عوامل و شیوه‌های مؤثر در تعلیم و تربیت کودکان </w:t>
      </w:r>
      <w:r>
        <w:rPr>
          <w:rFonts w:eastAsia="IRNazanin" w:cs="IRNazanin"/>
          <w:color w:val="111111"/>
          <w:sz w:val="28"/>
          <w:szCs w:val="28"/>
          <w:lang w:bidi="fa-IR"/>
        </w:rPr>
        <w:t>505</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طرح مسأله </w:t>
      </w:r>
      <w:r>
        <w:rPr>
          <w:rFonts w:eastAsia="IRNazanin" w:cs="IRNazanin"/>
          <w:color w:val="111111"/>
          <w:sz w:val="28"/>
          <w:szCs w:val="28"/>
          <w:lang w:bidi="fa-IR"/>
        </w:rPr>
        <w:t>505</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مراحل تعلیم و تربیت </w:t>
      </w:r>
      <w:r>
        <w:rPr>
          <w:rFonts w:eastAsia="IRNazanin" w:cs="IRNazanin"/>
          <w:color w:val="111111"/>
          <w:sz w:val="28"/>
          <w:szCs w:val="28"/>
          <w:lang w:bidi="fa-IR"/>
        </w:rPr>
        <w:t>505</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احیای شخصیت کودک </w:t>
      </w:r>
      <w:r>
        <w:rPr>
          <w:rFonts w:eastAsia="IRNazanin" w:cs="IRNazanin"/>
          <w:color w:val="111111"/>
          <w:sz w:val="28"/>
          <w:szCs w:val="28"/>
          <w:lang w:bidi="fa-IR"/>
        </w:rPr>
        <w:t>510</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عوامل احیای شخصیت در کودک </w:t>
      </w:r>
      <w:r>
        <w:rPr>
          <w:rFonts w:eastAsia="IRNazanin" w:cs="IRNazanin"/>
          <w:color w:val="111111"/>
          <w:sz w:val="28"/>
          <w:szCs w:val="28"/>
          <w:lang w:bidi="fa-IR"/>
        </w:rPr>
        <w:t>511</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اظهار مهربانی و عطوفت نسبت به کودکان </w:t>
      </w:r>
      <w:r>
        <w:rPr>
          <w:rFonts w:eastAsia="IRNazanin" w:cs="IRNazanin"/>
          <w:color w:val="111111"/>
          <w:sz w:val="28"/>
          <w:szCs w:val="28"/>
          <w:lang w:bidi="fa-IR"/>
        </w:rPr>
        <w:t>518</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اجتناب از افراط در محبّت به کودک </w:t>
      </w:r>
      <w:r>
        <w:rPr>
          <w:rFonts w:eastAsia="IRNazanin" w:cs="IRNazanin"/>
          <w:color w:val="111111"/>
          <w:sz w:val="28"/>
          <w:szCs w:val="28"/>
          <w:lang w:bidi="fa-IR"/>
        </w:rPr>
        <w:t>523</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والدین الگوی تربیتی کودکانند </w:t>
      </w:r>
      <w:r>
        <w:rPr>
          <w:rFonts w:eastAsia="IRNazanin" w:cs="IRNazanin"/>
          <w:color w:val="111111"/>
          <w:sz w:val="28"/>
          <w:szCs w:val="28"/>
          <w:lang w:bidi="fa-IR"/>
        </w:rPr>
        <w:t>525</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عادت دادن کودکان به رفتار پسندیده </w:t>
      </w:r>
      <w:r>
        <w:rPr>
          <w:rFonts w:eastAsia="IRNazanin" w:cs="IRNazanin"/>
          <w:color w:val="111111"/>
          <w:sz w:val="28"/>
          <w:szCs w:val="28"/>
          <w:lang w:bidi="fa-IR"/>
        </w:rPr>
        <w:t>528</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ارزش‌هایی که عادت به آن‌ها توصیه شده است </w:t>
      </w:r>
      <w:r>
        <w:rPr>
          <w:rFonts w:eastAsia="IRNazanin" w:cs="IRNazanin"/>
          <w:color w:val="111111"/>
          <w:sz w:val="28"/>
          <w:szCs w:val="28"/>
          <w:lang w:bidi="fa-IR"/>
        </w:rPr>
        <w:t>529</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تربیت با موعظه </w:t>
      </w:r>
      <w:r>
        <w:rPr>
          <w:rFonts w:eastAsia="IRNazanin" w:cs="IRNazanin"/>
          <w:color w:val="111111"/>
          <w:sz w:val="28"/>
          <w:szCs w:val="28"/>
          <w:lang w:bidi="fa-IR"/>
        </w:rPr>
        <w:t>539</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آداب موعظه </w:t>
      </w:r>
      <w:r>
        <w:rPr>
          <w:rFonts w:eastAsia="IRNazanin" w:cs="IRNazanin"/>
          <w:color w:val="111111"/>
          <w:sz w:val="28"/>
          <w:szCs w:val="28"/>
          <w:lang w:bidi="fa-IR"/>
        </w:rPr>
        <w:t>541</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تربیت با تشویق </w:t>
      </w:r>
      <w:r>
        <w:rPr>
          <w:rFonts w:eastAsia="IRNazanin" w:cs="IRNazanin"/>
          <w:color w:val="111111"/>
          <w:sz w:val="28"/>
          <w:szCs w:val="28"/>
          <w:lang w:bidi="fa-IR"/>
        </w:rPr>
        <w:t>544</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نمونه هایی از تشویق، در قرآن و احادیث </w:t>
      </w:r>
      <w:r>
        <w:rPr>
          <w:rFonts w:eastAsia="IRNazanin" w:cs="IRNazanin"/>
          <w:color w:val="111111"/>
          <w:sz w:val="28"/>
          <w:szCs w:val="28"/>
          <w:lang w:bidi="fa-IR"/>
        </w:rPr>
        <w:t>544</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فواید تشویق </w:t>
      </w:r>
      <w:r>
        <w:rPr>
          <w:rFonts w:eastAsia="IRNazanin" w:cs="IRNazanin"/>
          <w:color w:val="111111"/>
          <w:sz w:val="28"/>
          <w:szCs w:val="28"/>
          <w:lang w:bidi="fa-IR"/>
        </w:rPr>
        <w:t>547</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آداب تشویق </w:t>
      </w:r>
      <w:r>
        <w:rPr>
          <w:rFonts w:eastAsia="IRNazanin" w:cs="IRNazanin"/>
          <w:color w:val="111111"/>
          <w:sz w:val="28"/>
          <w:szCs w:val="28"/>
          <w:lang w:bidi="fa-IR"/>
        </w:rPr>
        <w:t>548</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تربیت با بیان قصّه </w:t>
      </w:r>
      <w:r>
        <w:rPr>
          <w:rFonts w:eastAsia="IRNazanin" w:cs="IRNazanin"/>
          <w:color w:val="111111"/>
          <w:sz w:val="28"/>
          <w:szCs w:val="28"/>
          <w:lang w:bidi="fa-IR"/>
        </w:rPr>
        <w:t>548</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تربیت با ایجاد مسابقه بین کودکان </w:t>
      </w:r>
      <w:r>
        <w:rPr>
          <w:rFonts w:eastAsia="IRNazanin" w:cs="IRNazanin"/>
          <w:color w:val="111111"/>
          <w:sz w:val="28"/>
          <w:szCs w:val="28"/>
          <w:lang w:bidi="fa-IR"/>
        </w:rPr>
        <w:t>549</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تربیت با امرونهی به کودک </w:t>
      </w:r>
      <w:r>
        <w:rPr>
          <w:rFonts w:eastAsia="IRNazanin" w:cs="IRNazanin"/>
          <w:color w:val="111111"/>
          <w:sz w:val="28"/>
          <w:szCs w:val="28"/>
          <w:lang w:bidi="fa-IR"/>
        </w:rPr>
        <w:t>549</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تربیت با قهر و دوری از کودک </w:t>
      </w:r>
      <w:r>
        <w:rPr>
          <w:rFonts w:eastAsia="IRNazanin" w:cs="IRNazanin"/>
          <w:color w:val="111111"/>
          <w:sz w:val="28"/>
          <w:szCs w:val="28"/>
          <w:lang w:bidi="fa-IR"/>
        </w:rPr>
        <w:t>549</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تربیت با تنبیه و تأدیب کودک </w:t>
      </w:r>
      <w:r>
        <w:rPr>
          <w:rFonts w:eastAsia="IRNazanin" w:cs="IRNazanin"/>
          <w:color w:val="111111"/>
          <w:sz w:val="28"/>
          <w:szCs w:val="28"/>
          <w:lang w:bidi="fa-IR"/>
        </w:rPr>
        <w:t>549</w:t>
      </w:r>
    </w:p>
    <w:p>
      <w:pPr>
        <w:pStyle w:val="BookText"/>
        <w:rPr/>
      </w:pPr>
      <w:r>
        <w:rPr>
          <w:rFonts w:ascii="IRNazanin" w:hAnsi="IRNazanin" w:eastAsia="IRNazanin"/>
          <w:color w:val="111111"/>
          <w:sz w:val="28"/>
          <w:sz w:val="28"/>
          <w:szCs w:val="28"/>
          <w:rtl w:val="true"/>
          <w:lang w:bidi="fa-IR"/>
        </w:rPr>
        <w:t>گفتاردوّم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اولویت‌های تعلیم و تربیت اسلامی نسبت به کودکان </w:t>
      </w:r>
      <w:r>
        <w:rPr>
          <w:rFonts w:eastAsia="IRNazanin" w:cs="IRNazanin"/>
          <w:color w:val="111111"/>
          <w:sz w:val="28"/>
          <w:szCs w:val="28"/>
          <w:lang w:bidi="fa-IR"/>
        </w:rPr>
        <w:t>551</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تعلیم و تربیت در جهت ایمان به آفریدگار جهان </w:t>
      </w:r>
      <w:r>
        <w:rPr>
          <w:rFonts w:eastAsia="IRNazanin" w:cs="IRNazanin"/>
          <w:color w:val="111111"/>
          <w:sz w:val="28"/>
          <w:szCs w:val="28"/>
          <w:lang w:bidi="fa-IR"/>
        </w:rPr>
        <w:t>551</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اثر ایمان به خدا در وجود کودک </w:t>
      </w:r>
      <w:r>
        <w:rPr>
          <w:rFonts w:eastAsia="IRNazanin" w:cs="IRNazanin"/>
          <w:color w:val="111111"/>
          <w:sz w:val="28"/>
          <w:szCs w:val="28"/>
          <w:lang w:bidi="fa-IR"/>
        </w:rPr>
        <w:t>553</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معرفت و محبت پیامبر صلی الله علیه و آله و خاندان او </w:t>
      </w:r>
      <w:r>
        <w:rPr>
          <w:rFonts w:eastAsia="IRNazanin" w:cs="IRNazanin"/>
          <w:color w:val="111111"/>
          <w:sz w:val="28"/>
          <w:szCs w:val="28"/>
          <w:lang w:bidi="fa-IR"/>
        </w:rPr>
        <w:t>554</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آموزش قرآن کریم </w:t>
      </w:r>
      <w:r>
        <w:rPr>
          <w:rFonts w:eastAsia="IRNazanin" w:cs="IRNazanin"/>
          <w:color w:val="111111"/>
          <w:sz w:val="28"/>
          <w:szCs w:val="28"/>
          <w:lang w:bidi="fa-IR"/>
        </w:rPr>
        <w:t>556</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آموزش احادیث پیامبر صلی الله علیه و آله و خاندان او </w:t>
      </w:r>
      <w:r>
        <w:rPr>
          <w:rFonts w:eastAsia="IRNazanin" w:cs="IRNazanin"/>
          <w:color w:val="111111"/>
          <w:sz w:val="28"/>
          <w:szCs w:val="28"/>
          <w:lang w:bidi="fa-IR"/>
        </w:rPr>
        <w:t>558</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آموزش فرائض دینی </w:t>
      </w:r>
      <w:r>
        <w:rPr>
          <w:rFonts w:eastAsia="IRNazanin" w:cs="IRNazanin"/>
          <w:color w:val="111111"/>
          <w:sz w:val="28"/>
          <w:szCs w:val="28"/>
          <w:lang w:bidi="fa-IR"/>
        </w:rPr>
        <w:t>558</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آموزش مستحبات و ترغیب به انجام آن‌ها </w:t>
      </w:r>
      <w:r>
        <w:rPr>
          <w:rFonts w:eastAsia="IRNazanin" w:cs="IRNazanin"/>
          <w:color w:val="111111"/>
          <w:sz w:val="28"/>
          <w:szCs w:val="28"/>
          <w:lang w:bidi="fa-IR"/>
        </w:rPr>
        <w:t>561</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توصیه به دعا برای فرزندان </w:t>
      </w:r>
      <w:r>
        <w:rPr>
          <w:rFonts w:eastAsia="IRNazanin" w:cs="IRNazanin"/>
          <w:color w:val="111111"/>
          <w:sz w:val="28"/>
          <w:szCs w:val="28"/>
          <w:lang w:bidi="fa-IR"/>
        </w:rPr>
        <w:t>563</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آموزش علوم مختلف </w:t>
      </w:r>
      <w:r>
        <w:rPr>
          <w:rFonts w:eastAsia="IRNazanin" w:cs="IRNazanin"/>
          <w:color w:val="111111"/>
          <w:sz w:val="28"/>
          <w:szCs w:val="28"/>
          <w:lang w:bidi="fa-IR"/>
        </w:rPr>
        <w:t>564</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آموزش نیازهای جامعه اسلامی </w:t>
      </w:r>
      <w:r>
        <w:rPr>
          <w:rFonts w:eastAsia="IRNazanin" w:cs="IRNazanin"/>
          <w:color w:val="111111"/>
          <w:sz w:val="28"/>
          <w:szCs w:val="28"/>
          <w:lang w:bidi="fa-IR"/>
        </w:rPr>
        <w:t>567</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آموزش فنون رزمی و آمادگی‌های جسمانی </w:t>
      </w:r>
      <w:r>
        <w:rPr>
          <w:rFonts w:eastAsia="IRNazanin" w:cs="IRNazanin"/>
          <w:color w:val="111111"/>
          <w:sz w:val="28"/>
          <w:szCs w:val="28"/>
          <w:lang w:bidi="fa-IR"/>
        </w:rPr>
        <w:t>568</w:t>
      </w:r>
    </w:p>
    <w:p>
      <w:pPr>
        <w:pStyle w:val="BookText"/>
        <w:rPr/>
      </w:pPr>
      <w:r>
        <w:rPr>
          <w:rFonts w:ascii="IRNazanin" w:hAnsi="IRNazanin" w:eastAsia="IRNazanin"/>
          <w:color w:val="111111"/>
          <w:sz w:val="28"/>
          <w:sz w:val="28"/>
          <w:szCs w:val="28"/>
          <w:rtl w:val="true"/>
          <w:lang w:bidi="fa-IR"/>
        </w:rPr>
        <w:t>گفتار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تربیت کودکان نسبت به آداب ضروری </w:t>
      </w:r>
      <w:r>
        <w:rPr>
          <w:rFonts w:eastAsia="IRNazanin" w:cs="IRNazanin"/>
          <w:color w:val="111111"/>
          <w:sz w:val="28"/>
          <w:szCs w:val="28"/>
          <w:lang w:bidi="fa-IR"/>
        </w:rPr>
        <w:t>571</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ادب نظافت </w:t>
      </w:r>
      <w:r>
        <w:rPr>
          <w:rFonts w:eastAsia="IRNazanin" w:cs="IRNazanin"/>
          <w:color w:val="111111"/>
          <w:sz w:val="28"/>
          <w:szCs w:val="28"/>
          <w:lang w:bidi="fa-IR"/>
        </w:rPr>
        <w:t>571</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ادب غذا خوردن </w:t>
      </w:r>
      <w:r>
        <w:rPr>
          <w:rFonts w:eastAsia="IRNazanin" w:cs="IRNazanin"/>
          <w:color w:val="111111"/>
          <w:sz w:val="28"/>
          <w:szCs w:val="28"/>
          <w:lang w:bidi="fa-IR"/>
        </w:rPr>
        <w:t>572</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تربیت کودک به آداب اجتماعی </w:t>
      </w:r>
      <w:r>
        <w:rPr>
          <w:rFonts w:eastAsia="IRNazanin" w:cs="IRNazanin"/>
          <w:color w:val="111111"/>
          <w:sz w:val="28"/>
          <w:szCs w:val="28"/>
          <w:lang w:bidi="fa-IR"/>
        </w:rPr>
        <w:t>573</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مشورت با نوجوانان </w:t>
      </w:r>
      <w:r>
        <w:rPr>
          <w:rFonts w:eastAsia="IRNazanin" w:cs="IRNazanin"/>
          <w:color w:val="111111"/>
          <w:sz w:val="28"/>
          <w:szCs w:val="28"/>
          <w:lang w:bidi="fa-IR"/>
        </w:rPr>
        <w:t>578</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کمک به نوجوانان در انتخاب دوست </w:t>
      </w:r>
      <w:r>
        <w:rPr>
          <w:rFonts w:eastAsia="IRNazanin" w:cs="IRNazanin"/>
          <w:color w:val="111111"/>
          <w:sz w:val="28"/>
          <w:szCs w:val="28"/>
          <w:lang w:bidi="fa-IR"/>
        </w:rPr>
        <w:t>579</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افراد شایستهِ دوستی برای فرزندان </w:t>
      </w:r>
      <w:r>
        <w:rPr>
          <w:rFonts w:eastAsia="IRNazanin" w:cs="IRNazanin"/>
          <w:color w:val="111111"/>
          <w:sz w:val="28"/>
          <w:szCs w:val="28"/>
          <w:lang w:bidi="fa-IR"/>
        </w:rPr>
        <w:t>580</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عدالت و مساوات در بین اطفال </w:t>
      </w:r>
      <w:r>
        <w:rPr>
          <w:rFonts w:eastAsia="IRNazanin" w:cs="IRNazanin"/>
          <w:color w:val="111111"/>
          <w:sz w:val="28"/>
          <w:szCs w:val="28"/>
          <w:lang w:bidi="fa-IR"/>
        </w:rPr>
        <w:t>581</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آموزش کودکان در قانون اساسی و دیگر قوانین </w:t>
      </w:r>
      <w:r>
        <w:rPr>
          <w:rFonts w:eastAsia="IRNazanin" w:cs="IRNazanin"/>
          <w:color w:val="111111"/>
          <w:sz w:val="28"/>
          <w:szCs w:val="28"/>
          <w:lang w:bidi="fa-IR"/>
        </w:rPr>
        <w:t>582</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آموزش کودک در اعلامیه جهانی و پیمان‌نامه حقوق کودک </w:t>
      </w:r>
      <w:r>
        <w:rPr>
          <w:rFonts w:eastAsia="IRNazanin" w:cs="IRNazanin"/>
          <w:color w:val="111111"/>
          <w:sz w:val="28"/>
          <w:szCs w:val="28"/>
          <w:lang w:bidi="fa-IR"/>
        </w:rPr>
        <w:t>583</w:t>
      </w:r>
    </w:p>
    <w:p>
      <w:pPr>
        <w:pStyle w:val="BookText"/>
        <w:rPr/>
      </w:pPr>
      <w:r>
        <w:rPr>
          <w:rFonts w:ascii="IRNazanin" w:hAnsi="IRNazanin" w:eastAsia="IRNazanin"/>
          <w:color w:val="111111"/>
          <w:sz w:val="28"/>
          <w:sz w:val="28"/>
          <w:szCs w:val="28"/>
          <w:rtl w:val="true"/>
          <w:lang w:bidi="fa-IR"/>
        </w:rPr>
        <w:t xml:space="preserve">نمایه </w:t>
      </w:r>
      <w:r>
        <w:rPr>
          <w:rFonts w:eastAsia="IRNazanin" w:cs="IRNazanin"/>
          <w:color w:val="111111"/>
          <w:sz w:val="28"/>
          <w:szCs w:val="28"/>
          <w:lang w:bidi="fa-IR"/>
        </w:rPr>
        <w:t>585</w:t>
      </w:r>
    </w:p>
    <w:p>
      <w:pPr>
        <w:pStyle w:val="BookText"/>
        <w:rPr/>
      </w:pP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587</w:t>
      </w:r>
    </w:p>
    <w:p>
      <w:pPr>
        <w:pStyle w:val="BookText"/>
        <w:rPr/>
      </w:pPr>
      <w:r>
        <w:rPr>
          <w:rFonts w:ascii="IRNazanin" w:hAnsi="IRNazanin" w:eastAsia="IRNazanin"/>
          <w:color w:val="111111"/>
          <w:sz w:val="28"/>
          <w:sz w:val="28"/>
          <w:szCs w:val="28"/>
          <w:rtl w:val="true"/>
          <w:lang w:bidi="fa-IR"/>
        </w:rPr>
        <w:t xml:space="preserve">روایات </w:t>
      </w:r>
      <w:r>
        <w:rPr>
          <w:rFonts w:eastAsia="IRNazanin" w:cs="IRNazanin"/>
          <w:color w:val="111111"/>
          <w:sz w:val="28"/>
          <w:szCs w:val="28"/>
          <w:lang w:bidi="fa-IR"/>
        </w:rPr>
        <w:t>592</w:t>
      </w:r>
    </w:p>
    <w:p>
      <w:pPr>
        <w:pStyle w:val="BookText"/>
        <w:rPr/>
      </w:pPr>
      <w:r>
        <w:rPr>
          <w:rFonts w:ascii="IRNazanin" w:hAnsi="IRNazanin" w:eastAsia="IRNazanin"/>
          <w:color w:val="111111"/>
          <w:sz w:val="28"/>
          <w:sz w:val="28"/>
          <w:szCs w:val="28"/>
          <w:rtl w:val="true"/>
          <w:lang w:bidi="fa-IR"/>
        </w:rPr>
        <w:t xml:space="preserve">اصطلاحات </w:t>
      </w:r>
      <w:r>
        <w:rPr>
          <w:rFonts w:eastAsia="IRNazanin" w:cs="IRNazanin"/>
          <w:color w:val="111111"/>
          <w:sz w:val="28"/>
          <w:szCs w:val="28"/>
          <w:lang w:bidi="fa-IR"/>
        </w:rPr>
        <w:t>604</w:t>
      </w:r>
    </w:p>
    <w:p>
      <w:pPr>
        <w:pStyle w:val="BookText"/>
        <w:rPr/>
      </w:pPr>
      <w:r>
        <w:rPr>
          <w:rFonts w:ascii="IRNazanin" w:hAnsi="IRNazanin" w:eastAsia="IRNazanin"/>
          <w:color w:val="111111"/>
          <w:sz w:val="28"/>
          <w:sz w:val="28"/>
          <w:szCs w:val="28"/>
          <w:rtl w:val="true"/>
          <w:lang w:bidi="fa-IR"/>
        </w:rPr>
        <w:t>اعلام</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اماکن</w:t>
      </w:r>
      <w:bookmarkStart w:id="10" w:name="pg13707_143034"/>
    </w:p>
    <w:p>
      <w:pPr>
        <w:pStyle w:val="Heading2"/>
        <w:numPr>
          <w:ilvl w:val="1"/>
          <w:numId w:val="1"/>
        </w:numPr>
        <w:rPr/>
      </w:pPr>
      <w:bookmarkStart w:id="11" w:name="__RefHeading___Toc1201627_1468164448"/>
      <w:bookmarkStart w:id="12" w:name="_Toc4"/>
      <w:bookmarkEnd w:id="10"/>
      <w:bookmarkEnd w:id="11"/>
      <w:r>
        <w:rPr>
          <w:rtl w:val="true"/>
        </w:rPr>
        <w:t>مقدّمه معاونت پژوهش</w:t>
      </w:r>
      <w:bookmarkEnd w:id="12"/>
    </w:p>
    <w:p>
      <w:pPr>
        <w:pStyle w:val="BookText"/>
        <w:rPr/>
      </w:pPr>
      <w:r>
        <w:rPr>
          <w:rFonts w:ascii="IRNazanin" w:hAnsi="IRNazanin" w:eastAsia="IRNazanin"/>
          <w:color w:val="111111"/>
          <w:sz w:val="28"/>
          <w:sz w:val="28"/>
          <w:szCs w:val="28"/>
          <w:rtl w:val="true"/>
          <w:lang w:bidi="fa-IR"/>
        </w:rPr>
        <w:t>جامعه انسانی بسان بوستانی است که گل ها و نهال های گوناگون به آن زیبایی و جذابیت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کودکان، غنچه ها و نونهالان این بوستانندکه حضورشان شادابی بوستان است و رونق گلستان آفرینش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شخصیت خاص کودکان و شاخصه های فردی و اجتماعی آنان، همچنین ظرفیت و ظرافت های وجودی آنان چنان اقتضا می کند که دیگران، خواه والدین و خواه نهادهای اجتماعی، در راستای حفظ و نگاهداری آنان تلاش و کوششی دوچندان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نهال وجود کودکان همواره در معرض آفت ها و آسیب های گوناگون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این که آنان آینده سازان جامعه هستند و بی گمان تلاش برای تعلیم و تربیت صحیح و پاسداشت حقوق شان در واقع تأمین و تضمین آینده ای کامیاب و بهتر است</w:t>
      </w:r>
      <w:r>
        <w:rPr>
          <w:rFonts w:eastAsia="IRNazanin" w:cs="IRNazanin"/>
          <w:color w:val="111111"/>
          <w:sz w:val="28"/>
          <w:szCs w:val="28"/>
          <w:rtl w:val="true"/>
          <w:lang w:bidi="fa-IR"/>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توجه به حقوق کودکان و نوجوانان نه تنها جزو آموزه های پر تأکید دینی که مورد وفاق همه انسان های وظیفه شناس ومسئولیت 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این موضوع در دهه های اخیر همواره محور دغدغه های محققان، خیر اندیشان و بسیاری از مجامع بین المللی</w:t>
      </w:r>
    </w:p>
    <w:p>
      <w:pPr>
        <w:pStyle w:val="BookText"/>
        <w:rPr/>
      </w:pPr>
      <w:r>
        <w:rPr>
          <w:rFonts w:ascii="IRNazanin" w:hAnsi="IRNazanin" w:eastAsia="IRNazanin"/>
          <w:color w:val="111111"/>
          <w:sz w:val="28"/>
          <w:sz w:val="28"/>
          <w:szCs w:val="28"/>
          <w:rtl w:val="true"/>
          <w:lang w:bidi="fa-IR"/>
        </w:rPr>
        <w:t>قرار گرفته و علاوه بر تلاش های عملی، آثار فراوانی درباره اهمیت وحقوق آنان تدوین شده و مقرّرات متعددی در حمایت آنان به تصویب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شریعت مقدّس اسلام نیز به کودکان و مسائل مربوط به آنان توجهی جامع و شامل دارد و برای آنها جایگاهی ارزنده قائل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کودک را نعمت و امانت الهی در دست والدین می‌داند و برای تربیت و پرورش وی از جهت جسمی و روحی، مادّی و معنوی، اخلاقی و عقلی احکام وتوصیه های مفصّلی بیان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به گونه ای است که می‌توان ادّعا کرد بر پایه تعالیم و آموزه‌های این دین مقدّس، الگوی جامع و کامل تربیتی و حقوقی برای کودکان قابل تدوین و ارائه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آگاهی بیشتر مخاطبان گرامی به جاست که در این جا به گونه ای کوتاه، برخی از مهم‌ترین اصول رفتار با کودک از منظراسلام بیان گردد؛ اصولی که می تواند در تبیین دیدگاه و ترسیم نظام حقوقی و چارچوب تربیتی کودکان مورد عنایت و بهره‌برداری قرار 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کرامت کودکان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دین اسلام کودکان مانند دیگر انسان ها از شخصیت، کرامت و حیثیت انسانی برخوردارند و برخورد شایسته و رفتار انسانی با آنان مورد سفارش این مکتب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کسانی را که کودکان بی‌سرپرست را مورد تکریم قرار نمی‌دهند، سرزنش کرده است</w:t>
      </w:r>
      <w:r>
        <w:rPr>
          <w:rFonts w:eastAsia="IRNazanin" w:cs="IRNazanin"/>
          <w:color w:val="111111"/>
          <w:sz w:val="28"/>
          <w:szCs w:val="28"/>
          <w:rtl w:val="true"/>
          <w:lang w:bidi="fa-IR"/>
        </w:rPr>
        <w:t>.</w:t>
      </w:r>
      <w:r>
        <w:rPr>
          <w:rStyle w:val="FootnoteAnchor"/>
          <w:rtl w:val="true"/>
        </w:rPr>
        <w:footnoteReference w:id="2"/>
      </w:r>
      <w:r>
        <w:rPr>
          <w:rFonts w:ascii="IRNazanin" w:hAnsi="IRNazanin" w:eastAsia="IRNazanin"/>
          <w:color w:val="111111"/>
          <w:sz w:val="28"/>
          <w:sz w:val="28"/>
          <w:szCs w:val="28"/>
          <w:rtl w:val="true"/>
          <w:lang w:bidi="fa-IR"/>
        </w:rPr>
        <w:t>پیامبر اکرم صلی الله علیه و آله نیز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فرزندانتان را گرامی بدارید و به شایستگی تربیت کنید تا مورد مغفرت قرار گیرید</w:t>
      </w:r>
      <w:r>
        <w:rPr>
          <w:rFonts w:eastAsia="IRNazanin" w:cs="IRNazanin"/>
          <w:color w:val="111111"/>
          <w:sz w:val="28"/>
          <w:szCs w:val="28"/>
          <w:rtl w:val="true"/>
          <w:lang w:bidi="fa-IR"/>
        </w:rPr>
        <w:t>».</w:t>
      </w:r>
      <w:r>
        <w:rPr>
          <w:rStyle w:val="FootnoteAnchor"/>
          <w:rtl w:val="true"/>
        </w:rPr>
        <w:footnoteReference w:id="3"/>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مصلحت محوری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مهم‌ترین عاملی که اقدامات والدین و سرپرستان را نسبت به کودکان جهت می‌دهد، رعایت مصلحت، خیر و صلاح، به تعبیر دینی،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غبطه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در حقوق اسلام هیچ مربّی یا سرپرستی نمی‌تواند بدون رعایت مصلحت کودک اقدامی را مرتکب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این امر به گونه‌ای است که بر اساس آیات و روایات تصرّف در مال صغیر نیز باید به بهترین شیوه و با رعایت صلاح وی باشد</w:t>
      </w:r>
      <w:r>
        <w:rPr>
          <w:rFonts w:eastAsia="IRNazanin" w:cs="IRNazanin"/>
          <w:color w:val="111111"/>
          <w:sz w:val="28"/>
          <w:szCs w:val="28"/>
          <w:rtl w:val="true"/>
          <w:lang w:bidi="fa-IR"/>
        </w:rPr>
        <w:t>.</w:t>
      </w:r>
      <w:r>
        <w:rPr>
          <w:rStyle w:val="FootnoteAnchor"/>
          <w:rtl w:val="true"/>
        </w:rPr>
        <w:footnoteReference w:id="4"/>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مهرورزی و ترحّم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اسلام مهربانی و محبّت نسبت به کودکان در زمره اصول بنیادین رفتار با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آیین مقدس پیرامون مراعات حال اطفال و مهرورزی و عطوفت نسبت به آنها سفارش‌های بسیاری شده‌است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که اسوۀ نیکو و برجسته اخلاق است، نسبت به کودکان مهر و رأفت داشت</w:t>
      </w:r>
      <w:r>
        <w:rPr>
          <w:rFonts w:eastAsia="IRNazanin" w:cs="IRNazanin"/>
          <w:color w:val="111111"/>
          <w:sz w:val="28"/>
          <w:szCs w:val="28"/>
          <w:rtl w:val="true"/>
          <w:lang w:bidi="fa-IR"/>
        </w:rPr>
        <w:t>.</w:t>
      </w:r>
      <w:r>
        <w:rPr>
          <w:rStyle w:val="FootnoteAnchor"/>
          <w:rtl w:val="true"/>
        </w:rPr>
        <w:footnoteReference w:id="5"/>
      </w:r>
      <w:r>
        <w:rPr>
          <w:rFonts w:ascii="IRNazanin" w:hAnsi="IRNazanin" w:eastAsia="IRNazanin"/>
          <w:color w:val="111111"/>
          <w:sz w:val="28"/>
          <w:sz w:val="28"/>
          <w:szCs w:val="28"/>
          <w:rtl w:val="true"/>
          <w:lang w:bidi="fa-IR"/>
        </w:rPr>
        <w:t>همچنین از امام صادق علیه السلام روایت شده است که خداوند بنده خود را به‌خاطر محبّت و شدّت دوستی فرزندش مورد لطف و رحمت قرار می‌دهد</w:t>
      </w:r>
      <w:r>
        <w:rPr>
          <w:rStyle w:val="FootnoteAnchor"/>
          <w:rtl w:val="true"/>
        </w:rPr>
        <w:footnoteReference w:id="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دیگر از پیامبر اعظم صلی الله علیه و آله نقل شده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بزرگسالان خود احترام بگذارید و به کودکان ترحم و عطوفت نمایید</w:t>
      </w:r>
      <w:r>
        <w:rPr>
          <w:rFonts w:eastAsia="IRNazanin" w:cs="IRNazanin"/>
          <w:color w:val="111111"/>
          <w:sz w:val="28"/>
          <w:szCs w:val="28"/>
          <w:rtl w:val="true"/>
          <w:lang w:bidi="fa-IR"/>
        </w:rPr>
        <w:t>».</w:t>
      </w:r>
      <w:r>
        <w:rPr>
          <w:rStyle w:val="FootnoteAnchor"/>
          <w:rtl w:val="true"/>
        </w:rPr>
        <w:footnoteReference w:id="7"/>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آسان‌گیری و مسامحه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کودکان به لحاظ سنِ کم و عدمِ درک کامل واقعیات و ناآگاهی از خیر و صلاح و ا مور شایسته و ناشایسته، مستحق آسان‌گیری و مدارا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تعالیم اسلامی برای رفق و مدارا با کودکان و آسان گرفتن کارها در مورد آنان و نیز تغافل، عفو و گذشت از خطاهایشان توصیه‌های زیادی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به‌عنوان نمونه از پیامبراعظم صلی الله علیه و آله نقل است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رحمت کند کسی را که فرزندش را به خیر و نیکی راهنمایی و مساعدت کند، به این که بر او آسان گیرد و از سختی و خطای او درگذرد و او را مورد آزار و اذیت قرار ندهد</w:t>
      </w:r>
      <w:r>
        <w:rPr>
          <w:rFonts w:eastAsia="IRNazanin" w:cs="IRNazanin"/>
          <w:color w:val="111111"/>
          <w:sz w:val="28"/>
          <w:szCs w:val="28"/>
          <w:rtl w:val="true"/>
          <w:lang w:bidi="fa-IR"/>
        </w:rPr>
        <w:t>».</w:t>
      </w:r>
      <w:r>
        <w:rPr>
          <w:rStyle w:val="FootnoteAnchor"/>
          <w:rtl w:val="true"/>
        </w:rPr>
        <w:footnoteReference w:id="8"/>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جلوگیری از آسیب یا خشونت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به‌طور کلی در اسلام ایراد آسیب و خشونت علیه انسان‌های بی‌گناه نارواست و به‌طور قطع ممنوعیت آن در مورد کودکان معصوم و کم توان اولویت بیشتری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هر عملی که به نوعی خشونت، آسیب و ضرر به جسم ظریف و روح لطیف کودک تلقی شود باید ترک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آیاتی از قرآن کریم</w:t>
      </w:r>
      <w:r>
        <w:rPr>
          <w:rStyle w:val="FootnoteAnchor"/>
          <w:rtl w:val="true"/>
        </w:rPr>
        <w:footnoteReference w:id="9"/>
      </w:r>
      <w:r>
        <w:rPr>
          <w:rFonts w:ascii="IRNazanin" w:hAnsi="IRNazanin" w:eastAsia="IRNazanin"/>
          <w:color w:val="111111"/>
          <w:sz w:val="28"/>
          <w:sz w:val="28"/>
          <w:szCs w:val="28"/>
          <w:rtl w:val="true"/>
          <w:lang w:bidi="fa-IR"/>
        </w:rPr>
        <w:t>و بسیاری از احادیث از جمله روایت پیشین بر این مطلب دلالت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عدالت و اعتدال در رفتار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پایه آموزه های اسلامی، پدر و مادر در اعمال علاقه نسبت به اطفال و نیز شیوه برخورد با هر کودک باید بر پایه عدالت و اعتدال رفتار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در حدیثی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بین فرزندان خود به عدالت رفتار کنید، همان‌گونه که دوست دارید فرزندانتان و مردم نسبت به شما به عدل و داد رفتار نمایند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در برخورد با کودکان، وحتی در مهر و محبت به آنان، نه افراط را می‌پسندد و نه تفریط و کوتاهی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در حدیثی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بدترین پدر کسی است که در نیکی و محبّت به فرزند به زیاده‌روی و افراط کشیده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مروری بر منابع گران سنگ کتاب و سنّت اسلامی با حجمی انبوه از آیات و رو ایات مواجه می شویم که هر یک به گونه ای به مباحث و مسائل مربوط به کودکان و حقوق آنان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سیره عملی پیشوایان دینی نیز منبعی ارزشمند برای آشنایی با دیدگاه های اسلامی درباره حقوق کودکان و شیوه رفتار با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درنگ در این منابع به روشنی آشکار می سازدکه نگاه اسلام به حقوق کودکان، نگاهی جامع و چند سویه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نگاه ناشی از مبانی نگرشی و روشی این دین در امر تعلیم و تربیت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تعلیم و تربیتی که هم به مسائل مادّی و دنیوی کودک توجه دارد و هم به مسائل معنوی و اخروی 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جامعیت یکی از ویژگی ها و مزیت های نگرش اسلام درباره حقوق واحکام کودکان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برخورداری از این میراث سترگ از یک طرف و اهمیت توجه به حقوق کودکان و نوجوانان از طرف دیگر اقتضا می کند که دانشیان و پژوهشیان جهان اسلام توجه و تلاش خود را معطوف صید مروارید های حکمت از این دریای ناپیداکرانه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 که امروز خوشبختانه توجه به حقوق کودکان در اغلب جوامع جهان مورد توجه قرار گرفته و پیروان ادیان مختلف و اندیشه های دینی و غیر دینی گوناگون سعی بر ارائه دیدگاه های خود درباره حقوق کودک دارند، بایسته است که دیدگاه های اسلامی درباره احکام وحقوق کودکان نیز مورد باز پژوهی قرار گرفته و در</w:t>
      </w:r>
    </w:p>
    <w:p>
      <w:pPr>
        <w:pStyle w:val="BookText"/>
        <w:rPr/>
      </w:pPr>
      <w:r>
        <w:rPr>
          <w:rFonts w:ascii="IRNazanin" w:hAnsi="IRNazanin" w:eastAsia="IRNazanin"/>
          <w:color w:val="111111"/>
          <w:sz w:val="28"/>
          <w:sz w:val="28"/>
          <w:szCs w:val="28"/>
          <w:rtl w:val="true"/>
          <w:lang w:bidi="fa-IR"/>
        </w:rPr>
        <w:t>ساختاری منسجم و روزآمد به محضر اندیشمندان و دغدغه داران ونیز مراکز علمی داخلی وبین المللی ارائه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مرکز فقهی ائمه اطهار علیهم السلام که از آغاز شکل گیری با ژرف اندیشی بنیانگذار فقیدش مرجع عالی قدر حضرت آیت الله العظمی فاضل لنکرانی رحمه الله دغدغه و داعیه بیان دیدگاه های مبتنی بر فقه اهل بیت علیهم السلام را داشته و دارد، ضرورت بنیادین توجه به مباحث حقوقی، فقهی و تربیتی کودکان را درک و آن را به عنوان یکی از محورهای فعالیت های علمی و پژوهشی خود قرار داد که نخستین رهاورد آن نگارش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موسوعة‌احکام الاطفال وادلّتها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درهشت مجلد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اثر علمی به شیوه استدلالی و تطبیقی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مطالعه دیدگاه ها و مستندات فقه امامیه با تطبیق بر مذاهب فقهی اربعه 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احکام کودکان و نیز بخشی از مهم ترین حقوق آنان را در اسلام بررسی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موسوعه که با اشراف ریاست محترم مرکز، آیت الله شیخ محمد جواد فاضل لنکرانی و مدیریت حجت الاسلام والمسلمین قدرت‌الله انصاری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نگارنده‌محترم اثر حاضر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وتلاش و همکاری محققان ارجمند حجج اسلام محمد جواد انصاری، ابراهیم بهشتی دامغانی، عباس علی پیوندی، عبد الحسین جمالی، علی سعیدی و سید علی اکبر طباطبایی به انجام رسیده و شش مجلّد آن چاپ ومنتشر شده، تاکنون مورد استقبال فراوان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 که امکان داشت حجم زیاد این مجموعه و مباحث مفصّل آن به زبان عربی مانع بهره برداری خیل فراوانی از دانش پژوهان و علاقه مندان گردد، مقرّر شد تلخیصی از اثر یادشده به محضر علاقه مندان تقدیم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نگارنده ارجمند با تلاشی در خور تحسین به تلخیص این مجموعه وافزودن پاره‌ای از مباحث جدید، همچنین تطبیق مباحث مطرح‌شده بر مقرّرات داخلی و پیمان نامه حقوق کودک و نگارش آن به زبان فارسی اقدام نمودند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جا برای اطلاع مخاطبان گرامی به عناوین برخی از عمده ترین مباحثی که در کتاب حاضر مورد توجه قرار گرفته اشاره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فقه و لزوم توجه به احکام و حقوق کودکان از منظر فقه اسلامی، تعریف مفاهیمی چون حق و تکلیف و حکم، حجر</w:t>
      </w:r>
    </w:p>
    <w:p>
      <w:pPr>
        <w:pStyle w:val="BookText"/>
        <w:rPr/>
      </w:pPr>
      <w:r>
        <w:rPr>
          <w:rFonts w:ascii="IRNazanin" w:hAnsi="IRNazanin" w:eastAsia="IRNazanin"/>
          <w:color w:val="111111"/>
          <w:sz w:val="28"/>
          <w:sz w:val="28"/>
          <w:szCs w:val="28"/>
          <w:rtl w:val="true"/>
          <w:lang w:bidi="fa-IR"/>
        </w:rPr>
        <w:t>کودک، احکام صغیر، احکام بلوغ، رشد کودک و راه‌های احراز آن، همچنین رشد کودک از منظر فقهی و حقوقی، ولایت بر کودک، احکام وصیت نسبت به کودک، مفهوم و محدوده ولایت بر کودکان بدون سرپرست، رعایت حقوق کودک در امر ازدواج، حقوق کودک قبل و بعد از ولادت، لزوم رعایت حق کودک در نسب و هویت، تلقیح مصنوعی، احکام کودکان گمشده و فرزندخواندگی، احکام و حقوق کودک در تغذیه، رضاع و نفقه، حضانت، تعلیم و تربیت کودک، عوامل و شیوه‌های مؤثر در تعلیم و تربیت کودکان، ولایت بر اموال کودک، ولایت بر نکاح صغار، لزوم توجه به احکام و حقوق کودک در مسائل عقیدتی و تربیتی، عبادات کودکان، تصرّفات کودک و اموری چون خرید و فروش و دیگر عقود، احکام کودکان در مورد اقرار، قضا و شهادات، و تقلید، جنایت در حق کودکان، احکام بزهکاری کودکان و تأدیب آنها، و احکام و حقوق کودکان استثنایی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که به یاری خداوند پژوهش حاضر به انجام رسیده و آماده عرضه به اصحاب معرفت و اندیشمندان و پژوهندگان حقوق کودکان است، سزاست که پس از ادای شکربه محضر خداوند متعال، از ریاست و مدیریت مرکز فقهی ائمه اطهار علیهم السلام ونگارنده‌گرامی جناب آقای انصاری و نیز ارزیاب فرهیخته این اثر جناب آقای دکترناصرقربان نیا و همه کسانی که در پیدایی این اثر نقش داشته‌اند، تشکّروقدردانی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که خداوند همگان را در انجام وظایف خطیر و مسئولیت‌های سترگی که بر دوش گرفته‌اند یاری رسان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محمدمهدی مقدادی</w:t>
      </w:r>
    </w:p>
    <w:p>
      <w:pPr>
        <w:pStyle w:val="BookText"/>
        <w:rPr/>
      </w:pPr>
      <w:r>
        <w:rPr>
          <w:rFonts w:ascii="IRNazanin" w:hAnsi="IRNazanin" w:eastAsia="IRNazanin"/>
          <w:color w:val="111111"/>
          <w:sz w:val="28"/>
          <w:sz w:val="28"/>
          <w:szCs w:val="28"/>
          <w:rtl w:val="true"/>
          <w:lang w:bidi="fa-IR"/>
        </w:rPr>
        <w:t xml:space="preserve">معاون پژوهشی مرکز فقهی ائمه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پاییز </w:t>
      </w:r>
      <w:r>
        <w:rPr>
          <w:rFonts w:eastAsia="IRNazanin" w:cs="IRNazanin"/>
          <w:color w:val="111111"/>
          <w:sz w:val="28"/>
          <w:szCs w:val="28"/>
          <w:lang w:bidi="fa-IR"/>
        </w:rPr>
        <w:t>1391</w:t>
      </w:r>
      <w:bookmarkStart w:id="13" w:name="pg13707_143040"/>
    </w:p>
    <w:p>
      <w:pPr>
        <w:pStyle w:val="Heading2"/>
        <w:numPr>
          <w:ilvl w:val="1"/>
          <w:numId w:val="1"/>
        </w:numPr>
        <w:rPr/>
      </w:pPr>
      <w:bookmarkStart w:id="14" w:name="__RefHeading___Toc1201629_1468164448"/>
      <w:bookmarkStart w:id="15" w:name="_Toc5"/>
      <w:bookmarkEnd w:id="13"/>
      <w:bookmarkEnd w:id="14"/>
      <w:r>
        <w:rPr>
          <w:rtl w:val="true"/>
        </w:rPr>
        <w:t>پیش گفتار</w:t>
      </w:r>
      <w:bookmarkEnd w:id="15"/>
    </w:p>
    <w:p>
      <w:pPr>
        <w:pStyle w:val="Heading3"/>
        <w:numPr>
          <w:ilvl w:val="2"/>
          <w:numId w:val="1"/>
        </w:numPr>
        <w:rPr/>
      </w:pPr>
      <w:bookmarkStart w:id="16" w:name="__RefHeading___Toc1201631_1468164448"/>
      <w:bookmarkStart w:id="17" w:name="_Toc6"/>
      <w:bookmarkEnd w:id="16"/>
      <w:r>
        <w:rPr>
          <w:rtl w:val="true"/>
        </w:rPr>
        <w:t>اشاره</w:t>
      </w:r>
      <w:bookmarkEnd w:id="17"/>
    </w:p>
    <w:p>
      <w:pPr>
        <w:pStyle w:val="BookText"/>
        <w:rPr/>
      </w:pPr>
      <w:r>
        <w:rPr>
          <w:rFonts w:ascii="IRNazanin" w:hAnsi="IRNazanin" w:eastAsia="IRNazanin"/>
          <w:color w:val="111111"/>
          <w:sz w:val="28"/>
          <w:sz w:val="28"/>
          <w:szCs w:val="28"/>
          <w:rtl w:val="true"/>
          <w:lang w:bidi="fa-IR"/>
        </w:rPr>
        <w:t>حمد و سپاس به درگاه خداوند متعال و درود و سلام بر هدایتگران بشر، خاصّه پیامبر خاتم صلی الله علیه و آله وبر خاندان پاک و مطهّرش، به ویژه امام عصر ارواحنا فداه و عجّل الله تعالی فرجه الشریف</w:t>
      </w:r>
      <w:r>
        <w:rPr>
          <w:rFonts w:eastAsia="IRNazanin" w:cs="IRNazanin"/>
          <w:color w:val="111111"/>
          <w:sz w:val="28"/>
          <w:szCs w:val="28"/>
          <w:rtl w:val="true"/>
          <w:lang w:bidi="fa-IR"/>
        </w:rPr>
        <w:t>.</w:t>
      </w:r>
    </w:p>
    <w:p>
      <w:pPr>
        <w:pStyle w:val="Heading3"/>
        <w:numPr>
          <w:ilvl w:val="2"/>
          <w:numId w:val="1"/>
        </w:numPr>
        <w:rPr/>
      </w:pPr>
      <w:bookmarkStart w:id="18" w:name="__RefHeading___Toc1201633_1468164448"/>
      <w:bookmarkStart w:id="19" w:name="_Toc7"/>
      <w:bookmarkEnd w:id="18"/>
      <w:r>
        <w:rPr>
          <w:rtl w:val="true"/>
        </w:rPr>
        <w:t>اهمیت فقه و جایگاه فقها</w:t>
      </w:r>
      <w:bookmarkEnd w:id="19"/>
    </w:p>
    <w:p>
      <w:pPr>
        <w:pStyle w:val="BookText"/>
        <w:rPr/>
      </w:pPr>
      <w:r>
        <w:rPr>
          <w:rStyle w:val="FootnoteAnchor"/>
          <w:rtl w:val="true"/>
        </w:rPr>
        <w:footnoteReference w:id="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هر علم، به موضوع آن بستگی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علم فقه، کردار و رفتار مسلمانان از آغاز تا پایان زندگی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فقه، قوانین زندگی سالم و برتر مادّی و معنوی و مقرّرات فردی و اجتماعی مسلمانان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دربر دارنده‌ی دستورالعمل‌هایی برای کسب سعادت در عالم آخرت و رسیدن به نعمت‌های بزرگ الهی است</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اعتراف بسیاری از صاحب‌نظران منصف، فقه اسلامی از مترقّی‌ترین و کامل‌ترین قوانین حقوقی موجود در جوامع بشری است و عمل به آن می‌تواند بخش عظیمی از مشکلاتی را که در جهان امروز فراروی انسان است، را برطرف سازد</w:t>
      </w:r>
      <w:r>
        <w:rPr>
          <w:rFonts w:eastAsia="IRNazanin" w:cs="IRNazanin"/>
          <w:color w:val="111111"/>
          <w:sz w:val="28"/>
          <w:szCs w:val="28"/>
          <w:rtl w:val="true"/>
          <w:lang w:bidi="fa-IR"/>
        </w:rPr>
        <w:t>.</w:t>
      </w:r>
      <w:bookmarkStart w:id="20" w:name="pg13707_143041"/>
    </w:p>
    <w:p>
      <w:pPr>
        <w:pStyle w:val="BookText"/>
        <w:rPr/>
      </w:pPr>
      <w:bookmarkEnd w:id="20"/>
      <w:r>
        <w:rPr>
          <w:rFonts w:ascii="IRNazanin" w:hAnsi="IRNazanin" w:eastAsia="IRNazanin"/>
          <w:color w:val="111111"/>
          <w:sz w:val="28"/>
          <w:sz w:val="28"/>
          <w:szCs w:val="28"/>
          <w:rtl w:val="true"/>
          <w:lang w:bidi="fa-IR"/>
        </w:rPr>
        <w:t>بدین جهت است که آیات و روایات بسیاری، ضمن اشاره به اهمیت علم فقه، مسلمانان را به فراگیری و تحقیق نسبت به آن ترغیب و تشویق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 کریم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شایسته نیست مؤمنان همگی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میدان 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کوچ‌کنند، چرا از هر گروهی جمعیتی برای فراگیری فقه و دانستن مسائل دینی به دیگر شهرها مسافرت نمی‌کنند؟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کانَ الْمُؤْمِنُونَ لِیَنْفِرُوا کَافَّةً فَلَوْ لا نَفَرَ مِنْ کُلِّ فِرْقَةٍ مِنْهُمْ طائِفَةٌ لِیَتَفَقَّهُوا فِی الدِّینِ</w:t>
      </w:r>
      <w:r>
        <w:rPr>
          <w:rFonts w:eastAsia="IRNazanin" w:cs="IRNazanin"/>
          <w:color w:val="111111"/>
          <w:sz w:val="28"/>
          <w:szCs w:val="28"/>
          <w:rtl w:val="true"/>
          <w:lang w:bidi="fa-IR"/>
        </w:rPr>
        <w:t>) .</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پیامبر اعظم صلی الله علیه و آله نیز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 مسائل فقهی از بهترین عبادات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أَفضَلُ العِبادَةِ الفِقهُ</w:t>
      </w:r>
      <w:r>
        <w:rPr>
          <w:rFonts w:eastAsia="IRNazanin" w:cs="IRNazanin"/>
          <w:color w:val="111111"/>
          <w:sz w:val="28"/>
          <w:szCs w:val="28"/>
          <w:rtl w:val="true"/>
          <w:lang w:bidi="fa-IR"/>
        </w:rPr>
        <w:t>).</w:t>
      </w:r>
      <w:r>
        <w:rPr>
          <w:rStyle w:val="FootnoteAnchor"/>
          <w:rtl w:val="true"/>
        </w:rPr>
        <w:footnoteReference w:id="12"/>
      </w:r>
      <w:r>
        <w:rPr>
          <w:rFonts w:ascii="IRNazanin" w:hAnsi="IRNazanin" w:eastAsia="IRNazanin"/>
          <w:color w:val="111111"/>
          <w:sz w:val="28"/>
          <w:sz w:val="28"/>
          <w:szCs w:val="28"/>
          <w:rtl w:val="true"/>
          <w:lang w:bidi="fa-IR"/>
        </w:rPr>
        <w:t>هم‌چنین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خداوند خیر بنده‌ای را بخواهد، به او توفیق کسب دانش فقه و فهم مسائل دینی عطا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أَرادَ اللهُ بِعَبدٍ خَیرًا، فَقَّهَهُ فِی الدَّینِ</w:t>
      </w:r>
      <w:r>
        <w:rPr>
          <w:rFonts w:eastAsia="Amiri" w:cs="Amiri" w:ascii="Amiri" w:hAnsi="Amiri"/>
          <w:color w:val="111111"/>
          <w:sz w:val="28"/>
          <w:szCs w:val="28"/>
          <w:rtl w:val="true"/>
          <w:lang w:bidi="ar-SA"/>
        </w:rPr>
        <w:t>».</w:t>
      </w:r>
      <w:r>
        <w:rPr>
          <w:rStyle w:val="FootnoteAnchor"/>
          <w:rtl w:val="true"/>
        </w:rPr>
        <w:footnoteReference w:id="13"/>
      </w:r>
    </w:p>
    <w:p>
      <w:pPr>
        <w:pStyle w:val="Heading3"/>
        <w:numPr>
          <w:ilvl w:val="2"/>
          <w:numId w:val="1"/>
        </w:numPr>
        <w:rPr/>
      </w:pPr>
      <w:bookmarkStart w:id="21" w:name="__RefHeading___Toc1201635_1468164448"/>
      <w:bookmarkStart w:id="22" w:name="_Toc8"/>
      <w:bookmarkEnd w:id="21"/>
      <w:r>
        <w:rPr>
          <w:rtl w:val="true"/>
        </w:rPr>
        <w:t>فقه شیعه، به مثابه میراثی پُرمایه</w:t>
      </w:r>
      <w:bookmarkEnd w:id="22"/>
    </w:p>
    <w:p>
      <w:pPr>
        <w:pStyle w:val="BookText"/>
        <w:rPr/>
      </w:pPr>
      <w:r>
        <w:rPr>
          <w:rFonts w:ascii="IRNazanin" w:hAnsi="IRNazanin" w:eastAsia="IRNazanin"/>
          <w:color w:val="111111"/>
          <w:sz w:val="28"/>
          <w:sz w:val="28"/>
          <w:szCs w:val="28"/>
          <w:rtl w:val="true"/>
          <w:lang w:bidi="fa-IR"/>
        </w:rPr>
        <w:t>در این میان، فقه شیعه که می‌توان آن‌را فقه 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 میراثی است ژرف و گران‌قدر، عظیم و انسان ساز، فقهی که ساختار، بنیاد و هدف آن، برپایی عدالت فردی و اجتماعی، به رهبری و ولایت پاک‌ترین راهبران است</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مکتب فقهی شیعه را امتیازها و برجستگی‌های فراوانی است، منبع علوم و معارف آن گستره‌ای وسیع دارد، بیش از دو قرن گفتار و سیره امامان 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رهنمودها و راهبردهای آنان در مقاطع گوناگون، و پاسخگویی به مسائل و حوادث نوپیدا در اعصار و امصار، متمایز و گاه متضاد، ذخیره‌ای سترگ و آموزه‌هایی استوار و متقن را فرا راه بشر نهاد، تعالیمی که در هر دوره و جامعه ای، راهبر و راهگشا است</w:t>
      </w:r>
      <w:r>
        <w:rPr>
          <w:rFonts w:eastAsia="IRNazanin" w:cs="IRNazanin"/>
          <w:color w:val="111111"/>
          <w:sz w:val="28"/>
          <w:szCs w:val="28"/>
          <w:rtl w:val="true"/>
          <w:lang w:bidi="fa-IR"/>
        </w:rPr>
        <w:t>.</w:t>
      </w:r>
      <w:bookmarkStart w:id="23" w:name="pg13707_143042"/>
    </w:p>
    <w:p>
      <w:pPr>
        <w:pStyle w:val="BookText"/>
        <w:rPr/>
      </w:pPr>
      <w:bookmarkEnd w:id="23"/>
      <w:r>
        <w:rPr>
          <w:rFonts w:ascii="IRNazanin" w:hAnsi="IRNazanin" w:eastAsia="IRNazanin"/>
          <w:color w:val="111111"/>
          <w:sz w:val="28"/>
          <w:sz w:val="28"/>
          <w:szCs w:val="28"/>
          <w:rtl w:val="true"/>
          <w:lang w:bidi="fa-IR"/>
        </w:rPr>
        <w:t xml:space="preserve">در مکتب شیعه بیش از دو قرن، وحی توسط خاندان عصمت و طهارت، تفسیر علمی و عملی شد، آن‌گاه که سر سلسله حکومت امویان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و نقل احادیث نبوی را منع می‌کرد، امیرالمؤمنین علیه السلام به جمع احادیث پیامبر صلی الله علیه و آله می‌پرداخت و اصحاب و یارانش را نیز به این امر مهم فرا می‌خواند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شاگرد آن حضرت، نظرات استاد و مولای خویش را در تفسیر وحی، به‌مردم می‌آموخت و عمّار و ابوذر در کوچه و خیابان، دیدگاه‌های 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راتبلیغ می‌نمودند و هنگامی که خلفا و دست‌اندرکاران حکومت برای ساماندهی جامعه و تنظیم قوانین و مقرّرات به قیاس و استحسان روی آوردند، دانشگاه صادقین علیهما السلام صدها عالم فقیه، متکلّم و متخصّص در علوم آن روز را تحویل جامعه داد، این مهم را امامان 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درسخت‌ترین دوران پی گرفتند و به قیمت استقبال از رنج‌ها، زندان‌ها و به مَسلخ رفتن ها، معارف انسان ساز و فقه تشیع را عرضه داشتند و اندیشه حاکم را نقد و ردّ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حرکت پس از غیبت آخرین امام معصوم علیهم السلام با دست مایه‌ای عظیم، توسط شاگردان عسکریین علیهما السلام پی‌گیری شد و با بهره‌گیری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اربعمأة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آموزه‌های اهل بیت، کتاب‌ها تألیف شد و عالمانی متعهد پرورش یافتند</w:t>
      </w:r>
      <w:r>
        <w:rPr>
          <w:rFonts w:eastAsia="IRNazanin" w:cs="IRNazanin"/>
          <w:color w:val="111111"/>
          <w:sz w:val="28"/>
          <w:szCs w:val="28"/>
          <w:rtl w:val="true"/>
          <w:lang w:bidi="fa-IR"/>
        </w:rPr>
        <w:t>.</w:t>
      </w:r>
    </w:p>
    <w:p>
      <w:pPr>
        <w:pStyle w:val="Heading3"/>
        <w:numPr>
          <w:ilvl w:val="2"/>
          <w:numId w:val="1"/>
        </w:numPr>
        <w:rPr/>
      </w:pPr>
      <w:bookmarkStart w:id="24" w:name="__RefHeading___Toc1201637_1468164448"/>
      <w:bookmarkStart w:id="25" w:name="_Toc9"/>
      <w:bookmarkEnd w:id="24"/>
      <w:r>
        <w:rPr>
          <w:rtl w:val="true"/>
        </w:rPr>
        <w:t>ضرورت بررسی احکام و حقوق کودک در فقه</w:t>
      </w:r>
      <w:bookmarkEnd w:id="25"/>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چند فقه شیعه از سابقه‌ای به قدمت ظهور شریعت اسلام، برخوردار است و در این مدّت بسیاری از فقها و صاحب‌نظران در موضوعات مختلفِ آن تحقیق نموده و نظریات خود را که بر گرفته از ادلّه اربعه، به‌ویژه قرآن و روایات است، در قالب کتاب، رساله، مقاله و فتوا ارائه نموده‌اند، و با اطمینان می‌توان ادّعا نمود در این دوران طولانی، ذهن تیزبین فقیهان مسائل پیچیده فقهی را با کندوکاو وصف ناپذیری حلاّجی نموده و گره‌های بسیاری را با انگشتِ تحقیق و تدبّر، از زندگی بشر باز نموده‌اند، لیکن نمی‌توان پذیرفت تحقیقات انجام شده کافی است، بلکه به دلیل گستردگی دامنه فقه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امور مختلف زندگی بشر در تمام دوران عمر از تولّد تا وفات و از دنیا تا آخرت را</w:t>
      </w:r>
    </w:p>
    <w:p>
      <w:pPr>
        <w:pStyle w:val="BookText"/>
        <w:rPr/>
      </w:pPr>
      <w:r>
        <w:rPr>
          <w:rFonts w:ascii="IRNazanin" w:hAnsi="IRNazanin" w:eastAsia="IRNazanin"/>
          <w:color w:val="111111"/>
          <w:sz w:val="28"/>
          <w:sz w:val="28"/>
          <w:szCs w:val="28"/>
          <w:rtl w:val="true"/>
          <w:lang w:bidi="fa-IR"/>
        </w:rPr>
        <w:t>شامل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چه‌بسا در بعضی موضوعات که بسیار هم مورد نیاز بوده، یا تحقیقی صورت نگرفته و یا اندک و به طور ناقص انجام شده است، و با عنایت به این‌که فقه شیعه با زیرساخت اجتماعی و انسانی‌اش، و ویژگی‌هایی که در روش استنباط و حتّی منابع استنباط دارد، می‌تواند پاسخگوی نیازهای قانونی و حقوقی جهان امروز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 است با ذهن جهان نگر و تلّقی درست از انسان و اسلام، و فهم صحیح از رسالت دین، به سراغ این ذخیره عظیم رفت و با شناختن واقع بینانه از نیازهای نوپیدای انسانِ امروز، خلأها و نیازهای جوامع را بر منابع شیعی عرضه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طلیعه نهضتی جدید خواهد شد و ایرانِ شیعی را أُمُّالقری و راهبر جهان اسلام، و پناهگاهی برای مستضعفان جهان خواهد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معارف پاک و زلال 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جمال دلربای فرهنگ و فقه شیعه بدون پیرایه، به مردم دنیا برسد، و نسبت به آن آگاهی پیدا کنند چنان‌که خود فرموده‌اند، مردم فوج فوج به آنان روی می‌آورند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فَإِنَّالنّاسَ لَو عَلِمُوا مَحاسِنَ کَلامِنَا لا تَّبَعُونَا</w:t>
      </w:r>
      <w:r>
        <w:rPr>
          <w:rFonts w:eastAsia="IRNazanin" w:cs="IRNazanin"/>
          <w:color w:val="111111"/>
          <w:sz w:val="28"/>
          <w:szCs w:val="28"/>
          <w:rtl w:val="true"/>
          <w:lang w:bidi="fa-IR"/>
        </w:rPr>
        <w:t>».</w:t>
      </w:r>
      <w:r>
        <w:rPr>
          <w:rStyle w:val="FootnoteAnchor"/>
          <w:rtl w:val="true"/>
        </w:rPr>
        <w:footnoteReference w:id="14"/>
      </w:r>
      <w:r>
        <w:rPr>
          <w:rFonts w:ascii="IRNazanin" w:hAnsi="IRNazanin" w:eastAsia="IRNazanin"/>
          <w:color w:val="111111"/>
          <w:sz w:val="28"/>
          <w:sz w:val="28"/>
          <w:szCs w:val="28"/>
          <w:rtl w:val="true"/>
          <w:lang w:bidi="fa-IR"/>
        </w:rPr>
        <w:t>به هر صورت از جمله موضوعات با اهمّیت، که ضرورت تحقیق در آن غیر قابل انکار و مورد نیاز جامعه امروز می‌باشد، تحقیق در حقوق و احکام مربوط به اطفال است؛ چرا که در ابواب مختلف فقه، برای کودک حقوقی بیان شده و والدین و دیگر افراد جامعه ملزم به رعایت آن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شناسایی آن‌ها و آگاهی دادن به والدین گامی مؤثر جهت احقاق حقوق کودک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اولیای اطفال نسبت به فرزندان‌خود به‌ویژه در زمان طفولیت آن‌ها، دارای مسئولیتی خطیر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در قرآن خطاب به مؤمنین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کسانی که ایمان آورده اید، خود و اهل و عیال و فرزندان خویش را از آتشی که هیزم آن، انسان‌ها و سنگ‌ها است، نگاهدارید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قُوا أَنْفُسَکُمْ وَ أَهْلِیکُمْ ناراً وَقُودُهَا النّاسُ</w:t>
      </w:r>
      <w:r>
        <w:rPr>
          <w:rFonts w:eastAsia="Amiri" w:cs="Amiri" w:ascii="Amiri" w:hAnsi="Amiri"/>
          <w:color w:val="111111"/>
          <w:sz w:val="28"/>
          <w:szCs w:val="28"/>
          <w:rtl w:val="true"/>
          <w:lang w:bidi="ar-SA"/>
        </w:rPr>
        <w:t>...) .</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نگهداری خویشتن از عذاب الهی، به ترک معاصی و عدم تسلیم در برابر شهوات سرکش است و حفظ و نگهداری فرزندان و خانواده، به تعلیم و تربیت و فراهم ساختن محیطی پاک و خالی از هرگونه آلودگی تحقّق می‌یابد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زین العابدین علیه السلام، سعادت و شقاوت فرزندان را با تربیت آن‌ها مرتبط و والدین را در این خصوص دارای مسئولیت خطیر می‌داند و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أَمَّا حَقُّ وَلَدِکَ فَتَعلَمُ أَنَّهُ مِنکَ وَ مُضَافٌ إِلَیکَ فِی عاجِلِ الدُّنیَا بِخَیرِهِ وَ شَرَّهِ وَ أَنَّکَ مَسئُولٌ عَمّا وَلَّیتَهُ مِن حُسنِ الأَدَبِ وَ الدَّلالَةِ عَلی رَبَّهِ</w:t>
      </w:r>
      <w:r>
        <w:rPr>
          <w:rFonts w:eastAsia="Amiri" w:cs="Amiri" w:ascii="Amiri" w:hAnsi="Amiri"/>
          <w:color w:val="111111"/>
          <w:sz w:val="28"/>
          <w:szCs w:val="28"/>
          <w:rtl w:val="true"/>
          <w:lang w:bidi="ar-SA"/>
        </w:rPr>
        <w:t>».</w:t>
      </w:r>
      <w:r>
        <w:rPr>
          <w:rStyle w:val="FootnoteAnchor"/>
          <w:rtl w:val="true"/>
        </w:rPr>
        <w:footnoteReference w:id="16"/>
      </w:r>
      <w:r>
        <w:rPr>
          <w:rFonts w:ascii="IRNazanin" w:hAnsi="IRNazanin" w:eastAsia="IRNazanin"/>
          <w:color w:val="111111"/>
          <w:sz w:val="28"/>
          <w:sz w:val="28"/>
          <w:szCs w:val="28"/>
          <w:rtl w:val="true"/>
          <w:lang w:bidi="fa-IR"/>
        </w:rPr>
        <w:t xml:space="preserve">بدون شک، آگاهی از حقوق کودک، والدین اطفال و دیگر سرپرستان و مسئولان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قیم، مربّی، معلّم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عمل به وظیفه خویش یاری خواهد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جامعه پیشرفته بر پایه سازندگی و بر اساسِ عدالت، آزادی و شناخت واقعی حقوق انسان بنیان نهاده می‌شود و اوّلین عامل توفیق و توسعه در جامعه متمدّن و با فرهنگ، تربیت و پرورش نونهالانی است که سازندگان واقعی فردای آن جامعه می‌باشند، و بی توجّهی به سرنوشت و حقوق آنان، می‌تواند آینده جامعه را با خطراتی جدّی روبرو سازد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چند بسیاری از کودکان جامعه‌ی امروز از مزایای زندگی مادّی برخوردارند، امّا طیف عظیمی از سرپرستان همین کودکان، در جهت تربیت دینی آنان، به وظیفه خود آن‌گونه که بایسته و شایسته است، عمل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دسته از کودکان از گام نهادن در راه سعادت که اساس آن بر پایه‌ی دین و دینداری بنا نهاده شده، محروم می‌باشند، و در حقیقت بزرگترین حق معنوی آنان تضییع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دردناک‌تر از آن، وضعیت کودکانی است که حقوق مادّی و معنوی آنان، هر دو نادیده گرفته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جامعه امروز کم نیستند کودکانی که از سحرگاهان تا پاسی از شب به خاطر پول، همانند برده، تن‌به کار اجباری می‌دهند تا از گرسنگی نمیرند، آنان که از بامدادان تا غروب آفتاب در لجن‌زارها و انبارهای زباله و مناطق فقیرنشین، گرانبهاترین اوقات خود را تلف می‌نمایند و وسیله‌ای برای سرگرمی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اطفالی که به شکل‌های مختلف توسط</w:t>
      </w:r>
    </w:p>
    <w:p>
      <w:pPr>
        <w:pStyle w:val="BookText"/>
        <w:rPr/>
      </w:pPr>
      <w:r>
        <w:rPr>
          <w:rFonts w:ascii="IRNazanin" w:hAnsi="IRNazanin" w:eastAsia="IRNazanin"/>
          <w:color w:val="111111"/>
          <w:sz w:val="28"/>
          <w:sz w:val="28"/>
          <w:szCs w:val="28"/>
          <w:rtl w:val="true"/>
          <w:lang w:bidi="fa-IR"/>
        </w:rPr>
        <w:t>والدین خود و دیگر بزرگسالان، مورد انوع آزارهای جسمی و چه بسا سوءاستفاده جنسی قرار می‌گیرند و چون قادر به دفاع از خود نیستند، همواره حقوق مسلّم آنان در برخورداری از امنیت، رفاه، آموزش رایگان، تربیت دینی و بسیاری از موارد دیگر به راحتی نادیده گرفته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گفته بعضی از محقّقین، در سال‌های پیش، ارتباط اطفال با مواد مخدّر موضوع مهمی محسوب نمی‌شد، هم‌چنان‌که این موضوع در کنوانسیون‌ها و اعلامیه‌های آن زمان منعکس نشده بود، امّا امروزه نرخ بالای استفاده غیر مجاز از مواد مخدّر توسط اطفال، زنگ خطر جهانی است که از یک سو، تربیت و بالندگی اطفال و هم‌چنین رفاه و سعادت آنان را به مخاطره می‌افکند، و از سوی دیگر، اقتصاد ملّی و نظم اجتماعی را تهدید می‌کند</w:t>
      </w:r>
      <w:r>
        <w:rPr>
          <w:rFonts w:eastAsia="IRNazanin" w:cs="IRNazanin"/>
          <w:color w:val="111111"/>
          <w:sz w:val="28"/>
          <w:szCs w:val="28"/>
          <w:rtl w:val="true"/>
          <w:lang w:bidi="fa-IR"/>
        </w:rPr>
        <w:t>.</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متأسفانه در جوامع امروزی به علّت سقوط اخلاق، به‌ویژه در جوامعی که دارای پیشرفت صنعتی می‌باشند با استفاده از ناتوانی، ضعف، بی اطلاعی، و گاهی نیاز اطفال، گروهی از آنان را به جرائم جنسی وادار ساخته‌اند و عده‌ای فاسد، خواسته‌ها و لذّت‌های کثیف خود را با بهره‌کشی جنسی از اطفال، برآورده می‌سازند و موجب هتک حرمت فردی و اجتماعی آن‌ها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دستیابی به آمار دقیق در این زمینه دشوار است، زیرا سوءاستفاده از کودکان اقدامی مخفیانه است که در آن، کودکان اغلب از طریق شبکه‌های زیر زمینی قاچاقچیان، ردّ و بدل می‌شوند، با این وجود تخمین زده می‌شود که تقریباً یک میلیون کودک که غالباً دخترند، هر سال به این تجارت چند میلیارد دلاری کشانده می‌شوند</w:t>
      </w:r>
      <w:r>
        <w:rPr>
          <w:rFonts w:eastAsia="IRNazanin" w:cs="IRNazanin"/>
          <w:color w:val="111111"/>
          <w:sz w:val="28"/>
          <w:szCs w:val="28"/>
          <w:rtl w:val="true"/>
          <w:lang w:bidi="fa-IR"/>
        </w:rPr>
        <w:t>.</w:t>
      </w:r>
      <w:r>
        <w:rPr>
          <w:rStyle w:val="FootnoteAnchor"/>
          <w:rtl w:val="true"/>
        </w:rPr>
        <w:footnoteReference w:id="18"/>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کوتاه سخن این‌که، در عصر حاضر در سرتاسر جهان، میلیونها کودک بر اثر عواملی چون فقر، بیماری، جنگ، خشونت، تبعیض نژادی، استثمار، بی سوادی، عدم احساس مسئولیت و غفلت والدین نسبت به تربیت صحیح اخلاقی، دینی و اسلامی آنها، از حقوق مختلف و مسلّم خویش محروم مانده‌اند</w:t>
      </w:r>
      <w:r>
        <w:rPr>
          <w:rFonts w:eastAsia="IRNazanin" w:cs="IRNazanin"/>
          <w:color w:val="111111"/>
          <w:sz w:val="28"/>
          <w:szCs w:val="28"/>
          <w:rtl w:val="true"/>
          <w:lang w:bidi="fa-IR"/>
        </w:rPr>
        <w:t>.</w:t>
      </w:r>
      <w:bookmarkStart w:id="26" w:name="pg13707_143046"/>
    </w:p>
    <w:p>
      <w:pPr>
        <w:pStyle w:val="Heading3"/>
        <w:numPr>
          <w:ilvl w:val="2"/>
          <w:numId w:val="1"/>
        </w:numPr>
        <w:rPr/>
      </w:pPr>
      <w:bookmarkStart w:id="27" w:name="__RefHeading___Toc1201639_1468164448"/>
      <w:bookmarkStart w:id="28" w:name="_Toc10"/>
      <w:bookmarkEnd w:id="26"/>
      <w:bookmarkEnd w:id="27"/>
      <w:r>
        <w:rPr>
          <w:rtl w:val="true"/>
        </w:rPr>
        <w:t>مسئولیت خطیر نسبت به کودکان</w:t>
      </w:r>
      <w:bookmarkEnd w:id="28"/>
    </w:p>
    <w:p>
      <w:pPr>
        <w:pStyle w:val="BookText"/>
        <w:rPr/>
      </w:pPr>
      <w:r>
        <w:rPr>
          <w:rFonts w:ascii="IRNazanin" w:hAnsi="IRNazanin" w:eastAsia="IRNazanin"/>
          <w:color w:val="111111"/>
          <w:sz w:val="28"/>
          <w:sz w:val="28"/>
          <w:szCs w:val="28"/>
          <w:rtl w:val="true"/>
          <w:lang w:bidi="fa-IR"/>
        </w:rPr>
        <w:t>چگونه بشر می‌تواند ادّعای تمدّن و عدالت خواهی داشته باشد، در حالی که زیباترین و معصوم‌ترین مخلوق عالم رها می‌گردد، آزار و اذیت می‌شود، دزدیده و فروخته می‌شود و مورد بهره‌کشی‌های غیرانسانی قرار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باندهای مافیای تجارتِ کودکان، بعضی از مواقع بدون هیچ مانعی به فعالیت مجرمانه خود ادامه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اطفالی که حتّی سر شکایت هم ندارند، به اشکی آرام می‌گیرند و به ناپناهی پناه می‌یابند، در این موقعیت چه باید کرد؟</w:t>
      </w:r>
    </w:p>
    <w:p>
      <w:pPr>
        <w:pStyle w:val="BookText"/>
        <w:rPr/>
      </w:pPr>
      <w:r>
        <w:rPr>
          <w:rFonts w:ascii="IRNazanin" w:hAnsi="IRNazanin" w:eastAsia="IRNazanin"/>
          <w:color w:val="111111"/>
          <w:sz w:val="28"/>
          <w:sz w:val="28"/>
          <w:szCs w:val="28"/>
          <w:rtl w:val="true"/>
          <w:lang w:bidi="fa-IR"/>
        </w:rPr>
        <w:t xml:space="preserve">آیا ما بزرگسالان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به سهم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کودکان مسئولیت نداریم؟</w:t>
      </w:r>
    </w:p>
    <w:p>
      <w:pPr>
        <w:pStyle w:val="BookText"/>
        <w:rPr/>
      </w:pPr>
      <w:r>
        <w:rPr>
          <w:rFonts w:ascii="IRNazanin" w:hAnsi="IRNazanin" w:eastAsia="IRNazanin"/>
          <w:color w:val="111111"/>
          <w:sz w:val="28"/>
          <w:sz w:val="28"/>
          <w:szCs w:val="28"/>
          <w:rtl w:val="true"/>
          <w:lang w:bidi="fa-IR"/>
        </w:rPr>
        <w:t>بی‌گمان نمی‌توان دست روی دست گذاشت و شاهد تضییع حقوق کودکان، و تماشاگر جدایی فوج فوج جوانان و نوجوانان مسلمان از فرهنگ خود شد و تنها با نگاشتن چند کتاب تخصّصی برای گروه خاص و در سطح فهم آنان، کار را تمام شده تلقّی کرد، و از کنار گروه عظیمی که تشنه دانایی و فهم دقیق مسائل و برنامه ریزی روشن برای زندگی خود و تربیت فرزندانشان می‌باشند،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نیازهای آنان را نادیده انگاشت تا راهزنانِ دین و فرهنگ، آنان را از راه به در برند و زمانی سر از لاک خود در آورند که بیغوله بانان، بر همه جا دست انداخته و دیگر کار تمام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هم دنیا می‌خواهد بفهمد که ما چه می‌گوییم، و هم مسلمانان که در جای جای دارالاسلام زندگی می‌کنند، می‌خواهند وظایف خود، به‌ویژه مسئولیت خویش در قبال فرزندان و حقوق آن‌ها را بدانند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طرفی، آموزه‌های شریعت و دانش فقه گسترده و عمیق است، نه ما، که اگر ده‌ها گروه بسان ما دست به‌کار شوند، نمی‌توانند تمامی مسائل آن‌را چنان‌که باید، بکاوند و حق مطلب را اداء کنند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نیاز مردم و جامعه می‌طلبد که در موضوعات مختلف فقه از جمله کودکان، تحقیقِ جامع و گسترده و روزآمد صورت پذیرد</w:t>
      </w:r>
      <w:r>
        <w:rPr>
          <w:rFonts w:eastAsia="IRNazanin" w:cs="IRNazanin"/>
          <w:color w:val="111111"/>
          <w:sz w:val="28"/>
          <w:szCs w:val="28"/>
          <w:rtl w:val="true"/>
          <w:lang w:bidi="fa-IR"/>
        </w:rPr>
        <w:t>.</w:t>
      </w:r>
      <w:bookmarkStart w:id="29" w:name="pg13707_143047"/>
    </w:p>
    <w:p>
      <w:pPr>
        <w:pStyle w:val="Heading3"/>
        <w:numPr>
          <w:ilvl w:val="2"/>
          <w:numId w:val="1"/>
        </w:numPr>
        <w:rPr/>
      </w:pPr>
      <w:bookmarkStart w:id="30" w:name="__RefHeading___Toc1201641_1468164448"/>
      <w:bookmarkStart w:id="31" w:name="_Toc11"/>
      <w:bookmarkEnd w:id="29"/>
      <w:bookmarkEnd w:id="30"/>
      <w:r>
        <w:rPr>
          <w:rtl w:val="true"/>
        </w:rPr>
        <w:t>درباره کتاب حاضر</w:t>
      </w:r>
      <w:bookmarkEnd w:id="31"/>
    </w:p>
    <w:p>
      <w:pPr>
        <w:pStyle w:val="BookText"/>
        <w:rPr/>
      </w:pPr>
      <w:r>
        <w:rPr>
          <w:rFonts w:ascii="IRNazanin" w:hAnsi="IRNazanin" w:eastAsia="IRNazanin"/>
          <w:color w:val="111111"/>
          <w:sz w:val="28"/>
          <w:sz w:val="28"/>
          <w:szCs w:val="28"/>
          <w:rtl w:val="true"/>
          <w:lang w:bidi="fa-IR"/>
        </w:rPr>
        <w:t>با مراجعه به فهرست کتاب‌های موجود در کتابخانه‌ها و نیز با مطالعه کتاب‌شناسی‌های مهم و تحقیقات دیگری که به عمل آمد، مشخص شد کتابی جامع و کامل، که در برگیرنده مسائل مختلف فقهی مربوط به کودکان باشد، در فقه شیعه و اهل سنّت وجود ندارد و فقیهان مسائل مربوط به کودک را به تناسب، در مباحث مختلف و به طور پراکنده بیان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تخصّصی شدن ابواب مختلف فقه و ارائه مباحث به طور منظّم و پژوهش بیش‌تر در مسائل مورد نیاز و با اهمیت که به هر دلیل مورد تحقیق قرار نگرفته، همواره خواست صاحب‌نظران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جهت نگارنده این سطور، در مرکز فقهی ائمّه اطهار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که‌یادگار پُر خیر و با برکت مرجع عالیقدر حضرت آیة‌الله العظمی فاضل لنکرانی رحمه الله می‌باشد، طرح تحقیقی احکام فقهی اطفال را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موسوعة احکام الاطفال و ادلّتها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بااشراف استاد محقّق حضرت مستطاب جناب حاج شیخ محمد جواد فاضل لنکرانی و با کمک جمعی از فضلای محترم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حجج اسلام آقایان محمد جواد انصاری، علی سعیدی، سید علی‌اکبر طباطبایی، ابراهیم بهشتی، عباسعلی پیوندی، عبدالحسین جمالی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 و تدوین نمودیم که بالغ بر هشت جلد گردیده است و بحمدالله تا کنون پنج جلد آن منتشر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انتشار چهار جلد اول که با استقبال خوبی از سوی افراد و مراکز تحقیقی همراه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تصمیم گرفته شد گزیده مباحث مطرح شده در آن، با ذکر مهم‌ترین مبانی و ادلّه و نیز دیدگاه فقهای بزرگ و صاحب نام شیعه در مورد حقوق کودک به زبان فارسی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حقوق و احکام کودک در فقه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جلد تدوین و ارائه گردد و در این میان تلاش گردید پاره‌ای مباحث مهم و کاربردی و نیز تطبیق با مقرّرات مهم داخلی و بین‌المللی بدان افزوده شود</w:t>
      </w:r>
      <w:r>
        <w:rPr>
          <w:rFonts w:eastAsia="IRNazanin" w:cs="IRNazanin"/>
          <w:color w:val="111111"/>
          <w:sz w:val="28"/>
          <w:szCs w:val="28"/>
          <w:rtl w:val="true"/>
          <w:lang w:bidi="fa-IR"/>
        </w:rPr>
        <w:t>.</w:t>
      </w:r>
    </w:p>
    <w:p>
      <w:pPr>
        <w:pStyle w:val="Heading3"/>
        <w:numPr>
          <w:ilvl w:val="2"/>
          <w:numId w:val="1"/>
        </w:numPr>
        <w:rPr/>
      </w:pPr>
      <w:bookmarkStart w:id="32" w:name="__RefHeading___Toc1201643_1468164448"/>
      <w:bookmarkStart w:id="33" w:name="_Toc12"/>
      <w:bookmarkEnd w:id="32"/>
      <w:r>
        <w:rPr>
          <w:rtl w:val="true"/>
        </w:rPr>
        <w:t>اهداف در تألیف این کتاب</w:t>
      </w:r>
      <w:bookmarkEnd w:id="33"/>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بیش‌تر فارسی زبانان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به‌ویژه دانشجویان و اساتید دانشگاه در رشته‌های 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قضای اسلامی</w:t>
      </w:r>
      <w:r>
        <w:rPr>
          <w:rFonts w:eastAsia="IRNazanin" w:cs="IRNazanin"/>
          <w:color w:val="111111"/>
          <w:sz w:val="28"/>
          <w:szCs w:val="28"/>
          <w:rtl w:val="true"/>
          <w:lang w:bidi="fa-IR"/>
        </w:rPr>
        <w:t>.</w:t>
      </w:r>
      <w:bookmarkStart w:id="34" w:name="pg13707_143048"/>
    </w:p>
    <w:p>
      <w:pPr>
        <w:pStyle w:val="BookText"/>
        <w:rPr/>
      </w:pPr>
      <w:bookmarkEnd w:id="34"/>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تطبیق احکام فقهی مربوط به کودک با مواد قانون مدنی ایران و کنوانسیون‌های بین‌المللی که در ارتباط با حقوق کودک صادر شده به‌ویژه پیمان‌نامه</w:t>
      </w:r>
      <w:r>
        <w:rPr>
          <w:rStyle w:val="FootnoteAnchor"/>
          <w:rtl w:val="true"/>
        </w:rPr>
        <w:footnoteReference w:id="19"/>
      </w:r>
      <w:r>
        <w:rPr>
          <w:rFonts w:ascii="IRNazanin" w:hAnsi="IRNazanin" w:eastAsia="IRNazanin"/>
          <w:color w:val="111111"/>
          <w:sz w:val="28"/>
          <w:sz w:val="28"/>
          <w:szCs w:val="28"/>
          <w:rtl w:val="true"/>
          <w:lang w:bidi="fa-IR"/>
        </w:rPr>
        <w:t>حقوق کودک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به برخی شبهه‌ها و ایرادها که نسبت به بعضی از احکام فقهی مطرح شده است، مانند بلوغ دختران در سن نه سالگی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بر نکاح صغار و جواز تنبیه‌کودکان</w:t>
      </w:r>
      <w:r>
        <w:rPr>
          <w:rFonts w:eastAsia="IRNazanin" w:cs="IRNazanin"/>
          <w:color w:val="111111"/>
          <w:sz w:val="28"/>
          <w:szCs w:val="28"/>
          <w:rtl w:val="true"/>
          <w:lang w:bidi="fa-IR"/>
        </w:rPr>
        <w:t>.</w:t>
      </w:r>
    </w:p>
    <w:p>
      <w:pPr>
        <w:pStyle w:val="Heading3"/>
        <w:numPr>
          <w:ilvl w:val="2"/>
          <w:numId w:val="1"/>
        </w:numPr>
        <w:rPr/>
      </w:pPr>
      <w:bookmarkStart w:id="35" w:name="__RefHeading___Toc1201645_1468164448"/>
      <w:bookmarkStart w:id="36" w:name="_Toc13"/>
      <w:bookmarkEnd w:id="35"/>
      <w:r>
        <w:rPr>
          <w:rtl w:val="true"/>
        </w:rPr>
        <w:t>مشخصات این کتاب</w:t>
      </w:r>
      <w:bookmarkEnd w:id="3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جمع آوری احکام فقهی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حقوق کودک به روش فقه استدلالی در یک مجموعه دو جلدی که در نوع خود کم‌نظیر می‌باشد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همان‌گونه که پیش‌تر اشاره شد اکثر احکام اعم از فقهی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اخلاقی و حقوقی مربوط به کودک از دوران انعقاد نطفه تا بلوغ که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موسوعة احکام الاطفال وادلّتها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جمع‌آوری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کتاب نیز بیان گردیده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تفاوت که از استدلال‌های طولانی و نیز اشکال و ابرامی که در مباحث فقه استدلالی بیان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خودداری شده و فقط به بیان حکم و دیدگاه فقها و استدلال بر آن به طور مختصر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اکتفا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گونه‌ای که هشت جلد موسوعه به دو جلد تقلیل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بعضی از مباحث که کاربرد علمی</w:t>
      </w:r>
    </w:p>
    <w:p>
      <w:pPr>
        <w:pStyle w:val="BookText"/>
        <w:rPr/>
      </w:pPr>
      <w:r>
        <w:rPr>
          <w:rFonts w:ascii="IRNazanin" w:hAnsi="IRNazanin" w:eastAsia="IRNazanin"/>
          <w:color w:val="111111"/>
          <w:sz w:val="28"/>
          <w:sz w:val="28"/>
          <w:szCs w:val="28"/>
          <w:rtl w:val="true"/>
          <w:lang w:bidi="fa-IR"/>
        </w:rPr>
        <w:t>بیشتری دارد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مباحث تعلیم و تربیت کودک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و قیمومیت بر کودک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گسترده بحث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مباحثی که این‌گونه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ولایت بر نکاح کودک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کودک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رعایت اختصار عنوان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ضمن این‌که مباحث مطرح شده در این کتاب هماهنگ با ابواب و فصول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موسوعة احکام الاطفال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نمی‌باشد و در آن جابه‌جایی صورت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بعضی از مباحث جلد ششم و هفتم در آغاز این کتاب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تصمیم به جهت رعایت آن‌چه امروزه در تدوین کتب علمی رایج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مفاهیم کلی مباحث را در بخش آغازین تحقیق قرار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اتخاذ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حقوق و احکام کودک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ناظر به کتاب احکام الاطفال است، لیکن ترجمه آن نمی‌باشد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علاوه بر احکام و حقوقی که مستقیماً به کودک مربوط می‌شود مانند عبادات کودک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نفقه و حق تربیت از احکامی که تکالیف و تعهدات والدین و دیگران نسبت به کودک محسوب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ولایت پدر و جد پدری بر اموال کودک و ولایت بر نکاح نیز سخن به میان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افزون بر این بعضی از مسائلی که با تسامح می‌توان آن‌ها را حق کودک نامید و به واقع در زمرۀ حقوق 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مطرح گردیده است، مانند شرایطی که اسلام برای انتخاب همسر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مستحبات نکاح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نموده است تا موجب پرورش کودک سالم و سعادتمند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برای آن دسته از حقوق کودک که غالباً به عنوان مباحث اخلاقی بیان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مباحث تعلیم و تربیت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مبانی و ادلّه فقهی بیان شده تا مسئولیت والدین و دیگران در این وظیفه بسیار خطیر بیش‌تر روشن گردد و خود را به انجام آن ملزم بدانند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بحث از مفاهیم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اول و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خلاف آن‌چه متداول است، فقط به تعریف مفهوم اکتفا نشده و بعضی از عناوین مانند 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بلوغ و عدم تعلّق احکام الزامی به کودک مورد تحقیق قرار گرفته و برای اثبات نظریه‌ای که اختیار شده دلیل ارائه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در مباحث فقه استدلالی صرف بیان مفهوم بدون ذکر دلیل کارآیی لازم را ندارد</w:t>
      </w:r>
      <w:r>
        <w:rPr>
          <w:rFonts w:eastAsia="IRNazanin" w:cs="IRNazanin"/>
          <w:color w:val="111111"/>
          <w:sz w:val="28"/>
          <w:szCs w:val="28"/>
          <w:rtl w:val="true"/>
          <w:lang w:bidi="fa-IR"/>
        </w:rPr>
        <w:t>.</w:t>
      </w:r>
      <w:bookmarkStart w:id="37" w:name="pg13707_143050"/>
    </w:p>
    <w:p>
      <w:pPr>
        <w:pStyle w:val="BookText"/>
        <w:rPr/>
      </w:pPr>
      <w:bookmarkEnd w:id="37"/>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هم‌چنین بر خلاف آن‌چه در نشر کتب فارسی در سال‌های اخیر متداول است که در ذکر منابع و زیرنویس‌ها ابتدا نام مؤلف و سپس کتاب را می‌نویسند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کتاب فقط به ذکر کتب اکتفا گردیده مگر در مواردی که تشابه اسمی وجود داشته باشد که در این‌گونه موارد به ناچار نام نویسنده کتاب هم آورده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اتخاذ این روش بدان جهت است که چون در این کتاب در اکثر مباحث به نظریه مشهور فقها اشاره شده و در نتیجه می‌باید به کتب فقهی ارجاع شود ذکر نام تعدادی از بزرگان فقها در هر بحث موجب تکرار ملال‌آور و بی‌فایده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کتابنامه نام تمامی نویسندگان به همراه کتاب‌ها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توجه به آن‌چه ذکر شد مقصود از احکام در عنوان کتاب تمام احکام فقهی مرتبط با کودک اعمّ از احکام وضعی و تکلیفی است و نیز اعم از احکامی که به طور مستقیم به شخص کودک تعلق می‌گیرد و یا احکامی که والدین کودک و دیگر افراد در ارتباط با وی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مقصود از حقوق معنایی فراتر از مفهوم اصطلاحی و رایج در علم حقوق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عنوان مثال یکی از احکام فقهی که در مسائل نسب و هویت کودک بحث می‌شود، عدم جواز انکار نسب توسط پدر کودک بعد از اقرار به آن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حکم در دایره حقوق کودک به معنی رایج آن قرار نمی‌گیرد، ولی در فقه مطرح شده و می‌توان آن را از حقوق فقهی کودک بر شمرد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تمام مباحث مطرح شده در این کتاب سعی شده است از عناوین فقهی به‌ویژه عناوینی که در متن آیات و روایات آمده است، استفاده گردد</w:t>
      </w:r>
      <w:r>
        <w:rPr>
          <w:rFonts w:eastAsia="IRNazanin" w:cs="IRNazanin"/>
          <w:color w:val="111111"/>
          <w:sz w:val="28"/>
          <w:szCs w:val="28"/>
          <w:rtl w:val="true"/>
          <w:lang w:bidi="fa-IR"/>
        </w:rPr>
        <w:t>.</w:t>
      </w:r>
    </w:p>
    <w:p>
      <w:pPr>
        <w:pStyle w:val="Heading3"/>
        <w:numPr>
          <w:ilvl w:val="2"/>
          <w:numId w:val="1"/>
        </w:numPr>
        <w:rPr/>
      </w:pPr>
      <w:bookmarkStart w:id="38" w:name="__RefHeading___Toc1201647_1468164448"/>
      <w:bookmarkStart w:id="39" w:name="_Toc14"/>
      <w:bookmarkEnd w:id="38"/>
      <w:r>
        <w:rPr>
          <w:rtl w:val="true"/>
        </w:rPr>
        <w:t>نحوه تدوین مباحث کتاب</w:t>
      </w:r>
      <w:bookmarkEnd w:id="39"/>
    </w:p>
    <w:p>
      <w:pPr>
        <w:pStyle w:val="BookText"/>
        <w:rPr/>
      </w:pPr>
      <w:r>
        <w:rPr>
          <w:rFonts w:ascii="IRNazanin" w:hAnsi="IRNazanin" w:eastAsia="IRNazanin"/>
          <w:color w:val="111111"/>
          <w:sz w:val="28"/>
          <w:sz w:val="28"/>
          <w:szCs w:val="28"/>
          <w:rtl w:val="true"/>
          <w:lang w:bidi="fa-IR"/>
        </w:rPr>
        <w:t>در یک جمع‌بندی کلّی می‌توان مباحث مطرح شده در این کتاب و شیوۀ ارائه آن را به دو قسم تقسیم نمود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قسم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مباحثی است که در قالب تکالیف و تعهدات والدین و دیگران نسبت به کودک از آن‌ها بحث می‌شود</w:t>
      </w:r>
      <w:r>
        <w:rPr>
          <w:rFonts w:eastAsia="IRNazanin" w:cs="IRNazanin"/>
          <w:color w:val="111111"/>
          <w:sz w:val="28"/>
          <w:szCs w:val="28"/>
          <w:rtl w:val="true"/>
          <w:lang w:bidi="fa-IR"/>
        </w:rPr>
        <w:t>.</w:t>
      </w:r>
      <w:bookmarkStart w:id="40" w:name="pg13707_143051"/>
    </w:p>
    <w:p>
      <w:pPr>
        <w:pStyle w:val="BookText"/>
        <w:rPr/>
      </w:pPr>
      <w:bookmarkEnd w:id="40"/>
      <w:r>
        <w:rPr>
          <w:rFonts w:ascii="IRNazanin" w:hAnsi="IRNazanin" w:eastAsia="IRNazanin"/>
          <w:color w:val="111111"/>
          <w:sz w:val="28"/>
          <w:sz w:val="28"/>
          <w:szCs w:val="28"/>
          <w:rtl w:val="true"/>
          <w:lang w:bidi="fa-IR"/>
        </w:rPr>
        <w:t>قسم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و حقوقی است که در ارتباط با کودک در فقه بیان شده است و متعلق آن شخص کودک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مسائل عبادی کودک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معاملات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دخالت کودک در دعاوی مالی و غیرمالی نسبت به خود و دیگران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مباحث مطرح شده در قسم دوّم به ترتیب ابواب فقه در کتب مشهور فقه استدلالی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شرائع الاسلام و جواهرالکلام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دیگر مسائلی که در کتب فقهی از طهارت تا دیات در خصوص کودک وجود دارد به اجمال از آن‌ها بحث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در بعضی ابواب فقهی که احکام بیشتری در ارتباط با کودک وجود داشته، بخش مربوط به آن دارای قلمرو بیشتری است و در ابوابی که مسائل کمتری مطرح گردیده، بخش مربوط به آن از حجم کمتری برخوردار است</w:t>
      </w:r>
      <w:r>
        <w:rPr>
          <w:rFonts w:eastAsia="IRNazanin" w:cs="IRNazanin"/>
          <w:color w:val="111111"/>
          <w:sz w:val="28"/>
          <w:szCs w:val="28"/>
          <w:rtl w:val="true"/>
          <w:lang w:bidi="fa-IR"/>
        </w:rPr>
        <w:t>.</w:t>
      </w:r>
    </w:p>
    <w:p>
      <w:pPr>
        <w:pStyle w:val="Heading3"/>
        <w:numPr>
          <w:ilvl w:val="2"/>
          <w:numId w:val="1"/>
        </w:numPr>
        <w:rPr/>
      </w:pPr>
      <w:bookmarkStart w:id="41" w:name="__RefHeading___Toc1201649_1468164448"/>
      <w:bookmarkStart w:id="42" w:name="_Toc15"/>
      <w:bookmarkEnd w:id="41"/>
      <w:r>
        <w:rPr>
          <w:rtl w:val="true"/>
        </w:rPr>
        <w:t>ساختار کتاب</w:t>
      </w:r>
      <w:bookmarkEnd w:id="42"/>
    </w:p>
    <w:p>
      <w:pPr>
        <w:pStyle w:val="BookText"/>
        <w:rPr/>
      </w:pPr>
      <w:r>
        <w:rPr>
          <w:rFonts w:ascii="IRNazanin" w:hAnsi="IRNazanin" w:eastAsia="IRNazanin"/>
          <w:color w:val="111111"/>
          <w:sz w:val="28"/>
          <w:sz w:val="28"/>
          <w:szCs w:val="28"/>
          <w:rtl w:val="true"/>
          <w:lang w:bidi="fa-IR"/>
        </w:rPr>
        <w:t>این کتاب در دو جلد و طی هفده فصل ارائه گردیده است و مباحث آن اجمالاً بدین‌قرار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 اوّل</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واژگان کلیدی در احکام و حقوق کودک مانند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 ممیز و غیر ممیز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محجور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سفیه و بلوغ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کلّی در ارتباط با مسئولیت دیگران نسبت به کودک مانند ولایت بر کودک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وصیت نسبت به 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قیمومیت بر کودک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شرایط و محدوده ولایت و پایان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مستحبات ازدواج یا زمینه‌سازی برای رعایت حقوق کودک قبل از ازدواج و نیز احکام جنین در فقه و حقوق و مسائل مربوط به کنترل موالید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 اعتقادی و مذهبی بعد از تولّد نوزاد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رعایت حق کودک در نسب و هویت و مسائل مربوط به تلقیح مصنوعی</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احکام لقیط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کودکانی که پدر و مادر آن‌ها معلوم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تبنّی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فرزندخواندگی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و حقوق کودک در تغذیه با شیر مادر و نیز مسائل رضاع و شیر دادن به نوزاد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نفقه کودک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راه‌های تأمین نفقه کودکان بی‌سرپرست و یتیم و فقیر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 حضانت، مانند تعیین اولویت در حضانت کودک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شرایط مستحقین حضانت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احکام و حقوق کودک در تعلیم و تربیت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 و شیوه‌های مؤثر در تعلیم وتربیت و اولویت‌های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تعلیم و تربیت کودک در جهت ایمان به 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 و محبّت پیامبر صلی الله علیه و آله و خاندان مطهّر آن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آموزش فرائض دینی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 دوّم</w:t>
      </w:r>
    </w:p>
    <w:p>
      <w:pPr>
        <w:pStyle w:val="BookText"/>
        <w:rPr/>
      </w:pPr>
      <w:r>
        <w:rPr>
          <w:rFonts w:ascii="IRNazanin" w:hAnsi="IRNazanin" w:eastAsia="IRNazanin"/>
          <w:color w:val="111111"/>
          <w:sz w:val="28"/>
          <w:sz w:val="28"/>
          <w:szCs w:val="28"/>
          <w:rtl w:val="true"/>
          <w:lang w:bidi="fa-IR"/>
        </w:rPr>
        <w:t>فصل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ولایت بر اموال کودک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اداره آن و شرایط دخالت در اموال‌کودک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ولایت بر تزویج کودکان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اعتقادات کودک و مسائلی مانند پاکی و طهارت جسمی و معنوی 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رعایت حقوق او در داشتن اعتقادات مذهبی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عبادات کودک مانند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و حجّ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سیزدهم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مربوط به دخالت و تصرّف کودک در اموال خود و دیگران از قبیل خرید و فروش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بحث از حمایت کودک در برابر استثمار اقتصادی و ممنوعیت به‌کارگیری وی در کارهای سخت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چهاردهم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 مربوط به اقرار کودک و دعاوی او در امور مالی و نیز گواهی وی در همین زمینه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پانزدهم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جنایت بر کودک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کودک آزاری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شانزدهم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مباحث تنبیه کودکان و ممنوعیت اجرای حدود شرعی بر آنان و راه‌های جلوگیری از بزه‌کاری کودکان</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فصل هفدهم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مباحث مربوط به کودکان مریض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معلول و عقب مانده و شیوه برخورد و راه‌های کمک به آنان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تقدیر و تشکّر</w:t>
      </w:r>
    </w:p>
    <w:p>
      <w:pPr>
        <w:pStyle w:val="BookText"/>
        <w:rPr/>
      </w:pPr>
      <w:r>
        <w:rPr>
          <w:rFonts w:ascii="IRNazanin" w:hAnsi="IRNazanin" w:eastAsia="IRNazanin"/>
          <w:color w:val="111111"/>
          <w:sz w:val="28"/>
          <w:sz w:val="28"/>
          <w:szCs w:val="28"/>
          <w:rtl w:val="true"/>
          <w:lang w:bidi="fa-IR"/>
        </w:rPr>
        <w:t>در پایان بر خود لازم می‌دانم، از استاد محقّق حضرت آیة‌الله حاج آقا محمدجواد فاضل، رییس محترم مرکز فقهی ائمّه اطهار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ضمن نظارت بر حُسن انجام این تحقیق، باحمایت مادّی و معنوی خویش، ما را پشتیبانی و دلگرمی بخشیدند، صمیمانه تشکّر 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از مدیر محترم مرکز، حضرت حجة الاسلام والمسلمین حاج محمدرضا فاضل کاشانی و نیز معاون پژوهشی مرکز، جناب آقای دکتر محمّدمهدی مقدادی که در به سامان رسیدن این تحقیق در مراحل مختلف پیگیری جدّی نمودند و هم در ویراستاری آن بذل محبّت کردند و جناب آقای دکتر ناصر قربان‌نیا که زحمت ارزیابی این تحقیق را متقبّل شدند و نیز از برادران محقّق، آقایان شیخ یونس فرخنده و شیخ روح الله انصاری و شیخ عباس کوهی که بازنویسی و تطبیق و تصحیح و مقابله مباحث را به عهده داشتند و در این خصوص وظایف محوّله را با جدیت پیگیر بودند، هم‌چنین ازآقای مهدی‌پاشازاده که تایپ و اصلاح این تحقیق را به عهده داشتند، تقدیر و تشکر می‌نمایم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امید آن‌که، این خدمت کوچک، بخشی از دِین ما را در قبال حوزه علمیه و نظام مقدّس اسلامی جبران نماید و موجب رضایت خداوند متعال و حضرت بقیة الله الاعظم، امام عصر علیه السلام واقع شود و ذخیره‌ای باشد برای روزی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یَنْفَعُ مالٌ وَ لا بَنُونَ إِلاّ مَنْ أَتَی اللّهَ بِقَلْبٍ سَلِیمٍ</w:t>
      </w:r>
      <w:r>
        <w:rPr>
          <w:rFonts w:eastAsia="IRNazanin" w:cs="IRNazanin"/>
          <w:color w:val="111111"/>
          <w:sz w:val="28"/>
          <w:szCs w:val="28"/>
          <w:rtl w:val="true"/>
          <w:lang w:bidi="fa-IR"/>
        </w:rPr>
        <w:t xml:space="preserve">) . </w:t>
      </w:r>
      <w:r>
        <w:rPr>
          <w:rStyle w:val="FootnoteAnchor"/>
          <w:rtl w:val="true"/>
        </w:rPr>
        <w:footnoteReference w:id="20"/>
      </w:r>
      <w:r>
        <w:rPr>
          <w:rFonts w:ascii="IRNazanin" w:hAnsi="IRNazanin" w:eastAsia="IRNazanin"/>
          <w:color w:val="111111"/>
          <w:sz w:val="28"/>
          <w:sz w:val="28"/>
          <w:szCs w:val="28"/>
          <w:rtl w:val="true"/>
          <w:lang w:bidi="fa-IR"/>
        </w:rPr>
        <w:t>ان شاء الله تعالی</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قدرت الله انصاری</w:t>
      </w:r>
      <w:bookmarkStart w:id="43" w:name="pg13707_143054"/>
    </w:p>
    <w:p>
      <w:pPr>
        <w:pStyle w:val="Heading2"/>
        <w:numPr>
          <w:ilvl w:val="1"/>
          <w:numId w:val="1"/>
        </w:numPr>
        <w:rPr/>
      </w:pPr>
      <w:bookmarkStart w:id="44" w:name="__RefHeading___Toc1201651_1468164448"/>
      <w:bookmarkStart w:id="45" w:name="_Toc16"/>
      <w:bookmarkEnd w:id="43"/>
      <w:bookmarkEnd w:id="44"/>
      <w:r>
        <w:rPr>
          <w:rtl w:val="true"/>
        </w:rPr>
        <w:t>فصل اوّل</w:t>
      </w:r>
      <w:r>
        <w:rPr>
          <w:rtl w:val="true"/>
        </w:rPr>
        <w:t xml:space="preserve">: </w:t>
      </w:r>
      <w:r>
        <w:rPr>
          <w:rtl w:val="true"/>
        </w:rPr>
        <w:t>کلیات</w:t>
      </w:r>
      <w:bookmarkEnd w:id="45"/>
    </w:p>
    <w:p>
      <w:pPr>
        <w:pStyle w:val="Heading3"/>
        <w:numPr>
          <w:ilvl w:val="2"/>
          <w:numId w:val="1"/>
        </w:numPr>
        <w:rPr/>
      </w:pPr>
      <w:bookmarkStart w:id="46" w:name="__RefHeading___Toc1201653_1468164448"/>
      <w:bookmarkStart w:id="47" w:name="_Toc17"/>
      <w:bookmarkEnd w:id="46"/>
      <w:r>
        <w:rPr>
          <w:rtl w:val="true"/>
        </w:rPr>
        <w:t>اشاره</w:t>
      </w:r>
      <w:bookmarkEnd w:id="47"/>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تبیین واژه‌های کلیدی در احکام و حقوق کودک</w:t>
      </w:r>
      <w:r>
        <w:rPr>
          <w:rFonts w:eastAsia="IRNazanin" w:cs="IRNazanin"/>
          <w:color w:val="111111"/>
          <w:sz w:val="28"/>
          <w:szCs w:val="28"/>
          <w:rtl w:val="true"/>
          <w:lang w:bidi="fa-IR"/>
        </w:rPr>
        <w:t>)</w:t>
      </w:r>
      <w:bookmarkStart w:id="48" w:name="pg13707_143056"/>
    </w:p>
    <w:p>
      <w:pPr>
        <w:pStyle w:val="Heading3"/>
        <w:numPr>
          <w:ilvl w:val="2"/>
          <w:numId w:val="1"/>
        </w:numPr>
        <w:rPr/>
      </w:pPr>
      <w:bookmarkStart w:id="49" w:name="__RefHeading___Toc1201655_1468164448"/>
      <w:bookmarkStart w:id="50" w:name="_Toc18"/>
      <w:bookmarkEnd w:id="48"/>
      <w:bookmarkEnd w:id="49"/>
      <w:r>
        <w:rPr>
          <w:rtl w:val="true"/>
        </w:rPr>
        <w:t>گفتار اوّل</w:t>
      </w:r>
      <w:r>
        <w:rPr>
          <w:rtl w:val="true"/>
        </w:rPr>
        <w:t xml:space="preserve">: </w:t>
      </w:r>
      <w:r>
        <w:rPr>
          <w:rtl w:val="true"/>
        </w:rPr>
        <w:t>حق، حقوق، تکلیف، حکم</w:t>
      </w:r>
      <w:bookmarkEnd w:id="50"/>
    </w:p>
    <w:p>
      <w:pPr>
        <w:pStyle w:val="Heading4"/>
        <w:numPr>
          <w:ilvl w:val="3"/>
          <w:numId w:val="1"/>
        </w:numPr>
        <w:rPr/>
      </w:pPr>
      <w:bookmarkStart w:id="51" w:name="__RefHeading___Toc1201657_1468164448"/>
      <w:bookmarkStart w:id="52" w:name="_Toc19"/>
      <w:bookmarkEnd w:id="51"/>
      <w:r>
        <w:rPr>
          <w:rtl w:val="true"/>
        </w:rPr>
        <w:t>الف</w:t>
      </w:r>
      <w:r>
        <w:rPr>
          <w:rtl w:val="true"/>
        </w:rPr>
        <w:t xml:space="preserve">: </w:t>
      </w:r>
      <w:r>
        <w:rPr>
          <w:rtl w:val="true"/>
        </w:rPr>
        <w:t>معنای حقوق</w:t>
      </w:r>
      <w:bookmarkEnd w:id="52"/>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معانی گوناگونی دارد، ولی چند معنی آن بیش‌تر مورد گفتگو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حقوق به معنای مجموعه‌ی مقرّرات حاکم بر روابط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تعبیری دیگر، مجموعه‌ی بایدها و نبایدهایی که اعضای یک جامعه ملزم به رعایت آن‌ها می‌باشند و دولت ضمانت اجرای آن‌ها را بر عهده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حقوق به معنای علم حقوق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حقوق در این مفهوم، دانشی است که به تحلیل قواعد حقوقی و سیر تحوّل آن‌ها می‌پردازد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حقوق، جمع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نظام حقوقی برای تأمین سعادت اجتماعی و فردی انسان و جلوگیری از هرگونه تجاوز و تعارض، امتیازها و قدرت‌های قانونی مشخصی اعتبار می‌شود که به هر یک از آن‌ها اصطلاحاً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و مجموع آن‌ها را حقوق می‌نامند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حقوق به این معنا، مجموعه‌ای از امتیازات فردی یا گروهی شناخته شده در جامعه است که ناشی از قوانین و مقرّرات حاکم بر آن می‌باشد و قراردادی و وضعی است</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bookmarkStart w:id="53" w:name="pg13707_143057"/>
    </w:p>
    <w:p>
      <w:pPr>
        <w:pStyle w:val="BookText"/>
        <w:rPr/>
      </w:pPr>
      <w:bookmarkEnd w:id="53"/>
      <w:r>
        <w:rPr>
          <w:rFonts w:ascii="IRNazanin" w:hAnsi="IRNazanin" w:eastAsia="IRNazanin"/>
          <w:color w:val="111111"/>
          <w:sz w:val="28"/>
          <w:sz w:val="28"/>
          <w:szCs w:val="28"/>
          <w:rtl w:val="true"/>
          <w:lang w:bidi="fa-IR"/>
        </w:rPr>
        <w:t>بنابراین حق حیات، حق مالکیت، حق زوجیت، حق والدین، حق کودک و مانند این‌ها به اعتبار معنی اخیر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حقوق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عنوان اسم این کتاب انتخاب گردیده و از آن‌ها بحث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اخیر می‌باشد</w:t>
      </w:r>
      <w:r>
        <w:rPr>
          <w:rFonts w:eastAsia="IRNazanin" w:cs="IRNazanin"/>
          <w:color w:val="111111"/>
          <w:sz w:val="28"/>
          <w:szCs w:val="28"/>
          <w:rtl w:val="true"/>
          <w:lang w:bidi="fa-IR"/>
        </w:rPr>
        <w:t>.</w:t>
      </w:r>
    </w:p>
    <w:p>
      <w:pPr>
        <w:pStyle w:val="Heading4"/>
        <w:numPr>
          <w:ilvl w:val="3"/>
          <w:numId w:val="1"/>
        </w:numPr>
        <w:rPr/>
      </w:pPr>
      <w:bookmarkStart w:id="54" w:name="__RefHeading___Toc1201659_1468164448"/>
      <w:bookmarkStart w:id="55" w:name="_Toc20"/>
      <w:bookmarkEnd w:id="54"/>
      <w:r>
        <w:rPr>
          <w:rtl w:val="true"/>
        </w:rPr>
        <w:t>ب</w:t>
      </w:r>
      <w:r>
        <w:rPr>
          <w:rtl w:val="true"/>
        </w:rPr>
        <w:t xml:space="preserve">: </w:t>
      </w:r>
      <w:r>
        <w:rPr>
          <w:rtl w:val="true"/>
        </w:rPr>
        <w:t>معنای حق</w:t>
      </w:r>
      <w:bookmarkEnd w:id="5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حق در لغت</w:t>
      </w:r>
    </w:p>
    <w:p>
      <w:pPr>
        <w:pStyle w:val="BookText"/>
        <w:rPr/>
      </w:pPr>
      <w:r>
        <w:rPr>
          <w:rFonts w:ascii="IRNazanin" w:hAnsi="IRNazanin" w:eastAsia="IRNazanin"/>
          <w:color w:val="111111"/>
          <w:sz w:val="28"/>
          <w:sz w:val="28"/>
          <w:szCs w:val="28"/>
          <w:rtl w:val="true"/>
          <w:lang w:bidi="fa-IR"/>
        </w:rPr>
        <w:t>کلمه‌ی حق در لغت، در مفاهیم مختلفی به کار رفته، مانند ضدّ باطل، ثابت</w:t>
      </w:r>
      <w:r>
        <w:rPr>
          <w:rStyle w:val="FootnoteAnchor"/>
          <w:rtl w:val="true"/>
        </w:rPr>
        <w:footnoteReference w:id="22"/>
      </w:r>
      <w:r>
        <w:rPr>
          <w:rFonts w:ascii="IRNazanin" w:hAnsi="IRNazanin" w:eastAsia="IRNazanin"/>
          <w:color w:val="111111"/>
          <w:sz w:val="28"/>
          <w:sz w:val="28"/>
          <w:szCs w:val="28"/>
          <w:rtl w:val="true"/>
          <w:lang w:bidi="fa-IR"/>
        </w:rPr>
        <w:t>، یقین</w:t>
      </w:r>
      <w:r>
        <w:rPr>
          <w:rStyle w:val="FootnoteAnchor"/>
          <w:rtl w:val="true"/>
        </w:rPr>
        <w:footnoteReference w:id="23"/>
      </w:r>
      <w:r>
        <w:rPr>
          <w:rFonts w:ascii="Amiri" w:hAnsi="Amiri" w:eastAsia="Amiri" w:cs="Amiri"/>
          <w:color w:val="111111"/>
          <w:sz w:val="28"/>
          <w:sz w:val="28"/>
          <w:szCs w:val="28"/>
          <w:rtl w:val="true"/>
          <w:lang w:bidi="ar-SA"/>
        </w:rPr>
        <w:t>، 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قرآن کریم می‌خوانیم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لَقَدْ حَقَّ الْقَوْلُ عَلی أَکْثَرِهِمْ </w:t>
      </w:r>
      <w:r>
        <w:rPr>
          <w:rFonts w:eastAsia="Amiri" w:cs="Amiri" w:ascii="Amiri" w:hAnsi="Amiri"/>
          <w:color w:val="111111"/>
          <w:sz w:val="28"/>
          <w:szCs w:val="28"/>
          <w:rtl w:val="true"/>
          <w:lang w:bidi="ar-SA"/>
        </w:rPr>
        <w:t xml:space="preserve">) </w:t>
      </w:r>
      <w:r>
        <w:rPr>
          <w:rStyle w:val="FootnoteAnchor"/>
          <w:rtl w:val="true"/>
        </w:rPr>
        <w:footnoteReference w:id="24"/>
      </w:r>
      <w:r>
        <w:rPr>
          <w:rFonts w:ascii="IRNazanin" w:hAnsi="IRNazanin" w:eastAsia="IRNazanin"/>
          <w:color w:val="111111"/>
          <w:sz w:val="28"/>
          <w:sz w:val="28"/>
          <w:szCs w:val="28"/>
          <w:rtl w:val="true"/>
          <w:lang w:bidi="fa-IR"/>
        </w:rPr>
        <w:t xml:space="preserve">یعنی بر اکثر آن‌ها ثابت و واجب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زیرا از کسانی می‌باشند که ازحالشان پیداست در حال کفر می‌میرند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عبارات بعضی از محققین آمده است، معنای اصلی حق، موافقت و مطابقت است؛ بر کسی که چیزی را به مقتضای حکمت ایجاد می‌نماید و نیز فعلی که بر طبق حکمت و مصلحت از فاعل صادر می‌شود، حق اطلاق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اعتبار خداوند حق است، زیرا خالقیت او و افعالش به مقتضای حکمت است و نیز بر اعتقاد مطابق با واقع وحقیقت، و کردار و گفتاری که به حسب آن‌چه لازم است، صادر و بیان شده، حق اطلاق می‌شود</w:t>
      </w:r>
      <w:r>
        <w:rPr>
          <w:rFonts w:eastAsia="IRNazanin" w:cs="IRNazanin"/>
          <w:color w:val="111111"/>
          <w:sz w:val="28"/>
          <w:szCs w:val="28"/>
          <w:rtl w:val="true"/>
          <w:lang w:bidi="fa-IR"/>
        </w:rPr>
        <w:t>.</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به نظر می‌رسد هر چند کلمه‌ی حق در مفاهیم مختلفی استعمال شده است، ولی می‌توان در تمام این کاربردها نوعی ثبات و تحقّق را در نظر گرفت، بنابراین معنی اصلی حق، ثبات و تحقّق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حق در اصطلاح</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 در اصطلاح فقها و حقوق‌دانان به نوعی اختیار و توان و سلطه تفسیر گردیده است</w:t>
      </w:r>
      <w:r>
        <w:rPr>
          <w:rFonts w:eastAsia="IRNazanin" w:cs="IRNazanin"/>
          <w:color w:val="111111"/>
          <w:sz w:val="28"/>
          <w:szCs w:val="28"/>
          <w:rtl w:val="true"/>
          <w:lang w:bidi="fa-IR"/>
        </w:rPr>
        <w:t>.</w:t>
      </w:r>
      <w:r>
        <w:rPr>
          <w:rStyle w:val="FootnoteAnchor"/>
          <w:rtl w:val="true"/>
        </w:rPr>
        <w:footnoteReference w:id="26"/>
      </w:r>
      <w:r>
        <w:rPr>
          <w:rFonts w:ascii="IRNazanin" w:hAnsi="IRNazanin" w:eastAsia="IRNazanin"/>
          <w:color w:val="111111"/>
          <w:sz w:val="28"/>
          <w:sz w:val="28"/>
          <w:szCs w:val="28"/>
          <w:rtl w:val="true"/>
          <w:lang w:bidi="fa-IR"/>
        </w:rPr>
        <w:t>در غالب تعریف‌هایی که از حق می‌شود قبل از هر چیز بر این عنصر اصلی تکیه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صاحب‌نظران حقوقی در این‌باره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 در اصطلاح عبارت است از توانایی که شخص بر چیزی و یا بر کسی داشته باشد</w:t>
      </w:r>
      <w:r>
        <w:rPr>
          <w:rFonts w:eastAsia="IRNazanin" w:cs="IRNazanin"/>
          <w:color w:val="111111"/>
          <w:sz w:val="28"/>
          <w:szCs w:val="28"/>
          <w:rtl w:val="true"/>
          <w:lang w:bidi="fa-IR"/>
        </w:rPr>
        <w:t>».</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و نیز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سلطه و توانایی است که برای صاحب حق، بر غیر خودش جعل و اعتبار گردیده و متعلّق آن ممکن است مال باشد و یا غیر مال، مانند عین مستأجره، زیرا با عقد اجاره برای مستأجر توانایی و سلطه بر موجر در مال معین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 الاجارة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و اعتبار می‌گردد</w:t>
      </w:r>
      <w:r>
        <w:rPr>
          <w:rFonts w:eastAsia="IRNazanin" w:cs="IRNazanin"/>
          <w:color w:val="111111"/>
          <w:sz w:val="28"/>
          <w:szCs w:val="28"/>
          <w:rtl w:val="true"/>
          <w:lang w:bidi="fa-IR"/>
        </w:rPr>
        <w:t>.</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برخی دیگر حق را مرتبه‌ی ضعیفی از ملک دانسته‌اند</w:t>
      </w:r>
      <w:r>
        <w:rPr>
          <w:rFonts w:eastAsia="IRNazanin" w:cs="IRNazanin"/>
          <w:color w:val="111111"/>
          <w:sz w:val="28"/>
          <w:szCs w:val="28"/>
          <w:rtl w:val="true"/>
          <w:lang w:bidi="fa-IR"/>
        </w:rPr>
        <w:t>.</w:t>
      </w:r>
      <w:r>
        <w:rPr>
          <w:rStyle w:val="FootnoteAnchor"/>
          <w:rtl w:val="true"/>
        </w:rPr>
        <w:footnoteReference w:id="29"/>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ارکان حق و رابطه‌ی آن با تکلیف</w:t>
      </w:r>
    </w:p>
    <w:p>
      <w:pPr>
        <w:pStyle w:val="BookText"/>
        <w:rPr/>
      </w:pPr>
      <w:r>
        <w:rPr>
          <w:rFonts w:ascii="IRNazanin" w:hAnsi="IRNazanin" w:eastAsia="IRNazanin"/>
          <w:color w:val="111111"/>
          <w:sz w:val="28"/>
          <w:sz w:val="28"/>
          <w:szCs w:val="28"/>
          <w:rtl w:val="true"/>
          <w:lang w:bidi="fa-IR"/>
        </w:rPr>
        <w:t>هر حقّی دارای سه رکن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کسی که حق برای اوست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َلهُ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کسی که حق بر اوست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عَلَیهِ الحَق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متعلّق حق قرار می‌گیرد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 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 همواره در راستای منافع افرادی است که برای آن‌ها به رسمیت شناخته شده و صاحب حق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دارنده‌ی حق ممکن است یک فرد یا گروهی از افراد و یا حتّی همه‌ی افراد جامعه باشند، چنانچه ممکن است شخص حقوقی باشد، مانند حقوقی که برای امام و حاکم وجود دارد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سوی دیگر به رسمیت شناختن هر حقّی در جامعه برای افراد، آن‌ها را در موقعیت ممتازی نسبت به دیگران قرار می‌دهد، به گونه‌ای که دیگران باید آن حق را رعایت نمایند و مانع استیفای آن از طرف صاحبان حق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 به رسمیت شناختن هر حقّی تکلیفی پیدا می‌شود به همین جهت باید گفت هر حقّی، دو روی دارد، روی دیگر آن، تکلیف است که متعلّق به مَن عَلَیهِ الحَق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عَلَیهِ الحَق نیز ممکن است فرد حقیقی یا گروهی از افراد و یا یک شخص حقوقی باشد</w:t>
      </w:r>
      <w:r>
        <w:rPr>
          <w:rFonts w:eastAsia="IRNazanin" w:cs="IRNazanin"/>
          <w:color w:val="111111"/>
          <w:sz w:val="28"/>
          <w:szCs w:val="28"/>
          <w:rtl w:val="true"/>
          <w:lang w:bidi="fa-IR"/>
        </w:rPr>
        <w:t>.</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به هر حال حق و تکلیف ملازم یکدیگرند و با هم جعل می‌شوند، تنها خداوند است که نسبت به انسان‌هاحقوقی دارد، بدون آن‌که هیچ تکلیفی برای او وجود داشته باشد، با این حال واجباتی برای خودش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زیباترین بیان در این باره، سخن حضرت علی علیه السلام است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سبحان برای من به خاطر آن‌که زمامدار شده ام حقّی بر شما قرار داده و همانگونه که مرا بر شما حقّی است، شما را نیز بر من حقّی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حقّی برای کسی منظور نمی‌شود، مگر آن‌که وظیفه‌ای بر عهده‌ی او گذارده می‌شود و هیچ تکلیفی برای کسی در نظر گرفته نمی‌شود، جز آن‌که برای او نیز حقّی مطرح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برای کسی حقّی باشد بدون هیچ‌گونه تکلیفی، او تنها خداوند متعال است</w:t>
      </w:r>
      <w:r>
        <w:rPr>
          <w:rFonts w:eastAsia="IRNazanin" w:cs="IRNazanin"/>
          <w:color w:val="111111"/>
          <w:sz w:val="28"/>
          <w:szCs w:val="28"/>
          <w:rtl w:val="true"/>
          <w:lang w:bidi="fa-IR"/>
        </w:rPr>
        <w:t>».</w:t>
      </w:r>
      <w:r>
        <w:rPr>
          <w:rStyle w:val="FootnoteAnchor"/>
          <w:rtl w:val="true"/>
        </w:rPr>
        <w:footnoteReference w:id="31"/>
      </w:r>
    </w:p>
    <w:p>
      <w:pPr>
        <w:pStyle w:val="BookText"/>
        <w:rPr/>
      </w:pPr>
      <w:r>
        <w:rPr>
          <w:rFonts w:ascii="Amiri" w:hAnsi="Amiri" w:eastAsia="Amiri" w:cs="Amiri"/>
          <w:color w:val="111111"/>
          <w:sz w:val="28"/>
          <w:sz w:val="28"/>
          <w:szCs w:val="28"/>
          <w:rtl w:val="true"/>
          <w:lang w:bidi="ar-SA"/>
        </w:rPr>
        <w:t>و نیز آن حضرت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لِلوَلَدِ عَلَی الْوَالِد حَقّاً وَ انَّ لِلوَالِدِ عَلَی الوَلَدِ حَقّاً فََحَقُّ الَوَالِدِ عَلَی الوَلَدِ أَن یُطِیعَهُ فِی کُلَِّ شَیءٍ، الاّ فِی مَعصِیَةِ اللهِ سُبحانَهُ وَ حَقُّ الوَلَدِ عَلَی الوَالِدِ ان یُحَسَّنَ اسمَهُ، وَ یُحَسَّنَ ادَبَهُ، وَیُعَلَِّمَهُالقُرآنَ</w:t>
      </w:r>
      <w:r>
        <w:rPr>
          <w:rFonts w:eastAsia="Amiri" w:cs="Amiri" w:ascii="Amiri" w:hAnsi="Amiri"/>
          <w:color w:val="111111"/>
          <w:sz w:val="28"/>
          <w:szCs w:val="28"/>
          <w:rtl w:val="true"/>
          <w:lang w:bidi="ar-SA"/>
        </w:rPr>
        <w:t>».</w:t>
      </w:r>
      <w:r>
        <w:rPr>
          <w:rStyle w:val="FootnoteAnchor"/>
          <w:rtl w:val="true"/>
        </w:rPr>
        <w:footnoteReference w:id="32"/>
      </w:r>
      <w:r>
        <w:rPr>
          <w:rFonts w:ascii="IRNazanin" w:hAnsi="IRNazanin" w:eastAsia="IRNazanin"/>
          <w:color w:val="111111"/>
          <w:sz w:val="28"/>
          <w:sz w:val="28"/>
          <w:szCs w:val="28"/>
          <w:rtl w:val="true"/>
          <w:lang w:bidi="fa-IR"/>
        </w:rPr>
        <w:t xml:space="preserve">فرزند را بر پدر حقّی است و پدر را بر فرزند حقّی، حق پدر بر فرزند آنست که فرزند در هر 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نافرمانی خدای سبحان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فرمان برد و حق فرزند بر پدر آنست که نام او را نیکو نهد و او را به نیکی ادب نماید و قرآن را به او تعلیم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مراحل حق</w:t>
      </w:r>
    </w:p>
    <w:p>
      <w:pPr>
        <w:pStyle w:val="BookText"/>
        <w:rPr/>
      </w:pPr>
      <w:r>
        <w:rPr>
          <w:rFonts w:ascii="IRNazanin" w:hAnsi="IRNazanin" w:eastAsia="IRNazanin"/>
          <w:color w:val="111111"/>
          <w:sz w:val="28"/>
          <w:sz w:val="28"/>
          <w:szCs w:val="28"/>
          <w:rtl w:val="true"/>
          <w:lang w:bidi="fa-IR"/>
        </w:rPr>
        <w:t>برای هر حقّی، دو مرحله می‌توان تصوّر کرد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مرحله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مرحله اعتبار حق برای افراد، یعنی دارا شدن و برخورداری از حق که در اصطلاح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تمتّع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مرحله هر انسانی در چهارچوب ویژگی‌های یک نظام حقوقی می‌تواند صاحب حق شود و هیچ کس حتّی خود انسان</w:t>
      </w:r>
    </w:p>
    <w:p>
      <w:pPr>
        <w:pStyle w:val="BookText"/>
        <w:rPr/>
      </w:pPr>
      <w:r>
        <w:rPr>
          <w:rFonts w:ascii="IRNazanin" w:hAnsi="IRNazanin" w:eastAsia="IRNazanin"/>
          <w:color w:val="111111"/>
          <w:sz w:val="28"/>
          <w:sz w:val="28"/>
          <w:szCs w:val="28"/>
          <w:rtl w:val="true"/>
          <w:lang w:bidi="fa-IR"/>
        </w:rPr>
        <w:t>نمی‌تواند چنین اهلیتی را از خود سلب نماید، اهلیت تمتّع ملاک شخصیت حقوقی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مرحله، از زمان تولّد طفل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از دوران جنینی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و در تمام عمر ادامه دارد و با فوت او خاتمه پیدا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شخصیت حقوقی لازمه‌ی وجود حیات انسانی است، بدین جهت تمام افراد حتّی کودکان و مجانین، آن را دارا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ماده </w:t>
      </w:r>
      <w:r>
        <w:rPr>
          <w:rFonts w:eastAsia="IRNazanin" w:cs="IRNazanin"/>
          <w:color w:val="111111"/>
          <w:sz w:val="28"/>
          <w:szCs w:val="28"/>
          <w:rtl w:val="true"/>
          <w:lang w:bidi="fa-IR"/>
        </w:rPr>
        <w:t>«</w:t>
      </w:r>
      <w:r>
        <w:rPr>
          <w:rFonts w:eastAsia="IRNazanin" w:cs="IRNazanin"/>
          <w:color w:val="111111"/>
          <w:sz w:val="28"/>
          <w:szCs w:val="28"/>
          <w:lang w:bidi="fa-IR"/>
        </w:rPr>
        <w:t>956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مدنی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اهلیت برای دارا بودن حقوق، با زنده متولد شدن انسان شروع و با مرگ او تمام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مرحله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مرحله‌ی اجرای حق و استیفای آنست که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اهلیت استیفا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چنین نیست که هر کسی که دارای حق تمتّع است، دارای حق استیفا نیز باشد و بتواند حق خود را اعمال و اجراء نماید، زیرا اجرای حق و استیفای آن مستقیماً و بلاواسطه منوط به استعداد طبیعی، جسمی و روحی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مرحله برای این‌که شخص بتواند حقوق خود را استیفا نماید شرایطی لازم است و این شرایط برای این است که شخص بتواند حق را در راستای منافع خویش به‌کار گیرد، یعنی به‌قوّه درک و تمیز دست یافته باشد و برای این امر باید عاقل، بالغ و رشید باشد</w:t>
      </w:r>
      <w:r>
        <w:rPr>
          <w:rFonts w:eastAsia="IRNazanin" w:cs="IRNazanin"/>
          <w:color w:val="111111"/>
          <w:sz w:val="28"/>
          <w:szCs w:val="28"/>
          <w:rtl w:val="true"/>
          <w:lang w:bidi="fa-IR"/>
        </w:rPr>
        <w:t>.</w:t>
      </w:r>
      <w:r>
        <w:rPr>
          <w:rStyle w:val="FootnoteAnchor"/>
          <w:rtl w:val="true"/>
        </w:rPr>
        <w:footnoteReference w:id="33"/>
      </w:r>
      <w:r>
        <w:rPr>
          <w:rFonts w:ascii="IRNazanin" w:hAnsi="IRNazanin" w:eastAsia="IRNazanin"/>
          <w:color w:val="111111"/>
          <w:sz w:val="28"/>
          <w:sz w:val="28"/>
          <w:szCs w:val="28"/>
          <w:rtl w:val="true"/>
          <w:lang w:bidi="fa-IR"/>
        </w:rPr>
        <w:t xml:space="preserve">بنابراین کودک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شرایط استیفای حق خود را ندارد و ولی او حقوق وی را استیفا می‌نماید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اقسام حق</w:t>
      </w:r>
    </w:p>
    <w:p>
      <w:pPr>
        <w:pStyle w:val="BookText"/>
        <w:rPr/>
      </w:pPr>
      <w:r>
        <w:rPr>
          <w:rFonts w:ascii="IRNazanin" w:hAnsi="IRNazanin" w:eastAsia="IRNazanin"/>
          <w:color w:val="111111"/>
          <w:sz w:val="28"/>
          <w:sz w:val="28"/>
          <w:szCs w:val="28"/>
          <w:rtl w:val="true"/>
          <w:lang w:bidi="fa-IR"/>
        </w:rPr>
        <w:t>حق به اعتبار متعلّق خود دارای اقسامی متفاوت است، مانند حق الله و حق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تقسیم بندی حق مردم، تقسیم آن به حقوق مالی و غیر مالی است</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 غیر 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امتیازی که هدف از آن رفع نیازمندی‌های عاطفی و اخلاقی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این حق روابط غیر مالی اشخاص است و ارزش داد و ستد ندارد و به طور مستقیم قابل ارزیابی مالی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حق زوجیت، حق ولایت، حق حضانت و حق تعلیم و تربیت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 کودک که در این کتاب از آن‌ها بحث می‌شود اغلب از این قسم می‌باشد</w:t>
      </w:r>
      <w:r>
        <w:rPr>
          <w:rFonts w:eastAsia="IRNazanin" w:cs="IRNazanin"/>
          <w:color w:val="111111"/>
          <w:sz w:val="28"/>
          <w:szCs w:val="28"/>
          <w:rtl w:val="true"/>
          <w:lang w:bidi="fa-IR"/>
        </w:rPr>
        <w:t>.</w:t>
      </w:r>
      <w:bookmarkStart w:id="56" w:name="pg13707_143061"/>
    </w:p>
    <w:p>
      <w:pPr>
        <w:pStyle w:val="BookText"/>
        <w:rPr/>
      </w:pPr>
      <w:bookmarkEnd w:id="56"/>
      <w:r>
        <w:rPr>
          <w:rFonts w:ascii="IRNazanin" w:hAnsi="IRNazanin" w:eastAsia="IRNazanin"/>
          <w:color w:val="111111"/>
          <w:sz w:val="28"/>
          <w:sz w:val="28"/>
          <w:szCs w:val="28"/>
          <w:rtl w:val="true"/>
          <w:lang w:bidi="fa-IR"/>
        </w:rPr>
        <w:t>البتّه ممکن است بر حقوق غیر مالی آثار مالی نیز مترتّب گردد؛ مانند این‌که حق زوجیت موجب مطالبه‌ی نفقه می‌شود یا حق قصاص که قابل تبدیل به دیه و مال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 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امتیازی است که در هر نظام حقوقی به منظور تأمین نیازهای مالی شخص به آن‌ها داده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دسته از حقوق بر خلاف گروه اوّل قابل مبادله و تقویم به پول است،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ملکیت، حق منفعت، حق شفعه و مانند این‌ها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اعتبار دیگری حق ممکن است از طبیعت شیئ سرچشمه گرفته باشد،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حیات و نیز ممکن است مقتضای اخلاق یا بنای عرفی و عقلا و یا حکم شرع و قانون داخلی و بین‌المللی و یا امور دیگر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همین اعتبار است که حقوق را به این امور منسوب می‌کنند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طبیعی، اخلاقی، عرفی، شرعی، داخلی و بین‌المللی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حق به اعتبار دایره‌ی وسعت آن به مطلق و نسبی، و به اعتبار زمان پیدایش آن به منجّز و معلّق، و به اعتبار مدّت بقا، به موقّت و دائم، و به اعتبار زمان اجرا، به حال و مؤجّل، و به اعتبار قابلیت زمان، به ثابت و متزلزل تقسیم می‌شود</w:t>
      </w:r>
      <w:r>
        <w:rPr>
          <w:rFonts w:eastAsia="IRNazanin" w:cs="IRNazanin"/>
          <w:color w:val="111111"/>
          <w:sz w:val="28"/>
          <w:szCs w:val="28"/>
          <w:rtl w:val="true"/>
          <w:lang w:bidi="fa-IR"/>
        </w:rPr>
        <w:t>.</w:t>
      </w:r>
      <w:r>
        <w:rPr>
          <w:rStyle w:val="FootnoteAnchor"/>
          <w:rtl w:val="true"/>
        </w:rPr>
        <w:footnoteReference w:id="34"/>
      </w:r>
    </w:p>
    <w:p>
      <w:pPr>
        <w:pStyle w:val="Heading4"/>
        <w:numPr>
          <w:ilvl w:val="3"/>
          <w:numId w:val="1"/>
        </w:numPr>
        <w:rPr/>
      </w:pPr>
      <w:bookmarkStart w:id="57" w:name="__RefHeading___Toc1201661_1468164448"/>
      <w:bookmarkStart w:id="58" w:name="_Toc21"/>
      <w:bookmarkEnd w:id="57"/>
      <w:r>
        <w:rPr>
          <w:rtl w:val="true"/>
        </w:rPr>
        <w:t>ج</w:t>
      </w:r>
      <w:r>
        <w:rPr>
          <w:rtl w:val="true"/>
        </w:rPr>
        <w:t xml:space="preserve">: </w:t>
      </w:r>
      <w:r>
        <w:rPr>
          <w:rtl w:val="true"/>
        </w:rPr>
        <w:t>مفهوم تکلیف و شرایط آن</w:t>
      </w:r>
      <w:bookmarkEnd w:id="58"/>
    </w:p>
    <w:p>
      <w:pPr>
        <w:pStyle w:val="BookText"/>
        <w:rPr/>
      </w:pPr>
      <w:r>
        <w:rPr>
          <w:rFonts w:ascii="IRNazanin" w:hAnsi="IRNazanin" w:eastAsia="IRNazanin"/>
          <w:color w:val="111111"/>
          <w:sz w:val="28"/>
          <w:sz w:val="28"/>
          <w:szCs w:val="28"/>
          <w:rtl w:val="true"/>
          <w:lang w:bidi="fa-IR"/>
        </w:rPr>
        <w:t>تکلیف در لغت عرب از مادۀ کُلفَت گرفته شده که به معنی سختی و مشقّت است</w:t>
      </w:r>
      <w:r>
        <w:rPr>
          <w:rStyle w:val="FootnoteAnchor"/>
          <w:rtl w:val="true"/>
        </w:rPr>
        <w:footnoteReference w:id="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چیزی که در آن مشقت و سختی است تکلیف می‌نامند</w:t>
      </w:r>
      <w:r>
        <w:rPr>
          <w:rStyle w:val="FootnoteAnchor"/>
          <w:rtl w:val="true"/>
        </w:rPr>
        <w:footnoteReference w:id="36"/>
      </w:r>
      <w:r>
        <w:rPr>
          <w:rFonts w:ascii="IRNazanin" w:hAnsi="IRNazanin" w:eastAsia="IRNazanin"/>
          <w:color w:val="111111"/>
          <w:sz w:val="28"/>
          <w:sz w:val="28"/>
          <w:szCs w:val="28"/>
          <w:rtl w:val="true"/>
          <w:lang w:bidi="fa-IR"/>
        </w:rPr>
        <w:t xml:space="preserve">و آمر را مکلّف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باکسرلام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وکسی که موظّف به انجام امر می‌گردد را مکلَّف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فتح 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تکلیف را به‌دو قسم تقسیم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تکلیف پسندیده یا ممدوح</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مقصود از آن تکلیفی است که دارای مصلحت باشد به گونه‌ای که بدون انجام آن تحقق نیابد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تکالیفی که خداوند متعال به پیامبر و امام علیهما السلام می‌نماید از این قسم می‌باشد</w:t>
      </w:r>
      <w:r>
        <w:rPr>
          <w:rFonts w:eastAsia="IRNazanin" w:cs="IRNazanin"/>
          <w:color w:val="111111"/>
          <w:sz w:val="28"/>
          <w:szCs w:val="28"/>
          <w:rtl w:val="true"/>
          <w:lang w:bidi="fa-IR"/>
        </w:rPr>
        <w:t>.</w:t>
      </w:r>
      <w:bookmarkStart w:id="59" w:name="pg13707_143062"/>
    </w:p>
    <w:p>
      <w:pPr>
        <w:pStyle w:val="BookText"/>
        <w:rPr/>
      </w:pPr>
      <w:bookmarkEnd w:id="59"/>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تکلیف ناپسند یا مذموم</w:t>
      </w:r>
    </w:p>
    <w:p>
      <w:pPr>
        <w:pStyle w:val="BookText"/>
        <w:rPr/>
      </w:pPr>
      <w:r>
        <w:rPr>
          <w:rFonts w:ascii="IRNazanin" w:hAnsi="IRNazanin" w:eastAsia="IRNazanin"/>
          <w:color w:val="111111"/>
          <w:sz w:val="28"/>
          <w:sz w:val="28"/>
          <w:szCs w:val="28"/>
          <w:rtl w:val="true"/>
          <w:lang w:bidi="fa-IR"/>
        </w:rPr>
        <w:t>مقصود از آن اوامری است که با سختی و مشقّت انجام می‌پذیرد، بدون آن‌که در آن مصلحتی وجود داشته باشد</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اعتبار دیگری تکلیف را به شرعی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تکالیف خداوند بر بندگان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عرفی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تکلیف معلّم بر شاگرد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نموده‌اند</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اصطلاح فرهنگ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تکلیف به فرمان الهی اطلاق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لاهیجی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تکلیف خطاب الهی را گویند که متعلق به افعال بندگان است از جهت اتّصاف به حسن و قبح بر سبیل اقتضا یا بر سبیل تخییر و مراد از اقتضا طلب است و طلب یا متعلق است به فعل و یا ترک و بر همین اساس اوامر الهی در مورد افعال انسان را به پنج قسم تقسیم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کراهت و اباحه</w:t>
      </w:r>
      <w:r>
        <w:rPr>
          <w:rFonts w:eastAsia="IRNazanin" w:cs="IRNazanin"/>
          <w:color w:val="111111"/>
          <w:sz w:val="28"/>
          <w:szCs w:val="28"/>
          <w:rtl w:val="true"/>
          <w:lang w:bidi="fa-IR"/>
        </w:rPr>
        <w:t>».</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 xml:space="preserve">شروط عامه تکلیف و یا به بیان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شرایط تعلّق حکم تکلیفی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بلوغ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و اختیار</w:t>
      </w:r>
      <w:r>
        <w:rPr>
          <w:rStyle w:val="FootnoteAnchor"/>
          <w:rtl w:val="true"/>
        </w:rPr>
        <w:footnoteReference w:id="40"/>
      </w:r>
      <w:r>
        <w:rPr>
          <w:rFonts w:ascii="IRNazanin" w:hAnsi="IRNazanin" w:eastAsia="IRNazanin"/>
          <w:color w:val="111111"/>
          <w:sz w:val="28"/>
          <w:sz w:val="28"/>
          <w:szCs w:val="28"/>
          <w:rtl w:val="true"/>
          <w:lang w:bidi="fa-IR"/>
        </w:rPr>
        <w:t>در مباحث بعدی در این‌باره بیش‌تر توضیح خواهیم داد</w:t>
      </w:r>
      <w:r>
        <w:rPr>
          <w:rFonts w:eastAsia="IRNazanin" w:cs="IRNazanin"/>
          <w:color w:val="111111"/>
          <w:sz w:val="28"/>
          <w:szCs w:val="28"/>
          <w:rtl w:val="true"/>
          <w:lang w:bidi="fa-IR"/>
        </w:rPr>
        <w:t>.</w:t>
      </w:r>
    </w:p>
    <w:p>
      <w:pPr>
        <w:pStyle w:val="Heading4"/>
        <w:numPr>
          <w:ilvl w:val="3"/>
          <w:numId w:val="1"/>
        </w:numPr>
        <w:rPr/>
      </w:pPr>
      <w:bookmarkStart w:id="60" w:name="__RefHeading___Toc1201663_1468164448"/>
      <w:bookmarkStart w:id="61" w:name="_Toc22"/>
      <w:bookmarkEnd w:id="60"/>
      <w:r>
        <w:rPr>
          <w:rtl w:val="true"/>
        </w:rPr>
        <w:t>د</w:t>
      </w:r>
      <w:r>
        <w:rPr>
          <w:rtl w:val="true"/>
        </w:rPr>
        <w:t xml:space="preserve">: </w:t>
      </w:r>
      <w:r>
        <w:rPr>
          <w:rtl w:val="true"/>
        </w:rPr>
        <w:t>مفهوم و معنای حکم</w:t>
      </w:r>
      <w:bookmarkEnd w:id="61"/>
    </w:p>
    <w:p>
      <w:pPr>
        <w:pStyle w:val="BookText"/>
        <w:rPr/>
      </w:pPr>
      <w:r>
        <w:rPr>
          <w:rFonts w:ascii="IRNazanin" w:hAnsi="IRNazanin" w:eastAsia="IRNazanin"/>
          <w:color w:val="111111"/>
          <w:sz w:val="28"/>
          <w:sz w:val="28"/>
          <w:szCs w:val="28"/>
          <w:rtl w:val="true"/>
          <w:lang w:bidi="fa-IR"/>
        </w:rPr>
        <w:t xml:space="preserve">حکم، معانی و مفاهیم مختلفی دارد که در حوزه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دست‌کم در دو معنی کاربرد بیشتری پیدا می‌کند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حکم به معنای فرمان و دستور دادن و نیز بر خود فرمان و دستور،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معنای مصدری و اسم مصدری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اطلاق شده است؛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الْحُکْمُ إِلاّ لِلّهِ </w:t>
      </w:r>
      <w:r>
        <w:rPr>
          <w:rFonts w:eastAsia="Amiri" w:cs="Amiri" w:ascii="Amiri" w:hAnsi="Amiri"/>
          <w:color w:val="111111"/>
          <w:sz w:val="28"/>
          <w:szCs w:val="28"/>
          <w:rtl w:val="true"/>
          <w:lang w:bidi="ar-SA"/>
        </w:rPr>
        <w:t xml:space="preserve">). </w:t>
      </w:r>
      <w:r>
        <w:rPr>
          <w:rStyle w:val="FootnoteAnchor"/>
          <w:rtl w:val="true"/>
        </w:rPr>
        <w:footnoteReference w:id="41"/>
      </w:r>
      <w:r>
        <w:rPr>
          <w:rFonts w:ascii="IRNazanin" w:hAnsi="IRNazanin" w:eastAsia="IRNazanin"/>
          <w:color w:val="111111"/>
          <w:sz w:val="28"/>
          <w:sz w:val="28"/>
          <w:szCs w:val="28"/>
          <w:rtl w:val="true"/>
          <w:lang w:bidi="fa-IR"/>
        </w:rPr>
        <w:t>هیچ فرمان و دستوری نیست مگر از سوی خدا</w:t>
      </w:r>
      <w:r>
        <w:rPr>
          <w:rFonts w:eastAsia="IRNazanin" w:cs="IRNazanin"/>
          <w:color w:val="111111"/>
          <w:sz w:val="28"/>
          <w:szCs w:val="28"/>
          <w:rtl w:val="true"/>
          <w:lang w:bidi="fa-IR"/>
        </w:rPr>
        <w:t>.</w:t>
      </w:r>
      <w:bookmarkStart w:id="62" w:name="pg13707_143063"/>
    </w:p>
    <w:p>
      <w:pPr>
        <w:pStyle w:val="BookText"/>
        <w:rPr/>
      </w:pPr>
      <w:bookmarkEnd w:id="62"/>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حکم به معنای قضا و دادرسی، چنان‌که 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أَنْزَلْنا إِلَیْکَ الْکِتابَ بِالْحَقِّ لِتَحْکُمَ بَیْنَ النّاسِ بِما أَراکَ اللّهُ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این کتاب را به حق بر تو نازل کردیم تا در بین مردم به موجب آن‌چه خدا به تو آموخته داوری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 به معنای اوّل اعم از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مفهومی است نفسی نه اضافی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مَن‌لَهُ الحُکم، وَ مَن عَلَیهِ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نیست، ولی در حقّ، چنین اضافه و نسبتی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حکم به معنای دوّم بخشی از حقوق به شمار می‌رود و بر حقوق قضایی انطباق دارد، در نتیجه حکم به معنی اوّل وسیع‌تر از حقوق است، ولی حکم به معنی دوّم زیرمجموعه‌ی حقوق خواهد بود که در این صورت محکوم له و محکوم علیه نیز در آن راه پیدا می‌کند</w:t>
      </w:r>
      <w:r>
        <w:rPr>
          <w:rFonts w:eastAsia="IRNazanin" w:cs="IRNazanin"/>
          <w:color w:val="111111"/>
          <w:sz w:val="28"/>
          <w:szCs w:val="28"/>
          <w:rtl w:val="true"/>
          <w:lang w:bidi="fa-IR"/>
        </w:rPr>
        <w:t>.</w:t>
      </w:r>
    </w:p>
    <w:p>
      <w:pPr>
        <w:pStyle w:val="Heading4"/>
        <w:numPr>
          <w:ilvl w:val="3"/>
          <w:numId w:val="1"/>
        </w:numPr>
        <w:rPr/>
      </w:pPr>
      <w:bookmarkStart w:id="63" w:name="__RefHeading___Toc1201665_1468164448"/>
      <w:bookmarkStart w:id="64" w:name="_Toc23"/>
      <w:bookmarkEnd w:id="63"/>
      <w:r>
        <w:rPr>
          <w:rtl w:val="true"/>
        </w:rPr>
        <w:t xml:space="preserve">ه </w:t>
      </w:r>
      <w:r>
        <w:rPr>
          <w:rtl w:val="true"/>
        </w:rPr>
        <w:t xml:space="preserve">-: </w:t>
      </w:r>
      <w:r>
        <w:rPr>
          <w:rtl w:val="true"/>
        </w:rPr>
        <w:t>اقسام حکم</w:t>
      </w:r>
      <w:bookmarkEnd w:id="64"/>
    </w:p>
    <w:p>
      <w:pPr>
        <w:pStyle w:val="BookText"/>
        <w:rPr/>
      </w:pPr>
      <w:r>
        <w:rPr>
          <w:rFonts w:ascii="IRNazanin" w:hAnsi="IRNazanin" w:eastAsia="IRNazanin"/>
          <w:color w:val="111111"/>
          <w:sz w:val="28"/>
          <w:sz w:val="28"/>
          <w:szCs w:val="28"/>
          <w:rtl w:val="true"/>
          <w:lang w:bidi="fa-IR"/>
        </w:rPr>
        <w:t>حکم اقسام مختلفی دارد، مهم‌ترین تقسیم بندی آن که در حقوق کودک بیش‌تر از دیگر اقسام حکم، کاربرد دارد، تقسیم آن به احکام تکلیفی و وضعی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حکم تکلیفی</w:t>
      </w:r>
    </w:p>
    <w:p>
      <w:pPr>
        <w:pStyle w:val="BookText"/>
        <w:rPr/>
      </w:pPr>
      <w:r>
        <w:rPr>
          <w:rFonts w:ascii="IRNazanin" w:hAnsi="IRNazanin" w:eastAsia="IRNazanin"/>
          <w:color w:val="111111"/>
          <w:sz w:val="28"/>
          <w:sz w:val="28"/>
          <w:szCs w:val="28"/>
          <w:rtl w:val="true"/>
          <w:lang w:bidi="fa-IR"/>
        </w:rPr>
        <w:t>بسیاری از فقها</w:t>
      </w:r>
      <w:r>
        <w:rPr>
          <w:rStyle w:val="FootnoteAnchor"/>
          <w:rtl w:val="true"/>
        </w:rPr>
        <w:footnoteReference w:id="42"/>
      </w:r>
      <w:r>
        <w:rPr>
          <w:rFonts w:ascii="IRNazanin" w:hAnsi="IRNazanin" w:eastAsia="IRNazanin"/>
          <w:color w:val="111111"/>
          <w:sz w:val="28"/>
          <w:sz w:val="28"/>
          <w:szCs w:val="28"/>
          <w:rtl w:val="true"/>
          <w:lang w:bidi="fa-IR"/>
        </w:rPr>
        <w:t>در تبیین معنی حکم تکلیفی و وضعی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تکلیفی خطاب شارع است که به افعال مکلّفین به نحو اقتضا و یا تخییر تعلّق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از اقتضا، طلب و درخواست انجام و یا ترک فعل است و مقصود از تخییر اموری است که انجام و ترک آن یکسان است و مکلّف اجازه دارد آن را انجام دهد و یا ترک نماید که در اصطلاح آن را مباح می‌نامند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تعبیری دیگر، حکم تکلیفی چنان‌که از نام آن معلوم است عبارت از الزام به انجام فعل و یا ترک آن می‌باشد، که ایجاد تکلیف مثبت و یا منفی را برای افراد در پی خواهد داشت</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حکم تکلیفی مثبت مانند آن‌چه در ماده </w:t>
      </w:r>
      <w:r>
        <w:rPr>
          <w:rFonts w:eastAsia="IRNazanin" w:cs="IRNazanin"/>
          <w:color w:val="111111"/>
          <w:sz w:val="28"/>
          <w:szCs w:val="28"/>
          <w:lang w:bidi="fa-IR"/>
        </w:rPr>
        <w:t>1178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مدنی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ابوین مکلّف هستند که در حدود توانایی خود به تربیت اطفال خویش بر حسب مقتضی اقدام کنند و نباید آن‌ها را مهمل بگذارند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حکم تکلیفی منفی مانند حکم مذکور در ماده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مدنی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مدیون‌نمی‌تواند مالی را که از طرف حاکم ممنوع از تصرف در آن شده است در مقام وفای به عهد، تأدیه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مثل این‌که مرد نباید با قصد ریبه به زن نامحرم نظر نماید</w:t>
      </w:r>
      <w:r>
        <w:rPr>
          <w:rFonts w:eastAsia="IRNazanin" w:cs="IRNazanin"/>
          <w:color w:val="111111"/>
          <w:sz w:val="28"/>
          <w:szCs w:val="28"/>
          <w:rtl w:val="true"/>
          <w:lang w:bidi="fa-IR"/>
        </w:rPr>
        <w:t>.</w:t>
      </w:r>
      <w:r>
        <w:rPr>
          <w:rStyle w:val="FootnoteAnchor"/>
          <w:rtl w:val="true"/>
        </w:rPr>
        <w:footnoteReference w:id="43"/>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حکم وضعی</w:t>
      </w:r>
    </w:p>
    <w:p>
      <w:pPr>
        <w:pStyle w:val="BookText"/>
        <w:rPr/>
      </w:pPr>
      <w:r>
        <w:rPr>
          <w:rFonts w:ascii="IRNazanin" w:hAnsi="IRNazanin" w:eastAsia="IRNazanin"/>
          <w:color w:val="111111"/>
          <w:sz w:val="28"/>
          <w:sz w:val="28"/>
          <w:szCs w:val="28"/>
          <w:rtl w:val="true"/>
          <w:lang w:bidi="fa-IR"/>
        </w:rPr>
        <w:t>حکم وضعی به این معنی است که شارع دو امر از اموری که به مکلفین‌تعلّق دارد را به یکدیگر ربط دهد به گونه‌ای که یکی از آن‌ها در دیگری تأثیر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تعبیری دقیق‌تر، بر طبق نظریه‌ای که معتقد است شارع تمام یا برخی از احکام وضعی را جعل نموده است، در عین حال در بردارنده بعث و زجر نیست و اوّلاً و بالذّات به افعال مکلّفین تعلّق نمی‌گیرد، هر چند به اعتبار این که تابع احکام تکلیفی است به صورت تأسیسی یا امضایی به افعال مکلّفین تعلّق می‌گیرد</w:t>
      </w:r>
      <w:r>
        <w:rPr>
          <w:rFonts w:eastAsia="IRNazanin" w:cs="IRNazanin"/>
          <w:color w:val="111111"/>
          <w:sz w:val="28"/>
          <w:szCs w:val="28"/>
          <w:rtl w:val="true"/>
          <w:lang w:bidi="fa-IR"/>
        </w:rPr>
        <w:t>.</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ولی در احکام تکلیفی انجام یا ترک فعل از مکلّف مورد نظر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اقسام حکم تکلیفی و وضعی</w:t>
      </w:r>
    </w:p>
    <w:p>
      <w:pPr>
        <w:pStyle w:val="BookText"/>
        <w:rPr/>
      </w:pPr>
      <w:r>
        <w:rPr>
          <w:rFonts w:ascii="IRNazanin" w:hAnsi="IRNazanin" w:eastAsia="IRNazanin"/>
          <w:color w:val="111111"/>
          <w:sz w:val="28"/>
          <w:sz w:val="28"/>
          <w:szCs w:val="28"/>
          <w:rtl w:val="true"/>
          <w:lang w:bidi="fa-IR"/>
        </w:rPr>
        <w:t>احکام تکلیفی منحصر در پنج حکم است که در چهار عدد از آن‌ها در خواست انجام یا ترک فعل شده است و آن‌ها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حرمت، استحباب، کراهت، و در یکی از آن‌ها مکلّف مخیر بین انجام فعل یا ترک آن است و آن را اباحه می‌نامند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وضعی دارای اقسام بسیاری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فقها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حکمی که از طرف شارع صادر شده غیر از پنج حکم تکلیفی، حکم وضعی است</w:t>
      </w:r>
      <w:r>
        <w:rPr>
          <w:rFonts w:eastAsia="IRNazanin" w:cs="IRNazanin"/>
          <w:color w:val="111111"/>
          <w:sz w:val="28"/>
          <w:szCs w:val="28"/>
          <w:rtl w:val="true"/>
          <w:lang w:bidi="fa-IR"/>
        </w:rPr>
        <w:t>».</w:t>
      </w:r>
      <w:r>
        <w:rPr>
          <w:rStyle w:val="FootnoteAnchor"/>
          <w:rtl w:val="true"/>
        </w:rPr>
        <w:footnoteReference w:id="45"/>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مهم‌ترین اقسام حکم وضعی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شرطیت، سببیت، مانعیت، علیت، ملکیت، زوجیت، بطلان و فساد</w:t>
      </w:r>
      <w:r>
        <w:rPr>
          <w:rFonts w:eastAsia="IRNazanin" w:cs="IRNazanin"/>
          <w:color w:val="111111"/>
          <w:sz w:val="28"/>
          <w:szCs w:val="28"/>
          <w:rtl w:val="true"/>
          <w:lang w:bidi="fa-IR"/>
        </w:rPr>
        <w:t>.</w:t>
      </w:r>
      <w:r>
        <w:rPr>
          <w:rStyle w:val="FootnoteAnchor"/>
          <w:rtl w:val="true"/>
        </w:rPr>
        <w:footnoteReference w:id="46"/>
      </w:r>
      <w:bookmarkStart w:id="65" w:name="pg13707_143065"/>
    </w:p>
    <w:p>
      <w:pPr>
        <w:pStyle w:val="Heading4"/>
        <w:numPr>
          <w:ilvl w:val="3"/>
          <w:numId w:val="1"/>
        </w:numPr>
        <w:rPr/>
      </w:pPr>
      <w:bookmarkStart w:id="66" w:name="__RefHeading___Toc1201667_1468164448"/>
      <w:bookmarkStart w:id="67" w:name="_Toc24"/>
      <w:bookmarkEnd w:id="65"/>
      <w:bookmarkEnd w:id="66"/>
      <w:r>
        <w:rPr>
          <w:rtl w:val="true"/>
        </w:rPr>
        <w:t>و</w:t>
      </w:r>
      <w:r>
        <w:rPr>
          <w:rtl w:val="true"/>
        </w:rPr>
        <w:t xml:space="preserve">: </w:t>
      </w:r>
      <w:r>
        <w:rPr>
          <w:rtl w:val="true"/>
        </w:rPr>
        <w:t>افتراق حق با حکم</w:t>
      </w:r>
      <w:bookmarkEnd w:id="67"/>
    </w:p>
    <w:p>
      <w:pPr>
        <w:pStyle w:val="BookText"/>
        <w:rPr/>
      </w:pPr>
      <w:r>
        <w:rPr>
          <w:rFonts w:ascii="IRNazanin" w:hAnsi="IRNazanin" w:eastAsia="IRNazanin"/>
          <w:color w:val="111111"/>
          <w:sz w:val="28"/>
          <w:sz w:val="28"/>
          <w:szCs w:val="28"/>
          <w:rtl w:val="true"/>
          <w:lang w:bidi="fa-IR"/>
        </w:rPr>
        <w:t>از دیدگاه فقهی مهم‌ترین تفاوت بین حق و حکم، غیر قابل اسقاط بودن حکم و عدم امکان توافق بر خلاف آن است، زیرا اختیار حکم به دست حاکم است و محکوم علیه در این‌باره اختیاری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حالی‌که حق در بسیاری از موارد قابل اسقاط است و می‌توان از آن صرف نظر کرد و یا به دیگری واگذار کرد، البتّه حقوق غیر مالی قابل واگذاری به غیر 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این حقوق به سبب مخصوص قابل زوال است، مانند حق زوجیت که به وسیله‌ی فسخ نکاح و طلاق منحل می‌گردد، و بعضی دیگر از حقوق، دائمی، غیر قابل انتقال به غیر و زوال‌ناپذیر است؛ مانند بنوّت که به هیچ وجه پدر و مادر نمی‌توانند نسبت مزبور را از خود سلب نمایند</w:t>
      </w:r>
      <w:r>
        <w:rPr>
          <w:rFonts w:eastAsia="IRNazanin" w:cs="IRNazanin"/>
          <w:color w:val="111111"/>
          <w:sz w:val="28"/>
          <w:szCs w:val="28"/>
          <w:rtl w:val="true"/>
          <w:lang w:bidi="fa-IR"/>
        </w:rPr>
        <w:t>.</w:t>
      </w:r>
      <w:r>
        <w:rPr>
          <w:rStyle w:val="FootnoteAnchor"/>
          <w:rtl w:val="true"/>
        </w:rPr>
        <w:footnoteReference w:id="47"/>
      </w:r>
      <w:r>
        <w:rPr>
          <w:rFonts w:ascii="IRNazanin" w:hAnsi="IRNazanin" w:eastAsia="IRNazanin"/>
          <w:color w:val="111111"/>
          <w:sz w:val="28"/>
          <w:sz w:val="28"/>
          <w:szCs w:val="28"/>
          <w:rtl w:val="true"/>
          <w:lang w:bidi="fa-IR"/>
        </w:rPr>
        <w:t>چنان‌چه فرزند نیز نمی‌تواند نسبت بین خود و پدر و مادرش را از خود سلب نماید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تعلّق برخی از احکام وضعی به کودک</w:t>
      </w:r>
    </w:p>
    <w:p>
      <w:pPr>
        <w:pStyle w:val="BookText"/>
        <w:rPr/>
      </w:pPr>
      <w:r>
        <w:rPr>
          <w:rFonts w:ascii="IRNazanin" w:hAnsi="IRNazanin" w:eastAsia="IRNazanin"/>
          <w:color w:val="111111"/>
          <w:sz w:val="28"/>
          <w:sz w:val="28"/>
          <w:szCs w:val="28"/>
          <w:rtl w:val="true"/>
          <w:lang w:bidi="fa-IR"/>
        </w:rPr>
        <w:t>افعالی که از انسان صادر می‌گردد، از جهت ترتّب آثار شرعیه بر آن‌ها، به دو قسم تقسیم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افعالی است که اگر با قصد عمد و اختیار صادر گردد، آثار شرعی در پی خواهد داشت، مانند این‌که شرط است انشاء عقد معامله با قصد صورت پذیرد، در غیر این صورت معامله 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فقیهان بر این باورند که صدور این قسم از افعال، از کودک آثار شرعی در پی نخواهد داشت</w:t>
      </w:r>
      <w:r>
        <w:rPr>
          <w:rStyle w:val="FootnoteAnchor"/>
          <w:rtl w:val="true"/>
        </w:rPr>
        <w:footnoteReference w:id="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معامله‌ی کودک مشروعیت ندارد، زیرا قصد او به منزله‌ی عدم قصد است</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قسم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افعالی است که دارای اثر شرعی است و متعلّق احکام وضعی قرار می‌گیرد بدون این‌که مشروط به قصد و اختیار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برخورد نجاست با بدن، که با وقوع آن حکم وضعی نجاست ثابت می‌گردد، هر چند انسان بی‌توجّه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اتلاف مال دیگری که موجب حکم به ضمان می‌گردد، اگرچه اتلاف کننده غافل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خلاف قسم اوّل، فقها معتقدند کودک مشمول این قسم از احکام وضعی قرارمی‌گیرد، ولی به دلیل این‌که شرایط تکلیف ندارد تا زمانی که بالغ نشده ملزم به انجام‌احکام وضعی نیست، و در مورد اتلاف مال دیگران، ولی کودک باید پاسخگوی‌ضمان وی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کودک و بالغ در احکام وضعیه‌ای که بر این قسم از افعال مترتّب می‌گردد، مشترکند و فرقی بین آن‌ها نیست، و آن‌چه در کلمات فقها</w:t>
      </w:r>
      <w:r>
        <w:rPr>
          <w:rStyle w:val="FootnoteAnchor"/>
          <w:rtl w:val="true"/>
        </w:rPr>
        <w:footnoteReference w:id="49"/>
      </w:r>
      <w:r>
        <w:rPr>
          <w:rFonts w:ascii="IRNazanin" w:hAnsi="IRNazanin" w:eastAsia="IRNazanin"/>
          <w:color w:val="111111"/>
          <w:sz w:val="28"/>
          <w:sz w:val="28"/>
          <w:szCs w:val="28"/>
          <w:rtl w:val="true"/>
          <w:lang w:bidi="fa-IR"/>
        </w:rPr>
        <w:t>آمده است مبنی بر این‌که احکام وضعیه اختصاص به بالغین ندارد، در این‌باره قاعده‌ی فقهیه‌ای تأسیس نموده‌اند بااین مضمون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تعلّق احکام وضعیه به افراد، بلوغ شرط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مقصود قسم دوّم ازافعال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آیة‌الله فاضل لنکرانی در این‌باره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مقصود از احکام وضعیه‌ای که برای غیر بالغین ثابت است، احکامی است که در ترتّب احکام شرعی بر آن‌ها قصد و التفات معتبر نیست، مانند اتلاف مال غیر، حیازت مباحات و غصب و امّا افعالی که در آن‌ها قصد و عمد معتبر است،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انشای عقد در باب معاملات و عقود و ایقاعات، مثل بیع و شراء، عتق و طلاق، از کودک صحیح نیست و مشمول چنین احکامی قرار نمی‌گیرد</w:t>
      </w:r>
      <w:r>
        <w:rPr>
          <w:rFonts w:eastAsia="IRNazanin" w:cs="IRNazanin"/>
          <w:color w:val="111111"/>
          <w:sz w:val="28"/>
          <w:szCs w:val="28"/>
          <w:rtl w:val="true"/>
          <w:lang w:bidi="fa-IR"/>
        </w:rPr>
        <w:t>»</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ماده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مدنی نیز به این معنی اشاره شده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مال غیر را تلف کند، ضامن است و باید مثل یا قیمت آن را بدهد، اعم از این‌که از روی عمد تلف کرده باشد یا بدون عمد و اعمّ از این‌که عین باشد یا منفعت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اطلاق این مادّه، کودک را شامل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مادّه </w:t>
      </w:r>
      <w:r>
        <w:rPr>
          <w:rFonts w:eastAsia="IRNazanin" w:cs="IRNazanin"/>
          <w:color w:val="111111"/>
          <w:sz w:val="28"/>
          <w:szCs w:val="28"/>
          <w:lang w:bidi="fa-IR"/>
        </w:rPr>
        <w:t>1216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مزبور مقرّر می‌دارد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 صغیر یا مجنون یا غیر رشید باعث ضرر شود، ضامن است</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ذیل ماده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قانون مجازات اسلامی نیز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مورد اتلاف مال اشخاص، طفل ضامن است و اداء آن از مال طفل به عهده‌ی ولی طفل 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ادلّه فقهی این نظریه</w:t>
      </w:r>
    </w:p>
    <w:p>
      <w:pPr>
        <w:pStyle w:val="BookText"/>
        <w:rPr/>
      </w:pPr>
      <w:r>
        <w:rPr>
          <w:rFonts w:ascii="IRNazanin" w:hAnsi="IRNazanin" w:eastAsia="IRNazanin"/>
          <w:color w:val="111111"/>
          <w:sz w:val="28"/>
          <w:sz w:val="28"/>
          <w:szCs w:val="28"/>
          <w:rtl w:val="true"/>
          <w:lang w:bidi="fa-IR"/>
        </w:rPr>
        <w:t>فقیهان برای اثبات این مدّعا که کودک مشمول برخی از احکام وضعی می‌گردد، علاوه بر اجماع</w:t>
      </w:r>
      <w:r>
        <w:rPr>
          <w:rStyle w:val="FootnoteAnchor"/>
          <w:rtl w:val="true"/>
        </w:rPr>
        <w:footnoteReference w:id="51"/>
      </w:r>
      <w:r>
        <w:rPr>
          <w:rFonts w:ascii="IRNazanin" w:hAnsi="IRNazanin" w:eastAsia="IRNazanin"/>
          <w:color w:val="111111"/>
          <w:sz w:val="28"/>
          <w:sz w:val="28"/>
          <w:szCs w:val="28"/>
          <w:rtl w:val="true"/>
          <w:lang w:bidi="fa-IR"/>
        </w:rPr>
        <w:t>و سیره‌ی متشرّعه، بلکه عقلا</w:t>
      </w:r>
      <w:r>
        <w:rPr>
          <w:rStyle w:val="FootnoteAnchor"/>
          <w:rtl w:val="true"/>
        </w:rPr>
        <w:footnoteReference w:id="52"/>
      </w:r>
      <w:r>
        <w:rPr>
          <w:rFonts w:ascii="IRNazanin" w:hAnsi="IRNazanin" w:eastAsia="IRNazanin"/>
          <w:color w:val="111111"/>
          <w:sz w:val="28"/>
          <w:sz w:val="28"/>
          <w:szCs w:val="28"/>
          <w:rtl w:val="true"/>
          <w:lang w:bidi="fa-IR"/>
        </w:rPr>
        <w:t>که در این‌باره وجود دارد، به چند دسته از روایات استناد نموده‌اند که مهم‌ترین آن‌ها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روایاتی که در باب ضمان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آن‌که، زراره می‌گوید از امام صادق علیه السلام سؤال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در زمینی که مالک نیست گودالی حفر کرده است، شخصی از آن محلّ می‌گذرد و در گودال می‌افتد؟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که گودال را حفر کرده ضامن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هر کس در غیر ملک خود مبادرت به حفر گودال کند و دیگری در آن بیفتد و متضرّر گردد ضامن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مَن حَفَرَ فی غَیرِ مِلکِهِ کَانَ عَلَیهِ الضَّمَانُ</w:t>
      </w:r>
      <w:r>
        <w:rPr>
          <w:rFonts w:eastAsia="IRNazanin" w:cs="IRNazanin"/>
          <w:color w:val="111111"/>
          <w:sz w:val="28"/>
          <w:szCs w:val="28"/>
          <w:rtl w:val="true"/>
          <w:lang w:bidi="fa-IR"/>
        </w:rPr>
        <w:t>».</w:t>
      </w:r>
      <w:r>
        <w:rPr>
          <w:rStyle w:val="FootnoteAnchor"/>
          <w:rtl w:val="true"/>
        </w:rPr>
        <w:footnoteReference w:id="53"/>
      </w:r>
      <w:r>
        <w:rPr>
          <w:rFonts w:ascii="IRNazanin" w:hAnsi="IRNazanin" w:eastAsia="IRNazanin"/>
          <w:color w:val="111111"/>
          <w:sz w:val="28"/>
          <w:sz w:val="28"/>
          <w:szCs w:val="28"/>
          <w:rtl w:val="true"/>
          <w:lang w:bidi="fa-IR"/>
        </w:rPr>
        <w:t>در روایت دیگری امام صادق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در راه عبور مسلمین به هر صورتی به آن‌ها ضرر برساند، ضامن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أَضَرَّ بِشَیءٍ مِن طَرِیقِ المَسلِمین فَهُوَ لَهُ ضَامِنٌ</w:t>
      </w:r>
      <w:r>
        <w:rPr>
          <w:rFonts w:eastAsia="Amiri" w:cs="Amiri" w:ascii="Amiri" w:hAnsi="Amiri"/>
          <w:color w:val="111111"/>
          <w:sz w:val="28"/>
          <w:szCs w:val="28"/>
          <w:rtl w:val="true"/>
          <w:lang w:bidi="ar-SA"/>
        </w:rPr>
        <w:t>».</w:t>
      </w:r>
      <w:r>
        <w:rPr>
          <w:rStyle w:val="FootnoteAnchor"/>
          <w:rtl w:val="true"/>
        </w:rPr>
        <w:footnoteReference w:id="54"/>
      </w:r>
      <w:r>
        <w:rPr>
          <w:rFonts w:ascii="IRNazanin" w:hAnsi="IRNazanin" w:eastAsia="IRNazanin"/>
          <w:color w:val="111111"/>
          <w:sz w:val="28"/>
          <w:sz w:val="28"/>
          <w:szCs w:val="28"/>
          <w:rtl w:val="true"/>
          <w:lang w:bidi="fa-IR"/>
        </w:rPr>
        <w:t>هم‌چنین در روایت معروفی که از پیامبر اکرم صلی الله علیه و آله نقل شده،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الیَدِ مَا أَخَذَت حَتَّی تُؤَدِیه</w:t>
      </w:r>
      <w:r>
        <w:rPr>
          <w:rFonts w:eastAsia="Amiri" w:cs="Amiri" w:ascii="Amiri" w:hAnsi="Amiri"/>
          <w:color w:val="111111"/>
          <w:sz w:val="28"/>
          <w:szCs w:val="28"/>
          <w:rtl w:val="true"/>
          <w:lang w:bidi="ar-SA"/>
        </w:rPr>
        <w:t>».</w:t>
      </w:r>
      <w:r>
        <w:rPr>
          <w:rStyle w:val="FootnoteAnchor"/>
          <w:rtl w:val="true"/>
        </w:rPr>
        <w:footnoteReference w:id="55"/>
      </w:r>
      <w:r>
        <w:rPr>
          <w:rFonts w:ascii="IRNazanin" w:hAnsi="IRNazanin" w:eastAsia="IRNazanin"/>
          <w:color w:val="111111"/>
          <w:sz w:val="28"/>
          <w:sz w:val="28"/>
          <w:szCs w:val="28"/>
          <w:rtl w:val="true"/>
          <w:lang w:bidi="fa-IR"/>
        </w:rPr>
        <w:t>ضمانت هر مال تا زمانی که به مالک آن برگردانده نشده است، به عهده‌ی متصرّفی است که آن را در اختیار دارد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مفاد این حدیث میان فقیهان اختلاف نظر وجود دارد که آیا مقصود از آن وضع حکم تکلیفی است و شارع خواسته است بدین وسیله مکافات استیلای بر مال دیگری و وجوب حفظ و ردّ آن را به مالک گوشزد کند</w:t>
      </w:r>
      <w:r>
        <w:rPr>
          <w:rStyle w:val="FootnoteAnchor"/>
          <w:rtl w:val="true"/>
        </w:rPr>
        <w:footnoteReference w:id="56"/>
      </w:r>
      <w:r>
        <w:rPr>
          <w:rFonts w:ascii="IRNazanin" w:hAnsi="IRNazanin" w:eastAsia="IRNazanin"/>
          <w:color w:val="111111"/>
          <w:sz w:val="28"/>
          <w:sz w:val="28"/>
          <w:szCs w:val="28"/>
          <w:rtl w:val="true"/>
          <w:lang w:bidi="fa-IR"/>
        </w:rPr>
        <w:t>و یا غرض این بوده که ضمان و غرامت چنین مالی برعهده‌ی صاحب ید گذارده و او را مسئول شناخته</w:t>
      </w:r>
      <w:r>
        <w:rPr>
          <w:rStyle w:val="FootnoteAnchor"/>
          <w:rtl w:val="true"/>
        </w:rPr>
        <w:footnoteReference w:id="57"/>
      </w:r>
      <w:r>
        <w:rPr>
          <w:rFonts w:ascii="IRNazanin" w:hAnsi="IRNazanin" w:eastAsia="IRNazanin"/>
          <w:color w:val="111111"/>
          <w:sz w:val="28"/>
          <w:sz w:val="28"/>
          <w:szCs w:val="28"/>
          <w:rtl w:val="true"/>
          <w:lang w:bidi="fa-IR"/>
        </w:rPr>
        <w:t>شود؟</w:t>
      </w:r>
    </w:p>
    <w:p>
      <w:pPr>
        <w:pStyle w:val="BookText"/>
        <w:rPr/>
      </w:pPr>
      <w:r>
        <w:rPr>
          <w:rFonts w:ascii="IRNazanin" w:hAnsi="IRNazanin" w:eastAsia="IRNazanin"/>
          <w:color w:val="111111"/>
          <w:sz w:val="28"/>
          <w:sz w:val="28"/>
          <w:szCs w:val="28"/>
          <w:rtl w:val="true"/>
          <w:lang w:bidi="fa-IR"/>
        </w:rPr>
        <w:t>ظاهر و سیاق عبارت همان‌گونه که شهرت یافته است، مؤید معنی دوّم است</w:t>
      </w:r>
      <w:r>
        <w:rPr>
          <w:rFonts w:eastAsia="IRNazanin" w:cs="IRNazanin"/>
          <w:color w:val="111111"/>
          <w:sz w:val="28"/>
          <w:szCs w:val="28"/>
          <w:rtl w:val="true"/>
          <w:lang w:bidi="fa-IR"/>
        </w:rPr>
        <w:t>.</w:t>
      </w:r>
      <w:r>
        <w:rPr>
          <w:rStyle w:val="FootnoteAnchor"/>
          <w:rtl w:val="true"/>
        </w:rPr>
        <w:footnoteReference w:id="58"/>
      </w:r>
      <w:r>
        <w:rPr>
          <w:rFonts w:ascii="IRNazanin" w:hAnsi="IRNazanin" w:eastAsia="IRNazanin"/>
          <w:color w:val="111111"/>
          <w:sz w:val="28"/>
          <w:sz w:val="28"/>
          <w:szCs w:val="28"/>
          <w:rtl w:val="true"/>
          <w:lang w:bidi="fa-IR"/>
        </w:rPr>
        <w:t xml:space="preserve">و فقیهان از مفاد آن قاعده‌ی فقهی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قاعده‌ی 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استخراج نموده‌اند و اجمال آن به این معنی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هرکس بر مال دیگری تسلّط یابد ضامن تلف و نقص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صورت اطلاق روایات ذکر شده و نیز عموم تعلیل که در آن‌ها دیده می‌شود به طور قطع شامل کودک نیز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علمای معاصر در این‌باره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کودک مال دیگری را از بین ببرد، به طور قطع ضامن است ولی تا زمانی که بالغ نشده ملزم به ادای آن نیست، بعد از بلوغ بر وی واجب است آن را ادا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آن هنگام اتلاف کننده‌ی مال غیر، بر او صادق است</w:t>
      </w:r>
      <w:r>
        <w:rPr>
          <w:rFonts w:eastAsia="IRNazanin" w:cs="IRNazanin"/>
          <w:color w:val="111111"/>
          <w:sz w:val="28"/>
          <w:szCs w:val="28"/>
          <w:rtl w:val="true"/>
          <w:lang w:bidi="fa-IR"/>
        </w:rPr>
        <w:t>».</w:t>
      </w:r>
      <w:r>
        <w:rPr>
          <w:rStyle w:val="FootnoteAnchor"/>
          <w:rtl w:val="true"/>
        </w:rPr>
        <w:footnoteReference w:id="59"/>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روایاتی که در باب حیازت و احیای موات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آن‌که در روایت‌صحیح، امام باقر و صادق علیهما السلام از پیامبر اکرم صلی الله علیه و آله نقل نموده‌اند که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احیَا ارضَأً مَوَاتَأً فَهِی لَهُ</w:t>
      </w:r>
      <w:r>
        <w:rPr>
          <w:rFonts w:eastAsia="IRNazanin" w:cs="IRNazanin"/>
          <w:color w:val="111111"/>
          <w:sz w:val="28"/>
          <w:szCs w:val="28"/>
          <w:rtl w:val="true"/>
          <w:lang w:bidi="fa-IR"/>
        </w:rPr>
        <w:t>».</w:t>
      </w:r>
      <w:r>
        <w:rPr>
          <w:rStyle w:val="FootnoteAnchor"/>
          <w:rtl w:val="true"/>
        </w:rPr>
        <w:footnoteReference w:id="60"/>
      </w:r>
      <w:r>
        <w:rPr>
          <w:rFonts w:ascii="IRNazanin" w:hAnsi="IRNazanin" w:eastAsia="IRNazanin"/>
          <w:color w:val="111111"/>
          <w:sz w:val="28"/>
          <w:sz w:val="28"/>
          <w:szCs w:val="28"/>
          <w:rtl w:val="true"/>
          <w:lang w:bidi="fa-IR"/>
        </w:rPr>
        <w:t>هر کس زمین مواتی را احیا نماید، مالک آن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روایت معتبر دیگری، امام صادق علیه السلام از رسول اکرم صلی الله علیه و آله نقل می‌کند که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غَرَسَ شَجَراً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یَسبِقهُ إِلَیهِ احَدٌ، وَ اَحیَا أَرضَاً مَیتَةً فَهِیَ لَهُ، قَضَاءٌ مِنَ اللهِ وَ رَسُولِهِ</w:t>
      </w:r>
      <w:r>
        <w:rPr>
          <w:rFonts w:eastAsia="IRNazanin" w:cs="IRNazanin"/>
          <w:color w:val="111111"/>
          <w:sz w:val="28"/>
          <w:szCs w:val="28"/>
          <w:rtl w:val="true"/>
          <w:lang w:bidi="fa-IR"/>
        </w:rPr>
        <w:t>».</w:t>
      </w:r>
      <w:r>
        <w:rPr>
          <w:rStyle w:val="FootnoteAnchor"/>
          <w:rtl w:val="true"/>
        </w:rPr>
        <w:footnoteReference w:id="61"/>
      </w:r>
      <w:r>
        <w:rPr>
          <w:rFonts w:ascii="IRNazanin" w:hAnsi="IRNazanin" w:eastAsia="IRNazanin"/>
          <w:color w:val="111111"/>
          <w:sz w:val="28"/>
          <w:sz w:val="28"/>
          <w:szCs w:val="28"/>
          <w:rtl w:val="true"/>
          <w:lang w:bidi="fa-IR"/>
        </w:rPr>
        <w:t>هر کس درختی را در سرزمینی که پیش‌تر کسی آن را احیا ننموده، غرس کند و یا زمین مواتی را احیا و آباد نماید مالک آن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حکم به مقتضای فرمان خدا و رسول اوست</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سید کاظم یزدی در این‌باره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حکم که کودک می‌تواند مباحات را با حیازت تملّک نماید، اشکالی وجود ندارد و نیز می‌تواند اراضی موات را احیا کند و مالک گردد، هر چند در احیای اراضی موات لازم است کسی که آن را احیا می‌نماید قصد داشته باشد، هم‌چنین اگر کودک در اماکنی که وقف عام است، قبل از دیگران سبقت جوید، نسبت به آن مکان حق اولویت پیدا می‌کند</w:t>
      </w:r>
      <w:r>
        <w:rPr>
          <w:rFonts w:eastAsia="IRNazanin" w:cs="IRNazanin"/>
          <w:color w:val="111111"/>
          <w:sz w:val="28"/>
          <w:szCs w:val="28"/>
          <w:rtl w:val="true"/>
          <w:lang w:bidi="fa-IR"/>
        </w:rPr>
        <w:t>.»</w:t>
      </w:r>
      <w:r>
        <w:rPr>
          <w:rStyle w:val="FootnoteAnchor"/>
          <w:rtl w:val="true"/>
        </w:rPr>
        <w:footnoteReference w:id="62"/>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عدم تعلّق احکام تکلیفی الزامی به کودک</w:t>
      </w:r>
    </w:p>
    <w:p>
      <w:pPr>
        <w:pStyle w:val="BookText"/>
        <w:rPr/>
      </w:pPr>
      <w:r>
        <w:rPr>
          <w:rFonts w:ascii="IRNazanin" w:hAnsi="IRNazanin" w:eastAsia="IRNazanin"/>
          <w:color w:val="111111"/>
          <w:sz w:val="28"/>
          <w:sz w:val="28"/>
          <w:szCs w:val="28"/>
          <w:rtl w:val="true"/>
          <w:lang w:bidi="fa-IR"/>
        </w:rPr>
        <w:t>از جمله احکام مسلّم و قطعی در فقه اسلام که مذاهب مختلف اسلامی بر آن اتّفاق نظر دارند، این است که احکام تکلیفی الزامی، مانند وجوب و حرمت به کودک تعلّق نمی‌گیرد</w:t>
      </w:r>
      <w:r>
        <w:rPr>
          <w:rFonts w:eastAsia="IRNazanin" w:cs="IRNazanin"/>
          <w:color w:val="111111"/>
          <w:sz w:val="28"/>
          <w:szCs w:val="28"/>
          <w:rtl w:val="true"/>
          <w:lang w:bidi="fa-IR"/>
        </w:rPr>
        <w:t>.</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فقها، این مسأله را با صراحت بیان داشته‌اند و به عنوان یک حکم کلّی که در تمام ابواب فقه ساری و جاری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معتقدند شرط الزام به انجام تکالیف شرعی اعمّازوجوب و حرمت، بلوغ است و قبل از بلوغ کودک ملزم به انجام هیچ واجبی از واجبات ونیز ترک محرّمات نیست، هر چند بر ولی او واجب است او را از ارتکاب محرّمات منع‌نماید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حلّی در این‌باره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تکلیف مشروط به بلوغ است</w:t>
      </w:r>
      <w:r>
        <w:rPr>
          <w:rFonts w:eastAsia="IRNazanin" w:cs="IRNazanin"/>
          <w:color w:val="111111"/>
          <w:sz w:val="28"/>
          <w:szCs w:val="28"/>
          <w:rtl w:val="true"/>
          <w:lang w:bidi="fa-IR"/>
        </w:rPr>
        <w:t>».</w:t>
      </w:r>
      <w:r>
        <w:rPr>
          <w:rStyle w:val="FootnoteAnchor"/>
          <w:rtl w:val="true"/>
        </w:rPr>
        <w:footnoteReference w:id="64"/>
      </w:r>
      <w:r>
        <w:rPr>
          <w:rFonts w:ascii="IRNazanin" w:hAnsi="IRNazanin" w:eastAsia="IRNazanin"/>
          <w:color w:val="111111"/>
          <w:sz w:val="28"/>
          <w:sz w:val="28"/>
          <w:szCs w:val="28"/>
          <w:rtl w:val="true"/>
          <w:lang w:bidi="fa-IR"/>
        </w:rPr>
        <w:t>نیز محقق نراقی در عوائد الایام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که بلوغ شرط تکلیف به واجب و حرام است، هیچ اختلافی بین مسلمین نیست</w:t>
      </w:r>
      <w:r>
        <w:rPr>
          <w:rFonts w:eastAsia="IRNazanin" w:cs="IRNazanin"/>
          <w:color w:val="111111"/>
          <w:sz w:val="28"/>
          <w:szCs w:val="28"/>
          <w:rtl w:val="true"/>
          <w:lang w:bidi="fa-IR"/>
        </w:rPr>
        <w:t>».</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همین تعبیر در کلمات بسیاری از فقهای دیگر</w:t>
      </w:r>
      <w:r>
        <w:rPr>
          <w:rStyle w:val="FootnoteAnchor"/>
          <w:rtl w:val="true"/>
        </w:rPr>
        <w:footnoteReference w:id="66"/>
      </w:r>
      <w:r>
        <w:rPr>
          <w:rFonts w:ascii="IRNazanin" w:hAnsi="IRNazanin" w:eastAsia="IRNazanin"/>
          <w:color w:val="111111"/>
          <w:sz w:val="28"/>
          <w:sz w:val="28"/>
          <w:szCs w:val="28"/>
          <w:rtl w:val="true"/>
          <w:lang w:bidi="fa-IR"/>
        </w:rPr>
        <w:t>نیز دیده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موارد خاص به این مسأله تصریح نموده‌اند و یکی از شرایط تعلّق تکلیف را در مورد هر یک از واجبات، بلوغ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در باب وجوب حج، مرحوم علامه در تذکره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علمای فرق اسلامی همگی بر این مسأله اتّفاق نظر دارند که حجّ بر کودک واجب نیست، زیرا فاقد تکلیف است</w:t>
      </w:r>
      <w:r>
        <w:rPr>
          <w:rFonts w:eastAsia="IRNazanin" w:cs="IRNazanin"/>
          <w:color w:val="111111"/>
          <w:sz w:val="28"/>
          <w:szCs w:val="28"/>
          <w:rtl w:val="true"/>
          <w:lang w:bidi="fa-IR"/>
        </w:rPr>
        <w:t>.»</w:t>
      </w:r>
      <w:r>
        <w:rPr>
          <w:rStyle w:val="FootnoteAnchor"/>
          <w:rtl w:val="true"/>
        </w:rPr>
        <w:footnoteReference w:id="67"/>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شبیه آن‌چه ذکر شد، در مورد نماز</w:t>
      </w:r>
      <w:r>
        <w:rPr>
          <w:rStyle w:val="FootnoteAnchor"/>
          <w:rtl w:val="true"/>
        </w:rPr>
        <w:footnoteReference w:id="68"/>
      </w:r>
      <w:r>
        <w:rPr>
          <w:rFonts w:ascii="IRNazanin" w:hAnsi="IRNazanin" w:eastAsia="IRNazanin"/>
          <w:color w:val="111111"/>
          <w:sz w:val="28"/>
          <w:sz w:val="28"/>
          <w:szCs w:val="28"/>
          <w:rtl w:val="true"/>
          <w:lang w:bidi="fa-IR"/>
        </w:rPr>
        <w:t>روزه</w:t>
      </w:r>
      <w:r>
        <w:rPr>
          <w:rStyle w:val="FootnoteAnchor"/>
          <w:rtl w:val="true"/>
        </w:rPr>
        <w:footnoteReference w:id="69"/>
      </w:r>
      <w:r>
        <w:rPr>
          <w:rFonts w:ascii="IRNazanin" w:hAnsi="IRNazanin" w:eastAsia="IRNazanin"/>
          <w:color w:val="111111"/>
          <w:sz w:val="28"/>
          <w:sz w:val="28"/>
          <w:szCs w:val="28"/>
          <w:rtl w:val="true"/>
          <w:lang w:bidi="fa-IR"/>
        </w:rPr>
        <w:t>و جهاد</w:t>
      </w:r>
      <w:r>
        <w:rPr>
          <w:rStyle w:val="FootnoteAnchor"/>
          <w:rtl w:val="true"/>
        </w:rPr>
        <w:footnoteReference w:id="70"/>
      </w:r>
      <w:r>
        <w:rPr>
          <w:rFonts w:ascii="IRNazanin" w:hAnsi="IRNazanin" w:eastAsia="IRNazanin"/>
          <w:color w:val="111111"/>
          <w:sz w:val="28"/>
          <w:sz w:val="28"/>
          <w:szCs w:val="28"/>
          <w:rtl w:val="true"/>
          <w:lang w:bidi="fa-IR"/>
        </w:rPr>
        <w:t>بیان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فقیهان بر این باورند که از جمله شرایط اجرای حدود، بلوغ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کودک جرائمی که</w:t>
      </w:r>
    </w:p>
    <w:p>
      <w:pPr>
        <w:pStyle w:val="BookText"/>
        <w:rPr/>
      </w:pPr>
      <w:r>
        <w:rPr>
          <w:rFonts w:ascii="IRNazanin" w:hAnsi="IRNazanin" w:eastAsia="IRNazanin"/>
          <w:color w:val="111111"/>
          <w:sz w:val="28"/>
          <w:sz w:val="28"/>
          <w:szCs w:val="28"/>
          <w:rtl w:val="true"/>
          <w:lang w:bidi="fa-IR"/>
        </w:rPr>
        <w:t>دارای حدّ است را مرتکب گردد، حدّ بر او اجرا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حاکم شرع به هر صورت که مصلحت بداند او را تأدیب می‌نماید، مثلاً در مورد حد سرقت، شیخ مفید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صورتی‌که کودک مرتکب سرقت گردد، حدّ بر او جاری نمی‌گردد و امام و حاکم اسلامی به هر صورت مصلحت بداند، وی را تعزیر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می‌نماید</w:t>
      </w:r>
      <w:r>
        <w:rPr>
          <w:rFonts w:eastAsia="IRNazanin" w:cs="IRNazanin"/>
          <w:color w:val="111111"/>
          <w:sz w:val="28"/>
          <w:szCs w:val="28"/>
          <w:rtl w:val="true"/>
          <w:lang w:bidi="fa-IR"/>
        </w:rPr>
        <w:t>».</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شبیه این عبارت در کلمات بسیاری از فقها، مانند شهید ثانی</w:t>
      </w:r>
      <w:r>
        <w:rPr>
          <w:rStyle w:val="FootnoteAnchor"/>
          <w:rtl w:val="true"/>
        </w:rPr>
        <w:footnoteReference w:id="72"/>
      </w:r>
      <w:r>
        <w:rPr>
          <w:rFonts w:ascii="Amiri" w:hAnsi="Amiri" w:eastAsia="Amiri" w:cs="Amiri"/>
          <w:color w:val="111111"/>
          <w:sz w:val="28"/>
          <w:sz w:val="28"/>
          <w:szCs w:val="28"/>
          <w:rtl w:val="true"/>
          <w:lang w:bidi="ar-SA"/>
        </w:rPr>
        <w:t>، محقّق ثانی</w:t>
      </w:r>
      <w:r>
        <w:rPr>
          <w:rStyle w:val="FootnoteAnchor"/>
          <w:rtl w:val="true"/>
        </w:rPr>
        <w:footnoteReference w:id="73"/>
      </w:r>
      <w:r>
        <w:rPr>
          <w:rFonts w:ascii="IRNazanin" w:hAnsi="IRNazanin" w:eastAsia="IRNazanin"/>
          <w:color w:val="111111"/>
          <w:sz w:val="28"/>
          <w:sz w:val="28"/>
          <w:szCs w:val="28"/>
          <w:rtl w:val="true"/>
          <w:lang w:bidi="fa-IR"/>
        </w:rPr>
        <w:t>و دیگران</w:t>
      </w:r>
      <w:r>
        <w:rPr>
          <w:rStyle w:val="FootnoteAnchor"/>
          <w:rtl w:val="true"/>
        </w:rPr>
        <w:footnoteReference w:id="74"/>
      </w:r>
      <w:r>
        <w:rPr>
          <w:rFonts w:ascii="IRNazanin" w:hAnsi="IRNazanin" w:eastAsia="IRNazanin"/>
          <w:color w:val="111111"/>
          <w:sz w:val="28"/>
          <w:sz w:val="28"/>
          <w:szCs w:val="28"/>
          <w:rtl w:val="true"/>
          <w:lang w:bidi="fa-IR"/>
        </w:rPr>
        <w:t>و نیز اعلام معاصر</w:t>
      </w:r>
      <w:r>
        <w:rPr>
          <w:rStyle w:val="FootnoteAnchor"/>
          <w:rtl w:val="true"/>
        </w:rPr>
        <w:footnoteReference w:id="75"/>
      </w:r>
      <w:r>
        <w:rPr>
          <w:rFonts w:ascii="IRNazanin" w:hAnsi="IRNazanin" w:eastAsia="IRNazanin"/>
          <w:color w:val="111111"/>
          <w:sz w:val="28"/>
          <w:sz w:val="28"/>
          <w:szCs w:val="28"/>
          <w:rtl w:val="true"/>
          <w:lang w:bidi="fa-IR"/>
        </w:rPr>
        <w:t>دیده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 بحث از حد لواط</w:t>
      </w:r>
      <w:r>
        <w:rPr>
          <w:rStyle w:val="FootnoteAnchor"/>
          <w:rtl w:val="true"/>
        </w:rPr>
        <w:footnoteReference w:id="76"/>
      </w:r>
      <w:r>
        <w:rPr>
          <w:rFonts w:ascii="Amiri" w:hAnsi="Amiri" w:eastAsia="Amiri" w:cs="Amiri"/>
          <w:color w:val="111111"/>
          <w:sz w:val="28"/>
          <w:sz w:val="28"/>
          <w:szCs w:val="28"/>
          <w:rtl w:val="true"/>
          <w:lang w:bidi="ar-SA"/>
        </w:rPr>
        <w:t>، حدّ قذف</w:t>
      </w:r>
      <w:r>
        <w:rPr>
          <w:rStyle w:val="FootnoteAnchor"/>
          <w:rtl w:val="true"/>
        </w:rPr>
        <w:footnoteReference w:id="77"/>
      </w:r>
      <w:r>
        <w:rPr>
          <w:rFonts w:ascii="Amiri" w:hAnsi="Amiri" w:eastAsia="Amiri" w:cs="Amiri"/>
          <w:color w:val="111111"/>
          <w:sz w:val="28"/>
          <w:sz w:val="28"/>
          <w:szCs w:val="28"/>
          <w:rtl w:val="true"/>
          <w:lang w:bidi="ar-SA"/>
        </w:rPr>
        <w:t>و حدّ شرب خمر</w:t>
      </w:r>
      <w:r>
        <w:rPr>
          <w:rStyle w:val="FootnoteAnchor"/>
          <w:rtl w:val="true"/>
        </w:rPr>
        <w:footnoteReference w:id="78"/>
      </w:r>
      <w:r>
        <w:rPr>
          <w:rFonts w:ascii="IRNazanin" w:hAnsi="IRNazanin" w:eastAsia="IRNazanin"/>
          <w:color w:val="111111"/>
          <w:sz w:val="28"/>
          <w:sz w:val="28"/>
          <w:szCs w:val="28"/>
          <w:rtl w:val="true"/>
          <w:lang w:bidi="fa-IR"/>
        </w:rPr>
        <w:t>، با صراحت این مسأله را مورد تأکید قرار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نظریه که اجرای حدود مشروط به بلوغ است، در قوانین کیفری جمهوری اسلامی ایران که بر گرفته از فقه امامیه می‌باشد، نیز مورد پذیرش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مجازات اسلامی مقرّر می‌دارد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اطفال در صورت ارتکاب جرم مبرّی از مسئولیت کیفری هستند و تربیت آنان با نظر دادگاه به عهده‌ی سرپرست اطفال و عند الاقتضا کانون اصلاح و تربیت اطفال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منظور از طفل کسی است که به حدّ بلوغ شرعی نرسیده باشد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همین مضمون در مواد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تعبیرات مختلف بیان گردیده است و یا در ماده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دیوانه یا نابالغی عمداً کسی را بکشد خطا محسوب و قصاص نمی‌شود، بلکه باید عاقله‌ی آن‌ها دیه‌ی قتل خطا را به ورثه مقتول بدهند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ادله عدم تعلّق احکام تکلیفی الزامی به کودک</w:t>
      </w:r>
    </w:p>
    <w:p>
      <w:pPr>
        <w:pStyle w:val="BookText"/>
        <w:rPr/>
      </w:pPr>
      <w:r>
        <w:rPr>
          <w:rFonts w:ascii="IRNazanin" w:hAnsi="IRNazanin" w:eastAsia="IRNazanin"/>
          <w:color w:val="111111"/>
          <w:sz w:val="28"/>
          <w:sz w:val="28"/>
          <w:szCs w:val="28"/>
          <w:rtl w:val="true"/>
          <w:lang w:bidi="fa-IR"/>
        </w:rPr>
        <w:t>دلیل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رفع</w:t>
      </w:r>
    </w:p>
    <w:p>
      <w:pPr>
        <w:pStyle w:val="BookText"/>
        <w:rPr/>
      </w:pPr>
      <w:r>
        <w:rPr>
          <w:rFonts w:ascii="IRNazanin" w:hAnsi="IRNazanin" w:eastAsia="IRNazanin"/>
          <w:color w:val="111111"/>
          <w:sz w:val="28"/>
          <w:sz w:val="28"/>
          <w:szCs w:val="28"/>
          <w:rtl w:val="true"/>
          <w:lang w:bidi="fa-IR"/>
        </w:rPr>
        <w:t>در جوامع حدیثی و کتب فقهی، به نحو متواتر از پیامبر اکرم صلی الله علیه و آله حدیثی به این مضمون نقل شده که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رُفِعَ القَلَمُ عَنِ ثَلاَثَهِ عَنِ الصَّبِیِّ حَتّی یَبلُغَ، وَ عَنِ النَّائِمِ حَتّی یَنتَبِة، وَ عَنِ المَجنُونِ حَتّیَ یُفیِقَ</w:t>
      </w:r>
      <w:r>
        <w:rPr>
          <w:rFonts w:eastAsia="IRNazanin" w:cs="IRNazanin"/>
          <w:color w:val="111111"/>
          <w:sz w:val="28"/>
          <w:szCs w:val="28"/>
          <w:rtl w:val="true"/>
          <w:lang w:bidi="fa-IR"/>
        </w:rPr>
        <w:t>»</w:t>
      </w:r>
      <w:r>
        <w:rPr>
          <w:rStyle w:val="FootnoteAnchor"/>
          <w:rtl w:val="true"/>
        </w:rPr>
        <w:footnoteReference w:id="79"/>
      </w:r>
      <w:r>
        <w:rPr>
          <w:rFonts w:ascii="IRNazanin" w:hAnsi="IRNazanin" w:eastAsia="IRNazanin"/>
          <w:color w:val="111111"/>
          <w:sz w:val="28"/>
          <w:sz w:val="28"/>
          <w:szCs w:val="28"/>
          <w:rtl w:val="true"/>
          <w:lang w:bidi="fa-IR"/>
        </w:rPr>
        <w:t>قلم تکلیف از سه گروه برداشته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کودک تا به سن بلوغ نرسیده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خواب رفته، تا بیدار نشده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دیوانه، تا افاقه نیافته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شیخ طوسی در کتاب خصال نقل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زن دیوانه‌ای را که مرتکب زنا شده بود به نزد خلیفه‌ی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آوردند، او حکم به اجرای حدّ رجم داد، امیر المؤمنین علیه السلام ضمن اعتراض به حکم صادره،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نمی‌دانی قلم تکلیف از سه گروه برداشته شده، از کودک تا به سن بلوغ و احتلام نرسیده، از دیوانه تا صحّت نیافته و از کسی که به خواب است تا بیدار نشده است</w:t>
      </w:r>
      <w:r>
        <w:rPr>
          <w:rFonts w:eastAsia="IRNazanin" w:cs="IRNazanin"/>
          <w:color w:val="111111"/>
          <w:sz w:val="28"/>
          <w:szCs w:val="28"/>
          <w:rtl w:val="true"/>
          <w:lang w:bidi="fa-IR"/>
        </w:rPr>
        <w:t>».</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اختلاف برداشت از مفاد حدیث رفع</w:t>
      </w:r>
    </w:p>
    <w:p>
      <w:pPr>
        <w:pStyle w:val="BookText"/>
        <w:rPr/>
      </w:pPr>
      <w:r>
        <w:rPr>
          <w:rFonts w:ascii="IRNazanin" w:hAnsi="IRNazanin" w:eastAsia="IRNazanin"/>
          <w:color w:val="111111"/>
          <w:sz w:val="28"/>
          <w:sz w:val="28"/>
          <w:szCs w:val="28"/>
          <w:rtl w:val="true"/>
          <w:lang w:bidi="fa-IR"/>
        </w:rPr>
        <w:t>در مفاد این حدیث بین فقها اختلاف نظر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دیدگاه‌ها در این مورد به اختصار عبارت است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مقصود از حدیث رفع، نفی قلم جعل احکام از کودک است، و در این خصوص فرقی بین احکام وضعی و تکلیفی نیست، بنابراین از کودک و مجنون جمیع احکام برداشته شده است</w:t>
      </w:r>
      <w:r>
        <w:rPr>
          <w:rFonts w:eastAsia="IRNazanin" w:cs="IRNazanin"/>
          <w:color w:val="111111"/>
          <w:sz w:val="28"/>
          <w:szCs w:val="28"/>
          <w:rtl w:val="true"/>
          <w:lang w:bidi="fa-IR"/>
        </w:rPr>
        <w:t>.</w:t>
      </w:r>
      <w:r>
        <w:rPr>
          <w:rStyle w:val="FootnoteAnchor"/>
          <w:rtl w:val="true"/>
        </w:rPr>
        <w:footnoteReference w:id="81"/>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نظریه نمی‌تواند مورد پذیرش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مستلزم تخصیص اکثر است، چرا که به ضرورت فقه کودک مشمول بسیاری از احکام وضعی مانند ملکیت، ضمان، طهارت و نجاست، هم‌چنین بعضی از احکام تکلیفی استحبابی مانند نماز، روزه و حجّ قرار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علاوه، سیاق عبارت در حدیث رفع به گونه‌ای است که نشان می‌دهد مورد تخصیص قرار نمی‌گیرد</w:t>
      </w:r>
      <w:r>
        <w:rPr>
          <w:rFonts w:eastAsia="IRNazanin" w:cs="IRNazanin"/>
          <w:color w:val="111111"/>
          <w:sz w:val="28"/>
          <w:szCs w:val="28"/>
          <w:rtl w:val="true"/>
          <w:lang w:bidi="fa-IR"/>
        </w:rPr>
        <w:t>.</w:t>
      </w:r>
      <w:r>
        <w:rPr>
          <w:rStyle w:val="FootnoteAnchor"/>
          <w:rtl w:val="true"/>
        </w:rPr>
        <w:footnoteReference w:id="82"/>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 اساس این حدیث مؤاخذه از کودک برداشته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معنی موافق نظرعرف است، زیرا اگر در عرف گفته می‌شود آن شخص مرفوع القلم است، یعنی او رادر انجام افعال مؤاخذه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مقصود طرفداران این نظریه، مؤاخذه در احکام‌الزامی است</w:t>
      </w:r>
      <w:r>
        <w:rPr>
          <w:rFonts w:eastAsia="IRNazanin" w:cs="IRNazanin"/>
          <w:color w:val="111111"/>
          <w:sz w:val="28"/>
          <w:szCs w:val="28"/>
          <w:rtl w:val="true"/>
          <w:lang w:bidi="fa-IR"/>
        </w:rPr>
        <w:t>.</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آیة‌الله فاضل لنکرانی در این‌باره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در حدیث رفع برداشته شده، قلم مؤاخذه و عقوبت اخروی و دنیوی است و لازمه‌ی آن چنین می‌شود؛ تکلیف الزامی در حق کودک ثابت نیست و بر ترک واجب و فعل حرام مستحق عقوبت نمی‌گردد</w:t>
      </w:r>
      <w:r>
        <w:rPr>
          <w:rFonts w:eastAsia="IRNazanin" w:cs="IRNazanin"/>
          <w:color w:val="111111"/>
          <w:sz w:val="28"/>
          <w:szCs w:val="28"/>
          <w:rtl w:val="true"/>
          <w:lang w:bidi="fa-IR"/>
        </w:rPr>
        <w:t>»</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 این نظریه نیز ایراد شده که عقوبت و مؤاخذه مانند ثواب و اجر، ربطی به جعل تکلیف ندارد، تا به وسیله‌ی حدیث رفع برداشته شود</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مقصود از رفع قلم، رفع تکالیف الزامی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کلمه‌ی رفع نیز بر همین معنی دلالت</w:t>
      </w:r>
      <w:r>
        <w:rPr>
          <w:rStyle w:val="FootnoteAnchor"/>
          <w:rtl w:val="true"/>
        </w:rPr>
        <w:footnoteReference w:id="86"/>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شامل احکام مستحبّی و وضعی نمی‌گردد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این‌نظریه نیز ایراد شده که آن‌چه جعل گردیده امر بسیطی است که قابل تقسیطنیست</w:t>
      </w:r>
      <w:r>
        <w:rPr>
          <w:rFonts w:eastAsia="IRNazanin" w:cs="IRNazanin"/>
          <w:color w:val="111111"/>
          <w:sz w:val="28"/>
          <w:szCs w:val="28"/>
          <w:rtl w:val="true"/>
          <w:lang w:bidi="fa-IR"/>
        </w:rPr>
        <w:t>.</w:t>
      </w:r>
      <w:r>
        <w:rPr>
          <w:rStyle w:val="FootnoteAnchor"/>
          <w:rtl w:val="true"/>
        </w:rPr>
        <w:footnoteReference w:id="87"/>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مفاد حدیث رفع، رفع تکالیف الزامی است که با مخالفت آن‌ها مکلّف مورد مؤاخذه قرار می‌گیرد و نیز آن دسته از احکام وضعی که عمل به آن‌ها، سنگینی و مشقّت بر مکلّف در پی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آن‌جا که حدیث رفع به خاطر امتنان و گشایش و ارفاق بر کودک صادر شده است شامل مستحبّات و افعالی که عقلاً و شرعاً پسندیده است، نمی‌گردد و با این حدیث، چنین اموری از کودک برداشته نمی‌شود</w:t>
      </w:r>
      <w:r>
        <w:rPr>
          <w:rFonts w:eastAsia="IRNazanin" w:cs="IRNazanin"/>
          <w:color w:val="111111"/>
          <w:sz w:val="28"/>
          <w:szCs w:val="28"/>
          <w:rtl w:val="true"/>
          <w:lang w:bidi="fa-IR"/>
        </w:rPr>
        <w:t>.</w:t>
      </w:r>
      <w:r>
        <w:rPr>
          <w:rStyle w:val="FootnoteAnchor"/>
          <w:rtl w:val="true"/>
        </w:rPr>
        <w:footnoteReference w:id="88"/>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حدیث رفع، گناهانی برداشته می‌شود که دست قدرت کرام الکاتبین و ملائکه‌های موکّل انسان، مأمور نوشتن آن‌ها می‌باشند و لازمه‌ی آن رفع هر گونه الزام و ثقل از کودک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می‌رسد از میان دیدگاه‌های یاد شده، نظریه‌ی اخیر صحیح‌ترین آن‌ها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خمینی رحمه الله در توجیه این نظریه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احتمال دارد که مقصود از رفع، رفع در قبال آن‌چه در بعضی از روایات وارد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مبنی بر این‌که وقتی کودک به سن بلوغ رسید گناهان او نوشته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بنابراین مفاد حدیث رفع چنین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 قبل از بلوغ، گناهان او نوشته نمی‌شود و قلم کتابت گناهان از او برداشته شده است</w:t>
      </w:r>
      <w:r>
        <w:rPr>
          <w:rFonts w:eastAsia="IRNazanin" w:cs="IRNazanin"/>
          <w:color w:val="111111"/>
          <w:sz w:val="28"/>
          <w:szCs w:val="28"/>
          <w:rtl w:val="true"/>
          <w:lang w:bidi="fa-IR"/>
        </w:rPr>
        <w:t>.</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آیاتی از قرآن کریم می‌تواند مؤید این نظریه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آن‌چه در سوره کهف در بیان گفتار گناهکاران در قیامت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لِهذَا الْکِتابِ لا یُغادِرُ صَغِیرَةً وَ لا کَبِیرَةً إِلاّ أَحْصاها</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این‌چه پرونده‌ی عملی است که اعمال کوچک و بزرگ در آن جمع‌آوری و نوشته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 بعضی از روایات از امام صادق علیه السلام نقل شده که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کودک به سن سیزده سالگی رسید اعمال نیکش نوشته می‌شود و نیز گناهان او نوشته خواهد شد</w:t>
      </w:r>
      <w:r>
        <w:rPr>
          <w:rFonts w:eastAsia="IRNazanin" w:cs="IRNazanin"/>
          <w:color w:val="111111"/>
          <w:sz w:val="28"/>
          <w:szCs w:val="28"/>
          <w:rtl w:val="true"/>
          <w:lang w:bidi="fa-IR"/>
        </w:rPr>
        <w:t>»</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آن‌چه گذشت، روشن گردید که میان دیدگاه‌ها، جامع و آن‌چه فقیهان همگی بر آن اتّفاق نظر دارند، این است که احکام تکلیفی الزامی مانند وجوب و حرمت از کودک تا زمانی که به سن بلوغ نرسیده، برداشته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حقوق جزا نیز، دلیل عدم تعلّق حکم الزامی به غیر بالغ را، رفع مسئولیت کیفری از او می‌دانند یا به تعبیری دیگر آن‌چه در حدیث رفع در قرن‌ها پیش بیان شده، در زمان‌های بعد قانون‌گذاران کیفری آن را پذیرفته‌اند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صاحب‌نظران در مسائل حقوق جزا در این‌باره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جنون، صغر، اکراه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علل رافع مسئولیت کیفری هستند که موجب می‌شوند با وجود تحقّق و جمع عناصر مزبور به خاطر احراز آن شرایط، قانون گذار مرتکب جرم را مبّری از مسئولیت دانسته و جرم را قابل انتساب به وی نداند و از مجازات معاف نماید</w:t>
      </w:r>
      <w:r>
        <w:rPr>
          <w:rFonts w:eastAsia="IRNazanin" w:cs="IRNazanin"/>
          <w:color w:val="111111"/>
          <w:sz w:val="28"/>
          <w:szCs w:val="28"/>
          <w:rtl w:val="true"/>
          <w:lang w:bidi="fa-IR"/>
        </w:rPr>
        <w:t>»</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دلیل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دیگر</w:t>
      </w:r>
    </w:p>
    <w:p>
      <w:pPr>
        <w:pStyle w:val="BookText"/>
        <w:rPr/>
      </w:pPr>
      <w:r>
        <w:rPr>
          <w:rFonts w:ascii="IRNazanin" w:hAnsi="IRNazanin" w:eastAsia="IRNazanin"/>
          <w:color w:val="111111"/>
          <w:sz w:val="28"/>
          <w:sz w:val="28"/>
          <w:szCs w:val="28"/>
          <w:rtl w:val="true"/>
          <w:lang w:bidi="fa-IR"/>
        </w:rPr>
        <w:t>در ابواب مختلف فقه روایات مستفیضه بلکه متواتره‌ای بر این دلالت دارند که کودک قبل از بلوغ مشمول احکام تکلیفی الزامی قرار نمی‌گیرد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فشرده می‌توان این روایات را به چند دسته تقسیم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روایاتی که دلالت دارد کودک قبل از بلوغ مسئولیتی ندارد، مانند آن‌که در حدیث معتبر عبدالله بن سنان از امام صادق علیه السلام نقل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شخصی از پدرم در جلسه‌ای که من حضور داشتم سؤال نمود، در چه زمان کودکی که پدر را از دست داده، مسئولیت‌پذیر می‌شود و می‌تواند در امور مربوط به خود دخالت کند؟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محتلم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اِحتِلامُهُ</w:t>
      </w:r>
      <w:r>
        <w:rPr>
          <w:rFonts w:eastAsia="IRNazanin" w:cs="IRNazanin"/>
          <w:color w:val="111111"/>
          <w:sz w:val="28"/>
          <w:szCs w:val="28"/>
          <w:rtl w:val="true"/>
          <w:lang w:bidi="fa-IR"/>
        </w:rPr>
        <w:t>».</w:t>
      </w:r>
      <w:r>
        <w:rPr>
          <w:rStyle w:val="FootnoteAnchor"/>
        </w:rPr>
        <w:footnoteReference w:id="93"/>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روایاتی که دلالت دارد وجوب نماز، روزه و حجّ معلّق بر بلوغ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آن‌که در حدیث موثّق، عمار ساباطی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سؤال نمودم چه زمان نماز بر کودک واجب می‌شود؟ فرمودند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أَتَی عَلَیهِ ثَلاثُ عَشرَ سَنَةً، فَإِن احتَلَمَ قَبلَ ذَلِکَ، فَقَد وَجَبَت عَلَیهَا الصَّلاَةُ وَ جَرَی عَلَیهِ القَلَمُ</w:t>
      </w:r>
      <w:r>
        <w:rPr>
          <w:rFonts w:eastAsia="Amiri" w:cs="Amiri" w:ascii="Amiri" w:hAnsi="Amiri"/>
          <w:color w:val="111111"/>
          <w:sz w:val="28"/>
          <w:szCs w:val="28"/>
          <w:rtl w:val="true"/>
          <w:lang w:bidi="ar-SA"/>
        </w:rPr>
        <w:t>».</w:t>
      </w:r>
      <w:r>
        <w:rPr>
          <w:rStyle w:val="FootnoteAnchor"/>
          <w:rtl w:val="true"/>
        </w:rPr>
        <w:footnoteReference w:id="94"/>
      </w:r>
      <w:r>
        <w:rPr>
          <w:rFonts w:ascii="IRNazanin" w:hAnsi="IRNazanin" w:eastAsia="IRNazanin"/>
          <w:color w:val="111111"/>
          <w:sz w:val="28"/>
          <w:sz w:val="28"/>
          <w:szCs w:val="28"/>
          <w:rtl w:val="true"/>
          <w:lang w:bidi="fa-IR"/>
        </w:rPr>
        <w:t>هنگامی که سیزده ساله شود و اگر قبل از این زمان محتلم شود نماز بر او واجب می‌گردد و قلم تکلیف، او را شامل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حدیث ملاک وجوب نماز، بلوغ قرار گرفته است و ذکر سیزده سال بدون بلوغ خصوصیتی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دیگر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کودک بالغ شد روزه بر او واجب می‌شود</w:t>
      </w:r>
      <w:r>
        <w:rPr>
          <w:rStyle w:val="FootnoteAnchor"/>
          <w:rtl w:val="true"/>
        </w:rPr>
        <w:footnoteReference w:id="9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بالغ شد باید به حجّ برود</w:t>
      </w:r>
      <w:r>
        <w:rPr>
          <w:rFonts w:eastAsia="IRNazanin" w:cs="IRNazanin"/>
          <w:color w:val="111111"/>
          <w:sz w:val="28"/>
          <w:szCs w:val="28"/>
          <w:rtl w:val="true"/>
          <w:lang w:bidi="fa-IR"/>
        </w:rPr>
        <w:t>.</w:t>
      </w:r>
      <w:r>
        <w:rPr>
          <w:rStyle w:val="FootnoteAnchor"/>
          <w:rtl w:val="true"/>
        </w:rPr>
        <w:footnoteReference w:id="96"/>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روایاتی که مفاد آن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دختر قبل از بلوغ واجب نیست موی سر خود را از نامحرم بپوشاند</w:t>
      </w:r>
      <w:r>
        <w:rPr>
          <w:rFonts w:eastAsia="IRNazanin" w:cs="IRNazanin"/>
          <w:color w:val="111111"/>
          <w:sz w:val="28"/>
          <w:szCs w:val="28"/>
          <w:rtl w:val="true"/>
          <w:lang w:bidi="fa-IR"/>
        </w:rPr>
        <w:t>.</w:t>
      </w:r>
      <w:r>
        <w:rPr>
          <w:rStyle w:val="FootnoteAnchor"/>
          <w:rtl w:val="true"/>
        </w:rPr>
        <w:footnoteReference w:id="97"/>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روایاتی که دلالت دارد بر این که حدود الهی بر کودک قبل از تکلیف، اجرا نمی‌گردد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آن‌که مرحوم شیخ کلینی در کافی از حمران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سؤال کردم چه زمان حدود الهی به طور کامل بر کودک اجرا می‌گردد و می‌تواند اجرای آن را به نفع خود مطالبه نماید؟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خَرَجَ عَنهُ الیُتمُ وَ ادرَکَ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زمانی که از حالت یتیمی خارج شود و صاحب درک و شعور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برای این حالت نشانه‌ای وجود دارد؟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احتَلَمَ</w:t>
      </w:r>
      <w:r>
        <w:rPr>
          <w:rFonts w:eastAsia="IRNazanin" w:cs="IRNazanin"/>
          <w:color w:val="111111"/>
          <w:sz w:val="28"/>
          <w:szCs w:val="28"/>
          <w:rtl w:val="true"/>
          <w:lang w:bidi="fa-IR"/>
        </w:rPr>
        <w:t>»</w:t>
      </w:r>
      <w:r>
        <w:rPr>
          <w:rStyle w:val="FootnoteAnchor"/>
          <w:rtl w:val="true"/>
        </w:rPr>
        <w:footnoteReference w:id="98"/>
      </w:r>
      <w:r>
        <w:rPr>
          <w:rFonts w:ascii="IRNazanin" w:hAnsi="IRNazanin" w:eastAsia="IRNazanin"/>
          <w:color w:val="111111"/>
          <w:sz w:val="28"/>
          <w:sz w:val="28"/>
          <w:szCs w:val="28"/>
          <w:rtl w:val="true"/>
          <w:lang w:bidi="fa-IR"/>
        </w:rPr>
        <w:t>آن‌گاه که محتلم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روایاتی که به طور خاص در باب قصاص وارد شده مبنی بر این‌که، عمد کودک به منزله‌ی خطا است</w:t>
      </w:r>
      <w:r>
        <w:rPr>
          <w:rStyle w:val="FootnoteAnchor"/>
          <w:rtl w:val="true"/>
        </w:rPr>
        <w:footnoteReference w:id="9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اگر مرتکب قتل گردد مشمول حکم قصاص نمی‌باشد و باید دیه‌ی قتل را عاقلۀ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اقوام نَسبی 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 قطعی</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فقها در مباحث مربوط به واجبات مانند نماز، روزه، حجّ و جهاد، بر این حکم که کودک قبل ازبلوغ مشمول احکام الزامی نمی‌گردد، ادّعای اجماع نموده‌اند و نظر مخالفی نقل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در بحث از قضای نماز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قضای نماز بر طفلی که به حدّ بلوغ نرسیده واجب نیست، در این حکم اختلافی بین علمای اسلام وجود ندارد</w:t>
      </w:r>
      <w:r>
        <w:rPr>
          <w:rFonts w:eastAsia="IRNazanin" w:cs="IRNazanin"/>
          <w:color w:val="111111"/>
          <w:sz w:val="28"/>
          <w:szCs w:val="28"/>
          <w:rtl w:val="true"/>
          <w:lang w:bidi="fa-IR"/>
        </w:rPr>
        <w:t>»</w:t>
      </w:r>
      <w:r>
        <w:rPr>
          <w:rStyle w:val="FootnoteAnchor"/>
          <w:rtl w:val="true"/>
        </w:rPr>
        <w:footnoteReference w:id="10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کتاب مدارک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اجماع مسلمین بر این حکم قرار دارد</w:t>
      </w:r>
      <w:r>
        <w:rPr>
          <w:rFonts w:eastAsia="IRNazanin" w:cs="IRNazanin"/>
          <w:color w:val="111111"/>
          <w:sz w:val="28"/>
          <w:szCs w:val="28"/>
          <w:rtl w:val="true"/>
          <w:lang w:bidi="fa-IR"/>
        </w:rPr>
        <w:t>»</w:t>
      </w:r>
      <w:r>
        <w:rPr>
          <w:rStyle w:val="FootnoteAnchor"/>
          <w:rtl w:val="true"/>
        </w:rPr>
        <w:footnoteReference w:id="10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عبارات برخی دیگر از فقیهان</w:t>
      </w:r>
      <w:r>
        <w:rPr>
          <w:rStyle w:val="FootnoteAnchor"/>
          <w:rtl w:val="true"/>
        </w:rPr>
        <w:footnoteReference w:id="102"/>
      </w:r>
      <w:r>
        <w:rPr>
          <w:rFonts w:ascii="IRNazanin" w:hAnsi="IRNazanin" w:eastAsia="IRNazanin"/>
          <w:color w:val="111111"/>
          <w:sz w:val="28"/>
          <w:sz w:val="28"/>
          <w:szCs w:val="28"/>
          <w:rtl w:val="true"/>
          <w:lang w:bidi="fa-IR"/>
        </w:rPr>
        <w:t>نیز همانند آن‌چه ذکر شد،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شبیه همین تعبیرات را در عدم وجوب روزه بر کودک ذکر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 مورد عدم وجوب حجّ، در مستند الشیعة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 بر کودک و مجنون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حکم اجماع در حدّ استفاضه نقل شده است</w:t>
      </w:r>
      <w:r>
        <w:rPr>
          <w:rFonts w:eastAsia="IRNazanin" w:cs="IRNazanin"/>
          <w:color w:val="111111"/>
          <w:sz w:val="28"/>
          <w:szCs w:val="28"/>
          <w:rtl w:val="true"/>
          <w:lang w:bidi="fa-IR"/>
        </w:rPr>
        <w:t>»</w:t>
      </w:r>
      <w:r>
        <w:rPr>
          <w:rStyle w:val="FootnoteAnchor"/>
          <w:rtl w:val="true"/>
        </w:rPr>
        <w:footnoteReference w:id="10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تعبیرات دیگر فقها</w:t>
      </w:r>
      <w:r>
        <w:rPr>
          <w:rStyle w:val="FootnoteAnchor"/>
          <w:rtl w:val="true"/>
        </w:rPr>
        <w:footnoteReference w:id="104"/>
      </w:r>
      <w:r>
        <w:rPr>
          <w:rFonts w:ascii="IRNazanin" w:hAnsi="IRNazanin" w:eastAsia="IRNazanin"/>
          <w:color w:val="111111"/>
          <w:sz w:val="28"/>
          <w:sz w:val="28"/>
          <w:szCs w:val="28"/>
          <w:rtl w:val="true"/>
          <w:lang w:bidi="fa-IR"/>
        </w:rPr>
        <w:t>نیز این‌گونه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عقل</w:t>
      </w:r>
    </w:p>
    <w:p>
      <w:pPr>
        <w:pStyle w:val="BookText"/>
        <w:rPr/>
      </w:pPr>
      <w:r>
        <w:rPr>
          <w:rFonts w:ascii="IRNazanin" w:hAnsi="IRNazanin" w:eastAsia="IRNazanin"/>
          <w:color w:val="111111"/>
          <w:sz w:val="28"/>
          <w:sz w:val="28"/>
          <w:szCs w:val="28"/>
          <w:rtl w:val="true"/>
          <w:lang w:bidi="fa-IR"/>
        </w:rPr>
        <w:t>ممکن است ادعّا شود به حکم عقل نیز نباید کودک ملزم به رعایت احکام الزامی باشد، چون فرض بر این است کودک قبل از بلوغ فاقد درک لازم و توانایی کافی برای قابلیت تکلیف الزامی می‌باشد، با این وصف مؤاخذۀ وی بر عدم انجام تکلیف ظلم است</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لیکن، این دلیل جامع نیست و نمی‌تواند مستند حکم شرعی واقع شود، زیرا چه بسا کودک در بعض موارد توانایی انجام احکام الزامی را داشته باشد، مثل نماز، امر به معروف و نهی از منکر، افزون بر این بعضی از کودکان از بهره هوشی بالایی برخوردارند و چه بسا درک بیشتری نسبت به مکلفین عادی دارند، شاید به همین جهت فقها به این دلیل استناد ننموده و آن‌را از ادلّه عدم تعلق حکم تکلیفی به کودک ندانسته‌اند</w:t>
      </w:r>
      <w:r>
        <w:rPr>
          <w:rFonts w:eastAsia="IRNazanin" w:cs="IRNazanin"/>
          <w:color w:val="111111"/>
          <w:sz w:val="28"/>
          <w:szCs w:val="28"/>
          <w:rtl w:val="true"/>
          <w:lang w:bidi="fa-IR"/>
        </w:rPr>
        <w:t>.</w:t>
      </w:r>
      <w:bookmarkStart w:id="68" w:name="pg13707_143077"/>
    </w:p>
    <w:p>
      <w:pPr>
        <w:pStyle w:val="Heading3"/>
        <w:numPr>
          <w:ilvl w:val="2"/>
          <w:numId w:val="1"/>
        </w:numPr>
        <w:rPr/>
      </w:pPr>
      <w:bookmarkStart w:id="69" w:name="__RefHeading___Toc1201669_1468164448"/>
      <w:bookmarkStart w:id="70" w:name="_Toc25"/>
      <w:bookmarkEnd w:id="68"/>
      <w:bookmarkEnd w:id="69"/>
      <w:r>
        <w:rPr>
          <w:rtl w:val="true"/>
        </w:rPr>
        <w:t>گفتار دوّم</w:t>
      </w:r>
      <w:r>
        <w:rPr>
          <w:rtl w:val="true"/>
        </w:rPr>
        <w:t xml:space="preserve">: </w:t>
      </w:r>
      <w:r>
        <w:rPr>
          <w:rtl w:val="true"/>
        </w:rPr>
        <w:t xml:space="preserve">کودک </w:t>
      </w:r>
      <w:r>
        <w:rPr>
          <w:rtl w:val="true"/>
        </w:rPr>
        <w:t>(</w:t>
      </w:r>
      <w:r>
        <w:rPr>
          <w:rtl w:val="true"/>
        </w:rPr>
        <w:t>صغیر</w:t>
      </w:r>
      <w:r>
        <w:rPr>
          <w:rtl w:val="true"/>
        </w:rPr>
        <w:t>)</w:t>
      </w:r>
      <w:r>
        <w:rPr>
          <w:rtl w:val="true"/>
        </w:rPr>
        <w:t>، حجر</w:t>
      </w:r>
      <w:bookmarkEnd w:id="70"/>
    </w:p>
    <w:p>
      <w:pPr>
        <w:pStyle w:val="Heading4"/>
        <w:numPr>
          <w:ilvl w:val="3"/>
          <w:numId w:val="1"/>
        </w:numPr>
        <w:rPr/>
      </w:pPr>
      <w:bookmarkStart w:id="71" w:name="__RefHeading___Toc1201671_1468164448"/>
      <w:bookmarkStart w:id="72" w:name="_Toc26"/>
      <w:bookmarkEnd w:id="71"/>
      <w:r>
        <w:rPr/>
        <w:t>1</w:t>
      </w:r>
      <w:r>
        <w:rPr>
          <w:rtl w:val="true"/>
        </w:rPr>
        <w:t xml:space="preserve">- </w:t>
      </w:r>
      <w:r>
        <w:rPr>
          <w:rtl w:val="true"/>
        </w:rPr>
        <w:t>کودک در لغت</w:t>
      </w:r>
      <w:bookmarkEnd w:id="72"/>
    </w:p>
    <w:p>
      <w:pPr>
        <w:pStyle w:val="BookText"/>
        <w:rPr/>
      </w:pPr>
      <w:r>
        <w:rPr>
          <w:rFonts w:ascii="IRNazanin" w:hAnsi="IRNazanin" w:eastAsia="IRNazanin"/>
          <w:color w:val="111111"/>
          <w:sz w:val="28"/>
          <w:sz w:val="28"/>
          <w:szCs w:val="28"/>
          <w:rtl w:val="true"/>
          <w:lang w:bidi="fa-IR"/>
        </w:rPr>
        <w:t xml:space="preserve">فرزند انسان از زمان تولّد تا بلوغ، کودک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می‌شود که معادل آن در زبان عربی طفل است</w:t>
      </w:r>
      <w:r>
        <w:rPr>
          <w:rFonts w:eastAsia="IRNazanin" w:cs="IRNazanin"/>
          <w:color w:val="111111"/>
          <w:sz w:val="28"/>
          <w:szCs w:val="28"/>
          <w:rtl w:val="true"/>
          <w:lang w:bidi="fa-IR"/>
        </w:rPr>
        <w:t>.</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در مصباح المنیر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فرزند صغیر انسان را کودک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لفظ بر فرزند مذّکر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مؤنّث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جمع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می‌گردد و تا زمانی که به سن تمیز نرسیده است، او را طفل صغیر می‌نامند</w:t>
      </w:r>
      <w:r>
        <w:rPr>
          <w:rFonts w:eastAsia="IRNazanin" w:cs="IRNazanin"/>
          <w:color w:val="111111"/>
          <w:sz w:val="28"/>
          <w:szCs w:val="28"/>
          <w:rtl w:val="true"/>
          <w:lang w:bidi="fa-IR"/>
        </w:rPr>
        <w:t>.»</w:t>
      </w:r>
      <w:r>
        <w:rPr>
          <w:rStyle w:val="FootnoteAnchor"/>
          <w:rtl w:val="true"/>
        </w:rPr>
        <w:footnoteReference w:id="106"/>
      </w:r>
      <w:r>
        <w:rPr>
          <w:rFonts w:ascii="IRNazanin" w:hAnsi="IRNazanin" w:eastAsia="IRNazanin"/>
          <w:color w:val="111111"/>
          <w:sz w:val="28"/>
          <w:sz w:val="28"/>
          <w:szCs w:val="28"/>
          <w:rtl w:val="true"/>
          <w:lang w:bidi="fa-IR"/>
        </w:rPr>
        <w:t>به علاوه در کتب لغت چند مرحله از سن کودک قبل از بلوغ به طور خاص مورد توجّه قرار گرفته و عبارتند از</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کودک تا زمانی که در شکم مادر است و زاییده نشده،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دارد</w:t>
      </w:r>
      <w:r>
        <w:rPr>
          <w:rFonts w:eastAsia="IRNazanin" w:cs="IRNazanin"/>
          <w:color w:val="111111"/>
          <w:sz w:val="28"/>
          <w:szCs w:val="28"/>
          <w:rtl w:val="true"/>
          <w:lang w:bidi="fa-IR"/>
        </w:rPr>
        <w:t>.</w:t>
      </w:r>
      <w:r>
        <w:rPr>
          <w:rStyle w:val="FootnoteAnchor"/>
          <w:rtl w:val="true"/>
        </w:rPr>
        <w:footnoteReference w:id="107"/>
      </w:r>
      <w:r>
        <w:rPr>
          <w:rFonts w:ascii="IRNazanin" w:hAnsi="IRNazanin" w:eastAsia="IRNazanin"/>
          <w:color w:val="111111"/>
          <w:sz w:val="28"/>
          <w:sz w:val="28"/>
          <w:szCs w:val="28"/>
          <w:rtl w:val="true"/>
          <w:lang w:bidi="fa-IR"/>
        </w:rPr>
        <w:t>فیومی از لغت‌شناسان معروف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جنین وصف کودک است تا زمانی که در شکم مادر است و با أجِنّة جمع بسته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در لغت عرب کودک بر جنین در رحم مادر اطلاق شده، ولی در محاورات رایج عرفی و نیز در اصطلاح فقیهان متداول نیست و استعمال نمی‌شود و به جهت این‌که مستور و پوشیده است، این نام بر او گذاشته شده است</w:t>
      </w:r>
      <w:r>
        <w:rPr>
          <w:rFonts w:eastAsia="IRNazanin" w:cs="IRNazanin"/>
          <w:color w:val="111111"/>
          <w:sz w:val="28"/>
          <w:szCs w:val="28"/>
          <w:rtl w:val="true"/>
          <w:lang w:bidi="fa-IR"/>
        </w:rPr>
        <w:t>.</w:t>
      </w:r>
      <w:r>
        <w:rPr>
          <w:rStyle w:val="FootnoteAnchor"/>
          <w:rtl w:val="true"/>
        </w:rPr>
        <w:footnoteReference w:id="108"/>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کودک بعد از تولّد، در زمان شیرخوارگی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دارد</w:t>
      </w:r>
      <w:r>
        <w:rPr>
          <w:rFonts w:eastAsia="IRNazanin" w:cs="IRNazanin"/>
          <w:color w:val="111111"/>
          <w:sz w:val="28"/>
          <w:szCs w:val="28"/>
          <w:rtl w:val="true"/>
          <w:lang w:bidi="fa-IR"/>
        </w:rPr>
        <w:t xml:space="preserve">. </w:t>
      </w:r>
      <w:r>
        <w:rPr>
          <w:rStyle w:val="FootnoteAnchor"/>
          <w:rtl w:val="true"/>
        </w:rPr>
        <w:footnoteReference w:id="10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رضع الصبّی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زبان عربی به کودکی گفته می‌شود که شیر مادر را از پستان او می‌خورد</w:t>
      </w:r>
      <w:r>
        <w:rPr>
          <w:rFonts w:eastAsia="IRNazanin" w:cs="IRNazanin"/>
          <w:color w:val="111111"/>
          <w:sz w:val="28"/>
          <w:szCs w:val="28"/>
          <w:rtl w:val="true"/>
          <w:lang w:bidi="fa-IR"/>
        </w:rPr>
        <w:t>.</w:t>
      </w:r>
      <w:r>
        <w:rPr>
          <w:rStyle w:val="FootnoteAnchor"/>
          <w:rtl w:val="true"/>
        </w:rPr>
        <w:footnoteReference w:id="110"/>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کودک ممیز، این کلمه از ماده‌ی تمییز گرفته شده و به معنی جدایی اشیاء از یکدیگر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جایی به کار می‌رود که چند چیز با یکدیگر مشتبه شده باشند و فرد یا افرادی آن‌ها را مشخّص و از یکدیگر جدا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لِیَمِیزَ اللّهُ الْخَبِیثَ مِنَ الطَّیِّبِ</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خداوند افراد پلید را از پاکیزه جدا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کودک ممیز، کودکی است که می‌تواند سود و زیان خود را تشخیص دهد</w:t>
      </w:r>
      <w:r>
        <w:rPr>
          <w:rFonts w:eastAsia="IRNazanin" w:cs="IRNazanin"/>
          <w:color w:val="111111"/>
          <w:sz w:val="28"/>
          <w:szCs w:val="28"/>
          <w:rtl w:val="true"/>
          <w:lang w:bidi="fa-IR"/>
        </w:rPr>
        <w:t>.</w:t>
      </w:r>
      <w:r>
        <w:rPr>
          <w:rStyle w:val="FootnoteAnchor"/>
          <w:rtl w:val="true"/>
        </w:rPr>
        <w:footnoteReference w:id="111"/>
      </w:r>
      <w:r>
        <w:rPr>
          <w:rFonts w:ascii="IRNazanin" w:hAnsi="IRNazanin" w:eastAsia="IRNazanin"/>
          <w:color w:val="111111"/>
          <w:sz w:val="28"/>
          <w:sz w:val="28"/>
          <w:szCs w:val="28"/>
          <w:rtl w:val="true"/>
          <w:lang w:bidi="fa-IR"/>
        </w:rPr>
        <w:t>در مصباح المنیر نقل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تمیز قوه‌ای است در مغز انسان که به او توانایی میدهد معانی و مفاهیم را از یکدیگر جدا ساخته و مشخص نماید</w:t>
      </w:r>
      <w:r>
        <w:rPr>
          <w:rFonts w:eastAsia="IRNazanin" w:cs="IRNazanin"/>
          <w:color w:val="111111"/>
          <w:sz w:val="28"/>
          <w:szCs w:val="28"/>
          <w:rtl w:val="true"/>
          <w:lang w:bidi="fa-IR"/>
        </w:rPr>
        <w:t>»</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غیر ممیز هم بر کودکی اطلاق می‌شود که به این حدّ از فهم نرسیده و قدرت تشخیص سود و زیان خود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کودکان شیرخوار و بچه‌های 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ساله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کودک مراهق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کودکی است که نزدیک به احتلام و در شرف بلوغ باشد،</w:t>
      </w:r>
      <w:r>
        <w:rPr>
          <w:rStyle w:val="FootnoteAnchor"/>
          <w:rtl w:val="true"/>
        </w:rPr>
        <w:footnoteReference w:id="113"/>
      </w:r>
      <w:r>
        <w:rPr>
          <w:rFonts w:ascii="IRNazanin" w:hAnsi="IRNazanin" w:eastAsia="IRNazanin"/>
          <w:color w:val="111111"/>
          <w:sz w:val="28"/>
          <w:sz w:val="28"/>
          <w:szCs w:val="28"/>
          <w:rtl w:val="true"/>
          <w:lang w:bidi="fa-IR"/>
        </w:rPr>
        <w:t>چه دختر و چه پسر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لسان العرب آمده است، کودک 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یازده ساله را مراهق گویند</w:t>
      </w:r>
      <w:r>
        <w:rPr>
          <w:rFonts w:eastAsia="IRNazanin" w:cs="IRNazanin"/>
          <w:color w:val="111111"/>
          <w:sz w:val="28"/>
          <w:szCs w:val="28"/>
          <w:rtl w:val="true"/>
          <w:lang w:bidi="fa-IR"/>
        </w:rPr>
        <w:t>.</w:t>
      </w:r>
      <w:r>
        <w:rPr>
          <w:rStyle w:val="FootnoteAnchor"/>
          <w:rtl w:val="true"/>
        </w:rPr>
        <w:footnoteReference w:id="114"/>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غیر مراهق هم کودکی است که هنوز در ابتدای دوره‌ی تمیز باشد و تا زمان بلوغ او، چند سال باقی مانده و علائم آن در وی ظاهر نشده باشد</w:t>
      </w:r>
      <w:r>
        <w:rPr>
          <w:rFonts w:eastAsia="IRNazanin" w:cs="IRNazanin"/>
          <w:color w:val="111111"/>
          <w:sz w:val="28"/>
          <w:szCs w:val="28"/>
          <w:rtl w:val="true"/>
          <w:lang w:bidi="fa-IR"/>
        </w:rPr>
        <w:t>.</w:t>
      </w:r>
      <w:bookmarkStart w:id="73" w:name="pg13707_143079"/>
    </w:p>
    <w:p>
      <w:pPr>
        <w:pStyle w:val="Heading4"/>
        <w:numPr>
          <w:ilvl w:val="3"/>
          <w:numId w:val="1"/>
        </w:numPr>
        <w:rPr/>
      </w:pPr>
      <w:bookmarkStart w:id="74" w:name="__RefHeading___Toc1201673_1468164448"/>
      <w:bookmarkStart w:id="75" w:name="_Toc27"/>
      <w:bookmarkEnd w:id="73"/>
      <w:bookmarkEnd w:id="74"/>
      <w:r>
        <w:rPr/>
        <w:t>2</w:t>
      </w:r>
      <w:r>
        <w:rPr>
          <w:rtl w:val="true"/>
        </w:rPr>
        <w:t xml:space="preserve">- </w:t>
      </w:r>
      <w:r>
        <w:rPr>
          <w:rtl w:val="true"/>
        </w:rPr>
        <w:t>کودک در فقه</w:t>
      </w:r>
      <w:bookmarkEnd w:id="75"/>
    </w:p>
    <w:p>
      <w:pPr>
        <w:pStyle w:val="BookText"/>
        <w:rPr/>
      </w:pPr>
      <w:r>
        <w:rPr>
          <w:rFonts w:ascii="IRNazanin" w:hAnsi="IRNazanin" w:eastAsia="IRNazanin"/>
          <w:color w:val="111111"/>
          <w:sz w:val="28"/>
          <w:sz w:val="28"/>
          <w:szCs w:val="28"/>
          <w:rtl w:val="true"/>
          <w:lang w:bidi="fa-IR"/>
        </w:rPr>
        <w:t>در اصطلاح فقهی هم به فرزند انسان از زمان تولّد تا ابتدای بلوغ، کودک اطلاق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تعبیر در بسیاری از مباحث به چشم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باب تبعیت طفل از والدین در حکم اسلام، در کلمات بعضی از فقیهان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حکم طفلی که به سن بلوغ نرسیده مطلقاً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باشد و یا دختر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جهت مسلمان یا کافر بودن، حکم والدین اوست و در احکامی مثل طهارت و نجاست، از آن‌ها تبعیت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مسأله بین فقها اجماعی است و روایات متواتر بر آن دلالت دارد</w:t>
      </w:r>
      <w:r>
        <w:rPr>
          <w:rFonts w:eastAsia="IRNazanin" w:cs="IRNazanin"/>
          <w:color w:val="111111"/>
          <w:sz w:val="28"/>
          <w:szCs w:val="28"/>
          <w:rtl w:val="true"/>
          <w:lang w:bidi="fa-IR"/>
        </w:rPr>
        <w:t>»</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مسأله نماز بر طفل میت هم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جنازه‌ی طفلی که به حدّ بلوغ نرسیده باید دعا شود</w:t>
      </w:r>
      <w:r>
        <w:rPr>
          <w:rFonts w:eastAsia="IRNazanin" w:cs="IRNazanin"/>
          <w:color w:val="111111"/>
          <w:sz w:val="28"/>
          <w:szCs w:val="28"/>
          <w:rtl w:val="true"/>
          <w:lang w:bidi="fa-IR"/>
        </w:rPr>
        <w:t>.</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این معنی، از کلمات فقها در مباحث مربوط به بلوغ نیز به خوبی استفاده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تکلیف و رفع حجر از کودک را، مشروط به بلوغ دانسته‌اند</w:t>
      </w:r>
      <w:r>
        <w:rPr>
          <w:rFonts w:eastAsia="IRNazanin" w:cs="IRNazanin"/>
          <w:color w:val="111111"/>
          <w:sz w:val="28"/>
          <w:szCs w:val="28"/>
          <w:rtl w:val="true"/>
          <w:lang w:bidi="fa-IR"/>
        </w:rPr>
        <w:t>.</w:t>
      </w:r>
      <w:r>
        <w:rPr>
          <w:rStyle w:val="FootnoteAnchor"/>
          <w:rtl w:val="true"/>
        </w:rPr>
        <w:footnoteReference w:id="117"/>
      </w:r>
      <w:r>
        <w:rPr>
          <w:rFonts w:ascii="IRNazanin" w:hAnsi="IRNazanin" w:eastAsia="IRNazanin"/>
          <w:color w:val="111111"/>
          <w:sz w:val="28"/>
          <w:sz w:val="28"/>
          <w:szCs w:val="28"/>
          <w:rtl w:val="true"/>
          <w:lang w:bidi="fa-IR"/>
        </w:rPr>
        <w:t>بلوغ را نیز این‌گونه تعریف کرده‌اند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بلوغ همان انتهای مرحله‌ی صغر و کودکی، و دخول در مرحله‌ی تکلیف است</w:t>
      </w:r>
      <w:r>
        <w:rPr>
          <w:rFonts w:eastAsia="IRNazanin" w:cs="IRNazanin"/>
          <w:color w:val="111111"/>
          <w:sz w:val="28"/>
          <w:szCs w:val="28"/>
          <w:rtl w:val="true"/>
          <w:lang w:bidi="fa-IR"/>
        </w:rPr>
        <w:t>»</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بنابراین از نظر فقها کودک کسی است که به حدّ بلوغ نرسیده باشد</w:t>
      </w:r>
      <w:r>
        <w:rPr>
          <w:rFonts w:eastAsia="IRNazanin" w:cs="IRNazanin"/>
          <w:color w:val="111111"/>
          <w:sz w:val="28"/>
          <w:szCs w:val="28"/>
          <w:rtl w:val="true"/>
          <w:lang w:bidi="fa-IR"/>
        </w:rPr>
        <w:t>.</w:t>
      </w:r>
    </w:p>
    <w:p>
      <w:pPr>
        <w:pStyle w:val="Heading4"/>
        <w:numPr>
          <w:ilvl w:val="3"/>
          <w:numId w:val="1"/>
        </w:numPr>
        <w:rPr/>
      </w:pPr>
      <w:bookmarkStart w:id="76" w:name="__RefHeading___Toc1201675_1468164448"/>
      <w:bookmarkStart w:id="77" w:name="_Toc28"/>
      <w:bookmarkEnd w:id="76"/>
      <w:r>
        <w:rPr/>
        <w:t>3</w:t>
      </w:r>
      <w:r>
        <w:rPr>
          <w:rtl w:val="true"/>
        </w:rPr>
        <w:t xml:space="preserve">- </w:t>
      </w:r>
      <w:r>
        <w:rPr>
          <w:rtl w:val="true"/>
        </w:rPr>
        <w:t xml:space="preserve">کودک </w:t>
      </w:r>
      <w:r>
        <w:rPr>
          <w:rtl w:val="true"/>
        </w:rPr>
        <w:t>(</w:t>
      </w:r>
      <w:r>
        <w:rPr>
          <w:rtl w:val="true"/>
        </w:rPr>
        <w:t>صغیر</w:t>
      </w:r>
      <w:r>
        <w:rPr>
          <w:rtl w:val="true"/>
        </w:rPr>
        <w:t xml:space="preserve">) </w:t>
      </w:r>
      <w:r>
        <w:rPr>
          <w:rtl w:val="true"/>
        </w:rPr>
        <w:t>در حقوق مدنی</w:t>
      </w:r>
      <w:bookmarkEnd w:id="77"/>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اصطلاح حقوقی، کودک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کسی اطلاق می‌شود که به سن بلوغ نرسیده و کبیر نشده است،</w:t>
      </w:r>
      <w:r>
        <w:rPr>
          <w:rStyle w:val="FootnoteAnchor"/>
          <w:rtl w:val="true"/>
        </w:rPr>
        <w:footnoteReference w:id="119"/>
      </w:r>
      <w:r>
        <w:rPr>
          <w:rFonts w:ascii="IRNazanin" w:hAnsi="IRNazanin" w:eastAsia="IRNazanin"/>
          <w:color w:val="111111"/>
          <w:sz w:val="28"/>
          <w:sz w:val="28"/>
          <w:szCs w:val="28"/>
          <w:rtl w:val="true"/>
          <w:lang w:bidi="fa-IR"/>
        </w:rPr>
        <w:t>با این توضیح که در قوانین مدنی کلمه‌ی کودک مترادف با صغیر و طفل به کار رفته است و صغیر کسی است که بالغ و رشید نشده باشد</w:t>
      </w:r>
      <w:r>
        <w:rPr>
          <w:rFonts w:eastAsia="IRNazanin" w:cs="IRNazanin"/>
          <w:color w:val="111111"/>
          <w:sz w:val="28"/>
          <w:szCs w:val="28"/>
          <w:rtl w:val="true"/>
          <w:lang w:bidi="fa-IR"/>
        </w:rPr>
        <w:t>.</w:t>
      </w:r>
      <w:r>
        <w:rPr>
          <w:rStyle w:val="FootnoteAnchor"/>
          <w:rtl w:val="true"/>
        </w:rPr>
        <w:footnoteReference w:id="120"/>
      </w:r>
      <w:bookmarkStart w:id="78" w:name="pg13707_143080"/>
    </w:p>
    <w:p>
      <w:pPr>
        <w:pStyle w:val="BookText"/>
        <w:rPr/>
      </w:pPr>
      <w:bookmarkEnd w:id="78"/>
      <w:r>
        <w:rPr>
          <w:rFonts w:ascii="IRNazanin" w:hAnsi="IRNazanin" w:eastAsia="IRNazanin"/>
          <w:color w:val="111111"/>
          <w:sz w:val="28"/>
          <w:sz w:val="28"/>
          <w:szCs w:val="28"/>
          <w:rtl w:val="true"/>
          <w:lang w:bidi="fa-IR"/>
        </w:rPr>
        <w:t>یکی از صاحب‌نظران در حقوق مدنی در این‌باره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صغیر به کسی‌گفته‌می‌شود که از نظر سن به نموّ جسمانی و روحی لازم برای زندگی اجتماعی نرسیده باشد</w:t>
      </w:r>
      <w:r>
        <w:rPr>
          <w:rFonts w:eastAsia="IRNazanin" w:cs="IRNazanin"/>
          <w:color w:val="111111"/>
          <w:sz w:val="28"/>
          <w:szCs w:val="28"/>
          <w:rtl w:val="true"/>
          <w:lang w:bidi="fa-IR"/>
        </w:rPr>
        <w:t>»</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لیکن این تعریف خالی از ابهام نیست، زیرا معلوم نیست که نموّ جسمانی و روحی لازم برای زندگانی اجتماعی در چه زمانی حاصل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قبل از اصلاح قانون مدنی در سال </w:t>
      </w:r>
      <w:r>
        <w:rPr>
          <w:rFonts w:eastAsia="IRNazanin" w:cs="IRNazanin"/>
          <w:color w:val="111111"/>
          <w:sz w:val="28"/>
          <w:szCs w:val="28"/>
          <w:lang w:bidi="fa-IR"/>
        </w:rPr>
        <w:t>1361</w:t>
      </w:r>
      <w:r>
        <w:rPr>
          <w:rFonts w:ascii="IRNazanin" w:hAnsi="IRNazanin" w:eastAsia="IRNazanin"/>
          <w:color w:val="111111"/>
          <w:sz w:val="28"/>
          <w:sz w:val="28"/>
          <w:szCs w:val="28"/>
          <w:rtl w:val="true"/>
          <w:lang w:bidi="fa-IR"/>
        </w:rPr>
        <w:t xml:space="preserve">، صغیر به کسی گفته می‌شد که به سن هیجده سال تمام نرسیده بود، ولی با حذف ماده </w:t>
      </w:r>
      <w:r>
        <w:rPr>
          <w:rFonts w:eastAsia="IRNazanin" w:cs="IRNazanin"/>
          <w:color w:val="111111"/>
          <w:sz w:val="28"/>
          <w:szCs w:val="28"/>
          <w:lang w:bidi="fa-IR"/>
        </w:rPr>
        <w:t>1209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اصلاح ماده </w:t>
      </w:r>
      <w:r>
        <w:rPr>
          <w:rFonts w:eastAsia="IRNazanin" w:cs="IRNazanin"/>
          <w:color w:val="111111"/>
          <w:sz w:val="28"/>
          <w:szCs w:val="28"/>
          <w:lang w:bidi="fa-IR"/>
        </w:rPr>
        <w:t>1210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نتیجه لغو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به عنوان سن کبر، امروزه مفهوم صغیر در فقه و حقوق مدنی یکسان است</w:t>
      </w:r>
      <w:r>
        <w:rPr>
          <w:rFonts w:eastAsia="IRNazanin" w:cs="IRNazanin"/>
          <w:color w:val="111111"/>
          <w:sz w:val="28"/>
          <w:szCs w:val="28"/>
          <w:rtl w:val="true"/>
          <w:lang w:bidi="fa-IR"/>
        </w:rPr>
        <w:t>.</w:t>
      </w:r>
    </w:p>
    <w:p>
      <w:pPr>
        <w:pStyle w:val="Heading4"/>
        <w:numPr>
          <w:ilvl w:val="3"/>
          <w:numId w:val="1"/>
        </w:numPr>
        <w:rPr/>
      </w:pPr>
      <w:bookmarkStart w:id="79" w:name="__RefHeading___Toc1201677_1468164448"/>
      <w:bookmarkStart w:id="80" w:name="_Toc29"/>
      <w:bookmarkEnd w:id="79"/>
      <w:r>
        <w:rPr/>
        <w:t>4</w:t>
      </w:r>
      <w:r>
        <w:rPr>
          <w:rtl w:val="true"/>
        </w:rPr>
        <w:t xml:space="preserve">- </w:t>
      </w:r>
      <w:r>
        <w:rPr>
          <w:rtl w:val="true"/>
        </w:rPr>
        <w:t>کودک در کنوانسیون حقوق کودک</w:t>
      </w:r>
      <w:bookmarkEnd w:id="80"/>
    </w:p>
    <w:p>
      <w:pPr>
        <w:pStyle w:val="BookText"/>
        <w:rPr/>
      </w:pPr>
      <w:r>
        <w:rPr>
          <w:rFonts w:ascii="IRNazanin" w:hAnsi="IRNazanin" w:eastAsia="IRNazanin"/>
          <w:color w:val="111111"/>
          <w:sz w:val="28"/>
          <w:sz w:val="28"/>
          <w:szCs w:val="28"/>
          <w:rtl w:val="true"/>
          <w:lang w:bidi="fa-IR"/>
        </w:rPr>
        <w:t>ماده‌ی یک کنوانسیون حقوق کودک مقرّر می‌دارد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منظور از کودک، افراد انسانی زیر سن هیجده سال است، مگر این‌که طبق قانون قابل اجرا در مورد کودک، سن بلوغ کم‌تر تشخیص داده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از نظر کنوانسیون دوره‌ی کودکی در هیجده سالگی پایان می‌یابد، مگر آن‌که در کشوری خاص، کودک زودتر به سن بلوغ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تعیین سن خاص برای به دست آوردن برخی حقوق یا از دست دادن برخی از حمایت‌ها، در بعضی از مواد کنوانسیون اشاره شده که در آینده در مورد آن‌ها تحقیق خواهیم نمود</w:t>
      </w:r>
      <w:r>
        <w:rPr>
          <w:rFonts w:eastAsia="IRNazanin" w:cs="IRNazanin"/>
          <w:color w:val="111111"/>
          <w:sz w:val="28"/>
          <w:szCs w:val="28"/>
          <w:rtl w:val="true"/>
          <w:lang w:bidi="fa-IR"/>
        </w:rPr>
        <w:t>.</w:t>
      </w:r>
    </w:p>
    <w:p>
      <w:pPr>
        <w:pStyle w:val="Heading4"/>
        <w:numPr>
          <w:ilvl w:val="3"/>
          <w:numId w:val="1"/>
        </w:numPr>
        <w:rPr/>
      </w:pPr>
      <w:bookmarkStart w:id="81" w:name="__RefHeading___Toc1201679_1468164448"/>
      <w:bookmarkStart w:id="82" w:name="_Toc30"/>
      <w:bookmarkEnd w:id="81"/>
      <w:r>
        <w:rPr/>
        <w:t>5</w:t>
      </w:r>
      <w:r>
        <w:rPr>
          <w:rtl w:val="true"/>
        </w:rPr>
        <w:t xml:space="preserve">- </w:t>
      </w:r>
      <w:r>
        <w:rPr>
          <w:rtl w:val="true"/>
        </w:rPr>
        <w:t>مراحل سنین کودک در فقه</w:t>
      </w:r>
      <w:bookmarkEnd w:id="82"/>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تمام مراحل سنین کودک که در مفهوم لغوی به آن‌ها اشاره شد در مباحث فقهی دارای اثر می‌باشند و احکامی بر آن‌ها مترتّب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در عبارات فقیهان از آن‌ها بحث شده است، مثلاً برای جنین، حقوقی ذکر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حق اثبات نسب، حق جنین در ارث، حق جنین در وصیت، دیه‌ی جنین، حرمت اسقاط جنین و غیر این‌ها</w:t>
      </w:r>
      <w:r>
        <w:rPr>
          <w:rFonts w:eastAsia="IRNazanin" w:cs="IRNazanin"/>
          <w:color w:val="111111"/>
          <w:sz w:val="28"/>
          <w:szCs w:val="28"/>
          <w:rtl w:val="true"/>
          <w:lang w:bidi="fa-IR"/>
        </w:rPr>
        <w:t>.</w:t>
      </w:r>
      <w:bookmarkStart w:id="83" w:name="pg13707_143081"/>
    </w:p>
    <w:p>
      <w:pPr>
        <w:pStyle w:val="BookText"/>
        <w:rPr/>
      </w:pPr>
      <w:bookmarkEnd w:id="83"/>
      <w:r>
        <w:rPr>
          <w:rFonts w:ascii="IRNazanin" w:hAnsi="IRNazanin" w:eastAsia="IRNazanin"/>
          <w:color w:val="111111"/>
          <w:sz w:val="28"/>
          <w:sz w:val="28"/>
          <w:szCs w:val="28"/>
          <w:rtl w:val="true"/>
          <w:lang w:bidi="fa-IR"/>
        </w:rPr>
        <w:t xml:space="preserve">یا در مرحله‌ی شیرخوارگی که آن را مرحله‌ی طفولیت می‌نامند، از مسائلی مانند حق رضاع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شیرخوارگی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حق حضانت و نشر محرمیت با شیرخوارگی بحث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 بعضی از ابواب فقه از کودک مراهق سخن به میان آمده است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امامت ایشان در نمازهای واجب غیر از نماز جمعه، یا اعتماد به گفتارش در مورد طهارت چیزی که در اختیار دارد و حرمت نگاه به عورتین کودک مراهق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موسوعة احکام الاطفال و ادلتّها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پیرامون تمام مراحل ذکر شده به تفصیل سخن گفته‌ایم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کتاب نیز در جای خود به آن‌ها اشاره خواهیم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فقط یک مرحله از مراحل سنین کودک که مرحله تمیز نامیده می‌شود ذکر می‌کنیم، به دلیل این‌که بیش‌تر از دیگر مراحل، مورد نیاز است و در بسیاری از مسائل مربوط به کودک از آن یاد می‌شود</w:t>
      </w:r>
      <w:r>
        <w:rPr>
          <w:rFonts w:eastAsia="IRNazanin" w:cs="IRNazanin"/>
          <w:color w:val="111111"/>
          <w:sz w:val="28"/>
          <w:szCs w:val="28"/>
          <w:rtl w:val="true"/>
          <w:lang w:bidi="fa-IR"/>
        </w:rPr>
        <w:t>.</w:t>
      </w:r>
    </w:p>
    <w:p>
      <w:pPr>
        <w:pStyle w:val="Heading4"/>
        <w:numPr>
          <w:ilvl w:val="3"/>
          <w:numId w:val="1"/>
        </w:numPr>
        <w:rPr/>
      </w:pPr>
      <w:bookmarkStart w:id="84" w:name="__RefHeading___Toc1201681_1468164448"/>
      <w:bookmarkStart w:id="85" w:name="_Toc31"/>
      <w:bookmarkEnd w:id="84"/>
      <w:r>
        <w:rPr/>
        <w:t>6</w:t>
      </w:r>
      <w:r>
        <w:rPr>
          <w:rtl w:val="true"/>
        </w:rPr>
        <w:t xml:space="preserve">- </w:t>
      </w:r>
      <w:r>
        <w:rPr>
          <w:rtl w:val="true"/>
        </w:rPr>
        <w:t>کودک ممیز</w:t>
      </w:r>
      <w:bookmarkEnd w:id="85"/>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اتفاق فقها، کودک غیر ممیز مشمول هیچ حکمی از احکام تکلیفی هرچند احکام مستحبّی، قرار نمی‌گیرد</w:t>
      </w:r>
      <w:r>
        <w:rPr>
          <w:rFonts w:eastAsia="IRNazanin" w:cs="IRNazanin"/>
          <w:color w:val="111111"/>
          <w:sz w:val="28"/>
          <w:szCs w:val="28"/>
          <w:rtl w:val="true"/>
          <w:lang w:bidi="fa-IR"/>
        </w:rPr>
        <w:t>.</w:t>
      </w:r>
      <w:r>
        <w:rPr>
          <w:rStyle w:val="FootnoteAnchor"/>
          <w:rtl w:val="true"/>
        </w:rPr>
        <w:footnoteReference w:id="122"/>
      </w:r>
      <w:r>
        <w:rPr>
          <w:rFonts w:ascii="IRNazanin" w:hAnsi="IRNazanin" w:eastAsia="IRNazanin"/>
          <w:color w:val="111111"/>
          <w:sz w:val="28"/>
          <w:sz w:val="28"/>
          <w:szCs w:val="28"/>
          <w:rtl w:val="true"/>
          <w:lang w:bidi="fa-IR"/>
        </w:rPr>
        <w:t>زیرا توانایی قصد و تشخیص امور را ندارد و نمی‌تواند مفاهیم را درک نماید، ولی کودک ممیز مشمول برخی از احکام اعمّ از احکام تکلیفی، استحبابی و حقوقی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موضوع شناخت کودک ممیز در فقه از اهمیت خاصّی برخوردار است و از کلمات فقها در ابواب مختلف استفاده می‌شود که مقصود آن‌ها از کودک ممیز، کودکی است که معنی کلمات را به طور اجمال می‌فهمد و قادر است بعضی از امور را از بعضی دیگر تشخیص دهد، به این معنا که سود و زیان خود را می‌فهمد و معنای عقد و معامله را درک می‌کند و توانایی دارد بعضی از تصرّفات را در اموال خود و دیگران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قصد و اراده است و کلام دیگران را متوجّه می‌شود و توانایی جواب به آن‌ها را دارد و نیز غیر این‌ها از اموری که شخص بالغ عاقل انجام می‌دهد</w:t>
      </w:r>
      <w:r>
        <w:rPr>
          <w:rFonts w:eastAsia="IRNazanin" w:cs="IRNazanin"/>
          <w:color w:val="111111"/>
          <w:sz w:val="28"/>
          <w:szCs w:val="28"/>
          <w:rtl w:val="true"/>
          <w:lang w:bidi="fa-IR"/>
        </w:rPr>
        <w:t>.</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البتّه در این‌که آغاز این مرحله از چه زمانی است، میان فقها اختلاف نظر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فقیهان در بعضی از مسائل فقهی ابتدای این مرحله را سن ده سالگی دانسته‌اند</w:t>
      </w:r>
      <w:r>
        <w:rPr>
          <w:rFonts w:eastAsia="IRNazanin" w:cs="IRNazanin"/>
          <w:color w:val="111111"/>
          <w:sz w:val="28"/>
          <w:szCs w:val="28"/>
          <w:rtl w:val="true"/>
          <w:lang w:bidi="fa-IR"/>
        </w:rPr>
        <w:t>.</w:t>
      </w:r>
      <w:r>
        <w:rPr>
          <w:rStyle w:val="FootnoteAnchor"/>
          <w:rtl w:val="true"/>
        </w:rPr>
        <w:footnoteReference w:id="124"/>
      </w:r>
      <w:r>
        <w:rPr>
          <w:rFonts w:ascii="IRNazanin" w:hAnsi="IRNazanin" w:eastAsia="IRNazanin"/>
          <w:color w:val="111111"/>
          <w:sz w:val="28"/>
          <w:sz w:val="28"/>
          <w:szCs w:val="28"/>
          <w:rtl w:val="true"/>
          <w:lang w:bidi="fa-IR"/>
        </w:rPr>
        <w:t>برخی دیگر سن هفت یا هشت سالگی را ملاک قرار داده‌اند</w:t>
      </w:r>
      <w:r>
        <w:rPr>
          <w:rFonts w:eastAsia="IRNazanin" w:cs="IRNazanin"/>
          <w:color w:val="111111"/>
          <w:sz w:val="28"/>
          <w:szCs w:val="28"/>
          <w:rtl w:val="true"/>
          <w:lang w:bidi="fa-IR"/>
        </w:rPr>
        <w:t>.</w:t>
      </w:r>
      <w:r>
        <w:rPr>
          <w:rStyle w:val="FootnoteAnchor"/>
          <w:rtl w:val="true"/>
        </w:rPr>
        <w:footnoteReference w:id="125"/>
      </w:r>
    </w:p>
    <w:p>
      <w:pPr>
        <w:pStyle w:val="BookText"/>
        <w:rPr/>
      </w:pPr>
      <w:r>
        <w:rPr>
          <w:rFonts w:ascii="IRNazanin" w:hAnsi="IRNazanin" w:eastAsia="IRNazanin"/>
          <w:color w:val="111111"/>
          <w:sz w:val="28"/>
          <w:sz w:val="28"/>
          <w:szCs w:val="28"/>
          <w:rtl w:val="true"/>
          <w:lang w:bidi="fa-IR"/>
        </w:rPr>
        <w:t>علّت اختلاف نظر در این مسأله، روایاتی است که در تعیین سن کودک ممیز، به جهت بیان بعضی ازاحکام مستحبّی از ائمّه معصومین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این‌گونه روایات زیاد است و در ابواب مختلف پراکنده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مجال به برخی از آن‌ها اشاره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روایات ابتدای مرحله‌ی تمیز در کودک را شش سالگی می‌داند، مانند این‌که در حدیث صحیح، محمد بن مسلم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یا باقر علیهما السلام سؤال نمودم، چه زمانی باید کودک نماز بخواند؟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عَقَلَ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آن‌گاه که نماز را بفهمد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چه زمانی می‌فهمد؟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شش ساله شد</w:t>
      </w:r>
      <w:r>
        <w:rPr>
          <w:rFonts w:eastAsia="IRNazanin" w:cs="IRNazanin"/>
          <w:color w:val="111111"/>
          <w:sz w:val="28"/>
          <w:szCs w:val="28"/>
          <w:rtl w:val="true"/>
          <w:lang w:bidi="fa-IR"/>
        </w:rPr>
        <w:t>.</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برخی دیگر از روایات ابتدای این مرحله را بین سنین شش و هفت سالگی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این‌که در حدیث صحیح دیگری از امام صادق علیه السلام سؤال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زمان باید کودک را در انجام نماز مؤاخذه نمود؟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شش و هفت سالگی</w:t>
      </w:r>
      <w:r>
        <w:rPr>
          <w:rFonts w:eastAsia="IRNazanin" w:cs="IRNazanin"/>
          <w:color w:val="111111"/>
          <w:sz w:val="28"/>
          <w:szCs w:val="28"/>
          <w:rtl w:val="true"/>
          <w:lang w:bidi="fa-IR"/>
        </w:rPr>
        <w:t>.</w:t>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گروه سوّم روایات، این مرحله را بین هفت تا نه سالگی معرفی نموده است</w:t>
      </w:r>
      <w:r>
        <w:rPr>
          <w:rFonts w:eastAsia="IRNazanin" w:cs="IRNazanin"/>
          <w:color w:val="111111"/>
          <w:sz w:val="28"/>
          <w:szCs w:val="28"/>
          <w:rtl w:val="true"/>
          <w:lang w:bidi="fa-IR"/>
        </w:rPr>
        <w:t>.</w:t>
      </w:r>
      <w:r>
        <w:rPr>
          <w:rStyle w:val="FootnoteAnchor"/>
          <w:rtl w:val="true"/>
        </w:rPr>
        <w:footnoteReference w:id="128"/>
      </w:r>
      <w:r>
        <w:rPr>
          <w:rFonts w:ascii="IRNazanin" w:hAnsi="IRNazanin" w:eastAsia="IRNazanin"/>
          <w:color w:val="111111"/>
          <w:sz w:val="28"/>
          <w:sz w:val="28"/>
          <w:szCs w:val="28"/>
          <w:rtl w:val="true"/>
          <w:lang w:bidi="fa-IR"/>
        </w:rPr>
        <w:t>و گروه چهارم، آن را ده سالگی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این‌که از امام صادق علیه السلام نقل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کودک ده ساله شود جایز است در یک سوم از اموال خودش وصیت نماید</w:t>
      </w:r>
      <w:r>
        <w:rPr>
          <w:rFonts w:eastAsia="IRNazanin" w:cs="IRNazanin"/>
          <w:color w:val="111111"/>
          <w:sz w:val="28"/>
          <w:szCs w:val="28"/>
          <w:rtl w:val="true"/>
          <w:lang w:bidi="fa-IR"/>
        </w:rPr>
        <w:t>.</w:t>
      </w:r>
      <w:r>
        <w:rPr>
          <w:rStyle w:val="FootnoteAnchor"/>
          <w:rtl w:val="true"/>
        </w:rPr>
        <w:footnoteReference w:id="129"/>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نهایت گروه پنجم از روایات، ملاک ممیز بودن کودک را قدرت فهم مطالب و تشخیص امور قرار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کاظم علیه السلام سؤال شده آیا کودکی که به حدّ بلوغ نرسیده</w:t>
      </w:r>
      <w:bookmarkStart w:id="86" w:name="pg13707_143083"/>
    </w:p>
    <w:p>
      <w:pPr>
        <w:pStyle w:val="BookText"/>
        <w:rPr/>
      </w:pPr>
      <w:bookmarkEnd w:id="86"/>
      <w:r>
        <w:rPr>
          <w:rFonts w:ascii="IRNazanin" w:hAnsi="IRNazanin" w:eastAsia="IRNazanin"/>
          <w:color w:val="111111"/>
          <w:sz w:val="28"/>
          <w:sz w:val="28"/>
          <w:szCs w:val="28"/>
          <w:rtl w:val="true"/>
          <w:lang w:bidi="fa-IR"/>
        </w:rPr>
        <w:t>است، اگر دارای زن باشد، می‌تواند زن خود را طلاق دهد و یا اموال خود را صدقه دهد؟ 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طَلَّقَ لِلسُّنَه وَ وَضَعَ الصَّدَقَةَ فِی مَوضِعهَا و حَقِّهَا، فَلاَ بَأسَ، وَ هُوَجَائزٌ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 طبق سنّت و مقرّرات فقه اسلام طلاق دهد و صدقه را در موردی که نیاز و سزاوار است مصرف نماید، بلا مانع و جایز است</w:t>
      </w:r>
      <w:r>
        <w:rPr>
          <w:rFonts w:eastAsia="IRNazanin" w:cs="IRNazanin"/>
          <w:color w:val="111111"/>
          <w:sz w:val="28"/>
          <w:szCs w:val="28"/>
          <w:rtl w:val="true"/>
          <w:lang w:bidi="fa-IR"/>
        </w:rPr>
        <w:t>.</w:t>
      </w:r>
      <w:r>
        <w:rPr>
          <w:rStyle w:val="FootnoteAnchor"/>
          <w:rtl w:val="true"/>
        </w:rPr>
        <w:footnoteReference w:id="130"/>
      </w:r>
    </w:p>
    <w:p>
      <w:pPr>
        <w:pStyle w:val="Heading4"/>
        <w:numPr>
          <w:ilvl w:val="3"/>
          <w:numId w:val="1"/>
        </w:numPr>
        <w:rPr/>
      </w:pPr>
      <w:bookmarkStart w:id="87" w:name="__RefHeading___Toc1201683_1468164448"/>
      <w:bookmarkStart w:id="88" w:name="_Toc32"/>
      <w:bookmarkEnd w:id="87"/>
      <w:r>
        <w:rPr/>
        <w:t>7</w:t>
      </w:r>
      <w:r>
        <w:rPr>
          <w:rtl w:val="true"/>
        </w:rPr>
        <w:t xml:space="preserve">- </w:t>
      </w:r>
      <w:r>
        <w:rPr>
          <w:rtl w:val="true"/>
        </w:rPr>
        <w:t>تحقیق در این مسأله</w:t>
      </w:r>
      <w:bookmarkEnd w:id="88"/>
    </w:p>
    <w:p>
      <w:pPr>
        <w:pStyle w:val="BookText"/>
        <w:rPr/>
      </w:pPr>
      <w:r>
        <w:rPr>
          <w:rFonts w:ascii="IRNazanin" w:hAnsi="IRNazanin" w:eastAsia="IRNazanin"/>
          <w:color w:val="111111"/>
          <w:sz w:val="28"/>
          <w:sz w:val="28"/>
          <w:szCs w:val="28"/>
          <w:rtl w:val="true"/>
          <w:lang w:bidi="fa-IR"/>
        </w:rPr>
        <w:t>از مجموع روایات وارده در این مورد، استفاده می‌شود تحقّق قوه‌ی ادراک در کودک اختصاص به سن معین ندارد، بلکه بستگی به اشخاص و استعداد و ادراک آن‌ها دارد، یعنی اشخاصی که از ادراک و استعداد بالاتری برخوردارند زودتر ممیز می‌شوند و هم‌چنین موارد آن مختلف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مانند طلاق، عتق، وصیت، و صدقه که در مورد آن‌ها به درجه‌ی بالایی از فهم نیاز است، با رسیدن به سن ده سالگی و بالاتر، مرحله‌ی تمیز آغاز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مثل نماز که این‌گونه نیست، زیرا برای بعضی از افراد، صرف انجام آن کفایت می‌کند، از این رو رسیدن به سن هفت سالگی و حتّی کم‌تر از آن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فقها در این‌باره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اختلاف اخبار در بیان سن کودک که آن را برای انجام نماز مؤاخذه می‌نمایند، مبتنی بر ادراک بالا و قوّت معرفت و یا ضعف اوست</w:t>
      </w:r>
      <w:r>
        <w:rPr>
          <w:rFonts w:eastAsia="IRNazanin" w:cs="IRNazanin"/>
          <w:color w:val="111111"/>
          <w:sz w:val="28"/>
          <w:szCs w:val="28"/>
          <w:rtl w:val="true"/>
          <w:lang w:bidi="fa-IR"/>
        </w:rPr>
        <w:t>.»</w:t>
      </w:r>
      <w:r>
        <w:rPr>
          <w:rStyle w:val="FootnoteAnchor"/>
          <w:rtl w:val="true"/>
        </w:rPr>
        <w:footnoteReference w:id="131"/>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توضیحی روشن‌تر، قوه‌ی تشخیص کودک نسبت به اموری که در زندگانی اجتماعی با آن برخورد می‌کند، مختلف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کودک سود و زیان و آثار و احکام بعضی از آن‌ها را در سن پایین‌تر درک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قبح بسیاری از اعمال کیفری از قبیل سرقت، قتل، جرح و ضرب، و امثال آن‌ها و بعضی امور دیگر را در سن بالاتر می‌فهمد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عقود و ایقاعات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صغیر در سن پایین‌تر می‌تواند مقتضا و آثار بیع و هبه را که واگذاری مال با عوض و یا بدون عوض باشد، بفهمد، ولی در آن سن نمی‌تواند مقتضای نکاح و طلاق و آثار آن را متوجّه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قوّه‌ی تشخیص صغار در سن</w:t>
      </w:r>
      <w:bookmarkStart w:id="89" w:name="pg13707_143084"/>
    </w:p>
    <w:p>
      <w:pPr>
        <w:pStyle w:val="BookText"/>
        <w:rPr/>
      </w:pPr>
      <w:bookmarkEnd w:id="89"/>
      <w:r>
        <w:rPr>
          <w:rFonts w:ascii="IRNazanin" w:hAnsi="IRNazanin" w:eastAsia="IRNazanin"/>
          <w:color w:val="111111"/>
          <w:sz w:val="28"/>
          <w:sz w:val="28"/>
          <w:szCs w:val="28"/>
          <w:rtl w:val="true"/>
          <w:lang w:bidi="fa-IR"/>
        </w:rPr>
        <w:t>معین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بعضی در سن معین، چیزی را تشخیص دهند و سود و زیان و آثار و احکام آن را بفهمند، ولی بعضی دیگر در همان سن آن را درک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ممکن است کودک نسبت به امری ممیز باشد و نسبت به امر دیگری غیر ممیز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کودک صغیری چیزی را تمیز دهد و دیگری در همان سن از تمیز آن محروم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می‌رسد دلیل اختلاف در روایات وارده و دیدگاه فقیهان همین مسأله باشد، در نتیجه از نظر فقهی نمی‌توان سن معینی را برای تمیز کودک در نظر گرفت</w:t>
      </w:r>
      <w:r>
        <w:rPr>
          <w:rFonts w:eastAsia="IRNazanin" w:cs="IRNazanin"/>
          <w:color w:val="111111"/>
          <w:sz w:val="28"/>
          <w:szCs w:val="28"/>
          <w:rtl w:val="true"/>
          <w:lang w:bidi="fa-IR"/>
        </w:rPr>
        <w:t>.</w:t>
      </w:r>
    </w:p>
    <w:p>
      <w:pPr>
        <w:pStyle w:val="Heading4"/>
        <w:numPr>
          <w:ilvl w:val="3"/>
          <w:numId w:val="1"/>
        </w:numPr>
        <w:rPr/>
      </w:pPr>
      <w:bookmarkStart w:id="90" w:name="__RefHeading___Toc1201685_1468164448"/>
      <w:bookmarkStart w:id="91" w:name="_Toc33"/>
      <w:bookmarkEnd w:id="90"/>
      <w:r>
        <w:rPr/>
        <w:t>8</w:t>
      </w:r>
      <w:r>
        <w:rPr>
          <w:rtl w:val="true"/>
        </w:rPr>
        <w:t xml:space="preserve">- </w:t>
      </w:r>
      <w:r>
        <w:rPr>
          <w:rtl w:val="true"/>
        </w:rPr>
        <w:t>حجر در لغت و اصطلاح فقهی</w:t>
      </w:r>
      <w:bookmarkEnd w:id="91"/>
    </w:p>
    <w:p>
      <w:pPr>
        <w:pStyle w:val="BookText"/>
        <w:rPr/>
      </w:pPr>
      <w:r>
        <w:rPr>
          <w:rFonts w:ascii="IRNazanin" w:hAnsi="IRNazanin" w:eastAsia="IRNazanin"/>
          <w:color w:val="111111"/>
          <w:sz w:val="28"/>
          <w:sz w:val="28"/>
          <w:szCs w:val="28"/>
          <w:rtl w:val="true"/>
          <w:lang w:bidi="fa-IR"/>
        </w:rPr>
        <w:t>حجر در لغت به معنی منع است</w:t>
      </w:r>
      <w:r>
        <w:rPr>
          <w:rStyle w:val="FootnoteAnchor"/>
          <w:rtl w:val="true"/>
        </w:rPr>
        <w:footnoteReference w:id="132"/>
      </w:r>
      <w:r>
        <w:rPr>
          <w:rFonts w:ascii="IRNazanin" w:hAnsi="IRNazanin" w:eastAsia="IRNazanin"/>
          <w:color w:val="111111"/>
          <w:sz w:val="28"/>
          <w:sz w:val="28"/>
          <w:szCs w:val="28"/>
          <w:rtl w:val="true"/>
          <w:lang w:bidi="fa-IR"/>
        </w:rPr>
        <w:t>هنگامی‌که قاضی، صغیر و سفیه را از تصرّف در اموالشان منع می‌نماید این کلمه به کار می‌رود</w:t>
      </w:r>
      <w:r>
        <w:rPr>
          <w:rFonts w:eastAsia="IRNazanin" w:cs="IRNazanin"/>
          <w:color w:val="111111"/>
          <w:sz w:val="28"/>
          <w:szCs w:val="28"/>
          <w:rtl w:val="true"/>
          <w:lang w:bidi="fa-IR"/>
        </w:rPr>
        <w:t>.</w:t>
      </w:r>
      <w:r>
        <w:rPr>
          <w:rStyle w:val="FootnoteAnchor"/>
          <w:rtl w:val="true"/>
        </w:rPr>
        <w:footnoteReference w:id="133"/>
      </w:r>
      <w:r>
        <w:rPr>
          <w:rFonts w:ascii="IRNazanin" w:hAnsi="IRNazanin" w:eastAsia="IRNazanin"/>
          <w:color w:val="111111"/>
          <w:sz w:val="28"/>
          <w:sz w:val="28"/>
          <w:szCs w:val="28"/>
          <w:rtl w:val="true"/>
          <w:lang w:bidi="fa-IR"/>
        </w:rPr>
        <w:t>کسی که این حکم در مورد او صادر شده است، محجور می‌نامند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کلمه‌ی حجر در اصطلاح فقها نیز همین معنی اراده شده است</w:t>
      </w:r>
      <w:r>
        <w:rPr>
          <w:rFonts w:eastAsia="IRNazanin" w:cs="IRNazanin"/>
          <w:color w:val="111111"/>
          <w:sz w:val="28"/>
          <w:szCs w:val="28"/>
          <w:rtl w:val="true"/>
          <w:lang w:bidi="fa-IR"/>
        </w:rPr>
        <w:t>.</w:t>
      </w:r>
      <w:r>
        <w:rPr>
          <w:rStyle w:val="FootnoteAnchor"/>
          <w:rtl w:val="true"/>
        </w:rPr>
        <w:footnoteReference w:id="134"/>
      </w:r>
    </w:p>
    <w:p>
      <w:pPr>
        <w:pStyle w:val="BookText"/>
        <w:rPr/>
      </w:pPr>
      <w:r>
        <w:rPr>
          <w:rFonts w:ascii="IRNazanin" w:hAnsi="IRNazanin" w:eastAsia="IRNazanin"/>
          <w:color w:val="111111"/>
          <w:sz w:val="28"/>
          <w:sz w:val="28"/>
          <w:szCs w:val="28"/>
          <w:rtl w:val="true"/>
          <w:lang w:bidi="fa-IR"/>
        </w:rPr>
        <w:t>آیة‌الله فاضل لنکرانی دراین باره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اصطلاح شرع، مقصود از حجر آن است که انسانی از تصرّف در اموال خود و یا آن‌چه به مال تعلّق می‌گیرد، مثل خرید و فروش منع شود</w:t>
      </w:r>
      <w:r>
        <w:rPr>
          <w:rFonts w:eastAsia="IRNazanin" w:cs="IRNazanin"/>
          <w:color w:val="111111"/>
          <w:sz w:val="28"/>
          <w:szCs w:val="28"/>
          <w:rtl w:val="true"/>
          <w:lang w:bidi="fa-IR"/>
        </w:rPr>
        <w:t>»</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2" w:name="__RefHeading___Toc1201687_1468164448"/>
      <w:bookmarkStart w:id="93" w:name="_Toc34"/>
      <w:bookmarkEnd w:id="92"/>
      <w:r>
        <w:rPr/>
        <w:t>9</w:t>
      </w:r>
      <w:r>
        <w:rPr>
          <w:rtl w:val="true"/>
        </w:rPr>
        <w:t xml:space="preserve">- </w:t>
      </w:r>
      <w:r>
        <w:rPr>
          <w:rtl w:val="true"/>
        </w:rPr>
        <w:t>اقسام حجر</w:t>
      </w:r>
      <w:bookmarkEnd w:id="93"/>
    </w:p>
    <w:p>
      <w:pPr>
        <w:pStyle w:val="BookText"/>
        <w:rPr/>
      </w:pPr>
      <w:r>
        <w:rPr>
          <w:rFonts w:ascii="IRNazanin" w:hAnsi="IRNazanin" w:eastAsia="IRNazanin"/>
          <w:color w:val="111111"/>
          <w:sz w:val="28"/>
          <w:sz w:val="28"/>
          <w:szCs w:val="28"/>
          <w:rtl w:val="true"/>
          <w:lang w:bidi="fa-IR"/>
        </w:rPr>
        <w:t>حجر بر دو قسم است</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قسم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شخص به جهت حق غیر، محجور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آن‌که مفلّس برای حفظ حق غرما، از تصرّف در اموال خود منع شده و یا مریض در مرضی که منجر به موت می‌گردد، برای حفظ حق ورثه از وصیت به بیش از ثلث اموال خود ممنوع شده است</w:t>
      </w:r>
      <w:r>
        <w:rPr>
          <w:rFonts w:eastAsia="IRNazanin" w:cs="IRNazanin"/>
          <w:color w:val="111111"/>
          <w:sz w:val="28"/>
          <w:szCs w:val="28"/>
          <w:rtl w:val="true"/>
          <w:lang w:bidi="fa-IR"/>
        </w:rPr>
        <w:t>.</w:t>
      </w:r>
      <w:bookmarkStart w:id="94" w:name="pg13707_143085"/>
    </w:p>
    <w:p>
      <w:pPr>
        <w:pStyle w:val="BookText"/>
        <w:rPr/>
      </w:pPr>
      <w:bookmarkEnd w:id="94"/>
      <w:r>
        <w:rPr>
          <w:rFonts w:ascii="IRNazanin" w:hAnsi="IRNazanin" w:eastAsia="IRNazanin"/>
          <w:color w:val="111111"/>
          <w:sz w:val="28"/>
          <w:sz w:val="28"/>
          <w:szCs w:val="28"/>
          <w:rtl w:val="true"/>
          <w:lang w:bidi="fa-IR"/>
        </w:rPr>
        <w:t>قسم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شخص برای حفظ حق خود از تصرّف در اموال خویش منع‌می‌گردد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اعتبار دیگری می‌توان حجر را به عام و خاص تقسیم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حجر خاص، ممنوع شدن شخص از پاره‌ای تصرّفات می‌باشد، نه همه‌ی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حجر سفیه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حجرخاص به شمار می‌آید، زیرا محدود به امور مالی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حجر تاجر ورشکسته نیز یک نوع حجر خاص است، زیرا محدود به تصرّفات مالی است که به زیان بستانکاران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از حجر عام نیز آن است که شخص به طور کلّی از اجرای حق و انجام دادن اعمال حقوقی ممنوع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حجر مجنون عام است، زیرا کلیه‌ی اعمال حقوقی او را در بر می‌گیرد و مجنون به علّت فقدان اراده هیچ گونه عمل حقوقی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عقد باشد و چه ایقاع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نمی‌تواند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حجر کودک نیز عام است، زیرا کودک، هر چند ممیز باشد، جز در موارد استثنایی، نمی‌تواند حقوق خود را شخصاً اعمال و مطالبه نماید</w:t>
      </w:r>
      <w:r>
        <w:rPr>
          <w:rFonts w:eastAsia="IRNazanin" w:cs="IRNazanin"/>
          <w:color w:val="111111"/>
          <w:sz w:val="28"/>
          <w:szCs w:val="28"/>
          <w:rtl w:val="true"/>
          <w:lang w:bidi="fa-IR"/>
        </w:rPr>
        <w:t>.</w:t>
      </w:r>
    </w:p>
    <w:p>
      <w:pPr>
        <w:pStyle w:val="Heading4"/>
        <w:numPr>
          <w:ilvl w:val="3"/>
          <w:numId w:val="1"/>
        </w:numPr>
        <w:rPr/>
      </w:pPr>
      <w:bookmarkStart w:id="95" w:name="__RefHeading___Toc1201689_1468164448"/>
      <w:bookmarkStart w:id="96" w:name="_Toc35"/>
      <w:bookmarkEnd w:id="95"/>
      <w:r>
        <w:rPr/>
        <w:t>10</w:t>
      </w:r>
      <w:r>
        <w:rPr>
          <w:rtl w:val="true"/>
        </w:rPr>
        <w:t xml:space="preserve">- </w:t>
      </w:r>
      <w:r>
        <w:rPr>
          <w:rtl w:val="true"/>
        </w:rPr>
        <w:t>موجبات حجر</w:t>
      </w:r>
      <w:bookmarkEnd w:id="96"/>
    </w:p>
    <w:p>
      <w:pPr>
        <w:pStyle w:val="BookText"/>
        <w:rPr/>
      </w:pPr>
      <w:r>
        <w:rPr>
          <w:rFonts w:ascii="IRNazanin" w:hAnsi="IRNazanin" w:eastAsia="IRNazanin"/>
          <w:color w:val="111111"/>
          <w:sz w:val="28"/>
          <w:sz w:val="28"/>
          <w:szCs w:val="28"/>
          <w:rtl w:val="true"/>
          <w:lang w:bidi="fa-IR"/>
        </w:rPr>
        <w:t>فقها موجبات حجر را شش چیز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صغر، جنون، رق و بندگی،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مفلّس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تاجرورشکسته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مرضی که به مرگ منجر می‌شود، سفه</w:t>
      </w:r>
      <w:r>
        <w:rPr>
          <w:rFonts w:eastAsia="IRNazanin" w:cs="IRNazanin"/>
          <w:color w:val="111111"/>
          <w:sz w:val="28"/>
          <w:szCs w:val="28"/>
          <w:rtl w:val="true"/>
          <w:lang w:bidi="fa-IR"/>
        </w:rPr>
        <w:t>.</w:t>
      </w:r>
      <w:r>
        <w:rPr>
          <w:rStyle w:val="FootnoteAnchor"/>
          <w:rtl w:val="true"/>
        </w:rPr>
        <w:footnoteReference w:id="136"/>
      </w:r>
    </w:p>
    <w:p>
      <w:pPr>
        <w:pStyle w:val="BookText"/>
        <w:rPr/>
      </w:pPr>
      <w:r>
        <w:rPr>
          <w:rFonts w:ascii="IRNazanin" w:hAnsi="IRNazanin" w:eastAsia="IRNazanin"/>
          <w:color w:val="111111"/>
          <w:sz w:val="28"/>
          <w:sz w:val="28"/>
          <w:szCs w:val="28"/>
          <w:rtl w:val="true"/>
          <w:lang w:bidi="fa-IR"/>
        </w:rPr>
        <w:t xml:space="preserve">اسباب دیگری هم برای حجر ذکر شده است، مثل حجر راهن نسبت به عین مرهونه، حجر خریدار نسبت به مبیع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جنس مورد معامله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تأدیه ثمن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کتب فقه استدلالی ذکر شده است</w:t>
      </w:r>
      <w:r>
        <w:rPr>
          <w:rFonts w:eastAsia="IRNazanin" w:cs="IRNazanin"/>
          <w:color w:val="111111"/>
          <w:sz w:val="28"/>
          <w:szCs w:val="28"/>
          <w:rtl w:val="true"/>
          <w:lang w:bidi="fa-IR"/>
        </w:rPr>
        <w:t>.</w:t>
      </w:r>
    </w:p>
    <w:p>
      <w:pPr>
        <w:pStyle w:val="Heading4"/>
        <w:numPr>
          <w:ilvl w:val="3"/>
          <w:numId w:val="1"/>
        </w:numPr>
        <w:rPr/>
      </w:pPr>
      <w:bookmarkStart w:id="97" w:name="__RefHeading___Toc1201691_1468164448"/>
      <w:bookmarkStart w:id="98" w:name="_Toc36"/>
      <w:bookmarkEnd w:id="97"/>
      <w:r>
        <w:rPr/>
        <w:t>11</w:t>
      </w:r>
      <w:r>
        <w:rPr>
          <w:rtl w:val="true"/>
        </w:rPr>
        <w:t xml:space="preserve">- </w:t>
      </w:r>
      <w:r>
        <w:rPr>
          <w:rtl w:val="true"/>
        </w:rPr>
        <w:t>حجر در حقوق مدنی</w:t>
      </w:r>
      <w:bookmarkEnd w:id="98"/>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حجر در اصطلاح حقوقی به معنی عدم اهلیت استیفا است و در تعریف آن گفته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حجر عبارت است از منع شخص به حکم قانون از این‌که بتواند امور خود را به طور مستقل و بدون دخالت دیگری اداره کند و شخصاً اعمال حقوقی انجام دهد</w:t>
      </w:r>
      <w:r>
        <w:rPr>
          <w:rFonts w:eastAsia="IRNazanin" w:cs="IRNazanin"/>
          <w:color w:val="111111"/>
          <w:sz w:val="28"/>
          <w:szCs w:val="28"/>
          <w:rtl w:val="true"/>
          <w:lang w:bidi="fa-IR"/>
        </w:rPr>
        <w:t>».</w:t>
      </w:r>
      <w:r>
        <w:rPr>
          <w:rStyle w:val="FootnoteAnchor"/>
          <w:rtl w:val="true"/>
        </w:rPr>
        <w:footnoteReference w:id="137"/>
      </w:r>
      <w:bookmarkStart w:id="99" w:name="pg13707_143086"/>
    </w:p>
    <w:p>
      <w:pPr>
        <w:pStyle w:val="BookText"/>
        <w:rPr/>
      </w:pPr>
      <w:bookmarkEnd w:id="99"/>
      <w:r>
        <w:rPr>
          <w:rFonts w:ascii="IRNazanin" w:hAnsi="IRNazanin" w:eastAsia="IRNazanin"/>
          <w:color w:val="111111"/>
          <w:sz w:val="28"/>
          <w:sz w:val="28"/>
          <w:szCs w:val="28"/>
          <w:rtl w:val="true"/>
          <w:lang w:bidi="fa-IR"/>
        </w:rPr>
        <w:t>یکی از صاحب‌نظران حقوق مدنی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حجر، یعنی فقدان صلاحیت دارا شدن حق و یا به کار بردن حقّی که انسان دارد، خواه به سبب نقص قوای دماغی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مانندحجر صغیر و دیوانه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نباشد، مانند حجر مفلّس و تاجر ورشکسته</w:t>
      </w:r>
      <w:r>
        <w:rPr>
          <w:rFonts w:eastAsia="IRNazanin" w:cs="IRNazanin"/>
          <w:color w:val="111111"/>
          <w:sz w:val="28"/>
          <w:szCs w:val="28"/>
          <w:rtl w:val="true"/>
          <w:lang w:bidi="fa-IR"/>
        </w:rPr>
        <w:t>».</w:t>
      </w:r>
      <w:r>
        <w:rPr>
          <w:rStyle w:val="FootnoteAnchor"/>
          <w:rtl w:val="true"/>
        </w:rPr>
        <w:footnoteReference w:id="138"/>
      </w:r>
    </w:p>
    <w:p>
      <w:pPr>
        <w:pStyle w:val="BookText"/>
        <w:rPr/>
      </w:pPr>
      <w:r>
        <w:rPr>
          <w:rFonts w:ascii="IRNazanin" w:hAnsi="IRNazanin" w:eastAsia="IRNazanin"/>
          <w:color w:val="111111"/>
          <w:sz w:val="28"/>
          <w:sz w:val="28"/>
          <w:szCs w:val="28"/>
          <w:rtl w:val="true"/>
          <w:lang w:bidi="fa-IR"/>
        </w:rPr>
        <w:t xml:space="preserve">در ماده‌ی </w:t>
      </w:r>
      <w:r>
        <w:rPr>
          <w:rFonts w:eastAsia="IRNazanin" w:cs="IRNazanin"/>
          <w:color w:val="111111"/>
          <w:sz w:val="28"/>
          <w:szCs w:val="28"/>
          <w:lang w:bidi="fa-IR"/>
        </w:rPr>
        <w:t>957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مدنی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انسان، متمتع از حقوق مدنی خواهد بود، لیکن هیچ کس نمی‌تواند حقوق خود را اجرا کند، مگر این‌که برای این امر اهلیت قانونی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اهلیت قانونی برای اجرای حقوق مدنی خود دارد که محجور از تصرّف در اموال و حقوق مالی خود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ماده </w:t>
      </w:r>
      <w:r>
        <w:rPr>
          <w:rFonts w:eastAsia="IRNazanin" w:cs="IRNazanin"/>
          <w:color w:val="111111"/>
          <w:sz w:val="28"/>
          <w:szCs w:val="28"/>
          <w:lang w:bidi="fa-IR"/>
        </w:rPr>
        <w:t>1207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اشخاص ذیل محجور و از تصرّف در اموال و حقوق مالی خود ممنوع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صغار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اشخاص غیر رشید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مجانین</w:t>
      </w:r>
      <w:r>
        <w:rPr>
          <w:rFonts w:eastAsia="IRNazanin" w:cs="IRNazanin"/>
          <w:color w:val="111111"/>
          <w:sz w:val="28"/>
          <w:szCs w:val="28"/>
          <w:rtl w:val="true"/>
          <w:lang w:bidi="fa-IR"/>
        </w:rPr>
        <w:t>.</w:t>
      </w:r>
    </w:p>
    <w:p>
      <w:pPr>
        <w:pStyle w:val="Heading4"/>
        <w:numPr>
          <w:ilvl w:val="3"/>
          <w:numId w:val="1"/>
        </w:numPr>
        <w:rPr/>
      </w:pPr>
      <w:bookmarkStart w:id="100" w:name="__RefHeading___Toc1201693_1468164448"/>
      <w:bookmarkStart w:id="101" w:name="_Toc37"/>
      <w:bookmarkEnd w:id="100"/>
      <w:r>
        <w:rPr/>
        <w:t>12</w:t>
      </w:r>
      <w:r>
        <w:rPr>
          <w:rtl w:val="true"/>
        </w:rPr>
        <w:t xml:space="preserve">- </w:t>
      </w:r>
      <w:r>
        <w:rPr>
          <w:rtl w:val="true"/>
        </w:rPr>
        <w:t>حجر حمایتی و حجر سوء ظنّی</w:t>
      </w:r>
      <w:bookmarkEnd w:id="101"/>
    </w:p>
    <w:p>
      <w:pPr>
        <w:pStyle w:val="BookText"/>
        <w:rPr/>
      </w:pPr>
      <w:r>
        <w:rPr>
          <w:rFonts w:ascii="IRNazanin" w:hAnsi="IRNazanin" w:eastAsia="IRNazanin"/>
          <w:color w:val="111111"/>
          <w:sz w:val="28"/>
          <w:sz w:val="28"/>
          <w:szCs w:val="28"/>
          <w:rtl w:val="true"/>
          <w:lang w:bidi="fa-IR"/>
        </w:rPr>
        <w:t>در حقوق مدنی برای حجر تقسیماتی</w:t>
      </w:r>
      <w:r>
        <w:rPr>
          <w:rStyle w:val="FootnoteAnchor"/>
          <w:rtl w:val="true"/>
        </w:rPr>
        <w:footnoteReference w:id="139"/>
      </w:r>
      <w:r>
        <w:rPr>
          <w:rFonts w:ascii="IRNazanin" w:hAnsi="IRNazanin" w:eastAsia="IRNazanin"/>
          <w:color w:val="111111"/>
          <w:sz w:val="28"/>
          <w:sz w:val="28"/>
          <w:szCs w:val="28"/>
          <w:rtl w:val="true"/>
          <w:lang w:bidi="fa-IR"/>
        </w:rPr>
        <w:t>ذکر نموده‌اند، از جمله تقسیم آن به حجر حمایتی و حجر سوء ظنّی است</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حجر حمایتی، حمایت از محجور، مورد نظر قانون‌گذار است، ولی در حجر سوء ظنّی حمایت از منافع دیگران منظور است؛ مثلاً حجر صغیر، مجنون و سفیه حجر حمایتی به شمار می‌رود، زیرا این اشخاص به سبب اختلال یا نقص قوای دماغی نمی‌توانند امور خود را، چنان‌که باید، اداره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جهت قانون‌گذار با برقراری حجر و پیش‌بینی نهادهایی برای اداره‌ی امور این اشخاص به حمایت از آنان اقدام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حجر تاجر ورشکسته، حجر سوء ظنّی است، زیرا منظور از آن حفظ حقوق بستانکاران و جلوگیری از تصرّفات مالی مضرّ به حال آنان بوده است</w:t>
      </w:r>
      <w:r>
        <w:rPr>
          <w:rFonts w:eastAsia="IRNazanin" w:cs="IRNazanin"/>
          <w:color w:val="111111"/>
          <w:sz w:val="28"/>
          <w:szCs w:val="28"/>
          <w:rtl w:val="true"/>
          <w:lang w:bidi="fa-IR"/>
        </w:rPr>
        <w:t>.</w:t>
      </w:r>
      <w:bookmarkStart w:id="102" w:name="pg13707_143087"/>
    </w:p>
    <w:p>
      <w:pPr>
        <w:pStyle w:val="BookText"/>
        <w:rPr/>
      </w:pPr>
      <w:bookmarkEnd w:id="102"/>
      <w:r>
        <w:rPr>
          <w:rFonts w:ascii="IRNazanin" w:hAnsi="IRNazanin" w:eastAsia="IRNazanin"/>
          <w:color w:val="111111"/>
          <w:sz w:val="28"/>
          <w:sz w:val="28"/>
          <w:szCs w:val="28"/>
          <w:rtl w:val="true"/>
          <w:lang w:bidi="fa-IR"/>
        </w:rPr>
        <w:t>به عبارت دیگر، حجر حمایتی ناشی از قانون است و قواعد و مقرّرات آن همانند مقرّرات مربوط به اهلیت با نظم عمومی مرتبط است و از این جهت جزء مقرّرات امری به شمار می‌آید، بنابراین اراده افراد نمی‌تواند ایجاد حجر یا رفع حجر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افزون بر این‌که، حجر حمایتی بر فقدان یا عدم کفایت اراده مبتنی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معاملات محجورین فقدان یا عدم کفایت اراده مفروض است، بنابراین اثبات حجر برای حکم به بطلان معامله یا غیر نافذ بودن آن، کافی است و به اثبات فقدان یا عدم کفایت اراده نیازی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هرگاه شخصی از تصرّف در اموال و حقوق مالی خود به خاطر رعایت حقوق طلبکاران ممنوع گردد، یا نقص در مالکیت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مال موقوفه و عین مرهونه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ممنوعیت تصرّفات شخص شود، معامله او باطل یا غیر نافذ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این‌گونه موارد را نمی‌توان در زمره‌ی موارد حجر حمایتی ذکر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است که قانون مدنی اسباب حجر حمایتی را منحصر به سه سبب نموده و از ذکر سایر موارد خودداری کرده است</w:t>
      </w:r>
      <w:r>
        <w:rPr>
          <w:rFonts w:eastAsia="IRNazanin" w:cs="IRNazanin"/>
          <w:color w:val="111111"/>
          <w:sz w:val="28"/>
          <w:szCs w:val="28"/>
          <w:rtl w:val="true"/>
          <w:lang w:bidi="fa-IR"/>
        </w:rPr>
        <w:t>.</w:t>
      </w:r>
      <w:r>
        <w:rPr>
          <w:rStyle w:val="FootnoteAnchor"/>
          <w:rtl w:val="true"/>
        </w:rPr>
        <w:footnoteReference w:id="140"/>
      </w:r>
    </w:p>
    <w:p>
      <w:pPr>
        <w:pStyle w:val="Heading4"/>
        <w:numPr>
          <w:ilvl w:val="3"/>
          <w:numId w:val="1"/>
        </w:numPr>
        <w:rPr/>
      </w:pPr>
      <w:bookmarkStart w:id="103" w:name="__RefHeading___Toc1201695_1468164448"/>
      <w:bookmarkStart w:id="104" w:name="_Toc38"/>
      <w:bookmarkEnd w:id="103"/>
      <w:r>
        <w:rPr/>
        <w:t>13</w:t>
      </w:r>
      <w:r>
        <w:rPr>
          <w:rtl w:val="true"/>
        </w:rPr>
        <w:t xml:space="preserve">- </w:t>
      </w:r>
      <w:r>
        <w:rPr>
          <w:rtl w:val="true"/>
        </w:rPr>
        <w:t>ادلّه فقهی حجر کودک</w:t>
      </w:r>
      <w:bookmarkEnd w:id="104"/>
    </w:p>
    <w:p>
      <w:pPr>
        <w:pStyle w:val="BookText"/>
        <w:rPr/>
      </w:pPr>
      <w:r>
        <w:rPr>
          <w:rFonts w:ascii="IRNazanin" w:hAnsi="IRNazanin" w:eastAsia="IRNazanin"/>
          <w:color w:val="111111"/>
          <w:sz w:val="28"/>
          <w:sz w:val="28"/>
          <w:szCs w:val="28"/>
          <w:rtl w:val="true"/>
          <w:lang w:bidi="fa-IR"/>
        </w:rPr>
        <w:t xml:space="preserve">کودک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ممیز وغیرممیز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محجور علیه است و جز در موارد استثنایی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مانندمعامله‌کودک ممیز با اذن ولی شرعی و یا وصیت در امور خیریه</w:t>
      </w:r>
      <w:r>
        <w:rPr>
          <w:rStyle w:val="FootnoteAnchor"/>
          <w:rtl w:val="true"/>
        </w:rPr>
        <w:footnoteReference w:id="1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تصرّف در اموال و استیفای حقوق خود منع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حکم میان فقیهان اجماعی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در این‌باره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صغیر محجور علیه است به دلیل نصّ و اجماع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ممیز باشد و یا غیر ممیز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جمیع تصرّفات، مگر در موارد استثنایی</w:t>
      </w:r>
      <w:r>
        <w:rPr>
          <w:rFonts w:eastAsia="IRNazanin" w:cs="IRNazanin"/>
          <w:color w:val="111111"/>
          <w:sz w:val="28"/>
          <w:szCs w:val="28"/>
          <w:rtl w:val="true"/>
          <w:lang w:bidi="fa-IR"/>
        </w:rPr>
        <w:t>»</w:t>
      </w:r>
      <w:r>
        <w:rPr>
          <w:rStyle w:val="FootnoteAnchor"/>
          <w:rtl w:val="true"/>
        </w:rPr>
        <w:footnoteReference w:id="142"/>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شبیه این تعبیر در کلمات دیگر فقها نیز ذکر شده است</w:t>
      </w:r>
      <w:r>
        <w:rPr>
          <w:rFonts w:eastAsia="IRNazanin" w:cs="IRNazanin"/>
          <w:color w:val="111111"/>
          <w:sz w:val="28"/>
          <w:szCs w:val="28"/>
          <w:rtl w:val="true"/>
          <w:lang w:bidi="fa-IR"/>
        </w:rPr>
        <w:t>.</w:t>
      </w:r>
      <w:r>
        <w:rPr>
          <w:rStyle w:val="FootnoteAnchor"/>
          <w:rtl w:val="true"/>
        </w:rPr>
        <w:footnoteReference w:id="143"/>
      </w:r>
      <w:r>
        <w:rPr>
          <w:rFonts w:ascii="IRNazanin" w:hAnsi="IRNazanin" w:eastAsia="IRNazanin"/>
          <w:color w:val="111111"/>
          <w:sz w:val="28"/>
          <w:sz w:val="28"/>
          <w:szCs w:val="28"/>
          <w:rtl w:val="true"/>
          <w:lang w:bidi="fa-IR"/>
        </w:rPr>
        <w:t>برای اثبات این نظریه به ادلّه‌ای استناد شده است، مانند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ابْتَلُوا الْیَتامی حَتّی إِذا بَلَغُوا النِّکاحَ فَإِنْ آنَسْتُمْ مِنْهُمْ رُشْداً فَادْفَعُوا إِلَیْهِمْ أَمْوالَهُمْ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یتیمان را مورد آزمایش قرار دهید تا به سن بلوغ برسند پس هرگاه رشد آنان را احراز نمودید اموالشان را به آنان بازگردانید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خطاب به اولیای ایتام است و خداوند متعال امر فرموده ایتام را آزمایش کنید تا فهم و درکشان معلوم شود که آیا توانایی بر اصلاح امور و تصرّف در اموالشان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بَلَغُوا النِّکَاحَ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کنایه بر بلوغ و قدرت مجامعت است</w:t>
      </w:r>
      <w:r>
        <w:rPr>
          <w:rFonts w:eastAsia="IRNazanin" w:cs="IRNazanin"/>
          <w:color w:val="111111"/>
          <w:sz w:val="28"/>
          <w:szCs w:val="28"/>
          <w:rtl w:val="true"/>
          <w:lang w:bidi="fa-IR"/>
        </w:rPr>
        <w:t>.</w:t>
      </w:r>
      <w:r>
        <w:rPr>
          <w:rStyle w:val="FootnoteAnchor"/>
          <w:rtl w:val="true"/>
        </w:rPr>
        <w:footnoteReference w:id="144"/>
      </w:r>
    </w:p>
    <w:p>
      <w:pPr>
        <w:pStyle w:val="BookText"/>
        <w:rPr/>
      </w:pPr>
      <w:r>
        <w:rPr>
          <w:rFonts w:ascii="IRNazanin" w:hAnsi="IRNazanin" w:eastAsia="IRNazanin"/>
          <w:color w:val="111111"/>
          <w:sz w:val="28"/>
          <w:sz w:val="28"/>
          <w:szCs w:val="28"/>
          <w:rtl w:val="true"/>
          <w:lang w:bidi="fa-IR"/>
        </w:rPr>
        <w:t>بعضی از فقها در مورد استفاده از آیه مبارکه برای محجوریت کودک،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 به آزمایش ایتام و کودکان، دلالت بر وجوب حجر بر آنان دارد و این‌که نمی‌توانند در اموال خود تصرّف نمایند، در غیر این صورت آزمایش بی فایده می‌ماند</w:t>
      </w:r>
      <w:r>
        <w:rPr>
          <w:rFonts w:eastAsia="IRNazanin" w:cs="IRNazanin"/>
          <w:color w:val="111111"/>
          <w:sz w:val="28"/>
          <w:szCs w:val="28"/>
          <w:rtl w:val="true"/>
          <w:lang w:bidi="fa-IR"/>
        </w:rPr>
        <w:t>.</w:t>
      </w:r>
      <w:r>
        <w:rPr>
          <w:rStyle w:val="FootnoteAnchor"/>
          <w:rtl w:val="true"/>
        </w:rPr>
        <w:footnoteReference w:id="145"/>
      </w:r>
      <w:r>
        <w:rPr>
          <w:rFonts w:ascii="IRNazanin" w:hAnsi="IRNazanin" w:eastAsia="IRNazanin"/>
          <w:color w:val="111111"/>
          <w:sz w:val="28"/>
          <w:sz w:val="28"/>
          <w:szCs w:val="28"/>
          <w:rtl w:val="true"/>
          <w:lang w:bidi="fa-IR"/>
        </w:rPr>
        <w:t>به بیان دیگر، آیه‌ی مبارکه به دو وجه بر حکم یاد شده دلالت دارد، زیرا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آزمایش را ایتام قرار داده است و یتیم در لغت و اصطلاح شرع، کسی است که پدر خود را از دست داده و به سن بلوغ نرسیده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مهلت برای آزمایش را زمان قبل از بلوغ معین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باید آزمایش قبل از بلوغ صورت پذیرد، زیرا اگر در وقت بلوغ و بعد از آن آزمایش شوند، به سبب طولانی شدن زمان حجر، متضرّر می‌گردند</w:t>
      </w:r>
      <w:r>
        <w:rPr>
          <w:rFonts w:eastAsia="IRNazanin" w:cs="IRNazanin"/>
          <w:color w:val="111111"/>
          <w:sz w:val="28"/>
          <w:szCs w:val="28"/>
          <w:rtl w:val="true"/>
          <w:lang w:bidi="fa-IR"/>
        </w:rPr>
        <w:t>.</w:t>
      </w:r>
      <w:r>
        <w:rPr>
          <w:rStyle w:val="FootnoteAnchor"/>
          <w:rtl w:val="true"/>
        </w:rPr>
        <w:footnoteReference w:id="146"/>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لا تُؤْتُوا السُّفَهاءَ أَمْوالَکُمُ الَّتِی جَعَلَ اللّهُ لَکُمْ قِیاماً</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اموالتان که خداوند قوام زندگانی شما را به آن مقرّر داشته در اختیار سفیهان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افراد غیر 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ندهید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بسیاری از فقیهان و مفسّران در شیوه استدلال به این آیه برای اثبات حجر کودک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آیه به طور عام دلالت دارد که اموال خود را در اختیار سفیه قرار ندهید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باشد یا زن، بالغ باشد یا غیر بالغ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اطلاق آن کودک را نیز شامل می‌گردد</w:t>
      </w:r>
      <w:r>
        <w:rPr>
          <w:rFonts w:eastAsia="IRNazanin" w:cs="IRNazanin"/>
          <w:color w:val="111111"/>
          <w:sz w:val="28"/>
          <w:szCs w:val="28"/>
          <w:rtl w:val="true"/>
          <w:lang w:bidi="fa-IR"/>
        </w:rPr>
        <w:t>.</w:t>
      </w:r>
      <w:r>
        <w:rPr>
          <w:rStyle w:val="FootnoteAnchor"/>
          <w:rtl w:val="true"/>
        </w:rPr>
        <w:footnoteReference w:id="147"/>
      </w:r>
    </w:p>
    <w:p>
      <w:pPr>
        <w:pStyle w:val="BookText"/>
        <w:rPr/>
      </w:pP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أَموَالَکُم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 ایتام است و استفاده از این تعبیر</w:t>
      </w:r>
      <w:r>
        <w:rPr>
          <w:rStyle w:val="FootnoteAnchor"/>
          <w:rtl w:val="true"/>
        </w:rPr>
        <w:footnoteReference w:id="148"/>
      </w:r>
      <w:r>
        <w:rPr>
          <w:rFonts w:ascii="IRNazanin" w:hAnsi="IRNazanin" w:eastAsia="IRNazanin"/>
          <w:color w:val="111111"/>
          <w:sz w:val="28"/>
          <w:sz w:val="28"/>
          <w:szCs w:val="28"/>
          <w:rtl w:val="true"/>
          <w:lang w:bidi="fa-IR"/>
        </w:rPr>
        <w:t>، به این جهت است که اوصیا در حقیقت اموال ایتام را حفظ و نگهداری می‌نمایند</w:t>
      </w:r>
      <w:r>
        <w:rPr>
          <w:rStyle w:val="FootnoteAnchor"/>
          <w:rtl w:val="true"/>
        </w:rPr>
        <w:footnoteReference w:id="149"/>
      </w:r>
      <w:r>
        <w:rPr>
          <w:rFonts w:ascii="IRNazanin" w:hAnsi="IRNazanin" w:eastAsia="IRNazanin"/>
          <w:color w:val="111111"/>
          <w:sz w:val="28"/>
          <w:sz w:val="28"/>
          <w:szCs w:val="28"/>
          <w:rtl w:val="true"/>
          <w:lang w:bidi="fa-IR"/>
        </w:rPr>
        <w:t>و در موردی که نیاز است مصرف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بر این‌که مقصود، اموال ایتام است، جمله‌ی بعد است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ارْزُقُوهُمْ فِیها وَ اکْسُوهُمْ وَ قُولُوا لَهُمْ قَوْلاً مَعْرُوفاً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مالشان نفقه و لباس به آن‌ها بدهید و با گفتار خویش آنان را خرسند سازید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ضمیرهایی که در این جمله ذکر شده به طور قطع به ایتام بر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مقصود، نفقه دادن به آن‌ها از اموال خودشان می‌باشد، زیرا در غیر این صورت مفاد آن، چنین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نفقه‌ی سفها و صغار بر غیر خودشان و یا بر اولیای آن‌ها از اموالی که در مالکیت صغار و سفها نیست، واجب است و کسی قائل به چنین حکمی نشده است</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بنابراین از اطلاق آیه شریفه استفاده می‌شود، اولیای کودکان به نیابت از آن‌ها در اموالشان تصرّف می‌نمایند و آن‌ها از تصرّف در اموال خود ممنوع گردیده‌اند و مقصود از محجور بودن کودک، همین معنی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روایاتی</w:t>
      </w:r>
      <w:r>
        <w:rPr>
          <w:rStyle w:val="FootnoteAnchor"/>
          <w:rtl w:val="true"/>
        </w:rPr>
        <w:footnoteReference w:id="151"/>
      </w:r>
      <w:r>
        <w:rPr>
          <w:rFonts w:ascii="IRNazanin" w:hAnsi="IRNazanin" w:eastAsia="IRNazanin"/>
          <w:color w:val="111111"/>
          <w:sz w:val="28"/>
          <w:sz w:val="28"/>
          <w:szCs w:val="28"/>
          <w:rtl w:val="true"/>
          <w:lang w:bidi="fa-IR"/>
        </w:rPr>
        <w:t>از ائمه معصومین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 استفاضه وارد شده است بر این‌که کودک غیر بالغ از دخالت در امور خود محجور است</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به عنوان نمونه هشام در روایت صحیح از امام صادق علیه السلام نقل می‌کند که فرموده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اِنقِطَاعُ یتُمِ الیَتِیم بِالاِحتِلَام وَ هُوَ اشُّدُهُ، وَ إِنِ احتَلَمَ وَ لَم یُؤنَس مِنهُ رُشدُهُ وَ کَانَ سَفیِهَاً أَو ضَعیِفاً فَلیُمسِک عَنهُ وَلیُّهُ مَالَهُ</w:t>
      </w:r>
      <w:r>
        <w:rPr>
          <w:rFonts w:eastAsia="Amiri" w:cs="Amiri" w:ascii="Amiri" w:hAnsi="Amiri"/>
          <w:color w:val="111111"/>
          <w:sz w:val="28"/>
          <w:szCs w:val="28"/>
          <w:rtl w:val="true"/>
          <w:lang w:bidi="ar-SA"/>
        </w:rPr>
        <w:t>»</w:t>
      </w:r>
      <w:r>
        <w:rPr>
          <w:rStyle w:val="FootnoteAnchor"/>
          <w:rtl w:val="true"/>
        </w:rPr>
        <w:footnoteReference w:id="15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یتیم به حدّ بلوغ و احتلام رسید از حالت یتیم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وضعیتی که نیاز به سرپرست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می‌شود و آن زمانی است که قوی شده</w:t>
      </w:r>
      <w:bookmarkStart w:id="105" w:name="pg13707_143090"/>
    </w:p>
    <w:p>
      <w:pPr>
        <w:pStyle w:val="BookText"/>
        <w:rPr/>
      </w:pPr>
      <w:bookmarkEnd w:id="105"/>
      <w:r>
        <w:rPr>
          <w:rFonts w:ascii="IRNazanin" w:hAnsi="IRNazanin" w:eastAsia="IRNazanin"/>
          <w:color w:val="111111"/>
          <w:sz w:val="28"/>
          <w:sz w:val="28"/>
          <w:szCs w:val="28"/>
          <w:rtl w:val="true"/>
          <w:lang w:bidi="fa-IR"/>
        </w:rPr>
        <w:t>باشد، یعنی علاوه بر بلوغ جسمانی، از نظر روحی نیز دارای رشد باشد، سپس حضرت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به حالت احتلام جسمانی رسیده ولی از نظر روحی رشید نباشد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یعنی‌سفیه یا ضعیف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بایدولی او اموال وی را نگه دارد، و در اختیارش قرار ندهد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دلالت این روایت بر حجر کودک صریح و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روایت دیگری از امام باقر علیه السلام نقل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دخالت کودک در امر خرید و فروش صحیح نیست و نیاز به سرپرست دارد، تا زمانی‌که پانزده ساله شود و یا محتلم گردد و یا موی خشن قبل از پانزده سالگی بر عورت او بروید</w:t>
      </w:r>
      <w:r>
        <w:rPr>
          <w:rFonts w:eastAsia="IRNazanin" w:cs="IRNazanin"/>
          <w:color w:val="111111"/>
          <w:sz w:val="28"/>
          <w:szCs w:val="28"/>
          <w:rtl w:val="true"/>
          <w:lang w:bidi="fa-IR"/>
        </w:rPr>
        <w:t>»</w:t>
      </w:r>
      <w:r>
        <w:rPr>
          <w:rStyle w:val="FootnoteAnchor"/>
          <w:rtl w:val="true"/>
        </w:rPr>
        <w:footnoteReference w:id="15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طور کلّی یکی از علائم بلوغ در او مشاهده شود</w:t>
      </w:r>
      <w:r>
        <w:rPr>
          <w:rFonts w:eastAsia="IRNazanin" w:cs="IRNazanin"/>
          <w:color w:val="111111"/>
          <w:sz w:val="28"/>
          <w:szCs w:val="28"/>
          <w:rtl w:val="true"/>
          <w:lang w:bidi="fa-IR"/>
        </w:rPr>
        <w:t>.</w:t>
      </w:r>
    </w:p>
    <w:p>
      <w:pPr>
        <w:pStyle w:val="Heading4"/>
        <w:numPr>
          <w:ilvl w:val="3"/>
          <w:numId w:val="1"/>
        </w:numPr>
        <w:rPr/>
      </w:pPr>
      <w:bookmarkStart w:id="106" w:name="__RefHeading___Toc1201697_1468164448"/>
      <w:bookmarkStart w:id="107" w:name="_Toc39"/>
      <w:bookmarkEnd w:id="106"/>
      <w:r>
        <w:rPr/>
        <w:t>14</w:t>
      </w:r>
      <w:r>
        <w:rPr>
          <w:rtl w:val="true"/>
        </w:rPr>
        <w:t xml:space="preserve">- </w:t>
      </w:r>
      <w:r>
        <w:rPr>
          <w:rtl w:val="true"/>
        </w:rPr>
        <w:t>مبنای حقوقی حجر کودک</w:t>
      </w:r>
      <w:bookmarkEnd w:id="107"/>
    </w:p>
    <w:p>
      <w:pPr>
        <w:pStyle w:val="BookText"/>
        <w:rPr/>
      </w:pPr>
      <w:r>
        <w:rPr>
          <w:rFonts w:ascii="IRNazanin" w:hAnsi="IRNazanin" w:eastAsia="IRNazanin"/>
          <w:color w:val="111111"/>
          <w:sz w:val="28"/>
          <w:sz w:val="28"/>
          <w:szCs w:val="28"/>
          <w:rtl w:val="true"/>
          <w:lang w:bidi="fa-IR"/>
        </w:rPr>
        <w:t>از اقسام حجر در حقوق مدنی که پیش‌تر به آن اشاره شد، آن‌چه تابع رژیم خاص حقوقی است و شایسته است مورد بحث قرار گیرد، حجر حمایتی است که برای حفظ حقوق و منافع صغیر، سفیه و مجنون، مقرّر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مبنای حقوقی حجر حمایتی فقدان یا ضعف عقل و اراده است</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دیگر سخن برای انجام دادن اعمال حقوقی، وجود اراده انشایی یا حقوقی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اراده مستلزم وجود تمیز و درک است و چون شخص محجور فاقد تمیز و اراده می‌باشد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صغیر غیر ممیز و مجنون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قوّه‌ی تمیز و اراده‌ی او ناقص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صغیر ممیز و سفیه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نمی‌تواند خود، اعمال حقوقی انجام دهد و به حکم قانون، ممنوع از تصرّف در امور و اعمال حقوقی شده است</w:t>
      </w:r>
      <w:r>
        <w:rPr>
          <w:rFonts w:eastAsia="IRNazanin" w:cs="IRNazanin"/>
          <w:color w:val="111111"/>
          <w:sz w:val="28"/>
          <w:szCs w:val="28"/>
          <w:rtl w:val="true"/>
          <w:lang w:bidi="fa-IR"/>
        </w:rPr>
        <w:t>.</w:t>
      </w:r>
      <w:r>
        <w:rPr>
          <w:rStyle w:val="FootnoteAnchor"/>
          <w:rtl w:val="true"/>
        </w:rPr>
        <w:footnoteReference w:id="154"/>
      </w:r>
      <w:bookmarkStart w:id="108" w:name="pg13707_143091"/>
    </w:p>
    <w:p>
      <w:pPr>
        <w:pStyle w:val="Heading3"/>
        <w:numPr>
          <w:ilvl w:val="2"/>
          <w:numId w:val="1"/>
        </w:numPr>
        <w:rPr/>
      </w:pPr>
      <w:bookmarkStart w:id="109" w:name="__RefHeading___Toc1201699_1468164448"/>
      <w:bookmarkStart w:id="110" w:name="_Toc40"/>
      <w:bookmarkEnd w:id="108"/>
      <w:bookmarkEnd w:id="109"/>
      <w:r>
        <w:rPr>
          <w:rtl w:val="true"/>
        </w:rPr>
        <w:t>گفتار سوّم</w:t>
      </w:r>
      <w:r>
        <w:rPr>
          <w:rtl w:val="true"/>
        </w:rPr>
        <w:t xml:space="preserve">: </w:t>
      </w:r>
      <w:r>
        <w:rPr>
          <w:rtl w:val="true"/>
        </w:rPr>
        <w:t>بلوغ</w:t>
      </w:r>
      <w:bookmarkEnd w:id="110"/>
    </w:p>
    <w:p>
      <w:pPr>
        <w:pStyle w:val="Heading4"/>
        <w:numPr>
          <w:ilvl w:val="3"/>
          <w:numId w:val="1"/>
        </w:numPr>
        <w:rPr/>
      </w:pPr>
      <w:bookmarkStart w:id="111" w:name="__RefHeading___Toc1201701_1468164448"/>
      <w:bookmarkStart w:id="112" w:name="_Toc41"/>
      <w:bookmarkEnd w:id="111"/>
      <w:r>
        <w:rPr/>
        <w:t>1</w:t>
      </w:r>
      <w:r>
        <w:rPr>
          <w:rtl w:val="true"/>
        </w:rPr>
        <w:t xml:space="preserve">- </w:t>
      </w:r>
      <w:r>
        <w:rPr>
          <w:rtl w:val="true"/>
        </w:rPr>
        <w:t>اهمیت تحقیق در مورد بلوغ</w:t>
      </w:r>
      <w:bookmarkEnd w:id="112"/>
    </w:p>
    <w:p>
      <w:pPr>
        <w:pStyle w:val="BookText"/>
        <w:rPr/>
      </w:pPr>
      <w:r>
        <w:rPr>
          <w:rFonts w:ascii="IRNazanin" w:hAnsi="IRNazanin" w:eastAsia="IRNazanin"/>
          <w:color w:val="111111"/>
          <w:sz w:val="28"/>
          <w:sz w:val="28"/>
          <w:szCs w:val="28"/>
          <w:rtl w:val="true"/>
          <w:lang w:bidi="fa-IR"/>
        </w:rPr>
        <w:t>در مرحله‌ای از سن، دگرگونی‌هایی در اندام و احساسات و اندیشه‌ی انسان پدیدار می‌گردد که آن را بلوغ می‌نامند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حالت در همه‌ی جوامع و در نزد همه‌ی مکاتب، آغاز مسئولیت و لیاقت برای ورود در صحنه‌ی اجتماع به 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دگرگونی عمیق روحی و جسمی، در علوم مختلف مورد بررسی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علم روانشناسی از آن جهت که آغاز تحوّلات درونی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علم طبّ به جهت آثاری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صدا، افزایش قد و حجم، رشد استخوان‌های سینه در پسران، پیدایش پستان در دختران و اموری از این قبیل و در حقوق به این علّت که بلوغ نقطه شروع تعهّدات حقوقی اعمّ از حقوق مدنی، کیفری و سیاسی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در فقه اسلامی، بلوغ جایگاه ویژه‌ای دارد و در عبادات مانند نماز، روزه و حج و نیز در ازدواج و انعقاد معاملات مانند عقد بیع، مضاربه، ضمان، حواله و هم‌چنین در شهادت، قضاوت، اجرای حدود، قصاص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بحث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 کلّی مبدأ تکلیف است، زیرا غیر بالغ مرفوع القلم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طرفی در پیدایش این تحوّل و دگرگونی و یا به تعبیری دیگر سن بلوغ و این‌که آیا تعیین سن خاص برای بلوغ، امر تعبّدی و شرعی است و یا طبیعی و عرفی؟ اختلاف نظر وجود دارد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اساس آن‌چه ذکر شد حسّاسیت و اهمّیت تحقیق در موضوع بلوغ روشن می‌شود</w:t>
      </w:r>
      <w:r>
        <w:rPr>
          <w:rFonts w:eastAsia="IRNazanin" w:cs="IRNazanin"/>
          <w:color w:val="111111"/>
          <w:sz w:val="28"/>
          <w:szCs w:val="28"/>
          <w:rtl w:val="true"/>
          <w:lang w:bidi="fa-IR"/>
        </w:rPr>
        <w:t>.</w:t>
      </w:r>
      <w:bookmarkStart w:id="113" w:name="pg13707_143092"/>
    </w:p>
    <w:p>
      <w:pPr>
        <w:pStyle w:val="Heading4"/>
        <w:numPr>
          <w:ilvl w:val="3"/>
          <w:numId w:val="1"/>
        </w:numPr>
        <w:rPr/>
      </w:pPr>
      <w:bookmarkStart w:id="114" w:name="__RefHeading___Toc1201703_1468164448"/>
      <w:bookmarkStart w:id="115" w:name="_Toc42"/>
      <w:bookmarkEnd w:id="113"/>
      <w:bookmarkEnd w:id="114"/>
      <w:r>
        <w:rPr/>
        <w:t>2</w:t>
      </w:r>
      <w:r>
        <w:rPr>
          <w:rtl w:val="true"/>
        </w:rPr>
        <w:t xml:space="preserve">- </w:t>
      </w:r>
      <w:r>
        <w:rPr>
          <w:rtl w:val="true"/>
        </w:rPr>
        <w:t>بلوغ در لغت و فقه و حقوق</w:t>
      </w:r>
      <w:bookmarkEnd w:id="115"/>
    </w:p>
    <w:p>
      <w:pPr>
        <w:pStyle w:val="BookText"/>
        <w:rPr/>
      </w:pPr>
      <w:r>
        <w:rPr>
          <w:rFonts w:ascii="IRNazanin" w:hAnsi="IRNazanin" w:eastAsia="IRNazanin"/>
          <w:color w:val="111111"/>
          <w:sz w:val="28"/>
          <w:sz w:val="28"/>
          <w:szCs w:val="28"/>
          <w:rtl w:val="true"/>
          <w:lang w:bidi="fa-IR"/>
        </w:rPr>
        <w:t>بلوغ در لغت به معنی رسیدن است</w:t>
      </w:r>
      <w:r>
        <w:rPr>
          <w:rStyle w:val="FootnoteAnchor"/>
          <w:rtl w:val="true"/>
        </w:rPr>
        <w:footnoteReference w:id="155"/>
      </w:r>
      <w:r>
        <w:rPr>
          <w:rFonts w:ascii="IRNazanin" w:hAnsi="IRNazanin" w:eastAsia="IRNazanin"/>
          <w:color w:val="111111"/>
          <w:sz w:val="28"/>
          <w:sz w:val="28"/>
          <w:szCs w:val="28"/>
          <w:rtl w:val="true"/>
          <w:lang w:bidi="fa-IR"/>
        </w:rPr>
        <w:t>و ابلاغ از همین ریشه و به معنی رساندن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زنده‌ای که به مرحله‌ی رشد کامل رسیده و می‌تواند تولید مثل کند، بالغ‌نامیده‌می‌شود</w:t>
      </w:r>
      <w:r>
        <w:rPr>
          <w:rFonts w:eastAsia="IRNazanin" w:cs="IRNazanin"/>
          <w:color w:val="111111"/>
          <w:sz w:val="28"/>
          <w:szCs w:val="28"/>
          <w:rtl w:val="true"/>
          <w:lang w:bidi="fa-IR"/>
        </w:rPr>
        <w:t>.</w:t>
      </w:r>
      <w:r>
        <w:rPr>
          <w:rStyle w:val="FootnoteAnchor"/>
          <w:rtl w:val="true"/>
        </w:rPr>
        <w:footnoteReference w:id="156"/>
      </w:r>
    </w:p>
    <w:p>
      <w:pPr>
        <w:pStyle w:val="BookText"/>
        <w:rPr/>
      </w:pPr>
      <w:r>
        <w:rPr>
          <w:rFonts w:ascii="IRNazanin" w:hAnsi="IRNazanin" w:eastAsia="IRNazanin"/>
          <w:color w:val="111111"/>
          <w:sz w:val="28"/>
          <w:sz w:val="28"/>
          <w:szCs w:val="28"/>
          <w:rtl w:val="true"/>
          <w:lang w:bidi="fa-IR"/>
        </w:rPr>
        <w:t>در لسان العرب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کودک بالغ شد، یعنی محتلم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وقت آن رسیده که از نظر شرعی مسئولیت‌پذیر و مکلّف گردد</w:t>
      </w:r>
      <w:r>
        <w:rPr>
          <w:rFonts w:eastAsia="IRNazanin" w:cs="IRNazanin"/>
          <w:color w:val="111111"/>
          <w:sz w:val="28"/>
          <w:szCs w:val="28"/>
          <w:rtl w:val="true"/>
          <w:lang w:bidi="fa-IR"/>
        </w:rPr>
        <w:t>»</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امّا در اصطلاح، این حکم در بین فقها مسلّم و اجماعی است که رفع حجر از کودک با بلوغ تحقّق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تعبیری دیگر، پایان محجوریت کودک، رسیدن به حدّ بلوغ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تعریف آن تنها به ذکر علائم بلوغ اکتفا کرده و معنایی غیر از معنای لغوی برای آن ذکر ننموده‌اند</w:t>
      </w:r>
      <w:r>
        <w:rPr>
          <w:rFonts w:eastAsia="IRNazanin" w:cs="IRNazanin"/>
          <w:color w:val="111111"/>
          <w:sz w:val="28"/>
          <w:szCs w:val="28"/>
          <w:rtl w:val="true"/>
          <w:lang w:bidi="fa-IR"/>
        </w:rPr>
        <w:t>.</w:t>
      </w:r>
      <w:r>
        <w:rPr>
          <w:rStyle w:val="FootnoteAnchor"/>
          <w:rtl w:val="true"/>
        </w:rPr>
        <w:footnoteReference w:id="158"/>
      </w:r>
    </w:p>
    <w:p>
      <w:pPr>
        <w:pStyle w:val="BookText"/>
        <w:rPr/>
      </w:pPr>
      <w:r>
        <w:rPr>
          <w:rFonts w:ascii="IRNazanin" w:hAnsi="IRNazanin" w:eastAsia="IRNazanin"/>
          <w:color w:val="111111"/>
          <w:sz w:val="28"/>
          <w:sz w:val="28"/>
          <w:szCs w:val="28"/>
          <w:rtl w:val="true"/>
          <w:lang w:bidi="fa-IR"/>
        </w:rPr>
        <w:t>بعضی از صاحب‌نظران در حقوق مدنی، بلوغ را این‌گونه تعریف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بلوغ‌زمانی می‌باشد که قوای جسمی صغیر، رشد و نموّ می‌یابد و آماده برای توالد و تناسل می‌گردد و آن امری طبیعی است</w:t>
      </w:r>
      <w:r>
        <w:rPr>
          <w:rFonts w:eastAsia="IRNazanin" w:cs="IRNazanin"/>
          <w:color w:val="111111"/>
          <w:sz w:val="28"/>
          <w:szCs w:val="28"/>
          <w:rtl w:val="true"/>
          <w:lang w:bidi="fa-IR"/>
        </w:rPr>
        <w:t>»</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دیگری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بلوغ رشد جسمانی و فیزیکی انسان است و غالباً سرآغاز تحوّل فکری است</w:t>
      </w:r>
      <w:r>
        <w:rPr>
          <w:rFonts w:eastAsia="IRNazanin" w:cs="IRNazanin"/>
          <w:color w:val="111111"/>
          <w:sz w:val="28"/>
          <w:szCs w:val="28"/>
          <w:rtl w:val="true"/>
          <w:lang w:bidi="fa-IR"/>
        </w:rPr>
        <w:t>»</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حقوق نیز همانند فقه، به معنای لغوی بلوغ اکتفا شده و علائم بلوغ در بیان حقیقت و معرّفی آن ذکر گردیده است</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نظر کنوانسیون حقوق کودک، بلوغ برای دختر و پسر از سن هیجده سالگی آغازمی‌گردد، مگر این‌که طبق قانون قابل اجرا در مورد کودک، سن بلوغ کم‌تر تشخیص‌داده شود</w:t>
      </w:r>
      <w:r>
        <w:rPr>
          <w:rFonts w:eastAsia="IRNazanin" w:cs="IRNazanin"/>
          <w:color w:val="111111"/>
          <w:sz w:val="28"/>
          <w:szCs w:val="28"/>
          <w:rtl w:val="true"/>
          <w:lang w:bidi="fa-IR"/>
        </w:rPr>
        <w:t>.</w:t>
      </w:r>
      <w:r>
        <w:rPr>
          <w:rStyle w:val="FootnoteAnchor"/>
          <w:rtl w:val="true"/>
        </w:rPr>
        <w:footnoteReference w:id="161"/>
      </w:r>
      <w:bookmarkStart w:id="116" w:name="pg13707_143093"/>
    </w:p>
    <w:p>
      <w:pPr>
        <w:pStyle w:val="BookText"/>
        <w:rPr/>
      </w:pPr>
      <w:bookmarkEnd w:id="116"/>
      <w:r>
        <w:rPr>
          <w:rFonts w:ascii="IRNazanin" w:hAnsi="IRNazanin" w:eastAsia="IRNazanin"/>
          <w:color w:val="111111"/>
          <w:sz w:val="28"/>
          <w:sz w:val="28"/>
          <w:szCs w:val="28"/>
          <w:rtl w:val="true"/>
          <w:lang w:bidi="fa-IR"/>
        </w:rPr>
        <w:t>از نظر تدوین‌کنندگان این کنوانسیون، کودکی طیف گسترده سنّی از لحظه‌ی تولّد تا رسیدن به هیجده سالگی و بلوغ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که، سنین مختلف این طیف، نیازها، توانایی‌ها و قابلیت‌های فرد متفاوت است و ماده‌ی مذکور در توضیح و تشریح آن‌ها ساکت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کنوانسیون، پایان کودکی و سن بلوغ را برای پسر و دختر هر دو یکسان در نظر گرفته که با توجّه به طبیعت جسمانی و اختلاف فکری و روحی و تمایلات آنها، قابل نقد و بررسی است</w:t>
      </w:r>
      <w:r>
        <w:rPr>
          <w:rFonts w:eastAsia="IRNazanin" w:cs="IRNazanin"/>
          <w:color w:val="111111"/>
          <w:sz w:val="28"/>
          <w:szCs w:val="28"/>
          <w:rtl w:val="true"/>
          <w:lang w:bidi="fa-IR"/>
        </w:rPr>
        <w:t>.</w:t>
      </w:r>
    </w:p>
    <w:p>
      <w:pPr>
        <w:pStyle w:val="Heading4"/>
        <w:numPr>
          <w:ilvl w:val="3"/>
          <w:numId w:val="1"/>
        </w:numPr>
        <w:rPr/>
      </w:pPr>
      <w:bookmarkStart w:id="117" w:name="__RefHeading___Toc1201705_1468164448"/>
      <w:bookmarkStart w:id="118" w:name="_Toc43"/>
      <w:bookmarkEnd w:id="117"/>
      <w:r>
        <w:rPr/>
        <w:t>3</w:t>
      </w:r>
      <w:r>
        <w:rPr>
          <w:rtl w:val="true"/>
        </w:rPr>
        <w:t xml:space="preserve">- </w:t>
      </w:r>
      <w:r>
        <w:rPr>
          <w:rtl w:val="true"/>
        </w:rPr>
        <w:t>علائم بلوغ</w:t>
      </w:r>
      <w:bookmarkEnd w:id="118"/>
    </w:p>
    <w:p>
      <w:pPr>
        <w:pStyle w:val="BookText"/>
        <w:rPr/>
      </w:pPr>
      <w:r>
        <w:rPr>
          <w:rFonts w:ascii="IRNazanin" w:hAnsi="IRNazanin" w:eastAsia="IRNazanin"/>
          <w:color w:val="111111"/>
          <w:sz w:val="28"/>
          <w:sz w:val="28"/>
          <w:szCs w:val="28"/>
          <w:rtl w:val="true"/>
          <w:lang w:bidi="fa-IR"/>
        </w:rPr>
        <w:t>در آیات و روایات برای بلوغ سه علامت ذکر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احتلام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رویش موی خشن بر عورت که مشترک بین پسران و دختران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رسیدن دختران به سن نه سالگی و پسران به سن پانزده سالگی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فقیهان در مورد دختران دو علامت، رؤیت خون حیض و حامله شدن را نیز اضافه نموده‌اند</w:t>
      </w:r>
      <w:r>
        <w:rPr>
          <w:rFonts w:eastAsia="IRNazanin" w:cs="IRNazanin"/>
          <w:color w:val="111111"/>
          <w:sz w:val="28"/>
          <w:szCs w:val="28"/>
          <w:rtl w:val="true"/>
          <w:lang w:bidi="fa-IR"/>
        </w:rPr>
        <w:t>.</w:t>
      </w:r>
      <w:r>
        <w:rPr>
          <w:rStyle w:val="FootnoteAnchor"/>
          <w:rtl w:val="true"/>
        </w:rPr>
        <w:footnoteReference w:id="162"/>
      </w:r>
      <w:r>
        <w:rPr>
          <w:rFonts w:ascii="IRNazanin" w:hAnsi="IRNazanin" w:eastAsia="IRNazanin"/>
          <w:color w:val="111111"/>
          <w:sz w:val="28"/>
          <w:sz w:val="28"/>
          <w:szCs w:val="28"/>
          <w:rtl w:val="true"/>
          <w:lang w:bidi="fa-IR"/>
        </w:rPr>
        <w:t>البته برخی دیگر این دو را دلیل سبق بلوغ می‌دانند</w:t>
      </w:r>
      <w:r>
        <w:rPr>
          <w:rFonts w:eastAsia="IRNazanin" w:cs="IRNazanin"/>
          <w:color w:val="111111"/>
          <w:sz w:val="28"/>
          <w:szCs w:val="28"/>
          <w:rtl w:val="true"/>
          <w:lang w:bidi="fa-IR"/>
        </w:rPr>
        <w:t>.</w:t>
      </w:r>
      <w:r>
        <w:rPr>
          <w:rStyle w:val="FootnoteAnchor"/>
          <w:rtl w:val="true"/>
        </w:rPr>
        <w:footnoteReference w:id="163"/>
      </w:r>
      <w:r>
        <w:rPr>
          <w:rFonts w:ascii="IRNazanin" w:hAnsi="IRNazanin" w:eastAsia="IRNazanin"/>
          <w:color w:val="111111"/>
          <w:sz w:val="28"/>
          <w:sz w:val="28"/>
          <w:szCs w:val="28"/>
          <w:rtl w:val="true"/>
          <w:lang w:bidi="fa-IR"/>
        </w:rPr>
        <w:t>به هر صورت فقها در مورد سه علامت اوّل اتفاق نظر دارند</w:t>
      </w:r>
      <w:r>
        <w:rPr>
          <w:rFonts w:eastAsia="IRNazanin" w:cs="IRNazanin"/>
          <w:color w:val="111111"/>
          <w:sz w:val="28"/>
          <w:szCs w:val="28"/>
          <w:rtl w:val="true"/>
          <w:lang w:bidi="fa-IR"/>
        </w:rPr>
        <w:t>.</w:t>
      </w:r>
      <w:r>
        <w:rPr>
          <w:rStyle w:val="FootnoteAnchor"/>
          <w:rtl w:val="true"/>
        </w:rPr>
        <w:footnoteReference w:id="164"/>
      </w:r>
      <w:r>
        <w:rPr>
          <w:rFonts w:ascii="IRNazanin" w:hAnsi="IRNazanin" w:eastAsia="IRNazanin"/>
          <w:color w:val="111111"/>
          <w:sz w:val="28"/>
          <w:sz w:val="28"/>
          <w:szCs w:val="28"/>
          <w:rtl w:val="true"/>
          <w:lang w:bidi="fa-IR"/>
        </w:rPr>
        <w:t>اموری که ذکر شد در حقوق مدنی و جزا نیز از علائم بلوغ دانسته شده است</w:t>
      </w:r>
      <w:r>
        <w:rPr>
          <w:rFonts w:eastAsia="IRNazanin" w:cs="IRNazanin"/>
          <w:color w:val="111111"/>
          <w:sz w:val="28"/>
          <w:szCs w:val="28"/>
          <w:rtl w:val="true"/>
          <w:lang w:bidi="fa-IR"/>
        </w:rPr>
        <w:t>.</w:t>
      </w:r>
      <w:r>
        <w:rPr>
          <w:rStyle w:val="FootnoteAnchor"/>
          <w:rtl w:val="true"/>
        </w:rPr>
        <w:footnoteReference w:id="165"/>
      </w:r>
    </w:p>
    <w:p>
      <w:pPr>
        <w:pStyle w:val="Heading4"/>
        <w:numPr>
          <w:ilvl w:val="3"/>
          <w:numId w:val="1"/>
        </w:numPr>
        <w:rPr/>
      </w:pPr>
      <w:bookmarkStart w:id="119" w:name="__RefHeading___Toc1201707_1468164448"/>
      <w:bookmarkStart w:id="120" w:name="_Toc44"/>
      <w:bookmarkEnd w:id="119"/>
      <w:r>
        <w:rPr/>
        <w:t>4</w:t>
      </w:r>
      <w:r>
        <w:rPr>
          <w:rtl w:val="true"/>
        </w:rPr>
        <w:t xml:space="preserve">- </w:t>
      </w:r>
      <w:r>
        <w:rPr>
          <w:rtl w:val="true"/>
        </w:rPr>
        <w:t>علامت اوّل</w:t>
      </w:r>
      <w:r>
        <w:rPr>
          <w:rtl w:val="true"/>
        </w:rPr>
        <w:t xml:space="preserve">: </w:t>
      </w:r>
      <w:r>
        <w:rPr>
          <w:rtl w:val="true"/>
        </w:rPr>
        <w:t>احتلام</w:t>
      </w:r>
      <w:bookmarkEnd w:id="120"/>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احتلام به معنی خروج منی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لزجی که مبدأ خلقت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علامت بلوغ در مرد و زن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حکم در بین فقها مورد اتّفاق است و کسی مخالفت ننموده است</w:t>
      </w:r>
      <w:r>
        <w:rPr>
          <w:rFonts w:eastAsia="IRNazanin" w:cs="IRNazanin"/>
          <w:color w:val="111111"/>
          <w:sz w:val="28"/>
          <w:szCs w:val="28"/>
          <w:rtl w:val="true"/>
          <w:lang w:bidi="fa-IR"/>
        </w:rPr>
        <w:t>.</w:t>
      </w:r>
      <w:r>
        <w:rPr>
          <w:rStyle w:val="FootnoteAnchor"/>
          <w:rtl w:val="true"/>
        </w:rPr>
        <w:footnoteReference w:id="166"/>
      </w:r>
      <w:bookmarkStart w:id="121" w:name="pg13707_143094"/>
    </w:p>
    <w:p>
      <w:pPr>
        <w:pStyle w:val="Heading4"/>
        <w:numPr>
          <w:ilvl w:val="3"/>
          <w:numId w:val="1"/>
        </w:numPr>
        <w:rPr/>
      </w:pPr>
      <w:bookmarkStart w:id="122" w:name="__RefHeading___Toc1201709_1468164448"/>
      <w:bookmarkStart w:id="123" w:name="_Toc45"/>
      <w:bookmarkEnd w:id="121"/>
      <w:bookmarkEnd w:id="122"/>
      <w:r>
        <w:rPr/>
        <w:t>5</w:t>
      </w:r>
      <w:r>
        <w:rPr>
          <w:rtl w:val="true"/>
        </w:rPr>
        <w:t xml:space="preserve">- </w:t>
      </w:r>
      <w:r>
        <w:rPr>
          <w:rtl w:val="true"/>
        </w:rPr>
        <w:t>ادلّه فقهی علامت بودن احتلام</w:t>
      </w:r>
      <w:bookmarkEnd w:id="123"/>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قرآن</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إِذا بَلَغَ الْأَطْفالُ مِنْکُمُ الْحُلُمَ فَلْیَسْتَأْذِنُوا کَمَا اسْتَأْذَنَ الَّذِینَ مِنْ قَبْلِهِمْ کَذلِکَ یُبَیِّنُ اللّهُ لَکُمْ آیاتِهِ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آن‌گاه که اطفال شما به حدّ بلوغ و احتلام رسیدند، باید مانند سایر بالغین، با اجازه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پدر و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آیات خود را برای شما این‌گونه بیان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شخص در خواب می‌بیند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می‌شود</w:t>
      </w:r>
      <w:r>
        <w:rPr>
          <w:rStyle w:val="FootnoteAnchor"/>
          <w:rtl w:val="true"/>
        </w:rPr>
        <w:footnoteReference w:id="167"/>
      </w:r>
      <w:r>
        <w:rPr>
          <w:rFonts w:ascii="IRNazanin" w:hAnsi="IRNazanin" w:eastAsia="IRNazanin"/>
          <w:color w:val="111111"/>
          <w:sz w:val="28"/>
          <w:sz w:val="28"/>
          <w:szCs w:val="28"/>
          <w:rtl w:val="true"/>
          <w:lang w:bidi="fa-IR"/>
        </w:rPr>
        <w:t>که جمع آن احلام است و احتلام درک لذّت در خواب را گویند</w:t>
      </w:r>
      <w:r>
        <w:rPr>
          <w:rFonts w:eastAsia="IRNazanin" w:cs="IRNazanin"/>
          <w:color w:val="111111"/>
          <w:sz w:val="28"/>
          <w:szCs w:val="28"/>
          <w:rtl w:val="true"/>
          <w:lang w:bidi="fa-IR"/>
        </w:rPr>
        <w:t xml:space="preserve">. </w:t>
      </w:r>
      <w:r>
        <w:rPr>
          <w:rStyle w:val="FootnoteAnchor"/>
          <w:rtl w:val="true"/>
        </w:rPr>
        <w:footnoteReference w:id="16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حُلُم الصبی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بالغ شدن طفل است</w:t>
      </w:r>
      <w:r>
        <w:rPr>
          <w:rFonts w:eastAsia="IRNazanin" w:cs="IRNazanin"/>
          <w:color w:val="111111"/>
          <w:sz w:val="28"/>
          <w:szCs w:val="28"/>
          <w:rtl w:val="true"/>
          <w:lang w:bidi="fa-IR"/>
        </w:rPr>
        <w:t>.</w:t>
      </w:r>
      <w:r>
        <w:rPr>
          <w:rStyle w:val="FootnoteAnchor"/>
          <w:rtl w:val="true"/>
        </w:rPr>
        <w:footnoteReference w:id="169"/>
      </w:r>
      <w:r>
        <w:rPr>
          <w:rFonts w:ascii="IRNazanin" w:hAnsi="IRNazanin" w:eastAsia="IRNazanin"/>
          <w:color w:val="111111"/>
          <w:sz w:val="28"/>
          <w:sz w:val="28"/>
          <w:szCs w:val="28"/>
          <w:rtl w:val="true"/>
          <w:lang w:bidi="fa-IR"/>
        </w:rPr>
        <w:t>این کلمه در آیه شریفه کنایه از استعداد و توانمند بودن برای خروج منی است مطلقاً، خواه از زن باشد یا مرد، خواه در خواب باشد یا بیداری به طوری که اگر شخص اراده کرد با عمل زناشویی و یا استمنا، از خود منی خارج سازد، بتواند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خروج منی شرط وجوب غسل است</w:t>
      </w:r>
      <w:r>
        <w:rPr>
          <w:rFonts w:eastAsia="IRNazanin" w:cs="IRNazanin"/>
          <w:color w:val="111111"/>
          <w:sz w:val="28"/>
          <w:szCs w:val="28"/>
          <w:rtl w:val="true"/>
          <w:lang w:bidi="fa-IR"/>
        </w:rPr>
        <w:t>.</w:t>
      </w:r>
      <w:r>
        <w:rPr>
          <w:rStyle w:val="FootnoteAnchor"/>
          <w:rtl w:val="true"/>
        </w:rPr>
        <w:footnoteReference w:id="170"/>
      </w:r>
    </w:p>
    <w:p>
      <w:pPr>
        <w:pStyle w:val="BookText"/>
        <w:rPr/>
      </w:pPr>
      <w:r>
        <w:rPr>
          <w:rFonts w:ascii="IRNazanin" w:hAnsi="IRNazanin" w:eastAsia="IRNazanin"/>
          <w:color w:val="111111"/>
          <w:sz w:val="28"/>
          <w:sz w:val="28"/>
          <w:szCs w:val="28"/>
          <w:rtl w:val="true"/>
          <w:lang w:bidi="fa-IR"/>
        </w:rPr>
        <w:t>در آیه‌ی قبل خداوند فرمان داده باید کودکان غیر بالغ در مواقع خلوت، برای ورود بر پدر و مادر از آن‌ها اذن بگیرند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از نماز صبح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قَبْلِ صَلاةِ الْفَجْرِ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 استراحت، بعد از نماز ظهر که لباس از تن بیرون می‌آورید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حِینَ تَضَعُونَ ثِیابَکُمْ مِنَ الظَّهِیرَةِ</w:t>
      </w:r>
      <w:r>
        <w:rPr>
          <w:rFonts w:eastAsia="Amiri" w:cs="Amiri" w:ascii="Amiri" w:hAnsi="Amiri"/>
          <w:color w:val="111111"/>
          <w:sz w:val="28"/>
          <w:szCs w:val="28"/>
          <w:rtl w:val="true"/>
          <w:lang w:bidi="ar-SA"/>
        </w:rPr>
        <w:t>) .</w:t>
      </w:r>
      <w:r>
        <w:rPr>
          <w:rStyle w:val="FootnoteAnchor"/>
          <w:rtl w:val="true"/>
        </w:rPr>
        <w:footnoteReference w:id="171"/>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نماز عشا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برای خواب به رختخواب می‌روید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بَعْدِ صَلاةِ الْعِشاءِ</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سه وقت، هنگام خلوت شماست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این آیه حکم شده که کودکان بعد از احتلام باید همانند دیگر بالغین، همیشه با اجازه وارد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به خوبی از آن استفاده می‌شود که اطفال بعد از بلوغ با دیگر بالغین در حکم مشترکند و احتلام، علامت بلوغ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ابْتَلُوا الْیَتامی حَتّی إِذا بَلَغُوا النِّکاحَ فَإِنْ آنَسْتُمْ مِنْهُمْ رُشْداً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یتیمان را آزمایش کنید تا هنگامی‌که بالغ شده و تمایل به نکاح پیدا کنند، آن‌گاه اگر آن‌ها را دانا به درک مصالح زندگانی خود یافتید، اموالشان را در اختیارشان قرار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بَلَغُوا النِّکاحَ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یعنی به حدّی برسند که قادر بر مجامعت و انزال منی باشند و استعداد آن را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دانست مقصود از خروج منی و احتلام، بالفعل نیست</w:t>
      </w:r>
      <w:r>
        <w:rPr>
          <w:rFonts w:eastAsia="IRNazanin" w:cs="IRNazanin"/>
          <w:color w:val="111111"/>
          <w:sz w:val="28"/>
          <w:szCs w:val="28"/>
          <w:rtl w:val="true"/>
          <w:lang w:bidi="fa-IR"/>
        </w:rPr>
        <w:t>.</w:t>
      </w:r>
      <w:r>
        <w:rPr>
          <w:rStyle w:val="FootnoteAnchor"/>
          <w:rtl w:val="true"/>
        </w:rPr>
        <w:footnoteReference w:id="172"/>
      </w:r>
      <w:r>
        <w:rPr>
          <w:rFonts w:ascii="IRNazanin" w:hAnsi="IRNazanin" w:eastAsia="IRNazanin"/>
          <w:color w:val="111111"/>
          <w:sz w:val="28"/>
          <w:sz w:val="28"/>
          <w:szCs w:val="28"/>
          <w:rtl w:val="true"/>
          <w:lang w:bidi="fa-IR"/>
        </w:rPr>
        <w:t>آیة‌الله فاضل لنکرانی در این‌باره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مقصود از فرموده‌ی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إِذا بَلَغُوا النِّکاحَ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استعداد خروج منی است، در خواب باشد یا بیداری، با آمیزش باشد یا با غیر آن، و شاید این‌که فقها، حامله شدن دختران را دلیل بر سبق بلوغ آنان دانسته‌اند، به این جهت باشد که در این صورت معلوم می‌گردد پیش‌تر منی از آن‌ها خارج شده است</w:t>
      </w:r>
      <w:r>
        <w:rPr>
          <w:rFonts w:eastAsia="IRNazanin" w:cs="IRNazanin"/>
          <w:color w:val="111111"/>
          <w:sz w:val="28"/>
          <w:szCs w:val="28"/>
          <w:rtl w:val="true"/>
          <w:lang w:bidi="fa-IR"/>
        </w:rPr>
        <w:t>».</w:t>
      </w:r>
      <w:r>
        <w:rPr>
          <w:rStyle w:val="FootnoteAnchor"/>
          <w:rtl w:val="true"/>
        </w:rPr>
        <w:footnoteReference w:id="173"/>
      </w:r>
    </w:p>
    <w:p>
      <w:pPr>
        <w:pStyle w:val="BookText"/>
        <w:rPr/>
      </w:pPr>
      <w:r>
        <w:rPr>
          <w:rFonts w:ascii="IRNazanin" w:hAnsi="IRNazanin" w:eastAsia="IRNazanin"/>
          <w:color w:val="111111"/>
          <w:sz w:val="28"/>
          <w:sz w:val="28"/>
          <w:szCs w:val="28"/>
          <w:rtl w:val="true"/>
          <w:lang w:bidi="fa-IR"/>
        </w:rPr>
        <w:t>خلاصه آن‌که در این آیه، حکم جواز دفع مال به ایتام و دخالت آن‌ها در اموال خود، معلّق بر بلوغ نکاح شده است و معنی آن چنان‌که مفسّرین ذکر نموده‌اند، استعداد و توان نکاح و قدرت بر انزال می‌باشد و معلوم است استعداد انزال، مستلزم وقوع آن در خارج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ممکن است شخص، بالغ باشد، هرچند به دلیل عدم خروج منی از او، لازم نباشد غسل نماید</w:t>
      </w:r>
      <w:r>
        <w:rPr>
          <w:rFonts w:eastAsia="IRNazanin" w:cs="IRNazanin"/>
          <w:color w:val="111111"/>
          <w:sz w:val="28"/>
          <w:szCs w:val="28"/>
          <w:rtl w:val="true"/>
          <w:lang w:bidi="fa-IR"/>
        </w:rPr>
        <w:t>.</w:t>
      </w:r>
      <w:r>
        <w:rPr>
          <w:rStyle w:val="FootnoteAnchor"/>
          <w:rtl w:val="true"/>
        </w:rPr>
        <w:footnoteReference w:id="174"/>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لا تَقْرَبُوا مالَ الْیَتِیمِ إِلاّ بِالَّتِی هِیَ أَحْسَنُ حَتّی یَبْلُغَ أَشُدَّهُ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هرگز به مال یتیم نزدیک نشوید، مگر به گونه‌ای که بهتر است تا به حدّ بلوغ و رشد برسد</w:t>
      </w:r>
      <w:r>
        <w:rPr>
          <w:rFonts w:eastAsia="IRNazanin" w:cs="IRNazanin"/>
          <w:color w:val="111111"/>
          <w:sz w:val="28"/>
          <w:szCs w:val="28"/>
          <w:rtl w:val="true"/>
          <w:lang w:bidi="fa-IR"/>
        </w:rPr>
        <w:t>.</w:t>
      </w:r>
      <w:r>
        <w:rPr>
          <w:rStyle w:val="FootnoteAnchor"/>
          <w:rtl w:val="true"/>
        </w:rPr>
        <w:footnoteReference w:id="175"/>
      </w:r>
    </w:p>
    <w:p>
      <w:pPr>
        <w:pStyle w:val="BookText"/>
        <w:rPr/>
      </w:pPr>
      <w:r>
        <w:rPr>
          <w:rFonts w:ascii="IRNazanin" w:hAnsi="IRNazanin" w:eastAsia="IRNazanin"/>
          <w:color w:val="111111"/>
          <w:sz w:val="28"/>
          <w:sz w:val="28"/>
          <w:szCs w:val="28"/>
          <w:rtl w:val="true"/>
          <w:lang w:bidi="fa-IR"/>
        </w:rPr>
        <w:t xml:space="preserve">جمله‌ی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یَبلُغَاَشُدَّهُ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کنایه از رسیدن به حدّ احتلام و بلوغ است و این‌گونه معنی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تازمانی‌که یتیم بالغ شود و حجر و صغر از او مرتفع گردد</w:t>
      </w:r>
      <w:r>
        <w:rPr>
          <w:rFonts w:eastAsia="IRNazanin" w:cs="IRNazanin"/>
          <w:color w:val="111111"/>
          <w:sz w:val="28"/>
          <w:szCs w:val="28"/>
          <w:rtl w:val="true"/>
          <w:lang w:bidi="fa-IR"/>
        </w:rPr>
        <w:t>.</w:t>
      </w:r>
      <w:r>
        <w:rPr>
          <w:rStyle w:val="FootnoteAnchor"/>
          <w:rtl w:val="true"/>
        </w:rPr>
        <w:footnoteReference w:id="176"/>
      </w:r>
    </w:p>
    <w:p>
      <w:pPr>
        <w:pStyle w:val="BookText"/>
        <w:rPr/>
      </w:pPr>
      <w:r>
        <w:rPr>
          <w:rFonts w:ascii="IRNazanin" w:hAnsi="IRNazanin" w:eastAsia="IRNazanin"/>
          <w:color w:val="111111"/>
          <w:sz w:val="28"/>
          <w:sz w:val="28"/>
          <w:szCs w:val="28"/>
          <w:rtl w:val="true"/>
          <w:lang w:bidi="fa-IR"/>
        </w:rPr>
        <w:t xml:space="preserve">بنابراین در این آیه نیز 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جواز دخالت در اموال ایتام و طرف معامله قرار گرفتن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معلّق بر احتلام گردیده و معلوم می‌شود احتلام علامت بلوغ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بعضی از آیات و روایات شاهد این برداشت است، مانند آیه شریفه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نُخْرِجُکُمْ طِفْلاً ثُمَّ لِتَبْلُغُوا أَشُدَّکُمْ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این آیه دلالت دارد که بلوغ اشد به معنی خروج از طفولیت و دخول در مرحله‌ی احتلام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هم‌چنین عبدالله بن سنان در روایت معتبر، از امام صادق علیه السلام نقل می‌کند که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جلسه‌ای حاضر بودم، شخصی از پدرم سؤال کرد، چه زمان امور یتیم به خودش واگذار می‌شود و می‌تواند سرنوشت خود را به دست گیرد؟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یَبلُغَ أَشُدَّهُ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که بالغ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 چه زمان بالغ می‌گردد؟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اِحتِلامُهُ</w:t>
      </w:r>
      <w:r>
        <w:rPr>
          <w:rFonts w:eastAsia="IRNazanin" w:cs="IRNazanin"/>
          <w:color w:val="111111"/>
          <w:sz w:val="28"/>
          <w:szCs w:val="28"/>
          <w:rtl w:val="true"/>
          <w:lang w:bidi="fa-IR"/>
        </w:rPr>
        <w:t>»</w:t>
      </w:r>
      <w:r>
        <w:rPr>
          <w:rStyle w:val="FootnoteAnchor"/>
          <w:rtl w:val="true"/>
        </w:rPr>
        <w:footnoteReference w:id="177"/>
      </w:r>
      <w:r>
        <w:rPr>
          <w:rFonts w:ascii="IRNazanin" w:hAnsi="IRNazanin" w:eastAsia="IRNazanin"/>
          <w:color w:val="111111"/>
          <w:sz w:val="28"/>
          <w:sz w:val="28"/>
          <w:szCs w:val="28"/>
          <w:rtl w:val="true"/>
          <w:lang w:bidi="fa-IR"/>
        </w:rPr>
        <w:t>هر زمان محتلم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برخی دیگر از فقیهان معتقدند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یَبلُغَ أَشُدَّهُ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کمال قوای عقلی و حسّی است، یعنی برای سپردن امور به غیر بالغ، علاوه بر بلوغ جنسی، رسیدن به حدّ بلوغ فکری و عقلانی نیز لازم است</w:t>
      </w:r>
      <w:r>
        <w:rPr>
          <w:rFonts w:eastAsia="IRNazanin" w:cs="IRNazanin"/>
          <w:color w:val="111111"/>
          <w:sz w:val="28"/>
          <w:szCs w:val="28"/>
          <w:rtl w:val="true"/>
          <w:lang w:bidi="fa-IR"/>
        </w:rPr>
        <w:t>.</w:t>
      </w:r>
      <w:r>
        <w:rPr>
          <w:rStyle w:val="FootnoteAnchor"/>
          <w:rtl w:val="true"/>
        </w:rPr>
        <w:footnoteReference w:id="178"/>
      </w:r>
    </w:p>
    <w:p>
      <w:pPr>
        <w:pStyle w:val="BookText"/>
        <w:rPr/>
      </w:pPr>
      <w:r>
        <w:rPr>
          <w:rFonts w:ascii="IRNazanin" w:hAnsi="IRNazanin" w:eastAsia="IRNazanin"/>
          <w:color w:val="111111"/>
          <w:sz w:val="28"/>
          <w:sz w:val="28"/>
          <w:szCs w:val="28"/>
          <w:rtl w:val="true"/>
          <w:lang w:bidi="fa-IR"/>
        </w:rPr>
        <w:t>مؤید این تفسیر آیه‌ی دیگری است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یُخْرِجُکُمْ طِفْلاً ثُمَّ لِتَبْلُغُوا أَشُدَّکُمْ ثُمَّ لِتَکُونُوا شُیُوخاً</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مراحل خلقت، خداوند شما را از رحم مادر، طفل بیرون آورد تا این‌که به سن رشد و کمال برسید و در مرحله‌ی بعد، پیری سالخورده شوید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آیه به سه مرحله از مراحل حیات انسان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مرحله‌ی طفولیت و کودکی، مرحله‌ی اشّد و بلوغ، و مرحله‌ی شیخوخت و پیری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آیه دلالت دارد بر این‌که بلوغ امری است تدریجی، و برای آن مراتبی از قوّت و شدّت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شارع اوّلین</w:t>
      </w:r>
    </w:p>
    <w:p>
      <w:pPr>
        <w:pStyle w:val="BookText"/>
        <w:rPr/>
      </w:pPr>
      <w:r>
        <w:rPr>
          <w:rFonts w:ascii="IRNazanin" w:hAnsi="IRNazanin" w:eastAsia="IRNazanin"/>
          <w:color w:val="111111"/>
          <w:sz w:val="28"/>
          <w:sz w:val="28"/>
          <w:szCs w:val="28"/>
          <w:rtl w:val="true"/>
          <w:lang w:bidi="fa-IR"/>
        </w:rPr>
        <w:t>مرتبه‌ی آن را موضوع احکام قرار داده است، یعنی بلوغ اشد که با کمال انسان در قوای جسمانی و روحانی تحقّق 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آیاتی که ذکر شد به سه بلوغ اشاره شده و یا به تعبیری دقیق تر، واژه‌ی بلوغ با سه تعبیر توصیف و مشخص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بلوغ حُلُم، بلوغ نکاح و بلوغ أشد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صفحات بعد در مورد واژه‌ی سوّم، بیش‌تر توضیح خواهیم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w:t>
      </w:r>
    </w:p>
    <w:p>
      <w:pPr>
        <w:pStyle w:val="BookText"/>
        <w:rPr/>
      </w:pPr>
      <w:r>
        <w:rPr>
          <w:rFonts w:ascii="IRNazanin" w:hAnsi="IRNazanin" w:eastAsia="IRNazanin"/>
          <w:color w:val="111111"/>
          <w:sz w:val="28"/>
          <w:sz w:val="28"/>
          <w:szCs w:val="28"/>
          <w:rtl w:val="true"/>
          <w:lang w:bidi="fa-IR"/>
        </w:rPr>
        <w:t>روایات بسیاری در حدّ استفاضه بلکه متواتره، بر این نظریه که احتلام علامت بلوغ است،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این‌ها را به چند دسته تقسیم و در هر مورد به عنوان نمونه فقط یک روایت ذکر می‌نماییم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دسته‌ی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است که دلالت دارد، کودک بعد از احتلام از حالت یتیمی و صغر خارج و به مرحله‌ی مرد و یا زن بودن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صحیحه، هشام از امام صادق علیه السلام نقل می‌کند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إنقطَاعُ یُتمِ الیَتِیمِ بِالاحتِلَامِ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مرحله‌ی یتیمی کودک و نیاز داشتن به سرپرست، با احتلام او پایان می‌یابد و همان زمان وقت بلوغ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محتلم شود و به رشد عقلی نرسد و سفیه و یا کودک باشد، باید ولی او اموالش را نگه دارد و در اختیارش قرار ندهد</w:t>
      </w:r>
      <w:r>
        <w:rPr>
          <w:rFonts w:eastAsia="IRNazanin" w:cs="IRNazanin"/>
          <w:color w:val="111111"/>
          <w:sz w:val="28"/>
          <w:szCs w:val="28"/>
          <w:rtl w:val="true"/>
          <w:lang w:bidi="fa-IR"/>
        </w:rPr>
        <w:t>.</w:t>
      </w:r>
      <w:r>
        <w:rPr>
          <w:rStyle w:val="FootnoteAnchor"/>
          <w:rtl w:val="true"/>
        </w:rPr>
        <w:footnoteReference w:id="179"/>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دسته‌ی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است که دلالت دارد وجوب نماز و روزه، بر احتلام معلّق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موثّق، عمار ساباطی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زمان بر کودک نماز واجب می‌شود؟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أَتَی عَلَیهِ ثَلَاثَ عَشَرةَ سَنَةً فإن اْحتَلَمَ قَبلَ ذَلِکَ فَقَد وَجَبَت عَلَیهِ الصَّلاةُ</w:t>
      </w:r>
      <w:r>
        <w:rPr>
          <w:rFonts w:eastAsia="IRNazanin" w:cs="IRNazanin"/>
          <w:color w:val="111111"/>
          <w:sz w:val="28"/>
          <w:szCs w:val="28"/>
          <w:rtl w:val="true"/>
          <w:lang w:bidi="fa-IR"/>
        </w:rPr>
        <w:t>...»</w:t>
      </w:r>
      <w:r>
        <w:rPr>
          <w:rStyle w:val="FootnoteAnchor"/>
          <w:rtl w:val="true"/>
        </w:rPr>
        <w:footnoteReference w:id="180"/>
      </w:r>
      <w:r>
        <w:rPr>
          <w:rFonts w:ascii="IRNazanin" w:hAnsi="IRNazanin" w:eastAsia="IRNazanin"/>
          <w:color w:val="111111"/>
          <w:sz w:val="28"/>
          <w:sz w:val="28"/>
          <w:szCs w:val="28"/>
          <w:rtl w:val="true"/>
          <w:lang w:bidi="fa-IR"/>
        </w:rPr>
        <w:t>آن‌گاه که سیزده ساله شود و اگر قبل از آن محتلم شود نماز بر او واجب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مورد روزه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الصَّبِیِّ اذَا احَتلَم الصِّیامٌ</w:t>
      </w:r>
      <w:r>
        <w:rPr>
          <w:rFonts w:eastAsia="IRNazanin" w:cs="IRNazanin"/>
          <w:color w:val="111111"/>
          <w:sz w:val="28"/>
          <w:szCs w:val="28"/>
          <w:rtl w:val="true"/>
          <w:lang w:bidi="fa-IR"/>
        </w:rPr>
        <w:t>...»</w:t>
      </w:r>
      <w:r>
        <w:rPr>
          <w:rStyle w:val="FootnoteAnchor"/>
          <w:rtl w:val="true"/>
        </w:rPr>
        <w:footnoteReference w:id="181"/>
      </w:r>
      <w:r>
        <w:rPr>
          <w:rFonts w:ascii="IRNazanin" w:hAnsi="IRNazanin" w:eastAsia="IRNazanin"/>
          <w:color w:val="111111"/>
          <w:sz w:val="28"/>
          <w:sz w:val="28"/>
          <w:szCs w:val="28"/>
          <w:rtl w:val="true"/>
          <w:lang w:bidi="fa-IR"/>
        </w:rPr>
        <w:t>بر کودک آن‌گاه که محتلم شود، روزه واجب می‌شود</w:t>
      </w:r>
      <w:r>
        <w:rPr>
          <w:rFonts w:eastAsia="IRNazanin" w:cs="IRNazanin"/>
          <w:color w:val="111111"/>
          <w:sz w:val="28"/>
          <w:szCs w:val="28"/>
          <w:rtl w:val="true"/>
          <w:lang w:bidi="fa-IR"/>
        </w:rPr>
        <w:t>.</w:t>
      </w:r>
      <w:bookmarkStart w:id="124" w:name="pg13707_143098"/>
    </w:p>
    <w:p>
      <w:pPr>
        <w:pStyle w:val="BookText"/>
        <w:rPr/>
      </w:pPr>
      <w:bookmarkEnd w:id="124"/>
      <w:r>
        <w:rPr>
          <w:rFonts w:ascii="IRNazanin" w:hAnsi="IRNazanin" w:eastAsia="IRNazanin"/>
          <w:color w:val="111111"/>
          <w:sz w:val="28"/>
          <w:sz w:val="28"/>
          <w:szCs w:val="28"/>
          <w:rtl w:val="true"/>
          <w:lang w:bidi="fa-IR"/>
        </w:rPr>
        <w:t>دسته‌ی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است که می‌گوید بر زن واجب نیست موی سر خود را از کودکی که محتلم نشده است، بپوشاند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صحیح احمد بن محمّد بن ابی نصر، از امام رضا علیه السلام نقل می‌کند که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یُؤخَذُ الغُلامُ بالصَّلاةِ و هُوَ ابْنُ سَبِع سِنِینَ، وَ لا تُغَّطِّی المَرأةُ شَعرَهَا مِنهُ حَتَّی یَحتَلِمَ</w:t>
      </w:r>
      <w:r>
        <w:rPr>
          <w:rFonts w:eastAsia="IRNazanin" w:cs="IRNazanin"/>
          <w:color w:val="111111"/>
          <w:sz w:val="28"/>
          <w:szCs w:val="28"/>
          <w:rtl w:val="true"/>
          <w:lang w:bidi="fa-IR"/>
        </w:rPr>
        <w:t>»</w:t>
      </w:r>
      <w:r>
        <w:rPr>
          <w:rStyle w:val="FootnoteAnchor"/>
          <w:rtl w:val="true"/>
        </w:rPr>
        <w:footnoteReference w:id="18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کودک از سن هفت سالگی به انجام نماز ترغیب و در ترک آن نکوهش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در وقت تکلیف به نماز خواندن عادت نماید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لازم نیست زن موهای خود را از کودک تا زمانی‌که محتلم نشده، بپوشاند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دسته‌ی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است که دلالت دارد بعد از احتلام کودک، حدود الهی به طور کامل بر وی جاری و مشمول تکالیف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قلم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شیعه</w:t>
      </w:r>
      <w:r>
        <w:rPr>
          <w:rStyle w:val="FootnoteAnchor"/>
          <w:rtl w:val="true"/>
        </w:rPr>
        <w:footnoteReference w:id="183"/>
      </w:r>
      <w:r>
        <w:rPr>
          <w:rFonts w:ascii="Amiri" w:hAnsi="Amiri" w:eastAsia="Amiri" w:cs="Amiri"/>
          <w:color w:val="111111"/>
          <w:sz w:val="28"/>
          <w:sz w:val="28"/>
          <w:szCs w:val="28"/>
          <w:rtl w:val="true"/>
          <w:lang w:bidi="ar-SA"/>
        </w:rPr>
        <w:t>و سنّی</w:t>
      </w:r>
      <w:r>
        <w:rPr>
          <w:rStyle w:val="FootnoteAnchor"/>
          <w:rtl w:val="true"/>
        </w:rPr>
        <w:footnoteReference w:id="184"/>
      </w:r>
      <w:r>
        <w:rPr>
          <w:rFonts w:ascii="IRNazanin" w:hAnsi="IRNazanin" w:eastAsia="IRNazanin"/>
          <w:color w:val="111111"/>
          <w:sz w:val="28"/>
          <w:sz w:val="28"/>
          <w:szCs w:val="28"/>
          <w:rtl w:val="true"/>
          <w:lang w:bidi="fa-IR"/>
        </w:rPr>
        <w:t>از پیامبر اکرم صلی الله علیه و آله نقل کرده‌اند، بر همین معنی دلالت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شیخ کلینی در کافی با سند صحیح از حمران نقل نموده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سؤال کردم چه زمان کودک به طور کامل مشمول اجرای حدود می‌شود؟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خَرَجَ عَنهُ الیُتمُ وَ ادرَکَ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آن‌گاه که از حالت یتیمی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این‌که نیاز به سرپرست 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شده و دارای ادراک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برای این مرتبه علامتی است که بتوان آن را شناخت؟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احتَلمَ</w:t>
      </w:r>
      <w:r>
        <w:rPr>
          <w:rFonts w:eastAsia="IRNazanin" w:cs="IRNazanin"/>
          <w:color w:val="111111"/>
          <w:sz w:val="28"/>
          <w:szCs w:val="28"/>
          <w:rtl w:val="true"/>
          <w:lang w:bidi="fa-IR"/>
        </w:rPr>
        <w:t>»</w:t>
      </w:r>
      <w:r>
        <w:rPr>
          <w:rStyle w:val="FootnoteAnchor"/>
          <w:rtl w:val="true"/>
        </w:rPr>
        <w:footnoteReference w:id="185"/>
      </w:r>
      <w:r>
        <w:rPr>
          <w:rFonts w:ascii="IRNazanin" w:hAnsi="IRNazanin" w:eastAsia="IRNazanin"/>
          <w:color w:val="111111"/>
          <w:sz w:val="28"/>
          <w:sz w:val="28"/>
          <w:szCs w:val="28"/>
          <w:rtl w:val="true"/>
          <w:lang w:bidi="fa-IR"/>
        </w:rPr>
        <w:t>علامت آن احتلام است</w:t>
      </w:r>
      <w:r>
        <w:rPr>
          <w:rFonts w:eastAsia="IRNazanin" w:cs="IRNazanin"/>
          <w:color w:val="111111"/>
          <w:sz w:val="28"/>
          <w:szCs w:val="28"/>
          <w:rtl w:val="true"/>
          <w:lang w:bidi="fa-IR"/>
        </w:rPr>
        <w:t>.</w:t>
      </w:r>
    </w:p>
    <w:p>
      <w:pPr>
        <w:pStyle w:val="Heading4"/>
        <w:numPr>
          <w:ilvl w:val="3"/>
          <w:numId w:val="1"/>
        </w:numPr>
        <w:rPr/>
      </w:pPr>
      <w:bookmarkStart w:id="125" w:name="__RefHeading___Toc1201711_1468164448"/>
      <w:bookmarkStart w:id="126" w:name="_Toc46"/>
      <w:bookmarkEnd w:id="125"/>
      <w:r>
        <w:rPr/>
        <w:t>6</w:t>
      </w:r>
      <w:r>
        <w:rPr>
          <w:rtl w:val="true"/>
        </w:rPr>
        <w:t xml:space="preserve">- </w:t>
      </w:r>
      <w:r>
        <w:rPr>
          <w:rtl w:val="true"/>
        </w:rPr>
        <w:t>مباحث مطرح شده در ذیل علامت اوّل</w:t>
      </w:r>
      <w:bookmarkEnd w:id="126"/>
    </w:p>
    <w:p>
      <w:pPr>
        <w:pStyle w:val="BookText"/>
        <w:rPr/>
      </w:pPr>
      <w:r>
        <w:rPr>
          <w:rFonts w:ascii="IRNazanin" w:hAnsi="IRNazanin" w:eastAsia="IRNazanin"/>
          <w:color w:val="111111"/>
          <w:sz w:val="28"/>
          <w:sz w:val="28"/>
          <w:szCs w:val="28"/>
          <w:rtl w:val="true"/>
          <w:lang w:bidi="fa-IR"/>
        </w:rPr>
        <w:t>فقیهان در مباحث فقه استدلالی در ذیل علامت اوّلِ بلوغ به ذکر مباحث دقیق تخصّصی در این زمینه پرداخته‌اند که به فهرست مهم‌ترین آن‌ها اشاره‌می‌گردد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مقصود از علامت بودن خروج منی، استعداد خروج و قدرت بر انزال است</w:t>
      </w:r>
      <w:r>
        <w:rPr>
          <w:rFonts w:eastAsia="IRNazanin" w:cs="IRNazanin"/>
          <w:color w:val="111111"/>
          <w:sz w:val="28"/>
          <w:szCs w:val="28"/>
          <w:rtl w:val="true"/>
          <w:lang w:bidi="fa-IR"/>
        </w:rPr>
        <w:t>.</w:t>
      </w:r>
      <w:r>
        <w:rPr>
          <w:rStyle w:val="FootnoteAnchor"/>
          <w:rtl w:val="true"/>
        </w:rPr>
        <w:footnoteReference w:id="186"/>
      </w:r>
      <w:bookmarkStart w:id="127" w:name="pg13707_143099"/>
    </w:p>
    <w:p>
      <w:pPr>
        <w:pStyle w:val="BookText"/>
        <w:rPr/>
      </w:pPr>
      <w:bookmarkEnd w:id="127"/>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شرط نیست که خروج منی همراه با درک لذّت و شهوت باشد، بلکه به هر صورت خارج شود علامت بلوغ است</w:t>
      </w:r>
      <w:r>
        <w:rPr>
          <w:rFonts w:eastAsia="IRNazanin" w:cs="IRNazanin"/>
          <w:color w:val="111111"/>
          <w:sz w:val="28"/>
          <w:szCs w:val="28"/>
          <w:rtl w:val="true"/>
          <w:lang w:bidi="fa-IR"/>
        </w:rPr>
        <w:t>.</w:t>
      </w:r>
      <w:r>
        <w:rPr>
          <w:rStyle w:val="FootnoteAnchor"/>
          <w:rtl w:val="true"/>
        </w:rPr>
        <w:footnoteReference w:id="187"/>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شرط نیست که منی با جهش و جستن خارج شود</w:t>
      </w:r>
      <w:r>
        <w:rPr>
          <w:rFonts w:eastAsia="IRNazanin" w:cs="IRNazanin"/>
          <w:color w:val="111111"/>
          <w:sz w:val="28"/>
          <w:szCs w:val="28"/>
          <w:rtl w:val="true"/>
          <w:lang w:bidi="fa-IR"/>
        </w:rPr>
        <w:t>.</w:t>
      </w:r>
      <w:r>
        <w:rPr>
          <w:rStyle w:val="FootnoteAnchor"/>
          <w:rtl w:val="true"/>
        </w:rPr>
        <w:footnoteReference w:id="188"/>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منی استعداد خلقت به حسب نوع انسان‌ها 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در بعضی اشخاص و در بعضی احوال این‌گونه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علامت قرار گیرد</w:t>
      </w:r>
      <w:r>
        <w:rPr>
          <w:rFonts w:eastAsia="IRNazanin" w:cs="IRNazanin"/>
          <w:color w:val="111111"/>
          <w:sz w:val="28"/>
          <w:szCs w:val="28"/>
          <w:rtl w:val="true"/>
          <w:lang w:bidi="fa-IR"/>
        </w:rPr>
        <w:t>.</w:t>
      </w:r>
      <w:r>
        <w:rPr>
          <w:rStyle w:val="FootnoteAnchor"/>
          <w:rtl w:val="true"/>
        </w:rPr>
        <w:footnoteReference w:id="189"/>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خروج منی از موضع معتاد باید صورت پذیرد</w:t>
      </w:r>
      <w:r>
        <w:rPr>
          <w:rFonts w:eastAsia="IRNazanin" w:cs="IRNazanin"/>
          <w:color w:val="111111"/>
          <w:sz w:val="28"/>
          <w:szCs w:val="28"/>
          <w:rtl w:val="true"/>
          <w:lang w:bidi="fa-IR"/>
        </w:rPr>
        <w:t>.</w:t>
      </w:r>
      <w:r>
        <w:rPr>
          <w:rStyle w:val="FootnoteAnchor"/>
          <w:rtl w:val="true"/>
        </w:rPr>
        <w:footnoteReference w:id="190"/>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مشهور در بین فقها این است که این علامت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خروج 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به مردان ندارد، بلکه مشترک بین زنان و مردان می‌باشد</w:t>
      </w:r>
      <w:r>
        <w:rPr>
          <w:rFonts w:eastAsia="IRNazanin" w:cs="IRNazanin"/>
          <w:color w:val="111111"/>
          <w:sz w:val="28"/>
          <w:szCs w:val="28"/>
          <w:rtl w:val="true"/>
          <w:lang w:bidi="fa-IR"/>
        </w:rPr>
        <w:t>.</w:t>
      </w:r>
      <w:r>
        <w:rPr>
          <w:rStyle w:val="FootnoteAnchor"/>
          <w:rtl w:val="true"/>
        </w:rPr>
        <w:footnoteReference w:id="191"/>
      </w:r>
    </w:p>
    <w:p>
      <w:pPr>
        <w:pStyle w:val="BookText"/>
        <w:rPr/>
      </w:pPr>
      <w:r>
        <w:rPr>
          <w:rFonts w:ascii="IRNazanin" w:hAnsi="IRNazanin" w:eastAsia="IRNazanin"/>
          <w:color w:val="111111"/>
          <w:sz w:val="28"/>
          <w:sz w:val="28"/>
          <w:szCs w:val="28"/>
          <w:rtl w:val="true"/>
          <w:lang w:bidi="fa-IR"/>
        </w:rPr>
        <w:t>در روایت صحیح، محمد بن اسماعیل بن بزیع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رضا علیه السلام سؤال کردم، مردی با زن خود در غیر فرج مجامعت می‌نماید و از زن آب خارج می‌شود، آیا غسل بر او واجب است؟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روایت صحیح دیگری از امام صادق علیه السلام سؤال شده، اگر زن در خواب ببیند با او مجامعت شده است، حکمش چیست؟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انزَلت فَعَلَیهَا الغُسلُ و ان لَم تُنزِلَ فَلِیسَ عَلَیهَا الغُسلُ</w:t>
      </w:r>
      <w:r>
        <w:rPr>
          <w:rFonts w:eastAsia="IRNazanin" w:cs="IRNazanin"/>
          <w:color w:val="111111"/>
          <w:sz w:val="28"/>
          <w:szCs w:val="28"/>
          <w:rtl w:val="true"/>
          <w:lang w:bidi="fa-IR"/>
        </w:rPr>
        <w:t>»</w:t>
      </w:r>
      <w:r>
        <w:rPr>
          <w:rStyle w:val="FootnoteAnchor"/>
          <w:rtl w:val="true"/>
        </w:rPr>
        <w:footnoteReference w:id="19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انزال شود غسل بر او واجب می‌گردد، در غیر این صورت چیزی بر او نیست</w:t>
      </w:r>
      <w:r>
        <w:rPr>
          <w:rFonts w:eastAsia="IRNazanin" w:cs="IRNazanin"/>
          <w:color w:val="111111"/>
          <w:sz w:val="28"/>
          <w:szCs w:val="28"/>
          <w:rtl w:val="true"/>
          <w:lang w:bidi="fa-IR"/>
        </w:rPr>
        <w:t>.</w:t>
      </w:r>
    </w:p>
    <w:p>
      <w:pPr>
        <w:pStyle w:val="Heading4"/>
        <w:numPr>
          <w:ilvl w:val="3"/>
          <w:numId w:val="1"/>
        </w:numPr>
        <w:rPr/>
      </w:pPr>
      <w:bookmarkStart w:id="128" w:name="__RefHeading___Toc1201713_1468164448"/>
      <w:bookmarkStart w:id="129" w:name="_Toc47"/>
      <w:bookmarkEnd w:id="128"/>
      <w:r>
        <w:rPr/>
        <w:t>7</w:t>
      </w:r>
      <w:r>
        <w:rPr>
          <w:rtl w:val="true"/>
        </w:rPr>
        <w:t xml:space="preserve">- </w:t>
      </w:r>
      <w:r>
        <w:rPr>
          <w:rtl w:val="true"/>
        </w:rPr>
        <w:t>علامت دوّم</w:t>
      </w:r>
      <w:r>
        <w:rPr>
          <w:rtl w:val="true"/>
        </w:rPr>
        <w:t xml:space="preserve">: </w:t>
      </w:r>
      <w:r>
        <w:rPr>
          <w:rtl w:val="true"/>
        </w:rPr>
        <w:t xml:space="preserve">انبات </w:t>
      </w:r>
      <w:r>
        <w:rPr>
          <w:rtl w:val="true"/>
        </w:rPr>
        <w:t>(</w:t>
      </w:r>
      <w:r>
        <w:rPr>
          <w:rtl w:val="true"/>
        </w:rPr>
        <w:t>رویش موی خشن</w:t>
      </w:r>
      <w:r>
        <w:rPr>
          <w:rtl w:val="true"/>
        </w:rPr>
        <w:t>)</w:t>
      </w:r>
      <w:bookmarkEnd w:id="129"/>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فقیهان بر این حکم اتفاق نظر دارند که رویش موی خشن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عورت زن و مرد، نشانه‌ی بلوغ آن‌ها است</w:t>
      </w:r>
      <w:r>
        <w:rPr>
          <w:rFonts w:eastAsia="IRNazanin" w:cs="IRNazanin"/>
          <w:color w:val="111111"/>
          <w:sz w:val="28"/>
          <w:szCs w:val="28"/>
          <w:rtl w:val="true"/>
          <w:lang w:bidi="fa-IR"/>
        </w:rPr>
        <w:t>.</w:t>
      </w:r>
      <w:r>
        <w:rPr>
          <w:rStyle w:val="FootnoteAnchor"/>
          <w:rtl w:val="true"/>
        </w:rPr>
        <w:footnoteReference w:id="194"/>
      </w:r>
      <w:r>
        <w:rPr>
          <w:rFonts w:ascii="IRNazanin" w:hAnsi="IRNazanin" w:eastAsia="IRNazanin"/>
          <w:color w:val="111111"/>
          <w:sz w:val="28"/>
          <w:sz w:val="28"/>
          <w:szCs w:val="28"/>
          <w:rtl w:val="true"/>
          <w:lang w:bidi="fa-IR"/>
        </w:rPr>
        <w:t>ادّله این مسأله چنین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برخی در این حکم ادّعای اجماع نموده‌اند</w:t>
      </w:r>
      <w:r>
        <w:rPr>
          <w:rFonts w:eastAsia="IRNazanin" w:cs="IRNazanin"/>
          <w:color w:val="111111"/>
          <w:sz w:val="28"/>
          <w:szCs w:val="28"/>
          <w:rtl w:val="true"/>
          <w:lang w:bidi="fa-IR"/>
        </w:rPr>
        <w:t>.</w:t>
      </w:r>
      <w:r>
        <w:rPr>
          <w:rStyle w:val="FootnoteAnchor"/>
          <w:rtl w:val="true"/>
        </w:rPr>
        <w:footnoteReference w:id="195"/>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علامت مورد قبول عقلا است، یکی از بزرگان در این زمینه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علامت بودن انبات، نیاز به تعبّد شرعی ندارد، بلکه از علایمی است که نزد عقلا مورد قبول است و موجب اطمینان برای تحقّق بلوغ می‌باشد و چون شارع آن را نفی ننموده است، از نظر شرعی نیز حجّت و دلیل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باید رویش مو به طور طبیعی و به مقتضای سن اشخاص باشد نه با دارو و درمان</w:t>
      </w:r>
      <w:r>
        <w:rPr>
          <w:rFonts w:eastAsia="IRNazanin" w:cs="IRNazanin"/>
          <w:color w:val="111111"/>
          <w:sz w:val="28"/>
          <w:szCs w:val="28"/>
          <w:rtl w:val="true"/>
          <w:lang w:bidi="fa-IR"/>
        </w:rPr>
        <w:t>».</w:t>
      </w:r>
      <w:r>
        <w:rPr>
          <w:rStyle w:val="FootnoteAnchor"/>
          <w:rtl w:val="true"/>
        </w:rPr>
        <w:footnoteReference w:id="196"/>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باقر علیه السلام در حدیثی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کودک پانزده ساله شود، یا در صورت و یا عورت او پیش از پانزده سالگی، موی زبر بروید، بالغ می‌گردد</w:t>
      </w:r>
      <w:r>
        <w:rPr>
          <w:rFonts w:eastAsia="IRNazanin" w:cs="IRNazanin"/>
          <w:color w:val="111111"/>
          <w:sz w:val="28"/>
          <w:szCs w:val="28"/>
          <w:rtl w:val="true"/>
          <w:lang w:bidi="fa-IR"/>
        </w:rPr>
        <w:t>.</w:t>
      </w:r>
      <w:r>
        <w:rPr>
          <w:rStyle w:val="FootnoteAnchor"/>
          <w:rtl w:val="true"/>
        </w:rPr>
        <w:footnoteReference w:id="197"/>
      </w:r>
    </w:p>
    <w:p>
      <w:pPr>
        <w:pStyle w:val="BookText"/>
        <w:rPr/>
      </w:pPr>
      <w:r>
        <w:rPr>
          <w:rFonts w:ascii="IRNazanin" w:hAnsi="IRNazanin" w:eastAsia="IRNazanin"/>
          <w:color w:val="111111"/>
          <w:sz w:val="28"/>
          <w:sz w:val="28"/>
          <w:szCs w:val="28"/>
          <w:rtl w:val="true"/>
          <w:lang w:bidi="fa-IR"/>
        </w:rPr>
        <w:t>آن حضرت در حدیث دیگری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الغُلامُ لا یَجُوزُ أمرُهُ فِی الشِّراءِ و البَیعِ وَ لا یَخرُجُ مِنَ الیُتمِ حَتَّی یَبلُغَ خَمسَةَ عَشَرَةَ سَنَةً او یَحتَلِمَ او یُشعِرَ أَویُنبِتَ قَبلَ ذَلِک</w:t>
      </w:r>
      <w:r>
        <w:rPr>
          <w:rFonts w:eastAsia="IRNazanin" w:cs="IRNazanin"/>
          <w:color w:val="111111"/>
          <w:sz w:val="28"/>
          <w:szCs w:val="28"/>
          <w:rtl w:val="true"/>
          <w:lang w:bidi="fa-IR"/>
        </w:rPr>
        <w:t>».</w:t>
      </w:r>
      <w:r>
        <w:rPr>
          <w:rStyle w:val="FootnoteAnchor"/>
          <w:rtl w:val="true"/>
        </w:rPr>
        <w:footnoteReference w:id="198"/>
      </w:r>
      <w:r>
        <w:rPr>
          <w:rFonts w:ascii="IRNazanin" w:hAnsi="IRNazanin" w:eastAsia="IRNazanin"/>
          <w:color w:val="111111"/>
          <w:sz w:val="28"/>
          <w:sz w:val="28"/>
          <w:szCs w:val="28"/>
          <w:rtl w:val="true"/>
          <w:lang w:bidi="fa-IR"/>
        </w:rPr>
        <w:t xml:space="preserve">دخالت‌کودک در امر خرید و فروش جایز نیست و از حالت یتیمی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نیاز به سرپرست داشتن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نمی‌گردد، مگر این‌که پانزده ساله شود یا محتلم گردد یا بر صورت یا عورت او قبل از پانزده سالگی موی زبر پیدا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روایت استفاده می‌شود رویش موی زبر، قبل از پانزده سالگی علامت بلوغ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جا مناسب است به چند مطلب مهم اشاره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بسیاری از فقها به صراحت اعلام نموده‌اند، این علامت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رویش موی زبر بر عورت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مشترک بین زنان و مردان است و اختصاص به مردان ندارد</w:t>
      </w:r>
      <w:r>
        <w:rPr>
          <w:rFonts w:eastAsia="IRNazanin" w:cs="IRNazanin"/>
          <w:color w:val="111111"/>
          <w:sz w:val="28"/>
          <w:szCs w:val="28"/>
          <w:rtl w:val="true"/>
          <w:lang w:bidi="fa-IR"/>
        </w:rPr>
        <w:t>.</w:t>
      </w:r>
      <w:r>
        <w:rPr>
          <w:rStyle w:val="FootnoteAnchor"/>
          <w:rtl w:val="true"/>
        </w:rPr>
        <w:footnoteReference w:id="199"/>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برخی معتقدند، رویش موی زبر فی نفسه بلوغ است</w:t>
      </w:r>
      <w:r>
        <w:rPr>
          <w:rStyle w:val="FootnoteAnchor"/>
          <w:rtl w:val="true"/>
        </w:rPr>
        <w:footnoteReference w:id="200"/>
      </w:r>
      <w:r>
        <w:rPr>
          <w:rFonts w:ascii="IRNazanin" w:hAnsi="IRNazanin" w:eastAsia="IRNazanin"/>
          <w:color w:val="111111"/>
          <w:sz w:val="28"/>
          <w:sz w:val="28"/>
          <w:szCs w:val="28"/>
          <w:rtl w:val="true"/>
          <w:lang w:bidi="fa-IR"/>
        </w:rPr>
        <w:t>، نه علامت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نظر</w:t>
      </w:r>
      <w:bookmarkStart w:id="130" w:name="pg13707_143101"/>
    </w:p>
    <w:p>
      <w:pPr>
        <w:pStyle w:val="BookText"/>
        <w:rPr/>
      </w:pPr>
      <w:bookmarkEnd w:id="130"/>
      <w:r>
        <w:rPr>
          <w:rFonts w:ascii="IRNazanin" w:hAnsi="IRNazanin" w:eastAsia="IRNazanin"/>
          <w:color w:val="111111"/>
          <w:sz w:val="28"/>
          <w:sz w:val="28"/>
          <w:szCs w:val="28"/>
          <w:rtl w:val="true"/>
          <w:lang w:bidi="fa-IR"/>
        </w:rPr>
        <w:t>مشهور این است که علامت است</w:t>
      </w:r>
      <w:r>
        <w:rPr>
          <w:rFonts w:eastAsia="IRNazanin" w:cs="IRNazanin"/>
          <w:color w:val="111111"/>
          <w:sz w:val="28"/>
          <w:szCs w:val="28"/>
          <w:rtl w:val="true"/>
          <w:lang w:bidi="fa-IR"/>
        </w:rPr>
        <w:t>.</w:t>
      </w:r>
      <w:r>
        <w:rPr>
          <w:rStyle w:val="FootnoteAnchor"/>
          <w:rtl w:val="true"/>
        </w:rPr>
        <w:footnoteReference w:id="201"/>
      </w:r>
      <w:r>
        <w:rPr>
          <w:rFonts w:ascii="IRNazanin" w:hAnsi="IRNazanin" w:eastAsia="IRNazanin"/>
          <w:color w:val="111111"/>
          <w:sz w:val="28"/>
          <w:sz w:val="28"/>
          <w:szCs w:val="28"/>
          <w:rtl w:val="true"/>
          <w:lang w:bidi="fa-IR"/>
        </w:rPr>
        <w:t>زیرا به‌تدریج حاصل می‌شود، در حالی‌که بلوغ این‌گونه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ابتدای زمان رویش معلوم نیست</w:t>
      </w:r>
      <w:r>
        <w:rPr>
          <w:rFonts w:eastAsia="IRNazanin" w:cs="IRNazanin"/>
          <w:color w:val="111111"/>
          <w:sz w:val="28"/>
          <w:szCs w:val="28"/>
          <w:rtl w:val="true"/>
          <w:lang w:bidi="fa-IR"/>
        </w:rPr>
        <w:t>.</w:t>
      </w:r>
      <w:r>
        <w:rPr>
          <w:rStyle w:val="FootnoteAnchor"/>
          <w:rtl w:val="true"/>
        </w:rPr>
        <w:footnoteReference w:id="202"/>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برای مردان، رویش موی زبر در صورت و لب نیز علامت بلوغ است</w:t>
      </w:r>
      <w:r>
        <w:rPr>
          <w:rFonts w:eastAsia="IRNazanin" w:cs="IRNazanin"/>
          <w:color w:val="111111"/>
          <w:sz w:val="28"/>
          <w:szCs w:val="28"/>
          <w:rtl w:val="true"/>
          <w:lang w:bidi="fa-IR"/>
        </w:rPr>
        <w:t>.</w:t>
      </w:r>
      <w:r>
        <w:rPr>
          <w:rStyle w:val="FootnoteAnchor"/>
          <w:rtl w:val="true"/>
        </w:rPr>
        <w:footnoteReference w:id="203"/>
      </w:r>
    </w:p>
    <w:p>
      <w:pPr>
        <w:pStyle w:val="Heading4"/>
        <w:numPr>
          <w:ilvl w:val="3"/>
          <w:numId w:val="1"/>
        </w:numPr>
        <w:rPr/>
      </w:pPr>
      <w:bookmarkStart w:id="131" w:name="__RefHeading___Toc1201715_1468164448"/>
      <w:bookmarkStart w:id="132" w:name="_Toc48"/>
      <w:bookmarkEnd w:id="131"/>
      <w:r>
        <w:rPr/>
        <w:t>8</w:t>
      </w:r>
      <w:r>
        <w:rPr>
          <w:rtl w:val="true"/>
        </w:rPr>
        <w:t xml:space="preserve">- </w:t>
      </w:r>
      <w:r>
        <w:rPr>
          <w:rtl w:val="true"/>
        </w:rPr>
        <w:t>علامت سوّم</w:t>
      </w:r>
      <w:r>
        <w:rPr>
          <w:rtl w:val="true"/>
        </w:rPr>
        <w:t xml:space="preserve">: </w:t>
      </w:r>
      <w:r>
        <w:rPr>
          <w:rtl w:val="true"/>
        </w:rPr>
        <w:t>سن بلوغ</w:t>
      </w:r>
      <w:bookmarkEnd w:id="132"/>
    </w:p>
    <w:p>
      <w:pPr>
        <w:pStyle w:val="BookText"/>
        <w:rPr/>
      </w:pPr>
      <w:r>
        <w:rPr>
          <w:rFonts w:ascii="IRNazanin" w:hAnsi="IRNazanin" w:eastAsia="IRNazanin"/>
          <w:color w:val="111111"/>
          <w:sz w:val="28"/>
          <w:sz w:val="28"/>
          <w:szCs w:val="28"/>
          <w:rtl w:val="true"/>
          <w:lang w:bidi="fa-IR"/>
        </w:rPr>
        <w:t>در این قسمت باید در دو مطلب تحقیق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 بلوغ در پسران</w:t>
      </w:r>
    </w:p>
    <w:p>
      <w:pPr>
        <w:pStyle w:val="BookText"/>
        <w:rPr/>
      </w:pPr>
      <w:r>
        <w:rPr>
          <w:rFonts w:ascii="IRNazanin" w:hAnsi="IRNazanin" w:eastAsia="IRNazanin"/>
          <w:color w:val="111111"/>
          <w:sz w:val="28"/>
          <w:sz w:val="28"/>
          <w:szCs w:val="28"/>
          <w:rtl w:val="true"/>
          <w:lang w:bidi="fa-IR"/>
        </w:rPr>
        <w:t>مشهورترین</w:t>
      </w:r>
      <w:r>
        <w:rPr>
          <w:rStyle w:val="FootnoteAnchor"/>
          <w:rtl w:val="true"/>
        </w:rPr>
        <w:footnoteReference w:id="204"/>
      </w:r>
      <w:r>
        <w:rPr>
          <w:rFonts w:ascii="IRNazanin" w:hAnsi="IRNazanin" w:eastAsia="IRNazanin"/>
          <w:color w:val="111111"/>
          <w:sz w:val="28"/>
          <w:sz w:val="28"/>
          <w:szCs w:val="28"/>
          <w:rtl w:val="true"/>
          <w:lang w:bidi="fa-IR"/>
        </w:rPr>
        <w:t xml:space="preserve">نظریه در میان فقیهان، از گذشته تا به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قدماء، متأخّرین و معاصرین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سن بلوغ در پسران پانزده سال تمام است</w:t>
      </w:r>
      <w:r>
        <w:rPr>
          <w:rFonts w:eastAsia="IRNazanin" w:cs="IRNazanin"/>
          <w:color w:val="111111"/>
          <w:sz w:val="28"/>
          <w:szCs w:val="28"/>
          <w:rtl w:val="true"/>
          <w:lang w:bidi="fa-IR"/>
        </w:rPr>
        <w:t>.</w:t>
      </w:r>
      <w:r>
        <w:rPr>
          <w:rStyle w:val="FootnoteAnchor"/>
          <w:rtl w:val="true"/>
        </w:rPr>
        <w:footnoteReference w:id="205"/>
      </w:r>
      <w:r>
        <w:rPr>
          <w:rFonts w:ascii="IRNazanin" w:hAnsi="IRNazanin" w:eastAsia="IRNazanin"/>
          <w:color w:val="111111"/>
          <w:sz w:val="28"/>
          <w:sz w:val="28"/>
          <w:szCs w:val="28"/>
          <w:rtl w:val="true"/>
          <w:lang w:bidi="fa-IR"/>
        </w:rPr>
        <w:t>در قوانین جمهوری اسلامی ایران نیز معیار بلوغ در سن پسر، پانزده سال تعیین شده است</w:t>
      </w:r>
      <w:r>
        <w:rPr>
          <w:rFonts w:eastAsia="IRNazanin" w:cs="IRNazanin"/>
          <w:color w:val="111111"/>
          <w:sz w:val="28"/>
          <w:szCs w:val="28"/>
          <w:rtl w:val="true"/>
          <w:lang w:bidi="fa-IR"/>
        </w:rPr>
        <w:t>.</w:t>
      </w:r>
      <w:r>
        <w:rPr>
          <w:rStyle w:val="FootnoteAnchor"/>
          <w:rtl w:val="true"/>
        </w:rPr>
        <w:footnoteReference w:id="206"/>
      </w:r>
    </w:p>
    <w:p>
      <w:pPr>
        <w:pStyle w:val="Heading4"/>
        <w:numPr>
          <w:ilvl w:val="3"/>
          <w:numId w:val="1"/>
        </w:numPr>
        <w:rPr/>
      </w:pPr>
      <w:bookmarkStart w:id="133" w:name="__RefHeading___Toc1201717_1468164448"/>
      <w:bookmarkStart w:id="134" w:name="_Toc49"/>
      <w:bookmarkEnd w:id="133"/>
      <w:r>
        <w:rPr/>
        <w:t>9</w:t>
      </w:r>
      <w:r>
        <w:rPr>
          <w:rtl w:val="true"/>
        </w:rPr>
        <w:t xml:space="preserve">- </w:t>
      </w:r>
      <w:r>
        <w:rPr>
          <w:rtl w:val="true"/>
        </w:rPr>
        <w:t>ادلّه فقهی معیار سن بلوغِ پسران</w:t>
      </w:r>
      <w:bookmarkEnd w:id="13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اجماع</w:t>
      </w:r>
      <w:r>
        <w:rPr>
          <w:rFonts w:eastAsia="IRNazanin" w:cs="IRNazanin"/>
          <w:color w:val="111111"/>
          <w:sz w:val="28"/>
          <w:szCs w:val="28"/>
          <w:rtl w:val="true"/>
          <w:lang w:bidi="fa-IR"/>
        </w:rPr>
        <w:t>.</w:t>
      </w:r>
      <w:r>
        <w:rPr>
          <w:rStyle w:val="FootnoteAnchor"/>
          <w:rtl w:val="true"/>
        </w:rPr>
        <w:footnoteReference w:id="207"/>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بعضی از فقها معتقدند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ابْتَلُوا الْیَتامی حَتّی إِذا بَلَغُوا النِّکاحَ</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که‌توضیح آن در علامت اوّل بیان گردید، بر این علامت نیز دلالت دارد، زیرا مقصود</w:t>
      </w:r>
    </w:p>
    <w:p>
      <w:pPr>
        <w:pStyle w:val="BookText"/>
        <w:rPr/>
      </w:pPr>
      <w:r>
        <w:rPr>
          <w:rFonts w:ascii="IRNazanin" w:hAnsi="IRNazanin" w:eastAsia="IRNazanin"/>
          <w:color w:val="111111"/>
          <w:sz w:val="28"/>
          <w:sz w:val="28"/>
          <w:szCs w:val="28"/>
          <w:rtl w:val="true"/>
          <w:lang w:bidi="fa-IR"/>
        </w:rPr>
        <w:t>از بلوغ، قدرت بر آمیزش و انزال است و کسی که پانزده سال نداشته باشد، این توانایی‌را ندارد</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مورد اطفال استصحاب عدم بلوغ جاری است و رفع این حالت نیاز به دلیل واطمینان دارد و دلیل روشنی غیر از اتمام پانزده سال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پانزده سال، حدّبلوغ است</w:t>
      </w:r>
      <w:r>
        <w:rPr>
          <w:rFonts w:eastAsia="IRNazanin" w:cs="IRNazanin"/>
          <w:color w:val="111111"/>
          <w:sz w:val="28"/>
          <w:szCs w:val="28"/>
          <w:rtl w:val="true"/>
          <w:lang w:bidi="fa-IR"/>
        </w:rPr>
        <w:t>.</w:t>
      </w:r>
      <w:r>
        <w:rPr>
          <w:rStyle w:val="FootnoteAnchor"/>
          <w:rtl w:val="true"/>
        </w:rPr>
        <w:footnoteReference w:id="209"/>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قبل از پانزده سالگی، اصل برائت از تکلیف جاری است</w:t>
      </w:r>
      <w:r>
        <w:rPr>
          <w:rFonts w:eastAsia="IRNazanin" w:cs="IRNazanin"/>
          <w:color w:val="111111"/>
          <w:sz w:val="28"/>
          <w:szCs w:val="28"/>
          <w:rtl w:val="true"/>
          <w:lang w:bidi="fa-IR"/>
        </w:rPr>
        <w:t>.</w:t>
      </w:r>
      <w:r>
        <w:rPr>
          <w:rStyle w:val="FootnoteAnchor"/>
          <w:rtl w:val="true"/>
        </w:rPr>
        <w:footnoteReference w:id="210"/>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قوی‌ترین دلیل در این باره، روایاتی در حدّ استفاضه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آن‌ها در توضیح علامت اوّل و دوّم ذکر گردید، مانند روایت حمران از امام باقر علیه السلام، که پانزده سالگی را سن بلوغ در پسران می‌داند</w:t>
      </w:r>
      <w:r>
        <w:rPr>
          <w:rFonts w:eastAsia="IRNazanin" w:cs="IRNazanin"/>
          <w:color w:val="111111"/>
          <w:sz w:val="28"/>
          <w:szCs w:val="28"/>
          <w:rtl w:val="true"/>
          <w:lang w:bidi="fa-IR"/>
        </w:rPr>
        <w:t>.</w:t>
      </w:r>
      <w:r>
        <w:rPr>
          <w:rStyle w:val="FootnoteAnchor"/>
          <w:rtl w:val="true"/>
        </w:rPr>
        <w:footnoteReference w:id="211"/>
      </w:r>
    </w:p>
    <w:p>
      <w:pPr>
        <w:pStyle w:val="BookText"/>
        <w:rPr/>
      </w:pPr>
      <w:r>
        <w:rPr>
          <w:rFonts w:ascii="IRNazanin" w:hAnsi="IRNazanin" w:eastAsia="IRNazanin"/>
          <w:color w:val="111111"/>
          <w:sz w:val="28"/>
          <w:sz w:val="28"/>
          <w:szCs w:val="28"/>
          <w:rtl w:val="true"/>
          <w:lang w:bidi="fa-IR"/>
        </w:rPr>
        <w:t>هم‌چنین در روایت صحیح، معاویة بن وهب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سؤال کردم، در چه سنّی کودک را به انجام نماز ترغیب و در ترک آن تأدیب می‌نمایند؟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سال‌های هفت تا نه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نمودم و در چه سالی برای روزه؟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فِیمَا بَینَ خَمسَ عَشَرةَ او اربَعَ عَشرةَ</w:t>
      </w:r>
      <w:r>
        <w:rPr>
          <w:rFonts w:eastAsia="IRNazanin" w:cs="IRNazanin"/>
          <w:color w:val="111111"/>
          <w:sz w:val="28"/>
          <w:szCs w:val="28"/>
          <w:rtl w:val="true"/>
          <w:lang w:bidi="fa-IR"/>
        </w:rPr>
        <w:t>»</w:t>
      </w:r>
      <w:r>
        <w:rPr>
          <w:rStyle w:val="FootnoteAnchor"/>
          <w:rtl w:val="true"/>
        </w:rPr>
        <w:footnoteReference w:id="2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سال‌های چهارده و پانزده سالگی</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فقها در نحوه‌ی استدلال به این روایت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قبل از سنین چهارده و پانزده سالگی، وقت وادارنمودن کودک به تمرین برای انجام نماز و روزه و تأدیب او در ترک آن‌ها بیان شده است، چنان‌که از سیاق عبارت و تردید بین دو عدد چهارده و پانزده، همین معنی استفاده می‌شود، و مقتضای عبارت، مؤید این معنی است که بلوغ در یکی از این دو سن تحقّق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در عدد اقّل، یعنی چهارده سال، ممتنع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این صورت زمان متوسط بین چهارده و پانزده، تمرین محسوب نمی‌گردد و لازمه‌ی تردید این است که باید این‌گونه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حدّ بلوغ، عدد</w:t>
      </w:r>
      <w:bookmarkStart w:id="135" w:name="pg13707_143103"/>
    </w:p>
    <w:p>
      <w:pPr>
        <w:pStyle w:val="BookText"/>
        <w:rPr/>
      </w:pPr>
      <w:bookmarkEnd w:id="135"/>
      <w:r>
        <w:rPr>
          <w:rFonts w:ascii="IRNazanin" w:hAnsi="IRNazanin" w:eastAsia="IRNazanin"/>
          <w:color w:val="111111"/>
          <w:sz w:val="28"/>
          <w:sz w:val="28"/>
          <w:szCs w:val="28"/>
          <w:rtl w:val="true"/>
          <w:lang w:bidi="fa-IR"/>
        </w:rPr>
        <w:t>اکثر است، یعنی پانزده سال</w:t>
      </w:r>
      <w:r>
        <w:rPr>
          <w:rFonts w:eastAsia="IRNazanin" w:cs="IRNazanin"/>
          <w:color w:val="111111"/>
          <w:sz w:val="28"/>
          <w:szCs w:val="28"/>
          <w:rtl w:val="true"/>
          <w:lang w:bidi="fa-IR"/>
        </w:rPr>
        <w:t>».</w:t>
      </w:r>
      <w:r>
        <w:rPr>
          <w:rStyle w:val="FootnoteAnchor"/>
          <w:rtl w:val="true"/>
        </w:rPr>
        <w:footnoteReference w:id="213"/>
      </w:r>
      <w:r>
        <w:rPr>
          <w:rFonts w:ascii="IRNazanin" w:hAnsi="IRNazanin" w:eastAsia="IRNazanin"/>
          <w:color w:val="111111"/>
          <w:sz w:val="28"/>
          <w:sz w:val="28"/>
          <w:szCs w:val="28"/>
          <w:rtl w:val="true"/>
          <w:lang w:bidi="fa-IR"/>
        </w:rPr>
        <w:t>روایات دیگری</w:t>
      </w:r>
      <w:r>
        <w:rPr>
          <w:rStyle w:val="FootnoteAnchor"/>
          <w:rtl w:val="true"/>
        </w:rPr>
        <w:footnoteReference w:id="214"/>
      </w:r>
      <w:r>
        <w:rPr>
          <w:rFonts w:ascii="IRNazanin" w:hAnsi="IRNazanin" w:eastAsia="IRNazanin"/>
          <w:color w:val="111111"/>
          <w:sz w:val="28"/>
          <w:sz w:val="28"/>
          <w:szCs w:val="28"/>
          <w:rtl w:val="true"/>
          <w:lang w:bidi="fa-IR"/>
        </w:rPr>
        <w:t>نیز می‌باشد که به دلیل رعایت اختصار، از ذکر آن‌ها خودداری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 بلوغ دختران</w:t>
      </w:r>
    </w:p>
    <w:p>
      <w:pPr>
        <w:pStyle w:val="BookText"/>
        <w:rPr/>
      </w:pPr>
      <w:r>
        <w:rPr>
          <w:rFonts w:ascii="IRNazanin" w:hAnsi="IRNazanin" w:eastAsia="IRNazanin"/>
          <w:color w:val="111111"/>
          <w:sz w:val="28"/>
          <w:sz w:val="28"/>
          <w:szCs w:val="28"/>
          <w:rtl w:val="true"/>
          <w:lang w:bidi="fa-IR"/>
        </w:rPr>
        <w:t>نظریه‌ی مشهور بین فقهای امامیه از گذشته تا به حال این است که، سن بلوغ دختران نه سال تمام است</w:t>
      </w:r>
      <w:r>
        <w:rPr>
          <w:rFonts w:eastAsia="IRNazanin" w:cs="IRNazanin"/>
          <w:color w:val="111111"/>
          <w:sz w:val="28"/>
          <w:szCs w:val="28"/>
          <w:rtl w:val="true"/>
          <w:lang w:bidi="fa-IR"/>
        </w:rPr>
        <w:t>.</w:t>
      </w:r>
      <w:r>
        <w:rPr>
          <w:rStyle w:val="FootnoteAnchor"/>
          <w:rtl w:val="true"/>
        </w:rPr>
        <w:footnoteReference w:id="215"/>
      </w:r>
      <w:r>
        <w:rPr>
          <w:rFonts w:ascii="IRNazanin" w:hAnsi="IRNazanin" w:eastAsia="IRNazanin"/>
          <w:color w:val="111111"/>
          <w:sz w:val="28"/>
          <w:sz w:val="28"/>
          <w:szCs w:val="28"/>
          <w:rtl w:val="true"/>
          <w:lang w:bidi="fa-IR"/>
        </w:rPr>
        <w:t>قانون مدنی ایران نیز، سن بلوغ دختران را نه سال تمام قمری اعلام کرده است</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6" w:name="__RefHeading___Toc1201719_1468164448"/>
      <w:bookmarkStart w:id="137" w:name="_Toc50"/>
      <w:bookmarkEnd w:id="136"/>
      <w:r>
        <w:rPr/>
        <w:t>10</w:t>
      </w:r>
      <w:r>
        <w:rPr>
          <w:rtl w:val="true"/>
        </w:rPr>
        <w:t xml:space="preserve">- </w:t>
      </w:r>
      <w:r>
        <w:rPr>
          <w:rtl w:val="true"/>
        </w:rPr>
        <w:t>ادلّه فقهی معیار سن بلوغ دختران</w:t>
      </w:r>
      <w:bookmarkEnd w:id="137"/>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 فقها،</w:t>
      </w:r>
      <w:r>
        <w:rPr>
          <w:rStyle w:val="FootnoteAnchor"/>
          <w:rtl w:val="true"/>
        </w:rPr>
        <w:footnoteReference w:id="217"/>
      </w:r>
      <w:r>
        <w:rPr>
          <w:rFonts w:ascii="IRNazanin" w:hAnsi="IRNazanin" w:eastAsia="IRNazanin"/>
          <w:color w:val="111111"/>
          <w:sz w:val="28"/>
          <w:sz w:val="28"/>
          <w:szCs w:val="28"/>
          <w:rtl w:val="true"/>
          <w:lang w:bidi="fa-IR"/>
        </w:rPr>
        <w:t>ابن ادریس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بین فقها اختلافی نیست که حدّ بلوغ دختران، نه سالگی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دختر به این مرتبه از سن برسد و دارای رشد عقلی باشد، اموال او در اختیارش قرار می‌گیرد و می‌تواند برای خود شوهر انتخاب کند و برای شوهر جایز است با او همبستر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مسأله بین فقهای دوازده امامی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است و اختلافی دیده نشده است</w:t>
      </w:r>
      <w:r>
        <w:rPr>
          <w:rFonts w:eastAsia="IRNazanin" w:cs="IRNazanin"/>
          <w:color w:val="111111"/>
          <w:sz w:val="28"/>
          <w:szCs w:val="28"/>
          <w:rtl w:val="true"/>
          <w:lang w:bidi="fa-IR"/>
        </w:rPr>
        <w:t>».</w:t>
      </w:r>
      <w:r>
        <w:rPr>
          <w:rStyle w:val="FootnoteAnchor"/>
          <w:rtl w:val="true"/>
        </w:rPr>
        <w:footnoteReference w:id="218"/>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مستفیضه، روایات وارد شده در این باب را می‌توان به چند دسته تقسیم نمود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که دلالت دارند دختر در نه سالگی حکم یتیم از او برداشته می‌شود و حق تصرف در اموال خود را دارد، مانند این که با سند معتبر از امام باقر علیه السلام نقل‌شده که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الجَارِیَةُ إذَا بَلَغَت تِسعَ سِنِین ذَهَبَ عَنهَا الیُتمُ و زُوِّجَت وأُقِیمَت عَلیهَا الحُدُودُ التّامَّةُ لَهَا و عَلَیها</w:t>
      </w:r>
      <w:r>
        <w:rPr>
          <w:rFonts w:eastAsia="IRNazanin" w:cs="IRNazanin"/>
          <w:color w:val="111111"/>
          <w:sz w:val="28"/>
          <w:szCs w:val="28"/>
          <w:rtl w:val="true"/>
          <w:lang w:bidi="fa-IR"/>
        </w:rPr>
        <w:t>...»</w:t>
      </w:r>
      <w:r>
        <w:rPr>
          <w:rStyle w:val="FootnoteAnchor"/>
          <w:rtl w:val="true"/>
        </w:rPr>
        <w:footnoteReference w:id="2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زمانی که به سن نه سالگی برسد، حکم یتیم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که‌نیاز به سرپرست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برداشته می‌شود و می‌تواند ازدواج نماید و حدود به طور کامل بر او اجرا می‌گردد و می‌تواند به نفع خود تقاضای اجرا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دسته‌ی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است، مبنی بر این‌که معیار در بلوغ دختران، نه سالگی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عمیر این مضمون را از امام صادق علیه السلام نقل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 بُلوغِ المَرأةِ تِسعُ سِنِینَ</w:t>
      </w:r>
      <w:r>
        <w:rPr>
          <w:rFonts w:eastAsia="IRNazanin" w:cs="IRNazanin"/>
          <w:color w:val="111111"/>
          <w:sz w:val="28"/>
          <w:szCs w:val="28"/>
          <w:rtl w:val="true"/>
          <w:lang w:bidi="fa-IR"/>
        </w:rPr>
        <w:t>»</w:t>
      </w:r>
      <w:r>
        <w:rPr>
          <w:rStyle w:val="FootnoteAnchor"/>
          <w:rtl w:val="true"/>
        </w:rPr>
        <w:footnoteReference w:id="2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وی می‌گوید به امام صادق علیه السلام عرض کردم، دختر در چه سنّی کودک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بالغ‌می‌شود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 ساله و یا هفت ساله؟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إبَنةُ تِسعِ لا تُستَصبَی</w:t>
      </w:r>
      <w:r>
        <w:rPr>
          <w:rFonts w:eastAsia="IRNazanin" w:cs="IRNazanin"/>
          <w:color w:val="111111"/>
          <w:sz w:val="28"/>
          <w:szCs w:val="28"/>
          <w:rtl w:val="true"/>
          <w:lang w:bidi="fa-IR"/>
        </w:rPr>
        <w:t>»</w:t>
      </w:r>
      <w:r>
        <w:rPr>
          <w:rStyle w:val="FootnoteAnchor"/>
          <w:rtl w:val="true"/>
        </w:rPr>
        <w:footnoteReference w:id="221"/>
      </w:r>
      <w:r>
        <w:rPr>
          <w:rFonts w:ascii="IRNazanin" w:hAnsi="IRNazanin" w:eastAsia="IRNazanin"/>
          <w:color w:val="111111"/>
          <w:sz w:val="28"/>
          <w:sz w:val="28"/>
          <w:szCs w:val="28"/>
          <w:rtl w:val="true"/>
          <w:lang w:bidi="fa-IR"/>
        </w:rPr>
        <w:t xml:space="preserve">معیار، سن شش و یا هفت ساله نیست، بلکه در نه سالگی، کودک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بالغ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محسوب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دسته‌ی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روایاتی است با این مضمون که دختر در نه سالگی جایز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درصورت ازدواج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مدخول بها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صحیحۀ، حلبی از امام صادق علیه السلام نقل می‌کند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تَزوَّجَ الرَجُلُ الجَارِیَةَ وَ هِیَ صَغِیرَةَ فَلا یَدخُلُ بِهَا حَتَّی یَأتِیَ لَهَا تِسعُ سِنِینَ</w:t>
      </w:r>
      <w:r>
        <w:rPr>
          <w:rFonts w:eastAsia="IRNazanin" w:cs="IRNazanin"/>
          <w:color w:val="111111"/>
          <w:sz w:val="28"/>
          <w:szCs w:val="28"/>
          <w:rtl w:val="true"/>
          <w:lang w:bidi="fa-IR"/>
        </w:rPr>
        <w:t>»</w:t>
      </w:r>
      <w:r>
        <w:rPr>
          <w:rStyle w:val="FootnoteAnchor"/>
          <w:rtl w:val="true"/>
        </w:rPr>
        <w:footnoteReference w:id="2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اگرمردی دختر خود را به نکاح دیگری در آورد، برای شوهر جایز نیست قبل از نه سالگی به او دخول نماید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همبستر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دیدگاه‌های دیگر در سن بلوغ دختران</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مرحوم فیض کاشانی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روایات وارده در تعیین سن بلوغ مختلف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بین آن‌ها ایجاب می‌کند بلوغ سنّی، نسبت به تکالیف 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از احادیث وارد شده در مورد روزه به دست می‌آید بر دختر قبل از پایان سیزده سالگی روزه واجب نیست، مگر قبل از این سن، حیض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روایات وارده در مورد حدود، نیز استفاده می‌شود که در نه سالگی، حدّ بر دختران جاری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روایاتی در باب وصیت، عتق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دارد که از فرد ده ساله این امور صحیح است</w:t>
      </w:r>
      <w:r>
        <w:rPr>
          <w:rFonts w:eastAsia="IRNazanin" w:cs="IRNazanin"/>
          <w:color w:val="111111"/>
          <w:sz w:val="28"/>
          <w:szCs w:val="28"/>
          <w:rtl w:val="true"/>
          <w:lang w:bidi="fa-IR"/>
        </w:rPr>
        <w:t>».</w:t>
      </w:r>
      <w:r>
        <w:rPr>
          <w:rStyle w:val="FootnoteAnchor"/>
          <w:rtl w:val="true"/>
        </w:rPr>
        <w:footnoteReference w:id="223"/>
      </w:r>
      <w:r>
        <w:rPr>
          <w:rFonts w:ascii="IRNazanin" w:hAnsi="IRNazanin" w:eastAsia="IRNazanin"/>
          <w:color w:val="111111"/>
          <w:sz w:val="28"/>
          <w:sz w:val="28"/>
          <w:szCs w:val="28"/>
          <w:rtl w:val="true"/>
          <w:lang w:bidi="fa-IR"/>
        </w:rPr>
        <w:t>برخی از محقّقین معاصر نیز همین نظریه را پذیرفته‌اند</w:t>
      </w:r>
      <w:r>
        <w:rPr>
          <w:rFonts w:eastAsia="IRNazanin" w:cs="IRNazanin"/>
          <w:color w:val="111111"/>
          <w:sz w:val="28"/>
          <w:szCs w:val="28"/>
          <w:rtl w:val="true"/>
          <w:lang w:bidi="fa-IR"/>
        </w:rPr>
        <w:t>.</w:t>
      </w:r>
      <w:r>
        <w:rPr>
          <w:rStyle w:val="FootnoteAnchor"/>
          <w:rtl w:val="true"/>
        </w:rPr>
        <w:footnoteReference w:id="224"/>
      </w:r>
    </w:p>
    <w:p>
      <w:pPr>
        <w:pStyle w:val="BookText"/>
        <w:rPr/>
      </w:pPr>
      <w:r>
        <w:rPr>
          <w:rFonts w:ascii="IRNazanin" w:hAnsi="IRNazanin" w:eastAsia="IRNazanin"/>
          <w:color w:val="111111"/>
          <w:sz w:val="28"/>
          <w:sz w:val="28"/>
          <w:szCs w:val="28"/>
          <w:rtl w:val="true"/>
          <w:lang w:bidi="fa-IR"/>
        </w:rPr>
        <w:t>این نظریه، مخالف نظریه مشهور است که سن نه سالگی را ملاک قرار داده‌اند و به دلیل ترجیح روایاتی که مستند قول مشهور قرار گرفته، روایات مستند این نظریه، نمی‌تواند با آن‌ها به معارضه برخیزد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نظریه دیگری، ده سالگی را سن بلوغ دختران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طوسی در کتاب المبسوط</w:t>
      </w:r>
      <w:r>
        <w:rPr>
          <w:rStyle w:val="FootnoteAnchor"/>
          <w:rtl w:val="true"/>
        </w:rPr>
        <w:footnoteReference w:id="225"/>
      </w:r>
      <w:r>
        <w:rPr>
          <w:rFonts w:ascii="IRNazanin" w:hAnsi="IRNazanin" w:eastAsia="IRNazanin"/>
          <w:color w:val="111111"/>
          <w:sz w:val="28"/>
          <w:sz w:val="28"/>
          <w:szCs w:val="28"/>
          <w:rtl w:val="true"/>
          <w:lang w:bidi="fa-IR"/>
        </w:rPr>
        <w:t>در مسائل روزه، هم‌چنین ابن حمزه</w:t>
      </w:r>
      <w:r>
        <w:rPr>
          <w:rStyle w:val="FootnoteAnchor"/>
          <w:rtl w:val="true"/>
        </w:rPr>
        <w:footnoteReference w:id="226"/>
      </w:r>
      <w:r>
        <w:rPr>
          <w:rFonts w:ascii="IRNazanin" w:hAnsi="IRNazanin" w:eastAsia="IRNazanin"/>
          <w:color w:val="111111"/>
          <w:sz w:val="28"/>
          <w:sz w:val="28"/>
          <w:szCs w:val="28"/>
          <w:rtl w:val="true"/>
          <w:lang w:bidi="fa-IR"/>
        </w:rPr>
        <w:t>و یحیی بن سعید حلّی</w:t>
      </w:r>
      <w:r>
        <w:rPr>
          <w:rStyle w:val="FootnoteAnchor"/>
          <w:rtl w:val="true"/>
        </w:rPr>
        <w:footnoteReference w:id="227"/>
      </w:r>
      <w:r>
        <w:rPr>
          <w:rFonts w:ascii="IRNazanin" w:hAnsi="IRNazanin" w:eastAsia="IRNazanin"/>
          <w:color w:val="111111"/>
          <w:sz w:val="28"/>
          <w:sz w:val="28"/>
          <w:szCs w:val="28"/>
          <w:rtl w:val="true"/>
          <w:lang w:bidi="fa-IR"/>
        </w:rPr>
        <w:t>این نظریه را پذیرفته‌اند، ولی هر سه نفر از آن عدول کرده‌اند</w:t>
      </w:r>
      <w:r>
        <w:rPr>
          <w:rFonts w:eastAsia="IRNazanin" w:cs="IRNazanin"/>
          <w:color w:val="111111"/>
          <w:sz w:val="28"/>
          <w:szCs w:val="28"/>
          <w:rtl w:val="true"/>
          <w:lang w:bidi="fa-IR"/>
        </w:rPr>
        <w:t>.</w:t>
      </w:r>
      <w:r>
        <w:rPr>
          <w:rStyle w:val="FootnoteAnchor"/>
          <w:rtl w:val="true"/>
        </w:rPr>
        <w:footnoteReference w:id="228"/>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برخی از فقهای معاصر، سیزده سالگی را سن بلوغ دختران می‌داند</w:t>
      </w:r>
      <w:r>
        <w:rPr>
          <w:rFonts w:eastAsia="IRNazanin" w:cs="IRNazanin"/>
          <w:color w:val="111111"/>
          <w:sz w:val="28"/>
          <w:szCs w:val="28"/>
          <w:rtl w:val="true"/>
          <w:lang w:bidi="fa-IR"/>
        </w:rPr>
        <w:t>.</w:t>
      </w:r>
      <w:r>
        <w:rPr>
          <w:rStyle w:val="FootnoteAnchor"/>
          <w:rtl w:val="true"/>
        </w:rPr>
        <w:footnoteReference w:id="229"/>
      </w:r>
      <w:r>
        <w:rPr>
          <w:rFonts w:ascii="IRNazanin" w:hAnsi="IRNazanin" w:eastAsia="IRNazanin"/>
          <w:color w:val="111111"/>
          <w:sz w:val="28"/>
          <w:sz w:val="28"/>
          <w:szCs w:val="28"/>
          <w:rtl w:val="true"/>
          <w:lang w:bidi="fa-IR"/>
        </w:rPr>
        <w:t>مستند این نظریه، روایتی است ضعیف، که نمی‌تواند مستند فتوی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موسوعة احکام الأطفال در مورد آن تحقیق و اظهار نظر شده است</w:t>
      </w:r>
      <w:r>
        <w:rPr>
          <w:rFonts w:eastAsia="IRNazanin" w:cs="IRNazanin"/>
          <w:color w:val="111111"/>
          <w:sz w:val="28"/>
          <w:szCs w:val="28"/>
          <w:rtl w:val="true"/>
          <w:lang w:bidi="fa-IR"/>
        </w:rPr>
        <w:t>.</w:t>
      </w:r>
      <w:r>
        <w:rPr>
          <w:rStyle w:val="FootnoteAnchor"/>
          <w:rtl w:val="true"/>
        </w:rPr>
        <w:footnoteReference w:id="230"/>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برخی از محقّقین هم معتقدند هر چند روایات، بلوغ دختران را نه سالگی دانسته‌اند ولی با بررسی زمان صدور 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ویژگی‌هایی که دختران آن زمان دارا بودند، می‌توانیم از راه تحوّل اجتهاد، بگوییم که روایات، نظر به دختران آن زمان دارد، نه به دخترانی که در زمان‌های بعدی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ادامه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می‌توانیم بگوییم نه سالگی برای حاصل شدن بلوغ دختران در روزگار معصومین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موضوعیت ندارد، بلکه طریقیت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که نُه سال گفته شده، از باب تعیین مصداق بوده است و معیار و میزان برای پیدایش بلوغ، عادت ماهانه است نه، نُه سالگی</w:t>
      </w:r>
      <w:r>
        <w:rPr>
          <w:rFonts w:eastAsia="IRNazanin" w:cs="IRNazanin"/>
          <w:color w:val="111111"/>
          <w:sz w:val="28"/>
          <w:szCs w:val="28"/>
          <w:rtl w:val="true"/>
          <w:lang w:bidi="fa-IR"/>
        </w:rPr>
        <w:t>.</w:t>
      </w:r>
      <w:r>
        <w:rPr>
          <w:rStyle w:val="FootnoteAnchor"/>
          <w:rtl w:val="true"/>
        </w:rPr>
        <w:footnoteReference w:id="231"/>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نظریه در صورتی موجّه است که ملاک در بلوغ دختران فقط حیض باشد، در حالی که از روایات، استفاده می‌شود که سن نه سالگی مدخلیت دارد و همان بلوغ می‌باشد و حیض علامت آن است</w:t>
      </w:r>
      <w:r>
        <w:rPr>
          <w:rFonts w:eastAsia="IRNazanin" w:cs="IRNazanin"/>
          <w:color w:val="111111"/>
          <w:sz w:val="28"/>
          <w:szCs w:val="28"/>
          <w:rtl w:val="true"/>
          <w:lang w:bidi="fa-IR"/>
        </w:rPr>
        <w:t>.</w:t>
      </w:r>
      <w:bookmarkStart w:id="138" w:name="pg13707_143106"/>
    </w:p>
    <w:p>
      <w:pPr>
        <w:pStyle w:val="BookText"/>
        <w:rPr/>
      </w:pPr>
      <w:bookmarkEnd w:id="138"/>
      <w:r>
        <w:rPr>
          <w:rFonts w:ascii="IRNazanin" w:hAnsi="IRNazanin" w:eastAsia="IRNazanin"/>
          <w:color w:val="111111"/>
          <w:sz w:val="28"/>
          <w:sz w:val="28"/>
          <w:szCs w:val="28"/>
          <w:rtl w:val="true"/>
          <w:lang w:bidi="fa-IR"/>
        </w:rPr>
        <w:t>تذکر چند مطلب</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دیدگاه مشهور</w:t>
      </w:r>
      <w:r>
        <w:rPr>
          <w:rStyle w:val="FootnoteAnchor"/>
          <w:rtl w:val="true"/>
        </w:rPr>
        <w:footnoteReference w:id="232"/>
      </w:r>
      <w:r>
        <w:rPr>
          <w:rFonts w:ascii="IRNazanin" w:hAnsi="IRNazanin" w:eastAsia="IRNazanin"/>
          <w:color w:val="111111"/>
          <w:sz w:val="28"/>
          <w:sz w:val="28"/>
          <w:szCs w:val="28"/>
          <w:rtl w:val="true"/>
          <w:lang w:bidi="fa-IR"/>
        </w:rPr>
        <w:t>میان فقیهان این است که بلوغ سنّی پسران با کامل شدن سال پانزدهم و در دختران با کامل شدن سال نهم، تحقّق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 ورود در سال پانزدهم و نهم، کفایت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فقها با صراحت این مسأله را بیان نموده‌اند</w:t>
      </w:r>
      <w:r>
        <w:rPr>
          <w:rFonts w:eastAsia="IRNazanin" w:cs="IRNazanin"/>
          <w:color w:val="111111"/>
          <w:sz w:val="28"/>
          <w:szCs w:val="28"/>
          <w:rtl w:val="true"/>
          <w:lang w:bidi="fa-IR"/>
        </w:rPr>
        <w:t>.</w:t>
      </w:r>
      <w:r>
        <w:rPr>
          <w:rStyle w:val="FootnoteAnchor"/>
          <w:rtl w:val="true"/>
        </w:rPr>
        <w:footnoteReference w:id="233"/>
      </w:r>
      <w:r>
        <w:rPr>
          <w:rFonts w:ascii="IRNazanin" w:hAnsi="IRNazanin" w:eastAsia="IRNazanin"/>
          <w:color w:val="111111"/>
          <w:sz w:val="28"/>
          <w:sz w:val="28"/>
          <w:szCs w:val="28"/>
          <w:rtl w:val="true"/>
          <w:lang w:bidi="fa-IR"/>
        </w:rPr>
        <w:t>مستند این نظریه، روایات معتبر</w:t>
      </w:r>
      <w:r>
        <w:rPr>
          <w:rStyle w:val="FootnoteAnchor"/>
          <w:rtl w:val="true"/>
        </w:rPr>
        <w:footnoteReference w:id="234"/>
      </w:r>
      <w:r>
        <w:rPr>
          <w:rFonts w:ascii="IRNazanin" w:hAnsi="IRNazanin" w:eastAsia="IRNazanin"/>
          <w:color w:val="111111"/>
          <w:sz w:val="28"/>
          <w:sz w:val="28"/>
          <w:szCs w:val="28"/>
          <w:rtl w:val="true"/>
          <w:lang w:bidi="fa-IR"/>
        </w:rPr>
        <w:t>و استصحاب</w:t>
      </w:r>
      <w:r>
        <w:rPr>
          <w:rStyle w:val="FootnoteAnchor"/>
          <w:rtl w:val="true"/>
        </w:rPr>
        <w:footnoteReference w:id="235"/>
      </w:r>
      <w:r>
        <w:rPr>
          <w:rFonts w:ascii="IRNazanin" w:hAnsi="IRNazanin" w:eastAsia="IRNazanin"/>
          <w:color w:val="111111"/>
          <w:sz w:val="28"/>
          <w:sz w:val="28"/>
          <w:szCs w:val="28"/>
          <w:rtl w:val="true"/>
          <w:lang w:bidi="fa-IR"/>
        </w:rPr>
        <w:t>عدم تحقّق بلوغ، قبل از کامل شدن سال اخیر و دیگر ادلّه</w:t>
      </w:r>
      <w:r>
        <w:rPr>
          <w:rStyle w:val="FootnoteAnchor"/>
          <w:rtl w:val="true"/>
        </w:rPr>
        <w:footnoteReference w:id="236"/>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ملاک در کامل شدن سال اخیر، عرف است و دقّت‌های عقلی و ریاضی مستند عمل قرار نمی‌گیرد</w:t>
      </w:r>
      <w:r>
        <w:rPr>
          <w:rFonts w:eastAsia="IRNazanin" w:cs="IRNazanin"/>
          <w:color w:val="111111"/>
          <w:sz w:val="28"/>
          <w:szCs w:val="28"/>
          <w:rtl w:val="true"/>
          <w:lang w:bidi="fa-IR"/>
        </w:rPr>
        <w:t>.</w:t>
      </w:r>
      <w:r>
        <w:rPr>
          <w:rStyle w:val="FootnoteAnchor"/>
          <w:rtl w:val="true"/>
        </w:rPr>
        <w:footnoteReference w:id="237"/>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معیار در تعیین سال بلوغ، قمری است، زیرا متعارف در زمان صدور روایات و بیان ادّله و نیز متبادر از آنها، سال‌های قمری است</w:t>
      </w:r>
      <w:r>
        <w:rPr>
          <w:rFonts w:eastAsia="IRNazanin" w:cs="IRNazanin"/>
          <w:color w:val="111111"/>
          <w:sz w:val="28"/>
          <w:szCs w:val="28"/>
          <w:rtl w:val="true"/>
          <w:lang w:bidi="fa-IR"/>
        </w:rPr>
        <w:t>.</w:t>
      </w:r>
      <w:r>
        <w:rPr>
          <w:rStyle w:val="FootnoteAnchor"/>
          <w:rtl w:val="true"/>
        </w:rPr>
        <w:footnoteReference w:id="238"/>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اثبات سنّی که معیار بلوغ است، با موازین و ملاک‌های شرعی، مانند علم، بینه و شهادت شهود، شیوع، و گفتار پدر و مادر تحقّق 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انبات، علاوه بر این امور، در صورت ضرورت و نیاز، با بررسی و امتحان موضع، و در خصوص احتلام، ادّعای کودک نیز مسموع و قابل قبول است</w:t>
      </w:r>
      <w:r>
        <w:rPr>
          <w:rFonts w:eastAsia="IRNazanin" w:cs="IRNazanin"/>
          <w:color w:val="111111"/>
          <w:sz w:val="28"/>
          <w:szCs w:val="28"/>
          <w:rtl w:val="true"/>
          <w:lang w:bidi="fa-IR"/>
        </w:rPr>
        <w:t>.</w:t>
      </w:r>
      <w:r>
        <w:rPr>
          <w:rStyle w:val="FootnoteAnchor"/>
          <w:rtl w:val="true"/>
        </w:rPr>
        <w:footnoteReference w:id="239"/>
      </w:r>
    </w:p>
    <w:p>
      <w:pPr>
        <w:pStyle w:val="Heading4"/>
        <w:numPr>
          <w:ilvl w:val="3"/>
          <w:numId w:val="1"/>
        </w:numPr>
        <w:rPr/>
      </w:pPr>
      <w:bookmarkStart w:id="139" w:name="__RefHeading___Toc1201721_1468164448"/>
      <w:bookmarkStart w:id="140" w:name="_Toc51"/>
      <w:bookmarkEnd w:id="139"/>
      <w:r>
        <w:rPr/>
        <w:t>11</w:t>
      </w:r>
      <w:r>
        <w:rPr>
          <w:rtl w:val="true"/>
        </w:rPr>
        <w:t xml:space="preserve">- </w:t>
      </w:r>
      <w:r>
        <w:rPr>
          <w:rtl w:val="true"/>
        </w:rPr>
        <w:t>علامت چهارم و پنجم در بلوغ دختران</w:t>
      </w:r>
      <w:bookmarkEnd w:id="140"/>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اتفاق فقیهان دختری که حائض و یا حامل می‌شود بالغ است، هرچند در این که‌این دو خود مصداق بلوغ هستند و یا نشانه و کاشف از بلوغ می‌باشند اختلاف</w:t>
      </w:r>
    </w:p>
    <w:p>
      <w:pPr>
        <w:pStyle w:val="BookText"/>
        <w:rPr/>
      </w:pPr>
      <w:r>
        <w:rPr>
          <w:rFonts w:ascii="IRNazanin" w:hAnsi="IRNazanin" w:eastAsia="IRNazanin"/>
          <w:color w:val="111111"/>
          <w:sz w:val="28"/>
          <w:sz w:val="28"/>
          <w:szCs w:val="28"/>
          <w:rtl w:val="true"/>
          <w:lang w:bidi="fa-IR"/>
        </w:rPr>
        <w:t>نظروجود دارد</w:t>
      </w:r>
      <w:r>
        <w:rPr>
          <w:rFonts w:eastAsia="IRNazanin" w:cs="IRNazanin"/>
          <w:color w:val="111111"/>
          <w:sz w:val="28"/>
          <w:szCs w:val="28"/>
          <w:rtl w:val="true"/>
          <w:lang w:bidi="fa-IR"/>
        </w:rPr>
        <w:t>.</w:t>
      </w:r>
      <w:r>
        <w:rPr>
          <w:rStyle w:val="FootnoteAnchor"/>
          <w:rtl w:val="true"/>
        </w:rPr>
        <w:footnoteReference w:id="240"/>
      </w:r>
      <w:r>
        <w:rPr>
          <w:rFonts w:ascii="IRNazanin" w:hAnsi="IRNazanin" w:eastAsia="IRNazanin"/>
          <w:color w:val="111111"/>
          <w:sz w:val="28"/>
          <w:sz w:val="28"/>
          <w:szCs w:val="28"/>
          <w:rtl w:val="true"/>
          <w:lang w:bidi="fa-IR"/>
        </w:rPr>
        <w:t>ولی نظریه‌ی معروف بین فقها این است که حمل و حیض کاشف از سبق‌بلوغ می‌باشند</w:t>
      </w:r>
      <w:r>
        <w:rPr>
          <w:rFonts w:eastAsia="IRNazanin" w:cs="IRNazanin"/>
          <w:color w:val="111111"/>
          <w:sz w:val="28"/>
          <w:szCs w:val="28"/>
          <w:rtl w:val="true"/>
          <w:lang w:bidi="fa-IR"/>
        </w:rPr>
        <w:t>.</w:t>
      </w:r>
      <w:r>
        <w:rPr>
          <w:rStyle w:val="FootnoteAnchor"/>
          <w:rtl w:val="true"/>
        </w:rPr>
        <w:footnoteReference w:id="241"/>
      </w:r>
    </w:p>
    <w:p>
      <w:pPr>
        <w:pStyle w:val="BookText"/>
        <w:rPr/>
      </w:pPr>
      <w:r>
        <w:rPr>
          <w:rFonts w:ascii="Amiri" w:hAnsi="Amiri" w:eastAsia="Amiri" w:cs="Amiri"/>
          <w:color w:val="111111"/>
          <w:sz w:val="28"/>
          <w:sz w:val="28"/>
          <w:szCs w:val="28"/>
          <w:rtl w:val="true"/>
          <w:lang w:bidi="ar-SA"/>
        </w:rPr>
        <w:t>مستند این نظریه، آیاتی از قرآن و روایات است، مانند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خَلَقْنَا الْإِنْسانَ مِنْ نُطْفَةٍ أَمْشاجٍ نَبْتَلِیهِ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انسان را از نطفه‌ی مختلط خلق کردیم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امشاج به معنی اختلاط آب مرد و زن در رحم می‌باشد</w:t>
      </w:r>
      <w:r>
        <w:rPr>
          <w:rFonts w:eastAsia="Amiri" w:cs="Amiri" w:ascii="Amiri" w:hAnsi="Amiri"/>
          <w:color w:val="111111"/>
          <w:sz w:val="28"/>
          <w:szCs w:val="28"/>
          <w:rtl w:val="true"/>
          <w:lang w:bidi="ar-SA"/>
        </w:rPr>
        <w:t>.</w:t>
      </w:r>
      <w:r>
        <w:rPr>
          <w:rStyle w:val="FootnoteAnchor"/>
          <w:rtl w:val="true"/>
        </w:rPr>
        <w:footnoteReference w:id="242"/>
      </w:r>
    </w:p>
    <w:p>
      <w:pPr>
        <w:pStyle w:val="BookText"/>
        <w:rPr/>
      </w:pPr>
      <w:r>
        <w:rPr>
          <w:rFonts w:ascii="Amiri" w:hAnsi="Amiri" w:eastAsia="Amiri" w:cs="Amiri"/>
          <w:color w:val="111111"/>
          <w:sz w:val="28"/>
          <w:sz w:val="28"/>
          <w:szCs w:val="28"/>
          <w:rtl w:val="true"/>
          <w:lang w:bidi="ar-SA"/>
        </w:rPr>
        <w:t xml:space="preserve">و نیز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 مِنْ ماءٍ دافِقٍ یَخْرُجُ مِنْ بَیْنِ الصُّلْبِ وَ التَّرائِبِ</w:t>
      </w:r>
      <w:r>
        <w:rPr>
          <w:rFonts w:eastAsia="Amiri" w:cs="Amiri" w:ascii="Amiri" w:hAnsi="Amiri"/>
          <w:color w:val="111111"/>
          <w:sz w:val="28"/>
          <w:szCs w:val="28"/>
          <w:rtl w:val="true"/>
          <w:lang w:bidi="ar-SA"/>
        </w:rPr>
        <w:t xml:space="preserve">) . </w:t>
      </w:r>
      <w:r>
        <w:rPr>
          <w:rStyle w:val="FootnoteAnchor"/>
          <w:rtl w:val="true"/>
        </w:rPr>
        <w:footnoteReference w:id="243"/>
      </w:r>
      <w:r>
        <w:rPr>
          <w:rFonts w:ascii="IRNazanin" w:hAnsi="IRNazanin" w:eastAsia="IRNazanin"/>
          <w:color w:val="111111"/>
          <w:sz w:val="28"/>
          <w:sz w:val="28"/>
          <w:szCs w:val="28"/>
          <w:rtl w:val="true"/>
          <w:lang w:bidi="fa-IR"/>
        </w:rPr>
        <w:t>انسان از نطفه‌ی جهنده خلق گردیده که از میان صلب پدر و سینه‌ی مادر بیرون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آیات دلالت دارد که خلقت انسان از منی زن و مرد است و از آن‌ها استفاده می‌شود زنی که حامله شده، قبل از حمل بالغ بوده وگرنه حامله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موثّق، محمد بن مسلم از امام باقر علیه السلام نقل می‌کند که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الَّتِی لا تَحبَلُ مِثلُها لا عِدَّةَ عَلَیهَا</w:t>
      </w:r>
      <w:r>
        <w:rPr>
          <w:rFonts w:eastAsia="IRNazanin" w:cs="IRNazanin"/>
          <w:color w:val="111111"/>
          <w:sz w:val="28"/>
          <w:szCs w:val="28"/>
          <w:rtl w:val="true"/>
          <w:lang w:bidi="fa-IR"/>
        </w:rPr>
        <w:t>»</w:t>
      </w:r>
      <w:r>
        <w:rPr>
          <w:rStyle w:val="FootnoteAnchor"/>
          <w:rtl w:val="true"/>
        </w:rPr>
        <w:footnoteReference w:id="2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دختری‌که حامله نشود عدّه ندارد، یعنی موضوع 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عدّه در 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بلوغ است، و دختر اگر در سنّی باشد که مانند او حامله نمی‌شود، چون بالغ نشده مشمول حکم بلوغ قرار نمی‌گیرد، بنابراین حمل، دلیل بر سبق بلوغ است</w:t>
      </w:r>
      <w:r>
        <w:rPr>
          <w:rFonts w:eastAsia="IRNazanin" w:cs="IRNazanin"/>
          <w:color w:val="111111"/>
          <w:sz w:val="28"/>
          <w:szCs w:val="28"/>
          <w:rtl w:val="true"/>
          <w:lang w:bidi="fa-IR"/>
        </w:rPr>
        <w:t>.</w:t>
      </w:r>
      <w:r>
        <w:rPr>
          <w:rStyle w:val="FootnoteAnchor"/>
          <w:rtl w:val="true"/>
        </w:rPr>
        <w:footnoteReference w:id="245"/>
      </w:r>
    </w:p>
    <w:p>
      <w:pPr>
        <w:pStyle w:val="BookText"/>
        <w:rPr/>
      </w:pPr>
      <w:r>
        <w:rPr>
          <w:rFonts w:ascii="IRNazanin" w:hAnsi="IRNazanin" w:eastAsia="IRNazanin"/>
          <w:color w:val="111111"/>
          <w:sz w:val="28"/>
          <w:sz w:val="28"/>
          <w:szCs w:val="28"/>
          <w:rtl w:val="true"/>
          <w:lang w:bidi="fa-IR"/>
        </w:rPr>
        <w:t>این اختلاف نظر در قضای عبادات واجب، و نفوذ اقرار در اموری که اقرار نسبت به آن‌ها صحیح است، و نیز در صحّت تصرّفات مالی، ثمره‌ی عملی دارد</w:t>
      </w:r>
      <w:r>
        <w:rPr>
          <w:rFonts w:eastAsia="IRNazanin" w:cs="IRNazanin"/>
          <w:color w:val="111111"/>
          <w:sz w:val="28"/>
          <w:szCs w:val="28"/>
          <w:rtl w:val="true"/>
          <w:lang w:bidi="fa-IR"/>
        </w:rPr>
        <w:t>.</w:t>
      </w:r>
      <w:r>
        <w:rPr>
          <w:rStyle w:val="FootnoteAnchor"/>
          <w:rtl w:val="true"/>
        </w:rPr>
        <w:footnoteReference w:id="246"/>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علائمی که ذکر شد، برخی از فقها علائم دیگری را نیز برای تشخیص بلوغ ذکر نموده‌اند، مانند</w:t>
      </w:r>
      <w:r>
        <w:rPr>
          <w:rFonts w:eastAsia="IRNazanin" w:cs="IRNazanin"/>
          <w:color w:val="111111"/>
          <w:sz w:val="28"/>
          <w:szCs w:val="28"/>
          <w:rtl w:val="true"/>
          <w:lang w:bidi="fa-IR"/>
        </w:rPr>
        <w:t>:</w:t>
      </w:r>
      <w:bookmarkStart w:id="141" w:name="pg13707_143108"/>
    </w:p>
    <w:p>
      <w:pPr>
        <w:pStyle w:val="BookText"/>
        <w:rPr/>
      </w:pPr>
      <w:bookmarkEnd w:id="141"/>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کمال رسیدن عقل کودک</w:t>
      </w:r>
      <w:r>
        <w:rPr>
          <w:rFonts w:eastAsia="IRNazanin" w:cs="IRNazanin"/>
          <w:color w:val="111111"/>
          <w:sz w:val="28"/>
          <w:szCs w:val="28"/>
          <w:rtl w:val="true"/>
          <w:lang w:bidi="fa-IR"/>
        </w:rPr>
        <w:t>.</w:t>
      </w:r>
      <w:r>
        <w:rPr>
          <w:rStyle w:val="FootnoteAnchor"/>
          <w:rtl w:val="true"/>
        </w:rPr>
        <w:footnoteReference w:id="247"/>
      </w:r>
      <w:r>
        <w:rPr>
          <w:rFonts w:ascii="IRNazanin" w:hAnsi="IRNazanin" w:eastAsia="IRNazanin"/>
          <w:color w:val="111111"/>
          <w:sz w:val="28"/>
          <w:sz w:val="28"/>
          <w:szCs w:val="28"/>
          <w:rtl w:val="true"/>
          <w:lang w:bidi="fa-IR"/>
        </w:rPr>
        <w:t>البته مقصود از این علامت، رشد کودک و خارج شدن او از زمره‌ی سفیهان نیست، زیرا بسیاری از کودکان سفیه نیستند، در عین حال بالغ هم نمی‌باشند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غلظت و کلفتی صدا در پسران و حجیم شدن پستان در دختران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علامه حلّی این امور را دلیل سبق بلوغ می‌داند</w:t>
      </w:r>
      <w:r>
        <w:rPr>
          <w:rFonts w:eastAsia="IRNazanin" w:cs="IRNazanin"/>
          <w:color w:val="111111"/>
          <w:sz w:val="28"/>
          <w:szCs w:val="28"/>
          <w:rtl w:val="true"/>
          <w:lang w:bidi="fa-IR"/>
        </w:rPr>
        <w:t>.</w:t>
      </w:r>
      <w:r>
        <w:rPr>
          <w:rStyle w:val="FootnoteAnchor"/>
          <w:rtl w:val="true"/>
        </w:rPr>
        <w:footnoteReference w:id="248"/>
      </w:r>
    </w:p>
    <w:p>
      <w:pPr>
        <w:pStyle w:val="Heading4"/>
        <w:numPr>
          <w:ilvl w:val="3"/>
          <w:numId w:val="1"/>
        </w:numPr>
        <w:rPr/>
      </w:pPr>
      <w:bookmarkStart w:id="142" w:name="__RefHeading___Toc1201723_1468164448"/>
      <w:bookmarkStart w:id="143" w:name="_Toc52"/>
      <w:bookmarkEnd w:id="142"/>
      <w:r>
        <w:rPr/>
        <w:t>12</w:t>
      </w:r>
      <w:r>
        <w:rPr>
          <w:rtl w:val="true"/>
        </w:rPr>
        <w:t xml:space="preserve">- </w:t>
      </w:r>
      <w:r>
        <w:rPr>
          <w:rtl w:val="true"/>
        </w:rPr>
        <w:t>تحقیق در سن بلوغ دختران</w:t>
      </w:r>
      <w:bookmarkEnd w:id="143"/>
    </w:p>
    <w:p>
      <w:pPr>
        <w:pStyle w:val="BookText"/>
        <w:rPr/>
      </w:pPr>
      <w:r>
        <w:rPr>
          <w:rFonts w:ascii="IRNazanin" w:hAnsi="IRNazanin" w:eastAsia="IRNazanin"/>
          <w:color w:val="111111"/>
          <w:sz w:val="28"/>
          <w:sz w:val="28"/>
          <w:szCs w:val="28"/>
          <w:rtl w:val="true"/>
          <w:lang w:bidi="fa-IR"/>
        </w:rPr>
        <w:t>نژاد، تغذیه و عوامل فیزیکی و روانی موجود در محیط زندگی، در زمان ظهور بلوغ و میزان ترشّح هورمون‌های مربوط، اثر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ویتامین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E</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را از جمله عوامل تغذیه‌ای مؤثر به شمار می‌آورند، هم‌چنین نژاد و عوامل فیزیکی و محیط جغرافیایی، در اقوام و مناطق گرمسیر نزدیک خط استوا، موجب بلوغ زودرس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بلوغ جسمانی دختران در حبشه که از ممالک آفریقایی به شدّت گرمسیر است، در نه سالگی بروز می‌کند در حالی که در لایونی، شمالی‌ترین منطقه‌ی اروپا در شمال شبه جزیره اسکاندیناوی، در هیجده سالگی رخ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نامساعد اخلاقی در اجتماعات بی بند و بار نیز باعث بلوغ زودرس در آن جوامع می‌شود</w:t>
      </w:r>
      <w:r>
        <w:rPr>
          <w:rFonts w:eastAsia="IRNazanin" w:cs="IRNazanin"/>
          <w:color w:val="111111"/>
          <w:sz w:val="28"/>
          <w:szCs w:val="28"/>
          <w:rtl w:val="true"/>
          <w:lang w:bidi="fa-IR"/>
        </w:rPr>
        <w:t>.</w:t>
      </w:r>
      <w:r>
        <w:rPr>
          <w:rStyle w:val="FootnoteAnchor"/>
          <w:rtl w:val="true"/>
        </w:rPr>
        <w:footnoteReference w:id="249"/>
      </w:r>
    </w:p>
    <w:p>
      <w:pPr>
        <w:pStyle w:val="BookText"/>
        <w:rPr/>
      </w:pPr>
      <w:r>
        <w:rPr>
          <w:rFonts w:ascii="IRNazanin" w:hAnsi="IRNazanin" w:eastAsia="IRNazanin"/>
          <w:color w:val="111111"/>
          <w:sz w:val="28"/>
          <w:sz w:val="28"/>
          <w:szCs w:val="28"/>
          <w:rtl w:val="true"/>
          <w:lang w:bidi="fa-IR"/>
        </w:rPr>
        <w:t>از سوی دیگر، در همین جامعه به اصطلاح متمدّن امروز، در گوشه و کنار دنیا از کودکان در قاچاق مواد مخدّر، بهره‌کشی جنسی، برده‌داری برای کار در مزارع و کارگاه‌های کوچک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شکل ظالمانه و به میزان باور نکردنی، سوء استفاده می‌شود و چه بسا بر اثر عوامل قابل پیشگیری، جان خود را از دست می‌دهند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تأثیر عوامل مختلف در تحقّق بلوغ زودرس و یا تأخیر آن از یک‌سو و نادیده گرفتن حقوق اطفال و ظلم و ستم بر آن‌ها از سوی دیگر، دانشمندان علم حقوق و حامیان کودک را برآن‌داشت تا با افزایش سن بلوغ و به‌ویژه در خصوص بلوغ دختران و تعیین زمان برای این پدیده‌ی طبیعی، به حمایت قشر عظیمی از محرومین جامعه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کودکان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به همین علّت در قوانین مدنی برخی از کشورها</w:t>
      </w:r>
      <w:r>
        <w:rPr>
          <w:rStyle w:val="FootnoteAnchor"/>
          <w:rtl w:val="true"/>
        </w:rPr>
        <w:footnoteReference w:id="250"/>
      </w:r>
      <w:r>
        <w:rPr>
          <w:rFonts w:ascii="IRNazanin" w:hAnsi="IRNazanin" w:eastAsia="IRNazanin"/>
          <w:color w:val="111111"/>
          <w:sz w:val="28"/>
          <w:sz w:val="28"/>
          <w:szCs w:val="28"/>
          <w:rtl w:val="true"/>
          <w:lang w:bidi="fa-IR"/>
        </w:rPr>
        <w:t>، سن بلوغ به‌ویژه در خصوص بلوغ دختران افزایش داده شد و برای رعایت حقوق مختلف کودک، قوانین خاصّی وضع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درکنوانسیون حقوق کودک که بیشترین حمایت از کودکان را به خود اختصاص داده است، سن بلوغ برای دختر و پسر هیجده سال تمام پیشنهاد شده</w:t>
      </w:r>
      <w:r>
        <w:rPr>
          <w:rStyle w:val="FootnoteAnchor"/>
          <w:rtl w:val="true"/>
        </w:rPr>
        <w:footnoteReference w:id="251"/>
      </w:r>
      <w:r>
        <w:rPr>
          <w:rFonts w:ascii="IRNazanin" w:hAnsi="IRNazanin" w:eastAsia="IRNazanin"/>
          <w:color w:val="111111"/>
          <w:sz w:val="28"/>
          <w:sz w:val="28"/>
          <w:szCs w:val="28"/>
          <w:rtl w:val="true"/>
          <w:lang w:bidi="fa-IR"/>
        </w:rPr>
        <w:t>؛ و مقرر گردیده است که قبل از هیجده سال، تحت حمایت اولیا و یا مراکزی که در این خصوص فعالیت می‌کنند، قرار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ظاهراً تأثیر عواملی که ذکر شد، و نیز اختلاف روایات وارد شده در خصوص سن بلوغ دختران،، سبب گردیده در بین صاحب‌نظران علوم اسلامی و فقیهان نیز، نظریه افزایش سن بلوغ در دختران بیش از آن‌چه مشهور فقهای امامیه به آن معتقدند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سال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پیدا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شایسته است تحقیقی در این مجال، صورت 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بلوغ در لسان ادّله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آیات و 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لغوی و عرفی آن یعنی ادراک و رسیدن به حدّ نکاح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صاحب جواهر بعد از توضیح در مفهوم بلوغ،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بلوغ، کمال طبیعی انسان است که به واسطه‌ی آن نسل باقی می‌ماند و عقل کامل می‌گردد و اطفال از مرحله‌ی کودکی به کمالی که مردان و زنان آن را دارا می‌باشند، می‌رسند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در ادامه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بلوغ از موضوعات شرعیه‌ای که نیاز باشد توسط شارع بیان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الفاظ عبادات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بلکه موضوعی است کاملاً طبیعی که از نظر لغت و عرف روشن است</w:t>
      </w:r>
      <w:r>
        <w:rPr>
          <w:rFonts w:eastAsia="IRNazanin" w:cs="IRNazanin"/>
          <w:color w:val="111111"/>
          <w:sz w:val="28"/>
          <w:szCs w:val="28"/>
          <w:rtl w:val="true"/>
          <w:lang w:bidi="fa-IR"/>
        </w:rPr>
        <w:t>».</w:t>
      </w:r>
      <w:r>
        <w:rPr>
          <w:rStyle w:val="FootnoteAnchor"/>
          <w:rtl w:val="true"/>
        </w:rPr>
        <w:footnoteReference w:id="252"/>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پرسشی که در این‌جا مطرح می‌شود این است که آیا سن بلوغ در دختران که بر طبق نظریه‌ی مشهور فقها نه سال تعیین گردیده است، همانند دیگر علائم طبیعی است؟ و در</w:t>
      </w:r>
    </w:p>
    <w:p>
      <w:pPr>
        <w:pStyle w:val="BookText"/>
        <w:rPr/>
      </w:pPr>
      <w:r>
        <w:rPr>
          <w:rFonts w:ascii="IRNazanin" w:hAnsi="IRNazanin" w:eastAsia="IRNazanin"/>
          <w:color w:val="111111"/>
          <w:sz w:val="28"/>
          <w:sz w:val="28"/>
          <w:szCs w:val="28"/>
          <w:rtl w:val="true"/>
          <w:lang w:bidi="fa-IR"/>
        </w:rPr>
        <w:t>حقیقت شارع می‌خواسته معیاری در تعیین بلوغ طبیعی دختران معین نماید و روایات وارده طریقیت دارد؟ در نتیجه سن بلوغ بستگی به طبیعت و قوای جسمانی دارد و ممکن است دختری نه سال داشته باشد، ولی بالغ نباشد؟ یا این‌که تعیین سن معین از طرف شارع اماره‌ی تعبّدی بلوغ و غیر قابل تغییر می‌باشد؟</w:t>
      </w:r>
    </w:p>
    <w:p>
      <w:pPr>
        <w:pStyle w:val="BookText"/>
        <w:rPr/>
      </w:pPr>
      <w:r>
        <w:rPr>
          <w:rFonts w:ascii="IRNazanin" w:hAnsi="IRNazanin" w:eastAsia="IRNazanin"/>
          <w:color w:val="111111"/>
          <w:sz w:val="28"/>
          <w:sz w:val="28"/>
          <w:szCs w:val="28"/>
          <w:rtl w:val="true"/>
          <w:lang w:bidi="fa-IR"/>
        </w:rPr>
        <w:t>در این‌باره دو دیدگاه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دیدگاه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محققین، نظر اوّل را پذیرفته‌اند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توضیح این دیدگاه گفته شده، هر چند دختران در نه سالگی ممکن است تکامل جنسی و غریزی پیدا کنند، امّا با توجّه به این‌که غالباً در این سن به حدّ بلوغ نمی‌رسند و بلوغ در این سن، زودرس می‌باشد، نمی‌توان نه سالگی را اماره بلوغ دانست، زیرا اماره وقتی اماره محسوب می‌گردد که یا دائمی باشد و یا دست‌کم غالبی</w:t>
      </w:r>
      <w:r>
        <w:rPr>
          <w:rFonts w:eastAsia="IRNazanin" w:cs="IRNazanin"/>
          <w:color w:val="111111"/>
          <w:sz w:val="28"/>
          <w:szCs w:val="28"/>
          <w:rtl w:val="true"/>
          <w:lang w:bidi="fa-IR"/>
        </w:rPr>
        <w:t>.</w:t>
      </w:r>
      <w:r>
        <w:rPr>
          <w:rStyle w:val="FootnoteAnchor"/>
          <w:rtl w:val="true"/>
        </w:rPr>
        <w:footnoteReference w:id="253"/>
      </w:r>
    </w:p>
    <w:p>
      <w:pPr>
        <w:pStyle w:val="BookText"/>
        <w:rPr/>
      </w:pPr>
      <w:r>
        <w:rPr>
          <w:rFonts w:ascii="IRNazanin" w:hAnsi="IRNazanin" w:eastAsia="IRNazanin"/>
          <w:color w:val="111111"/>
          <w:sz w:val="28"/>
          <w:sz w:val="28"/>
          <w:szCs w:val="28"/>
          <w:rtl w:val="true"/>
          <w:lang w:bidi="fa-IR"/>
        </w:rPr>
        <w:t>در تحلیل و توجیه این دیدگاه قرائنی ذکر نموده‌اند که خلاصه‌ی آن چنین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آیات قرآن بین بلوغ پسران و دختران فرق گذاشته نشده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آیات قرآن سن بلوغ مطرح نشده، بلکه بر نشانه‌های طبیعی تکیه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بلوغ حلم، بلوغ نکاح، و رشد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خروج از دوران کودکی با بلوغ أشّد حاصل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تصرّفات مالی با بلوغ و رشد، روا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سن بلوغ، تشریع دینی بود، در زمان پیامبر صلی الله علیه و آله بیان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به‌ویژه این‌که از مسائل مورد ابتلای زنان می‌باشد و وجهی در تأخیر و یا اخفای آن وجود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فقیهان بزرگی چون صاحب جواهر تصریح کرده‌اند که حقیقت بلوغ، امری‌است عرفی</w:t>
      </w:r>
      <w:r>
        <w:rPr>
          <w:rFonts w:eastAsia="IRNazanin" w:cs="IRNazanin"/>
          <w:color w:val="111111"/>
          <w:sz w:val="28"/>
          <w:szCs w:val="28"/>
          <w:rtl w:val="true"/>
          <w:lang w:bidi="fa-IR"/>
        </w:rPr>
        <w:t>.</w:t>
      </w:r>
      <w:r>
        <w:rPr>
          <w:rStyle w:val="FootnoteAnchor"/>
          <w:rtl w:val="true"/>
        </w:rPr>
        <w:footnoteReference w:id="254"/>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دین اسلام جهانی است، امّا رشد زنان در نواحی مختلف جهان مختلف است</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توحه به قرائنی که ذکر شد، اطمینان حاصل می‌شود که شارع مقدّس بر سن خاص به عنوان اماره‌ی تعبّدی، نظر نداشته و در حقیقت آن‌چه بیان شده است، اماره‌ی طریقی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این دیدگاه در آخر نتیجه گرفته است که سن خاص اماره‌ی شرعی برای بلوغ دختران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معیار در بلوغ آنان، قاعدگی است</w:t>
      </w:r>
      <w:r>
        <w:rPr>
          <w:rFonts w:eastAsia="IRNazanin" w:cs="IRNazanin"/>
          <w:color w:val="111111"/>
          <w:sz w:val="28"/>
          <w:szCs w:val="28"/>
          <w:rtl w:val="true"/>
          <w:lang w:bidi="fa-IR"/>
        </w:rPr>
        <w:t>.</w:t>
      </w:r>
      <w:r>
        <w:rPr>
          <w:rStyle w:val="FootnoteAnchor"/>
          <w:rtl w:val="true"/>
        </w:rPr>
        <w:footnoteReference w:id="255"/>
      </w:r>
    </w:p>
    <w:p>
      <w:pPr>
        <w:pStyle w:val="BookText"/>
        <w:rPr/>
      </w:pPr>
      <w:r>
        <w:rPr>
          <w:rFonts w:ascii="IRNazanin" w:hAnsi="IRNazanin" w:eastAsia="IRNazanin"/>
          <w:color w:val="111111"/>
          <w:sz w:val="28"/>
          <w:sz w:val="28"/>
          <w:szCs w:val="28"/>
          <w:rtl w:val="true"/>
          <w:lang w:bidi="fa-IR"/>
        </w:rPr>
        <w:t>باید دانست اموری که ذکر شد، هر چند قرائنی غیر قابل انکار می‌باشد، ولی در مجموع بیش از یک استدلال استحسانی نیست و هرگز نمی‌تواند مستند حکم شرعی و استنباط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دیدگاه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دیدگاه سن نه سال برای بلوغ دختران و پانزده سال برای پسران اماره‌ی شرعی تعبّدی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فقها به طور ضمنی، این نظریه را پذیرفته‌اند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تعبیری که در این زمینه به کار برده‌اند به این بیان که بلوغ دختر و پسر با سن آن‌ها مشخّص می‌گردد، از آن حکایت دارد</w:t>
      </w:r>
      <w:r>
        <w:rPr>
          <w:rFonts w:eastAsia="IRNazanin" w:cs="IRNazanin"/>
          <w:color w:val="111111"/>
          <w:sz w:val="28"/>
          <w:szCs w:val="28"/>
          <w:rtl w:val="true"/>
          <w:lang w:bidi="fa-IR"/>
        </w:rPr>
        <w:t>.</w:t>
      </w:r>
      <w:r>
        <w:rPr>
          <w:rStyle w:val="FootnoteAnchor"/>
          <w:rtl w:val="true"/>
        </w:rPr>
        <w:footnoteReference w:id="256"/>
      </w:r>
      <w:r>
        <w:rPr>
          <w:rFonts w:ascii="IRNazanin" w:hAnsi="IRNazanin" w:eastAsia="IRNazanin"/>
          <w:color w:val="111111"/>
          <w:sz w:val="28"/>
          <w:sz w:val="28"/>
          <w:szCs w:val="28"/>
          <w:rtl w:val="true"/>
          <w:lang w:bidi="fa-IR"/>
        </w:rPr>
        <w:t>برخی دیگر نیز به آن تصریح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کاشف الغطاء در تحریر المجلة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بلوغ را با علاماتی می‌توان تشخیص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آن‌ها طبیعی است، مثل احتلام و انبات و حیض و حمل در دختران، و برخی علامت شرعی، مانند کامل شدن پانزده سال در پسران و نه سال در دختران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علائم کاشف از حقیقت بلوغ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پسر پانزده سال تمام داشته باشد و دختر نه سال تمام داشته باشد، حکم به بلوغ آن‌ها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دارای علائم طبیعی بلوغ نباشد</w:t>
      </w:r>
      <w:r>
        <w:rPr>
          <w:rFonts w:eastAsia="IRNazanin" w:cs="IRNazanin"/>
          <w:color w:val="111111"/>
          <w:sz w:val="28"/>
          <w:szCs w:val="28"/>
          <w:rtl w:val="true"/>
          <w:lang w:bidi="fa-IR"/>
        </w:rPr>
        <w:t>»</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سید محمّد مجاهد در مناهل</w:t>
      </w:r>
      <w:r>
        <w:rPr>
          <w:rStyle w:val="FootnoteAnchor"/>
          <w:rtl w:val="true"/>
        </w:rPr>
        <w:footnoteReference w:id="258"/>
      </w:r>
      <w:r>
        <w:rPr>
          <w:rFonts w:ascii="IRNazanin" w:hAnsi="IRNazanin" w:eastAsia="IRNazanin"/>
          <w:color w:val="111111"/>
          <w:sz w:val="28"/>
          <w:sz w:val="28"/>
          <w:szCs w:val="28"/>
          <w:rtl w:val="true"/>
          <w:lang w:bidi="fa-IR"/>
        </w:rPr>
        <w:t>و شیخ محمّد حسن نجفی در جواهر</w:t>
      </w:r>
      <w:r>
        <w:rPr>
          <w:rStyle w:val="FootnoteAnchor"/>
          <w:rtl w:val="true"/>
        </w:rPr>
        <w:footnoteReference w:id="259"/>
      </w:r>
      <w:r>
        <w:rPr>
          <w:rFonts w:ascii="IRNazanin" w:hAnsi="IRNazanin" w:eastAsia="IRNazanin"/>
          <w:color w:val="111111"/>
          <w:sz w:val="28"/>
          <w:sz w:val="28"/>
          <w:szCs w:val="28"/>
          <w:rtl w:val="true"/>
          <w:lang w:bidi="fa-IR"/>
        </w:rPr>
        <w:t>این نظریه را به عموم فقیهان امامیه نسبت می‌دهند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آیة‌الله فاضل لنکرانی از اعلام معاصر، تصریح نموده است علائمی که از طرف شارع برای تشخیص بلوغ تعیین گردیده، اماره‌ی تعبّدی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سرّاین‌که اماره شرعی برای بلوغ که موضوع عرفی است، تعیین گردیده، عدم اطلاع</w:t>
      </w:r>
      <w:bookmarkStart w:id="144" w:name="pg13707_143112"/>
    </w:p>
    <w:p>
      <w:pPr>
        <w:pStyle w:val="BookText"/>
        <w:rPr/>
      </w:pPr>
      <w:bookmarkEnd w:id="144"/>
      <w:r>
        <w:rPr>
          <w:rFonts w:ascii="IRNazanin" w:hAnsi="IRNazanin" w:eastAsia="IRNazanin"/>
          <w:color w:val="111111"/>
          <w:sz w:val="28"/>
          <w:sz w:val="28"/>
          <w:szCs w:val="28"/>
          <w:rtl w:val="true"/>
          <w:lang w:bidi="fa-IR"/>
        </w:rPr>
        <w:t>عرف از حقیقت بلوغ است، همان‌گونه که اماره‌ی شرعیه برای تشخیص عدالت از طرف شارع مشخّص شده است، زیرا حقیقت عدالت، به دلیل این‌که از امور باطنی و ملکات نفسانی است، برای عرف مخفی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بلوغ نیز این چنین می‌باشد</w:t>
      </w:r>
      <w:r>
        <w:rPr>
          <w:rFonts w:eastAsia="IRNazanin" w:cs="IRNazanin"/>
          <w:color w:val="111111"/>
          <w:sz w:val="28"/>
          <w:szCs w:val="28"/>
          <w:rtl w:val="true"/>
          <w:lang w:bidi="fa-IR"/>
        </w:rPr>
        <w:t>».</w:t>
      </w:r>
      <w:r>
        <w:rPr>
          <w:rStyle w:val="FootnoteAnchor"/>
          <w:rtl w:val="true"/>
        </w:rPr>
        <w:footnoteReference w:id="260"/>
      </w:r>
    </w:p>
    <w:p>
      <w:pPr>
        <w:pStyle w:val="BookText"/>
        <w:rPr/>
      </w:pPr>
      <w:r>
        <w:rPr>
          <w:rFonts w:ascii="IRNazanin" w:hAnsi="IRNazanin" w:eastAsia="IRNazanin"/>
          <w:color w:val="111111"/>
          <w:sz w:val="28"/>
          <w:sz w:val="28"/>
          <w:szCs w:val="28"/>
          <w:rtl w:val="true"/>
          <w:lang w:bidi="fa-IR"/>
        </w:rPr>
        <w:t>احتمال دیگری نیز در این بحث وجود داردکه با پایان سن پانزده سال و نه سال نیز بلوغ محقق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می‌توان ادّعا کرد، بلوغ دو قسم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بلوغ طبیعی، که با احتلام، انبات، حیض و حامله شدن دختر مشخص 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بلوغ شرعی، که با کامل شدن سن پانزده سالگی در پسران و نه سالگی در دختران، تحقّق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ظاهر روایات وارد شده و کلمات فقها بر نظریه‌ی تعبّدی بودن اماره‌ی سن، دلالت دارد</w:t>
      </w:r>
      <w:r>
        <w:rPr>
          <w:rFonts w:eastAsia="IRNazanin" w:cs="IRNazanin"/>
          <w:color w:val="111111"/>
          <w:sz w:val="28"/>
          <w:szCs w:val="28"/>
          <w:rtl w:val="true"/>
          <w:lang w:bidi="fa-IR"/>
        </w:rPr>
        <w:t>.</w:t>
      </w:r>
    </w:p>
    <w:p>
      <w:pPr>
        <w:pStyle w:val="Heading4"/>
        <w:numPr>
          <w:ilvl w:val="3"/>
          <w:numId w:val="1"/>
        </w:numPr>
        <w:rPr/>
      </w:pPr>
      <w:bookmarkStart w:id="145" w:name="__RefHeading___Toc1201725_1468164448"/>
      <w:bookmarkStart w:id="146" w:name="_Toc53"/>
      <w:bookmarkEnd w:id="145"/>
      <w:r>
        <w:rPr/>
        <w:t>13</w:t>
      </w:r>
      <w:r>
        <w:rPr>
          <w:rtl w:val="true"/>
        </w:rPr>
        <w:t xml:space="preserve">- </w:t>
      </w:r>
      <w:r>
        <w:rPr>
          <w:rtl w:val="true"/>
        </w:rPr>
        <w:t>ترجیح دیدگاه مشهور فقها</w:t>
      </w:r>
      <w:bookmarkEnd w:id="146"/>
    </w:p>
    <w:p>
      <w:pPr>
        <w:pStyle w:val="BookText"/>
        <w:rPr/>
      </w:pPr>
      <w:r>
        <w:rPr>
          <w:rFonts w:ascii="IRNazanin" w:hAnsi="IRNazanin" w:eastAsia="IRNazanin"/>
          <w:color w:val="111111"/>
          <w:sz w:val="28"/>
          <w:sz w:val="28"/>
          <w:szCs w:val="28"/>
          <w:rtl w:val="true"/>
          <w:lang w:bidi="fa-IR"/>
        </w:rPr>
        <w:t>به نظر می‌رسد نظریه‌ی مشهور فقهای امامیه، به این‌که سن نه و پانزده سالگی اماره‌ی تعبّدی بلوغ دختران و پسران است، بر سایر دیدگاه‌ها رجحان دارد و باید آن را پذیرفت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مدّعا را می‌توان با توجّه به امور زیر اثبات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نظریه به استناد روایات بسیاری که از نظر سند و دلالت صحیح و صریح می‌باشند، انتخاب شده است و از ظاهر بلکه صریح آن روایات، استفاده می‌شود، سنین ذکر شده در آن‌ها اماره‌ی تعبّدی بلوغ است نه غیر آن</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همان‌گونه که در کلمات فقها</w:t>
      </w:r>
      <w:r>
        <w:rPr>
          <w:rStyle w:val="FootnoteAnchor"/>
          <w:rtl w:val="true"/>
        </w:rPr>
        <w:footnoteReference w:id="261"/>
      </w:r>
      <w:r>
        <w:rPr>
          <w:rFonts w:ascii="IRNazanin" w:hAnsi="IRNazanin" w:eastAsia="IRNazanin"/>
          <w:color w:val="111111"/>
          <w:sz w:val="28"/>
          <w:sz w:val="28"/>
          <w:szCs w:val="28"/>
          <w:rtl w:val="true"/>
          <w:lang w:bidi="fa-IR"/>
        </w:rPr>
        <w:t xml:space="preserve">بیان شده، احکام شرعی تابع ملاکات واقعی و نفس الأمری است و منطبق با مصالح می‌باشد، یا به جهت دفع مفاسد فردی و اجتماعی جعل می‌گردد، لیکن ما انسان‌ها از درک واقعیت آن عاجزیم و تنها راه ممکن برای اطلاع ما، بیان ادّله شرعی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و 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با عنایت به این‌که روایات وارد شده به</w:t>
      </w:r>
    </w:p>
    <w:p>
      <w:pPr>
        <w:pStyle w:val="BookText"/>
        <w:rPr/>
      </w:pPr>
      <w:r>
        <w:rPr>
          <w:rFonts w:ascii="IRNazanin" w:hAnsi="IRNazanin" w:eastAsia="IRNazanin"/>
          <w:color w:val="111111"/>
          <w:sz w:val="28"/>
          <w:sz w:val="28"/>
          <w:szCs w:val="28"/>
          <w:rtl w:val="true"/>
          <w:lang w:bidi="fa-IR"/>
        </w:rPr>
        <w:t xml:space="preserve">صراحت دلالت دارد نه سالگی در دختران اماره‌ی شرعی بلوغ است، نمی‌توان با توجیهاتی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این‌که این اماره مربوط به زمان صدور روایات می‌باشد، یا چون در کلمات پیامبر صلی الله علیه و آله نیامده، پس تشریع نیست، یا روایات متعارض دارد و یا بلوغ جنسی فقط در بعضی از دختران در نه سالگی تحقّق نمی‌یابد و دیگر اموری که پیش‌تر به آن‌ها اشاره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بر خلاف ظاهر معنی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تمام توجیهات یا قرائنی که سبب شده نظریاتی بر خلاف دیدگاه مشهور، ارائه گردد قابل جواب است و نمی‌تواند مستند حکم فقهی قرار 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حکم که سن نه سالگی برای دختران و پانزده سالگی برای پسران، بلوغ محسوب می‌گردد، دارای منافع و فوائد بسیاری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با این حکم، شارع مقدّس در سنین یاد شده، دختران و پسران را مکلّف و مسئول اعمال خود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نیز با قبول این مسئولیت و این‌که در زمره‌ی بزرگسالان قرار می‌گیرند، احساس شخصیت می‌نمایند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امر از نظر روانی نیز دارای فوائدی است و به سهم خود می‌تواند بخشی از مشکلات جامعه را کاهش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مقایسه کنید، اگر دختران و پسران احساس کنند تا هیجده سالگی کودکند و مسئولیتی در مقابل اعمال خود ندارند، ممکن است دست به هر گونه فساد، تبهکاری و رفتار ناهنجار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در جوامع غربی این‌گونه است؛ به‌ویژه این‌که می‌دانند جامعه و قانون در مقابل آنان واکنشی، همانند آن‌چه در مقابل بزرگسالان دارد، نشان نخواهد داد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سنینی که در فقه برای بلوغ معین شده، دقیقاً همان سال‌هایی است که جوانان در بحران فکری قرار می‌گیرند و از سوی دیگر، بهترین زمان برای پذیرش تعهّد از طرف آن‌ها است، واقعیات خارجی این مدّعا را اثبات می‌نماید که شخصیت دادن به جوان در این برهه‌ی زمانی، ضمن این‌که بخش عظیمی از این بحران را به آرامش و خودیابی و اعتماد به نفس تبدیل می‌نماید، در راه پویایی و کمال نیز مؤثر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به ایرادهای مطرح شده بر دیدگاه معروف فقها</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ایراد بر دیدگاه مشهور فقها مبنی بر تعیین نه سالگی برای بلوغ دختران، دو ایراد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این سن، بسیاری از دختران به بلوغ جنسی نرسیده‌اند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 فرض که دختران در این سن بالغ باشند، قادر به انجام تکالیف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به ایراد نخست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تعیین نُه سالگی را اماره‌ی شرعی بلوغ دانستیم، همان‌گونه که از ظاهر روایات و گفتار فقها استفاده می‌شود، نتیجه این می‌شود که دختر در این سن از نظر شرع بالغ است و موضوع حکم در ادلّه نیز، بلوغ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بلوغ شرعی یا طبیعی که با احتلام و انبات تحقّق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با رسیدن دختر به سن نه سالگی تمام، به حکم تعبّد شرعی، بالغ می‌شود و باید احکام بلوغ بر افعال او مترتب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سن و حیض، هر دو را موضوع و ملاک حکم قرار دهیم، دختر نه ساله‌ای که حیض نبیند، بالغ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باید توجّه شود، حکم به چه موضوعی تعلّق یافته است؟ و تفصیل آن باید در فقه تحقیق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پاسخ ایراد دوّم هم می‌توان چنین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تکالیف را می‌توان به سه قسم تقسیم نمود،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تکالیف بسیاری وجود دارد که نوع دختران در سن نه سالگی قادر به انجام آن می‌باشند، مانند احکام طهارت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غسل و وضو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نماز، حجّ، اقامه‌ی دعوی و شهادت، اقرار و وکالت، رعایت پوشش و حجاب اسلامی، دوری از فحشا، فساد، تبهکاری، و عدم خیانت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تکالیفی است که در اجرای آن، علاوه بر بلوغ، دارا بودن رشد نیز معتبر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تصرّفات مالی که توضیح آن در صفحات بعد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تکالیفی که غالباً دختران در نه سالگی قادر به انجام یا تحمّل آن نباشند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آمیزش جنسی، اجرای کامل حدود بر آن‌ها و احکامی از این قبیل</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 قسم سوّم از تکالیف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برخی روایات استفاده می‌شود، در انجام این‌گونه تکالیف، داشتن سنی بیش‌تر از آن‌چه معیار بلوغ قرار داده شده،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آن‌که برای تمکین و آمیزش دختران سن ده سالگی و بیش‌تر از آن معین شده است</w:t>
      </w:r>
      <w:r>
        <w:rPr>
          <w:rFonts w:eastAsia="IRNazanin" w:cs="IRNazanin"/>
          <w:color w:val="111111"/>
          <w:sz w:val="28"/>
          <w:szCs w:val="28"/>
          <w:rtl w:val="true"/>
          <w:lang w:bidi="fa-IR"/>
        </w:rPr>
        <w:t>.</w:t>
      </w:r>
      <w:r>
        <w:rPr>
          <w:rStyle w:val="FootnoteAnchor"/>
          <w:rtl w:val="true"/>
        </w:rPr>
        <w:footnoteReference w:id="262"/>
      </w:r>
    </w:p>
    <w:p>
      <w:pPr>
        <w:pStyle w:val="BookText"/>
        <w:rPr/>
      </w:pPr>
      <w:r>
        <w:rPr>
          <w:rFonts w:ascii="IRNazanin" w:hAnsi="IRNazanin" w:eastAsia="IRNazanin"/>
          <w:color w:val="111111"/>
          <w:sz w:val="28"/>
          <w:sz w:val="28"/>
          <w:szCs w:val="28"/>
          <w:rtl w:val="true"/>
          <w:lang w:bidi="fa-IR"/>
        </w:rPr>
        <w:t>دربعضی روایات هم تصریح شده اگر کودک توان و قدرت روزه گرفتن داشته باشد، واجب است روزه بگیرد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إذا أطَاقَ الصَّومَ، وَجَبَ عَلیهِ الصِّیامُ</w:t>
      </w:r>
      <w:r>
        <w:rPr>
          <w:rFonts w:eastAsia="IRNazanin" w:cs="IRNazanin"/>
          <w:color w:val="111111"/>
          <w:sz w:val="28"/>
          <w:szCs w:val="28"/>
          <w:rtl w:val="true"/>
          <w:lang w:bidi="fa-IR"/>
        </w:rPr>
        <w:t>»</w:t>
      </w:r>
      <w:r>
        <w:rPr>
          <w:rStyle w:val="FootnoteAnchor"/>
          <w:rtl w:val="true"/>
        </w:rPr>
        <w:footnoteReference w:id="263"/>
      </w:r>
      <w:r>
        <w:rPr>
          <w:rFonts w:ascii="IRNazanin" w:hAnsi="IRNazanin" w:eastAsia="IRNazanin"/>
          <w:color w:val="111111"/>
          <w:sz w:val="28"/>
          <w:sz w:val="28"/>
          <w:szCs w:val="28"/>
          <w:rtl w:val="true"/>
          <w:lang w:bidi="fa-IR"/>
        </w:rPr>
        <w:t>که از آن استفاده می‌شود اگر توان روزه گرفتن ندارد بر او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مقصود از نکاح، فقط آمیزش جنسی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استمتاعات دیگر نیز می‌تواند بعضی از اهداف باشد که از دختر نُه سال امکان‌پذیر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با استناد به قاعده‌ی مسلّم فقهی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إدرؤا الحُدُودَ بالشبهات</w:t>
      </w:r>
      <w:r>
        <w:rPr>
          <w:rFonts w:eastAsia="IRNazanin" w:cs="IRNazanin"/>
          <w:color w:val="111111"/>
          <w:sz w:val="28"/>
          <w:szCs w:val="28"/>
          <w:rtl w:val="true"/>
          <w:lang w:bidi="fa-IR"/>
        </w:rPr>
        <w:t>»</w:t>
      </w:r>
      <w:r>
        <w:rPr>
          <w:rStyle w:val="FootnoteAnchor"/>
          <w:rtl w:val="true"/>
        </w:rPr>
        <w:footnoteReference w:id="264"/>
      </w:r>
      <w:r>
        <w:rPr>
          <w:rFonts w:ascii="IRNazanin" w:hAnsi="IRNazanin" w:eastAsia="IRNazanin"/>
          <w:color w:val="111111"/>
          <w:sz w:val="28"/>
          <w:sz w:val="28"/>
          <w:szCs w:val="28"/>
          <w:rtl w:val="true"/>
          <w:lang w:bidi="fa-IR"/>
        </w:rPr>
        <w:t>که مقرّر می‌دارد اجرای حدود را در صورت وجود شبهه و تردید، متوقّف سازید، با بروز شبهه، از اجرای حدود بر دختر نه ساله جلوگیری به عمل می‌آید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با این احتمال که دختر در این سنین به حکم حدود، آگاهی نداشته و یا قادر به آگاهی و علم نیست، و یا به دلیل ضعف جسمی قدرت تحمل آن را ندارد و ممکن است تلف گردد، بر او اجرای حدود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این، با استناد به اصول مسلّمی از آیات قرآن،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یُرِیدُ اللّهُ بِکُمُ الْیُسْرَ وَ لا یُرِیدُ بِکُمُ الْعُسْرَ</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برای شما حکم را آسان ساخته و تکلیف را مشکل نگرفته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جَعَلَ عَلَیْکُمْ فِی الدِّینِ مِنْ حَرَجٍ</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درمقام تکلیف در دین بر شما حرج و سختی جعل ننموده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یُکَلِّفُ اللّهُ نَفْساً إِلاّ وُسْعَها</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هیچکس را مکلّف به انجام امری ننماید، مگر به قدر توانایی او و نیز از روایات</w:t>
      </w:r>
      <w:r>
        <w:rPr>
          <w:rStyle w:val="FootnoteAnchor"/>
          <w:rtl w:val="true"/>
        </w:rPr>
        <w:footnoteReference w:id="265"/>
      </w:r>
      <w:r>
        <w:rPr>
          <w:rFonts w:ascii="IRNazanin" w:hAnsi="IRNazanin" w:eastAsia="IRNazanin"/>
          <w:color w:val="111111"/>
          <w:sz w:val="28"/>
          <w:sz w:val="28"/>
          <w:szCs w:val="28"/>
          <w:rtl w:val="true"/>
          <w:lang w:bidi="fa-IR"/>
        </w:rPr>
        <w:t>مستفیضه، بلکه متواتره، استفاده می‌شود، انجام هرگونه تکلیف و الزام، مشروط به توان و قدرت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فرض این‌که پسر یا دختر در سن نه و پانزده سالگی، قادر به انجام بعضی از تکالیف نیستند، به حکم اصول یاد شده مکلّف به اجرای آن تکالیف نمی‌باشند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اگر اجرای بعضی از احکام بر کودک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حدود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عسر و حرج باشد به حکم اصول یاد شده از اجرای آن جلوگیری به عمل خواهد آمد</w:t>
      </w:r>
      <w:r>
        <w:rPr>
          <w:rFonts w:eastAsia="IRNazanin" w:cs="IRNazanin"/>
          <w:color w:val="111111"/>
          <w:sz w:val="28"/>
          <w:szCs w:val="28"/>
          <w:rtl w:val="true"/>
          <w:lang w:bidi="fa-IR"/>
        </w:rPr>
        <w:t>.</w:t>
      </w:r>
      <w:bookmarkStart w:id="147" w:name="pg13707_143116"/>
    </w:p>
    <w:p>
      <w:pPr>
        <w:pStyle w:val="Heading3"/>
        <w:numPr>
          <w:ilvl w:val="2"/>
          <w:numId w:val="1"/>
        </w:numPr>
        <w:rPr/>
      </w:pPr>
      <w:bookmarkStart w:id="148" w:name="__RefHeading___Toc1201727_1468164448"/>
      <w:bookmarkStart w:id="149" w:name="_Toc54"/>
      <w:bookmarkEnd w:id="147"/>
      <w:bookmarkEnd w:id="148"/>
      <w:r>
        <w:rPr>
          <w:rtl w:val="true"/>
        </w:rPr>
        <w:t>گفتار چهارم</w:t>
      </w:r>
      <w:r>
        <w:rPr>
          <w:rtl w:val="true"/>
        </w:rPr>
        <w:t xml:space="preserve">: </w:t>
      </w:r>
      <w:r>
        <w:rPr>
          <w:rtl w:val="true"/>
        </w:rPr>
        <w:t>رشد</w:t>
      </w:r>
      <w:bookmarkEnd w:id="149"/>
    </w:p>
    <w:p>
      <w:pPr>
        <w:pStyle w:val="Heading4"/>
        <w:numPr>
          <w:ilvl w:val="3"/>
          <w:numId w:val="1"/>
        </w:numPr>
        <w:rPr/>
      </w:pPr>
      <w:bookmarkStart w:id="150" w:name="__RefHeading___Toc1201729_1468164448"/>
      <w:bookmarkStart w:id="151" w:name="_Toc55"/>
      <w:bookmarkEnd w:id="150"/>
      <w:r>
        <w:rPr>
          <w:rtl w:val="true"/>
        </w:rPr>
        <w:t>اشاره</w:t>
      </w:r>
      <w:bookmarkEnd w:id="151"/>
    </w:p>
    <w:p>
      <w:pPr>
        <w:pStyle w:val="BookText"/>
        <w:rPr/>
      </w:pPr>
      <w:r>
        <w:rPr>
          <w:rFonts w:ascii="IRNazanin" w:hAnsi="IRNazanin" w:eastAsia="IRNazanin"/>
          <w:color w:val="111111"/>
          <w:sz w:val="28"/>
          <w:sz w:val="28"/>
          <w:szCs w:val="28"/>
          <w:rtl w:val="true"/>
          <w:lang w:bidi="fa-IR"/>
        </w:rPr>
        <w:t>به اتّفاق فقها، پایان محجوریت کودک و آغاز استقلال در اداره‌ی امور و استیفای حقوق خود، با رسیدن به مرحله‌ی رشد تحقّق می‌یابد</w:t>
      </w:r>
      <w:r>
        <w:rPr>
          <w:rFonts w:eastAsia="IRNazanin" w:cs="IRNazanin"/>
          <w:color w:val="111111"/>
          <w:sz w:val="28"/>
          <w:szCs w:val="28"/>
          <w:rtl w:val="true"/>
          <w:lang w:bidi="fa-IR"/>
        </w:rPr>
        <w:t>.</w:t>
      </w:r>
      <w:r>
        <w:rPr>
          <w:rStyle w:val="FootnoteAnchor"/>
          <w:rtl w:val="true"/>
        </w:rPr>
        <w:footnoteReference w:id="266"/>
      </w:r>
      <w:r>
        <w:rPr>
          <w:rFonts w:ascii="IRNazanin" w:hAnsi="IRNazanin" w:eastAsia="IRNazanin"/>
          <w:color w:val="111111"/>
          <w:sz w:val="28"/>
          <w:sz w:val="28"/>
          <w:szCs w:val="28"/>
          <w:rtl w:val="true"/>
          <w:lang w:bidi="fa-IR"/>
        </w:rPr>
        <w:t>برخی از فقیهان در این مسأله ادّعای اجماع نموده‌اند</w:t>
      </w:r>
      <w:r>
        <w:rPr>
          <w:rFonts w:eastAsia="IRNazanin" w:cs="IRNazanin"/>
          <w:color w:val="111111"/>
          <w:sz w:val="28"/>
          <w:szCs w:val="28"/>
          <w:rtl w:val="true"/>
          <w:lang w:bidi="fa-IR"/>
        </w:rPr>
        <w:t>.</w:t>
      </w:r>
      <w:r>
        <w:rPr>
          <w:rStyle w:val="FootnoteAnchor"/>
          <w:rtl w:val="true"/>
        </w:rPr>
        <w:footnoteReference w:id="267"/>
      </w:r>
    </w:p>
    <w:p>
      <w:pPr>
        <w:pStyle w:val="BookText"/>
        <w:rPr/>
      </w:pPr>
      <w:r>
        <w:rPr>
          <w:rFonts w:ascii="IRNazanin" w:hAnsi="IRNazanin" w:eastAsia="IRNazanin"/>
          <w:color w:val="111111"/>
          <w:sz w:val="28"/>
          <w:sz w:val="28"/>
          <w:szCs w:val="28"/>
          <w:rtl w:val="true"/>
          <w:lang w:bidi="fa-IR"/>
        </w:rPr>
        <w:t>امام خمینی رحمه الله در این‌باره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رفع حجر از کودک، بلوغ وی به تنهایی‌کافی نیست، بلکه باید به مرحله‌ی رشد برسد</w:t>
      </w:r>
      <w:r>
        <w:rPr>
          <w:rFonts w:eastAsia="IRNazanin" w:cs="IRNazanin"/>
          <w:color w:val="111111"/>
          <w:sz w:val="28"/>
          <w:szCs w:val="28"/>
          <w:rtl w:val="true"/>
          <w:lang w:bidi="fa-IR"/>
        </w:rPr>
        <w:t>»</w:t>
      </w:r>
      <w:r>
        <w:rPr>
          <w:rStyle w:val="FootnoteAnchor"/>
          <w:rtl w:val="true"/>
        </w:rPr>
        <w:footnoteReference w:id="26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شبیه این تعبیر را مرحوم آیة‌الله‌فاضل لنکرانی آورده است</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52" w:name="__RefHeading___Toc1201731_1468164448"/>
      <w:bookmarkStart w:id="153" w:name="_Toc56"/>
      <w:bookmarkEnd w:id="152"/>
      <w:r>
        <w:rPr/>
        <w:t>1</w:t>
      </w:r>
      <w:r>
        <w:rPr>
          <w:rtl w:val="true"/>
        </w:rPr>
        <w:t xml:space="preserve">- </w:t>
      </w:r>
      <w:r>
        <w:rPr>
          <w:rtl w:val="true"/>
        </w:rPr>
        <w:t>رشد در لغت</w:t>
      </w:r>
      <w:bookmarkEnd w:id="153"/>
    </w:p>
    <w:p>
      <w:pPr>
        <w:pStyle w:val="BookText"/>
        <w:rPr/>
      </w:pPr>
      <w:r>
        <w:rPr>
          <w:rFonts w:ascii="IRNazanin" w:hAnsi="IRNazanin" w:eastAsia="IRNazanin"/>
          <w:color w:val="111111"/>
          <w:sz w:val="28"/>
          <w:sz w:val="28"/>
          <w:szCs w:val="28"/>
          <w:rtl w:val="true"/>
          <w:lang w:bidi="fa-IR"/>
        </w:rPr>
        <w:t>رشد در لغت به معنی راه یابی، راه یافتن به مقصد، رسیدن به واقع و از گمراهی به راه آمدن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ثبات و استقامت نیز از معانی رشد شمرده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کلمه در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معنی انحراف پیدا کردن از حقیقت و دور شدن از واقع به‌کار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راشد و رشید، اسم فاعل و وصف از آن است که دلالت بر استواری و پا برجا بودن،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کلمه‌ی مرشد نیز از همین ماده گرفته شده است که به معنی راهنما و نشان دهنده‌ی راه می‌باشد</w:t>
      </w:r>
      <w:r>
        <w:rPr>
          <w:rFonts w:eastAsia="IRNazanin" w:cs="IRNazanin"/>
          <w:color w:val="111111"/>
          <w:sz w:val="28"/>
          <w:szCs w:val="28"/>
          <w:rtl w:val="true"/>
          <w:lang w:bidi="fa-IR"/>
        </w:rPr>
        <w:t>.</w:t>
      </w:r>
      <w:r>
        <w:rPr>
          <w:rStyle w:val="FootnoteAnchor"/>
          <w:rtl w:val="true"/>
        </w:rPr>
        <w:footnoteReference w:id="270"/>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لسان العرب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رشد در مقابل ضلال و گمراهی است</w:t>
      </w:r>
      <w:r>
        <w:rPr>
          <w:rFonts w:eastAsia="IRNazanin" w:cs="IRNazanin"/>
          <w:color w:val="111111"/>
          <w:sz w:val="28"/>
          <w:szCs w:val="28"/>
          <w:rtl w:val="true"/>
          <w:lang w:bidi="fa-IR"/>
        </w:rPr>
        <w:t>»</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bookmarkStart w:id="154" w:name="pg13707_143117"/>
    </w:p>
    <w:p>
      <w:pPr>
        <w:pStyle w:val="Heading4"/>
        <w:numPr>
          <w:ilvl w:val="3"/>
          <w:numId w:val="1"/>
        </w:numPr>
        <w:rPr/>
      </w:pPr>
      <w:bookmarkStart w:id="155" w:name="__RefHeading___Toc1201733_1468164448"/>
      <w:bookmarkStart w:id="156" w:name="_Toc57"/>
      <w:bookmarkEnd w:id="154"/>
      <w:bookmarkEnd w:id="155"/>
      <w:r>
        <w:rPr/>
        <w:t>2</w:t>
      </w:r>
      <w:r>
        <w:rPr>
          <w:rtl w:val="true"/>
        </w:rPr>
        <w:t xml:space="preserve">- </w:t>
      </w:r>
      <w:r>
        <w:rPr>
          <w:rtl w:val="true"/>
        </w:rPr>
        <w:t>رشد در اصطلاح فقها</w:t>
      </w:r>
      <w:bookmarkEnd w:id="156"/>
    </w:p>
    <w:p>
      <w:pPr>
        <w:pStyle w:val="BookText"/>
        <w:rPr/>
      </w:pPr>
      <w:r>
        <w:rPr>
          <w:rFonts w:ascii="IRNazanin" w:hAnsi="IRNazanin" w:eastAsia="IRNazanin"/>
          <w:color w:val="111111"/>
          <w:sz w:val="28"/>
          <w:sz w:val="28"/>
          <w:szCs w:val="28"/>
          <w:rtl w:val="true"/>
          <w:lang w:bidi="fa-IR"/>
        </w:rPr>
        <w:t>دیدگاه مشهور بین فقها، رشد را به معنی اصلاح امور مالی و توان تدبیر در این زمینه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رشید هم کسی است که دارای این صفت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محقّق حلّی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دوّمین شرط که برای واگذاری اموال کودک به او نیاز است، رشد است که به معنی اصلاح امور مالی است</w:t>
      </w:r>
      <w:r>
        <w:rPr>
          <w:rFonts w:eastAsia="IRNazanin" w:cs="IRNazanin"/>
          <w:color w:val="111111"/>
          <w:sz w:val="28"/>
          <w:szCs w:val="28"/>
          <w:rtl w:val="true"/>
          <w:lang w:bidi="fa-IR"/>
        </w:rPr>
        <w:t>».</w:t>
      </w:r>
      <w:r>
        <w:rPr>
          <w:rStyle w:val="FootnoteAnchor"/>
          <w:rtl w:val="true"/>
        </w:rPr>
        <w:footnoteReference w:id="272"/>
      </w:r>
      <w:r>
        <w:rPr>
          <w:rFonts w:ascii="IRNazanin" w:hAnsi="IRNazanin" w:eastAsia="IRNazanin"/>
          <w:color w:val="111111"/>
          <w:sz w:val="28"/>
          <w:sz w:val="28"/>
          <w:szCs w:val="28"/>
          <w:rtl w:val="true"/>
          <w:lang w:bidi="fa-IR"/>
        </w:rPr>
        <w:t>این عبارت در کلمات بسیاری از فقها</w:t>
      </w:r>
      <w:r>
        <w:rPr>
          <w:rStyle w:val="FootnoteAnchor"/>
          <w:rtl w:val="true"/>
        </w:rPr>
        <w:footnoteReference w:id="273"/>
      </w:r>
      <w:r>
        <w:rPr>
          <w:rFonts w:ascii="IRNazanin" w:hAnsi="IRNazanin" w:eastAsia="IRNazanin"/>
          <w:color w:val="111111"/>
          <w:sz w:val="28"/>
          <w:sz w:val="28"/>
          <w:szCs w:val="28"/>
          <w:rtl w:val="true"/>
          <w:lang w:bidi="fa-IR"/>
        </w:rPr>
        <w:t>دیده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قید اصلاح مال که در تعریف رشد آمده، چنین بر می‌آید که اگر شخصی مال خود را از بین نبرد، ولی نسبت به اصلاح و بهره برداری عقلایی از آن، تمایل نشان ندهد، و یا اساساً توانایی آن را نداشته باشد، رشید شناخته نمی‌شود</w:t>
      </w:r>
      <w:r>
        <w:rPr>
          <w:rFonts w:eastAsia="IRNazanin" w:cs="IRNazanin"/>
          <w:color w:val="111111"/>
          <w:sz w:val="28"/>
          <w:szCs w:val="28"/>
          <w:rtl w:val="true"/>
          <w:lang w:bidi="fa-IR"/>
        </w:rPr>
        <w:t>.</w:t>
      </w:r>
    </w:p>
    <w:p>
      <w:pPr>
        <w:pStyle w:val="Heading4"/>
        <w:numPr>
          <w:ilvl w:val="3"/>
          <w:numId w:val="1"/>
        </w:numPr>
        <w:rPr/>
      </w:pPr>
      <w:bookmarkStart w:id="157" w:name="__RefHeading___Toc1201735_1468164448"/>
      <w:bookmarkStart w:id="158" w:name="_Toc58"/>
      <w:bookmarkEnd w:id="157"/>
      <w:r>
        <w:rPr/>
        <w:t>3</w:t>
      </w:r>
      <w:r>
        <w:rPr>
          <w:rtl w:val="true"/>
        </w:rPr>
        <w:t xml:space="preserve">- </w:t>
      </w:r>
      <w:r>
        <w:rPr>
          <w:rtl w:val="true"/>
        </w:rPr>
        <w:t>ادلّه دیدگاه فقها در مورد رشد</w:t>
      </w:r>
      <w:bookmarkEnd w:id="15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فَإِنْ آنَسْتُمْ مِنْهُمْ رُشْداً فَادْفَعُوا إِلَیْهِمْ أَمْوالَهُمْ</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یتیمان را دانا به درک مصالح زندگانی خود یافتید، اموالشان رابه آن‌ها باز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شیخ طبرسی نوشته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اقوی این است که مقصود از این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آنَسْتُمْ مِنْهُمْ رُشْداً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 عقل و قدرت اصلاح و تدبیر امور مالی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نظر از ابن عباس و امام باقر علیه السلام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به اجماع فقها، اگر کسی دارای صفت رشد به معنایی که ذکر شد، باشد، جایز نیست از دخالت در اموال خود محجور گردد، هر چند در امور دینی فاسق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بعد از آن‌که کودک به حدّ بلوغ و رشد رسید، باید اموال وی در اختیارش قرار گیرد</w:t>
      </w:r>
      <w:r>
        <w:rPr>
          <w:rFonts w:eastAsia="IRNazanin" w:cs="IRNazanin"/>
          <w:color w:val="111111"/>
          <w:sz w:val="28"/>
          <w:szCs w:val="28"/>
          <w:rtl w:val="true"/>
          <w:lang w:bidi="fa-IR"/>
        </w:rPr>
        <w:t>.</w:t>
      </w:r>
      <w:r>
        <w:rPr>
          <w:rStyle w:val="FootnoteAnchor"/>
          <w:rtl w:val="true"/>
        </w:rPr>
        <w:footnoteReference w:id="274"/>
      </w:r>
      <w:r>
        <w:rPr>
          <w:rFonts w:ascii="IRNazanin" w:hAnsi="IRNazanin" w:eastAsia="IRNazanin"/>
          <w:color w:val="111111"/>
          <w:sz w:val="28"/>
          <w:sz w:val="28"/>
          <w:szCs w:val="28"/>
          <w:rtl w:val="true"/>
          <w:lang w:bidi="fa-IR"/>
        </w:rPr>
        <w:t>برخی دیگر از مفسّرین نیز این جمله را به گونه‌ای که ذکر شده، معنی نموده‌اند</w:t>
      </w:r>
      <w:r>
        <w:rPr>
          <w:rFonts w:eastAsia="IRNazanin" w:cs="IRNazanin"/>
          <w:color w:val="111111"/>
          <w:sz w:val="28"/>
          <w:szCs w:val="28"/>
          <w:rtl w:val="true"/>
          <w:lang w:bidi="fa-IR"/>
        </w:rPr>
        <w:t>.</w:t>
      </w:r>
      <w:r>
        <w:rPr>
          <w:rStyle w:val="FootnoteAnchor"/>
          <w:rtl w:val="true"/>
        </w:rPr>
        <w:footnoteReference w:id="275"/>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لا تَقْرَبُوا مالَ الْیَتِیمِ إِلاّ بِالَّتِی هِیَ أَحْسَنُ حَتّی یَبْلُغَ أَشُدَّهُ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به مال یتیم نزدیک نشوید، تا آن‌که به حدّ کمال و رشد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نهی از نزدیک شدن به مال یتیم، کنایه از آن است که نباید هیچ‌گونه تصرّفی در آن‌صورت پذیرد، مگر به گونه‌ای که در نزد عقلا نیکوتر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این‌که، حفظ گردد و از تخریب آن جلوگیری به عمل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کلّی، منظور از آن تصرّفاتی است که عقل سلیم آن را نیک می‌شمرد و بهتر از انجام ندادن آن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یَبْلُغَ أَشُدَّهُ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یعنی تا این‌که بالغ و رشید گردد</w:t>
      </w:r>
      <w:r>
        <w:rPr>
          <w:rFonts w:eastAsia="IRNazanin" w:cs="IRNazanin"/>
          <w:color w:val="111111"/>
          <w:sz w:val="28"/>
          <w:szCs w:val="28"/>
          <w:rtl w:val="true"/>
          <w:lang w:bidi="fa-IR"/>
        </w:rPr>
        <w:t>.</w:t>
      </w:r>
      <w:r>
        <w:rPr>
          <w:rStyle w:val="FootnoteAnchor"/>
          <w:rtl w:val="true"/>
        </w:rPr>
        <w:footnoteReference w:id="276"/>
      </w:r>
    </w:p>
    <w:p>
      <w:pPr>
        <w:pStyle w:val="BookText"/>
        <w:rPr/>
      </w:pPr>
      <w:r>
        <w:rPr>
          <w:rFonts w:ascii="IRNazanin" w:hAnsi="IRNazanin" w:eastAsia="IRNazanin"/>
          <w:color w:val="111111"/>
          <w:sz w:val="28"/>
          <w:sz w:val="28"/>
          <w:szCs w:val="28"/>
          <w:rtl w:val="true"/>
          <w:lang w:bidi="fa-IR"/>
        </w:rPr>
        <w:t>برخی دیگر این جمله را این‌گونه معنی نموده‌اند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این‌که به کمال عقل و رشد برسد</w:t>
      </w:r>
      <w:r>
        <w:rPr>
          <w:rFonts w:eastAsia="IRNazanin" w:cs="IRNazanin"/>
          <w:color w:val="111111"/>
          <w:sz w:val="28"/>
          <w:szCs w:val="28"/>
          <w:rtl w:val="true"/>
          <w:lang w:bidi="fa-IR"/>
        </w:rPr>
        <w:t>».</w:t>
      </w:r>
      <w:r>
        <w:rPr>
          <w:rStyle w:val="FootnoteAnchor"/>
          <w:rtl w:val="true"/>
        </w:rPr>
        <w:footnoteReference w:id="277"/>
      </w:r>
      <w:r>
        <w:rPr>
          <w:rFonts w:ascii="IRNazanin" w:hAnsi="IRNazanin" w:eastAsia="IRNazanin"/>
          <w:color w:val="111111"/>
          <w:sz w:val="28"/>
          <w:sz w:val="28"/>
          <w:szCs w:val="28"/>
          <w:rtl w:val="true"/>
          <w:lang w:bidi="fa-IR"/>
        </w:rPr>
        <w:t>و یا گفته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این‌که قوای عقلی و جسمی یتیم کامل گردد و به مرحله‌ی‌رشد برسد، درآن زمان اموال وی در اختیارش قرار می‌گیرد و می‌تواند در آن‌تصرّف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مرحله، پایان محجوریت و آغاز قبول مسئولیت کودکی است که به حدّ بلوغ و رشد رسیده است</w:t>
      </w:r>
      <w:r>
        <w:rPr>
          <w:rFonts w:eastAsia="IRNazanin" w:cs="IRNazanin"/>
          <w:color w:val="111111"/>
          <w:sz w:val="28"/>
          <w:szCs w:val="28"/>
          <w:rtl w:val="true"/>
          <w:lang w:bidi="fa-IR"/>
        </w:rPr>
        <w:t>.</w:t>
      </w:r>
      <w:r>
        <w:rPr>
          <w:rStyle w:val="FootnoteAnchor"/>
          <w:rtl w:val="true"/>
        </w:rPr>
        <w:footnoteReference w:id="278"/>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امام صادق علیه السلام سؤال شده است، معنی کلام خداوند متعال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آنَسْتُمْ مِنْهُمْ رُشْداً فَادْفَعُوا إِلَیْهِمْ أَمْوالَهُمْ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إیناسُ الرُشدِ حِفظُ المالِ</w:t>
      </w:r>
      <w:r>
        <w:rPr>
          <w:rFonts w:eastAsia="IRNazanin" w:cs="IRNazanin"/>
          <w:color w:val="111111"/>
          <w:sz w:val="28"/>
          <w:szCs w:val="28"/>
          <w:rtl w:val="true"/>
          <w:lang w:bidi="fa-IR"/>
        </w:rPr>
        <w:t>»</w:t>
      </w:r>
      <w:r>
        <w:rPr>
          <w:rStyle w:val="FootnoteAnchor"/>
          <w:rtl w:val="true"/>
        </w:rPr>
        <w:footnoteReference w:id="279"/>
      </w:r>
      <w:r>
        <w:rPr>
          <w:rFonts w:ascii="IRNazanin" w:hAnsi="IRNazanin" w:eastAsia="IRNazanin"/>
          <w:color w:val="111111"/>
          <w:sz w:val="28"/>
          <w:sz w:val="28"/>
          <w:szCs w:val="28"/>
          <w:rtl w:val="true"/>
          <w:lang w:bidi="fa-IR"/>
        </w:rPr>
        <w:t>رسیدن به حدّ رشد، یعنی قدرت داشتن بر حفظ 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دیگری از آن حضرت سؤال شده، در چه زمانی باید اموال دختر یتیم در اختیارش قرار گیرد؟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عَلِمَت انَّها لا تُفسِد و لا تُضَیِّعُ</w:t>
      </w:r>
      <w:r>
        <w:rPr>
          <w:rFonts w:eastAsia="IRNazanin" w:cs="IRNazanin"/>
          <w:color w:val="111111"/>
          <w:sz w:val="28"/>
          <w:szCs w:val="28"/>
          <w:rtl w:val="true"/>
          <w:lang w:bidi="fa-IR"/>
        </w:rPr>
        <w:t>»</w:t>
      </w:r>
      <w:r>
        <w:rPr>
          <w:rStyle w:val="FootnoteAnchor"/>
          <w:rtl w:val="true"/>
        </w:rPr>
        <w:footnoteReference w:id="28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بدانی اموال خود را فاسد و ضایع نمی‌نماید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ضمن حدیث دیگری نیز آن حضرت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احَتَلمَ وَ لَم یَکُن لَهُ عَقلُ یُوثَقُ بِهِ، لَم یَدفَع إلَیهِ</w:t>
      </w:r>
      <w:r>
        <w:rPr>
          <w:rFonts w:eastAsia="IRNazanin" w:cs="IRNazanin"/>
          <w:color w:val="111111"/>
          <w:sz w:val="28"/>
          <w:szCs w:val="28"/>
          <w:rtl w:val="true"/>
          <w:lang w:bidi="fa-IR"/>
        </w:rPr>
        <w:t>»</w:t>
      </w:r>
      <w:r>
        <w:rPr>
          <w:rStyle w:val="FootnoteAnchor"/>
          <w:rtl w:val="true"/>
        </w:rPr>
        <w:footnoteReference w:id="281"/>
      </w:r>
      <w:r>
        <w:rPr>
          <w:rFonts w:ascii="IRNazanin" w:hAnsi="IRNazanin" w:eastAsia="IRNazanin"/>
          <w:color w:val="111111"/>
          <w:sz w:val="28"/>
          <w:sz w:val="28"/>
          <w:szCs w:val="28"/>
          <w:rtl w:val="true"/>
          <w:lang w:bidi="fa-IR"/>
        </w:rPr>
        <w:t>اگر کودک به حدّ بلوغ و احتلام برسد، لیکن دارای عقلی که موجب اطمینان به صحّت اعمال او گردد، نباشد، اموال وی در اختیارش قرار نمی‌گیرد</w:t>
      </w:r>
      <w:r>
        <w:rPr>
          <w:rFonts w:eastAsia="IRNazanin" w:cs="IRNazanin"/>
          <w:color w:val="111111"/>
          <w:sz w:val="28"/>
          <w:szCs w:val="28"/>
          <w:rtl w:val="true"/>
          <w:lang w:bidi="fa-IR"/>
        </w:rPr>
        <w:t>.</w:t>
      </w:r>
      <w:bookmarkStart w:id="159" w:name="pg13707_143119"/>
    </w:p>
    <w:p>
      <w:pPr>
        <w:pStyle w:val="BookText"/>
        <w:rPr/>
      </w:pPr>
      <w:bookmarkEnd w:id="159"/>
      <w:r>
        <w:rPr>
          <w:rFonts w:ascii="IRNazanin" w:hAnsi="IRNazanin" w:eastAsia="IRNazanin"/>
          <w:color w:val="111111"/>
          <w:sz w:val="28"/>
          <w:sz w:val="28"/>
          <w:szCs w:val="28"/>
          <w:rtl w:val="true"/>
          <w:lang w:bidi="fa-IR"/>
        </w:rPr>
        <w:t>از این روایت استفاده می‌شود، چنان‌چه یتیم دارای عقلی باشد که موجب اطمینان به اعمالش گردد و بتواند اموال خود را تدبیر و اصلاح نماید، رشید است و باید اموالش را در اختیارش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یتیم در آیات شریفه و روایات، ویژگی خاصّی ندارد و عمومیت تعلیل، غیر او را نیز شامل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به اقتضای آیات و روایات، شرط جواز دخالت در اموال، داشتن عقل و قدرت اصلاح و تدبیر امور مالی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تعبیری خلاصه و جامع، رشد عبارت است از این‌که تصرّفات شخص بالغ در اموالش، عاقلانه باشد و کسی که دارای چنین صفتی است، رشید نامیده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بعضی از فقیهان در اثبات این نظریه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معنی رشد از دیدگاه عرف، اصلاح امور مالی و فریب نخوردن در معاملات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در بیان معنی آن از طرف شارع چیزی بیش‌تر از آن‌چه در نزد عرف است، وارد نشده است، باید حمل بر همان معنی عرفی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برداشت با معنی لغوی آن نیز بی تناسب نیست</w:t>
      </w:r>
      <w:r>
        <w:rPr>
          <w:rFonts w:eastAsia="IRNazanin" w:cs="IRNazanin"/>
          <w:color w:val="111111"/>
          <w:sz w:val="28"/>
          <w:szCs w:val="28"/>
          <w:rtl w:val="true"/>
          <w:lang w:bidi="fa-IR"/>
        </w:rPr>
        <w:t>».</w:t>
      </w:r>
      <w:r>
        <w:rPr>
          <w:rStyle w:val="FootnoteAnchor"/>
          <w:rtl w:val="true"/>
        </w:rPr>
        <w:footnoteReference w:id="282"/>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اتفاق فقها</w:t>
      </w:r>
      <w:r>
        <w:rPr>
          <w:rStyle w:val="FootnoteAnchor"/>
          <w:rtl w:val="true"/>
        </w:rPr>
        <w:footnoteReference w:id="283"/>
      </w:r>
      <w:r>
        <w:rPr>
          <w:rFonts w:ascii="IRNazanin" w:hAnsi="IRNazanin" w:eastAsia="IRNazanin"/>
          <w:color w:val="111111"/>
          <w:sz w:val="28"/>
          <w:sz w:val="28"/>
          <w:szCs w:val="28"/>
          <w:rtl w:val="true"/>
          <w:lang w:bidi="fa-IR"/>
        </w:rPr>
        <w:t>بر این‌که، رشد به معنی اصلاح امور مالی و قدرت تدبیر در این‌باره می‌باشد، می‌تواند دلیل دیگری بر این حکم قرار گیرد</w:t>
      </w:r>
      <w:r>
        <w:rPr>
          <w:rFonts w:eastAsia="IRNazanin" w:cs="IRNazanin"/>
          <w:color w:val="111111"/>
          <w:sz w:val="28"/>
          <w:szCs w:val="28"/>
          <w:rtl w:val="true"/>
          <w:lang w:bidi="fa-IR"/>
        </w:rPr>
        <w:t>.</w:t>
      </w:r>
    </w:p>
    <w:p>
      <w:pPr>
        <w:pStyle w:val="Heading4"/>
        <w:numPr>
          <w:ilvl w:val="3"/>
          <w:numId w:val="1"/>
        </w:numPr>
        <w:rPr/>
      </w:pPr>
      <w:bookmarkStart w:id="160" w:name="__RefHeading___Toc1201737_1468164448"/>
      <w:bookmarkStart w:id="161" w:name="_Toc59"/>
      <w:bookmarkEnd w:id="160"/>
      <w:r>
        <w:rPr/>
        <w:t>4</w:t>
      </w:r>
      <w:r>
        <w:rPr>
          <w:rtl w:val="true"/>
        </w:rPr>
        <w:t xml:space="preserve">- </w:t>
      </w:r>
      <w:r>
        <w:rPr>
          <w:rtl w:val="true"/>
        </w:rPr>
        <w:t>تحقیق در مفهوم رشد</w:t>
      </w:r>
      <w:bookmarkEnd w:id="161"/>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مباحث گذشته روشن گردید، فقها به تبعیت از آیات و روایات، برای رشد</w:t>
      </w:r>
      <w:r>
        <w:rPr>
          <w:rStyle w:val="FootnoteAnchor"/>
          <w:rtl w:val="true"/>
        </w:rPr>
        <w:footnoteReference w:id="284"/>
      </w:r>
      <w:r>
        <w:rPr>
          <w:rFonts w:ascii="IRNazanin" w:hAnsi="IRNazanin" w:eastAsia="IRNazanin"/>
          <w:color w:val="111111"/>
          <w:sz w:val="28"/>
          <w:sz w:val="28"/>
          <w:szCs w:val="28"/>
          <w:rtl w:val="true"/>
          <w:lang w:bidi="fa-IR"/>
        </w:rPr>
        <w:t>در اصطلاح فقهی آن دو وصف را لازم می‌دانند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 تدبیر در امور 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رشید کسی است که دارای این دو وصف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از عقل در عبارات فقیهان، یعنی رسیدن انسان به مرحله‌ای که بتواند خیر و شرّ را درک و مصالح و مفاسد و حسن و قبح را بشناسد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مراد از عقل در این‌گونه مسائل، هوش، ذهن، و فهم حسّی و ادراکی و استدلالی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بلوغ عقلی به مفهوم فوق تنها در دایره‌ی دین معتبر است و هرگاه در متون دینی، اصطلاح عاقل به کار رفته، منظور بلوغ عقلی به معنای یاد شده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این‌که، در فقه سن خاصّی به عنوان سن رشد معین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آن نیز روشن است، زیرا زمان رشد در افراد مختلف با توجّه به وضع جسمی و روحی آنان، اوضاع و احوال اجتماعی و اقتصادی، و حتّی تعلیم و تربیت آن‌ها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تعیین سن و احراز آن، بر طبق معیارهایی که در مباحث آتی از آن بحث خواهیم کرد، به ولی یا قاضی واگذار شده که بر حسب مقتضیات زمان و اوضاع و احوال فردی و اجتماعی، اقدام به احراز رشد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 قرآن و احادیث، رشد قبل از بلوغ نیز به هیچ وجه پذیرفته نشده است و برای حصول رشد، بلوغ شرط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در قرآن کریم، بلوغ أشد</w:t>
      </w:r>
      <w:r>
        <w:rPr>
          <w:rStyle w:val="FootnoteAnchor"/>
          <w:rtl w:val="true"/>
        </w:rPr>
        <w:footnoteReference w:id="285"/>
      </w:r>
      <w:r>
        <w:rPr>
          <w:rFonts w:ascii="IRNazanin" w:hAnsi="IRNazanin" w:eastAsia="IRNazanin"/>
          <w:color w:val="111111"/>
          <w:sz w:val="28"/>
          <w:sz w:val="28"/>
          <w:szCs w:val="28"/>
          <w:rtl w:val="true"/>
          <w:lang w:bidi="fa-IR"/>
        </w:rPr>
        <w:t xml:space="preserve">مترادف با رشد آمده است و از نظر معنای لغوی، این واژه دایره‌ی وسیعتری از بلوغ جنسی دارد و مجموعه‌ای از بلوغ عقلی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شامل درک خیر و شرّ، مصالح و مفاسد و حسن و قبح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استحکام و کمال نیروهای جسمی را دربر می‌گیرد</w:t>
      </w:r>
      <w:r>
        <w:rPr>
          <w:rFonts w:eastAsia="IRNazanin" w:cs="IRNazanin"/>
          <w:color w:val="111111"/>
          <w:sz w:val="28"/>
          <w:szCs w:val="28"/>
          <w:rtl w:val="true"/>
          <w:lang w:bidi="fa-IR"/>
        </w:rPr>
        <w:t>.</w:t>
      </w:r>
      <w:r>
        <w:rPr>
          <w:rStyle w:val="FootnoteAnchor"/>
          <w:rtl w:val="true"/>
        </w:rPr>
        <w:footnoteReference w:id="286"/>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تعبیری دیگر، می‌توان بلوغ اشد را به کمال جوانی که یکی از دوره‌های شناخته شده‌ی بلوغ در روانشناسی است، اطلاق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در قرآن، بلوغ اشد در کنار مقاطع سنی کودکی و پیری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الَّذِی خَلَقَکُمْ مِنْ تُرابٍ ثُمَّ مِنْ نُطْفَةٍ ثُمَّ مِنْ عَلَقَةٍ ثُمَّ یُخْرِجُکُمْ طِفْلاً ثُمَّ لِتَبْلُغُوا أَشُدَّکُمْ ثُمَّ لِتَکُونُوا شُیُوخاً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خدایی است که شما را از خاک آفرید و سپس از قطره‌ی آب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نطفه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آن‌گاه از خون بسته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شما را از رحم مادر به صورت طفل بیرون آورد تا آن‌که به سن رشد و کمال برسید و در نهایت پیر و سالخورده شوید</w:t>
      </w:r>
      <w:r>
        <w:rPr>
          <w:rFonts w:eastAsia="IRNazanin" w:cs="IRNazanin"/>
          <w:color w:val="111111"/>
          <w:sz w:val="28"/>
          <w:szCs w:val="28"/>
          <w:rtl w:val="true"/>
          <w:lang w:bidi="fa-IR"/>
        </w:rPr>
        <w:t>.</w:t>
      </w:r>
      <w:bookmarkStart w:id="162" w:name="pg13707_143121"/>
    </w:p>
    <w:p>
      <w:pPr>
        <w:pStyle w:val="BookText"/>
        <w:rPr/>
      </w:pPr>
      <w:bookmarkEnd w:id="162"/>
      <w:r>
        <w:rPr>
          <w:rFonts w:ascii="IRNazanin" w:hAnsi="IRNazanin" w:eastAsia="IRNazanin"/>
          <w:color w:val="111111"/>
          <w:sz w:val="28"/>
          <w:sz w:val="28"/>
          <w:szCs w:val="28"/>
          <w:rtl w:val="true"/>
          <w:lang w:bidi="fa-IR"/>
        </w:rPr>
        <w:t>علامه طباطبایی در این خصوص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بلوغ أشد به معنی سالهایی است که در آن سالها، قوای بدنی انسان رفته رفته بیش‌تر شده و به تدریج آثار کودکی از وی زائل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طفل وقتی به این مرحله برسد، دیگر یتیم نیست تا از تصرّف در اموال خود منع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خود می‌تواند در آن تصرّف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نتیجه نیاز به تدبیر ولی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آخر نتیجه می‌گیرد که مقصود از بلوغ أشد، بلوغ و رشد هر دو می‌باشد</w:t>
      </w:r>
      <w:r>
        <w:rPr>
          <w:rFonts w:eastAsia="IRNazanin" w:cs="IRNazanin"/>
          <w:color w:val="111111"/>
          <w:sz w:val="28"/>
          <w:szCs w:val="28"/>
          <w:rtl w:val="true"/>
          <w:lang w:bidi="fa-IR"/>
        </w:rPr>
        <w:t>.</w:t>
      </w:r>
      <w:r>
        <w:rPr>
          <w:rStyle w:val="FootnoteAnchor"/>
          <w:rtl w:val="true"/>
        </w:rPr>
        <w:footnoteReference w:id="287"/>
      </w:r>
    </w:p>
    <w:p>
      <w:pPr>
        <w:pStyle w:val="BookText"/>
        <w:rPr/>
      </w:pPr>
      <w:r>
        <w:rPr>
          <w:rFonts w:ascii="IRNazanin" w:hAnsi="IRNazanin" w:eastAsia="IRNazanin"/>
          <w:color w:val="111111"/>
          <w:sz w:val="28"/>
          <w:sz w:val="28"/>
          <w:szCs w:val="28"/>
          <w:rtl w:val="true"/>
          <w:lang w:bidi="fa-IR"/>
        </w:rPr>
        <w:t>بنابراین چنان‌چه در جستجوی سن مناسبی، برای همراهی رشد و بلوغ نکاح و یا زمان حق تملیک و تصرّف یتیم یا صغیر در اموالش برآییم، می‌باید آن را در زمانی جستجو کنیم که فرد به بلوغ اشد و به تعبیری دیگر، بلوغ و رشد رسیده باشد، که با توجّه به آن‌چه از آیات و روایات یاد شده استفاده می‌شود، زمانی است که قوای عقلی و فکری و بدنی کودک، استحکام یافته باشد</w:t>
      </w:r>
      <w:r>
        <w:rPr>
          <w:rFonts w:eastAsia="IRNazanin" w:cs="IRNazanin"/>
          <w:color w:val="111111"/>
          <w:sz w:val="28"/>
          <w:szCs w:val="28"/>
          <w:rtl w:val="true"/>
          <w:lang w:bidi="fa-IR"/>
        </w:rPr>
        <w:t>.</w:t>
      </w:r>
    </w:p>
    <w:p>
      <w:pPr>
        <w:pStyle w:val="Heading4"/>
        <w:numPr>
          <w:ilvl w:val="3"/>
          <w:numId w:val="1"/>
        </w:numPr>
        <w:rPr/>
      </w:pPr>
      <w:bookmarkStart w:id="163" w:name="__RefHeading___Toc1201739_1468164448"/>
      <w:bookmarkStart w:id="164" w:name="_Toc60"/>
      <w:bookmarkEnd w:id="163"/>
      <w:r>
        <w:rPr/>
        <w:t>5</w:t>
      </w:r>
      <w:r>
        <w:rPr>
          <w:rtl w:val="true"/>
        </w:rPr>
        <w:t xml:space="preserve">- </w:t>
      </w:r>
      <w:r>
        <w:rPr>
          <w:rtl w:val="true"/>
        </w:rPr>
        <w:t>اعتبار ملکه‌ی نفسانی</w:t>
      </w:r>
      <w:bookmarkEnd w:id="164"/>
    </w:p>
    <w:p>
      <w:pPr>
        <w:pStyle w:val="BookText"/>
        <w:rPr/>
      </w:pPr>
      <w:r>
        <w:rPr>
          <w:rFonts w:ascii="IRNazanin" w:hAnsi="IRNazanin" w:eastAsia="IRNazanin"/>
          <w:color w:val="111111"/>
          <w:sz w:val="28"/>
          <w:sz w:val="28"/>
          <w:szCs w:val="28"/>
          <w:rtl w:val="true"/>
          <w:lang w:bidi="fa-IR"/>
        </w:rPr>
        <w:t xml:space="preserve">آن‌چه در تحقّق مفهوم رشد ذکر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 تدبیر امور مالی و انجام معاملات عاقلانه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ملکه‌ی نفسانی قرار گیرد و در مدّت کوتاه زایل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ملکه به صفت راسخ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نفس گفته می‌شود که حالت دائمی دارد و اتّفاقی و زودگذر نیست</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هرگاه شخصی بر حسب اتّفاق، یک یا چند بار، کار عقلایی انجام دهد و آن‌گاه به کارهای غیر عقلایی بپردازد، رشید محسوب نمی‌شود، بلکه کارهای عقلایی باید چندان تکرار شود تا به صورت عادت و ملکه درآید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ملکه‌ی شجاعت و سخاوت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برخی از فقها در این‌باره مطلق است</w:t>
      </w:r>
      <w:r>
        <w:rPr>
          <w:rStyle w:val="FootnoteAnchor"/>
          <w:rtl w:val="true"/>
        </w:rPr>
        <w:footnoteReference w:id="288"/>
      </w:r>
      <w:r>
        <w:rPr>
          <w:rFonts w:ascii="IRNazanin" w:hAnsi="IRNazanin" w:eastAsia="IRNazanin"/>
          <w:color w:val="111111"/>
          <w:sz w:val="28"/>
          <w:sz w:val="28"/>
          <w:szCs w:val="28"/>
          <w:rtl w:val="true"/>
          <w:lang w:bidi="fa-IR"/>
        </w:rPr>
        <w:t>، ولی بسیاری از آنها، به لزوم ملکه قرار گرفتن این وصف، تصریح نمو ده اند</w:t>
      </w:r>
      <w:r>
        <w:rPr>
          <w:rStyle w:val="FootnoteAnchor"/>
          <w:rtl w:val="true"/>
        </w:rPr>
        <w:footnoteReference w:id="28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محقّق سبزواری این نظریه را به مشهور فقها نسبت داده است</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bookmarkStart w:id="165" w:name="pg13707_143122"/>
    </w:p>
    <w:p>
      <w:pPr>
        <w:pStyle w:val="Heading4"/>
        <w:numPr>
          <w:ilvl w:val="3"/>
          <w:numId w:val="1"/>
        </w:numPr>
        <w:rPr/>
      </w:pPr>
      <w:bookmarkStart w:id="166" w:name="__RefHeading___Toc1201741_1468164448"/>
      <w:bookmarkStart w:id="167" w:name="_Toc61"/>
      <w:bookmarkEnd w:id="165"/>
      <w:bookmarkEnd w:id="166"/>
      <w:r>
        <w:rPr/>
        <w:t>6</w:t>
      </w:r>
      <w:r>
        <w:rPr>
          <w:rtl w:val="true"/>
        </w:rPr>
        <w:t xml:space="preserve">- </w:t>
      </w:r>
      <w:r>
        <w:rPr>
          <w:rtl w:val="true"/>
        </w:rPr>
        <w:t>اعتبار عدالت در تحقّق رشد</w:t>
      </w:r>
      <w:bookmarkEnd w:id="167"/>
    </w:p>
    <w:p>
      <w:pPr>
        <w:pStyle w:val="BookText"/>
        <w:rPr/>
      </w:pPr>
      <w:r>
        <w:rPr>
          <w:rFonts w:ascii="IRNazanin" w:hAnsi="IRNazanin" w:eastAsia="IRNazanin"/>
          <w:color w:val="111111"/>
          <w:sz w:val="28"/>
          <w:sz w:val="28"/>
          <w:szCs w:val="28"/>
          <w:rtl w:val="true"/>
          <w:lang w:bidi="fa-IR"/>
        </w:rPr>
        <w:t xml:space="preserve">برخی از فقیهان معتقدند در تحقّق رشد علاوه بر آن‌چه ذکر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بلوغ، عقل، قدرت تدبیر در امور 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در دین نیز معتبر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طوسی در بعضی از کتاب‌های خود</w:t>
      </w:r>
      <w:r>
        <w:rPr>
          <w:rStyle w:val="FootnoteAnchor"/>
          <w:rtl w:val="true"/>
        </w:rPr>
        <w:footnoteReference w:id="291"/>
      </w:r>
      <w:r>
        <w:rPr>
          <w:rFonts w:ascii="IRNazanin" w:hAnsi="IRNazanin" w:eastAsia="IRNazanin"/>
          <w:color w:val="111111"/>
          <w:sz w:val="28"/>
          <w:sz w:val="28"/>
          <w:szCs w:val="28"/>
          <w:rtl w:val="true"/>
          <w:lang w:bidi="fa-IR"/>
        </w:rPr>
        <w:t>و برخی دیگر از فقیهان متقدّم</w:t>
      </w:r>
      <w:r>
        <w:rPr>
          <w:rStyle w:val="FootnoteAnchor"/>
          <w:rtl w:val="true"/>
        </w:rPr>
        <w:footnoteReference w:id="292"/>
      </w:r>
      <w:r>
        <w:rPr>
          <w:rFonts w:ascii="IRNazanin" w:hAnsi="IRNazanin" w:eastAsia="IRNazanin"/>
          <w:color w:val="111111"/>
          <w:sz w:val="28"/>
          <w:sz w:val="28"/>
          <w:szCs w:val="28"/>
          <w:rtl w:val="true"/>
          <w:lang w:bidi="fa-IR"/>
        </w:rPr>
        <w:t>این نظریه را پذیرفته‌اند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مهم‌ترین مستند این نظریه، آیه‌ای است از قرآن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تُؤْتُوا السُّفَهاءَ أَمْوالَکُمُ الَّتِی جَعَلَ اللّهُ لَکُمْ قِیاماً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اموالی را که خداوند قوام زندگانی شما را بر آن مقرّر داشته، به تصرّف سفیهان ندهید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روایتی است که در تفسیر عیاشی از امام باقر علیه السلام در ذیل این آیه وارد شده و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شرب خمر نماید سفیه است</w:t>
      </w:r>
      <w:r>
        <w:rPr>
          <w:rFonts w:eastAsia="IRNazanin" w:cs="IRNazanin"/>
          <w:color w:val="111111"/>
          <w:sz w:val="28"/>
          <w:szCs w:val="28"/>
          <w:rtl w:val="true"/>
          <w:lang w:bidi="fa-IR"/>
        </w:rPr>
        <w:t>.</w:t>
      </w:r>
      <w:r>
        <w:rPr>
          <w:rStyle w:val="FootnoteAnchor"/>
          <w:rtl w:val="true"/>
        </w:rPr>
        <w:footnoteReference w:id="293"/>
      </w:r>
    </w:p>
    <w:p>
      <w:pPr>
        <w:pStyle w:val="BookText"/>
        <w:rPr/>
      </w:pPr>
      <w:r>
        <w:rPr>
          <w:rFonts w:ascii="IRNazanin" w:hAnsi="IRNazanin" w:eastAsia="IRNazanin"/>
          <w:color w:val="111111"/>
          <w:sz w:val="28"/>
          <w:sz w:val="28"/>
          <w:szCs w:val="28"/>
          <w:rtl w:val="true"/>
          <w:lang w:bidi="fa-IR"/>
        </w:rPr>
        <w:t>از این استدلال جواب داده شده که این روایت افزون بر این‌که از نظر سند، ضعیف و قابل اعتماد نیست، اطلاق سفیه بر شارب خمر در آن مجازی است، زیرا متبادر از سفیه کسی است که توانایی تدبیر در امور مالی ندارد و فاسق در دین که قدرت تدبیر در امور مالی داشته باشد سفیه بر او اطلاق نمی‌شود</w:t>
      </w:r>
      <w:r>
        <w:rPr>
          <w:rFonts w:eastAsia="IRNazanin" w:cs="IRNazanin"/>
          <w:color w:val="111111"/>
          <w:sz w:val="28"/>
          <w:szCs w:val="28"/>
          <w:rtl w:val="true"/>
          <w:lang w:bidi="fa-IR"/>
        </w:rPr>
        <w:t>.</w:t>
      </w:r>
      <w:r>
        <w:rPr>
          <w:rStyle w:val="FootnoteAnchor"/>
          <w:rtl w:val="true"/>
        </w:rPr>
        <w:footnoteReference w:id="294"/>
      </w:r>
      <w:r>
        <w:rPr>
          <w:rFonts w:ascii="IRNazanin" w:hAnsi="IRNazanin" w:eastAsia="IRNazanin"/>
          <w:color w:val="111111"/>
          <w:sz w:val="28"/>
          <w:sz w:val="28"/>
          <w:szCs w:val="28"/>
          <w:rtl w:val="true"/>
          <w:lang w:bidi="fa-IR"/>
        </w:rPr>
        <w:t>مقصود از سفیه در این روایت نیز به قرینه روایات معتبر دیگری که در این زمینه صادر شده است</w:t>
      </w:r>
      <w:r>
        <w:rPr>
          <w:rStyle w:val="FootnoteAnchor"/>
          <w:rtl w:val="true"/>
        </w:rPr>
        <w:footnoteReference w:id="295"/>
      </w:r>
      <w:r>
        <w:rPr>
          <w:rFonts w:ascii="IRNazanin" w:hAnsi="IRNazanin" w:eastAsia="IRNazanin"/>
          <w:color w:val="111111"/>
          <w:sz w:val="28"/>
          <w:sz w:val="28"/>
          <w:szCs w:val="28"/>
          <w:rtl w:val="true"/>
          <w:lang w:bidi="fa-IR"/>
        </w:rPr>
        <w:t>همین معنی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دلائل دیگری نیز نقل شده که قابل جواب می‌باشد</w:t>
      </w:r>
      <w:r>
        <w:rPr>
          <w:rFonts w:eastAsia="IRNazanin" w:cs="IRNazanin"/>
          <w:color w:val="111111"/>
          <w:sz w:val="28"/>
          <w:szCs w:val="28"/>
          <w:rtl w:val="true"/>
          <w:lang w:bidi="fa-IR"/>
        </w:rPr>
        <w:t>.</w:t>
      </w:r>
      <w:r>
        <w:rPr>
          <w:rStyle w:val="FootnoteAnchor"/>
          <w:rtl w:val="true"/>
        </w:rPr>
        <w:footnoteReference w:id="296"/>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مقابل این نظریه، مشهور فقها معتقدند در تحقّق رشد، عدالت در دین معتبر نیست، بلکه اگر کسی توانایی اداره‌ی امور مالی داشته باشد، رشید است، هر چند در دین فاسق باشد</w:t>
      </w:r>
      <w:r>
        <w:rPr>
          <w:rFonts w:eastAsia="IRNazanin" w:cs="IRNazanin"/>
          <w:color w:val="111111"/>
          <w:sz w:val="28"/>
          <w:szCs w:val="28"/>
          <w:rtl w:val="true"/>
          <w:lang w:bidi="fa-IR"/>
        </w:rPr>
        <w:t>.</w:t>
      </w:r>
      <w:r>
        <w:rPr>
          <w:rStyle w:val="FootnoteAnchor"/>
          <w:rtl w:val="true"/>
        </w:rPr>
        <w:footnoteReference w:id="297"/>
      </w:r>
      <w:bookmarkStart w:id="168" w:name="pg13707_143123"/>
    </w:p>
    <w:p>
      <w:pPr>
        <w:pStyle w:val="BookText"/>
        <w:rPr/>
      </w:pPr>
      <w:bookmarkEnd w:id="168"/>
      <w:r>
        <w:rPr>
          <w:rFonts w:ascii="IRNazanin" w:hAnsi="IRNazanin" w:eastAsia="IRNazanin"/>
          <w:color w:val="111111"/>
          <w:sz w:val="28"/>
          <w:sz w:val="28"/>
          <w:szCs w:val="28"/>
          <w:rtl w:val="true"/>
          <w:lang w:bidi="fa-IR"/>
        </w:rPr>
        <w:t>علامه‌ی حلّی، این نظریه را به اکثر دانشمندان نسبت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اثبات این نظریه، ادلّه مختلفی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استفاده از اطلاق آیات و روایاتی که در این زمینه وارد شده است</w:t>
      </w:r>
      <w:r>
        <w:rPr>
          <w:rFonts w:eastAsia="IRNazanin" w:cs="IRNazanin"/>
          <w:color w:val="111111"/>
          <w:sz w:val="28"/>
          <w:szCs w:val="28"/>
          <w:rtl w:val="true"/>
          <w:lang w:bidi="fa-IR"/>
        </w:rPr>
        <w:t>.</w:t>
      </w:r>
      <w:r>
        <w:rPr>
          <w:rStyle w:val="FootnoteAnchor"/>
          <w:rtl w:val="true"/>
        </w:rPr>
        <w:footnoteReference w:id="298"/>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اصل اوّلی، عدم جواز منع افراد از تصرّف در اموال خود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بالغ و غیر رشید، به اجماع از این اصل خارج شده‌اند و غیر این دو، از جمله کسی که در دین عادل نیست، در محدوده‌ی این اصل کلّی باقی می‌باشند</w:t>
      </w:r>
      <w:r>
        <w:rPr>
          <w:rFonts w:eastAsia="IRNazanin" w:cs="IRNazanin"/>
          <w:color w:val="111111"/>
          <w:sz w:val="28"/>
          <w:szCs w:val="28"/>
          <w:rtl w:val="true"/>
          <w:lang w:bidi="fa-IR"/>
        </w:rPr>
        <w:t>.</w:t>
      </w:r>
      <w:r>
        <w:rPr>
          <w:rStyle w:val="FootnoteAnchor"/>
          <w:rtl w:val="true"/>
        </w:rPr>
        <w:footnoteReference w:id="299"/>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کافر، محجور از تصرّف در اموال خود نیست، هر چند فاسق است</w:t>
      </w:r>
      <w:r>
        <w:rPr>
          <w:rFonts w:eastAsia="IRNazanin" w:cs="IRNazanin"/>
          <w:color w:val="111111"/>
          <w:sz w:val="28"/>
          <w:szCs w:val="28"/>
          <w:rtl w:val="true"/>
          <w:lang w:bidi="fa-IR"/>
        </w:rPr>
        <w:t>.</w:t>
      </w:r>
      <w:r>
        <w:rPr>
          <w:rStyle w:val="FootnoteAnchor"/>
          <w:rtl w:val="true"/>
        </w:rPr>
        <w:footnoteReference w:id="300"/>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بسیاری از مردم، عادل در دین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شرط تحقّق رشد، عدالت باشد، مستلزم حرج و ضرر است</w:t>
      </w:r>
      <w:r>
        <w:rPr>
          <w:rStyle w:val="FootnoteAnchor"/>
          <w:rtl w:val="true"/>
        </w:rPr>
        <w:footnoteReference w:id="301"/>
      </w:r>
      <w:r>
        <w:rPr>
          <w:rFonts w:ascii="IRNazanin" w:hAnsi="IRNazanin" w:eastAsia="IRNazanin"/>
          <w:color w:val="111111"/>
          <w:sz w:val="28"/>
          <w:sz w:val="28"/>
          <w:szCs w:val="28"/>
          <w:rtl w:val="true"/>
          <w:lang w:bidi="fa-IR"/>
        </w:rPr>
        <w:t>و دیگر بازار خرید و فروش باقی نمی‌ماند</w:t>
      </w:r>
      <w:r>
        <w:rPr>
          <w:rFonts w:eastAsia="IRNazanin" w:cs="IRNazanin"/>
          <w:color w:val="111111"/>
          <w:sz w:val="28"/>
          <w:szCs w:val="28"/>
          <w:rtl w:val="true"/>
          <w:lang w:bidi="fa-IR"/>
        </w:rPr>
        <w:t>.</w:t>
      </w:r>
      <w:r>
        <w:rPr>
          <w:rStyle w:val="FootnoteAnchor"/>
          <w:rtl w:val="true"/>
        </w:rPr>
        <w:footnoteReference w:id="302"/>
      </w:r>
      <w:r>
        <w:rPr>
          <w:rFonts w:ascii="IRNazanin" w:hAnsi="IRNazanin" w:eastAsia="IRNazanin"/>
          <w:color w:val="111111"/>
          <w:sz w:val="28"/>
          <w:sz w:val="28"/>
          <w:szCs w:val="28"/>
          <w:rtl w:val="true"/>
          <w:lang w:bidi="fa-IR"/>
        </w:rPr>
        <w:t>و پاره‌ای از ادلّه دیگر که در کتب فقه استدلالی ذکر گردیده است</w:t>
      </w:r>
      <w:r>
        <w:rPr>
          <w:rFonts w:eastAsia="IRNazanin" w:cs="IRNazanin"/>
          <w:color w:val="111111"/>
          <w:sz w:val="28"/>
          <w:szCs w:val="28"/>
          <w:rtl w:val="true"/>
          <w:lang w:bidi="fa-IR"/>
        </w:rPr>
        <w:t>.</w:t>
      </w:r>
      <w:r>
        <w:rPr>
          <w:rStyle w:val="FootnoteAnchor"/>
          <w:rtl w:val="true"/>
        </w:rPr>
        <w:footnoteReference w:id="303"/>
      </w:r>
    </w:p>
    <w:p>
      <w:pPr>
        <w:pStyle w:val="Heading4"/>
        <w:numPr>
          <w:ilvl w:val="3"/>
          <w:numId w:val="1"/>
        </w:numPr>
        <w:rPr/>
      </w:pPr>
      <w:bookmarkStart w:id="169" w:name="__RefHeading___Toc1201743_1468164448"/>
      <w:bookmarkStart w:id="170" w:name="_Toc62"/>
      <w:bookmarkEnd w:id="169"/>
      <w:r>
        <w:rPr/>
        <w:t>7</w:t>
      </w:r>
      <w:r>
        <w:rPr>
          <w:rtl w:val="true"/>
        </w:rPr>
        <w:t xml:space="preserve">- </w:t>
      </w:r>
      <w:r>
        <w:rPr>
          <w:rtl w:val="true"/>
        </w:rPr>
        <w:t>رشد در حقوق مدنی</w:t>
      </w:r>
      <w:bookmarkEnd w:id="170"/>
    </w:p>
    <w:p>
      <w:pPr>
        <w:pStyle w:val="BookText"/>
        <w:rPr/>
      </w:pPr>
      <w:r>
        <w:rPr>
          <w:rFonts w:ascii="IRNazanin" w:hAnsi="IRNazanin" w:eastAsia="IRNazanin"/>
          <w:color w:val="111111"/>
          <w:sz w:val="28"/>
          <w:sz w:val="28"/>
          <w:szCs w:val="28"/>
          <w:rtl w:val="true"/>
          <w:lang w:bidi="fa-IR"/>
        </w:rPr>
        <w:t xml:space="preserve">کلمه‌ی رشد در قانون مدنی تعریف نشده است، ولی با توجّه به مفاد ماده </w:t>
      </w:r>
      <w:r>
        <w:rPr>
          <w:rFonts w:eastAsia="IRNazanin" w:cs="IRNazanin"/>
          <w:color w:val="111111"/>
          <w:sz w:val="28"/>
          <w:szCs w:val="28"/>
          <w:lang w:bidi="fa-IR"/>
        </w:rPr>
        <w:t>1208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مفهوم غیر رشید را بیان می‌کند،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رشد چهره‌ای از عقل است که شخص را از تباه کردن اموال خود باز می‌دارد و به اصلاح آن هدایت می‌کند</w:t>
      </w:r>
      <w:r>
        <w:rPr>
          <w:rFonts w:eastAsia="IRNazanin" w:cs="IRNazanin"/>
          <w:color w:val="111111"/>
          <w:sz w:val="28"/>
          <w:szCs w:val="28"/>
          <w:rtl w:val="true"/>
          <w:lang w:bidi="fa-IR"/>
        </w:rPr>
        <w:t>.</w:t>
      </w:r>
      <w:r>
        <w:rPr>
          <w:rStyle w:val="FootnoteAnchor"/>
          <w:rtl w:val="true"/>
        </w:rPr>
        <w:footnoteReference w:id="304"/>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از صاحب‌نظران حقوق مدنی، در تعریف رشد می‌نویسند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رشد در اصطلاح حقوقی، یعنی آن کیفیت نفسانی در انسان که مانع می‌شود از فاسد نمودن مال و صرف کردن آن در راههایی که شایستگی عقلا را ندارد</w:t>
      </w:r>
      <w:r>
        <w:rPr>
          <w:rFonts w:eastAsia="IRNazanin" w:cs="IRNazanin"/>
          <w:color w:val="111111"/>
          <w:sz w:val="28"/>
          <w:szCs w:val="28"/>
          <w:rtl w:val="true"/>
          <w:lang w:bidi="fa-IR"/>
        </w:rPr>
        <w:t>»</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bookmarkStart w:id="171" w:name="pg13707_143124"/>
    </w:p>
    <w:p>
      <w:pPr>
        <w:pStyle w:val="BookText"/>
        <w:rPr/>
      </w:pPr>
      <w:bookmarkEnd w:id="171"/>
      <w:r>
        <w:rPr>
          <w:rFonts w:ascii="IRNazanin" w:hAnsi="IRNazanin" w:eastAsia="IRNazanin"/>
          <w:color w:val="111111"/>
          <w:sz w:val="28"/>
          <w:sz w:val="28"/>
          <w:szCs w:val="28"/>
          <w:rtl w:val="true"/>
          <w:lang w:bidi="fa-IR"/>
        </w:rPr>
        <w:t>قبل از پیروزی انقلاب در حقوق مدنی ایران، هر کس به سن هیجده سال تمام می‌رسید، رشید فرض می‌شد و خود به خود از حجر خارج می‌گردید و در اداره‌ی امور خویش استقلال پیدا می‌کرد</w:t>
      </w:r>
      <w:r>
        <w:rPr>
          <w:rFonts w:eastAsia="IRNazanin" w:cs="IRNazanin"/>
          <w:color w:val="111111"/>
          <w:sz w:val="28"/>
          <w:szCs w:val="28"/>
          <w:rtl w:val="true"/>
          <w:lang w:bidi="fa-IR"/>
        </w:rPr>
        <w:t>.</w:t>
      </w:r>
      <w:r>
        <w:rPr>
          <w:rStyle w:val="FootnoteAnchor"/>
          <w:rtl w:val="true"/>
        </w:rPr>
        <w:footnoteReference w:id="306"/>
      </w:r>
    </w:p>
    <w:p>
      <w:pPr>
        <w:pStyle w:val="BookText"/>
        <w:rPr/>
      </w:pPr>
      <w:r>
        <w:rPr>
          <w:rFonts w:ascii="IRNazanin" w:hAnsi="IRNazanin" w:eastAsia="IRNazanin"/>
          <w:color w:val="111111"/>
          <w:sz w:val="28"/>
          <w:sz w:val="28"/>
          <w:szCs w:val="28"/>
          <w:rtl w:val="true"/>
          <w:lang w:bidi="fa-IR"/>
        </w:rPr>
        <w:t xml:space="preserve">لیکن مادّه </w:t>
      </w:r>
      <w:r>
        <w:rPr>
          <w:rFonts w:eastAsia="IRNazanin" w:cs="IRNazanin"/>
          <w:color w:val="111111"/>
          <w:sz w:val="28"/>
          <w:szCs w:val="28"/>
          <w:lang w:bidi="fa-IR"/>
        </w:rPr>
        <w:t>1210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مدنی اصلاحی </w:t>
      </w:r>
      <w:r>
        <w:rPr>
          <w:rFonts w:eastAsia="IRNazanin" w:cs="IRNazanin"/>
          <w:color w:val="111111"/>
          <w:sz w:val="28"/>
          <w:szCs w:val="28"/>
          <w:lang w:bidi="fa-IR"/>
        </w:rPr>
        <w:t>1370</w:t>
      </w:r>
      <w:r>
        <w:rPr>
          <w:rFonts w:ascii="IRNazanin" w:hAnsi="IRNazanin" w:eastAsia="IRNazanin"/>
          <w:color w:val="111111"/>
          <w:sz w:val="28"/>
          <w:sz w:val="28"/>
          <w:szCs w:val="28"/>
          <w:rtl w:val="true"/>
          <w:lang w:bidi="fa-IR"/>
        </w:rPr>
        <w:t>، سن هیجده سال را حذف و چنین مقرّر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هیچ‌کس را نمی‌توان بعد از رسیدن به سن بلوغ، به عنوان جنون و یا عدم رشد، محجور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آن‌که عدم رشد یا جنون او ثابت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تبصره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الحاقی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اموال صغیری را که بالغ شده است، در صورتی می‌توان به او داد که رشد او ثابت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چه نوعی تعارض میان متن ماده و تبصره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قابل مشاهده است، لیکن همان گونه که حقوقدانان گفته‌اند، بر اساس رأی وحدت رویه صادر شده از دیوان عالی کشور، متن ماده ناظر به امور غیرمالی و تبصره آن مربوط به امور مالی است</w:t>
      </w:r>
      <w:r>
        <w:rPr>
          <w:rFonts w:eastAsia="IRNazanin" w:cs="IRNazanin"/>
          <w:color w:val="111111"/>
          <w:sz w:val="28"/>
          <w:szCs w:val="28"/>
          <w:rtl w:val="true"/>
          <w:lang w:bidi="fa-IR"/>
        </w:rPr>
        <w:t>.</w:t>
      </w:r>
    </w:p>
    <w:p>
      <w:pPr>
        <w:pStyle w:val="Heading4"/>
        <w:numPr>
          <w:ilvl w:val="3"/>
          <w:numId w:val="1"/>
        </w:numPr>
        <w:rPr/>
      </w:pPr>
      <w:bookmarkStart w:id="172" w:name="__RefHeading___Toc1201745_1468164448"/>
      <w:bookmarkStart w:id="173" w:name="_Toc63"/>
      <w:bookmarkEnd w:id="172"/>
      <w:r>
        <w:rPr/>
        <w:t>8</w:t>
      </w:r>
      <w:r>
        <w:rPr>
          <w:rtl w:val="true"/>
        </w:rPr>
        <w:t xml:space="preserve">- </w:t>
      </w:r>
      <w:r>
        <w:rPr>
          <w:rtl w:val="true"/>
        </w:rPr>
        <w:t>سفیه در لغت و اصطلاح</w:t>
      </w:r>
      <w:bookmarkEnd w:id="173"/>
    </w:p>
    <w:p>
      <w:pPr>
        <w:pStyle w:val="BookText"/>
        <w:rPr/>
      </w:pPr>
      <w:r>
        <w:rPr>
          <w:rFonts w:ascii="IRNazanin" w:hAnsi="IRNazanin" w:eastAsia="IRNazanin"/>
          <w:color w:val="111111"/>
          <w:sz w:val="28"/>
          <w:sz w:val="28"/>
          <w:szCs w:val="28"/>
          <w:rtl w:val="true"/>
          <w:lang w:bidi="fa-IR"/>
        </w:rPr>
        <w:t>سفیه در لغت یعنی ابله، کم عقل</w:t>
      </w:r>
      <w:r>
        <w:rPr>
          <w:rFonts w:eastAsia="IRNazanin" w:cs="IRNazanin"/>
          <w:color w:val="111111"/>
          <w:sz w:val="28"/>
          <w:szCs w:val="28"/>
          <w:rtl w:val="true"/>
          <w:lang w:bidi="fa-IR"/>
        </w:rPr>
        <w:t>.</w:t>
      </w:r>
      <w:r>
        <w:rPr>
          <w:rStyle w:val="FootnoteAnchor"/>
          <w:rtl w:val="true"/>
        </w:rPr>
        <w:footnoteReference w:id="307"/>
      </w:r>
      <w:r>
        <w:rPr>
          <w:rFonts w:ascii="IRNazanin" w:hAnsi="IRNazanin" w:eastAsia="IRNazanin"/>
          <w:color w:val="111111"/>
          <w:sz w:val="28"/>
          <w:sz w:val="28"/>
          <w:szCs w:val="28"/>
          <w:rtl w:val="true"/>
          <w:lang w:bidi="fa-IR"/>
        </w:rPr>
        <w:t>شخص سفیه را ضعیف العقل،</w:t>
      </w:r>
      <w:r>
        <w:rPr>
          <w:rStyle w:val="FootnoteAnchor"/>
          <w:rtl w:val="true"/>
        </w:rPr>
        <w:footnoteReference w:id="308"/>
      </w:r>
      <w:r>
        <w:rPr>
          <w:rFonts w:ascii="IRNazanin" w:hAnsi="IRNazanin" w:eastAsia="IRNazanin"/>
          <w:color w:val="111111"/>
          <w:sz w:val="28"/>
          <w:sz w:val="28"/>
          <w:szCs w:val="28"/>
          <w:rtl w:val="true"/>
          <w:lang w:bidi="fa-IR"/>
        </w:rPr>
        <w:t xml:space="preserve">ناقص العقل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عاقل‌ناقص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ضد عاقل، مجنون است</w:t>
      </w:r>
      <w:r>
        <w:rPr>
          <w:rFonts w:eastAsia="IRNazanin" w:cs="IRNazanin"/>
          <w:color w:val="111111"/>
          <w:sz w:val="28"/>
          <w:szCs w:val="28"/>
          <w:rtl w:val="true"/>
          <w:lang w:bidi="fa-IR"/>
        </w:rPr>
        <w:t>.</w:t>
      </w:r>
      <w:r>
        <w:rPr>
          <w:rStyle w:val="FootnoteAnchor"/>
          <w:rtl w:val="true"/>
        </w:rPr>
        <w:footnoteReference w:id="309"/>
      </w:r>
    </w:p>
    <w:p>
      <w:pPr>
        <w:pStyle w:val="BookText"/>
        <w:rPr/>
      </w:pPr>
      <w:r>
        <w:rPr>
          <w:rFonts w:ascii="IRNazanin" w:hAnsi="IRNazanin" w:eastAsia="IRNazanin"/>
          <w:color w:val="111111"/>
          <w:sz w:val="28"/>
          <w:sz w:val="28"/>
          <w:szCs w:val="28"/>
          <w:rtl w:val="true"/>
          <w:lang w:bidi="fa-IR"/>
        </w:rPr>
        <w:t>در مجمع البحرین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سفیه یا مبذّر، کسی است که اموال خود را در غیر اغراض صحیح، مصرف می‌نماید و در معاملاتش فریب می‌خورد و اگر بگوییم سفیه کسی است که بی اعتنا است به آن‌چه می‌گوید و آن‌چه در مورد او گفته می‌شود، گزاف نیست</w:t>
      </w:r>
      <w:r>
        <w:rPr>
          <w:rFonts w:eastAsia="IRNazanin" w:cs="IRNazanin"/>
          <w:color w:val="111111"/>
          <w:sz w:val="28"/>
          <w:szCs w:val="28"/>
          <w:rtl w:val="true"/>
          <w:lang w:bidi="fa-IR"/>
        </w:rPr>
        <w:t>».</w:t>
      </w:r>
      <w:r>
        <w:rPr>
          <w:rStyle w:val="FootnoteAnchor"/>
          <w:rtl w:val="true"/>
        </w:rPr>
        <w:footnoteReference w:id="310"/>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مقصود از سفیه نسبت به اموال در اصطلاح فقها و حقوق مدنی، معنای مقابل رشداست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محقّق حلّی در این‌باره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رشد به معنی اصلاح و قدرت</w:t>
      </w:r>
      <w:bookmarkStart w:id="174" w:name="pg13707_143125"/>
    </w:p>
    <w:p>
      <w:pPr>
        <w:pStyle w:val="BookText"/>
        <w:rPr/>
      </w:pPr>
      <w:bookmarkEnd w:id="174"/>
      <w:r>
        <w:rPr>
          <w:rFonts w:ascii="IRNazanin" w:hAnsi="IRNazanin" w:eastAsia="IRNazanin"/>
          <w:color w:val="111111"/>
          <w:sz w:val="28"/>
          <w:sz w:val="28"/>
          <w:szCs w:val="28"/>
          <w:rtl w:val="true"/>
          <w:lang w:bidi="fa-IR"/>
        </w:rPr>
        <w:t>تدبیردر امور مالی است، امّا سفیه کسی است که اموالش را در غیر اغراض صحیحه، مصرف می‌نماید</w:t>
      </w:r>
      <w:r>
        <w:rPr>
          <w:rFonts w:eastAsia="IRNazanin" w:cs="IRNazanin"/>
          <w:color w:val="111111"/>
          <w:sz w:val="28"/>
          <w:szCs w:val="28"/>
          <w:rtl w:val="true"/>
          <w:lang w:bidi="fa-IR"/>
        </w:rPr>
        <w:t>».</w:t>
      </w:r>
      <w:r>
        <w:rPr>
          <w:rStyle w:val="FootnoteAnchor"/>
          <w:rtl w:val="true"/>
        </w:rPr>
        <w:footnoteReference w:id="311"/>
      </w:r>
    </w:p>
    <w:p>
      <w:pPr>
        <w:pStyle w:val="BookText"/>
        <w:rPr/>
      </w:pPr>
      <w:r>
        <w:rPr>
          <w:rFonts w:ascii="IRNazanin" w:hAnsi="IRNazanin" w:eastAsia="IRNazanin"/>
          <w:color w:val="111111"/>
          <w:sz w:val="28"/>
          <w:sz w:val="28"/>
          <w:szCs w:val="28"/>
          <w:rtl w:val="true"/>
          <w:lang w:bidi="fa-IR"/>
        </w:rPr>
        <w:t>تعبیر برخی دیگر از فقها نیز همین‌گونه می‌باشد،</w:t>
      </w:r>
      <w:r>
        <w:rPr>
          <w:rStyle w:val="FootnoteAnchor"/>
          <w:rtl w:val="true"/>
        </w:rPr>
        <w:footnoteReference w:id="312"/>
      </w:r>
      <w:r>
        <w:rPr>
          <w:rFonts w:ascii="IRNazanin" w:hAnsi="IRNazanin" w:eastAsia="IRNazanin"/>
          <w:color w:val="111111"/>
          <w:sz w:val="28"/>
          <w:sz w:val="28"/>
          <w:szCs w:val="28"/>
          <w:rtl w:val="true"/>
          <w:lang w:bidi="fa-IR"/>
        </w:rPr>
        <w:t>مرحوم صاحب ریاض در این‌باره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معنای سفیه را می‌توان با توجّه به معنای رشد که ضدّ آن است، فهمید و آن کسی است که اموالش را در غیر اغراض صحیح مصرف می‌نماید</w:t>
      </w:r>
      <w:r>
        <w:rPr>
          <w:rFonts w:eastAsia="IRNazanin" w:cs="IRNazanin"/>
          <w:color w:val="111111"/>
          <w:sz w:val="28"/>
          <w:szCs w:val="28"/>
          <w:rtl w:val="true"/>
          <w:lang w:bidi="fa-IR"/>
        </w:rPr>
        <w:t>».</w:t>
      </w:r>
      <w:r>
        <w:rPr>
          <w:rStyle w:val="FootnoteAnchor"/>
          <w:rtl w:val="true"/>
        </w:rPr>
        <w:footnoteReference w:id="313"/>
      </w:r>
    </w:p>
    <w:p>
      <w:pPr>
        <w:pStyle w:val="BookText"/>
        <w:rPr/>
      </w:pPr>
      <w:r>
        <w:rPr>
          <w:rFonts w:ascii="IRNazanin" w:hAnsi="IRNazanin" w:eastAsia="IRNazanin"/>
          <w:color w:val="111111"/>
          <w:sz w:val="28"/>
          <w:sz w:val="28"/>
          <w:szCs w:val="28"/>
          <w:rtl w:val="true"/>
          <w:lang w:bidi="fa-IR"/>
        </w:rPr>
        <w:t xml:space="preserve">کوتاه سخن این‌که، برای سفیه معنای شرعی ذکر نشده است، بلکه در کتاب و سنّت نیز به همان مفهوم نزد عرف و عقلا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 قانون مدنی همین معنا از سفیه اراده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ماده </w:t>
      </w:r>
      <w:r>
        <w:rPr>
          <w:rFonts w:eastAsia="IRNazanin" w:cs="IRNazanin"/>
          <w:color w:val="111111"/>
          <w:sz w:val="28"/>
          <w:szCs w:val="28"/>
          <w:lang w:bidi="fa-IR"/>
        </w:rPr>
        <w:t>1208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غیر رشید، کسی است که تصرّفات او در اموال و حقوق مالی خود عقلایی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سفیه در مقابل رشید است و رشد، کیفیت نفسانی است در انسان که از افساد مالی و صرف کردن آن در راه‌هایی که شایستگی اعمال عقلا را ندارد، جلوگیری می‌کند</w:t>
      </w:r>
      <w:r>
        <w:rPr>
          <w:rFonts w:eastAsia="IRNazanin" w:cs="IRNazanin"/>
          <w:color w:val="111111"/>
          <w:sz w:val="28"/>
          <w:szCs w:val="28"/>
          <w:rtl w:val="true"/>
          <w:lang w:bidi="fa-IR"/>
        </w:rPr>
        <w:t>.</w:t>
      </w:r>
      <w:r>
        <w:rPr>
          <w:rStyle w:val="FootnoteAnchor"/>
          <w:rtl w:val="true"/>
        </w:rPr>
        <w:footnoteReference w:id="314"/>
      </w:r>
      <w:r>
        <w:rPr>
          <w:rFonts w:ascii="IRNazanin" w:hAnsi="IRNazanin" w:eastAsia="IRNazanin"/>
          <w:color w:val="111111"/>
          <w:sz w:val="28"/>
          <w:sz w:val="28"/>
          <w:szCs w:val="28"/>
          <w:rtl w:val="true"/>
          <w:lang w:bidi="fa-IR"/>
        </w:rPr>
        <w:t>باید توجّه داشت که سفیه، کسی است که به طور غالب تصرّفات غیر عاقلانه دارد و اگر شخصی، گه‌گاه در اموال خود غیر عاقلانه تصرّف کند یا در معاملاتش به ندرت گول بخورد، غیر رشید محسوب نمی‌شود</w:t>
      </w:r>
      <w:r>
        <w:rPr>
          <w:rFonts w:eastAsia="IRNazanin" w:cs="IRNazanin"/>
          <w:color w:val="111111"/>
          <w:sz w:val="28"/>
          <w:szCs w:val="28"/>
          <w:rtl w:val="true"/>
          <w:lang w:bidi="fa-IR"/>
        </w:rPr>
        <w:t>.</w:t>
      </w:r>
    </w:p>
    <w:p>
      <w:pPr>
        <w:pStyle w:val="Heading4"/>
        <w:numPr>
          <w:ilvl w:val="3"/>
          <w:numId w:val="1"/>
        </w:numPr>
        <w:rPr/>
      </w:pPr>
      <w:bookmarkStart w:id="175" w:name="__RefHeading___Toc1201747_1468164448"/>
      <w:bookmarkStart w:id="176" w:name="_Toc64"/>
      <w:bookmarkEnd w:id="175"/>
      <w:r>
        <w:rPr/>
        <w:t>9</w:t>
      </w:r>
      <w:r>
        <w:rPr>
          <w:rtl w:val="true"/>
        </w:rPr>
        <w:t xml:space="preserve">- </w:t>
      </w:r>
      <w:r>
        <w:rPr>
          <w:rtl w:val="true"/>
        </w:rPr>
        <w:t>حکم فقهی سفیه</w:t>
      </w:r>
      <w:bookmarkEnd w:id="176"/>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سفیه، محجور است، یعنی از تصرّف در اموال خود منع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دانست اگر سفاهت کودک تا بعد از بلوغ ادامه یابد، محجور علیه می‌باشد و به حکم حجر نیازی نیست، زیرا رشد امری حادث است که به اثبات و احراز نیاز دارد و در صورت عدم رشد، حالت سفه و حجر استصحاب می‌شود</w:t>
      </w:r>
      <w:r>
        <w:rPr>
          <w:rFonts w:eastAsia="IRNazanin" w:cs="IRNazanin"/>
          <w:color w:val="111111"/>
          <w:sz w:val="28"/>
          <w:szCs w:val="28"/>
          <w:rtl w:val="true"/>
          <w:lang w:bidi="fa-IR"/>
        </w:rPr>
        <w:t>.</w:t>
      </w:r>
      <w:bookmarkStart w:id="177" w:name="pg13707_143126"/>
    </w:p>
    <w:p>
      <w:pPr>
        <w:pStyle w:val="BookText"/>
        <w:rPr/>
      </w:pPr>
      <w:bookmarkEnd w:id="177"/>
      <w:r>
        <w:rPr>
          <w:rFonts w:ascii="IRNazanin" w:hAnsi="IRNazanin" w:eastAsia="IRNazanin"/>
          <w:color w:val="111111"/>
          <w:sz w:val="28"/>
          <w:sz w:val="28"/>
          <w:szCs w:val="28"/>
          <w:rtl w:val="true"/>
          <w:lang w:bidi="fa-IR"/>
        </w:rPr>
        <w:t>امّا در مورد سفیهی که بعد از احراز بلوغ و رشد، مبتلای به سفاهت شده است و عدم رشد او متصّل به زمان کودکی نیست، نظر مشهور فقها</w:t>
      </w:r>
      <w:r>
        <w:rPr>
          <w:rStyle w:val="FootnoteAnchor"/>
          <w:rtl w:val="true"/>
        </w:rPr>
        <w:footnoteReference w:id="315"/>
      </w:r>
      <w:r>
        <w:rPr>
          <w:rFonts w:ascii="IRNazanin" w:hAnsi="IRNazanin" w:eastAsia="IRNazanin"/>
          <w:color w:val="111111"/>
          <w:sz w:val="28"/>
          <w:sz w:val="28"/>
          <w:szCs w:val="28"/>
          <w:rtl w:val="true"/>
          <w:lang w:bidi="fa-IR"/>
        </w:rPr>
        <w:t>بر این است که حجر این‌گونه افراد، به حکم قاضی نیاز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تأیید این نظریه، استدلال کرده‌اند احراز حالت سفه دشوار است و نیاز به رسیدگی قضایی دارد، به علاوه حکم قاضی می‌تواند اشخاص دیگر را از سفاهت این شخص مطّلع سازد، تا آنان در معاملات خود، آن را در نظر بگیرند و در حفظ منافع خود اقدام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صورت، دلیل بر محجوریت سفیه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این‌که سفاهت از کودکی تا بعد از بلوغ استمرار یابد یا بعد از بلوغ حادث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ادّله‌ای است که در حجر صغیر ذکر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آیه‌ی شریفه‌ی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تُؤْتُوا السُّفَهاءَ أَمْوالَکُمُ الَّتِی جَعَلَ اللّهُ لَکُمْ قِیاماً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شیخ‌طوسی در تفسیر این آیه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بهتر است این آیه را بر معنای عامّی که از آن استفاده می‌شود، حمل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به حکم این آیه، سفیه از تصرف در اموال خویش ممنوع است، خواه مرد باشد یا زن، و خواه بالغ باشد یا غیر بالغ</w:t>
      </w:r>
      <w:r>
        <w:rPr>
          <w:rFonts w:eastAsia="IRNazanin" w:cs="IRNazanin"/>
          <w:color w:val="111111"/>
          <w:sz w:val="28"/>
          <w:szCs w:val="28"/>
          <w:rtl w:val="true"/>
          <w:lang w:bidi="fa-IR"/>
        </w:rPr>
        <w:t>».</w:t>
      </w:r>
      <w:r>
        <w:rPr>
          <w:rStyle w:val="FootnoteAnchor"/>
          <w:rtl w:val="true"/>
        </w:rPr>
        <w:footnoteReference w:id="316"/>
      </w:r>
    </w:p>
    <w:p>
      <w:pPr>
        <w:pStyle w:val="BookText"/>
        <w:rPr/>
      </w:pPr>
      <w:r>
        <w:rPr>
          <w:rFonts w:ascii="IRNazanin" w:hAnsi="IRNazanin" w:eastAsia="IRNazanin"/>
          <w:color w:val="111111"/>
          <w:sz w:val="28"/>
          <w:sz w:val="28"/>
          <w:szCs w:val="28"/>
          <w:rtl w:val="true"/>
          <w:lang w:bidi="fa-IR"/>
        </w:rPr>
        <w:t>هم‌چنین مرحوم طبرسی در مجمع البیان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حکم این آیه در مورد سفیه اعمّ از این‌که کودک باشد یا مجنون و یا محجور علیه، عمومیت دارد</w:t>
      </w:r>
      <w:r>
        <w:rPr>
          <w:rFonts w:eastAsia="IRNazanin" w:cs="IRNazanin"/>
          <w:color w:val="111111"/>
          <w:sz w:val="28"/>
          <w:szCs w:val="28"/>
          <w:rtl w:val="true"/>
          <w:lang w:bidi="fa-IR"/>
        </w:rPr>
        <w:t>».</w:t>
      </w:r>
      <w:r>
        <w:rPr>
          <w:rStyle w:val="FootnoteAnchor"/>
          <w:rtl w:val="true"/>
        </w:rPr>
        <w:footnoteReference w:id="317"/>
      </w:r>
    </w:p>
    <w:p>
      <w:pPr>
        <w:pStyle w:val="BookText"/>
        <w:rPr/>
      </w:pPr>
      <w:r>
        <w:rPr>
          <w:rFonts w:ascii="IRNazanin" w:hAnsi="IRNazanin" w:eastAsia="IRNazanin"/>
          <w:color w:val="111111"/>
          <w:sz w:val="28"/>
          <w:sz w:val="28"/>
          <w:szCs w:val="28"/>
          <w:rtl w:val="true"/>
          <w:lang w:bidi="fa-IR"/>
        </w:rPr>
        <w:t>مرحوم صاحب ریاض هم با صراحت اعلام می‌دارد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تمام ادّله‌ای که بر محجوریت کودک قبل از بلوغ، دلالت دارد، اعمّ از اجماع، آیات و روایات مستفیضه، دلیل بر محجوریت سفیه بعداز بلوغ و رشد، نیز می‌باشد</w:t>
      </w:r>
      <w:r>
        <w:rPr>
          <w:rFonts w:eastAsia="IRNazanin" w:cs="IRNazanin"/>
          <w:color w:val="111111"/>
          <w:sz w:val="28"/>
          <w:szCs w:val="28"/>
          <w:rtl w:val="true"/>
          <w:lang w:bidi="fa-IR"/>
        </w:rPr>
        <w:t>».</w:t>
      </w:r>
      <w:r>
        <w:rPr>
          <w:rStyle w:val="FootnoteAnchor"/>
          <w:rtl w:val="true"/>
        </w:rPr>
        <w:footnoteReference w:id="318"/>
      </w:r>
    </w:p>
    <w:p>
      <w:pPr>
        <w:pStyle w:val="Heading4"/>
        <w:numPr>
          <w:ilvl w:val="3"/>
          <w:numId w:val="1"/>
        </w:numPr>
        <w:rPr/>
      </w:pPr>
      <w:bookmarkStart w:id="178" w:name="__RefHeading___Toc1201749_1468164448"/>
      <w:bookmarkStart w:id="179" w:name="_Toc65"/>
      <w:bookmarkEnd w:id="178"/>
      <w:r>
        <w:rPr/>
        <w:t>10</w:t>
      </w:r>
      <w:r>
        <w:rPr>
          <w:rtl w:val="true"/>
        </w:rPr>
        <w:t xml:space="preserve">- </w:t>
      </w:r>
      <w:r>
        <w:rPr>
          <w:rtl w:val="true"/>
        </w:rPr>
        <w:t>احراز رشد</w:t>
      </w:r>
      <w:bookmarkEnd w:id="179"/>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آن‌که کودک بالغ شد و رشد او احراز گردید از وی رفع حجر می‌شود و احراز آن از طریق اختبار و آزمون، با واگذاری معاملات و تصرّفات مالی که متناسب با</w:t>
      </w:r>
      <w:bookmarkStart w:id="180" w:name="pg13707_143127"/>
    </w:p>
    <w:p>
      <w:pPr>
        <w:pStyle w:val="BookText"/>
        <w:rPr/>
      </w:pPr>
      <w:bookmarkEnd w:id="180"/>
      <w:r>
        <w:rPr>
          <w:rFonts w:ascii="IRNazanin" w:hAnsi="IRNazanin" w:eastAsia="IRNazanin"/>
          <w:color w:val="111111"/>
          <w:sz w:val="28"/>
          <w:sz w:val="28"/>
          <w:szCs w:val="28"/>
          <w:rtl w:val="true"/>
          <w:lang w:bidi="fa-IR"/>
        </w:rPr>
        <w:t>حرفه و شغل خانوادگی و طبقه‌ی اجتماعی اوست، امکان‌پذیر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اگر از اولاد تجّار است، معاملاتی تحت نظر ولی به وی واگذار می‌شود، اگر این معاملات را بدون فریب خوردن و ضرر انجام داد، معلوم می‌گردد رشید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دختران با توانایی آن‌ها بر حفظ اموال و جلوگیری از تبذیر، آزمایش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فقیهان به این مسأله تصریح نموده‌اند</w:t>
      </w:r>
      <w:r>
        <w:rPr>
          <w:rFonts w:eastAsia="IRNazanin" w:cs="IRNazanin"/>
          <w:color w:val="111111"/>
          <w:sz w:val="28"/>
          <w:szCs w:val="28"/>
          <w:rtl w:val="true"/>
          <w:lang w:bidi="fa-IR"/>
        </w:rPr>
        <w:t>.</w:t>
      </w:r>
      <w:r>
        <w:rPr>
          <w:rStyle w:val="FootnoteAnchor"/>
          <w:rtl w:val="true"/>
        </w:rPr>
        <w:footnoteReference w:id="319"/>
      </w:r>
    </w:p>
    <w:p>
      <w:pPr>
        <w:pStyle w:val="BookText"/>
        <w:rPr/>
      </w:pPr>
      <w:r>
        <w:rPr>
          <w:rFonts w:ascii="IRNazanin" w:hAnsi="IRNazanin" w:eastAsia="IRNazanin"/>
          <w:color w:val="111111"/>
          <w:sz w:val="28"/>
          <w:sz w:val="28"/>
          <w:szCs w:val="28"/>
          <w:rtl w:val="true"/>
          <w:lang w:bidi="fa-IR"/>
        </w:rPr>
        <w:t xml:space="preserve">امّا آیا لازم است احراز رشد کودک به طور قطع باشد و به آن علم پیدا شود یا این‌که اطمینان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کفایت می‌کند؟ در این‌باره میان فقها دو دیدگاه می‌باشد، برخی مانند محقّق حلّی</w:t>
      </w:r>
      <w:r>
        <w:rPr>
          <w:rStyle w:val="FootnoteAnchor"/>
          <w:rtl w:val="true"/>
        </w:rPr>
        <w:footnoteReference w:id="320"/>
      </w:r>
      <w:r>
        <w:rPr>
          <w:rFonts w:ascii="IRNazanin" w:hAnsi="IRNazanin" w:eastAsia="IRNazanin"/>
          <w:color w:val="111111"/>
          <w:sz w:val="28"/>
          <w:sz w:val="28"/>
          <w:szCs w:val="28"/>
          <w:rtl w:val="true"/>
          <w:lang w:bidi="fa-IR"/>
        </w:rPr>
        <w:t>و علامه‌ی حلّی در بعضی از کتاب‌هایش</w:t>
      </w:r>
      <w:r>
        <w:rPr>
          <w:rStyle w:val="FootnoteAnchor"/>
          <w:rtl w:val="true"/>
        </w:rPr>
        <w:footnoteReference w:id="321"/>
      </w:r>
      <w:r>
        <w:rPr>
          <w:rFonts w:ascii="IRNazanin" w:hAnsi="IRNazanin" w:eastAsia="IRNazanin"/>
          <w:color w:val="111111"/>
          <w:sz w:val="28"/>
          <w:sz w:val="28"/>
          <w:szCs w:val="28"/>
          <w:rtl w:val="true"/>
          <w:lang w:bidi="fa-IR"/>
        </w:rPr>
        <w:t>و آیة‌الله فاضل لنکرانی</w:t>
      </w:r>
      <w:r>
        <w:rPr>
          <w:rStyle w:val="FootnoteAnchor"/>
          <w:rtl w:val="true"/>
        </w:rPr>
        <w:footnoteReference w:id="322"/>
      </w:r>
      <w:r>
        <w:rPr>
          <w:rFonts w:ascii="IRNazanin" w:hAnsi="IRNazanin" w:eastAsia="IRNazanin"/>
          <w:color w:val="111111"/>
          <w:sz w:val="28"/>
          <w:sz w:val="28"/>
          <w:szCs w:val="28"/>
          <w:rtl w:val="true"/>
          <w:lang w:bidi="fa-IR"/>
        </w:rPr>
        <w:t>بر این باورند که باید به رشید بودن کودک، علم پیدا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برخی دیگر، صرف اطمینان</w:t>
      </w:r>
      <w:r>
        <w:rPr>
          <w:rStyle w:val="FootnoteAnchor"/>
          <w:rtl w:val="true"/>
        </w:rPr>
        <w:footnoteReference w:id="323"/>
      </w:r>
      <w:r>
        <w:rPr>
          <w:rFonts w:ascii="IRNazanin" w:hAnsi="IRNazanin" w:eastAsia="IRNazanin"/>
          <w:color w:val="111111"/>
          <w:sz w:val="28"/>
          <w:sz w:val="28"/>
          <w:szCs w:val="28"/>
          <w:rtl w:val="true"/>
          <w:lang w:bidi="fa-IR"/>
        </w:rPr>
        <w:t>را کافی دانسته‌اند</w:t>
      </w:r>
      <w:r>
        <w:rPr>
          <w:rFonts w:eastAsia="IRNazanin" w:cs="IRNazanin"/>
          <w:color w:val="111111"/>
          <w:sz w:val="28"/>
          <w:szCs w:val="28"/>
          <w:rtl w:val="true"/>
          <w:lang w:bidi="fa-IR"/>
        </w:rPr>
        <w:t>.</w:t>
      </w:r>
    </w:p>
    <w:p>
      <w:pPr>
        <w:pStyle w:val="Heading4"/>
        <w:numPr>
          <w:ilvl w:val="3"/>
          <w:numId w:val="1"/>
        </w:numPr>
        <w:rPr/>
      </w:pPr>
      <w:bookmarkStart w:id="181" w:name="__RefHeading___Toc1201751_1468164448"/>
      <w:bookmarkStart w:id="182" w:name="_Toc66"/>
      <w:bookmarkEnd w:id="181"/>
      <w:r>
        <w:rPr/>
        <w:t>11</w:t>
      </w:r>
      <w:r>
        <w:rPr>
          <w:rtl w:val="true"/>
        </w:rPr>
        <w:t xml:space="preserve">- </w:t>
      </w:r>
      <w:r>
        <w:rPr>
          <w:rtl w:val="true"/>
        </w:rPr>
        <w:t>وقت آزمایش</w:t>
      </w:r>
      <w:bookmarkEnd w:id="182"/>
    </w:p>
    <w:p>
      <w:pPr>
        <w:pStyle w:val="BookText"/>
        <w:rPr/>
      </w:pPr>
      <w:r>
        <w:rPr>
          <w:rFonts w:ascii="IRNazanin" w:hAnsi="IRNazanin" w:eastAsia="IRNazanin"/>
          <w:color w:val="111111"/>
          <w:sz w:val="28"/>
          <w:sz w:val="28"/>
          <w:szCs w:val="28"/>
          <w:rtl w:val="true"/>
          <w:lang w:bidi="fa-IR"/>
        </w:rPr>
        <w:t>زمان آزمایش رشد کودک، قبل از بلوغ است، به طوری که بعد از بلوغ نیاز به آزمایش مجدّد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اموال وی در اختیارش قرار گیرد</w:t>
      </w:r>
      <w:r>
        <w:rPr>
          <w:rStyle w:val="FootnoteAnchor"/>
          <w:rtl w:val="true"/>
        </w:rPr>
        <w:footnoteReference w:id="3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 فقهی این حکم عبارتند از</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ابْتَلُوا الْیَتامی حَتّی إِذا بَلَغُوا النِّکاحَ فَإِنْ آنَسْتُمْ مِنْهُمْ رُشْداً فَادْفَعُوا إِلَیْهِمْ أَمْوالَهُمْ</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ازظاهر آیه استفاده می‌شود که باید آزمایش قبل از بلوغ صورت پذیرد، زیرا واژه‌ی یتیم که در آن به‌کار رفته است، مربوط به قبل از بلوغ است و به کودک بعد از بلوغ، از نظر</w:t>
      </w:r>
      <w:bookmarkStart w:id="183" w:name="pg13707_143128"/>
    </w:p>
    <w:p>
      <w:pPr>
        <w:pStyle w:val="BookText"/>
        <w:rPr/>
      </w:pPr>
      <w:bookmarkEnd w:id="183"/>
      <w:r>
        <w:rPr>
          <w:rFonts w:ascii="IRNazanin" w:hAnsi="IRNazanin" w:eastAsia="IRNazanin"/>
          <w:color w:val="111111"/>
          <w:sz w:val="28"/>
          <w:sz w:val="28"/>
          <w:szCs w:val="28"/>
          <w:rtl w:val="true"/>
          <w:lang w:bidi="fa-IR"/>
        </w:rPr>
        <w:t>عرف و لغت یتیم اطلاق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خداوند امر فرموده که اموال ایتام را زمانی که به حدّ بلوغ نکاح رسیدند، در اختیارشان قرار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حکم مستلزم این است که آزمایش رشد قبل از بلوغ صورت پذیرد</w:t>
      </w:r>
      <w:r>
        <w:rPr>
          <w:rFonts w:eastAsia="IRNazanin" w:cs="IRNazanin"/>
          <w:color w:val="111111"/>
          <w:sz w:val="28"/>
          <w:szCs w:val="28"/>
          <w:rtl w:val="true"/>
          <w:lang w:bidi="fa-IR"/>
        </w:rPr>
        <w:t>.</w:t>
      </w:r>
      <w:r>
        <w:rPr>
          <w:rStyle w:val="FootnoteAnchor"/>
          <w:rtl w:val="true"/>
        </w:rPr>
        <w:footnoteReference w:id="325"/>
      </w:r>
    </w:p>
    <w:p>
      <w:pPr>
        <w:pStyle w:val="BookText"/>
        <w:rPr/>
      </w:pPr>
      <w:r>
        <w:rPr>
          <w:rFonts w:ascii="IRNazanin" w:hAnsi="IRNazanin" w:eastAsia="IRNazanin"/>
          <w:color w:val="111111"/>
          <w:sz w:val="28"/>
          <w:sz w:val="28"/>
          <w:szCs w:val="28"/>
          <w:rtl w:val="true"/>
          <w:lang w:bidi="fa-IR"/>
        </w:rPr>
        <w:t>در این‌باره استدلال شده است که انجام آزمایش برای احراز رشد بعد از بلوغ، محجور شدن بالغِ رشید را در پی دارد که ظلم و حرام است و باید از آن جلوگیری به عمل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باید آزمایش قبل از بلوغ صورت پذیرد</w:t>
      </w:r>
      <w:r>
        <w:rPr>
          <w:rFonts w:eastAsia="IRNazanin" w:cs="IRNazanin"/>
          <w:color w:val="111111"/>
          <w:sz w:val="28"/>
          <w:szCs w:val="28"/>
          <w:rtl w:val="true"/>
          <w:lang w:bidi="fa-IR"/>
        </w:rPr>
        <w:t>.</w:t>
      </w:r>
      <w:r>
        <w:rPr>
          <w:rStyle w:val="FootnoteAnchor"/>
          <w:rtl w:val="true"/>
        </w:rPr>
        <w:footnoteReference w:id="326"/>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برخی از فقیهان مدّعی شده‌اند، این حکم اجماعی است</w:t>
      </w:r>
      <w:r>
        <w:rPr>
          <w:rFonts w:eastAsia="IRNazanin" w:cs="IRNazanin"/>
          <w:color w:val="111111"/>
          <w:sz w:val="28"/>
          <w:szCs w:val="28"/>
          <w:rtl w:val="true"/>
          <w:lang w:bidi="fa-IR"/>
        </w:rPr>
        <w:t>.</w:t>
      </w:r>
      <w:r>
        <w:rPr>
          <w:rStyle w:val="FootnoteAnchor"/>
          <w:rtl w:val="true"/>
        </w:rPr>
        <w:footnoteReference w:id="327"/>
      </w:r>
      <w:r>
        <w:rPr>
          <w:rFonts w:ascii="IRNazanin" w:hAnsi="IRNazanin" w:eastAsia="IRNazanin"/>
          <w:color w:val="111111"/>
          <w:sz w:val="28"/>
          <w:sz w:val="28"/>
          <w:szCs w:val="28"/>
          <w:rtl w:val="true"/>
          <w:lang w:bidi="fa-IR"/>
        </w:rPr>
        <w:t>البتّه مقصود فقها زمانی است که احتمال رسیدن کودک به حدّ رشد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چه بسا به دلایلی، آزمایش بعد از بلوغ صورت پذیرد</w:t>
      </w:r>
      <w:r>
        <w:rPr>
          <w:rFonts w:eastAsia="IRNazanin" w:cs="IRNazanin"/>
          <w:color w:val="111111"/>
          <w:sz w:val="28"/>
          <w:szCs w:val="28"/>
          <w:rtl w:val="true"/>
          <w:lang w:bidi="fa-IR"/>
        </w:rPr>
        <w:t>.</w:t>
      </w:r>
      <w:r>
        <w:rPr>
          <w:rStyle w:val="FootnoteAnchor"/>
          <w:rtl w:val="true"/>
        </w:rPr>
        <w:footnoteReference w:id="328"/>
      </w:r>
    </w:p>
    <w:p>
      <w:pPr>
        <w:pStyle w:val="BookText"/>
        <w:rPr/>
      </w:pPr>
      <w:r>
        <w:rPr>
          <w:rFonts w:ascii="IRNazanin" w:hAnsi="IRNazanin" w:eastAsia="IRNazanin"/>
          <w:color w:val="111111"/>
          <w:sz w:val="28"/>
          <w:sz w:val="28"/>
          <w:szCs w:val="28"/>
          <w:rtl w:val="true"/>
          <w:lang w:bidi="fa-IR"/>
        </w:rPr>
        <w:t>امام خمینی رحمه الله در این زمینه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احتمال رسیدن کودک به حدّ رشد، قبل از بلوغ او وجود داشته باشد، باید در آن زمان انجام شود، تا بعد از بلوغ فوراً اموالش در اختیارش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این صورت، هر زمان که این احتمال وجود داشته باشد، آزمایش می‌شود، قبل از بلوغ و یا بعد از آن</w:t>
      </w:r>
      <w:r>
        <w:rPr>
          <w:rFonts w:eastAsia="IRNazanin" w:cs="IRNazanin"/>
          <w:color w:val="111111"/>
          <w:sz w:val="28"/>
          <w:szCs w:val="28"/>
          <w:rtl w:val="true"/>
          <w:lang w:bidi="fa-IR"/>
        </w:rPr>
        <w:t>».</w:t>
      </w:r>
      <w:r>
        <w:rPr>
          <w:rStyle w:val="FootnoteAnchor"/>
          <w:rtl w:val="true"/>
        </w:rPr>
        <w:footnoteReference w:id="329"/>
      </w:r>
      <w:r>
        <w:rPr>
          <w:rFonts w:ascii="IRNazanin" w:hAnsi="IRNazanin" w:eastAsia="IRNazanin"/>
          <w:color w:val="111111"/>
          <w:sz w:val="28"/>
          <w:sz w:val="28"/>
          <w:szCs w:val="28"/>
          <w:rtl w:val="true"/>
          <w:lang w:bidi="fa-IR"/>
        </w:rPr>
        <w:t>عبارت فاضل لنکرانی در تفصیل الشریعه</w:t>
      </w:r>
      <w:r>
        <w:rPr>
          <w:rStyle w:val="FootnoteAnchor"/>
          <w:rtl w:val="true"/>
        </w:rPr>
        <w:footnoteReference w:id="330"/>
      </w:r>
      <w:r>
        <w:rPr>
          <w:rFonts w:ascii="IRNazanin" w:hAnsi="IRNazanin" w:eastAsia="IRNazanin"/>
          <w:color w:val="111111"/>
          <w:sz w:val="28"/>
          <w:sz w:val="28"/>
          <w:szCs w:val="28"/>
          <w:rtl w:val="true"/>
          <w:lang w:bidi="fa-IR"/>
        </w:rPr>
        <w:t>نیز این‌گونه می‌باشد</w:t>
      </w:r>
      <w:r>
        <w:rPr>
          <w:rFonts w:eastAsia="IRNazanin" w:cs="IRNazanin"/>
          <w:color w:val="111111"/>
          <w:sz w:val="28"/>
          <w:szCs w:val="28"/>
          <w:rtl w:val="true"/>
          <w:lang w:bidi="fa-IR"/>
        </w:rPr>
        <w:t>.</w:t>
      </w:r>
    </w:p>
    <w:p>
      <w:pPr>
        <w:pStyle w:val="Heading4"/>
        <w:numPr>
          <w:ilvl w:val="3"/>
          <w:numId w:val="1"/>
        </w:numPr>
        <w:rPr/>
      </w:pPr>
      <w:bookmarkStart w:id="184" w:name="__RefHeading___Toc1201753_1468164448"/>
      <w:bookmarkStart w:id="185" w:name="_Toc67"/>
      <w:bookmarkEnd w:id="184"/>
      <w:r>
        <w:rPr/>
        <w:t>12</w:t>
      </w:r>
      <w:r>
        <w:rPr>
          <w:rtl w:val="true"/>
        </w:rPr>
        <w:t xml:space="preserve">- </w:t>
      </w:r>
      <w:r>
        <w:rPr>
          <w:rtl w:val="true"/>
        </w:rPr>
        <w:t>اثبات رشد</w:t>
      </w:r>
      <w:bookmarkEnd w:id="185"/>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صورتی که صغیر یا کسی که صغیر تحت ولایت یا قیمومت اوست، بعد از بلوغ و قبل از احراز رشد، مدّعی آن گردد و در این‌باره اقامه‌ی دعوی نماید، لازم است با توجّه به موازین قضایی و فقهی، این مدّعا اثبات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آن به یکی از دو امر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رشد با شهادت شهود</w:t>
      </w:r>
    </w:p>
    <w:p>
      <w:pPr>
        <w:pStyle w:val="BookText"/>
        <w:rPr/>
      </w:pPr>
      <w:r>
        <w:rPr>
          <w:rFonts w:ascii="IRNazanin" w:hAnsi="IRNazanin" w:eastAsia="IRNazanin"/>
          <w:color w:val="111111"/>
          <w:sz w:val="28"/>
          <w:sz w:val="28"/>
          <w:szCs w:val="28"/>
          <w:rtl w:val="true"/>
          <w:lang w:bidi="fa-IR"/>
        </w:rPr>
        <w:t>مرحوم محقّق درباره اثبات رشد چنین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شهادت مردان، رشد مردان و با شهادت مردان و زنان، رشد زنان اثبات می‌گردد</w:t>
      </w:r>
      <w:r>
        <w:rPr>
          <w:rFonts w:eastAsia="IRNazanin" w:cs="IRNazanin"/>
          <w:color w:val="111111"/>
          <w:sz w:val="28"/>
          <w:szCs w:val="28"/>
          <w:rtl w:val="true"/>
          <w:lang w:bidi="fa-IR"/>
        </w:rPr>
        <w:t>.</w:t>
      </w:r>
      <w:r>
        <w:rPr>
          <w:rStyle w:val="FootnoteAnchor"/>
          <w:rtl w:val="true"/>
        </w:rPr>
        <w:footnoteReference w:id="331"/>
      </w:r>
    </w:p>
    <w:p>
      <w:pPr>
        <w:pStyle w:val="BookText"/>
        <w:rPr/>
      </w:pPr>
      <w:r>
        <w:rPr>
          <w:rFonts w:ascii="IRNazanin" w:hAnsi="IRNazanin" w:eastAsia="IRNazanin"/>
          <w:color w:val="111111"/>
          <w:sz w:val="28"/>
          <w:sz w:val="28"/>
          <w:szCs w:val="28"/>
          <w:rtl w:val="true"/>
          <w:lang w:bidi="fa-IR"/>
        </w:rPr>
        <w:t>بسیاری از فقیهان،</w:t>
      </w:r>
      <w:r>
        <w:rPr>
          <w:rStyle w:val="FootnoteAnchor"/>
          <w:rtl w:val="true"/>
        </w:rPr>
        <w:footnoteReference w:id="332"/>
      </w:r>
      <w:r>
        <w:rPr>
          <w:rFonts w:ascii="IRNazanin" w:hAnsi="IRNazanin" w:eastAsia="IRNazanin"/>
          <w:color w:val="111111"/>
          <w:sz w:val="28"/>
          <w:sz w:val="28"/>
          <w:szCs w:val="28"/>
          <w:rtl w:val="true"/>
          <w:lang w:bidi="fa-IR"/>
        </w:rPr>
        <w:t>نیز شبیه همین عبارت را آورده‌ند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ادّله اثبات رشد با شهادت مردان</w:t>
      </w:r>
    </w:p>
    <w:p>
      <w:pPr>
        <w:pStyle w:val="BookText"/>
        <w:rPr/>
      </w:pPr>
      <w:r>
        <w:rPr>
          <w:rFonts w:ascii="IRNazanin" w:hAnsi="IRNazanin" w:eastAsia="IRNazanin"/>
          <w:color w:val="111111"/>
          <w:sz w:val="28"/>
          <w:sz w:val="28"/>
          <w:szCs w:val="28"/>
          <w:rtl w:val="true"/>
          <w:lang w:bidi="fa-IR"/>
        </w:rPr>
        <w:t>این ادلّه به قرار زیر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 و اطلاق ادّله‌ای که دلالت بر قبول شهادت عدلین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 و اجماع</w:t>
      </w:r>
      <w:r>
        <w:rPr>
          <w:rStyle w:val="FootnoteAnchor"/>
          <w:rtl w:val="true"/>
        </w:rPr>
        <w:footnoteReference w:id="333"/>
      </w:r>
      <w:r>
        <w:rPr>
          <w:rFonts w:ascii="IRNazanin" w:hAnsi="IRNazanin" w:eastAsia="IRNazanin"/>
          <w:color w:val="111111"/>
          <w:sz w:val="28"/>
          <w:sz w:val="28"/>
          <w:szCs w:val="28"/>
          <w:rtl w:val="true"/>
          <w:lang w:bidi="fa-IR"/>
        </w:rPr>
        <w:t>فقها در این خصوص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این‌باره فقط به آزمایش رشد اکتفا شود، مستلزم عُسر و حرج است، که از نظر شرعی نفی گردیده است</w:t>
      </w:r>
      <w:r>
        <w:rPr>
          <w:rFonts w:eastAsia="IRNazanin" w:cs="IRNazanin"/>
          <w:color w:val="111111"/>
          <w:sz w:val="28"/>
          <w:szCs w:val="28"/>
          <w:rtl w:val="true"/>
          <w:lang w:bidi="fa-IR"/>
        </w:rPr>
        <w:t>.</w:t>
      </w:r>
      <w:r>
        <w:rPr>
          <w:rStyle w:val="FootnoteAnchor"/>
          <w:rtl w:val="true"/>
        </w:rPr>
        <w:footnoteReference w:id="334"/>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فحوای ادلّه‌ای که دلالت دارد، بلوغ و عقل و عدالت، با شهادت شهود عادل اثبات می‌گردد</w:t>
      </w:r>
      <w:r>
        <w:rPr>
          <w:rFonts w:eastAsia="IRNazanin" w:cs="IRNazanin"/>
          <w:color w:val="111111"/>
          <w:sz w:val="28"/>
          <w:szCs w:val="28"/>
          <w:rtl w:val="true"/>
          <w:lang w:bidi="fa-IR"/>
        </w:rPr>
        <w:t>.</w:t>
      </w:r>
      <w:r>
        <w:rPr>
          <w:rStyle w:val="FootnoteAnchor"/>
          <w:rtl w:val="true"/>
        </w:rPr>
        <w:footnoteReference w:id="335"/>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 موضوعات مشتبه، با شهادت شهود اثبات می‌شود، در این مسأله نیز چنین است</w:t>
      </w:r>
      <w:r>
        <w:rPr>
          <w:rFonts w:eastAsia="IRNazanin" w:cs="IRNazanin"/>
          <w:color w:val="111111"/>
          <w:sz w:val="28"/>
          <w:szCs w:val="28"/>
          <w:rtl w:val="true"/>
          <w:lang w:bidi="fa-IR"/>
        </w:rPr>
        <w:t>.</w:t>
      </w:r>
      <w:r>
        <w:rPr>
          <w:rStyle w:val="FootnoteAnchor"/>
          <w:rtl w:val="true"/>
        </w:rPr>
        <w:footnoteReference w:id="336"/>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قبول شهادت زنان</w:t>
      </w:r>
    </w:p>
    <w:p>
      <w:pPr>
        <w:pStyle w:val="BookText"/>
        <w:rPr/>
      </w:pPr>
      <w:r>
        <w:rPr>
          <w:rFonts w:ascii="IRNazanin" w:hAnsi="IRNazanin" w:eastAsia="IRNazanin"/>
          <w:color w:val="111111"/>
          <w:sz w:val="28"/>
          <w:sz w:val="28"/>
          <w:szCs w:val="28"/>
          <w:rtl w:val="true"/>
          <w:lang w:bidi="fa-IR"/>
        </w:rPr>
        <w:t>ادلّه‌ای که بر قبول شهادت زنان در اثبات رشد، خواه انفرادی و خواه به انضمام شهادت مردان دلالت دارد، عبارت است از</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مستفیضه‌ای</w:t>
      </w:r>
      <w:r>
        <w:rPr>
          <w:rStyle w:val="FootnoteAnchor"/>
          <w:rtl w:val="true"/>
        </w:rPr>
        <w:footnoteReference w:id="337"/>
      </w:r>
      <w:r>
        <w:rPr>
          <w:rFonts w:ascii="IRNazanin" w:hAnsi="IRNazanin" w:eastAsia="IRNazanin"/>
          <w:color w:val="111111"/>
          <w:sz w:val="28"/>
          <w:sz w:val="28"/>
          <w:szCs w:val="28"/>
          <w:rtl w:val="true"/>
          <w:lang w:bidi="fa-IR"/>
        </w:rPr>
        <w:t>که دلالت دارد شهادت زنان، به صورت انفرادی درمواردی که مردان از آن غالباً اطلاعی ندارند، کافی است البته بنابر این‌که رشد زنان نیز از این‌گونه امور باشد</w:t>
      </w:r>
      <w:r>
        <w:rPr>
          <w:rFonts w:eastAsia="IRNazanin" w:cs="IRNazanin"/>
          <w:color w:val="111111"/>
          <w:sz w:val="28"/>
          <w:szCs w:val="28"/>
          <w:rtl w:val="true"/>
          <w:lang w:bidi="fa-IR"/>
        </w:rPr>
        <w:t>.</w:t>
      </w:r>
      <w:r>
        <w:rPr>
          <w:rStyle w:val="FootnoteAnchor"/>
          <w:rtl w:val="true"/>
        </w:rPr>
        <w:footnoteReference w:id="338"/>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رشد زنان از اموری است که غالباً مردان از آن بی اطلاع‌اند و اگر در این‌باره تنها به شهادت مردان اکتفا شود، لازمه اش تحقّق عسر و حرج است</w:t>
      </w:r>
      <w:r>
        <w:rPr>
          <w:rFonts w:eastAsia="IRNazanin" w:cs="IRNazanin"/>
          <w:color w:val="111111"/>
          <w:sz w:val="28"/>
          <w:szCs w:val="28"/>
          <w:rtl w:val="true"/>
          <w:lang w:bidi="fa-IR"/>
        </w:rPr>
        <w:t>.</w:t>
      </w:r>
      <w:r>
        <w:rPr>
          <w:rStyle w:val="FootnoteAnchor"/>
          <w:rtl w:val="true"/>
        </w:rPr>
        <w:footnoteReference w:id="339"/>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فقیهان در این‌باره ادّعای اجماع نموده‌اند</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اقامه شهادت نزد حاکم</w:t>
      </w:r>
    </w:p>
    <w:p>
      <w:pPr>
        <w:pStyle w:val="BookText"/>
        <w:rPr/>
      </w:pPr>
      <w:r>
        <w:rPr>
          <w:rFonts w:ascii="IRNazanin" w:hAnsi="IRNazanin" w:eastAsia="IRNazanin"/>
          <w:color w:val="111111"/>
          <w:sz w:val="28"/>
          <w:sz w:val="28"/>
          <w:szCs w:val="28"/>
          <w:rtl w:val="true"/>
          <w:lang w:bidi="fa-IR"/>
        </w:rPr>
        <w:t>پرسشی که در این جا مطرح می‌شود این است که آیا لازم است اقامه‌ی شهادت نزد حاکم و در دادگاه صورت پذیرد؟ در این‌باره دو نظریه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نظریه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این‌کار را لازم می‌داند</w:t>
      </w:r>
      <w:r>
        <w:rPr>
          <w:rFonts w:eastAsia="IRNazanin" w:cs="IRNazanin"/>
          <w:color w:val="111111"/>
          <w:sz w:val="28"/>
          <w:szCs w:val="28"/>
          <w:rtl w:val="true"/>
          <w:lang w:bidi="fa-IR"/>
        </w:rPr>
        <w:t>.</w:t>
      </w:r>
      <w:r>
        <w:rPr>
          <w:rStyle w:val="FootnoteAnchor"/>
          <w:rtl w:val="true"/>
        </w:rPr>
        <w:footnoteReference w:id="341"/>
      </w:r>
      <w:r>
        <w:rPr>
          <w:rFonts w:ascii="IRNazanin" w:hAnsi="IRNazanin" w:eastAsia="IRNazanin"/>
          <w:color w:val="111111"/>
          <w:sz w:val="28"/>
          <w:sz w:val="28"/>
          <w:szCs w:val="28"/>
          <w:rtl w:val="true"/>
          <w:lang w:bidi="fa-IR"/>
        </w:rPr>
        <w:t>البته بر این نظریه ایراد شده که اطلاقات ادّله بر خلاف آن است</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نظریه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مسأله، اقامه‌ی شهادت در نزد حاکم را لازم نمی‌داند</w:t>
      </w:r>
      <w:r>
        <w:rPr>
          <w:rStyle w:val="FootnoteAnchor"/>
          <w:rtl w:val="true"/>
        </w:rPr>
        <w:footnoteReference w:id="3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اثبات این نظریه به ادّله‌ای استناد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عبارات فقها در این‌باره اطلاق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و روایاتی که دلالت بر این حکم دارد، اطلاق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حجر از کودک بعد از بلوغ، نیاز به حکم حاکم ندارد</w:t>
      </w:r>
      <w:r>
        <w:rPr>
          <w:rStyle w:val="FootnoteAnchor"/>
          <w:rtl w:val="true"/>
        </w:rPr>
        <w:footnoteReference w:id="3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این مورد، به دلیل وحدت ملاک این‌گونه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 ادّله‌ای که دلالت بر جواز قبول شهادت عدلین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معروفی که از پیغمبر اکرم صلی الله علیه و آله نقل شده که فرموده‌اند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الأشیَاءُ کُلُّها عَلَی هَذَا حَتَّی یَستَبِینَ لَکَ غَیرُ ذلِکَ أَو تَقُومَ بِهِ البَیِّنَةُ</w:t>
      </w:r>
      <w:r>
        <w:rPr>
          <w:rFonts w:eastAsia="Amiri" w:cs="Amiri" w:ascii="Amiri" w:hAnsi="Amiri"/>
          <w:color w:val="111111"/>
          <w:sz w:val="28"/>
          <w:szCs w:val="28"/>
          <w:rtl w:val="true"/>
          <w:lang w:bidi="ar-SA"/>
        </w:rPr>
        <w:t>»</w:t>
      </w:r>
      <w:r>
        <w:rPr>
          <w:rStyle w:val="FootnoteAnchor"/>
          <w:rtl w:val="true"/>
        </w:rPr>
        <w:footnoteReference w:id="34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کل اشیاء، به ظاهر حال اکتفا می‌شود، مگر این‌که خلاف آن معلوم گردد، یا بینه اقامه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حدیث، بینه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 عدلین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موردی که حدیث وارد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موضوع‌خصومت و قضاء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حجّت شرعی و معتبر می‌داند و چون کلمه‌ی اشیاء جمع است و دلالت بر عموم دارد، به‌ویژه این‌که با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تأکید قرار گرفته است، می‌توان مضمون حدیث را توسعه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معنی که، بینه می‌تواند هر موضوعی از موضوعات که دارای حکم شرعی است، از جمله رشد را اثبات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فقها</w:t>
      </w:r>
      <w:r>
        <w:rPr>
          <w:rStyle w:val="FootnoteAnchor"/>
          <w:rtl w:val="true"/>
        </w:rPr>
        <w:footnoteReference w:id="346"/>
      </w:r>
      <w:r>
        <w:rPr>
          <w:rFonts w:ascii="IRNazanin" w:hAnsi="IRNazanin" w:eastAsia="IRNazanin"/>
          <w:color w:val="111111"/>
          <w:sz w:val="28"/>
          <w:sz w:val="28"/>
          <w:szCs w:val="28"/>
          <w:rtl w:val="true"/>
          <w:lang w:bidi="fa-IR"/>
        </w:rPr>
        <w:t>با صراحت این معنی را بیان داشته‌اند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فحوای ادّله‌ای که دلالت دارد، رؤیت هلال</w:t>
      </w:r>
      <w:r>
        <w:rPr>
          <w:rStyle w:val="FootnoteAnchor"/>
          <w:rtl w:val="true"/>
        </w:rPr>
        <w:footnoteReference w:id="347"/>
      </w:r>
      <w:r>
        <w:rPr>
          <w:rFonts w:ascii="IRNazanin" w:hAnsi="IRNazanin" w:eastAsia="IRNazanin"/>
          <w:color w:val="111111"/>
          <w:sz w:val="28"/>
          <w:sz w:val="28"/>
          <w:szCs w:val="28"/>
          <w:rtl w:val="true"/>
          <w:lang w:bidi="fa-IR"/>
        </w:rPr>
        <w:t>و عدالت، با شهادت شهود، ثابت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حاکم در این‌باره حکم نداده باشد</w:t>
      </w:r>
      <w:r>
        <w:rPr>
          <w:rFonts w:eastAsia="IRNazanin" w:cs="IRNazanin"/>
          <w:color w:val="111111"/>
          <w:sz w:val="28"/>
          <w:szCs w:val="28"/>
          <w:rtl w:val="true"/>
          <w:lang w:bidi="fa-IR"/>
        </w:rPr>
        <w:t>.</w:t>
      </w:r>
      <w:r>
        <w:rPr>
          <w:rStyle w:val="FootnoteAnchor"/>
          <w:rtl w:val="true"/>
        </w:rPr>
        <w:footnoteReference w:id="348"/>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سیره‌ی قطعی، بر این‌که با افراد مجهول الحال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که سفیه بودنشان اثبات نگردیده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افراد رشید معامله می‌شود</w:t>
      </w:r>
      <w:r>
        <w:rPr>
          <w:rFonts w:eastAsia="IRNazanin" w:cs="IRNazanin"/>
          <w:color w:val="111111"/>
          <w:sz w:val="28"/>
          <w:szCs w:val="28"/>
          <w:rtl w:val="true"/>
          <w:lang w:bidi="fa-IR"/>
        </w:rPr>
        <w:t>.</w:t>
      </w:r>
      <w:r>
        <w:rPr>
          <w:rStyle w:val="FootnoteAnchor"/>
          <w:rtl w:val="true"/>
        </w:rPr>
        <w:footnoteReference w:id="349"/>
      </w:r>
    </w:p>
    <w:p>
      <w:pPr>
        <w:pStyle w:val="BookText"/>
        <w:rPr/>
      </w:pPr>
      <w:r>
        <w:rPr>
          <w:rFonts w:ascii="IRNazanin" w:hAnsi="IRNazanin" w:eastAsia="IRNazanin"/>
          <w:color w:val="111111"/>
          <w:sz w:val="28"/>
          <w:sz w:val="28"/>
          <w:szCs w:val="28"/>
          <w:rtl w:val="true"/>
          <w:lang w:bidi="fa-IR"/>
        </w:rPr>
        <w:t xml:space="preserve">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اثبات رشد، نیاز به حکم حاکم داشته باشد، مستلزم حرج و مشقّت است و حکم حرجی در دین نیست</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رشد با خبرثقه</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از فقیهان</w:t>
      </w:r>
      <w:r>
        <w:rPr>
          <w:rStyle w:val="FootnoteAnchor"/>
          <w:rtl w:val="true"/>
        </w:rPr>
        <w:footnoteReference w:id="351"/>
      </w:r>
      <w:r>
        <w:rPr>
          <w:rFonts w:ascii="IRNazanin" w:hAnsi="IRNazanin" w:eastAsia="IRNazanin"/>
          <w:color w:val="111111"/>
          <w:sz w:val="28"/>
          <w:sz w:val="28"/>
          <w:szCs w:val="28"/>
          <w:rtl w:val="true"/>
          <w:lang w:bidi="fa-IR"/>
        </w:rPr>
        <w:t>بر این باورند که رشد با خبر ثقه نیز اثبات می‌گردد و ادّله‌ای که دلالت دارد بر حجّیت خبر ثقه در احکام، همان ادّله بر حجیت آن در موضوعات نیز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عمده‌ترین دلیل در این خصوص، سیره و روش قطعی عقلا است، زیرا آن‌ها پیوسته در امور خود، اعمّ از اموری که مربوط به زندگی مادّی و دنیوی آن‌هاست و یا امور اخروی و احکام شرعی، به خبر ثقه اعتماد دارند و عدم ردع آن از ناحیه‌ی شرع مقدّس، به منزله تأیید و امضای آن محسوب می‌گردد، بنابراین شرعاً حجّت است و فرقی بین احکام و موضوعات نمی‌باشد</w:t>
      </w:r>
      <w:r>
        <w:rPr>
          <w:rFonts w:eastAsia="IRNazanin" w:cs="IRNazanin"/>
          <w:color w:val="111111"/>
          <w:sz w:val="28"/>
          <w:szCs w:val="28"/>
          <w:rtl w:val="true"/>
          <w:lang w:bidi="fa-IR"/>
        </w:rPr>
        <w:t>.</w:t>
      </w:r>
      <w:bookmarkStart w:id="186" w:name="pg13707_143132"/>
    </w:p>
    <w:p>
      <w:pPr>
        <w:pStyle w:val="Heading4"/>
        <w:numPr>
          <w:ilvl w:val="3"/>
          <w:numId w:val="1"/>
        </w:numPr>
        <w:rPr/>
      </w:pPr>
      <w:bookmarkStart w:id="187" w:name="__RefHeading___Toc1201755_1468164448"/>
      <w:bookmarkStart w:id="188" w:name="_Toc68"/>
      <w:bookmarkEnd w:id="186"/>
      <w:bookmarkEnd w:id="187"/>
      <w:r>
        <w:rPr/>
        <w:t>13</w:t>
      </w:r>
      <w:r>
        <w:rPr>
          <w:rtl w:val="true"/>
        </w:rPr>
        <w:t xml:space="preserve">- </w:t>
      </w:r>
      <w:r>
        <w:rPr>
          <w:rtl w:val="true"/>
        </w:rPr>
        <w:t>مقایسه رفع حجر در فقه با حقوق موضوعه</w:t>
      </w:r>
      <w:bookmarkEnd w:id="188"/>
    </w:p>
    <w:p>
      <w:pPr>
        <w:pStyle w:val="BookText"/>
        <w:rPr/>
      </w:pPr>
      <w:r>
        <w:rPr>
          <w:rFonts w:ascii="IRNazanin" w:hAnsi="IRNazanin" w:eastAsia="IRNazanin"/>
          <w:color w:val="111111"/>
          <w:sz w:val="28"/>
          <w:sz w:val="28"/>
          <w:szCs w:val="28"/>
          <w:rtl w:val="true"/>
          <w:lang w:bidi="fa-IR"/>
        </w:rPr>
        <w:t>همان‌گونه که توضیح داده شد، فقها معتقدند، حجر صغیر با رسیدن کودک به حدّ بلوغ و رشد، پایان می‌پذیرد و بعد از آن استقلال خود را به دست می‌آورد و می‌تواند حقوق مدنی خویش را استیفا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در حقوق موضوعه، پایان محجوریت را منوط به رسیدن کودک به سن معینی دانسته‌اند، مثلاً در فرانسه، صغیر پس از رسیدن به سن شانزده سال تمام و در سوییس و مصر و الجزایر، پس از رسیدن به سن هیجده سال تمام می‌تواند بر اساس حکم دادگاه رشید شناخته شود</w:t>
      </w:r>
      <w:r>
        <w:rPr>
          <w:rFonts w:eastAsia="IRNazanin" w:cs="IRNazanin"/>
          <w:color w:val="111111"/>
          <w:sz w:val="28"/>
          <w:szCs w:val="28"/>
          <w:rtl w:val="true"/>
          <w:lang w:bidi="fa-IR"/>
        </w:rPr>
        <w:t>.</w:t>
      </w:r>
      <w:r>
        <w:rPr>
          <w:rStyle w:val="FootnoteAnchor"/>
          <w:rtl w:val="true"/>
        </w:rPr>
        <w:footnoteReference w:id="352"/>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پیمان‌نامه حقوق کودک، به صراحت اعلام می‌دارد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منظور از کودک، افراد انسانی زیر سن هیجده سال است، مگر این‌که طبق قانون قابل اجرا، در مورد کودک سن بلوغ کم‌تر تشخیص داده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چند تخصیصی که در آخر ماده‌ی مذکور بیان شده است، به دولت‌ها اختیار سن کم‌تر را برای رفع محجوریت از کودک می‌دهد، ولی در مجموع به نظر تدوین کنندگان کنوانسیون، هیجده سالگی مرز کودکی و بزرگ سالی است و این سن همان سن رشد و رسیدن به مرحله‌ای از زندگی است که فرد توانایی و درک لازم برای خروج از دوران کودکی و ورود به عرصه‌ی بزرگسالی و استقلال در اعمال حقوقی خود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دیگر، شخص به مرحله‌ای از بلوغ جسمی و روانی می‌رسد که دیگر محجور نیست و می‌تواند در مسائل خود تصمیم گیری نموده و آن‌ها را به مرحله‌ی اجرا در آورد و اهلیت استیفا نیز دارد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می‌رسد تعیین سن هیجده سال، آن هم به طور یکسان به دلیل اختلاف قوای جسمانی و روحانی پسر و دختر نمی‌تواند ملاک رشد و رفع محجوریت برای هر دو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این، موجب تضییع حقوق بسیاری از افراد نیز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اختلاف فرهنگ و اعتقادات، فکر و اندیشه، اقلیم جغرافیایی، تربیت خانوادگی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می‌گردد افراد در رسیدن به نمّو جسمانی و قوای دماغی و روحی که مؤثر در بلوغ و رشد است، یکسان نباشند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بسیاری از مناطق، کودکان دارای پانزده سال به بالا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همان‌گونه که مشهور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مرحله رسیده‌اند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بپذیریم، معیار و ملاک رفع محجوریت، هیجده سال است، باید این‌گونه افراد بیش از آن‌چه نیاز روحی آنهاست، محجور بوده باشند و نتوانند در سرنوشت خود دخالت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مقابل، اولیای آن‌ها می‌توانند در زمانی‌که این‌گونه افراد نیاز به ولی و قیم ندارند، در اموالشان دخالت نمایند و آن‌ها را از دخالت در سرنوشت خود منع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بی‌گمان این نتیجه، با فلسفه‌ی وجودی پیمان‌نامه حقوق کودک و دیگر مقررات موضوعه که با هدف حمایت از حقوق کودکان تدوین گردیده است، مغایرت دارد</w:t>
      </w:r>
      <w:r>
        <w:rPr>
          <w:rFonts w:eastAsia="IRNazanin" w:cs="IRNazanin"/>
          <w:color w:val="111111"/>
          <w:sz w:val="28"/>
          <w:szCs w:val="28"/>
          <w:rtl w:val="true"/>
          <w:lang w:bidi="fa-IR"/>
        </w:rPr>
        <w:t>.</w:t>
      </w:r>
      <w:bookmarkStart w:id="189" w:name="pg13707_143134"/>
    </w:p>
    <w:p>
      <w:pPr>
        <w:pStyle w:val="Heading2"/>
        <w:numPr>
          <w:ilvl w:val="1"/>
          <w:numId w:val="1"/>
        </w:numPr>
        <w:rPr/>
      </w:pPr>
      <w:bookmarkStart w:id="190" w:name="__RefHeading___Toc1201757_1468164448"/>
      <w:bookmarkStart w:id="191" w:name="_Toc69"/>
      <w:bookmarkEnd w:id="189"/>
      <w:bookmarkEnd w:id="190"/>
      <w:r>
        <w:rPr>
          <w:rtl w:val="true"/>
        </w:rPr>
        <w:t>فصل دوّم</w:t>
      </w:r>
      <w:r>
        <w:rPr>
          <w:rtl w:val="true"/>
        </w:rPr>
        <w:t xml:space="preserve">: </w:t>
      </w:r>
      <w:r>
        <w:rPr>
          <w:rtl w:val="true"/>
        </w:rPr>
        <w:t>احکام کلّی مسئولیت در برابر کودک</w:t>
      </w:r>
      <w:bookmarkEnd w:id="191"/>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92" w:name="__RefHeading___Toc1201759_1468164448"/>
      <w:bookmarkStart w:id="193" w:name="_Toc70"/>
      <w:bookmarkEnd w:id="192"/>
      <w:r>
        <w:rPr>
          <w:rtl w:val="true"/>
        </w:rPr>
        <w:t>اشاره</w:t>
      </w:r>
      <w:bookmarkStart w:id="194" w:name="pg13707_143136"/>
      <w:bookmarkEnd w:id="193"/>
    </w:p>
    <w:p>
      <w:pPr>
        <w:pStyle w:val="Heading3"/>
        <w:numPr>
          <w:ilvl w:val="2"/>
          <w:numId w:val="1"/>
        </w:numPr>
        <w:rPr/>
      </w:pPr>
      <w:bookmarkStart w:id="195" w:name="__RefHeading___Toc1201761_1468164448"/>
      <w:bookmarkStart w:id="196" w:name="_Toc71"/>
      <w:bookmarkEnd w:id="194"/>
      <w:bookmarkEnd w:id="195"/>
      <w:r>
        <w:rPr>
          <w:rtl w:val="true"/>
        </w:rPr>
        <w:t>گفتار اوّل</w:t>
      </w:r>
      <w:r>
        <w:rPr>
          <w:rtl w:val="true"/>
        </w:rPr>
        <w:t xml:space="preserve">: </w:t>
      </w:r>
      <w:r>
        <w:rPr>
          <w:rtl w:val="true"/>
        </w:rPr>
        <w:t>ولایت بر کودک</w:t>
      </w:r>
      <w:bookmarkEnd w:id="196"/>
    </w:p>
    <w:p>
      <w:pPr>
        <w:pStyle w:val="Heading4"/>
        <w:numPr>
          <w:ilvl w:val="3"/>
          <w:numId w:val="1"/>
        </w:numPr>
        <w:rPr/>
      </w:pPr>
      <w:bookmarkStart w:id="197" w:name="__RefHeading___Toc1201763_1468164448"/>
      <w:bookmarkStart w:id="198" w:name="_Toc72"/>
      <w:bookmarkEnd w:id="197"/>
      <w:r>
        <w:rPr/>
        <w:t>1</w:t>
      </w:r>
      <w:r>
        <w:rPr>
          <w:rtl w:val="true"/>
        </w:rPr>
        <w:t xml:space="preserve">- </w:t>
      </w:r>
      <w:r>
        <w:rPr>
          <w:rtl w:val="true"/>
        </w:rPr>
        <w:t>ولایت در لغت و اصطلاح</w:t>
      </w:r>
      <w:bookmarkEnd w:id="198"/>
    </w:p>
    <w:p>
      <w:pPr>
        <w:pStyle w:val="BookText"/>
        <w:rPr/>
      </w:pPr>
      <w:r>
        <w:rPr>
          <w:rFonts w:ascii="IRNazanin" w:hAnsi="IRNazanin" w:eastAsia="IRNazanin"/>
          <w:color w:val="111111"/>
          <w:sz w:val="28"/>
          <w:sz w:val="28"/>
          <w:szCs w:val="28"/>
          <w:rtl w:val="true"/>
          <w:lang w:bidi="fa-IR"/>
        </w:rPr>
        <w:t>ولایت در لغت فارسی، یعنی حکم، سلطنت، حکومت، زمامداری</w:t>
      </w:r>
      <w:r>
        <w:rPr>
          <w:rStyle w:val="FootnoteAnchor"/>
          <w:rtl w:val="true"/>
        </w:rPr>
        <w:footnoteReference w:id="35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 ولایت از کلمه ولی گرفته شده، ولی در لغت عرب به معنای آمدن چیزی در پی چیز دیگر است، بدون این‌که فاصله‌ای میان این دو باشد که لازمۀ چنین ترتّبی، قرب و نزدیکی آن دو به یکدیگر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این‌رو، این واژه با هیئت‌های مختلف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فتحه و کسره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معانی، حبّ و دوستی، نصرت و یاری، متابعت و پیروی و سرپرستی، استعمال شده است که وجه مشترک همۀ این معانی، همان قرب معنوی است</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جمع‌بندی نظریات لغویین در معنی ولایت آن‌چه ذکر شد به دست می‌آید</w:t>
      </w:r>
      <w:r>
        <w:rPr>
          <w:rStyle w:val="FootnoteAnchor"/>
          <w:rtl w:val="true"/>
        </w:rPr>
        <w:footnoteReference w:id="3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درلسان العرب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کسی که تدبیر امور یتیم به دست اوست و آن‌را انجام می‌دهد، ولی می‌گویند</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نهایه ابن اثیر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 ولایت دربر دارنده‌ی تدبیر امور و قدرت و انجام فعل است و تا زمانی که این سه امر در کسی جمع نشود، والی بر او اطلاق نمی‌گردد و دارای منصب ولایت نیست</w:t>
      </w:r>
      <w:r>
        <w:rPr>
          <w:rStyle w:val="FootnoteAnchor"/>
          <w:rtl w:val="true"/>
        </w:rPr>
        <w:footnoteReference w:id="3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آن‌که، تدبیر امور و حق تصرّف در جان و مال دیگری را، در لغت، ولایت نامیده‌اند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مقصود از ولایت در اصطلاح شرعی، سلطه و سلطنت است، و به تعبیری دیگر، قدرت شرعی و قانونی است که شارع آن را به اصالت و یا به صورت عرضی</w:t>
      </w:r>
      <w:r>
        <w:rPr>
          <w:rStyle w:val="FootnoteAnchor"/>
          <w:rtl w:val="true"/>
        </w:rPr>
        <w:footnoteReference w:id="357"/>
      </w:r>
      <w:r>
        <w:rPr>
          <w:rFonts w:ascii="IRNazanin" w:hAnsi="IRNazanin" w:eastAsia="IRNazanin"/>
          <w:color w:val="111111"/>
          <w:sz w:val="28"/>
          <w:sz w:val="28"/>
          <w:szCs w:val="28"/>
          <w:rtl w:val="true"/>
          <w:lang w:bidi="fa-IR"/>
        </w:rPr>
        <w:t xml:space="preserve">، جعل نموده است و به صاحب آن اجازه می‌دهد در امور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جان یا مال و یا هر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دخالت نماید</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ولایت به معنای فوق شامل انواع ولایت، اعمّ از ولایت پیامبر، امامان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حاکم، پدر و جدّ پدری و وصی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محدوده اختیارات و مراتب، از یکدیگر متمایز می‌گردند که تحقیق در این‌باره، فرصت بیشتری را می‌طلبد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مقصود از ولایت پدر و جدّ پدری، اقتدار شرعی است، و به عبارت روشن‌تر، مسئولیتی شرعی است که شارع مقدّس به منظور نگهداری، مواظبت، تربیت و اداره امور مالی و غیر مالی کودک یا سفیه و یا مجنونی که حجرشان متّصل به صغر آنهاست، به پدر و جدّ پدری اعطا کرده است</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اصطلاح حقوقی نیز ولایت را شبیه آن‌چه در فقه آمده، تعریف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این‌باره گفته شده است، ولایت عبارتست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سلطه و اقتداری که قانون به جهتی از جهات به کسی می‌دهد که امور مربوط به غیر را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وکسی که این سمت را داراست، ولی نامیده می‌شود</w:t>
      </w:r>
      <w:r>
        <w:rPr>
          <w:rFonts w:eastAsia="IRNazanin" w:cs="IRNazanin"/>
          <w:color w:val="111111"/>
          <w:sz w:val="28"/>
          <w:szCs w:val="28"/>
          <w:rtl w:val="true"/>
          <w:lang w:bidi="fa-IR"/>
        </w:rPr>
        <w:t>»</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w:t>
      </w:r>
      <w:bookmarkStart w:id="199" w:name="pg13707_143138"/>
    </w:p>
    <w:p>
      <w:pPr>
        <w:pStyle w:val="Heading4"/>
        <w:numPr>
          <w:ilvl w:val="3"/>
          <w:numId w:val="1"/>
        </w:numPr>
        <w:rPr/>
      </w:pPr>
      <w:bookmarkStart w:id="200" w:name="__RefHeading___Toc1201765_1468164448"/>
      <w:bookmarkStart w:id="201" w:name="_Toc73"/>
      <w:bookmarkEnd w:id="199"/>
      <w:bookmarkEnd w:id="200"/>
      <w:r>
        <w:rPr/>
        <w:t>2</w:t>
      </w:r>
      <w:r>
        <w:rPr>
          <w:rtl w:val="true"/>
        </w:rPr>
        <w:t xml:space="preserve">- </w:t>
      </w:r>
      <w:r>
        <w:rPr>
          <w:rtl w:val="true"/>
        </w:rPr>
        <w:t>انواع ولایت در فقه</w:t>
      </w:r>
      <w:bookmarkEnd w:id="201"/>
    </w:p>
    <w:p>
      <w:pPr>
        <w:pStyle w:val="BookText"/>
        <w:rPr/>
      </w:pPr>
      <w:r>
        <w:rPr>
          <w:rFonts w:ascii="IRNazanin" w:hAnsi="IRNazanin" w:eastAsia="IRNazanin"/>
          <w:color w:val="111111"/>
          <w:sz w:val="28"/>
          <w:sz w:val="28"/>
          <w:szCs w:val="28"/>
          <w:rtl w:val="true"/>
          <w:lang w:bidi="fa-IR"/>
        </w:rPr>
        <w:t>ولایت به اعتبارات گوناگون به انواع مختلف تقسیم می‌گردد و مهم‌ترین تقسیم‌بندی آن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تقسیم‌بندی ولایت به اعتبار سبب ولایت</w:t>
      </w:r>
    </w:p>
    <w:p>
      <w:pPr>
        <w:pStyle w:val="BookText"/>
        <w:rPr/>
      </w:pPr>
      <w:r>
        <w:rPr>
          <w:rFonts w:ascii="IRNazanin" w:hAnsi="IRNazanin" w:eastAsia="IRNazanin"/>
          <w:color w:val="111111"/>
          <w:sz w:val="28"/>
          <w:sz w:val="28"/>
          <w:szCs w:val="28"/>
          <w:rtl w:val="true"/>
          <w:lang w:bidi="fa-IR"/>
        </w:rPr>
        <w:t>در این تقسیم‌بندی ولایت به دو قسم تقسیم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ولایت به معنی اخصّ، که سبب آن یکی از این اسباب پنج‌گانه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جدّ پدری، ملک</w:t>
      </w:r>
      <w:r>
        <w:rPr>
          <w:rStyle w:val="FootnoteAnchor"/>
          <w:rtl w:val="true"/>
        </w:rPr>
        <w:footnoteReference w:id="360"/>
      </w:r>
      <w:r>
        <w:rPr>
          <w:rFonts w:ascii="IRNazanin" w:hAnsi="IRNazanin" w:eastAsia="IRNazanin"/>
          <w:color w:val="111111"/>
          <w:sz w:val="28"/>
          <w:sz w:val="28"/>
          <w:szCs w:val="28"/>
          <w:rtl w:val="true"/>
          <w:lang w:bidi="fa-IR"/>
        </w:rPr>
        <w:t>، سلطنت و وصایت</w:t>
      </w:r>
      <w:r>
        <w:rPr>
          <w:rFonts w:eastAsia="IRNazanin" w:cs="IRNazanin"/>
          <w:color w:val="111111"/>
          <w:sz w:val="28"/>
          <w:szCs w:val="28"/>
          <w:rtl w:val="true"/>
          <w:lang w:bidi="fa-IR"/>
        </w:rPr>
        <w:t>.</w:t>
      </w:r>
      <w:r>
        <w:rPr>
          <w:rStyle w:val="FootnoteAnchor"/>
          <w:rtl w:val="true"/>
        </w:rPr>
        <w:footnoteReference w:id="361"/>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ولایت به معنی اعمّ، یعنی مطلقِ قدرت و اختیارِ در تصرّف، نسبت به دیگری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قسم از ولایت دایره‌ای وسیع دارد و شامل این موارد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اختیاراتِ وکیل مأذون، صدقه دهنده در مورد اموال مجهول المالک و اشیایی که پیدا شده، مالک اموال زکوی نسبت به جدا ساختن زکات و پرداخت آن به مستحقّین زکات، مالک خمس نسبت به پرداخت خمس به مستحقّ و یا تبدیل عین به قیمت، متولّی موقوفه، متولّی قصاص وتقاص، رهن گیرنده نسبت به فروش عین مرهونه، در جایی که این اختیار را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موارد دیگری که در فقه و عبارات فقها</w:t>
      </w:r>
      <w:r>
        <w:rPr>
          <w:rStyle w:val="FootnoteAnchor"/>
          <w:rtl w:val="true"/>
        </w:rPr>
        <w:footnoteReference w:id="362"/>
      </w:r>
      <w:r>
        <w:rPr>
          <w:rFonts w:ascii="IRNazanin" w:hAnsi="IRNazanin" w:eastAsia="IRNazanin"/>
          <w:color w:val="111111"/>
          <w:sz w:val="28"/>
          <w:sz w:val="28"/>
          <w:szCs w:val="28"/>
          <w:rtl w:val="true"/>
          <w:lang w:bidi="fa-IR"/>
        </w:rPr>
        <w:t>، از آن تعبیر به ولایت شده و در حقیقت برگشت این قسم از ولایت به تولیت و تفویض امور و مسئولیت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تقسیم‌بندی ولایت به اعتبار مولّی علیهم</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این اعتبار نیز ولایت به دو قسمِ خاص و عام تقسیم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ولایت خاص، ولایت پدر و جدّ پدری بر صغار است، و ولایت عام، ولایتِ امام، حاکم و ولی فقیه بر اموال و نفوس است و به طور اجمال جمیع مردم را شامل می‌گردد</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ولایت به اعتبار کمال و بلند مرتبه بودن آن</w:t>
      </w:r>
    </w:p>
    <w:p>
      <w:pPr>
        <w:pStyle w:val="BookText"/>
        <w:rPr/>
      </w:pPr>
      <w:r>
        <w:rPr>
          <w:rFonts w:ascii="IRNazanin" w:hAnsi="IRNazanin" w:eastAsia="IRNazanin"/>
          <w:color w:val="111111"/>
          <w:sz w:val="28"/>
          <w:sz w:val="28"/>
          <w:szCs w:val="28"/>
          <w:rtl w:val="true"/>
          <w:lang w:bidi="fa-IR"/>
        </w:rPr>
        <w:t>ولایت به این اعتبار به چند نوع تقسیم می‌شود، که مهم‌ترین آن‌ها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ولایت خداوند متعال بر مخلوقات، که بالاترین، کامل‌ترین و قوی‌ترین ولایات‌است، زیرا قوام و بقای همه موجودات هستی به وجود با برکت خداست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فَاللّهُ هُوَ الْوَلِیُّ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ولایت پیامبر صلی الله علیه و آله و خلفا و جانشینان معصوم و بر حق آن‌حضرت، امیر المؤمنین و اولاد طاهرینش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دوّم نیز به دو قسم، قابل تقسیم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تکوینی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ولایت عبارت است از سلطه بر موجودات جهان هستی، و از امور باطنی و صفات نفسانی و نعمت‌های ربّانی است که با داشتن آن، شخص می‌تواند در جهان هستی نفوذ وتصرّف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صفت از لحاظ قوه و ضعف، دارای مراتبی است که در اثر قرب و بُعد به سوی ولی مطلق، یعنی پروردگار جهان، به افرادی از انسان‌ها داده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چنین مقامی برای پیامبران الهی به ضرورت دین و صریح قرآن کریم، ثابت و حتمی است و برای امامان 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فاطمه زهراء علیها السلام طبق اخبار متواتره و اعتقادات شیعه ثابت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 کریم، آیات بسیاری بر ثبوت این ولایت برای رسولان الهی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به نقل از عیسی بن مریم علیها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أَنِّی أَخْلُقُ لَکُمْ مِنَ الطِّینِ کَهَیْئَةِ الطَّیْرِ فَأَنْفُخُ فِیهِ فَیَکُونُ طَیْراً بِإِذْنِ اللّهِ وَ أُبْرِئُ الْأَکْمَهَ وَ الْأَبْرَصَ وَ أُحْیِ الْمَوْتی بِإِذْنِ اللّهِ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برای شما از گِل، صورت پرنده‌ای را می‌آفرینم و آن‌گاه در آن می‌دمم، سپس به اذن خدا پرنده‌ای خواهد شد، و من کور مادر زاد و مرض برص را شفا می‌دهم و مرده را زنده می‌کنم، همه این‌ها به اذن خداوند است</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تشریعی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ولایت عبارت است از سلطه تشریعی و منصب قانونی، و از امور اعتباری و مناصب جعلی است که با داشتن آن، شخص، حق تشریع و جعل قانون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قسم از ولایت نیز مراحلی دارد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ولایت تبلیغ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احکام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تفویض، ولایت قضا، ولایت اجرا حدود، ولایت اطاعت در اوامر شرعیه، ولایت اطاعت در اوامر</w:t>
      </w:r>
      <w:bookmarkStart w:id="202" w:name="pg13707_143140"/>
    </w:p>
    <w:p>
      <w:pPr>
        <w:pStyle w:val="BookText"/>
        <w:rPr/>
      </w:pPr>
      <w:bookmarkEnd w:id="202"/>
      <w:r>
        <w:rPr>
          <w:rFonts w:ascii="IRNazanin" w:hAnsi="IRNazanin" w:eastAsia="IRNazanin"/>
          <w:color w:val="111111"/>
          <w:sz w:val="28"/>
          <w:sz w:val="28"/>
          <w:szCs w:val="28"/>
          <w:rtl w:val="true"/>
          <w:lang w:bidi="fa-IR"/>
        </w:rPr>
        <w:t xml:space="preserve">عرفیه و شخصیه، ولایت تصرّف استقلالی، ولایت اذن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ولایت حکومت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ولایت‌امر زعامت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ولایت امامت و پیشوایی</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ولایت فقیه جامع الشرایط، که از شؤون و مراتب ولایت تشریعی پیغمبر اکرم صلی الله علیه و آله و ائمه اطهار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زیرا فقیه از سوی آنان منصوب می‌گردد</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ولایت پدر و جدّ پدری بر صغار، که این خود نیز به دو قسم تقسیم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اول، ولایت آن‌ها بر مال صغار است که به معنی تدبیر امور مالی و تصرّف در حفظ و نگهداری و انفاق بر آن‌ها و امور دیگری که مربوط به اموال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دوم، ولایت آن‌ها بر نفس و جان صغیر، به معنی اشراف بر شؤون مختلف صغار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قسم ولایت نیز دارای اقسامی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بر حضانت و تربیت اولاد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بعد از حضانت که آن‌را ولایت ضمّ نیز می‌نامند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معنی که پس از پایان حضانت تا زمان بلوغ، طفل تحت ولایت و قیمومت پدر و جدّ پدری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فقیهان این نوع ولایت را، کفالت نامیده‌اند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بر تزویج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بر استیفای حقوق صغار،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شفعه، حق قصاص و تقاص، حق‌خیارو غیر اینها</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03" w:name="__RefHeading___Toc1201767_1468164448"/>
      <w:bookmarkStart w:id="204" w:name="_Toc74"/>
      <w:bookmarkEnd w:id="203"/>
      <w:r>
        <w:rPr/>
        <w:t>3</w:t>
      </w:r>
      <w:r>
        <w:rPr>
          <w:rtl w:val="true"/>
        </w:rPr>
        <w:t xml:space="preserve">- </w:t>
      </w:r>
      <w:r>
        <w:rPr>
          <w:rtl w:val="true"/>
        </w:rPr>
        <w:t>انواع ولایت در حقوق مدنی</w:t>
      </w:r>
      <w:bookmarkEnd w:id="204"/>
    </w:p>
    <w:p>
      <w:pPr>
        <w:pStyle w:val="BookText"/>
        <w:rPr/>
      </w:pPr>
      <w:r>
        <w:rPr>
          <w:rFonts w:ascii="IRNazanin" w:hAnsi="IRNazanin" w:eastAsia="IRNazanin"/>
          <w:color w:val="111111"/>
          <w:sz w:val="28"/>
          <w:sz w:val="28"/>
          <w:szCs w:val="28"/>
          <w:rtl w:val="true"/>
          <w:lang w:bidi="fa-IR"/>
        </w:rPr>
        <w:t>در حقوق مدنی، ولی به دو قسم تقسیم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عام</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عام کسی است که امور مربوط به عموم افراد را در حدود قانون انجام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ولی عام است و او کسی است که از طرف مرجع صلاحیت‌دار به این سمت برگزیده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سمت حاکم را، دادرس و دادستان بر عهده دارند و قانون، امور</w:t>
      </w:r>
    </w:p>
    <w:p>
      <w:pPr>
        <w:pStyle w:val="BookText"/>
        <w:rPr/>
      </w:pPr>
      <w:r>
        <w:rPr>
          <w:rFonts w:ascii="IRNazanin" w:hAnsi="IRNazanin" w:eastAsia="IRNazanin"/>
          <w:color w:val="111111"/>
          <w:sz w:val="28"/>
          <w:sz w:val="28"/>
          <w:szCs w:val="28"/>
          <w:rtl w:val="true"/>
          <w:lang w:bidi="fa-IR"/>
        </w:rPr>
        <w:t>معینی را به هر یک از آن‌ها واگذار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صدور حکم موتِ فرضی، حکم طلاق غائب مفقود الاثر، حکم حجر، تعیین قیم برای حفظ اموال مجانین، تعیین امین برای اداره امور غائب و جنین و امثال آن</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خاص</w:t>
      </w:r>
    </w:p>
    <w:p>
      <w:pPr>
        <w:pStyle w:val="BookText"/>
        <w:rPr/>
      </w:pPr>
      <w:r>
        <w:rPr>
          <w:rFonts w:ascii="IRNazanin" w:hAnsi="IRNazanin" w:eastAsia="IRNazanin"/>
          <w:color w:val="111111"/>
          <w:sz w:val="28"/>
          <w:sz w:val="28"/>
          <w:szCs w:val="28"/>
          <w:rtl w:val="true"/>
          <w:lang w:bidi="fa-IR"/>
        </w:rPr>
        <w:t>ولی خاص کسی است که امور مربوط به اشخاص معین را در حدود قانون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مادۀ </w:t>
      </w:r>
      <w:r>
        <w:rPr>
          <w:rFonts w:eastAsia="IRNazanin" w:cs="IRNazanin"/>
          <w:color w:val="111111"/>
          <w:sz w:val="28"/>
          <w:szCs w:val="28"/>
          <w:lang w:bidi="fa-IR"/>
        </w:rPr>
        <w:t>1194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مدنی در این‌باره مقرّر می‌دارد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 و جدّ پدری و وصی منصوب از طرف یکی از آنان، ولی خاص طفل، نامیده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ولی خاص بر طبق مادۀ فوق، به دو دسته تقسیم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ولی قهری</w:t>
      </w:r>
    </w:p>
    <w:p>
      <w:pPr>
        <w:pStyle w:val="BookText"/>
        <w:rPr/>
      </w:pPr>
      <w:r>
        <w:rPr>
          <w:rFonts w:ascii="IRNazanin" w:hAnsi="IRNazanin" w:eastAsia="IRNazanin"/>
          <w:color w:val="111111"/>
          <w:sz w:val="28"/>
          <w:sz w:val="28"/>
          <w:szCs w:val="28"/>
          <w:rtl w:val="true"/>
          <w:lang w:bidi="fa-IR"/>
        </w:rPr>
        <w:t>ولی قهری عبارت از پدر و جدّ پدری می‌باشد، سمت ولایت به آنان از طرف قانون اعطا شده و بدون انتصاب یا تنفیذ از طرف مقام رسمی صورت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به پدر و جدّ پدری، ولی قهری گفته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درماده </w:t>
      </w:r>
      <w:r>
        <w:rPr>
          <w:rFonts w:eastAsia="IRNazanin" w:cs="IRNazanin"/>
          <w:color w:val="111111"/>
          <w:sz w:val="28"/>
          <w:szCs w:val="28"/>
          <w:lang w:bidi="fa-IR"/>
        </w:rPr>
        <w:t>1181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یک از پدر و جدّ پدری نسبت به اولاد خود ولایت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قهری بودن ولایت پدر، از نظر حقوقی و اجتماعی به معنای واقعی خود پابرجاست، زیرا همین‌که طفل به دنیا آمد، خود به خود تحت ولایت پدر قرار می‌گیرد و هیچ مقامی، حق تغییر آن را ندارد، لیکن ولایت جدّ پدری، هر چند که در دیدگاه قوانین، مانند ولایت پدر است، امّا در رسوم اجتماعی ما دخالت جدّ پدری منوط بر این است که ولایت پدر به دلیلی از بین رفته باشد و کودک در خانواده طبیعی و مرسوم خود زندگی نکند</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وصی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 ولایت و اختیارات وصی در حقوق مدنی در گفتار دوّم همین بخش توضیح‌داده می‌شود</w:t>
      </w:r>
      <w:r>
        <w:rPr>
          <w:rFonts w:eastAsia="IRNazanin" w:cs="IRNazanin"/>
          <w:color w:val="111111"/>
          <w:sz w:val="28"/>
          <w:szCs w:val="28"/>
          <w:rtl w:val="true"/>
          <w:lang w:bidi="fa-IR"/>
        </w:rPr>
        <w:t>.</w:t>
      </w:r>
      <w:bookmarkStart w:id="205" w:name="pg13707_143142"/>
    </w:p>
    <w:p>
      <w:pPr>
        <w:pStyle w:val="Heading3"/>
        <w:numPr>
          <w:ilvl w:val="2"/>
          <w:numId w:val="1"/>
        </w:numPr>
        <w:rPr/>
      </w:pPr>
      <w:bookmarkStart w:id="206" w:name="__RefHeading___Toc1201769_1468164448"/>
      <w:bookmarkStart w:id="207" w:name="_Toc75"/>
      <w:bookmarkEnd w:id="205"/>
      <w:bookmarkEnd w:id="206"/>
      <w:r>
        <w:rPr>
          <w:rtl w:val="true"/>
        </w:rPr>
        <w:t>گفتار دوّم</w:t>
      </w:r>
      <w:r>
        <w:rPr>
          <w:rtl w:val="true"/>
        </w:rPr>
        <w:t xml:space="preserve">: </w:t>
      </w:r>
      <w:r>
        <w:rPr>
          <w:rtl w:val="true"/>
        </w:rPr>
        <w:t>احکام وصیت نسبت به کودک</w:t>
      </w:r>
      <w:bookmarkEnd w:id="207"/>
    </w:p>
    <w:p>
      <w:pPr>
        <w:pStyle w:val="Heading4"/>
        <w:numPr>
          <w:ilvl w:val="3"/>
          <w:numId w:val="1"/>
        </w:numPr>
        <w:rPr/>
      </w:pPr>
      <w:bookmarkStart w:id="208" w:name="__RefHeading___Toc1201771_1468164448"/>
      <w:bookmarkStart w:id="209" w:name="_Toc76"/>
      <w:bookmarkEnd w:id="208"/>
      <w:r>
        <w:rPr/>
        <w:t>1</w:t>
      </w:r>
      <w:r>
        <w:rPr>
          <w:rtl w:val="true"/>
        </w:rPr>
        <w:t xml:space="preserve">- </w:t>
      </w:r>
      <w:r>
        <w:rPr>
          <w:rtl w:val="true"/>
        </w:rPr>
        <w:t>وصیت در لغت و اصطلاح</w:t>
      </w:r>
      <w:bookmarkEnd w:id="209"/>
    </w:p>
    <w:p>
      <w:pPr>
        <w:pStyle w:val="BookText"/>
        <w:rPr/>
      </w:pPr>
      <w:r>
        <w:rPr>
          <w:rFonts w:ascii="IRNazanin" w:hAnsi="IRNazanin" w:eastAsia="IRNazanin"/>
          <w:color w:val="111111"/>
          <w:sz w:val="28"/>
          <w:sz w:val="28"/>
          <w:szCs w:val="28"/>
          <w:rtl w:val="true"/>
          <w:lang w:bidi="fa-IR"/>
        </w:rPr>
        <w:t xml:space="preserve">وصیت در لغت، مشتق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وصی یصی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وصل و پیوند بین دو شیئ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به‌اعتبار این‌که موصی، تصرّف در اموال و دخالت در امور زمان خود را به بعد از موت متّصل می‌نماید، آن را وصیت نامیده‌اند</w:t>
      </w:r>
      <w:r>
        <w:rPr>
          <w:rStyle w:val="FootnoteAnchor"/>
          <w:rtl w:val="true"/>
        </w:rPr>
        <w:footnoteReference w:id="369"/>
      </w:r>
      <w:r>
        <w:rPr>
          <w:rFonts w:ascii="IRNazanin" w:hAnsi="IRNazanin" w:eastAsia="IRNazanin"/>
          <w:color w:val="111111"/>
          <w:sz w:val="28"/>
          <w:sz w:val="28"/>
          <w:szCs w:val="28"/>
          <w:rtl w:val="true"/>
          <w:lang w:bidi="fa-IR"/>
        </w:rPr>
        <w:t xml:space="preserve">و گفته شده وصیت از فعل رباعی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أوصی یوصی یا وصّی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 و به معنی عهد به‌کار می‌رود</w:t>
      </w:r>
      <w:r>
        <w:rPr>
          <w:rStyle w:val="FootnoteAnchor"/>
          <w:rtl w:val="true"/>
        </w:rPr>
        <w:footnoteReference w:id="3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وصیت نامیدن عقد مزبور به اعتبار تعهّدی است که موصی آن را 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اسم آن وصایت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باکسر و یا فتح 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به‌معنی تعیین وصی برای صغار و مجنون می‌باشد</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امّا در اصطلاح، بسیاری از فقیهان در تعریف آن نوشته‌اند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هِیَ تَمْلِیکُ عَیْنٍ أَوْ مَنْفَعَةٍ أَوْ تَسْلِیطٍ عَلَی تَصَرُّفٍ بَعْدَ الْوَفَاة</w:t>
      </w:r>
      <w:r>
        <w:rPr>
          <w:rFonts w:eastAsia="Amiri" w:cs="Amiri" w:ascii="Amiri" w:hAnsi="Amiri"/>
          <w:color w:val="111111"/>
          <w:sz w:val="28"/>
          <w:szCs w:val="28"/>
          <w:rtl w:val="true"/>
          <w:lang w:bidi="ar-SA"/>
        </w:rPr>
        <w:t>»</w:t>
      </w:r>
      <w:r>
        <w:rPr>
          <w:rStyle w:val="FootnoteAnchor"/>
          <w:rtl w:val="true"/>
        </w:rPr>
        <w:footnoteReference w:id="37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وصیت آنست‌که موصی، عین ملک خودیامنفعت آن‌را به فرد یا افرادی بعد از وفات خویش تملیک نماید و یا به تصّرف در آن، مسلّط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 ثانی در این‌باره می‌نویسد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عین مندرج می‌شود، آن‌چه بالفعل و در زمان حیات موصی موجود باشد، مانند درختان و آن‌چه در آینده موجود می‌گردد، مانند ثمره درختان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مندرج می‌گردد در منفعت، منفعت دائمی و منفعت موقّت</w:t>
      </w:r>
      <w:r>
        <w:rPr>
          <w:rFonts w:eastAsia="IRNazanin" w:cs="IRNazanin"/>
          <w:color w:val="111111"/>
          <w:sz w:val="28"/>
          <w:szCs w:val="28"/>
          <w:rtl w:val="true"/>
          <w:lang w:bidi="fa-IR"/>
        </w:rPr>
        <w:t>».</w:t>
      </w:r>
      <w:r>
        <w:rPr>
          <w:rStyle w:val="FootnoteAnchor"/>
          <w:rtl w:val="true"/>
        </w:rPr>
        <w:footnoteReference w:id="373"/>
      </w:r>
      <w:r>
        <w:rPr>
          <w:rFonts w:ascii="IRNazanin" w:hAnsi="IRNazanin" w:eastAsia="IRNazanin"/>
          <w:color w:val="111111"/>
          <w:sz w:val="28"/>
          <w:sz w:val="28"/>
          <w:szCs w:val="28"/>
          <w:rtl w:val="true"/>
          <w:lang w:bidi="fa-IR"/>
        </w:rPr>
        <w:t>پس موصی حق دارد به همۀ این امور وصیت نماید</w:t>
      </w:r>
      <w:r>
        <w:rPr>
          <w:rFonts w:eastAsia="IRNazanin" w:cs="IRNazanin"/>
          <w:color w:val="111111"/>
          <w:sz w:val="28"/>
          <w:szCs w:val="28"/>
          <w:rtl w:val="true"/>
          <w:lang w:bidi="fa-IR"/>
        </w:rPr>
        <w:t>.</w:t>
      </w:r>
      <w:bookmarkStart w:id="210" w:name="pg13707_143143"/>
    </w:p>
    <w:p>
      <w:pPr>
        <w:pStyle w:val="BookText"/>
        <w:rPr/>
      </w:pPr>
      <w:bookmarkEnd w:id="210"/>
      <w:r>
        <w:rPr>
          <w:rFonts w:ascii="IRNazanin" w:hAnsi="IRNazanin" w:eastAsia="IRNazanin"/>
          <w:color w:val="111111"/>
          <w:sz w:val="28"/>
          <w:sz w:val="28"/>
          <w:szCs w:val="28"/>
          <w:rtl w:val="true"/>
          <w:lang w:bidi="fa-IR"/>
        </w:rPr>
        <w:t>بعضی دیگر از فقیهان در تعریف آن نوشته‌اند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وصیت، پذیرش تعهّد در حیات شخص نسبت به بعد از وفات او است و دلیل این تعریف، ملاحظه وصل امور قبل از وفات به بعد از آن نیست، بلکه پیروی از قرآن مجید است، چرا که این تعهّد را وصیت نامیده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کُتِبَ عَلَیْکُمْ إِذا حَضَرَ أَحَدَکُمُ الْمَوْتُ إِنْ تَرَکَ خَیْراً الْوَصِیَّةُ لِلْوالِدَیْنِ وَ الْأَقْرَبِینَ بِالْمَعْرُوفِ</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داده شده که چون یکی از شما را مرگ فرارسد، اگر متاع دنیا را مالک است، وصیت کند برای پدر و مادر و خویشان، به‌قدرمتعارف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آیه شریفه، وصیت در تعهد خاص به‌کار رفته و معنی اصطلاحی آن از این آیه برداشت می‌شود</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مقصود از وصایت در اصطلاح فقها وصیت به ولایت بر اخراج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استیفا حق و یاولایت بر طفل یا مجنون است و موصی ولایت بر این امور را به اصالت داراست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مانندپدرو جدّ پدری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یابه طور عرضی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وصی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صورتی‌که در وصیت نمودن به این امور مأذون باشد</w:t>
      </w:r>
      <w:r>
        <w:rPr>
          <w:rFonts w:eastAsia="IRNazanin" w:cs="IRNazanin"/>
          <w:color w:val="111111"/>
          <w:sz w:val="28"/>
          <w:szCs w:val="28"/>
          <w:rtl w:val="true"/>
          <w:lang w:bidi="fa-IR"/>
        </w:rPr>
        <w:t>.</w:t>
      </w:r>
      <w:r>
        <w:rPr>
          <w:rStyle w:val="FootnoteAnchor"/>
          <w:rtl w:val="true"/>
        </w:rPr>
        <w:footnoteReference w:id="375"/>
      </w:r>
    </w:p>
    <w:p>
      <w:pPr>
        <w:pStyle w:val="BookText"/>
        <w:rPr/>
      </w:pPr>
      <w:r>
        <w:rPr>
          <w:rFonts w:ascii="IRNazanin" w:hAnsi="IRNazanin" w:eastAsia="IRNazanin"/>
          <w:color w:val="111111"/>
          <w:sz w:val="28"/>
          <w:sz w:val="28"/>
          <w:szCs w:val="28"/>
          <w:rtl w:val="true"/>
          <w:lang w:bidi="fa-IR"/>
        </w:rPr>
        <w:t>بنابراین وصیت به ولایت بر اولاد صغار و مجانین، توسط پدر و جدّ پدری، برای حفظ و نگهداری و تصرّف در اموال آنان، به گونه‌ای که سود و مصلحت آن‌ها رعایت گردد، وصایت نامیده می‌شود</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11" w:name="__RefHeading___Toc1201773_1468164448"/>
      <w:bookmarkStart w:id="212" w:name="_Toc77"/>
      <w:bookmarkEnd w:id="211"/>
      <w:r>
        <w:rPr/>
        <w:t>2</w:t>
      </w:r>
      <w:r>
        <w:rPr>
          <w:rtl w:val="true"/>
        </w:rPr>
        <w:t xml:space="preserve">- </w:t>
      </w:r>
      <w:r>
        <w:rPr>
          <w:rtl w:val="true"/>
        </w:rPr>
        <w:t>وصیت در اصطلاح حقوق مدنی</w:t>
      </w:r>
      <w:bookmarkEnd w:id="212"/>
    </w:p>
    <w:p>
      <w:pPr>
        <w:pStyle w:val="BookText"/>
        <w:rPr/>
      </w:pPr>
      <w:r>
        <w:rPr>
          <w:rFonts w:ascii="IRNazanin" w:hAnsi="IRNazanin" w:eastAsia="IRNazanin"/>
          <w:color w:val="111111"/>
          <w:sz w:val="28"/>
          <w:sz w:val="28"/>
          <w:szCs w:val="28"/>
          <w:rtl w:val="true"/>
          <w:lang w:bidi="fa-IR"/>
        </w:rPr>
        <w:t>از دیدگاه صاحب‌نظران در مسائل حقوق مدنی، وصیت عمل حقوقی است که به موجب آن، شخص به طور مستقیم یا در نتیجه تسلیط دیگران در اموال یا حقوق خود برای بعد از فوت تصرّف می‌نماید</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پدر و جدّ پدری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اولیای قهری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در زمان حیات خود سرپرستی فرزندان خانواده را به عهده دارند، بلکه می‌توانند برای پس از مرگ نیز شخصی را مأمور تربیت فرزندان و اداره دارایی آنان سازند</w:t>
      </w:r>
      <w:r>
        <w:rPr>
          <w:rFonts w:eastAsia="IRNazanin" w:cs="IRNazanin"/>
          <w:color w:val="111111"/>
          <w:sz w:val="28"/>
          <w:szCs w:val="28"/>
          <w:rtl w:val="true"/>
          <w:lang w:bidi="fa-IR"/>
        </w:rPr>
        <w:t>.</w:t>
      </w:r>
      <w:bookmarkStart w:id="213" w:name="pg13707_143144"/>
    </w:p>
    <w:p>
      <w:pPr>
        <w:pStyle w:val="BookText"/>
        <w:rPr/>
      </w:pPr>
      <w:bookmarkEnd w:id="213"/>
      <w:r>
        <w:rPr>
          <w:rFonts w:ascii="IRNazanin" w:hAnsi="IRNazanin" w:eastAsia="IRNazanin"/>
          <w:color w:val="111111"/>
          <w:sz w:val="28"/>
          <w:sz w:val="28"/>
          <w:szCs w:val="28"/>
          <w:rtl w:val="true"/>
          <w:lang w:bidi="fa-IR"/>
        </w:rPr>
        <w:t xml:space="preserve">عمل حقوقی ناظر به تعیین و انتصاب چنین شخصی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وصایت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وصیت عهدی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برگزیده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می‌نامند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بخش اخیر ماده </w:t>
      </w:r>
      <w:r>
        <w:rPr>
          <w:rFonts w:eastAsia="IRNazanin" w:cs="IRNazanin"/>
          <w:color w:val="111111"/>
          <w:sz w:val="28"/>
          <w:szCs w:val="28"/>
          <w:lang w:bidi="fa-IR"/>
        </w:rPr>
        <w:t>826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مدنی در تعریف وصی می‌گوید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به موجب وصیت عهدی ولی به مورد ثلث یا بر صغیر قرار داده می‌شود، وصی نامیده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وصی، نماینده عهدی ولی قهری است وهمۀ اختیارات خود را از او می‌گیرد</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14" w:name="__RefHeading___Toc1201775_1468164448"/>
      <w:bookmarkStart w:id="215" w:name="_Toc78"/>
      <w:bookmarkEnd w:id="214"/>
      <w:r>
        <w:rPr/>
        <w:t>3</w:t>
      </w:r>
      <w:r>
        <w:rPr>
          <w:rtl w:val="true"/>
        </w:rPr>
        <w:t xml:space="preserve">- </w:t>
      </w:r>
      <w:r>
        <w:rPr>
          <w:rtl w:val="true"/>
        </w:rPr>
        <w:t>شرط بودن بلوغ در وصی</w:t>
      </w:r>
      <w:bookmarkEnd w:id="215"/>
    </w:p>
    <w:p>
      <w:pPr>
        <w:pStyle w:val="BookText"/>
        <w:rPr/>
      </w:pPr>
      <w:r>
        <w:rPr>
          <w:rFonts w:ascii="IRNazanin" w:hAnsi="IRNazanin" w:eastAsia="IRNazanin"/>
          <w:color w:val="111111"/>
          <w:sz w:val="28"/>
          <w:sz w:val="28"/>
          <w:szCs w:val="28"/>
          <w:rtl w:val="true"/>
          <w:lang w:bidi="fa-IR"/>
        </w:rPr>
        <w:t>این پرسش مطرح است که آیا موصی می‌تواند کودک غیر بالغ را وصی خود قرار دهد؟ در این‌باره بین فقیهان بحث و گفتگو است و دیدگاه‌هایی مطرح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 نمی‌تواند به صورت منفرد وصی شود</w:t>
      </w:r>
    </w:p>
    <w:p>
      <w:pPr>
        <w:pStyle w:val="BookText"/>
        <w:rPr/>
      </w:pPr>
      <w:r>
        <w:rPr>
          <w:rFonts w:ascii="IRNazanin" w:hAnsi="IRNazanin" w:eastAsia="IRNazanin"/>
          <w:color w:val="111111"/>
          <w:sz w:val="28"/>
          <w:sz w:val="28"/>
          <w:szCs w:val="28"/>
          <w:rtl w:val="true"/>
          <w:lang w:bidi="fa-IR"/>
        </w:rPr>
        <w:t>دیدگاه مشهور در میان فقیهان این است که کودک به تنهایی نمی‌تواند وصی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طوسی در مبسوط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صحیح نیست وصیت نمودن مگر به کسی که دارای شرایط، بلوغ، عقل، اسلام، عدالت و حریت باشد و اگر این شرایط در او جمع نباشد، وصیت باطل است</w:t>
      </w:r>
      <w:r>
        <w:rPr>
          <w:rFonts w:eastAsia="IRNazanin" w:cs="IRNazanin"/>
          <w:color w:val="111111"/>
          <w:sz w:val="28"/>
          <w:szCs w:val="28"/>
          <w:rtl w:val="true"/>
          <w:lang w:bidi="fa-IR"/>
        </w:rPr>
        <w:t>»</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هم‌چنین مرحوم علامه در این خصوص نگاشته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وصی باید دارای شرایط شش‌گانه باشد، از جمله بلوغ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وصی قرار دادن کودک، منفرداً صحیح نیست خواه ممیز باشد و یا نباشد</w:t>
      </w:r>
      <w:r>
        <w:rPr>
          <w:rFonts w:eastAsia="IRNazanin" w:cs="IRNazanin"/>
          <w:color w:val="111111"/>
          <w:sz w:val="28"/>
          <w:szCs w:val="28"/>
          <w:rtl w:val="true"/>
          <w:lang w:bidi="fa-IR"/>
        </w:rPr>
        <w:t>»</w:t>
      </w:r>
      <w:r>
        <w:rPr>
          <w:rStyle w:val="FootnoteAnchor"/>
          <w:rtl w:val="true"/>
        </w:rPr>
        <w:footnoteReference w:id="380"/>
      </w:r>
      <w:r>
        <w:rPr>
          <w:rFonts w:eastAsia="Times New Roman" w:cs="Times New Roman" w:ascii="Times New Roman" w:hAnsi="Times New Roman"/>
          <w:color w:val="111111"/>
          <w:sz w:val="28"/>
          <w:szCs w:val="28"/>
          <w:rtl w:val="true"/>
          <w:lang w:val="en-US" w:bidi="en-US"/>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بسیاری از فقها با اختلاف در تعبیر، به این مسأله تصریح نموده‌اند</w:t>
      </w:r>
      <w:r>
        <w:rPr>
          <w:rStyle w:val="FootnoteAnchor"/>
          <w:rtl w:val="true"/>
        </w:rPr>
        <w:footnoteReference w:id="381"/>
      </w:r>
      <w:r>
        <w:rPr>
          <w:rFonts w:ascii="IRNazanin" w:hAnsi="IRNazanin" w:eastAsia="IRNazanin"/>
          <w:color w:val="111111"/>
          <w:sz w:val="28"/>
          <w:sz w:val="28"/>
          <w:szCs w:val="28"/>
          <w:rtl w:val="true"/>
          <w:lang w:bidi="fa-IR"/>
        </w:rPr>
        <w:t>، زیرا به مقتضای حدیث رفع قلم</w:t>
      </w:r>
      <w:r>
        <w:rPr>
          <w:rStyle w:val="FootnoteAnchor"/>
          <w:rtl w:val="true"/>
        </w:rPr>
        <w:footnoteReference w:id="382"/>
      </w:r>
      <w:r>
        <w:rPr>
          <w:rFonts w:ascii="IRNazanin" w:hAnsi="IRNazanin" w:eastAsia="IRNazanin"/>
          <w:color w:val="111111"/>
          <w:sz w:val="28"/>
          <w:sz w:val="28"/>
          <w:szCs w:val="28"/>
          <w:rtl w:val="true"/>
          <w:lang w:bidi="fa-IR"/>
        </w:rPr>
        <w:t>، کلامِ کودک بی اثر است، بنابر این نباید وصی قرار گیرد</w:t>
      </w:r>
      <w:r>
        <w:rPr>
          <w:rStyle w:val="FootnoteAnchor"/>
          <w:rtl w:val="true"/>
        </w:rPr>
        <w:footnoteReference w:id="38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کودک نمی‌تواند در امور مربوط به خود دخالت نماید، حال چگونه امور دیگران را به</w:t>
      </w:r>
    </w:p>
    <w:p>
      <w:pPr>
        <w:pStyle w:val="BookText"/>
        <w:rPr/>
      </w:pPr>
      <w:r>
        <w:rPr>
          <w:rFonts w:ascii="IRNazanin" w:hAnsi="IRNazanin" w:eastAsia="IRNazanin"/>
          <w:color w:val="111111"/>
          <w:sz w:val="28"/>
          <w:sz w:val="28"/>
          <w:szCs w:val="28"/>
          <w:rtl w:val="true"/>
          <w:lang w:bidi="fa-IR"/>
        </w:rPr>
        <w:t>سامان رساند؟</w:t>
      </w:r>
      <w:r>
        <w:rPr>
          <w:rStyle w:val="FootnoteAnchor"/>
          <w:rtl w:val="true"/>
        </w:rPr>
        <w:footnoteReference w:id="384"/>
      </w:r>
      <w:r>
        <w:rPr>
          <w:rFonts w:ascii="IRNazanin" w:hAnsi="IRNazanin" w:eastAsia="IRNazanin"/>
          <w:color w:val="111111"/>
          <w:sz w:val="28"/>
          <w:sz w:val="28"/>
          <w:szCs w:val="28"/>
          <w:rtl w:val="true"/>
          <w:lang w:bidi="fa-IR"/>
        </w:rPr>
        <w:t>مرحوم ابن ادریس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کودکی که دارای سرپرست است، چگونه می‌توان او را وصی و سرپرست قرار داد؟</w:t>
      </w:r>
      <w:r>
        <w:rPr>
          <w:rFonts w:eastAsia="IRNazanin" w:cs="IRNazanin"/>
          <w:color w:val="111111"/>
          <w:sz w:val="28"/>
          <w:szCs w:val="28"/>
          <w:rtl w:val="true"/>
          <w:lang w:bidi="fa-IR"/>
        </w:rPr>
        <w:t>»</w:t>
      </w:r>
      <w:r>
        <w:rPr>
          <w:rStyle w:val="FootnoteAnchor"/>
          <w:rtl w:val="true"/>
        </w:rPr>
        <w:footnoteReference w:id="385"/>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 با بالغ به صورت مجتمع وصی قرار می‌گیرد</w:t>
      </w:r>
    </w:p>
    <w:p>
      <w:pPr>
        <w:pStyle w:val="BookText"/>
        <w:rPr/>
      </w:pPr>
      <w:r>
        <w:rPr>
          <w:rFonts w:ascii="IRNazanin" w:hAnsi="IRNazanin" w:eastAsia="IRNazanin"/>
          <w:color w:val="111111"/>
          <w:sz w:val="28"/>
          <w:sz w:val="28"/>
          <w:szCs w:val="28"/>
          <w:rtl w:val="true"/>
          <w:lang w:bidi="fa-IR"/>
        </w:rPr>
        <w:t>این حکم که جایز است کودک با انضمام به فردی بالغ، وصی قرار داده شود، مورد توافق فقها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شیخ مفید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جایز است وصیت کننده دو نفر راوصی خود قرار دهد، هر چند یکی از آن‌ها کودک باشد به شرط این‌که دیگری بالغ و عاقل باشد</w:t>
      </w:r>
      <w:r>
        <w:rPr>
          <w:rFonts w:eastAsia="IRNazanin" w:cs="IRNazanin"/>
          <w:color w:val="111111"/>
          <w:sz w:val="28"/>
          <w:szCs w:val="28"/>
          <w:rtl w:val="true"/>
          <w:lang w:bidi="fa-IR"/>
        </w:rPr>
        <w:t>»</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شبیه این عبارات در کتب بسیاری از فقیهان دیده می‌شود</w:t>
      </w:r>
      <w:r>
        <w:rPr>
          <w:rStyle w:val="FootnoteAnchor"/>
          <w:rtl w:val="true"/>
        </w:rPr>
        <w:footnoteReference w:id="38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آن‌ها تصریح نموده‌اند این حکم، اتّفاقی است</w:t>
      </w:r>
      <w:r>
        <w:rPr>
          <w:rStyle w:val="FootnoteAnchor"/>
          <w:rtl w:val="true"/>
        </w:rPr>
        <w:footnoteReference w:id="38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خمینی رحمه الله در این‌باره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وصیت نمودن به صغیر منفرداً جایز نیست، امّا با انضمام صغیر با کبیر، منعی ندارد</w:t>
      </w:r>
      <w:r>
        <w:rPr>
          <w:rFonts w:eastAsia="IRNazanin" w:cs="IRNazanin"/>
          <w:color w:val="111111"/>
          <w:sz w:val="28"/>
          <w:szCs w:val="28"/>
          <w:rtl w:val="true"/>
          <w:lang w:bidi="fa-IR"/>
        </w:rPr>
        <w:t>»</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ادله فقهی این نظریه</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اطلاق ادلّه وصایت شامل این مورد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عدم خلاف و اتّفاق بین فقها در این مسأله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ولایت صغیر در این صورت تابع ولایت کبیر است و دلیلی بر منع آن وجودندارد</w:t>
      </w:r>
      <w:r>
        <w:rPr>
          <w:rStyle w:val="FootnoteAnchor"/>
          <w:rtl w:val="true"/>
        </w:rPr>
        <w:footnoteReference w:id="39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آیة‌الله فاضل لنکرانی در این خصوص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صورتی‌که صغیر با همراهی شخص کبیر، وصی قرار داده شود، آن‌چه مقصود موصی بوده به دست می‌آید و احتیاط انجام می‌شود، افزون بر این‌که صغرِ شخص صغیر در معرض زوال است و در راه رسیدن به مرحلۀ بلوغ می‌باشد</w:t>
      </w:r>
      <w:r>
        <w:rPr>
          <w:rFonts w:eastAsia="IRNazanin" w:cs="IRNazanin"/>
          <w:color w:val="111111"/>
          <w:sz w:val="28"/>
          <w:szCs w:val="28"/>
          <w:rtl w:val="true"/>
          <w:lang w:bidi="fa-IR"/>
        </w:rPr>
        <w:t>»</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عمده دلیل در این مسأله روایات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روایت صحیح محمد بن حسن صفّار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حسن عسکری علیه السلام نوشتم، مردی به فرزندان کبیر و صغیر خود وصیت نموده است، آیا فرزندان کبیر می‌توانند دین او را که با شهادت شهود عادل ثابت گردیده است، قبل از آن‌که صغاربه حدّ بلوغ برسند، بپردازند؟ آن حضرت علیه السلام در جواب 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فرزندان کبیر، قرض پدر خود را بپردازند و پرداخت دین او را معطّل نگذارند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فَوَقَّعَ السلام‌نَعَمْعَلَی الْأَکَابِرِ مِنَ الْوُلْدِ أَنْ یَقْضُوا دَیْنَ أَبِیهِمْ وَ لَا یَحْبِسُوهُ بِذَلِکَ</w:t>
      </w:r>
      <w:r>
        <w:rPr>
          <w:rFonts w:eastAsia="Amiri" w:cs="Amiri" w:ascii="Amiri" w:hAnsi="Amiri"/>
          <w:color w:val="111111"/>
          <w:sz w:val="28"/>
          <w:szCs w:val="28"/>
          <w:rtl w:val="true"/>
          <w:lang w:bidi="ar-SA"/>
        </w:rPr>
        <w:t>»</w:t>
      </w:r>
      <w:r>
        <w:rPr>
          <w:rStyle w:val="FootnoteAnchor"/>
          <w:rtl w:val="true"/>
        </w:rPr>
        <w:footnoteReference w:id="39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عبارت معلوم می‌گردد، وصی قرار گرفتن کودک با انضمام به فرد بالغ در بین شیعیان تردید ناپذیر بوده است و از این رو راوی از جواز دخالت اولاد کبار قبل از رسیدن صغار به حدّ بلوغ، سؤال می‌نماید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روایت دیگری که مشایخ بزرگ شیعه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کلینی</w:t>
      </w:r>
      <w:r>
        <w:rPr>
          <w:rStyle w:val="FootnoteAnchor"/>
          <w:rtl w:val="true"/>
        </w:rPr>
        <w:footnoteReference w:id="393"/>
      </w:r>
      <w:r>
        <w:rPr>
          <w:rFonts w:ascii="IRNazanin" w:hAnsi="IRNazanin" w:eastAsia="IRNazanin"/>
          <w:color w:val="111111"/>
          <w:sz w:val="28"/>
          <w:sz w:val="28"/>
          <w:szCs w:val="28"/>
          <w:rtl w:val="true"/>
          <w:lang w:bidi="fa-IR"/>
        </w:rPr>
        <w:t>، شیخ طوسی</w:t>
      </w:r>
      <w:r>
        <w:rPr>
          <w:rStyle w:val="FootnoteAnchor"/>
          <w:rtl w:val="true"/>
        </w:rPr>
        <w:footnoteReference w:id="394"/>
      </w:r>
      <w:r>
        <w:rPr>
          <w:rFonts w:ascii="IRNazanin" w:hAnsi="IRNazanin" w:eastAsia="IRNazanin"/>
          <w:color w:val="111111"/>
          <w:sz w:val="28"/>
          <w:sz w:val="28"/>
          <w:szCs w:val="28"/>
          <w:rtl w:val="true"/>
          <w:lang w:bidi="fa-IR"/>
        </w:rPr>
        <w:t>و شیخ‌صدوق</w:t>
      </w:r>
      <w:r>
        <w:rPr>
          <w:rStyle w:val="FootnoteAnchor"/>
          <w:rtl w:val="true"/>
        </w:rPr>
        <w:footnoteReference w:id="39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آن‌را نقل نموده‌اند، علی بن یقطین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کاظم علیه السلام درمورد مردی که به زنی وصیت نموده و کودکی را نیز با او در انجام وصیت شریک کرده است، سؤال کردم؟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است و زن امور مربوط به وصیت را انجام می‌دهد و منتظر بلوغ کودک نمی‌ماند و بعد از آن‌که کودک بالغ گردید نمی‌تواند امور انجام شده را قبول نداشته باشد، مگر آن‌که بر خلاف وصیت، تبدیل یا تغییری صورت پذیرفته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این‌گونه امور می‌تواند آن‌ها را به‌گونه‌ای که موصی وصیت کرده برگرداند و بر طبق وصیت عمل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یَجُوزُ ذَلِکَ وَ تُمْضِی الْمَرْأَةُ الْوَصِیَّةَ وَ لا تَنْتَظِرُ بُلُوغَ الصَّبِیِّ</w:t>
      </w:r>
      <w:r>
        <w:rPr>
          <w:rFonts w:eastAsia="IRNazanin" w:cs="IRNazanin"/>
          <w:color w:val="111111"/>
          <w:sz w:val="28"/>
          <w:szCs w:val="28"/>
          <w:rtl w:val="true"/>
          <w:lang w:bidi="fa-IR"/>
        </w:rPr>
        <w:t>...»</w:t>
      </w:r>
      <w:r>
        <w:rPr>
          <w:rStyle w:val="FootnoteAnchor"/>
          <w:rtl w:val="true"/>
        </w:rPr>
        <w:footnoteReference w:id="39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روایت دانسته می‌شود کودک هر چند ممیز نباشد، جایز است او را با انضمام فرد بالغ، وصی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 چند مطلب</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فقیهان در ذیل مسائل مربوط به وصی قرار گرفتن کودک، مباحثی مطرح نموده‌اند که به مهم‌ترین آن‌ها اشاره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تعلیق انجام امور وصیت بر بلوغ</w:t>
      </w:r>
    </w:p>
    <w:p>
      <w:pPr>
        <w:pStyle w:val="BookText"/>
        <w:rPr/>
      </w:pPr>
      <w:r>
        <w:rPr>
          <w:rFonts w:ascii="IRNazanin" w:hAnsi="IRNazanin" w:eastAsia="IRNazanin"/>
          <w:color w:val="111111"/>
          <w:sz w:val="28"/>
          <w:sz w:val="28"/>
          <w:szCs w:val="28"/>
          <w:rtl w:val="true"/>
          <w:lang w:bidi="fa-IR"/>
        </w:rPr>
        <w:t>برای موصی جایز است دو نفر یا بیش‌تر را وصی خود قرار دهد تا آنان به اشتراک و در عرض هم، امور مربوط به وصایت را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صحیح است دو نفر را به ترتیب در طول هم، وصی قرار دهد، مثلاً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آقای الف وصی من است و بعد از او آقای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ب بعد از الف وصی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جایز است کودک را وصی قرار دهد و انجام امور وصایت معلّق بر بلوغ وی باشد؟ مثلاً گفته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 وصی من است تا زمانی‌که فرزند صغیرم به حدّ بلوغ برسد و بعد از آن، فرزندم وصی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مسأله دو دیدگاه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 است وصیت به گونه‌ای که بیان گردید،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شهید اوّل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جایز است فرد، به ترتیب، دو نفر را وصی قرار دهد، مثل این‌که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 خود را الف قرار دادم و اگر او از بین برود ب وصی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بگوید اگر فرزندم به حدّ بلوغ رسید، وی وصی می‌باشد</w:t>
      </w:r>
      <w:r>
        <w:rPr>
          <w:rFonts w:eastAsia="IRNazanin" w:cs="IRNazanin"/>
          <w:color w:val="111111"/>
          <w:sz w:val="28"/>
          <w:szCs w:val="28"/>
          <w:rtl w:val="true"/>
          <w:lang w:bidi="fa-IR"/>
        </w:rPr>
        <w:t>»</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بسیاری از فقهای دیگر، اعمّ از فقیهان گذشته</w:t>
      </w:r>
      <w:r>
        <w:rPr>
          <w:rStyle w:val="FootnoteAnchor"/>
          <w:rtl w:val="true"/>
        </w:rPr>
        <w:footnoteReference w:id="398"/>
      </w:r>
      <w:r>
        <w:rPr>
          <w:rFonts w:ascii="IRNazanin" w:hAnsi="IRNazanin" w:eastAsia="IRNazanin"/>
          <w:color w:val="111111"/>
          <w:sz w:val="28"/>
          <w:sz w:val="28"/>
          <w:szCs w:val="28"/>
          <w:rtl w:val="true"/>
          <w:lang w:bidi="fa-IR"/>
        </w:rPr>
        <w:t>و معاصرین</w:t>
      </w:r>
      <w:r>
        <w:rPr>
          <w:rStyle w:val="FootnoteAnchor"/>
          <w:rtl w:val="true"/>
        </w:rPr>
        <w:footnoteReference w:id="399"/>
      </w:r>
      <w:r>
        <w:rPr>
          <w:rFonts w:ascii="IRNazanin" w:hAnsi="IRNazanin" w:eastAsia="IRNazanin"/>
          <w:color w:val="111111"/>
          <w:sz w:val="28"/>
          <w:sz w:val="28"/>
          <w:szCs w:val="28"/>
          <w:rtl w:val="true"/>
          <w:lang w:bidi="fa-IR"/>
        </w:rPr>
        <w:t>نیز به این مسأله تصریح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مستند این نظریه هم عموم و اطلاقات وارد شده در باب وصیت است، چرا که تعلیق تصرّف کودک به بعد از بلوغ، نمی‌تواند مانع قرار گیرد</w:t>
      </w:r>
      <w:r>
        <w:rPr>
          <w:rStyle w:val="FootnoteAnchor"/>
          <w:rtl w:val="true"/>
        </w:rPr>
        <w:footnoteReference w:id="400"/>
      </w:r>
      <w:r>
        <w:rPr>
          <w:rFonts w:ascii="IRNazanin" w:hAnsi="IRNazanin" w:eastAsia="IRNazanin"/>
          <w:color w:val="111111"/>
          <w:sz w:val="28"/>
          <w:sz w:val="28"/>
          <w:szCs w:val="28"/>
          <w:rtl w:val="true"/>
          <w:lang w:bidi="fa-IR"/>
        </w:rPr>
        <w:t>و هم بعضی از روایات خاص، مانند آن‌که مشایخ شیعه از ابی بصیر نقل نموده‌اند که 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به‌من فرمود، دوست داری وصیت حضرت فاطمه علیها السلام را برای تو نقل نمایم؟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دست نوشته‌ای را بیرون آورد که در آن نوشته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بسم الله الرحمن الرحیم، این‌وصیت نامۀ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دختر پیامبر خاتم صلی الله علیه و آله می‌باشد به علی بن ابی طالب علیه السلام</w:t>
      </w:r>
    </w:p>
    <w:p>
      <w:pPr>
        <w:pStyle w:val="BookText"/>
        <w:rPr/>
      </w:pPr>
      <w:r>
        <w:rPr>
          <w:rFonts w:ascii="IRNazanin" w:hAnsi="IRNazanin" w:eastAsia="IRNazanin"/>
          <w:color w:val="111111"/>
          <w:sz w:val="28"/>
          <w:sz w:val="28"/>
          <w:szCs w:val="28"/>
          <w:rtl w:val="true"/>
          <w:lang w:bidi="fa-IR"/>
        </w:rPr>
        <w:t>واگر زمانی علی علیه السلام نباشد، وصی من فرزندم امام‌حسن علیه السلام است، و اگر او از بین برود فرزند دیگرم امام حسین علیه السلام و بعد از آن‌ها، بزرگترین فرزندانم به ترتیب</w:t>
      </w:r>
      <w:r>
        <w:rPr>
          <w:rFonts w:eastAsia="IRNazanin" w:cs="IRNazanin"/>
          <w:color w:val="111111"/>
          <w:sz w:val="28"/>
          <w:szCs w:val="28"/>
          <w:rtl w:val="true"/>
          <w:lang w:bidi="fa-IR"/>
        </w:rPr>
        <w:t>»</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روایت دیگری، زیاد بن ابی الحلال می‌گوید، از امام صادق علیه السلام پرسیدم، آیا پیغمبر اکرم صلی الله علیه و آله، امام حسن وامام حسین علیهما السلام را وصی خود قرار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در آن زمان پنج ساله بوده‌اند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Style w:val="FootnoteAnchor"/>
          <w:rtl w:val="true"/>
        </w:rPr>
        <w:footnoteReference w:id="402"/>
      </w:r>
    </w:p>
    <w:p>
      <w:pPr>
        <w:pStyle w:val="BookText"/>
        <w:rPr/>
      </w:pPr>
      <w:r>
        <w:rPr>
          <w:rFonts w:ascii="IRNazanin" w:hAnsi="IRNazanin" w:eastAsia="IRNazanin"/>
          <w:color w:val="111111"/>
          <w:sz w:val="28"/>
          <w:sz w:val="28"/>
          <w:szCs w:val="28"/>
          <w:rtl w:val="true"/>
          <w:lang w:bidi="fa-IR"/>
        </w:rPr>
        <w:t>در دلیل دیگری بعضی از فقها فرموده‌اند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وصیت نوعی امارت است و در تاریخ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اکرم صلی الله علیه و آله، زید بن حارثه را امیر و فرمانده لشکر قرار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کشته شود، جعفر بن ابیطالب امیر باشد و اگر او نیز کشته شود، عبدالله رواحه، پس همان‌گونه که تعلیق در امارت منعی ندارد، در وصیت نیز این‌گونه می‌باشد</w:t>
      </w:r>
      <w:r>
        <w:rPr>
          <w:rFonts w:eastAsia="IRNazanin" w:cs="IRNazanin"/>
          <w:color w:val="111111"/>
          <w:sz w:val="28"/>
          <w:szCs w:val="28"/>
          <w:rtl w:val="true"/>
          <w:lang w:bidi="fa-IR"/>
        </w:rPr>
        <w:t>.</w:t>
      </w:r>
      <w:r>
        <w:rPr>
          <w:rStyle w:val="FootnoteAnchor"/>
          <w:rtl w:val="true"/>
        </w:rPr>
        <w:footnoteReference w:id="403"/>
      </w:r>
    </w:p>
    <w:p>
      <w:pPr>
        <w:pStyle w:val="BookText"/>
        <w:rPr/>
      </w:pPr>
      <w:r>
        <w:rPr>
          <w:rFonts w:ascii="IRNazanin" w:hAnsi="IRNazanin" w:eastAsia="IRNazanin"/>
          <w:color w:val="111111"/>
          <w:sz w:val="28"/>
          <w:sz w:val="28"/>
          <w:szCs w:val="28"/>
          <w:rtl w:val="true"/>
          <w:lang w:bidi="fa-IR"/>
        </w:rPr>
        <w:t xml:space="preserve">مرحوم آیة الله فاضل لنکرانی در شرح کلام امام خمینی رحمه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موصی وصیت کند که فردی را وصی خود قرار دادم و اگر فرزندم بالغ گردید یا از گناه توبه کرد یا به تحصیل علوم پرداخت، فرزندم وصی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جمیع این امور، وصیت صحیح است واحتمال بطلان در آن راه ندارد، زیرا اختیار وصیت به دست موصی است و او هرطور که بخواهد انجام می‌دهد</w:t>
      </w:r>
      <w:r>
        <w:rPr>
          <w:rFonts w:eastAsia="IRNazanin" w:cs="IRNazanin"/>
          <w:color w:val="111111"/>
          <w:sz w:val="28"/>
          <w:szCs w:val="28"/>
          <w:rtl w:val="true"/>
          <w:lang w:bidi="fa-IR"/>
        </w:rPr>
        <w:t>.»</w:t>
      </w:r>
      <w:r>
        <w:rPr>
          <w:rStyle w:val="FootnoteAnchor"/>
          <w:rtl w:val="true"/>
        </w:rPr>
        <w:footnoteReference w:id="404"/>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دیدگاه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 به عدم جواز وصیت در فرض مزبور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ثانی در این‌باره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وصی قرار گرفتن کودک با انضمام فرد بالغ بر خلاف اصل است، زیرا کودک اهل ولایت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به دلیل این‌که روایات خاص، بر صحّت آن وارد شده است،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جایز نیست کودک به طور مستقل وصی قرار داده شود، هر چند شرط شود که بعد از بلوغ، دخالت در امور وصایت داشته باشد، چنان‌که در فرض انضمام کودک به بالغ، این‌گونه می‌باشد، زیرا مورد انضمام به کبیر خلاف اصل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باید به همان مورد خاص، اکتفا شود و تعدّی از آن به دیگر موارد جایز نیست</w:t>
      </w:r>
      <w:r>
        <w:rPr>
          <w:rFonts w:eastAsia="IRNazanin" w:cs="IRNazanin"/>
          <w:color w:val="111111"/>
          <w:sz w:val="28"/>
          <w:szCs w:val="28"/>
          <w:rtl w:val="true"/>
          <w:lang w:bidi="fa-IR"/>
        </w:rPr>
        <w:t>».</w:t>
      </w:r>
      <w:r>
        <w:rPr>
          <w:rStyle w:val="FootnoteAnchor"/>
          <w:rtl w:val="true"/>
        </w:rPr>
        <w:footnoteReference w:id="405"/>
      </w:r>
      <w:r>
        <w:rPr>
          <w:rFonts w:ascii="IRNazanin" w:hAnsi="IRNazanin" w:eastAsia="IRNazanin"/>
          <w:color w:val="111111"/>
          <w:sz w:val="28"/>
          <w:sz w:val="28"/>
          <w:szCs w:val="28"/>
          <w:rtl w:val="true"/>
          <w:lang w:bidi="fa-IR"/>
        </w:rPr>
        <w:t>صاحب ریاض نیز همین نظریه را پذیرفته است</w:t>
      </w:r>
      <w:r>
        <w:rPr>
          <w:rFonts w:eastAsia="IRNazanin" w:cs="IRNazanin"/>
          <w:color w:val="111111"/>
          <w:sz w:val="28"/>
          <w:szCs w:val="28"/>
          <w:rtl w:val="true"/>
          <w:lang w:bidi="fa-IR"/>
        </w:rPr>
        <w:t>.</w:t>
      </w:r>
      <w:r>
        <w:rPr>
          <w:rStyle w:val="FootnoteAnchor"/>
          <w:rtl w:val="true"/>
        </w:rPr>
        <w:footnoteReference w:id="406"/>
      </w:r>
    </w:p>
    <w:p>
      <w:pPr>
        <w:pStyle w:val="BookText"/>
        <w:rPr/>
      </w:pPr>
      <w:r>
        <w:rPr>
          <w:rFonts w:ascii="IRNazanin" w:hAnsi="IRNazanin" w:eastAsia="IRNazanin"/>
          <w:color w:val="111111"/>
          <w:sz w:val="28"/>
          <w:sz w:val="28"/>
          <w:szCs w:val="28"/>
          <w:rtl w:val="true"/>
          <w:lang w:bidi="fa-IR"/>
        </w:rPr>
        <w:t>در پاسخ به این دیدگاه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نیست اهلیت در تصرف مطلق باشد، بلکه‌چنان‌چه کودک در وقت نفوذ وصیت و دخالت در امور وصایت اهلیت داشته باشد،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کلام چنین است و اصل، جواز وصی قرار گرفتن کودک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اطلاقات ادلّه نیز این مورد را شامل می‌شود</w:t>
      </w:r>
      <w:r>
        <w:rPr>
          <w:rFonts w:eastAsia="IRNazanin" w:cs="IRNazanin"/>
          <w:color w:val="111111"/>
          <w:sz w:val="28"/>
          <w:szCs w:val="28"/>
          <w:rtl w:val="true"/>
          <w:lang w:bidi="fa-IR"/>
        </w:rPr>
        <w:t>.</w:t>
      </w:r>
      <w:r>
        <w:rPr>
          <w:rStyle w:val="FootnoteAnchor"/>
          <w:rtl w:val="true"/>
        </w:rPr>
        <w:footnoteReference w:id="407"/>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تصرّف کودک با اذن ولی</w:t>
      </w:r>
    </w:p>
    <w:p>
      <w:pPr>
        <w:pStyle w:val="BookText"/>
        <w:rPr/>
      </w:pPr>
      <w:r>
        <w:rPr>
          <w:rFonts w:ascii="IRNazanin" w:hAnsi="IRNazanin" w:eastAsia="IRNazanin"/>
          <w:color w:val="111111"/>
          <w:sz w:val="28"/>
          <w:sz w:val="28"/>
          <w:szCs w:val="28"/>
          <w:rtl w:val="true"/>
          <w:lang w:bidi="fa-IR"/>
        </w:rPr>
        <w:t>بعضی از فقها تصریح نموده‌اند، صحیح است کودک ممیز با اذن ولی و یا حاکم شرعی، در امور وصایت دخالت نماید</w:t>
      </w:r>
      <w:r>
        <w:rPr>
          <w:rStyle w:val="FootnoteAnchor"/>
          <w:rtl w:val="true"/>
        </w:rPr>
        <w:footnoteReference w:id="408"/>
      </w:r>
      <w:r>
        <w:rPr>
          <w:rFonts w:ascii="IRNazanin" w:hAnsi="IRNazanin" w:eastAsia="IRNazanin"/>
          <w:color w:val="111111"/>
          <w:sz w:val="28"/>
          <w:sz w:val="28"/>
          <w:szCs w:val="28"/>
          <w:rtl w:val="true"/>
          <w:lang w:bidi="fa-IR"/>
        </w:rPr>
        <w:t>، زیرا ادلّه‌ای که دلالت دارد کودک نمی‌تواند در امور وصایت دخالت نماید، ناظر به صورت استقلال وی می‌باشد، امّا با اذن ولی یا حاکم شرعی، به گونه‌ای که در حقیقت دخالت از ولی باشد و عرف، کودک را واسطه بداند، منعی ندارد</w:t>
      </w:r>
      <w:r>
        <w:rPr>
          <w:rStyle w:val="FootnoteAnchor"/>
          <w:rtl w:val="true"/>
        </w:rPr>
        <w:footnoteReference w:id="40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به دلیل این‌که در این‌باره نصّی وارد نشده است و مشهور بر خلاف این دیدگاه می‌باشد، احتیاط، بهتر بلکه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لازم است وصی بالغ باشد</w:t>
      </w:r>
    </w:p>
    <w:p>
      <w:pPr>
        <w:pStyle w:val="BookText"/>
        <w:rPr/>
      </w:pPr>
      <w:r>
        <w:rPr>
          <w:rFonts w:ascii="IRNazanin" w:hAnsi="IRNazanin" w:eastAsia="IRNazanin"/>
          <w:color w:val="111111"/>
          <w:sz w:val="28"/>
          <w:sz w:val="28"/>
          <w:szCs w:val="28"/>
          <w:rtl w:val="true"/>
          <w:lang w:bidi="fa-IR"/>
        </w:rPr>
        <w:t>با فرض این‌که بالغ بودن وصی را شرط بدانیم، هم‌چنین شرایط دیگر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اسلام، و بر طبق نظر بعضی از فقیهان، عدالت و نیز حریت را لازم بدانیم، آیا رعایت این شرایط در وقت وصیت لازم است یا در وقت مرگ موصی، یا در هر دو زمان، و یا لازم است که در وقت وصیت تا زمان فوت موصی استمرار داشته باشد؟</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این‌باره دیدگاه‌های مختلفی مطرح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شرایط قبل از وصیت لازم است</w:t>
      </w:r>
      <w:r>
        <w:rPr>
          <w:rStyle w:val="FootnoteAnchor"/>
          <w:rtl w:val="true"/>
        </w:rPr>
        <w:footnoteReference w:id="410"/>
      </w:r>
      <w:r>
        <w:rPr>
          <w:rFonts w:ascii="IRNazanin" w:hAnsi="IRNazanin" w:eastAsia="IRNazanin"/>
          <w:color w:val="111111"/>
          <w:sz w:val="28"/>
          <w:sz w:val="28"/>
          <w:szCs w:val="28"/>
          <w:rtl w:val="true"/>
          <w:lang w:bidi="fa-IR"/>
        </w:rPr>
        <w:t>، زیرا این شرایط به منزلۀ شرایط عقد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باید در حین عقد، وصیت وجود داشته باشد</w:t>
      </w:r>
      <w:r>
        <w:rPr>
          <w:rStyle w:val="FootnoteAnchor"/>
          <w:rtl w:val="true"/>
        </w:rPr>
        <w:footnoteReference w:id="4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شرایط در وقت وصیت کافی است</w:t>
      </w:r>
      <w:r>
        <w:rPr>
          <w:rStyle w:val="FootnoteAnchor"/>
          <w:rtl w:val="true"/>
        </w:rPr>
        <w:footnoteReference w:id="4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فقها در این‌باره ادّعای اجماع نموده و معتقدند قبل از این زمان، تصرّفی صورت نپذیرفته و اعمال ولایت نگردیده است، بنابراین اعتبار شرایط بی فایده است</w:t>
      </w:r>
      <w:r>
        <w:rPr>
          <w:rStyle w:val="FootnoteAnchor"/>
          <w:rtl w:val="true"/>
        </w:rPr>
        <w:footnoteReference w:id="4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شرایط در هر دو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 وصیت و وقت فوت موصی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زیرا زمان فوت موصی، زمان ثبوت تصرّف است و زمان انجام وصیت، زمان قبول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هر دو، زمان لازم است</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باید توجه داشت، رعایت شرایطی که ذکر شد مبنی بر این است که وصیت از عقودباشد، ولی اصل این نظریه مورد توافق فقها نیست و برخی معتقدند وصیت از ایقاعات‌است</w:t>
      </w:r>
      <w:r>
        <w:rPr>
          <w:rFonts w:eastAsia="IRNazanin" w:cs="IRNazanin"/>
          <w:color w:val="111111"/>
          <w:sz w:val="28"/>
          <w:szCs w:val="28"/>
          <w:rtl w:val="true"/>
          <w:lang w:bidi="fa-IR"/>
        </w:rPr>
        <w:t>.</w:t>
      </w:r>
      <w:r>
        <w:rPr>
          <w:rStyle w:val="FootnoteAnchor"/>
          <w:rtl w:val="true"/>
        </w:rPr>
        <w:footnoteReference w:id="415"/>
      </w:r>
    </w:p>
    <w:p>
      <w:pPr>
        <w:pStyle w:val="BookText"/>
        <w:rPr/>
      </w:pPr>
      <w:r>
        <w:rPr>
          <w:rFonts w:ascii="IRNazanin" w:hAnsi="IRNazanin" w:eastAsia="IRNazanin"/>
          <w:color w:val="111111"/>
          <w:sz w:val="28"/>
          <w:sz w:val="28"/>
          <w:szCs w:val="28"/>
          <w:rtl w:val="true"/>
          <w:lang w:bidi="fa-IR"/>
        </w:rPr>
        <w:t>بر فرض این‌که وصیت از عقود باشد، تأخیر در قبول آن منعی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نسبت به رعایت دیگر شرایط، بحث و گفتگو است و تحقیق در این امور مجال بیشتری می‌طلبد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تصرّفات کبیر قبل از بلوغ کودک</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دیدگاه مشهور در میان فقها این است که اگر فردی دو نفر که یکی از آن‌ها صغیر باشد را وصی خود قرار دهد، در صورتی‌که نظر هر دو نفر را در عمل به وصیت لازم بداند، برای کبیر جایز نیست قبل از بلوغ صغیر در امور وصیت دخالت نماید، مگر در اموری که به ناچار باید انجام شود و در این‌گونه موارد نیز باید از حاکم شرع اذن بگیرد و امّا اگر موصی دخالت انفرادی کبیر را اجازه داده باشد یا در این خصوص منعی از او صادر</w:t>
      </w:r>
      <w:bookmarkStart w:id="216" w:name="pg13707_143151"/>
    </w:p>
    <w:p>
      <w:pPr>
        <w:pStyle w:val="BookText"/>
        <w:rPr/>
      </w:pPr>
      <w:bookmarkEnd w:id="216"/>
      <w:r>
        <w:rPr>
          <w:rFonts w:ascii="IRNazanin" w:hAnsi="IRNazanin" w:eastAsia="IRNazanin"/>
          <w:color w:val="111111"/>
          <w:sz w:val="28"/>
          <w:sz w:val="28"/>
          <w:szCs w:val="28"/>
          <w:rtl w:val="true"/>
          <w:lang w:bidi="fa-IR"/>
        </w:rPr>
        <w:t>نشده باشد، در این فرض دخالت کبیر قبل از بلوغ صغیر جایز است، این مسأله مورد توافق فقها است و بسیاری به آن تصریح نموده‌اند</w:t>
      </w:r>
      <w:r>
        <w:rPr>
          <w:rStyle w:val="FootnoteAnchor"/>
          <w:rtl w:val="true"/>
        </w:rPr>
        <w:footnoteReference w:id="4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مستند این دیدگاه، روایات است، مانند آن‌که صفّار از امام حسن عسکری علیه السلام نقل‌نموده که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فرزندان کبیر در اموال مورد وصیت، دخالت نمایند، بدهکاری پدر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بپردازند و او را محبوس نگذارند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الْأَکَابِرِ مِنَ الْوُلْدِ أَنْ یَقْضُوا دَیْنَ أَبِیهِمْ وَ لا یَحْبِسُوهُ بِذَلِکَ</w:t>
      </w:r>
      <w:r>
        <w:rPr>
          <w:rFonts w:eastAsia="IRNazanin" w:cs="IRNazanin"/>
          <w:color w:val="111111"/>
          <w:sz w:val="28"/>
          <w:szCs w:val="28"/>
          <w:rtl w:val="true"/>
          <w:lang w:bidi="fa-IR"/>
        </w:rPr>
        <w:t>»</w:t>
      </w:r>
      <w:r>
        <w:rPr>
          <w:rStyle w:val="FootnoteAnchor"/>
          <w:rtl w:val="true"/>
        </w:rPr>
        <w:footnoteReference w:id="4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از این روایت استفاده می‌گردد، دین مردم سبب حبس میت در عالم برزخ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w:t>
      </w:r>
      <w:r>
        <w:rPr>
          <w:rStyle w:val="FootnoteAnchor"/>
          <w:rtl w:val="true"/>
        </w:rPr>
        <w:footnoteReference w:id="418"/>
      </w:r>
      <w:r>
        <w:rPr>
          <w:rFonts w:ascii="IRNazanin" w:hAnsi="IRNazanin" w:eastAsia="IRNazanin"/>
          <w:color w:val="111111"/>
          <w:sz w:val="28"/>
          <w:sz w:val="28"/>
          <w:szCs w:val="28"/>
          <w:rtl w:val="true"/>
          <w:lang w:bidi="fa-IR"/>
        </w:rPr>
        <w:t>دیگری نیز دلیل این حکم می‌باشد</w:t>
      </w:r>
      <w:r>
        <w:rPr>
          <w:rFonts w:eastAsia="IRNazanin" w:cs="IRNazanin"/>
          <w:color w:val="111111"/>
          <w:sz w:val="28"/>
          <w:szCs w:val="28"/>
          <w:rtl w:val="true"/>
          <w:lang w:bidi="fa-IR"/>
        </w:rPr>
        <w:t>.</w:t>
      </w:r>
    </w:p>
    <w:p>
      <w:pPr>
        <w:pStyle w:val="Heading4"/>
        <w:numPr>
          <w:ilvl w:val="3"/>
          <w:numId w:val="1"/>
        </w:numPr>
        <w:rPr/>
      </w:pPr>
      <w:bookmarkStart w:id="217" w:name="__RefHeading___Toc1201777_1468164448"/>
      <w:bookmarkStart w:id="218" w:name="_Toc79"/>
      <w:bookmarkEnd w:id="217"/>
      <w:r>
        <w:rPr/>
        <w:t>4</w:t>
      </w:r>
      <w:r>
        <w:rPr>
          <w:rtl w:val="true"/>
        </w:rPr>
        <w:t xml:space="preserve">- </w:t>
      </w:r>
      <w:r>
        <w:rPr>
          <w:rtl w:val="true"/>
        </w:rPr>
        <w:t>وصی در حقوق مدنی</w:t>
      </w:r>
      <w:bookmarkEnd w:id="218"/>
    </w:p>
    <w:p>
      <w:pPr>
        <w:pStyle w:val="BookText"/>
        <w:rPr/>
      </w:pPr>
      <w:r>
        <w:rPr>
          <w:rFonts w:ascii="IRNazanin" w:hAnsi="IRNazanin" w:eastAsia="IRNazanin"/>
          <w:color w:val="111111"/>
          <w:sz w:val="28"/>
          <w:sz w:val="28"/>
          <w:szCs w:val="28"/>
          <w:rtl w:val="true"/>
          <w:lang w:bidi="fa-IR"/>
        </w:rPr>
        <w:t xml:space="preserve">از دیدگاه قانون مدنی وصی باید بالغ، عاقل و رشید باشد، تا بتواند امور وصایت را انجام دهد، زیرا وصی به عنوان نمایندگی از موصی در اموال او تصرّف می‌نماید و اعمال حقوقی انجام می‌دهد، بنابراین صغیر، مجنون و سفیه را نمی‌توان وصی در امر وصایت نمود، مستنبط از ماده </w:t>
      </w:r>
      <w:r>
        <w:rPr>
          <w:rFonts w:eastAsia="IRNazanin" w:cs="IRNazanin"/>
          <w:color w:val="111111"/>
          <w:sz w:val="28"/>
          <w:szCs w:val="28"/>
          <w:lang w:bidi="fa-IR"/>
        </w:rPr>
        <w:t>856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مدنی</w:t>
      </w:r>
      <w:r>
        <w:rPr>
          <w:rFonts w:eastAsia="IRNazanin" w:cs="IRNazanin"/>
          <w:color w:val="111111"/>
          <w:sz w:val="28"/>
          <w:szCs w:val="28"/>
          <w:rtl w:val="true"/>
          <w:lang w:bidi="fa-IR"/>
        </w:rPr>
        <w:t>.</w:t>
      </w:r>
      <w:r>
        <w:rPr>
          <w:rStyle w:val="FootnoteAnchor"/>
          <w:rtl w:val="true"/>
        </w:rPr>
        <w:footnoteReference w:id="419"/>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طبق ماده مزبور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صغیر را می‌توان به اتّفاق یک نفر کبیر، وصی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اجرای وصایات با کبیر خواهد بود تا موقع بلوغ و رشد صغیر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مزبور، کبیر تا زمانی‌که صغیر به حدّ بلوغ نرسیده است، وصی منفرد است و هرگونه عملی که در حدود امر وصایت باشد می‌تواند انجام دهد و صغیر پس از بلوغ و رشد حق اعتراض نسبت به اعمال گذشته او و هم‌چنین در شیوه ادارۀ امور وصایت را ندارد</w:t>
      </w:r>
      <w:r>
        <w:rPr>
          <w:rFonts w:eastAsia="IRNazanin" w:cs="IRNazanin"/>
          <w:color w:val="111111"/>
          <w:sz w:val="28"/>
          <w:szCs w:val="28"/>
          <w:rtl w:val="true"/>
          <w:lang w:bidi="fa-IR"/>
        </w:rPr>
        <w:t>.</w:t>
      </w:r>
      <w:bookmarkStart w:id="219" w:name="pg13707_143152"/>
    </w:p>
    <w:p>
      <w:pPr>
        <w:pStyle w:val="Heading3"/>
        <w:numPr>
          <w:ilvl w:val="2"/>
          <w:numId w:val="1"/>
        </w:numPr>
        <w:rPr/>
      </w:pPr>
      <w:bookmarkStart w:id="220" w:name="__RefHeading___Toc1201779_1468164448"/>
      <w:bookmarkStart w:id="221" w:name="_Toc80"/>
      <w:bookmarkEnd w:id="219"/>
      <w:bookmarkEnd w:id="220"/>
      <w:r>
        <w:rPr>
          <w:rtl w:val="true"/>
        </w:rPr>
        <w:t>گفتار سوّم</w:t>
      </w:r>
      <w:r>
        <w:rPr>
          <w:rtl w:val="true"/>
        </w:rPr>
        <w:t xml:space="preserve">: </w:t>
      </w:r>
      <w:r>
        <w:rPr>
          <w:rtl w:val="true"/>
        </w:rPr>
        <w:t>ولایت حاکم، قضات، و عدول مؤمنین بر کودکان فاقد سرپرست</w:t>
      </w:r>
      <w:bookmarkEnd w:id="221"/>
    </w:p>
    <w:p>
      <w:pPr>
        <w:pStyle w:val="Heading4"/>
        <w:numPr>
          <w:ilvl w:val="3"/>
          <w:numId w:val="1"/>
        </w:numPr>
        <w:rPr/>
      </w:pPr>
      <w:bookmarkStart w:id="222" w:name="__RefHeading___Toc1201781_1468164448"/>
      <w:bookmarkStart w:id="223" w:name="_Toc81"/>
      <w:bookmarkEnd w:id="222"/>
      <w:r>
        <w:rPr>
          <w:rtl w:val="true"/>
        </w:rPr>
        <w:t>الف</w:t>
      </w:r>
      <w:r>
        <w:rPr>
          <w:rtl w:val="true"/>
        </w:rPr>
        <w:t xml:space="preserve">: </w:t>
      </w:r>
      <w:r>
        <w:rPr>
          <w:rtl w:val="true"/>
        </w:rPr>
        <w:t>ولایت حاکم اسلامی بر کودکان بی‌سرپرست</w:t>
      </w:r>
      <w:bookmarkEnd w:id="223"/>
    </w:p>
    <w:p>
      <w:pPr>
        <w:pStyle w:val="BookText"/>
        <w:rPr/>
      </w:pPr>
      <w:r>
        <w:rPr>
          <w:rFonts w:ascii="IRNazanin" w:hAnsi="IRNazanin" w:eastAsia="IRNazanin"/>
          <w:color w:val="111111"/>
          <w:sz w:val="28"/>
          <w:sz w:val="28"/>
          <w:szCs w:val="28"/>
          <w:rtl w:val="true"/>
          <w:lang w:bidi="fa-IR"/>
        </w:rPr>
        <w:t xml:space="preserve">بی‌تردید حاکم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فقیه دارای شرایط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غیبت امام معصوم علیه السلام بر حفظ و نگهداری اموال، تربیت و حضانت و دیگر امور ضروری ایتام و کودکان بی‌سرپرست که برای آنها ولی شرعی وجود ندارد، ولایت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 این حکم در فقه امامیه، مسلّم و مورد توافق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این‌که منشأ و مبنای این ولایت چیست، بحث و گفتگو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فقها مبنای آن‌را ولایت عامّه فقیه می‌دانند و معتقدند، ولایت و اختیارات امام معصوم علیه السلام به استثنای اموری که به شخص امام اختصاص می‌یابد در زمانی‌که امام معصوم علیه السلام در بین جامعه نیست به فقیه جامع الشرایط تفویض گردیده است، از جمله ولایت بر اجرای احکام و ولایت بر اموال غایبین و امور ایتام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دیگر هم ولایت بر امور ایتام را از شؤون ولایت در قضاوت می‌داند که فقیه جامع الشرایط در غیبت امام معصوم علیه السلام دارای این ولایت است و در این‌باره اختلافی وجود ندارد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عده‌ای نیز ولایت بر ایتام را از باب امور حسبیّه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فقیهان در این‌باره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ثبوت ولایت برای فقها فی الجمله از اموری است که تردیدی در آن وجود ندارد و اجماع بر آن وجود دارد و نیز روایات معتبر بر آن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عبارات برخی</w:t>
      </w:r>
      <w:bookmarkStart w:id="224" w:name="pg13707_143153"/>
    </w:p>
    <w:p>
      <w:pPr>
        <w:pStyle w:val="BookText"/>
        <w:rPr/>
      </w:pPr>
      <w:bookmarkEnd w:id="224"/>
      <w:r>
        <w:rPr>
          <w:rFonts w:ascii="IRNazanin" w:hAnsi="IRNazanin" w:eastAsia="IRNazanin"/>
          <w:color w:val="111111"/>
          <w:sz w:val="28"/>
          <w:sz w:val="28"/>
          <w:szCs w:val="28"/>
          <w:rtl w:val="true"/>
          <w:lang w:bidi="fa-IR"/>
        </w:rPr>
        <w:t>از فقیهان استفاده می‌شود، فقیه، هم دارای ولایت خاص</w:t>
      </w:r>
      <w:r>
        <w:rPr>
          <w:rStyle w:val="FootnoteAnchor"/>
          <w:rtl w:val="true"/>
        </w:rPr>
        <w:footnoteReference w:id="420"/>
      </w:r>
      <w:r>
        <w:rPr>
          <w:rFonts w:ascii="IRNazanin" w:hAnsi="IRNazanin" w:eastAsia="IRNazanin"/>
          <w:color w:val="111111"/>
          <w:sz w:val="28"/>
          <w:sz w:val="28"/>
          <w:szCs w:val="28"/>
          <w:rtl w:val="true"/>
          <w:lang w:bidi="fa-IR"/>
        </w:rPr>
        <w:t>و هم عام،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برخی دیگر این توسعه را نپذیرفته‌اند</w:t>
      </w:r>
      <w:r>
        <w:rPr>
          <w:rFonts w:eastAsia="IRNazanin" w:cs="IRNazanin"/>
          <w:color w:val="111111"/>
          <w:sz w:val="28"/>
          <w:szCs w:val="28"/>
          <w:rtl w:val="true"/>
          <w:lang w:bidi="fa-IR"/>
        </w:rPr>
        <w:t>»</w:t>
      </w:r>
      <w:r>
        <w:rPr>
          <w:rStyle w:val="FootnoteAnchor"/>
          <w:rtl w:val="true"/>
        </w:rPr>
        <w:footnoteReference w:id="4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هم‌چنین محقّق کرکی در رساله‌ای که در مسائل نماز جمعه تألیف نموده است،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فقهای شیعه بر این مسأله اتّفاق نظر دارند که در مذهب امامیه، فقیه عادلِ دارای شرایط فتوا که از او در احکام شرعی به مجتهد تعبیر می‌شود از سوی ائمه هُدی صلوات الله و سلامه علیهم، در زمان غیبت در جمیع اموری که قابل نیابت است نیابت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ادامه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مجتهد بر اموال اشخاص غایبی که از آن‌ها خبری در دست نیست و نیز اطفال و سفها و مفلّسین و دخالت در امور محجور علیهم و به طور کلّی بر هر چیزی که برای حاکم منصوب از سوی امام علیه السلام ولایت است، دارای ولایت می‌باشد</w:t>
      </w:r>
      <w:r>
        <w:rPr>
          <w:rFonts w:eastAsia="IRNazanin" w:cs="IRNazanin"/>
          <w:color w:val="111111"/>
          <w:sz w:val="28"/>
          <w:szCs w:val="28"/>
          <w:rtl w:val="true"/>
          <w:lang w:bidi="fa-IR"/>
        </w:rPr>
        <w:t>»</w:t>
      </w:r>
      <w:r>
        <w:rPr>
          <w:rStyle w:val="FootnoteAnchor"/>
          <w:rtl w:val="true"/>
        </w:rPr>
        <w:footnoteReference w:id="4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شبیه این تعبیرها را شهید ثانی</w:t>
      </w:r>
      <w:r>
        <w:rPr>
          <w:rStyle w:val="FootnoteAnchor"/>
          <w:rtl w:val="true"/>
        </w:rPr>
        <w:footnoteReference w:id="423"/>
      </w:r>
      <w:r>
        <w:rPr>
          <w:rFonts w:ascii="IRNazanin" w:hAnsi="IRNazanin" w:eastAsia="IRNazanin"/>
          <w:color w:val="111111"/>
          <w:sz w:val="28"/>
          <w:sz w:val="28"/>
          <w:szCs w:val="28"/>
          <w:rtl w:val="true"/>
          <w:lang w:bidi="fa-IR"/>
        </w:rPr>
        <w:t>و نیز برخی دیگر از فقها</w:t>
      </w:r>
      <w:r>
        <w:rPr>
          <w:rStyle w:val="FootnoteAnchor"/>
          <w:rtl w:val="true"/>
        </w:rPr>
        <w:footnoteReference w:id="424"/>
      </w:r>
      <w:r>
        <w:rPr>
          <w:rFonts w:ascii="IRNazanin" w:hAnsi="IRNazanin" w:eastAsia="IRNazanin"/>
          <w:color w:val="111111"/>
          <w:sz w:val="28"/>
          <w:sz w:val="28"/>
          <w:szCs w:val="28"/>
          <w:rtl w:val="true"/>
          <w:lang w:bidi="fa-IR"/>
        </w:rPr>
        <w:t>در باب ولایت بر اموال اطفال و دیگر ابواب ذکر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صورت اصل مسأله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حاکم بر ایتام و کودکان بی‌سرپرست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ومورد توافق است و اختلافی در آن وجود ندارد، بلکه می‌توان ادّعا نمود، از ضروریات فقه امامیه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جواهر در باب ولایت حاکم بر اموال ایتام نوشته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این‌مسأله واضح و روشن است و مانند مسلّمات فقه نیاز به دلیل ندارد</w:t>
      </w:r>
      <w:r>
        <w:rPr>
          <w:rFonts w:eastAsia="IRNazanin" w:cs="IRNazanin"/>
          <w:color w:val="111111"/>
          <w:sz w:val="28"/>
          <w:szCs w:val="28"/>
          <w:rtl w:val="true"/>
          <w:lang w:bidi="fa-IR"/>
        </w:rPr>
        <w:t>»</w:t>
      </w:r>
      <w:r>
        <w:rPr>
          <w:rStyle w:val="FootnoteAnchor"/>
          <w:rtl w:val="true"/>
        </w:rPr>
        <w:footnoteReference w:id="42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25" w:name="__RefHeading___Toc1201783_1468164448"/>
      <w:bookmarkStart w:id="226" w:name="_Toc82"/>
      <w:bookmarkEnd w:id="225"/>
      <w:r>
        <w:rPr>
          <w:rtl w:val="true"/>
        </w:rPr>
        <w:t>ب</w:t>
      </w:r>
      <w:r>
        <w:rPr>
          <w:rtl w:val="true"/>
        </w:rPr>
        <w:t xml:space="preserve">: </w:t>
      </w:r>
      <w:r>
        <w:rPr>
          <w:rtl w:val="true"/>
        </w:rPr>
        <w:t>ادلّه فقهی ولایت حاکم بر ایتام</w:t>
      </w:r>
      <w:bookmarkEnd w:id="226"/>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اثبات ولایت فقیه به ادلّه‌ای استناد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ادلّه، ولایت بر حضانت و نگهداری، تربیت، اموال، تزویج و دیگر امور ضروری ایتام و کودکان بی‌سرپرست که نیاز</w:t>
      </w:r>
    </w:p>
    <w:p>
      <w:pPr>
        <w:pStyle w:val="BookText"/>
        <w:rPr/>
      </w:pPr>
      <w:r>
        <w:rPr>
          <w:rFonts w:ascii="IRNazanin" w:hAnsi="IRNazanin" w:eastAsia="IRNazanin"/>
          <w:color w:val="111111"/>
          <w:sz w:val="28"/>
          <w:sz w:val="28"/>
          <w:szCs w:val="28"/>
          <w:rtl w:val="true"/>
          <w:lang w:bidi="fa-IR"/>
        </w:rPr>
        <w:t>به اعمال ولایت داشته باشند را اثبات می‌نماید، هر چند ممکن است قادر به اثبات ولایت فقیه به طور عام نباشند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آن ادلّه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حدیث معروفی که از پیامبر اکرم صلی الله علیه و آله نقل شده است، با این مضمون که حاکم ولی کسی است که برای او ولی دیگری نباشد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اَلسُّلْطَانُ وَلِیُّ مَنْ لاَ وَلِیَّ لَهُ</w:t>
      </w:r>
      <w:r>
        <w:rPr>
          <w:rFonts w:eastAsia="IRNazanin" w:cs="IRNazanin"/>
          <w:color w:val="111111"/>
          <w:sz w:val="28"/>
          <w:szCs w:val="28"/>
          <w:rtl w:val="true"/>
          <w:lang w:bidi="fa-IR"/>
        </w:rPr>
        <w:t>»</w:t>
      </w:r>
      <w:r>
        <w:rPr>
          <w:rStyle w:val="FootnoteAnchor"/>
          <w:rtl w:val="true"/>
        </w:rPr>
        <w:footnoteReference w:id="42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توقیع شریف که توسط محمد بن عثمان عمروی نایب خاص حضرت صاحب الزمان علیه السلام به خطّ مبارک آن حضرت با این مضمون وارد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حوادثی که در زندگی با آن‌ها روبرو می‌شوید به فقها مراجعه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وَأَمَّا الْحَوَادِثُ الْوَاقِعَةُ فَارْجِعُوا فِیهَا إِلَی رُوَاةِ حَدِیثِنَا</w:t>
      </w:r>
      <w:r>
        <w:rPr>
          <w:rFonts w:eastAsia="IRNazanin" w:cs="IRNazanin"/>
          <w:color w:val="111111"/>
          <w:sz w:val="28"/>
          <w:szCs w:val="28"/>
          <w:rtl w:val="true"/>
          <w:lang w:bidi="fa-IR"/>
        </w:rPr>
        <w:t>»</w:t>
      </w:r>
      <w:r>
        <w:rPr>
          <w:rStyle w:val="FootnoteAnchor"/>
          <w:rtl w:val="true"/>
        </w:rPr>
        <w:footnoteReference w:id="427"/>
      </w:r>
      <w:r>
        <w:rPr>
          <w:rFonts w:ascii="IRNazanin" w:hAnsi="IRNazanin" w:eastAsia="IRNazanin"/>
          <w:color w:val="111111"/>
          <w:sz w:val="28"/>
          <w:sz w:val="28"/>
          <w:szCs w:val="28"/>
          <w:rtl w:val="true"/>
          <w:lang w:bidi="fa-IR"/>
        </w:rPr>
        <w:t>بی‌شک دخالت در امور ایتام از جمله حوادثی است که در مورد آن‌ها باید به حاکم مراجعه شود، زیرا فرض بر این است که ولی شرعی غیر از حاکم وجود ندارد و امور ایتام معطّل می‌ماند و ادامه این وضعیت به ضرر آن‌ها است و شارع مقدس به آن راضی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قدر متیقّن این است که حاکم عادل دارای شرایط، بر این امور ولایت دارد و باید برای انجام آن به او مراجعه شود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روایتی که در بین فقها به مقبوله عمر بن حنظله شهرت یافته است، در آن روایت، امام صادق علیه السلام خطاب به بعضی از شیعیان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توجّه داشته باشید هر یک از شما که احادیث ما را روایت می‌کند، حلال و حرام که ما بر طبق احکام الهی بیان نموده‌ایم را می‌فهمد، و آن‌ها را مورد دقّت و ارزیابی قرار می‌دهد، به حکم و قضاوت او راضی باشید، زیرا من او را بر شما حاکم قرار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او بر طبق نظر ما حکم نماید و مورد قبول واقع نشود، حکم الهی سبک شمرده شده و نظر ما مورد پذیرش قرار نگرفته است و ردّ نظریه ما به منزله ردّ بر خداست و کسی که این‌گونه عمل نماید را در حدّ مشرک قرار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فَإِنَّمَااسْتَخَفَّ بِحُکْمِ اللَّهِ وَ عَلَیْنَا رَدَّ وَ الرَّادُّ عَلَیْنَا الرَّادُّ عَلَی اللَّهِ وَ هُوَ عَلَی حَدِّ الشِّرْکِ بِاللَّهِ</w:t>
      </w:r>
      <w:r>
        <w:rPr>
          <w:rFonts w:eastAsia="IRNazanin" w:cs="IRNazanin"/>
          <w:color w:val="111111"/>
          <w:sz w:val="28"/>
          <w:szCs w:val="28"/>
          <w:rtl w:val="true"/>
          <w:lang w:bidi="fa-IR"/>
        </w:rPr>
        <w:t>»</w:t>
      </w:r>
      <w:r>
        <w:rPr>
          <w:rStyle w:val="FootnoteAnchor"/>
          <w:rtl w:val="true"/>
        </w:rPr>
        <w:footnoteReference w:id="4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استدلال به این صورت است که دخالت حاکم در امور ایتام و اذن او در مواردی که نیاز باشد از مصادیق حکم حاکم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مجتهد جامع الشرایط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به مقتضای این روایت‌باید آن‌را پذیرفت و ردّ آن جایز نیست و لازمۀ پذیرش حکم حاکم در این امور، اثبات ولایت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محقّق نایینی در برداشت از این روایت شریف می‌نویسد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ظاهراً مقصود امام علیه السلام درجمله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فَإِنِّی قَدْ جَعَلْتُهُ عَلَیْکُمْ حَاکِماً</w:t>
      </w:r>
      <w:r>
        <w:rPr>
          <w:rStyle w:val="FootnoteAnchor"/>
          <w:rtl w:val="true"/>
        </w:rPr>
        <w:footnoteReference w:id="4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وظیفه حکّام از جهت منصب اجرایی‌حکومت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برداشت با این‌که روایت در مورد قضاوت وارد شده منافات‌ندارد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خصوصیت مورد، موجب تخصیص عموم در جوابی که از امام صادر شده، نمی‌باشد</w:t>
      </w:r>
      <w:r>
        <w:rPr>
          <w:rFonts w:eastAsia="IRNazanin" w:cs="IRNazanin"/>
          <w:color w:val="111111"/>
          <w:sz w:val="28"/>
          <w:szCs w:val="28"/>
          <w:rtl w:val="true"/>
          <w:lang w:bidi="fa-IR"/>
        </w:rPr>
        <w:t>»</w:t>
      </w:r>
      <w:r>
        <w:rPr>
          <w:rStyle w:val="FootnoteAnchor"/>
          <w:rtl w:val="true"/>
        </w:rPr>
        <w:footnoteReference w:id="43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عموم روایت أبی‌خدیجه، در آن روایت امام صادق علیه السلام می‌فرماید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مجتهد جامع الشرایط را بر شما قاضی قرار دادم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فَإِنِّی قَدْ جَعَلْتُهُ عَلَیْکُمْ قَاضِیاً</w:t>
      </w:r>
      <w:r>
        <w:rPr>
          <w:rFonts w:eastAsia="Amiri" w:cs="Amiri" w:ascii="Amiri" w:hAnsi="Amiri"/>
          <w:color w:val="111111"/>
          <w:sz w:val="28"/>
          <w:szCs w:val="28"/>
          <w:rtl w:val="true"/>
          <w:lang w:bidi="ar-SA"/>
        </w:rPr>
        <w:t>»</w:t>
      </w:r>
      <w:r>
        <w:rPr>
          <w:rStyle w:val="FootnoteAnchor"/>
          <w:rtl w:val="true"/>
        </w:rPr>
        <w:footnoteReference w:id="43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شک قضاوت درامور ایتام درخارج تحقّق می‌یابد و به حکم این روایت باید از مجتهد و حاکم صادر شود، زیرا فرض بر این است که برای یتیم ولی شرعی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قدر متیقن از جعل ولایت برای قاضی که این روایت بر آن دلالت دارد، مستلزم اثبات ولایت برای وی، در این مورد خاص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امور ایتام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فقها برای اثبات ولایت حاکم بر تزویج صغار، به این روایت استناد نموده‌اند</w:t>
      </w:r>
      <w:r>
        <w:rPr>
          <w:rStyle w:val="FootnoteAnchor"/>
          <w:rtl w:val="true"/>
        </w:rPr>
        <w:footnoteReference w:id="432"/>
      </w:r>
      <w:r>
        <w:rPr>
          <w:rFonts w:eastAsia="Times New Roman" w:cs="Times New Roman" w:ascii="Times New Roman" w:hAnsi="Times New Roman"/>
          <w:color w:val="111111"/>
          <w:sz w:val="28"/>
          <w:szCs w:val="28"/>
          <w:rtl w:val="true"/>
          <w:lang w:val="en-US" w:bidi="en-US"/>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عموم روایت نقل شده از حضرت سید الشهداء حسین بن علی علیه السلام، با این مضمون که علما و اولیا کسانی می‌باشند که برای آنها ولی دیگری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امور و احکام باید در اختیار علمایی باشد که در بیان حلال و حرام الهی امین می‌باشند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بِأَنَّ مَجَارِیَ الْأُمُورِ وَ الْأَحْکَامِ عَلَی أَیْدِی الْعُلَمَاءِ بِاللَّهِ الْأُمَنَاءِ عَلَی حَلالِهِ وَ حَرَامِهِ</w:t>
      </w:r>
      <w:r>
        <w:rPr>
          <w:rFonts w:eastAsia="IRNazanin" w:cs="IRNazanin"/>
          <w:color w:val="111111"/>
          <w:sz w:val="28"/>
          <w:szCs w:val="28"/>
          <w:rtl w:val="true"/>
          <w:lang w:bidi="fa-IR"/>
        </w:rPr>
        <w:t>»</w:t>
      </w:r>
      <w:r>
        <w:rPr>
          <w:rStyle w:val="FootnoteAnchor"/>
          <w:rtl w:val="true"/>
        </w:rPr>
        <w:footnoteReference w:id="433"/>
      </w:r>
    </w:p>
    <w:p>
      <w:pPr>
        <w:pStyle w:val="BookText"/>
        <w:rPr/>
      </w:pPr>
      <w:r>
        <w:rPr>
          <w:rFonts w:ascii="IRNazanin" w:hAnsi="IRNazanin" w:eastAsia="IRNazanin"/>
          <w:color w:val="111111"/>
          <w:sz w:val="28"/>
          <w:sz w:val="28"/>
          <w:szCs w:val="28"/>
          <w:rtl w:val="true"/>
          <w:lang w:bidi="fa-IR"/>
        </w:rPr>
        <w:t>این خبر که ضعف سند آن با فتوای فقها و اجماع منقول قابل جبران است، می‌تواند ولایت حاکم را در هر مورد که ولی شرعی به طور خاص وجود ندارد، اثبات نماید و دلالت دارد بر این‌که هر امری از امور مسلمین، از جمله ولایت بر ایتام، شامل، نکاح و تزویج، عقود و معاملات، مرافعات و مخاصمات و دیگر امور مربوط به آن‌ها، باید به دست علما حلّ و رسیدگی گردد، مگر در مواردی که به صورت خاص از این حکم کلّی خارج شده باشد</w:t>
      </w:r>
      <w:r>
        <w:rPr>
          <w:rStyle w:val="FootnoteAnchor"/>
          <w:rtl w:val="true"/>
        </w:rPr>
        <w:footnoteReference w:id="43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امیرالمؤمنین علیه السلام از پیغمبر اکرم صلی الله علیه و آله نقل می‌کند که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جانشینان مرا مورد لطف و مرحمت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ایشان عرض شد، چه کسانی جانشینان شما می‌باشند؟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آنانی که بعد از من می‌آیند و راویان حدیث و سنّت من می‌باشند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ارْحَمْ خُلَفَایی قِیلَ یَا رَسُولَ اللَّهِ وَ مَنْ خُلَفَاؤُکَ قَالَ الَّذِینَ یَأْتُونَ مِنْ بَعْدِی یَرْوُونَ حَدِیثِی وَ سُنَّتِی</w:t>
      </w:r>
      <w:r>
        <w:rPr>
          <w:rStyle w:val="FootnoteAnchor"/>
          <w:rtl w:val="true"/>
        </w:rPr>
        <w:footnoteReference w:id="435"/>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این روایت با سند و نقل‌های</w:t>
      </w:r>
      <w:r>
        <w:rPr>
          <w:rStyle w:val="FootnoteAnchor"/>
          <w:rtl w:val="true"/>
        </w:rPr>
        <w:footnoteReference w:id="436"/>
      </w:r>
      <w:r>
        <w:rPr>
          <w:rFonts w:ascii="IRNazanin" w:hAnsi="IRNazanin" w:eastAsia="IRNazanin"/>
          <w:color w:val="111111"/>
          <w:sz w:val="28"/>
          <w:sz w:val="28"/>
          <w:szCs w:val="28"/>
          <w:rtl w:val="true"/>
          <w:lang w:bidi="fa-IR"/>
        </w:rPr>
        <w:t>مختلف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خمینی رحمه الله در توضیح آن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به دلیل کثرت روات نقل، مورد اعتماد است و اگر مرسل باشد از مرسلات شیخ صدوق است و کم‌تر از دیگر روایات مرسلی که در نزد فقها مورد پذیرش قرار می‌گیرد، مانند روایات مرسل ابن ابی عمیر نیست</w:t>
      </w:r>
      <w:r>
        <w:rPr>
          <w:rStyle w:val="FootnoteAnchor"/>
          <w:rtl w:val="true"/>
        </w:rPr>
        <w:footnoteReference w:id="437"/>
      </w:r>
      <w:r>
        <w:rPr>
          <w:rFonts w:eastAsia="Times New Roman" w:cs="Times New Roman" w:ascii="Times New Roman" w:hAnsi="Times New Roman"/>
          <w:color w:val="111111"/>
          <w:sz w:val="28"/>
          <w:szCs w:val="28"/>
          <w:rtl w:val="true"/>
          <w:lang w:val="en-US" w:bidi="en-US"/>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استدلال به آن به این صورت است که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خلیفه و جانشین پیامبر اکرم صلی الله علیه و آله از سال‌های اوّل اسلام تاکنون امر روشنی است و ابهامی در آن وجود ندارد و جانشینی آن حضرت اگر ظهور در امر ولایت و حکومت نداشته باشد، قدر متیقّن از آن چنین است</w:t>
      </w:r>
      <w:r>
        <w:rPr>
          <w:rStyle w:val="FootnoteAnchor"/>
          <w:rtl w:val="true"/>
        </w:rPr>
        <w:footnoteReference w:id="4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بر ایتام نیز بخشی از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تعبیری دیگر، خلیفه پیامبر صلی الله علیه و آله به معنی دارا بودن آن‌چه او داشته، می‌باشد و در بحث فعلی می‌توان از این روایت استفاده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شؤون و مناصب مختلفی که پیامبر اکرم صلی الله علیه و آله داشته است، مجتهد جامع الشرایط نیز</w:t>
      </w:r>
    </w:p>
    <w:p>
      <w:pPr>
        <w:pStyle w:val="BookText"/>
        <w:rPr/>
      </w:pPr>
      <w:r>
        <w:rPr>
          <w:rFonts w:ascii="IRNazanin" w:hAnsi="IRNazanin" w:eastAsia="IRNazanin"/>
          <w:color w:val="111111"/>
          <w:sz w:val="28"/>
          <w:sz w:val="28"/>
          <w:szCs w:val="28"/>
          <w:rtl w:val="true"/>
          <w:lang w:bidi="fa-IR"/>
        </w:rPr>
        <w:t>آن‌را داراست، از جمله سرپرستی ایتام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اموری که اختصاص به شخص حضرت داشته، از این قانون مستثنی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بعضی از بزرگان</w:t>
      </w:r>
      <w:r>
        <w:rPr>
          <w:rStyle w:val="FootnoteAnchor"/>
          <w:rtl w:val="true"/>
        </w:rPr>
        <w:footnoteReference w:id="439"/>
      </w:r>
      <w:r>
        <w:rPr>
          <w:rFonts w:ascii="IRNazanin" w:hAnsi="IRNazanin" w:eastAsia="IRNazanin"/>
          <w:color w:val="111111"/>
          <w:sz w:val="28"/>
          <w:sz w:val="28"/>
          <w:szCs w:val="28"/>
          <w:rtl w:val="true"/>
          <w:lang w:bidi="fa-IR"/>
        </w:rPr>
        <w:t>بر استدلال به این روایت ایراداتی وارد ساخته‌اند</w:t>
      </w:r>
      <w:r>
        <w:rPr>
          <w:rFonts w:eastAsia="IRNazanin" w:cs="IRNazanin"/>
          <w:color w:val="111111"/>
          <w:sz w:val="28"/>
          <w:szCs w:val="28"/>
          <w:rtl w:val="true"/>
          <w:lang w:bidi="fa-IR"/>
        </w:rPr>
        <w:t>.</w:t>
      </w:r>
      <w:r>
        <w:rPr>
          <w:rStyle w:val="FootnoteAnchor"/>
          <w:rtl w:val="true"/>
        </w:rPr>
        <w:footnoteReference w:id="440"/>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دلیل دیگری که مورد توافق فقها است و کسی بر آن اشکالی وارد ننموده است، اثبات ولایت حاکم بر ایتام از باب حِسبه</w:t>
      </w:r>
      <w:r>
        <w:rPr>
          <w:rStyle w:val="FootnoteAnchor"/>
          <w:rtl w:val="true"/>
        </w:rPr>
        <w:footnoteReference w:id="441"/>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توضیح که قدر متیقّن</w:t>
      </w:r>
      <w:r>
        <w:rPr>
          <w:rStyle w:val="FootnoteAnchor"/>
          <w:rtl w:val="true"/>
        </w:rPr>
        <w:footnoteReference w:id="442"/>
      </w:r>
      <w:r>
        <w:rPr>
          <w:rFonts w:ascii="IRNazanin" w:hAnsi="IRNazanin" w:eastAsia="IRNazanin"/>
          <w:color w:val="111111"/>
          <w:sz w:val="28"/>
          <w:sz w:val="28"/>
          <w:szCs w:val="28"/>
          <w:rtl w:val="true"/>
          <w:lang w:bidi="fa-IR"/>
        </w:rPr>
        <w:t>از ادلّه‌ای که بر ولایت فقیه در امور حسبیّه دلالت دارد، مواردی است که شارع مقدّس فی الجمله اجازۀ دخالت در انجام آن را به مکلّف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سرپرستی و ولایت حاکم بر ایتام از این امور است، زیرا فرض بر این است که یتیم نیاز به سرپرست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امور زندگی او را به سامان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و ولّی شرعی برای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باید حاکم یا کسی که از طرف او مأذون است در این‌باره دخالت نموده و امور یتیم را به سامان برساند و مقصود از ولایت حاکم بر ایتام، غیر از این نیست</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اجماع قطعی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در نقل عبارات بعضی از فقیهان مانند محقّق کرکی</w:t>
      </w:r>
      <w:r>
        <w:rPr>
          <w:rStyle w:val="FootnoteAnchor"/>
          <w:rtl w:val="true"/>
        </w:rPr>
        <w:footnoteReference w:id="443"/>
      </w:r>
      <w:r>
        <w:rPr>
          <w:rFonts w:ascii="IRNazanin" w:hAnsi="IRNazanin" w:eastAsia="IRNazanin"/>
          <w:color w:val="111111"/>
          <w:sz w:val="28"/>
          <w:sz w:val="28"/>
          <w:szCs w:val="28"/>
          <w:rtl w:val="true"/>
          <w:lang w:bidi="fa-IR"/>
        </w:rPr>
        <w:t xml:space="preserve">و صاحب ریاض به آن اشاره شد، بعد از ذکر کسانی که بر اموال صغار ولایت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پدر، جدّ پدری، حاکم شرعی و امین او، که از طرف وی منصوب می‌گردد و توضیح در مراتب ولایت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اختلافی در ثبوت ولایت این افراد بر ایتام نیست، بلکه اجماع بر آن وجود دارد و اجماع در این مورد حجّت است</w:t>
      </w:r>
      <w:r>
        <w:rPr>
          <w:rStyle w:val="FootnoteAnchor"/>
          <w:rtl w:val="true"/>
        </w:rPr>
        <w:footnoteReference w:id="444"/>
      </w:r>
      <w:r>
        <w:rPr>
          <w:rFonts w:eastAsia="Times New Roman" w:cs="Times New Roman" w:ascii="Times New Roman" w:hAnsi="Times New Roman"/>
          <w:color w:val="111111"/>
          <w:sz w:val="28"/>
          <w:szCs w:val="28"/>
          <w:rtl w:val="true"/>
          <w:lang w:val="en-US" w:bidi="en-US"/>
        </w:rPr>
        <w:t>».</w:t>
      </w:r>
      <w:bookmarkStart w:id="227" w:name="pg13707_143158"/>
    </w:p>
    <w:p>
      <w:pPr>
        <w:pStyle w:val="BookText"/>
        <w:rPr/>
      </w:pPr>
      <w:bookmarkEnd w:id="227"/>
      <w:r>
        <w:rPr>
          <w:rFonts w:ascii="IRNazanin" w:hAnsi="IRNazanin" w:eastAsia="IRNazanin"/>
          <w:color w:val="111111"/>
          <w:sz w:val="28"/>
          <w:sz w:val="28"/>
          <w:szCs w:val="28"/>
          <w:rtl w:val="true"/>
          <w:lang w:bidi="fa-IR"/>
        </w:rPr>
        <w:t>هم‌چنین محقّق قمّی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دلیل بر ولایت حاکم، اجماع منقول است، هم‌چنین‌عموم نیابت که از روایاتی مانند مقبوله عمر بن حنظله و غیر آن استفاده می‌شود</w:t>
      </w:r>
      <w:r>
        <w:rPr>
          <w:rFonts w:eastAsia="IRNazanin" w:cs="IRNazanin"/>
          <w:color w:val="111111"/>
          <w:sz w:val="28"/>
          <w:szCs w:val="28"/>
          <w:rtl w:val="true"/>
          <w:lang w:bidi="fa-IR"/>
        </w:rPr>
        <w:t>».</w:t>
      </w:r>
      <w:r>
        <w:rPr>
          <w:rStyle w:val="FootnoteAnchor"/>
          <w:rtl w:val="true"/>
        </w:rPr>
        <w:footnoteReference w:id="445"/>
      </w:r>
      <w:r>
        <w:rPr>
          <w:rFonts w:ascii="IRNazanin" w:hAnsi="IRNazanin" w:eastAsia="IRNazanin"/>
          <w:color w:val="111111"/>
          <w:sz w:val="28"/>
          <w:sz w:val="28"/>
          <w:szCs w:val="28"/>
          <w:rtl w:val="true"/>
          <w:lang w:bidi="fa-IR"/>
        </w:rPr>
        <w:t>برخی دیگر نیز در این مسأله ادّعای اجماع نموده‌اند</w:t>
      </w:r>
      <w:r>
        <w:rPr>
          <w:rFonts w:eastAsia="IRNazanin" w:cs="IRNazanin"/>
          <w:color w:val="111111"/>
          <w:sz w:val="28"/>
          <w:szCs w:val="28"/>
          <w:rtl w:val="true"/>
          <w:lang w:bidi="fa-IR"/>
        </w:rPr>
        <w:t>.</w:t>
      </w:r>
      <w:r>
        <w:rPr>
          <w:rStyle w:val="FootnoteAnchor"/>
          <w:rtl w:val="true"/>
        </w:rPr>
        <w:footnoteReference w:id="446"/>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ولایت حاکم بر صغار و مجانین که برای آن‌ها ولی شرعی دیگری نباشد، به ضرورت عقل که با ادلّۀ نقلی تأیید گردیده، ثابت است، زیرا همان‌گونه که عقل حکم می‌نماید، وجود پیامبر و امام علیهما السلام و ولایت آن‌ها برای به سامان رساندن امور دین و دنیای مردم، لازم و 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حکم عقل، نصب جانشین برای امام در غیبت ایشان جهت انجام امور ضروری از جمله سرپرستی ایتام و مجانین،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بعضی از فقها</w:t>
      </w:r>
      <w:r>
        <w:rPr>
          <w:rStyle w:val="FootnoteAnchor"/>
          <w:rtl w:val="true"/>
        </w:rPr>
        <w:footnoteReference w:id="447"/>
      </w:r>
      <w:r>
        <w:rPr>
          <w:rFonts w:ascii="IRNazanin" w:hAnsi="IRNazanin" w:eastAsia="IRNazanin"/>
          <w:color w:val="111111"/>
          <w:sz w:val="28"/>
          <w:sz w:val="28"/>
          <w:szCs w:val="28"/>
          <w:rtl w:val="true"/>
          <w:lang w:bidi="fa-IR"/>
        </w:rPr>
        <w:t>این مسأله از مستقلاّت عقلیه‌ای است که هیچ تردیدی در آن راه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سیره متشرّعه بر این است که در امور ایتام و مجانین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مجتهد جامع الشرایط مراجعه شود، زیرا ولایت آن‌ها در این امور از مرتکزات متشرّعه می‌باشد، بلکه از فطریات اهل هر مذهب و ملّت است که در این‌گونه امور، به علمای مذهب خود مراجعه می‌نمایند و نیاز به ورود تعبّد شرعی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اندازه که منعی در مورد آن صادر نشده باشد، کافی است</w:t>
      </w:r>
      <w:r>
        <w:rPr>
          <w:rStyle w:val="FootnoteAnchor"/>
          <w:rtl w:val="true"/>
        </w:rPr>
        <w:footnoteReference w:id="4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باید یادآور شد، علاوه بر ادلّه‌ای که به طور عام بر ولایت حاکم بر کودکان بی‌سرپرست دلالت دارد و به بخش عمده آن اشاره شد، ادلّه دیگری نیز وجود دارد که در موارد خاص، مانند ولایت بر اموال، تزویج، حضانت دلالت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 مناسب، آن ادلّه را نیز ذکر خواهیم نمود</w:t>
      </w:r>
      <w:r>
        <w:rPr>
          <w:rFonts w:eastAsia="IRNazanin" w:cs="IRNazanin"/>
          <w:color w:val="111111"/>
          <w:sz w:val="28"/>
          <w:szCs w:val="28"/>
          <w:rtl w:val="true"/>
          <w:lang w:bidi="fa-IR"/>
        </w:rPr>
        <w:t>.</w:t>
      </w:r>
    </w:p>
    <w:p>
      <w:pPr>
        <w:pStyle w:val="Heading4"/>
        <w:numPr>
          <w:ilvl w:val="3"/>
          <w:numId w:val="1"/>
        </w:numPr>
        <w:rPr/>
      </w:pPr>
      <w:bookmarkStart w:id="228" w:name="__RefHeading___Toc1201785_1468164448"/>
      <w:bookmarkStart w:id="229" w:name="_Toc83"/>
      <w:bookmarkEnd w:id="228"/>
      <w:r>
        <w:rPr>
          <w:rtl w:val="true"/>
        </w:rPr>
        <w:t>ج</w:t>
      </w:r>
      <w:r>
        <w:rPr>
          <w:rtl w:val="true"/>
        </w:rPr>
        <w:t xml:space="preserve">: </w:t>
      </w:r>
      <w:r>
        <w:rPr>
          <w:rtl w:val="true"/>
        </w:rPr>
        <w:t>ولایت حاکم در حقوق مدنی</w:t>
      </w:r>
      <w:bookmarkEnd w:id="229"/>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حقوق مدنی به طور خاص از ولایت حاکم بحث نشده بلکه به صورت عمده در ولایت و اختیارات دادگاه و دادستان بحث شده است که در گفتار بعد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w:t>
      </w:r>
      <w:bookmarkStart w:id="230" w:name="pg13707_143159"/>
    </w:p>
    <w:p>
      <w:pPr>
        <w:pStyle w:val="BookText"/>
        <w:rPr/>
      </w:pPr>
      <w:bookmarkEnd w:id="230"/>
      <w:r>
        <w:rPr>
          <w:rFonts w:ascii="IRNazanin" w:hAnsi="IRNazanin" w:eastAsia="IRNazanin"/>
          <w:color w:val="111111"/>
          <w:sz w:val="28"/>
          <w:sz w:val="28"/>
          <w:szCs w:val="28"/>
          <w:rtl w:val="true"/>
          <w:lang w:bidi="fa-IR"/>
        </w:rPr>
        <w:t>کتاب‌هایی که در توضیح مباحث حقوق مدنی، تدوین گردیده به ولایت حاکم اشاره شده در حقیقت طرح نظریۀ فقهی و بیان دیدگاه‌های فقهی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عنوان مثال، در بحث تعیین ولی و افرادی که دارای ولایت می‌باشند، یکی از صاحب‌نظران در مباحث حقوقی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فقه امامیه، ولایت بر طفل به اشتراک با پدرو جدّ پدری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صورت نبودن پدر و جدّ یا یکی از اجداد پدری، وصی‌منصوب از طرف آنان، ولی طفل است و هرگاه ولی خاص موجود نباشد، ولایت با حاکم است</w:t>
      </w:r>
      <w:r>
        <w:rPr>
          <w:rFonts w:eastAsia="IRNazanin" w:cs="IRNazanin"/>
          <w:color w:val="111111"/>
          <w:sz w:val="28"/>
          <w:szCs w:val="28"/>
          <w:rtl w:val="true"/>
          <w:lang w:bidi="fa-IR"/>
        </w:rPr>
        <w:t>»</w:t>
      </w:r>
      <w:r>
        <w:rPr>
          <w:rStyle w:val="FootnoteAnchor"/>
          <w:rtl w:val="true"/>
        </w:rPr>
        <w:footnoteReference w:id="4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برخی دیگر نیز شبیه آن‌چه ذکر شد، می‌باشد</w:t>
      </w:r>
      <w:r>
        <w:rPr>
          <w:rFonts w:eastAsia="IRNazanin" w:cs="IRNazanin"/>
          <w:color w:val="111111"/>
          <w:sz w:val="28"/>
          <w:szCs w:val="28"/>
          <w:rtl w:val="true"/>
          <w:lang w:bidi="fa-IR"/>
        </w:rPr>
        <w:t>.</w:t>
      </w:r>
      <w:r>
        <w:rPr>
          <w:rStyle w:val="FootnoteAnchor"/>
          <w:rtl w:val="true"/>
        </w:rPr>
        <w:footnoteReference w:id="450"/>
      </w:r>
    </w:p>
    <w:p>
      <w:pPr>
        <w:pStyle w:val="Heading4"/>
        <w:numPr>
          <w:ilvl w:val="3"/>
          <w:numId w:val="1"/>
        </w:numPr>
        <w:rPr/>
      </w:pPr>
      <w:bookmarkStart w:id="231" w:name="__RefHeading___Toc1201787_1468164448"/>
      <w:bookmarkStart w:id="232" w:name="_Toc84"/>
      <w:bookmarkEnd w:id="231"/>
      <w:r>
        <w:rPr>
          <w:rtl w:val="true"/>
        </w:rPr>
        <w:t>د</w:t>
      </w:r>
      <w:r>
        <w:rPr>
          <w:rtl w:val="true"/>
        </w:rPr>
        <w:t xml:space="preserve">: </w:t>
      </w:r>
      <w:r>
        <w:rPr>
          <w:rtl w:val="true"/>
        </w:rPr>
        <w:t>ولایت قضات بر کودکان بی‌سرپرست</w:t>
      </w:r>
      <w:bookmarkEnd w:id="232"/>
    </w:p>
    <w:p>
      <w:pPr>
        <w:pStyle w:val="BookText"/>
        <w:rPr/>
      </w:pPr>
      <w:r>
        <w:rPr>
          <w:rFonts w:ascii="IRNazanin" w:hAnsi="IRNazanin" w:eastAsia="IRNazanin"/>
          <w:color w:val="111111"/>
          <w:sz w:val="28"/>
          <w:sz w:val="28"/>
          <w:szCs w:val="28"/>
          <w:rtl w:val="true"/>
          <w:lang w:bidi="fa-IR"/>
        </w:rPr>
        <w:t xml:space="preserve">در صفحات قبل، ولایت حاکم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فقیه جامع الشرایط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استناد ادلّه فقهی دارای مناصب مختلف، از جمله ولایت بر ایتام و کودکان بی‌سرپرست می‌باشد، مورد تحقیق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قسمت، بحث در مورد ولایت قضات بر ایتام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اعتبار این‌که منصوب از سوی حاکم اسلامی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توجّه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بسا ممکن است، قاضی خود در باب قضا و یا دیگر ابواب فقه مجتهد باشد هر چند شرایط حاکم اسلامی به معنی یادشده را دارا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ولایت حاکم اسلامی و قضات، متفاوت و در طول یکدیگر می‌باشد، هر چند بعضی از ادلّه فقهی آنها مشترک است و به دلیل متفاوت بودن آنها، فقها بحث از آن دو را در دو باب ولایت فقیه و قضا ذکر نموده‌اند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صورت این مسأله مورد توافق فقها است و در آن اختلافی نشده که قضات بر ایتام و کودکان بی‌سرپرست ولایت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ثانی در این‌باره نوشته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قاضی بر هر کسی که نیاز به ولایت داشته باشد، در صورتی‌که فاقد ولی شرعی باشد، ولایت دارد هم‌چنین با وجود ولی شرعی در بعضی موارد دارای ولایت است</w:t>
      </w:r>
      <w:r>
        <w:rPr>
          <w:rFonts w:eastAsia="IRNazanin" w:cs="IRNazanin"/>
          <w:color w:val="111111"/>
          <w:sz w:val="28"/>
          <w:szCs w:val="28"/>
          <w:rtl w:val="true"/>
          <w:lang w:bidi="fa-IR"/>
        </w:rPr>
        <w:t>».</w:t>
      </w:r>
      <w:r>
        <w:rPr>
          <w:rStyle w:val="FootnoteAnchor"/>
          <w:rtl w:val="true"/>
        </w:rPr>
        <w:footnoteReference w:id="451"/>
      </w:r>
    </w:p>
    <w:p>
      <w:pPr>
        <w:pStyle w:val="BookText"/>
        <w:rPr/>
      </w:pPr>
      <w:r>
        <w:rPr>
          <w:rFonts w:ascii="IRNazanin" w:hAnsi="IRNazanin" w:eastAsia="IRNazanin"/>
          <w:color w:val="111111"/>
          <w:sz w:val="28"/>
          <w:sz w:val="28"/>
          <w:szCs w:val="28"/>
          <w:rtl w:val="true"/>
          <w:lang w:bidi="fa-IR"/>
        </w:rPr>
        <w:t>شبیه این تعبیرها در ریاض</w:t>
      </w:r>
      <w:r>
        <w:rPr>
          <w:rStyle w:val="FootnoteAnchor"/>
          <w:rtl w:val="true"/>
        </w:rPr>
        <w:footnoteReference w:id="452"/>
      </w:r>
      <w:r>
        <w:rPr>
          <w:rFonts w:ascii="IRNazanin" w:hAnsi="IRNazanin" w:eastAsia="IRNazanin"/>
          <w:color w:val="111111"/>
          <w:sz w:val="28"/>
          <w:sz w:val="28"/>
          <w:szCs w:val="28"/>
          <w:rtl w:val="true"/>
          <w:lang w:bidi="fa-IR"/>
        </w:rPr>
        <w:t>و جواهر</w:t>
      </w:r>
      <w:r>
        <w:rPr>
          <w:rStyle w:val="FootnoteAnchor"/>
          <w:rtl w:val="true"/>
        </w:rPr>
        <w:footnoteReference w:id="453"/>
      </w:r>
      <w:r>
        <w:rPr>
          <w:rFonts w:ascii="IRNazanin" w:hAnsi="IRNazanin" w:eastAsia="IRNazanin"/>
          <w:color w:val="111111"/>
          <w:sz w:val="28"/>
          <w:sz w:val="28"/>
          <w:szCs w:val="28"/>
          <w:rtl w:val="true"/>
          <w:lang w:bidi="fa-IR"/>
        </w:rPr>
        <w:t>نیز دیده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از عبارات فقیهان در تعریف قضا این معنی استفاده می‌گردد، به عنوان نمونه شهید اوّل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قضا، به معنی ولایت شرعی بر حکم، در مصالح عمومی است که قاضی از سوی امام علیه السلام آن‌را دارا می‌باشد</w:t>
      </w:r>
      <w:r>
        <w:rPr>
          <w:rFonts w:eastAsia="IRNazanin" w:cs="IRNazanin"/>
          <w:color w:val="111111"/>
          <w:sz w:val="28"/>
          <w:szCs w:val="28"/>
          <w:rtl w:val="true"/>
          <w:lang w:bidi="fa-IR"/>
        </w:rPr>
        <w:t>».</w:t>
      </w:r>
      <w:r>
        <w:rPr>
          <w:rStyle w:val="FootnoteAnchor"/>
          <w:rtl w:val="true"/>
        </w:rPr>
        <w:footnoteReference w:id="454"/>
      </w:r>
      <w:r>
        <w:rPr>
          <w:rFonts w:ascii="IRNazanin" w:hAnsi="IRNazanin" w:eastAsia="IRNazanin"/>
          <w:color w:val="111111"/>
          <w:sz w:val="28"/>
          <w:sz w:val="28"/>
          <w:szCs w:val="28"/>
          <w:rtl w:val="true"/>
          <w:lang w:bidi="fa-IR"/>
        </w:rPr>
        <w:t>در عبارات آنان در بیان وظائف قاضی هم به این مسأله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در شرایع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جمله وظایف قاضی، دخالت در امور ایتام است، او وظیفه دارد اوصیای بر ایتام را به انجام وظایف محوّله وادار سازد و در این‌باره تضمین لازم را بگیرد و در مواردی امور انجام شده را تنفیذ نماید و در بعضی موارد ولایت اوصیاء را اسقاط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این‌که یتیم به حدّ بلوغ برسد یا این‌که خیانت وصی اثبات گردد و یا در صورتی‌که وصی از انجام وظایف محوّله عاجز گردد، فردی را برای کمک به او تعیین نماید</w:t>
      </w:r>
      <w:r>
        <w:rPr>
          <w:rStyle w:val="FootnoteAnchor"/>
          <w:rtl w:val="true"/>
        </w:rPr>
        <w:footnoteReference w:id="455"/>
      </w:r>
      <w:r>
        <w:rPr>
          <w:rFonts w:eastAsia="Times New Roman" w:cs="Times New Roman" w:ascii="Times New Roman" w:hAnsi="Times New Roman"/>
          <w:color w:val="111111"/>
          <w:sz w:val="28"/>
          <w:szCs w:val="28"/>
          <w:rtl w:val="true"/>
          <w:lang w:val="en-US" w:bidi="en-US"/>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شبیه این عبارات را شیخ طوسی در مبسوط</w:t>
      </w:r>
      <w:r>
        <w:rPr>
          <w:rStyle w:val="FootnoteAnchor"/>
          <w:rtl w:val="true"/>
        </w:rPr>
        <w:footnoteReference w:id="456"/>
      </w:r>
      <w:r>
        <w:rPr>
          <w:rFonts w:ascii="IRNazanin" w:hAnsi="IRNazanin" w:eastAsia="IRNazanin"/>
          <w:color w:val="111111"/>
          <w:sz w:val="28"/>
          <w:sz w:val="28"/>
          <w:szCs w:val="28"/>
          <w:rtl w:val="true"/>
          <w:lang w:bidi="fa-IR"/>
        </w:rPr>
        <w:t>و علامه در قواعد</w:t>
      </w:r>
      <w:r>
        <w:rPr>
          <w:rStyle w:val="FootnoteAnchor"/>
          <w:rtl w:val="true"/>
        </w:rPr>
        <w:footnoteReference w:id="457"/>
      </w:r>
      <w:r>
        <w:rPr>
          <w:rFonts w:ascii="IRNazanin" w:hAnsi="IRNazanin" w:eastAsia="IRNazanin"/>
          <w:color w:val="111111"/>
          <w:sz w:val="28"/>
          <w:sz w:val="28"/>
          <w:szCs w:val="28"/>
          <w:rtl w:val="true"/>
          <w:lang w:bidi="fa-IR"/>
        </w:rPr>
        <w:t>و برخی دیگر از فقهیان</w:t>
      </w:r>
      <w:r>
        <w:rPr>
          <w:rStyle w:val="FootnoteAnchor"/>
          <w:rtl w:val="true"/>
        </w:rPr>
        <w:footnoteReference w:id="458"/>
      </w:r>
      <w:r>
        <w:rPr>
          <w:rFonts w:ascii="IRNazanin" w:hAnsi="IRNazanin" w:eastAsia="IRNazanin"/>
          <w:color w:val="111111"/>
          <w:sz w:val="28"/>
          <w:sz w:val="28"/>
          <w:szCs w:val="28"/>
          <w:rtl w:val="true"/>
          <w:lang w:bidi="fa-IR"/>
        </w:rPr>
        <w:t>ذکر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برخی از اعلام فقهای</w:t>
      </w:r>
      <w:r>
        <w:rPr>
          <w:rStyle w:val="FootnoteAnchor"/>
          <w:rtl w:val="true"/>
        </w:rPr>
        <w:footnoteReference w:id="459"/>
      </w:r>
      <w:r>
        <w:rPr>
          <w:rFonts w:ascii="IRNazanin" w:hAnsi="IRNazanin" w:eastAsia="IRNazanin"/>
          <w:color w:val="111111"/>
          <w:sz w:val="28"/>
          <w:sz w:val="28"/>
          <w:szCs w:val="28"/>
          <w:rtl w:val="true"/>
          <w:lang w:bidi="fa-IR"/>
        </w:rPr>
        <w:t>معاصر، با صراحت به این مسأله پرداخته‌اند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خمینی رحمه الله در تحریر الوسیله 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طفل ممیز برای دادخواهی به نزد قاضی مراجعه نمود، او موظّف است ولی طفل را برای طرح دعوی احضار نماید و اگر دارای ولی شرعی نیست، قاضی که خود دارای ولایت است، شخصاً مدّعی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احضار می‌نماید یا برای پی‌گیری دعوای طفل، قیم تعیین می‌کند یا وکیل می‌گیرد و یا خود عهده‌دار طرح دعوی می‌گردد</w:t>
      </w:r>
      <w:r>
        <w:rPr>
          <w:rStyle w:val="FootnoteAnchor"/>
          <w:rtl w:val="true"/>
        </w:rPr>
        <w:footnoteReference w:id="46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عبارات آیة‌الله فاضل لنکرانی در تفصیل الشریعة</w:t>
      </w:r>
      <w:r>
        <w:rPr>
          <w:rStyle w:val="FootnoteAnchor"/>
          <w:rtl w:val="true"/>
        </w:rPr>
        <w:footnoteReference w:id="461"/>
      </w:r>
      <w:r>
        <w:rPr>
          <w:rFonts w:ascii="IRNazanin" w:hAnsi="IRNazanin" w:eastAsia="IRNazanin"/>
          <w:color w:val="111111"/>
          <w:sz w:val="28"/>
          <w:sz w:val="28"/>
          <w:szCs w:val="28"/>
          <w:rtl w:val="true"/>
          <w:lang w:bidi="fa-IR"/>
        </w:rPr>
        <w:t>نیز شبیه آن‌چه ذکر شد، می‌باشد</w:t>
      </w:r>
      <w:r>
        <w:rPr>
          <w:rFonts w:eastAsia="IRNazanin" w:cs="IRNazanin"/>
          <w:color w:val="111111"/>
          <w:sz w:val="28"/>
          <w:szCs w:val="28"/>
          <w:rtl w:val="true"/>
          <w:lang w:bidi="fa-IR"/>
        </w:rPr>
        <w:t>.</w:t>
      </w:r>
      <w:bookmarkStart w:id="233" w:name="pg13707_143161"/>
    </w:p>
    <w:p>
      <w:pPr>
        <w:pStyle w:val="Heading4"/>
        <w:numPr>
          <w:ilvl w:val="3"/>
          <w:numId w:val="1"/>
        </w:numPr>
        <w:rPr/>
      </w:pPr>
      <w:bookmarkStart w:id="234" w:name="__RefHeading___Toc1201789_1468164448"/>
      <w:bookmarkStart w:id="235" w:name="_Toc85"/>
      <w:bookmarkEnd w:id="233"/>
      <w:bookmarkEnd w:id="234"/>
      <w:r>
        <w:rPr>
          <w:rtl w:val="true"/>
        </w:rPr>
        <w:t xml:space="preserve">ه </w:t>
      </w:r>
      <w:r>
        <w:rPr>
          <w:rtl w:val="true"/>
        </w:rPr>
        <w:t xml:space="preserve">-: </w:t>
      </w:r>
      <w:r>
        <w:rPr>
          <w:rtl w:val="true"/>
        </w:rPr>
        <w:t>ادلّه فقهی ولایت قضات بر کودکان بی‌سرپرست</w:t>
      </w:r>
      <w:bookmarkEnd w:id="235"/>
    </w:p>
    <w:p>
      <w:pPr>
        <w:pStyle w:val="BookText"/>
        <w:rPr/>
      </w:pPr>
      <w:r>
        <w:rPr>
          <w:rFonts w:ascii="IRNazanin" w:hAnsi="IRNazanin" w:eastAsia="IRNazanin"/>
          <w:color w:val="111111"/>
          <w:sz w:val="28"/>
          <w:sz w:val="28"/>
          <w:szCs w:val="28"/>
          <w:rtl w:val="true"/>
          <w:lang w:bidi="fa-IR"/>
        </w:rPr>
        <w:t>پیش از ذکر ادلّه این مسأله، لازم است به این مطلب اشاره گردد که تردیدی نیست قضاوت در بین مردم، از مناصب پیغمبر اکرم صلی الله علیه و آله و اوصیای آن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انجام آن برای غیر آنان مشروط به اجازۀ خاص و یا عام آنان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طوسی نگاشته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حکم و قضاوت در بین مردم برای کسی جایز نیست، مگر این‌که از طرف سلطان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مأذون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این وظیفه را در زمانی‌که امکان دسترسی به آن‌ها نیست به فقهای شیعه واگذار نموده‌اند</w:t>
      </w:r>
      <w:r>
        <w:rPr>
          <w:rFonts w:eastAsia="IRNazanin" w:cs="IRNazanin"/>
          <w:color w:val="111111"/>
          <w:sz w:val="28"/>
          <w:szCs w:val="28"/>
          <w:rtl w:val="true"/>
          <w:lang w:bidi="fa-IR"/>
        </w:rPr>
        <w:t>».</w:t>
      </w:r>
      <w:r>
        <w:rPr>
          <w:rStyle w:val="FootnoteAnchor"/>
          <w:rtl w:val="true"/>
        </w:rPr>
        <w:footnoteReference w:id="462"/>
      </w:r>
      <w:r>
        <w:rPr>
          <w:rFonts w:ascii="IRNazanin" w:hAnsi="IRNazanin" w:eastAsia="IRNazanin"/>
          <w:color w:val="111111"/>
          <w:sz w:val="28"/>
          <w:sz w:val="28"/>
          <w:szCs w:val="28"/>
          <w:rtl w:val="true"/>
          <w:lang w:bidi="fa-IR"/>
        </w:rPr>
        <w:t>هم‌چنین محقّق در این‌باره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ولایت در قضاوت، مشروط به اذن امام و یا کسی که این منصب به او تفویض گردیده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مجتهد جامع الشرایط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r>
        <w:rPr>
          <w:rStyle w:val="FootnoteAnchor"/>
          <w:rtl w:val="true"/>
        </w:rPr>
        <w:footnoteReference w:id="463"/>
      </w:r>
    </w:p>
    <w:p>
      <w:pPr>
        <w:pStyle w:val="BookText"/>
        <w:rPr/>
      </w:pPr>
      <w:r>
        <w:rPr>
          <w:rFonts w:ascii="IRNazanin" w:hAnsi="IRNazanin" w:eastAsia="IRNazanin"/>
          <w:color w:val="111111"/>
          <w:sz w:val="28"/>
          <w:sz w:val="28"/>
          <w:szCs w:val="28"/>
          <w:rtl w:val="true"/>
          <w:lang w:bidi="fa-IR"/>
        </w:rPr>
        <w:t>برخی دیگر از فقها</w:t>
      </w:r>
      <w:r>
        <w:rPr>
          <w:rStyle w:val="FootnoteAnchor"/>
          <w:rtl w:val="true"/>
        </w:rPr>
        <w:footnoteReference w:id="464"/>
      </w:r>
      <w:r>
        <w:rPr>
          <w:rFonts w:ascii="IRNazanin" w:hAnsi="IRNazanin" w:eastAsia="IRNazanin"/>
          <w:color w:val="111111"/>
          <w:sz w:val="28"/>
          <w:sz w:val="28"/>
          <w:szCs w:val="28"/>
          <w:rtl w:val="true"/>
          <w:lang w:bidi="fa-IR"/>
        </w:rPr>
        <w:t>نیز به این مسأله تصریح نموده و بعضی از آن‌ها مدّعی شده‌اند در این‌باره اجماع قطعی وجود دارد</w:t>
      </w:r>
      <w:r>
        <w:rPr>
          <w:rFonts w:eastAsia="IRNazanin" w:cs="IRNazanin"/>
          <w:color w:val="111111"/>
          <w:sz w:val="28"/>
          <w:szCs w:val="28"/>
          <w:rtl w:val="true"/>
          <w:lang w:bidi="fa-IR"/>
        </w:rPr>
        <w:t>.</w:t>
      </w:r>
      <w:r>
        <w:rPr>
          <w:rStyle w:val="FootnoteAnchor"/>
          <w:rtl w:val="true"/>
        </w:rPr>
        <w:footnoteReference w:id="465"/>
      </w:r>
    </w:p>
    <w:p>
      <w:pPr>
        <w:pStyle w:val="BookText"/>
        <w:rPr/>
      </w:pPr>
      <w:r>
        <w:rPr>
          <w:rFonts w:ascii="IRNazanin" w:hAnsi="IRNazanin" w:eastAsia="IRNazanin"/>
          <w:color w:val="111111"/>
          <w:sz w:val="28"/>
          <w:sz w:val="28"/>
          <w:szCs w:val="28"/>
          <w:rtl w:val="true"/>
          <w:lang w:bidi="fa-IR"/>
        </w:rPr>
        <w:t>پس از ذکر این مقدّمه،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ولایت حاکم و قاضی مشروط به اذن امام علیه السلام یا کسی که او را به این سمت گمارده است، می‌باشد، در زمانی‌که امام علیه السلام در بین جامعه حاضر است قلمرو ولایت آن‌ها به گونه‌ای است که امام علیه السلام تعیین نموده است، شبیه آن‌چه حضرت امیرالمؤمنین علیه السلام در عهدنامه خود به مالک اشتر</w:t>
      </w:r>
      <w:r>
        <w:rPr>
          <w:rStyle w:val="FootnoteAnchor"/>
          <w:rtl w:val="true"/>
        </w:rPr>
        <w:footnoteReference w:id="466"/>
      </w:r>
      <w:r>
        <w:rPr>
          <w:rFonts w:ascii="IRNazanin" w:hAnsi="IRNazanin" w:eastAsia="IRNazanin"/>
          <w:color w:val="111111"/>
          <w:sz w:val="28"/>
          <w:sz w:val="28"/>
          <w:szCs w:val="28"/>
          <w:rtl w:val="true"/>
          <w:lang w:bidi="fa-IR"/>
        </w:rPr>
        <w:t>به وی تفویض اختیار نموده است</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زمان غیبت، به دلیل این‌که فقهای جامع الشرایط برای قضاوت از سوی 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به‌صورت عام مأذون می‌باشند، قلمرو ولایت آن‌ها، از جمله ولایت بر ایتام تابع اذن عامّی است که روایات وارده در باب قضاوت و ولایت فقیه بر آن دلالت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این از روایات دیگری نیز می‌توان ولایت آنان را استفاده نمود که در ذیل به بعضی از آن‌ها اشاره 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روایت مقبوله عمر بن حنظله که پیش‌تر بدان اشاره شد، امام‌صادق علیه السلام در مورد دو نفر از شیعیان که در بین آن‌ها نزاعی، در خصوص بدهی یا میراث بوده و برای قضاوت به نزد قضات جور رفته‌اند،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برای قضاوت و دادخواهی، اعم از این‌که حق باشد یا باطل، به نزد آن‌ها رود گویا به نزد طاغوت رفته در حالی‌که خداوند امر فرموده است که از آن روی‌گردان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می‌گوید به محضر ایشان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وظیفۀ این دو چیست؟ و باید در قضاوت به کجا مراجعه کنند؟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کنند هر کسی از شما روایات ما را نقل می‌کند و در احکام حلال و حرامی که ما ذکر نموده‌ایم، صاحب نظر است و آن‌ها را می‌شناسد، به قضاوت او راضی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 را بر شما حاکم قرار دادم و چنان‌چه به گونه‌ای که ما حکم نموده‌ایم، قضاوت نماید و از او قبول نشود، گویا حکم خدا سبک شمرده شده و نظر ما مورد پذیرش قرار نگرفته، و ردّ نظر ما ردّ بر خداست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فَإِنِّی قَدْ جَعَلْتُهُ عَلَیْکُمْ حَاکِماً فَإِذَا حَکَمَ بِحُکْمِنَا فَلَمْ یَقْبَلْهُ مِنْهُ فَإِنَّمَا اسْتَخَفَّ بِحُکْمِ اللَّهِ وَ عَلَیْنَا رَدَّ وَ الرَّادُّ عَلَیْنَا الرَّادُّ عَلَی اللَّهِ</w:t>
      </w:r>
      <w:r>
        <w:rPr>
          <w:rFonts w:eastAsia="IRNazanin" w:cs="IRNazanin"/>
          <w:color w:val="111111"/>
          <w:sz w:val="28"/>
          <w:szCs w:val="28"/>
          <w:rtl w:val="true"/>
          <w:lang w:bidi="fa-IR"/>
        </w:rPr>
        <w:t>».</w:t>
      </w:r>
      <w:r>
        <w:rPr>
          <w:rStyle w:val="FootnoteAnchor"/>
        </w:rPr>
        <w:footnoteReference w:id="467"/>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روایت دیگری که با عنوان مشهوره ابی خدیجه شهرت یافته است، امام صادق 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مبادا بعضی از شما علیه بعضی دیگر برای قضاوت و دادخواهی به نزد سلاطین جور برود، بلکه اگر مردی از شما چیزی از قضاوت ما را می‌داند او را در بین خود قاضی قرار دهید، من او را قاضی قرار دادم، پس برای حکم و دادخواهی به نزد او بروید</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فَإِنِّی قَدْ جَعَلْتُهُ قَاضِیاً فَتَحَاکَمُوا إِلَیْهِ</w:t>
      </w:r>
      <w:r>
        <w:rPr>
          <w:rFonts w:eastAsia="Amiri" w:cs="Amiri" w:ascii="Amiri" w:hAnsi="Amiri"/>
          <w:color w:val="111111"/>
          <w:sz w:val="28"/>
          <w:szCs w:val="28"/>
          <w:rtl w:val="true"/>
          <w:lang w:bidi="ar-SA"/>
        </w:rPr>
        <w:t>».</w:t>
      </w:r>
      <w:r>
        <w:rPr>
          <w:rStyle w:val="FootnoteAnchor"/>
          <w:rtl w:val="true"/>
        </w:rPr>
        <w:footnoteReference w:id="468"/>
      </w:r>
      <w:r>
        <w:rPr>
          <w:rFonts w:ascii="IRNazanin" w:hAnsi="IRNazanin" w:eastAsia="IRNazanin"/>
          <w:color w:val="111111"/>
          <w:sz w:val="28"/>
          <w:sz w:val="28"/>
          <w:szCs w:val="28"/>
          <w:rtl w:val="true"/>
          <w:lang w:bidi="fa-IR"/>
        </w:rPr>
        <w:t>مفهوم کلمه حاکم که در کلام امام علیه السلام آمده، از نظر عرفی بر سلطه مطلق بر امور، از جمله ولایت بر ایتام،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شبیه این‌که سلطان وقت به اهالی شهری ابلاغ می‌نماید، فلان شخص را بر شما حاکم قرار دادم، آن‌ها متوجّه می‌شوند که شخص مذکور حق دارد به نمایندگی از طرف سلطان، در کلیه امور رعیت دخالت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بیان دیگر، حاکمی که به استناد روایت مقبوله با جعل و نصب امام علیه السلام صاحب‌منصب حکومت و قضاوت گردیده است، دارای مناصب مختلفی است که دیگر حکّام آن‌را دارا می‌باشند، از جمله ولایت بر ایتام و کودکان بی‌سرپرست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منصب قضاوت که به استناد روایت دوّم، امام علیه السلام به مردانی که عالم به مسائل قضاوت می‌باشند تفویض نموده است، فقط به مسائل قضایی و فصل خصومت بین مردم خلاصه نمی‌شود، بلکه قاضی در امور حسبیّه مانند سرپرستی ایتام که به ناچار در جامعه وجود دارد نیز مرجع و ملجأ می‌باشد و از این روایت استفاده می‌شود امام علیه السلام مردم را به مراجعه به قاضی در این امور ارجاع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ضیاء الدین عراقی در این‌باره نوشته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نظر فقها از جمله مسئولیت‌های قاضی، قضاوت بین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نصب قیم بر اوقاف عامّه و ایتام و افراد بی‌عقل است، زیرا در ایام حکومت سلاطین جور و در زمان غیبت امام معصوم علیه السلام منصب قضاوت را قضات واجد شرایط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حاکم شرع و یا منصوب از سوی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نظریه در بین متشرّعه از دوره‌های گذشته مورد پذیرش بوده است، چرا که ائمه ما شیعیان را از مراجعه به قضات وابسته به سلاطین جور نهی نموده و به منزله رجوع به طاغوت دانسته و امر فرموده‌اند به فقها دارای صفات پسندیده و مورد نیاز در خصوص قضاوت رجوع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دستورالعمل به دست می‌آید، باید در تمام امور به آن‌ها مراجعه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روشن می‌گردد که قضات عادل، همۀ این شؤون و مناصب را دارا می‌باشند</w:t>
      </w:r>
      <w:r>
        <w:rPr>
          <w:rFonts w:eastAsia="IRNazanin" w:cs="IRNazanin"/>
          <w:color w:val="111111"/>
          <w:sz w:val="28"/>
          <w:szCs w:val="28"/>
          <w:rtl w:val="true"/>
          <w:lang w:bidi="fa-IR"/>
        </w:rPr>
        <w:t>»</w:t>
      </w:r>
      <w:r>
        <w:rPr>
          <w:rStyle w:val="FootnoteAnchor"/>
          <w:rtl w:val="true"/>
        </w:rPr>
        <w:footnoteReference w:id="469"/>
      </w:r>
      <w:r>
        <w:rPr>
          <w:rFonts w:eastAsia="Times New Roman" w:cs="Times New Roman" w:ascii="Times New Roman" w:hAnsi="Times New Roman"/>
          <w:color w:val="111111"/>
          <w:sz w:val="28"/>
          <w:szCs w:val="28"/>
          <w:rtl w:val="true"/>
          <w:lang w:val="en-US" w:bidi="en-US"/>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روایت دیگری 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رضا علیه السلام سؤال کردم مردی بدون وصیت فوت نموده و فرزندانی صغیر و کبیر از خود به یادگار باقی گذاشته است، آیا جایز است چیزی از اموال و خادم‌ها و متاع او بدون این‌که قاضی وقت متولّی فروش آن باشد، خریداری شود؟ هم‌چنین اگر قاضی فروش اموال او را به عهده بگیرد و ورثه او به این امر راضی بودند، آیا با این‌که خلیفه وقت به قاضی برای فروش اموال مسئولیت نداده است، خرید این اموال جایز است یا خیر؟ حضرت جواب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صورتی‌که فرزندان کبیر</w:t>
      </w:r>
      <w:bookmarkStart w:id="236" w:name="pg13707_143164"/>
    </w:p>
    <w:p>
      <w:pPr>
        <w:pStyle w:val="BookText"/>
        <w:rPr/>
      </w:pPr>
      <w:bookmarkEnd w:id="236"/>
      <w:r>
        <w:rPr>
          <w:rFonts w:ascii="Amiri" w:hAnsi="Amiri" w:eastAsia="Amiri" w:cs="Amiri"/>
          <w:color w:val="111111"/>
          <w:sz w:val="28"/>
          <w:sz w:val="28"/>
          <w:szCs w:val="28"/>
          <w:rtl w:val="true"/>
          <w:lang w:bidi="ar-SA"/>
        </w:rPr>
        <w:t>متوفّی با قاضی در فروش اموال مشارکت داشته باشند، منعی ندارد به شرط آن‌که ورثه به معامله راضی باشند و شخص عادل به انجام آن مبادرت ورزد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کَانَ الْأَکَابِرُ مِنْ وُلْدِهِ مَعَهُ فِی الْبَیْعِ فَلَا بَأْسَ بِهِ إِذَا رَضِیَ الْوَرَثَةُ بِالْبَیْعِ وَ قَامَ عَدْلٌ فِی ذَلِکَ</w:t>
      </w:r>
      <w:r>
        <w:rPr>
          <w:rFonts w:eastAsia="Amiri" w:cs="Amiri" w:ascii="Amiri" w:hAnsi="Amiri"/>
          <w:color w:val="111111"/>
          <w:sz w:val="28"/>
          <w:szCs w:val="28"/>
          <w:rtl w:val="true"/>
          <w:lang w:bidi="ar-SA"/>
        </w:rPr>
        <w:t>»</w:t>
      </w:r>
      <w:r>
        <w:rPr>
          <w:rStyle w:val="FootnoteAnchor"/>
          <w:rtl w:val="true"/>
        </w:rPr>
        <w:footnoteReference w:id="4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این روایت استفاده می‌گردد، تصدّی امور صغار و ولایت بر آن‌ها در آن زمان ازوظائف قضات به شمار می‌آمده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در صورتی‌که مقصود امام علیه السلام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وَقَامَعَدْلٌ فِی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قاضی عادل باشد، ولایت قضات نیز به استناد این روایت اثبات می‌شود، ولی اگر مقصود مطلق عادل باشد، اعمّ از قاضی یا غیر او، در این صورت به اولویت بر ولایت قضات دلالت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هم‌چنین ولایت قضات بر ایتام با استناد به ادلّه حسبیه که در مورد ولایت حاکم ذکر گردید، اثبات می‌گردد</w:t>
      </w:r>
      <w:r>
        <w:rPr>
          <w:rFonts w:eastAsia="IRNazanin" w:cs="IRNazanin"/>
          <w:color w:val="111111"/>
          <w:sz w:val="28"/>
          <w:szCs w:val="28"/>
          <w:rtl w:val="true"/>
          <w:lang w:bidi="fa-IR"/>
        </w:rPr>
        <w:t>.</w:t>
      </w:r>
    </w:p>
    <w:p>
      <w:pPr>
        <w:pStyle w:val="Heading4"/>
        <w:numPr>
          <w:ilvl w:val="3"/>
          <w:numId w:val="1"/>
        </w:numPr>
        <w:rPr/>
      </w:pPr>
      <w:bookmarkStart w:id="237" w:name="__RefHeading___Toc1201791_1468164448"/>
      <w:bookmarkStart w:id="238" w:name="_Toc86"/>
      <w:bookmarkEnd w:id="237"/>
      <w:r>
        <w:rPr>
          <w:rtl w:val="true"/>
        </w:rPr>
        <w:t>و</w:t>
      </w:r>
      <w:r>
        <w:rPr>
          <w:rtl w:val="true"/>
        </w:rPr>
        <w:t xml:space="preserve">: </w:t>
      </w:r>
      <w:r>
        <w:rPr>
          <w:rtl w:val="true"/>
        </w:rPr>
        <w:t xml:space="preserve">ولایت یا اختیارات قاضی </w:t>
      </w:r>
      <w:r>
        <w:rPr>
          <w:rtl w:val="true"/>
        </w:rPr>
        <w:t>(</w:t>
      </w:r>
      <w:r>
        <w:rPr>
          <w:rtl w:val="true"/>
        </w:rPr>
        <w:t>دادگاه</w:t>
      </w:r>
      <w:r>
        <w:rPr>
          <w:rtl w:val="true"/>
        </w:rPr>
        <w:t xml:space="preserve">) </w:t>
      </w:r>
      <w:r>
        <w:rPr>
          <w:rtl w:val="true"/>
        </w:rPr>
        <w:t>در حقوق مدنی</w:t>
      </w:r>
      <w:bookmarkEnd w:id="238"/>
    </w:p>
    <w:p>
      <w:pPr>
        <w:pStyle w:val="BookText"/>
        <w:rPr/>
      </w:pPr>
      <w:r>
        <w:rPr>
          <w:rFonts w:ascii="IRNazanin" w:hAnsi="IRNazanin" w:eastAsia="IRNazanin"/>
          <w:color w:val="111111"/>
          <w:sz w:val="28"/>
          <w:sz w:val="28"/>
          <w:szCs w:val="28"/>
          <w:rtl w:val="true"/>
          <w:lang w:bidi="fa-IR"/>
        </w:rPr>
        <w:t>حاکم کسی است که امور عمومی را در حدود قانون انجام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ولی عام است و او کسی است که از طرف مرجع صلاحیتدار قانونی به این سمت برگزیده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سمت حاکم را، دادرس و دادستان عهده دارند و قانون امور معینی را به هر یک از آن‌ها واگذار نموده است، مانند صدور حکم موت فرضی، حکم طلاق غائب مفقود الاثر، حکم حجر، تعیین قیم برای حفظ اموال مجانین، تعیین امین برای اداره امور غائبین و مجانین و امثال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وظایف دادستان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حقوق صغار و مجانین و غائب مفقود الأثر و حفظ ترکه متوفّی در صورت غیبت یا معلوم نبودن ورثه یا بعضی از آن‌ها</w:t>
      </w:r>
      <w:r>
        <w:rPr>
          <w:rFonts w:eastAsia="IRNazanin" w:cs="IRNazanin"/>
          <w:color w:val="111111"/>
          <w:sz w:val="28"/>
          <w:szCs w:val="28"/>
          <w:rtl w:val="true"/>
          <w:lang w:bidi="fa-IR"/>
        </w:rPr>
        <w:t>.</w:t>
      </w:r>
      <w:r>
        <w:rPr>
          <w:rStyle w:val="FootnoteAnchor"/>
          <w:rtl w:val="true"/>
        </w:rPr>
        <w:footnoteReference w:id="471"/>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قانون مدنی با استفاده از فقه اسلامی در زمینه ولایت قهری پاره‌ای از اختیارات را به دادگاه داده است که هرگاه ولی قهری منحصر طفل، محجور شود دادگاه به پیشنهاد دادستان برای طفل نصب قیم می‌کند</w:t>
      </w:r>
      <w:r>
        <w:rPr>
          <w:rFonts w:eastAsia="IRNazanin" w:cs="IRNazanin"/>
          <w:color w:val="111111"/>
          <w:sz w:val="28"/>
          <w:szCs w:val="28"/>
          <w:rtl w:val="true"/>
          <w:lang w:bidi="fa-IR"/>
        </w:rPr>
        <w:t>.</w:t>
      </w:r>
      <w:bookmarkStart w:id="239" w:name="pg13707_143165"/>
    </w:p>
    <w:p>
      <w:pPr>
        <w:pStyle w:val="BookText"/>
        <w:rPr/>
      </w:pPr>
      <w:bookmarkEnd w:id="239"/>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مدنی در این‌باره مقرر می‌دارد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ولی قهری منحصر، به واسطه غیبت یا حبس و یا هر علّتی نتواند به امور مولی علیه رسیدگی کند و کسی را هم از طرف خود معین نکرده باشد، حاکم یک نفر امین به پیشنهاد دادستان برای تصدّی و اداره امور محجور موقتاً معین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 ولی قهری طفل لیاقت اداره کردن اموال مولّی علیه را نداشته، یا در مورد اموال، مرتکب حیف و میل گردد، به تقاضای خویشان طفل یا به تقاضای دادستان بعد از ثبوت عدم لیاقت یا خیانت او، دادگاه یک نفر امین به ولی منضم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حکم در موردی نیز جاری است که ولی طفل به واسطۀ کبر سن یا مرض یا امثال آن قادر به اداره کردن اموال مولّی علیه نباشد</w:t>
      </w:r>
      <w:r>
        <w:rPr>
          <w:rFonts w:eastAsia="IRNazanin" w:cs="IRNazanin"/>
          <w:color w:val="111111"/>
          <w:sz w:val="28"/>
          <w:szCs w:val="28"/>
          <w:rtl w:val="true"/>
          <w:lang w:bidi="fa-IR"/>
        </w:rPr>
        <w:t>.</w:t>
      </w:r>
    </w:p>
    <w:p>
      <w:pPr>
        <w:pStyle w:val="Heading4"/>
        <w:numPr>
          <w:ilvl w:val="3"/>
          <w:numId w:val="1"/>
        </w:numPr>
        <w:rPr/>
      </w:pPr>
      <w:bookmarkStart w:id="240" w:name="__RefHeading___Toc1201793_1468164448"/>
      <w:bookmarkStart w:id="241" w:name="_Toc87"/>
      <w:bookmarkEnd w:id="240"/>
      <w:r>
        <w:rPr>
          <w:rtl w:val="true"/>
        </w:rPr>
        <w:t>ز</w:t>
      </w:r>
      <w:r>
        <w:rPr>
          <w:rtl w:val="true"/>
        </w:rPr>
        <w:t xml:space="preserve">: </w:t>
      </w:r>
      <w:r>
        <w:rPr>
          <w:rtl w:val="true"/>
        </w:rPr>
        <w:t>ولایت و اختیارات قیم در فقه و حقوق</w:t>
      </w:r>
      <w:bookmarkEnd w:id="241"/>
    </w:p>
    <w:p>
      <w:pPr>
        <w:pStyle w:val="BookText"/>
        <w:rPr/>
      </w:pPr>
      <w:r>
        <w:rPr>
          <w:rFonts w:ascii="IRNazanin" w:hAnsi="IRNazanin" w:eastAsia="IRNazanin"/>
          <w:color w:val="111111"/>
          <w:sz w:val="28"/>
          <w:sz w:val="28"/>
          <w:szCs w:val="28"/>
          <w:rtl w:val="true"/>
          <w:lang w:bidi="fa-IR"/>
        </w:rPr>
        <w:t>در این قسمت نخست به بیان مفهوم لغوی و اصطلاحی قیم و روش انتخاب او پرداخته می‌شود، سپس وظایف و اختیارات قیم بیان می‌گردد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قیم در لغت</w:t>
      </w:r>
    </w:p>
    <w:p>
      <w:pPr>
        <w:pStyle w:val="BookText"/>
        <w:rPr/>
      </w:pPr>
      <w:r>
        <w:rPr>
          <w:rFonts w:ascii="IRNazanin" w:hAnsi="IRNazanin" w:eastAsia="IRNazanin"/>
          <w:color w:val="111111"/>
          <w:sz w:val="28"/>
          <w:sz w:val="28"/>
          <w:szCs w:val="28"/>
          <w:rtl w:val="true"/>
          <w:lang w:bidi="fa-IR"/>
        </w:rPr>
        <w:t xml:space="preserve">قیم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فتح قاف و کسر 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راست و مستقیم</w:t>
      </w:r>
      <w:r>
        <w:rPr>
          <w:rStyle w:val="FootnoteAnchor"/>
          <w:rtl w:val="true"/>
        </w:rPr>
        <w:footnoteReference w:id="472"/>
      </w:r>
      <w:r>
        <w:rPr>
          <w:rFonts w:ascii="IRNazanin" w:hAnsi="IRNazanin" w:eastAsia="IRNazanin"/>
          <w:color w:val="111111"/>
          <w:sz w:val="28"/>
          <w:sz w:val="28"/>
          <w:szCs w:val="28"/>
          <w:rtl w:val="true"/>
          <w:lang w:bidi="fa-IR"/>
        </w:rPr>
        <w:t>، سرپرست</w:t>
      </w:r>
      <w:r>
        <w:rPr>
          <w:rStyle w:val="FootnoteAnchor"/>
          <w:rtl w:val="true"/>
        </w:rPr>
        <w:footnoteReference w:id="473"/>
      </w:r>
      <w:r>
        <w:rPr>
          <w:rFonts w:ascii="IRNazanin" w:hAnsi="IRNazanin" w:eastAsia="IRNazanin"/>
          <w:color w:val="111111"/>
          <w:sz w:val="28"/>
          <w:sz w:val="28"/>
          <w:szCs w:val="28"/>
          <w:rtl w:val="true"/>
          <w:lang w:bidi="fa-IR"/>
        </w:rPr>
        <w:t>، سید و کسی که‌متولّی شخص محجور</w:t>
      </w:r>
      <w:r>
        <w:rPr>
          <w:rStyle w:val="FootnoteAnchor"/>
          <w:rtl w:val="true"/>
        </w:rPr>
        <w:footnoteReference w:id="474"/>
      </w:r>
      <w:r>
        <w:rPr>
          <w:rFonts w:ascii="IRNazanin" w:hAnsi="IRNazanin" w:eastAsia="IRNazanin"/>
          <w:color w:val="111111"/>
          <w:sz w:val="28"/>
          <w:sz w:val="28"/>
          <w:szCs w:val="28"/>
          <w:rtl w:val="true"/>
          <w:lang w:bidi="fa-IR"/>
        </w:rPr>
        <w:t>است،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جامع، قیم در لغت به کسی گفته‌می‌شود که امر یا امور دیگری قائم به وجود او باشد، چنان‌که امور محجورین هم قائم به قیم می‌باشد</w:t>
      </w:r>
      <w:r>
        <w:rPr>
          <w:rFonts w:eastAsia="IRNazanin" w:cs="IRNazanin"/>
          <w:color w:val="111111"/>
          <w:sz w:val="28"/>
          <w:szCs w:val="28"/>
          <w:rtl w:val="true"/>
          <w:lang w:bidi="fa-IR"/>
        </w:rPr>
        <w:t>.</w:t>
      </w:r>
      <w:r>
        <w:rPr>
          <w:rStyle w:val="FootnoteAnchor"/>
          <w:rtl w:val="true"/>
        </w:rPr>
        <w:footnoteReference w:id="475"/>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سِمت قیم را قیمومت</w:t>
      </w:r>
      <w:r>
        <w:rPr>
          <w:rStyle w:val="FootnoteAnchor"/>
          <w:rtl w:val="true"/>
        </w:rPr>
        <w:footnoteReference w:id="476"/>
      </w:r>
      <w:r>
        <w:rPr>
          <w:rFonts w:ascii="IRNazanin" w:hAnsi="IRNazanin" w:eastAsia="IRNazanin"/>
          <w:color w:val="111111"/>
          <w:sz w:val="28"/>
          <w:sz w:val="28"/>
          <w:szCs w:val="28"/>
          <w:rtl w:val="true"/>
          <w:lang w:bidi="fa-IR"/>
        </w:rPr>
        <w:t>می‌نامند، خواه در حقوق خصوصی باشد، مانند قیمومت محجورین و خواه در حقوق عمومی، مانند قیمومت بین المللی که سرزمینی را تحت نظر</w:t>
      </w:r>
    </w:p>
    <w:p>
      <w:pPr>
        <w:pStyle w:val="BookText"/>
        <w:rPr/>
      </w:pPr>
      <w:r>
        <w:rPr>
          <w:rFonts w:ascii="IRNazanin" w:hAnsi="IRNazanin" w:eastAsia="IRNazanin"/>
          <w:color w:val="111111"/>
          <w:sz w:val="28"/>
          <w:sz w:val="28"/>
          <w:szCs w:val="28"/>
          <w:rtl w:val="true"/>
          <w:lang w:bidi="fa-IR"/>
        </w:rPr>
        <w:t>کشوری قرار دهند تا به طور موقت امور آن‌جا را اداره کند و به مرحله درک مفهوم استقلال و خودکفایی برساند</w:t>
      </w:r>
      <w:r>
        <w:rPr>
          <w:rFonts w:eastAsia="IRNazanin" w:cs="IRNazanin"/>
          <w:color w:val="111111"/>
          <w:sz w:val="28"/>
          <w:szCs w:val="28"/>
          <w:rtl w:val="true"/>
          <w:lang w:bidi="fa-IR"/>
        </w:rPr>
        <w:t>.</w:t>
      </w:r>
      <w:r>
        <w:rPr>
          <w:rStyle w:val="FootnoteAnchor"/>
          <w:rtl w:val="true"/>
        </w:rPr>
        <w:footnoteReference w:id="477"/>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قیم در فقه اسلامی</w:t>
      </w:r>
    </w:p>
    <w:p>
      <w:pPr>
        <w:pStyle w:val="BookText"/>
        <w:rPr/>
      </w:pPr>
      <w:r>
        <w:rPr>
          <w:rFonts w:ascii="IRNazanin" w:hAnsi="IRNazanin" w:eastAsia="IRNazanin"/>
          <w:color w:val="111111"/>
          <w:sz w:val="28"/>
          <w:sz w:val="28"/>
          <w:szCs w:val="28"/>
          <w:rtl w:val="true"/>
          <w:lang w:bidi="fa-IR"/>
        </w:rPr>
        <w:t>مبنای نصب قیم در فقه اسلامی، ولایت قاضی است که در گفتار قبل بیان گردید و اجمال آن چنین است که اگر محجور، ولی خاص نداشته باشد، سرپرستی و اداره‌ی امور او با قاضی است که از آن به ولایت حاکم تعبیر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ولایت مورد تأیید همه فقیهان اعم از شیعه و اهل سنّت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شرع می‌تواند خودش آن‌را اعمال نماید یا شخصی را به عنوان نماینده خود برای سرپرستی محجور تعیین نماید که در فقه با تعبیرات قیم</w:t>
      </w:r>
      <w:r>
        <w:rPr>
          <w:rStyle w:val="FootnoteAnchor"/>
          <w:rtl w:val="true"/>
        </w:rPr>
        <w:footnoteReference w:id="478"/>
      </w:r>
      <w:r>
        <w:rPr>
          <w:rFonts w:ascii="IRNazanin" w:hAnsi="IRNazanin" w:eastAsia="IRNazanin"/>
          <w:color w:val="111111"/>
          <w:sz w:val="28"/>
          <w:sz w:val="28"/>
          <w:szCs w:val="28"/>
          <w:rtl w:val="true"/>
          <w:lang w:bidi="fa-IR"/>
        </w:rPr>
        <w:t xml:space="preserve">، وصی یا وکیل حاکم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به عبارت جامع، امین الحاکم</w:t>
      </w:r>
      <w:r>
        <w:rPr>
          <w:rStyle w:val="FootnoteAnchor"/>
          <w:rtl w:val="true"/>
        </w:rPr>
        <w:footnoteReference w:id="479"/>
      </w:r>
      <w:r>
        <w:rPr>
          <w:rFonts w:ascii="IRNazanin" w:hAnsi="IRNazanin" w:eastAsia="IRNazanin"/>
          <w:color w:val="111111"/>
          <w:sz w:val="28"/>
          <w:sz w:val="28"/>
          <w:szCs w:val="28"/>
          <w:rtl w:val="true"/>
          <w:lang w:bidi="fa-IR"/>
        </w:rPr>
        <w:t>از آن یاد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حلّی در این‌باره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ولایت بر مال مجنون و طفل، برای پدر و جدّ پدری است، هر چند بالا 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صورت نبودن آن دو، وصی آن‌ها دارای ولایت است و اگر وصی نباشد، ولایت برای حاکم است که خود آن‌را اعمال می‌نماید یا شخص امینی برای انجام این مسئولیت بر می‌گزیند</w:t>
      </w:r>
      <w:r>
        <w:rPr>
          <w:rStyle w:val="FootnoteAnchor"/>
          <w:rtl w:val="true"/>
        </w:rPr>
        <w:footnoteReference w:id="4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هم‌چنین، شیخ ضیاء الدین عراقی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جمله مسئولیت‌های قضات و حکّام، نصب قیم بر اوقاف عامّه و ایتام می‌باشد</w:t>
      </w:r>
      <w:r>
        <w:rPr>
          <w:rStyle w:val="FootnoteAnchor"/>
          <w:rtl w:val="true"/>
        </w:rPr>
        <w:footnoteReference w:id="481"/>
      </w:r>
      <w:r>
        <w:rPr>
          <w:rFonts w:eastAsia="Times New Roman" w:cs="Times New Roman" w:ascii="Times New Roman" w:hAnsi="Times New Roman"/>
          <w:color w:val="111111"/>
          <w:sz w:val="28"/>
          <w:szCs w:val="28"/>
          <w:rtl w:val="true"/>
          <w:lang w:val="en-US" w:bidi="en-US"/>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کوتاه سخن این‌که، اشخاص مذکور بر طبق مبانی فقهی، نماینده حاکم و قاضی به شمار می‌آیند و اختیارات آن‌ها به وسیله قاضی مشخص می‌شود و زیر نظر آن‌ها انجام وظیفه می‌نمایند و در هر زمان، قاضی می‌تواند آن‌ها را بر کنار و دیگری را منصوب کند، یا خود اداره امور را به عهده بگیرد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قیم در اصطلاح حقوقی</w:t>
      </w:r>
    </w:p>
    <w:p>
      <w:pPr>
        <w:pStyle w:val="BookText"/>
        <w:rPr/>
      </w:pPr>
      <w:r>
        <w:rPr>
          <w:rFonts w:ascii="IRNazanin" w:hAnsi="IRNazanin" w:eastAsia="IRNazanin"/>
          <w:color w:val="111111"/>
          <w:sz w:val="28"/>
          <w:sz w:val="28"/>
          <w:szCs w:val="28"/>
          <w:rtl w:val="true"/>
          <w:lang w:bidi="fa-IR"/>
        </w:rPr>
        <w:t>در اصطلاح حقوقی، قیم شخصی است که در صورت نبودن ولی خاص، به وسیله دادگاه برای سرپرستی و اداره امور محجور نصب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تعبیری روشن‌تر، قیمومت سمتی است که از طرف قاضی به شخصی که قیم نامیده می‌شود برای سرپرستی و اداره امور محجور در صورت فقد ولی خاص، واگذار می‌گردد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مستفاد از مواد </w:t>
      </w:r>
      <w:r>
        <w:rPr>
          <w:rFonts w:eastAsia="IRNazanin" w:cs="IRNazanin"/>
          <w:color w:val="111111"/>
          <w:sz w:val="28"/>
          <w:szCs w:val="28"/>
          <w:lang w:bidi="fa-IR"/>
        </w:rPr>
        <w:t>1180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 قانون مدنی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نصب قیم با حکم مستقیم دادگاه نیست، بلکه در صورت فقد ولی خاص، دادگاه با شرایط معینی که در قانون پیش‌بینی شده مبادرت به نصب آن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تا زمانی که پدر و جدّ پدری یا وصی منصوب از طرف یکی از آنان، موجود است و اهلیت لازم را دارا می‌باشند، قاضی حق ندارد برای صغار نصب قیم نماید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مستفاد از مواد </w:t>
      </w:r>
      <w:r>
        <w:rPr>
          <w:rFonts w:eastAsia="IRNazanin" w:cs="IRNazanin"/>
          <w:color w:val="111111"/>
          <w:sz w:val="28"/>
          <w:szCs w:val="28"/>
          <w:lang w:bidi="fa-IR"/>
        </w:rPr>
        <w:t>1180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قانون‌مدنی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پیش‌تر ذکر گردید، در صورت اثبات عدم لیاقت یا خیانت پدر و جدّ پدری، موضوع مواد </w:t>
      </w:r>
      <w:r>
        <w:rPr>
          <w:rFonts w:eastAsia="IRNazanin" w:cs="IRNazanin"/>
          <w:color w:val="111111"/>
          <w:sz w:val="28"/>
          <w:szCs w:val="28"/>
          <w:rtl w:val="true"/>
          <w:lang w:bidi="fa-IR"/>
        </w:rPr>
        <w:t>(</w:t>
      </w:r>
      <w:r>
        <w:rPr>
          <w:rFonts w:eastAsia="IRNazanin" w:cs="IRNazanin"/>
          <w:color w:val="111111"/>
          <w:sz w:val="28"/>
          <w:szCs w:val="28"/>
          <w:lang w:bidi="fa-IR"/>
        </w:rPr>
        <w:t>1184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دادگاه، امینی را برای سرپرستی صغار معین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در صورت عدم توانایی اداره امور مولّی علیه به واسطه غیبت یا حبس یا به هر علّت موقّت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موضوع ماده </w:t>
      </w:r>
      <w:r>
        <w:rPr>
          <w:rFonts w:eastAsia="IRNazanin" w:cs="IRNazanin"/>
          <w:color w:val="111111"/>
          <w:sz w:val="28"/>
          <w:szCs w:val="28"/>
          <w:lang w:bidi="fa-IR"/>
        </w:rPr>
        <w:t>1187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دادگاه، امین موقّت منصوب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مورد کسانی که برای آن‌ها نصب قیم می‌شود، ماده </w:t>
      </w:r>
      <w:r>
        <w:rPr>
          <w:rFonts w:eastAsia="IRNazanin" w:cs="IRNazanin"/>
          <w:color w:val="111111"/>
          <w:sz w:val="28"/>
          <w:szCs w:val="28"/>
          <w:lang w:bidi="fa-IR"/>
        </w:rPr>
        <w:t>1218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مدنی مقرّر می‌دارد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اشخاص ذیل نصب قیم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برای صغاری که ولی خاص ندارند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برای مجانین و اشخاص غیر رشید که جنون و یا عدم رشد آن‌ها متّصل به زمان صغر آن‌ها بوده و ولی خاص نداشته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برای مجانین و اشخاص غیر رشید که جنون یا عدم رشد آن‌ها متّصل به زمان صغر آن‌ها نباشد</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ماده </w:t>
      </w:r>
      <w:r>
        <w:rPr>
          <w:rFonts w:eastAsia="IRNazanin" w:cs="IRNazanin"/>
          <w:color w:val="111111"/>
          <w:sz w:val="28"/>
          <w:szCs w:val="28"/>
          <w:rtl w:val="true"/>
          <w:lang w:bidi="fa-IR"/>
        </w:rPr>
        <w:t>(</w:t>
      </w:r>
      <w:r>
        <w:rPr>
          <w:rFonts w:eastAsia="IRNazanin" w:cs="IRNazanin"/>
          <w:color w:val="111111"/>
          <w:sz w:val="28"/>
          <w:szCs w:val="28"/>
          <w:lang w:bidi="fa-IR"/>
        </w:rPr>
        <w:t>1219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اصلاحی </w:t>
      </w:r>
      <w:r>
        <w:rPr>
          <w:rFonts w:eastAsia="IRNazanin" w:cs="IRNazanin"/>
          <w:color w:val="111111"/>
          <w:sz w:val="28"/>
          <w:szCs w:val="28"/>
          <w:lang w:bidi="fa-IR"/>
        </w:rPr>
        <w:t>1370/8/14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یک از ابوین مکلّف است در مواردی که به موجب ماده قبل باید برای اولاد آن‌ها قیم معین شود، مراتب را به دادستان حوزه اقامت خود و یا نماینده او اطلاع داده از او تقاضا نماید که اقدام لازم برای نصب قیم به عمل آورد</w:t>
      </w:r>
      <w:r>
        <w:rPr>
          <w:rFonts w:eastAsia="IRNazanin" w:cs="IRNazanin"/>
          <w:color w:val="111111"/>
          <w:sz w:val="28"/>
          <w:szCs w:val="28"/>
          <w:rtl w:val="true"/>
          <w:lang w:bidi="fa-IR"/>
        </w:rPr>
        <w:t>».</w:t>
      </w:r>
      <w:bookmarkStart w:id="242" w:name="pg13707_143168"/>
    </w:p>
    <w:p>
      <w:pPr>
        <w:pStyle w:val="Heading4"/>
        <w:numPr>
          <w:ilvl w:val="3"/>
          <w:numId w:val="1"/>
        </w:numPr>
        <w:rPr/>
      </w:pPr>
      <w:bookmarkStart w:id="243" w:name="__RefHeading___Toc1201795_1468164448"/>
      <w:bookmarkStart w:id="244" w:name="_Toc88"/>
      <w:bookmarkEnd w:id="242"/>
      <w:bookmarkEnd w:id="243"/>
      <w:r>
        <w:rPr>
          <w:rtl w:val="true"/>
        </w:rPr>
        <w:t>د</w:t>
      </w:r>
      <w:r>
        <w:rPr>
          <w:rtl w:val="true"/>
        </w:rPr>
        <w:t xml:space="preserve">: </w:t>
      </w:r>
      <w:r>
        <w:rPr>
          <w:rtl w:val="true"/>
        </w:rPr>
        <w:t>دادگاه صالح برای نصب قیم</w:t>
      </w:r>
      <w:bookmarkEnd w:id="244"/>
    </w:p>
    <w:p>
      <w:pPr>
        <w:pStyle w:val="BookText"/>
        <w:rPr/>
      </w:pPr>
      <w:r>
        <w:rPr>
          <w:rFonts w:ascii="IRNazanin" w:hAnsi="IRNazanin" w:eastAsia="IRNazanin"/>
          <w:color w:val="111111"/>
          <w:sz w:val="28"/>
          <w:sz w:val="28"/>
          <w:szCs w:val="28"/>
          <w:rtl w:val="true"/>
          <w:lang w:bidi="fa-IR"/>
        </w:rPr>
        <w:t xml:space="preserve">قانون مدنی در مواد متعدّدی مانند موادّ </w:t>
      </w:r>
      <w:r>
        <w:rPr>
          <w:rFonts w:eastAsia="IRNazanin" w:cs="IRNazanin"/>
          <w:color w:val="111111"/>
          <w:sz w:val="28"/>
          <w:szCs w:val="28"/>
          <w:lang w:bidi="fa-IR"/>
        </w:rPr>
        <w:t>1222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محکمۀ شرع را مقام صلاحیت‌دار برای تعیین قیم معرّفی نموده و دادستان به دستور مواد مزبور درخواست خود را به محکمه شرع می‌فرستد تا دادگاه در این‌باره تصمیم را لازم اتّخاذ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نهاد قیمومت منحصر به قانون مدنی نیست، در قانون امور حسبی نیز مواد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قیمومت اختصاص یافته است و آیین دادرسی مربوط به نصب قیم و عزل او صلاحیت دادگاه را معین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در این قانون، قواعدی دربارۀ اختیارات و مسئولیت قیم دیده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نمونه در مورد صلاحیت دادگاه برای نصب قیم، ماده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امور حسبی مقرّر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 قیمومت راجع به دادگاه شهرستانی است که اقامتگاه محجور در حوزه آن دادگاه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هرگاه در اقامتگاه محجور، دادگاه صلاحیت‌دار برای امور قیمومت نباشد، به دستور ماده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مزبور با نزدیک‌ترین دادگاه صلاحیت‌دار به اقامتگاه محجور خواهد بود، حتّی در صورتی که اقامتگاه محجور معلوم نباشد، مانند صغیر یا دیوانه‌ای که در شهری یافت شود و شعور این‌که بداند از کدام محل است،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ماده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امور حسبی در این فرض، امور قیمومت او با دادگاهی است که محجور در حوزه آن دادگاه یافت می‌شود</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بر طبق ماده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مزبور، در صورتی که متوفّی دارای صغاری باشد که اقامتگاه آن‌ها مختلف است، دادگاهی که برای یک نفر از صغار بدواً تعیین قیم نموده است، می‌تواند برای صغاری هم که در حوزه آن دادگاه اقامت ندارند، قیم معین نماید و اگر قیم معین نشده باشد، دادگاهی که کوچکترین صغیر در حوزه آن اقامت دارد برای تعیین قیم نسبت به تمام صغار صلاحیت خواهد داشت و اگر معلوم شود کدام‌یک از صغار کوچکترند، هر یک از دادگاه‌ها که صغیر در حوزۀ آن دادگاه اقامت دارد، صالح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فوق مقرّر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در اقامتگاه محجور دادگاه صلاحیت‌دار برای امور قیمومت نباشد، امور مزبور با نزدیک‌ترین دادگاه صلاحیت‌دار به اقامتگاه محجور 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تعدّد قیم</w:t>
      </w:r>
    </w:p>
    <w:p>
      <w:pPr>
        <w:pStyle w:val="BookText"/>
        <w:rPr/>
      </w:pPr>
      <w:r>
        <w:rPr>
          <w:rFonts w:ascii="IRNazanin" w:hAnsi="IRNazanin" w:eastAsia="IRNazanin"/>
          <w:color w:val="111111"/>
          <w:sz w:val="28"/>
          <w:sz w:val="28"/>
          <w:szCs w:val="28"/>
          <w:rtl w:val="true"/>
          <w:lang w:bidi="fa-IR"/>
        </w:rPr>
        <w:t xml:space="preserve">به طور معمول، انجام امر قیمومت به یک شخص واگذار می‌شود، لیکن ممکن است اجرای این وظیفه به دلائل مختلف، دشوار باشد یا دادستان و دادگاه آن اندازه به قیم اعتماد ندارند که همۀ امور را به او بسپارند، در این صورت دادگاه می‌تواند چند قیم برای اداره دارایی و مواظبت از یک صغیر معین نماید،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مستفاد از ماده </w:t>
      </w:r>
      <w:r>
        <w:rPr>
          <w:rFonts w:eastAsia="IRNazanin" w:cs="IRNazanin"/>
          <w:color w:val="111111"/>
          <w:sz w:val="28"/>
          <w:szCs w:val="28"/>
          <w:lang w:bidi="fa-IR"/>
        </w:rPr>
        <w:t>1234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حق دارند هر کدام را به طور مستقل برای همه امور مالی و تربیتی قیم قرار دهند و یا دستور دهند چند قیم به طور اجتماع عمل نمایند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مستفاد از ماده </w:t>
      </w:r>
      <w:r>
        <w:rPr>
          <w:rFonts w:eastAsia="IRNazanin" w:cs="IRNazanin"/>
          <w:color w:val="111111"/>
          <w:sz w:val="28"/>
          <w:szCs w:val="28"/>
          <w:lang w:bidi="fa-IR"/>
        </w:rPr>
        <w:t>854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مدنی در مورد وصایت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ممکن است چند نفر را به ترتیب به قیمومت بگمارد تا پس از فوت آن‌که مقدّم است، دیگری بی‌درنگ کار و وظایف او را دنبال نماید</w:t>
      </w:r>
      <w:r>
        <w:rPr>
          <w:rFonts w:eastAsia="IRNazanin" w:cs="IRNazanin"/>
          <w:color w:val="111111"/>
          <w:sz w:val="28"/>
          <w:szCs w:val="28"/>
          <w:rtl w:val="true"/>
          <w:lang w:bidi="fa-IR"/>
        </w:rPr>
        <w:t>.</w:t>
      </w:r>
      <w:r>
        <w:rPr>
          <w:rStyle w:val="FootnoteAnchor"/>
          <w:rtl w:val="true"/>
        </w:rPr>
        <w:footnoteReference w:id="482"/>
      </w:r>
    </w:p>
    <w:p>
      <w:pPr>
        <w:pStyle w:val="BookText"/>
        <w:rPr/>
      </w:pPr>
      <w:r>
        <w:rPr>
          <w:rFonts w:ascii="IRNazanin" w:hAnsi="IRNazanin" w:eastAsia="IRNazanin"/>
          <w:color w:val="111111"/>
          <w:sz w:val="28"/>
          <w:sz w:val="28"/>
          <w:szCs w:val="28"/>
          <w:rtl w:val="true"/>
          <w:lang w:bidi="fa-IR"/>
        </w:rPr>
        <w:t xml:space="preserve">لازم به ذکر است که به موجب قانون تشکیل دادگاههای عمومی و انقلاب مصوّب </w:t>
      </w:r>
      <w:r>
        <w:rPr>
          <w:rFonts w:eastAsia="IRNazanin" w:cs="IRNazanin"/>
          <w:color w:val="111111"/>
          <w:sz w:val="28"/>
          <w:szCs w:val="28"/>
          <w:lang w:bidi="fa-IR"/>
        </w:rPr>
        <w:t>1373</w:t>
      </w:r>
      <w:r>
        <w:rPr>
          <w:rFonts w:ascii="IRNazanin" w:hAnsi="IRNazanin" w:eastAsia="IRNazanin"/>
          <w:color w:val="111111"/>
          <w:sz w:val="28"/>
          <w:sz w:val="28"/>
          <w:szCs w:val="28"/>
          <w:rtl w:val="true"/>
          <w:lang w:bidi="fa-IR"/>
        </w:rPr>
        <w:t>، امروزه صدور حکم حجر و نصب قیم در صلاحیت دادگاه عمومی است</w:t>
      </w:r>
      <w:r>
        <w:rPr>
          <w:rFonts w:eastAsia="IRNazanin" w:cs="IRNazanin"/>
          <w:color w:val="111111"/>
          <w:sz w:val="28"/>
          <w:szCs w:val="28"/>
          <w:rtl w:val="true"/>
          <w:lang w:bidi="fa-IR"/>
        </w:rPr>
        <w:t>.</w:t>
      </w:r>
      <w:r>
        <w:rPr>
          <w:rStyle w:val="FootnoteAnchor"/>
          <w:rtl w:val="true"/>
        </w:rPr>
        <w:footnoteReference w:id="483"/>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حق تقدّم خانوادگی</w:t>
      </w:r>
    </w:p>
    <w:p>
      <w:pPr>
        <w:pStyle w:val="BookText"/>
        <w:rPr/>
      </w:pPr>
      <w:r>
        <w:rPr>
          <w:rFonts w:ascii="IRNazanin" w:hAnsi="IRNazanin" w:eastAsia="IRNazanin"/>
          <w:color w:val="111111"/>
          <w:sz w:val="28"/>
          <w:sz w:val="28"/>
          <w:szCs w:val="28"/>
          <w:rtl w:val="true"/>
          <w:lang w:bidi="fa-IR"/>
        </w:rPr>
        <w:t>با این‌که قیمومت سمتی قضایی و عمومی است، در دیدگاه قانون و در عمل، بیش‌تر یک سازمان خانوادگی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آمار نشان می‌دهد که قیم در بیش‌تر موارد، خویشان نزدیک کودک هستند و دادگاه‌ها به انتخاب بیگانگان کم‌تر رغبت نشان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 در حقوق مدنی، بر فرزند ولایت ندارد، ولی اخلاق عمومی به حقّ، او را شایسته‌ترین و دلسوزترین کسی می‌بیند که پس از مرگ پدر می‌تواند عهده‌دار سرپرستی کودک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مادر بتواند اداره دارایی فرزندان را بر عهده بگیرد، به ناچار باید به عنوان قیم برگزیده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قانون‌گذار این حق تقدّم طبیعی را محترم داشته است تا جبران محرومیت او از ولایت باشد</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امور حسبی در بیان این تقدّم، مقرّر می‌دارد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 یا مادر محجور، مادام که شوهر ندارد با داشتن صلاحیت برای قیمومت، بر دیگران مقدّم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 تقدّم پدر در مورد کودکان یا محجورانی که پس از دورۀ صغر، رشد نیافته‌اند، یا به بیان دیگر، کودکانی که از خانواده جدا نشده‌اند، مصداقی ندارد، چرا که پدر ولی قهری است و نیاز به سمت قیمومت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حق تقدّم تنها در موردی مفید است که فرزند خانواده پس از بلوغ و رشد نیاز به سرپرست پیدا کند، در این فرض نیز پدر و مادر در عرض یکدیگر قرار دارند و پدر از نظر قانون مقدّم بر مادر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حقّ تقدّم خانوادگی ویژه پدر و مادر نیست و به حکم ماده </w:t>
      </w:r>
      <w:r>
        <w:rPr>
          <w:rFonts w:eastAsia="IRNazanin" w:cs="IRNazanin"/>
          <w:color w:val="111111"/>
          <w:sz w:val="28"/>
          <w:szCs w:val="28"/>
          <w:lang w:bidi="fa-IR"/>
        </w:rPr>
        <w:t>1232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مدنی با داشتن صلاحیت برای قیمومت، اقربای محجور مقدّم بر سایرین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اقربا در این ماده اعمّ از خویشان نسبی و سببی است و دادگاه می‌تواند شایسته‌ترین را از میان آن‌ها انتخاب نماید</w:t>
      </w:r>
      <w:r>
        <w:rPr>
          <w:rFonts w:eastAsia="IRNazanin" w:cs="IRNazanin"/>
          <w:color w:val="111111"/>
          <w:sz w:val="28"/>
          <w:szCs w:val="28"/>
          <w:rtl w:val="true"/>
          <w:lang w:bidi="fa-IR"/>
        </w:rPr>
        <w:t>.</w:t>
      </w:r>
      <w:r>
        <w:rPr>
          <w:rStyle w:val="FootnoteAnchor"/>
          <w:rtl w:val="true"/>
        </w:rPr>
        <w:footnoteReference w:id="484"/>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نظارت بر قیمومت</w:t>
      </w:r>
    </w:p>
    <w:p>
      <w:pPr>
        <w:pStyle w:val="BookText"/>
        <w:rPr/>
      </w:pPr>
      <w:r>
        <w:rPr>
          <w:rFonts w:ascii="IRNazanin" w:hAnsi="IRNazanin" w:eastAsia="IRNazanin"/>
          <w:color w:val="111111"/>
          <w:sz w:val="28"/>
          <w:sz w:val="28"/>
          <w:szCs w:val="28"/>
          <w:rtl w:val="true"/>
          <w:lang w:bidi="fa-IR"/>
        </w:rPr>
        <w:t xml:space="preserve">دادگاه می‌تواند علاوه بر تعیین قیم، یک یا چند نفر را به عنوان ناظر معین نماید، در این صورت دادگاه باید حدود و اختیارات ناظر را نیز تعیین کند، ناظر ممکن است استصوابی باشد یا اطّلاعی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مستفاد از ماده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مدنی</w:t>
      </w:r>
      <w:r>
        <w:rPr>
          <w:rStyle w:val="FootnoteAnchor"/>
          <w:rtl w:val="true"/>
        </w:rPr>
        <w:footnoteReference w:id="485"/>
      </w:r>
      <w:r>
        <w:rPr>
          <w:rFonts w:ascii="IRNazanin" w:hAnsi="IRNazanin" w:eastAsia="IRNazanin"/>
          <w:color w:val="111111"/>
          <w:sz w:val="28"/>
          <w:sz w:val="28"/>
          <w:szCs w:val="28"/>
          <w:rtl w:val="true"/>
          <w:lang w:bidi="fa-IR"/>
        </w:rPr>
        <w:t>در وقف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ناظر استصوابی کسی است که همه اعمال قیم یا آن‌چه را که دادگاه معین می‌کند، باید به تصویب او برسد تا نفوذ حقوقی یابد، امّا ناظر اطّلاعی شخصی است که باید از کارهای قیم آگاه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دو صورت، ابتکار اداره اموال با قیم است و ناظر نمی‌تواند به او دستور انجام کاری را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دادستان نیز بر کار قیم و ناظر هر دو نظارت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مستفاد از ماده </w:t>
      </w:r>
      <w:r>
        <w:rPr>
          <w:rFonts w:eastAsia="IRNazanin" w:cs="IRNazanin"/>
          <w:color w:val="111111"/>
          <w:sz w:val="28"/>
          <w:szCs w:val="28"/>
          <w:lang w:bidi="fa-IR"/>
        </w:rPr>
        <w:t>1224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قانون‌مدنی</w:t>
      </w:r>
      <w:r>
        <w:rPr>
          <w:rFonts w:eastAsia="IRNazanin" w:cs="IRNazanin"/>
          <w:color w:val="111111"/>
          <w:sz w:val="28"/>
          <w:szCs w:val="28"/>
          <w:rtl w:val="true"/>
          <w:lang w:bidi="fa-IR"/>
        </w:rPr>
        <w:t>)</w:t>
      </w:r>
      <w:r>
        <w:rPr>
          <w:rStyle w:val="FootnoteAnchor"/>
          <w:rtl w:val="true"/>
        </w:rPr>
        <w:footnoteReference w:id="486"/>
      </w:r>
      <w:r>
        <w:rPr>
          <w:rFonts w:ascii="IRNazanin" w:hAnsi="IRNazanin" w:eastAsia="IRNazanin"/>
          <w:color w:val="111111"/>
          <w:sz w:val="28"/>
          <w:sz w:val="28"/>
          <w:szCs w:val="28"/>
          <w:rtl w:val="true"/>
          <w:lang w:bidi="fa-IR"/>
        </w:rPr>
        <w:t>بااین‌تفاوت که حدود و چگونگی نظارت او را قانون معین می‌کند نه دادگاه</w:t>
      </w:r>
      <w:r>
        <w:rPr>
          <w:rStyle w:val="FootnoteAnchor"/>
          <w:rtl w:val="true"/>
        </w:rPr>
        <w:footnoteReference w:id="48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تکالیف و اختیارات قیم</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مدنی و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امور حسبی، تکالیف قیم را به دو قسم تقسیم نموده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مواظبت شخص مولّی علیه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اداره اموال و حقوق مالی او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متن ماده </w:t>
      </w:r>
      <w:r>
        <w:rPr>
          <w:rFonts w:eastAsia="IRNazanin" w:cs="IRNazanin"/>
          <w:color w:val="111111"/>
          <w:sz w:val="28"/>
          <w:szCs w:val="28"/>
          <w:lang w:bidi="fa-IR"/>
        </w:rPr>
        <w:t>1235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مواظبت شخص مولّی علیه و نمایندگی قانونی او در کلیه امور مربوط به اموال و حقوق مالی او با قیم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ماده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امور حسبی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قیم باید در تربیت و اصلاح حال محجور سعی و اهتمام نماید و در امور او رعایت مصلحت را بنماید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در دو ماده فوق راجع به وظایف قیم و حفاظت صغیر، معین گردیده است، در صورتی است که تحت حضانت قرار نگرفته باشد، در غیر این صورت نگاهداری و تربیت او در حدود مواد </w:t>
      </w:r>
      <w:r>
        <w:rPr>
          <w:rFonts w:eastAsia="IRNazanin" w:cs="IRNazanin"/>
          <w:color w:val="111111"/>
          <w:sz w:val="28"/>
          <w:szCs w:val="28"/>
          <w:lang w:bidi="fa-IR"/>
        </w:rPr>
        <w:t>1168</w:t>
      </w:r>
      <w:r>
        <w:rPr>
          <w:rFonts w:eastAsia="IRNazanin" w:cs="IRNazanin"/>
          <w:color w:val="111111"/>
          <w:sz w:val="28"/>
          <w:szCs w:val="28"/>
          <w:rtl w:val="true"/>
          <w:lang w:bidi="fa-IR"/>
        </w:rPr>
        <w:t>-</w:t>
      </w:r>
      <w:r>
        <w:rPr>
          <w:rFonts w:eastAsia="IRNazanin" w:cs="IRNazanin"/>
          <w:color w:val="111111"/>
          <w:sz w:val="28"/>
          <w:szCs w:val="28"/>
          <w:lang w:bidi="fa-IR"/>
        </w:rPr>
        <w:t>1169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مدنی به عهدۀ مادر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مدنی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صورت فوت یکی از ابوین، حضانت طفل با آن‌که زنده است، خواهد بود، هر چند متوفّی پدر طفل بوده و برای او قیم معین کرده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تفاوت قیمومت در فقه و حقوق</w:t>
      </w:r>
    </w:p>
    <w:p>
      <w:pPr>
        <w:pStyle w:val="BookText"/>
        <w:rPr/>
      </w:pPr>
      <w:r>
        <w:rPr>
          <w:rFonts w:ascii="IRNazanin" w:hAnsi="IRNazanin" w:eastAsia="IRNazanin"/>
          <w:color w:val="111111"/>
          <w:sz w:val="28"/>
          <w:sz w:val="28"/>
          <w:szCs w:val="28"/>
          <w:rtl w:val="true"/>
          <w:lang w:bidi="fa-IR"/>
        </w:rPr>
        <w:t>تفاوتی که قیمومت در فقه اسلامی با حقوق دارد، آن است که قیمومت، امروزه یک نهاد حقوقی است که شرایط و آثار آن و وظایف و اختیارات قیم را قانون تعیین کرده است و دادگاه در چهارچوب قانون به نصب قیم اقدام می‌کند و برکار او نظارت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در فقه اسلامی، ولایت بر محجورین و صغار که سرپرست خاصّی ندارند مربوط به حاکم است و او می‌تواند این ولایت را از طریق نماینده‌ی خود که گاهی قیم نامیده می‌شود، اعمال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قیم بدین معنا به عنوان وکیل قاضی و تابع دستور و اذن اوست، نه یک نهاد حقوقی مستقل</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تعبیری دیگر، در فقه اسلامی ولایت بر صغاری که ولی خاص ندارند به مقام عمومی قضایی واگذار شده است، حال آن‌که درحقوق امروز، این ولایت از آن یک شخص خاص است که دادگاه او را تعیین می‌کند و بر کارش نظارت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نهاد قیمومت در حقوق امروز که با توجّه به وضع و نیازهای زمان و مصلحت جامعه پدید آمده، اختلاف بنیادی با فقه اسلامی ندارد</w:t>
      </w:r>
      <w:r>
        <w:rPr>
          <w:rFonts w:eastAsia="IRNazanin" w:cs="IRNazanin"/>
          <w:color w:val="111111"/>
          <w:sz w:val="28"/>
          <w:szCs w:val="28"/>
          <w:rtl w:val="true"/>
          <w:lang w:bidi="fa-IR"/>
        </w:rPr>
        <w:t>.</w:t>
      </w:r>
      <w:r>
        <w:rPr>
          <w:rStyle w:val="FootnoteAnchor"/>
          <w:rtl w:val="true"/>
        </w:rPr>
        <w:footnoteReference w:id="488"/>
      </w:r>
      <w:bookmarkStart w:id="245" w:name="pg13707_143172"/>
    </w:p>
    <w:p>
      <w:pPr>
        <w:pStyle w:val="BookText"/>
        <w:rPr/>
      </w:pPr>
      <w:bookmarkEnd w:id="245"/>
      <w:r>
        <w:rPr>
          <w:rFonts w:ascii="IRNazanin" w:hAnsi="IRNazanin" w:eastAsia="IRNazanin"/>
          <w:color w:val="111111"/>
          <w:sz w:val="28"/>
          <w:sz w:val="28"/>
          <w:szCs w:val="28"/>
          <w:rtl w:val="true"/>
          <w:lang w:bidi="fa-IR"/>
        </w:rPr>
        <w:t>البتّه در فقه، فقط به ذکر کلیات مسائل مربوط به قیمومت اکتفا شده در حالی‌که در حقوق، ضوابط و شرایط این نهاد حقوقی با تفصیل بیش‌تر و استناد به مواد حقوقی بیان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مناسبت ما در این گفتار بر خلاف گفتارهای قبلی، مسائل مربوط به قیمومت را بیش‌تر با استناد به منابع حقوقی ذکر نمودیم</w:t>
      </w:r>
      <w:r>
        <w:rPr>
          <w:rFonts w:eastAsia="IRNazanin" w:cs="IRNazanin"/>
          <w:color w:val="111111"/>
          <w:sz w:val="28"/>
          <w:szCs w:val="28"/>
          <w:rtl w:val="true"/>
          <w:lang w:bidi="fa-IR"/>
        </w:rPr>
        <w:t>.</w:t>
      </w:r>
    </w:p>
    <w:p>
      <w:pPr>
        <w:pStyle w:val="Heading4"/>
        <w:numPr>
          <w:ilvl w:val="3"/>
          <w:numId w:val="1"/>
        </w:numPr>
        <w:rPr/>
      </w:pPr>
      <w:bookmarkStart w:id="246" w:name="__RefHeading___Toc1201797_1468164448"/>
      <w:bookmarkStart w:id="247" w:name="_Toc89"/>
      <w:bookmarkEnd w:id="246"/>
      <w:r>
        <w:rPr>
          <w:rtl w:val="true"/>
        </w:rPr>
        <w:t>ح</w:t>
      </w:r>
      <w:r>
        <w:rPr>
          <w:rtl w:val="true"/>
        </w:rPr>
        <w:t xml:space="preserve">: </w:t>
      </w:r>
      <w:r>
        <w:rPr>
          <w:rtl w:val="true"/>
        </w:rPr>
        <w:t>ولایت عدول مؤمنین بر ایتام و کودکان بی‌سرپرست</w:t>
      </w:r>
      <w:bookmarkEnd w:id="24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طرح مسأله</w:t>
      </w:r>
    </w:p>
    <w:p>
      <w:pPr>
        <w:pStyle w:val="BookText"/>
        <w:rPr/>
      </w:pPr>
      <w:r>
        <w:rPr>
          <w:rFonts w:ascii="IRNazanin" w:hAnsi="IRNazanin" w:eastAsia="IRNazanin"/>
          <w:color w:val="111111"/>
          <w:sz w:val="28"/>
          <w:sz w:val="28"/>
          <w:szCs w:val="28"/>
          <w:rtl w:val="true"/>
          <w:lang w:bidi="fa-IR"/>
        </w:rPr>
        <w:t xml:space="preserve">نظریه مشهور در بین فقیهان امامیه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نظر می‌رسد در این‌باره اختلافی بین آنان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اینست که مؤمنین عادل بر ایتام و کودکان بی‌سرپرست، به شرط این‌که ولی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پدر، جدّ پدری وصی آن دو و حاکم یا نماینده 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نداشته‌باشد، ولایت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فقیهان این حکم را با تعبیرات مختلف بیان نموده‌اند، شیخ طوسی در نهایه</w:t>
      </w:r>
      <w:r>
        <w:rPr>
          <w:rStyle w:val="FootnoteAnchor"/>
          <w:rtl w:val="true"/>
        </w:rPr>
        <w:footnoteReference w:id="489"/>
      </w:r>
      <w:r>
        <w:rPr>
          <w:rFonts w:ascii="IRNazanin" w:hAnsi="IRNazanin" w:eastAsia="IRNazanin"/>
          <w:color w:val="111111"/>
          <w:sz w:val="28"/>
          <w:sz w:val="28"/>
          <w:szCs w:val="28"/>
          <w:rtl w:val="true"/>
          <w:lang w:bidi="fa-IR"/>
        </w:rPr>
        <w:t>و علامه در مختلف</w:t>
      </w:r>
      <w:r>
        <w:rPr>
          <w:rStyle w:val="FootnoteAnchor"/>
          <w:rtl w:val="true"/>
        </w:rPr>
        <w:footnoteReference w:id="490"/>
      </w:r>
      <w:r>
        <w:rPr>
          <w:rFonts w:ascii="IRNazanin" w:hAnsi="IRNazanin" w:eastAsia="IRNazanin"/>
          <w:color w:val="111111"/>
          <w:sz w:val="28"/>
          <w:sz w:val="28"/>
          <w:szCs w:val="28"/>
          <w:rtl w:val="true"/>
          <w:lang w:bidi="fa-IR"/>
        </w:rPr>
        <w:t>و شهید اوّل در قواعد</w:t>
      </w:r>
      <w:r>
        <w:rPr>
          <w:rStyle w:val="FootnoteAnchor"/>
          <w:rtl w:val="true"/>
        </w:rPr>
        <w:footnoteReference w:id="491"/>
      </w:r>
      <w:r>
        <w:rPr>
          <w:rFonts w:ascii="IRNazanin" w:hAnsi="IRNazanin" w:eastAsia="IRNazanin"/>
          <w:color w:val="111111"/>
          <w:sz w:val="28"/>
          <w:sz w:val="28"/>
          <w:szCs w:val="28"/>
          <w:rtl w:val="true"/>
          <w:lang w:bidi="fa-IR"/>
        </w:rPr>
        <w:t>، هم‌چنین شیخ انصاری در مکاسب</w:t>
      </w:r>
      <w:r>
        <w:rPr>
          <w:rStyle w:val="FootnoteAnchor"/>
          <w:rtl w:val="true"/>
        </w:rPr>
        <w:footnoteReference w:id="492"/>
      </w:r>
      <w:r>
        <w:rPr>
          <w:rFonts w:ascii="IRNazanin" w:hAnsi="IRNazanin" w:eastAsia="IRNazanin"/>
          <w:color w:val="111111"/>
          <w:sz w:val="28"/>
          <w:sz w:val="28"/>
          <w:szCs w:val="28"/>
          <w:rtl w:val="true"/>
          <w:lang w:bidi="fa-IR"/>
        </w:rPr>
        <w:t>، لفظ مؤمنین به طور مطلق به‌کار برده‌اند</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برخی دیگر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مؤمنین موثّق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برده‌اند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حلّی نگاشته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انسانی از دنیا برود و برای خود وصی تعیین ننماید، حاکم حق دارد در ترکه او دخالت نماید و چنان‌چه حاکم نباشد، مؤمنین ثقه متولّی این امر خواهند بود</w:t>
      </w:r>
      <w:r>
        <w:rPr>
          <w:rStyle w:val="FootnoteAnchor"/>
          <w:rtl w:val="true"/>
        </w:rPr>
        <w:footnoteReference w:id="49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شهید ثانی</w:t>
      </w:r>
      <w:r>
        <w:rPr>
          <w:rStyle w:val="FootnoteAnchor"/>
          <w:rtl w:val="true"/>
        </w:rPr>
        <w:footnoteReference w:id="494"/>
      </w:r>
      <w:r>
        <w:rPr>
          <w:rFonts w:ascii="IRNazanin" w:hAnsi="IRNazanin" w:eastAsia="IRNazanin"/>
          <w:color w:val="111111"/>
          <w:sz w:val="28"/>
          <w:sz w:val="28"/>
          <w:szCs w:val="28"/>
          <w:rtl w:val="true"/>
          <w:lang w:bidi="fa-IR"/>
        </w:rPr>
        <w:t>و محقّق اردبیلی</w:t>
      </w:r>
      <w:r>
        <w:rPr>
          <w:rStyle w:val="FootnoteAnchor"/>
          <w:rtl w:val="true"/>
        </w:rPr>
        <w:footnoteReference w:id="495"/>
      </w:r>
      <w:r>
        <w:rPr>
          <w:rFonts w:ascii="IRNazanin" w:hAnsi="IRNazanin" w:eastAsia="IRNazanin"/>
          <w:color w:val="111111"/>
          <w:sz w:val="28"/>
          <w:sz w:val="28"/>
          <w:szCs w:val="28"/>
          <w:rtl w:val="true"/>
          <w:lang w:bidi="fa-IR"/>
        </w:rPr>
        <w:t>و صاحب جواهر</w:t>
      </w:r>
      <w:r>
        <w:rPr>
          <w:rStyle w:val="FootnoteAnchor"/>
          <w:rtl w:val="true"/>
        </w:rPr>
        <w:footnoteReference w:id="496"/>
      </w:r>
      <w:r>
        <w:rPr>
          <w:rFonts w:ascii="IRNazanin" w:hAnsi="IRNazanin" w:eastAsia="IRNazanin"/>
          <w:color w:val="111111"/>
          <w:sz w:val="28"/>
          <w:sz w:val="28"/>
          <w:szCs w:val="28"/>
          <w:rtl w:val="true"/>
          <w:lang w:bidi="fa-IR"/>
        </w:rPr>
        <w:t>نیز این‌گونه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برخی دیگر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مؤمنین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مسأله اشاره نموده‌اند</w:t>
      </w:r>
      <w:r>
        <w:rPr>
          <w:rStyle w:val="FootnoteAnchor"/>
          <w:rtl w:val="true"/>
        </w:rPr>
        <w:footnoteReference w:id="49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با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عدل‌موثّق</w:t>
      </w:r>
      <w:r>
        <w:rPr>
          <w:rFonts w:eastAsia="IRNazanin" w:cs="IRNazanin"/>
          <w:color w:val="111111"/>
          <w:sz w:val="28"/>
          <w:szCs w:val="28"/>
          <w:rtl w:val="true"/>
          <w:lang w:bidi="fa-IR"/>
        </w:rPr>
        <w:t>»</w:t>
      </w:r>
      <w:r>
        <w:rPr>
          <w:rStyle w:val="FootnoteAnchor"/>
          <w:rtl w:val="true"/>
        </w:rPr>
        <w:footnoteReference w:id="498"/>
      </w:r>
      <w:r>
        <w:rPr>
          <w:rFonts w:ascii="IRNazanin" w:hAnsi="IRNazanin" w:eastAsia="IRNazanin"/>
          <w:color w:val="111111"/>
          <w:sz w:val="28"/>
          <w:sz w:val="28"/>
          <w:szCs w:val="28"/>
          <w:rtl w:val="true"/>
          <w:lang w:bidi="fa-IR"/>
        </w:rPr>
        <w:t>بدان اشاره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 پنجم نیز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عدول 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ذکر این مسأله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اوّل در این خصوص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حاکم نباشد یا دسترسی به آن مشکل باشد، برای‌مؤمنین عادل جایز است در اموال ایتام به گونه‌ای که مصلحت آنان رعایت شود، دخالت نمایند</w:t>
      </w:r>
      <w:r>
        <w:rPr>
          <w:rFonts w:eastAsia="IRNazanin" w:cs="IRNazanin"/>
          <w:color w:val="111111"/>
          <w:sz w:val="28"/>
          <w:szCs w:val="28"/>
          <w:rtl w:val="true"/>
          <w:lang w:bidi="fa-IR"/>
        </w:rPr>
        <w:t>»</w:t>
      </w:r>
      <w:r>
        <w:rPr>
          <w:rStyle w:val="FootnoteAnchor"/>
          <w:rtl w:val="true"/>
        </w:rPr>
        <w:footnoteReference w:id="499"/>
      </w:r>
    </w:p>
    <w:p>
      <w:pPr>
        <w:pStyle w:val="BookText"/>
        <w:rPr/>
      </w:pPr>
      <w:r>
        <w:rPr>
          <w:rFonts w:ascii="IRNazanin" w:hAnsi="IRNazanin" w:eastAsia="IRNazanin"/>
          <w:color w:val="111111"/>
          <w:sz w:val="28"/>
          <w:sz w:val="28"/>
          <w:szCs w:val="28"/>
          <w:rtl w:val="true"/>
          <w:lang w:bidi="fa-IR"/>
        </w:rPr>
        <w:t>برخی از اعلام فقهای معاصر، مانند امام خمینی رحمه الله،</w:t>
      </w:r>
      <w:r>
        <w:rPr>
          <w:rStyle w:val="FootnoteAnchor"/>
          <w:rtl w:val="true"/>
        </w:rPr>
        <w:footnoteReference w:id="500"/>
      </w:r>
      <w:r>
        <w:rPr>
          <w:rFonts w:ascii="IRNazanin" w:hAnsi="IRNazanin" w:eastAsia="IRNazanin"/>
          <w:color w:val="111111"/>
          <w:sz w:val="28"/>
          <w:sz w:val="28"/>
          <w:szCs w:val="28"/>
          <w:rtl w:val="true"/>
          <w:lang w:bidi="fa-IR"/>
        </w:rPr>
        <w:t>آیة‌الله فاضل لنکرانی</w:t>
      </w:r>
      <w:r>
        <w:rPr>
          <w:rStyle w:val="FootnoteAnchor"/>
          <w:rtl w:val="true"/>
        </w:rPr>
        <w:footnoteReference w:id="501"/>
      </w:r>
      <w:r>
        <w:rPr>
          <w:rFonts w:ascii="IRNazanin" w:hAnsi="IRNazanin" w:eastAsia="IRNazanin"/>
          <w:color w:val="111111"/>
          <w:sz w:val="28"/>
          <w:sz w:val="28"/>
          <w:szCs w:val="28"/>
          <w:rtl w:val="true"/>
          <w:lang w:bidi="fa-IR"/>
        </w:rPr>
        <w:t>و آیة‌الله‌سید ابوالقاسم خویی</w:t>
      </w:r>
      <w:r>
        <w:rPr>
          <w:rStyle w:val="FootnoteAnchor"/>
          <w:rtl w:val="true"/>
        </w:rPr>
        <w:footnoteReference w:id="502"/>
      </w:r>
      <w:r>
        <w:rPr>
          <w:rFonts w:ascii="IRNazanin" w:hAnsi="IRNazanin" w:eastAsia="IRNazanin"/>
          <w:color w:val="111111"/>
          <w:sz w:val="28"/>
          <w:sz w:val="28"/>
          <w:szCs w:val="28"/>
          <w:rtl w:val="true"/>
          <w:lang w:bidi="fa-IR"/>
        </w:rPr>
        <w:t>نیز همین تعبیر را به‌کار گرفته‌اند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دلائل ولایت عدول مؤمنین بر کودکان بی‌سرپرست</w:t>
      </w:r>
    </w:p>
    <w:p>
      <w:pPr>
        <w:pStyle w:val="BookText"/>
        <w:rPr/>
      </w:pPr>
      <w:r>
        <w:rPr>
          <w:rFonts w:ascii="IRNazanin" w:hAnsi="IRNazanin" w:eastAsia="IRNazanin"/>
          <w:color w:val="111111"/>
          <w:sz w:val="28"/>
          <w:sz w:val="28"/>
          <w:szCs w:val="28"/>
          <w:rtl w:val="true"/>
          <w:lang w:bidi="fa-IR"/>
        </w:rPr>
        <w:t>قبل از بیان ادلّه این حکم، تذکّر دو نکته لازم به نظر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ولایت عدول مؤمنین در این باره، دخالت آن‌ها در غیر امور ضروری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انجام امور ضروری، مانند حفظ طفل صغیر از این‌که در معرض تلف قرار گیرد، یا حفظ اموال او از تلف، و یا اطعام وی در صورت اضطرار و نیاز، به نحو واجب کفایی بر تمام مسلمین واجب است، تا چه رسد به مؤمن عادل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 ثانی در مسالک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اگر به طور فرض، مورّث طفل صغیر برای نفقه او مالی باقی نگذاشته باشد و خود نیز قادر به کسب و تهیه آن نباشد، نفقه وی بر مسلمانان که مکنت مالی دارند، به صورت واجب کفایی، واجب است، مانند آن‌که اعانه محتاج و اطعام گرسنه مضطرّ نیز واجب می‌باشد</w:t>
      </w:r>
      <w:r>
        <w:rPr>
          <w:rStyle w:val="FootnoteAnchor"/>
          <w:rtl w:val="true"/>
        </w:rPr>
        <w:footnoteReference w:id="503"/>
      </w:r>
      <w:r>
        <w:rPr>
          <w:rFonts w:eastAsia="Times New Roman" w:cs="Times New Roman" w:ascii="Times New Roman" w:hAnsi="Times New Roman"/>
          <w:color w:val="111111"/>
          <w:sz w:val="28"/>
          <w:szCs w:val="28"/>
          <w:rtl w:val="true"/>
          <w:lang w:val="en-US" w:bidi="en-US"/>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شبیه این بیان در عبارات محقّق ثانی</w:t>
      </w:r>
      <w:r>
        <w:rPr>
          <w:rStyle w:val="FootnoteAnchor"/>
          <w:rtl w:val="true"/>
        </w:rPr>
        <w:footnoteReference w:id="504"/>
      </w:r>
      <w:r>
        <w:rPr>
          <w:rFonts w:ascii="IRNazanin" w:hAnsi="IRNazanin" w:eastAsia="IRNazanin"/>
          <w:color w:val="111111"/>
          <w:sz w:val="28"/>
          <w:sz w:val="28"/>
          <w:szCs w:val="28"/>
          <w:rtl w:val="true"/>
          <w:lang w:bidi="fa-IR"/>
        </w:rPr>
        <w:t>و محدّث بحرانی</w:t>
      </w:r>
      <w:r>
        <w:rPr>
          <w:rStyle w:val="FootnoteAnchor"/>
          <w:rtl w:val="true"/>
        </w:rPr>
        <w:footnoteReference w:id="505"/>
      </w:r>
      <w:r>
        <w:rPr>
          <w:rFonts w:ascii="IRNazanin" w:hAnsi="IRNazanin" w:eastAsia="IRNazanin"/>
          <w:color w:val="111111"/>
          <w:sz w:val="28"/>
          <w:sz w:val="28"/>
          <w:szCs w:val="28"/>
          <w:rtl w:val="true"/>
          <w:lang w:bidi="fa-IR"/>
        </w:rPr>
        <w:t>ونیز صاحب جواهر</w:t>
      </w:r>
      <w:r>
        <w:rPr>
          <w:rStyle w:val="FootnoteAnchor"/>
          <w:rtl w:val="true"/>
        </w:rPr>
        <w:footnoteReference w:id="506"/>
      </w:r>
      <w:r>
        <w:rPr>
          <w:rFonts w:ascii="IRNazanin" w:hAnsi="IRNazanin" w:eastAsia="IRNazanin"/>
          <w:color w:val="111111"/>
          <w:sz w:val="28"/>
          <w:sz w:val="28"/>
          <w:szCs w:val="28"/>
          <w:rtl w:val="true"/>
          <w:lang w:bidi="fa-IR"/>
        </w:rPr>
        <w:t>دیده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فقها از این‌که ولایت عدول مؤمنین را مشروط به عدم وجود حاکم شرعی دانسته‌اند، اینست که حاکم در شهر و منطقه‌ای که صغیر در آن ساکن است، نباشد هر چند در شهر دیگری باشد که مراجعه به او موجب مشقّت و حرج گردد</w:t>
      </w:r>
      <w:r>
        <w:rPr>
          <w:rStyle w:val="FootnoteAnchor"/>
          <w:rtl w:val="true"/>
        </w:rPr>
        <w:footnoteReference w:id="5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بیان دیگر، ملاک در وجود و عدم حاکم، عدم عسر و حرج و مشقّت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مراجعه به حاکم شرعی، هر چند در شهر دیگری باشد، موجب حرج و مشقّت و تضییع حق صغیر نباشد، ولایت حاکم مقدّم است و با وجود او عدول مؤمنین حق دخالت در امور کودکان بی‌سرپرست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مراجعه به حاکم، ایجاد عسر و حرج برای کودک یا دیگر افراد نماید، برای مؤمنین عادل جایز است در امور صغار دخالت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ادلّه ولایت عدول مؤمنین عبارت است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 اساس مقتضای ضرورت و نیاز باید مؤمنین عادل ولایت بر ایتام داشته باشند</w:t>
      </w:r>
      <w:r>
        <w:rPr>
          <w:rStyle w:val="FootnoteAnchor"/>
          <w:rtl w:val="true"/>
        </w:rPr>
        <w:footnoteReference w:id="50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عقل سلیم به این مسأله حکم می‌نماید، چنان‌که در حفظ مال یتیم از تلف نیز چنین دستوری دارد</w:t>
      </w:r>
      <w:r>
        <w:rPr>
          <w:rStyle w:val="FootnoteAnchor"/>
          <w:rtl w:val="true"/>
        </w:rPr>
        <w:footnoteReference w:id="5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محقّق نایینی در این‌باره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وجود مؤمن عادل تردیدی نیست که باید وی این مسئولیت را به عهده بگیرد و اگر مؤمن عادل نباشد، باید مؤمن فاسق دخالت نماید، زیرا فرض اینست که، مورد از موارد ضروری است که عقل تعطیل آن‌را جایز نمی‌داند</w:t>
      </w:r>
      <w:r>
        <w:rPr>
          <w:rFonts w:eastAsia="IRNazanin" w:cs="IRNazanin"/>
          <w:color w:val="111111"/>
          <w:sz w:val="28"/>
          <w:szCs w:val="28"/>
          <w:rtl w:val="true"/>
          <w:lang w:bidi="fa-IR"/>
        </w:rPr>
        <w:t>.</w:t>
      </w:r>
      <w:r>
        <w:rPr>
          <w:rStyle w:val="FootnoteAnchor"/>
          <w:rtl w:val="true"/>
        </w:rPr>
        <w:footnoteReference w:id="510"/>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امر هماهنگ با سیره عقلا است و با عنایت به این‌که شارع آن‌را ردع ننموده است، می‌تواند دلیل شرعی باشد</w:t>
      </w:r>
      <w:r>
        <w:rPr>
          <w:rStyle w:val="FootnoteAnchor"/>
          <w:rtl w:val="true"/>
        </w:rPr>
        <w:footnoteReference w:id="5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چون این دلیل به اصطلاح فقها، لبّی است و اطلاق در آن وجودندارد، تنها در مورد متیقّن و ضرورت، ولایت عدول مؤمنین را اثبات می‌نماید</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قاعده‌ای که از بعضی از اخبار و مذاق شرع استفاده می‌شود و مفاد آن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بی‌تردید به استناد کتاب و سنّت و اجماع، صغیر از دخالت در اموال و دیگر امور خویش</w:t>
      </w:r>
    </w:p>
    <w:p>
      <w:pPr>
        <w:pStyle w:val="BookText"/>
        <w:rPr/>
      </w:pPr>
      <w:r>
        <w:rPr>
          <w:rFonts w:ascii="IRNazanin" w:hAnsi="IRNazanin" w:eastAsia="IRNazanin"/>
          <w:color w:val="111111"/>
          <w:sz w:val="28"/>
          <w:sz w:val="28"/>
          <w:szCs w:val="28"/>
          <w:rtl w:val="true"/>
          <w:lang w:bidi="fa-IR"/>
        </w:rPr>
        <w:t>منع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از طرف شارع، شخص یا اشخاصی برای حفظ اموال و دخالت در امور وی تعیین نگردیده و یا تعیین شده است، فرض اوّل باطل است و اخبار مستفیضه دلالت دارند بر این‌که هر چیز که امّت بدان نیاز داشته، از طرف شارع بیان گردیده است</w:t>
      </w:r>
      <w:r>
        <w:rPr>
          <w:rStyle w:val="FootnoteAnchor"/>
          <w:rtl w:val="true"/>
        </w:rPr>
        <w:footnoteReference w:id="5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بی‌تردید این مسأله از اموری است که امّت سخت بدان نیاز داشته و باید بیان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فرض دوّم متعین است، یعنی کسی از طرف شارع برای دخالت در امور صغار، تعیین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این وظیفه به طور قطع بر عهده تمام مردم گذاشته نشده، زیرا مستلزم بی‌نظمی و تضییع حقوق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باید به فقیه عادل و در غیاب او به مؤمن عادل سپرده شود</w:t>
      </w:r>
      <w:r>
        <w:rPr>
          <w:rStyle w:val="FootnoteAnchor"/>
          <w:rtl w:val="true"/>
        </w:rPr>
        <w:footnoteReference w:id="51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برخی از فقیهان در مورد ولایت عدول مؤمنین بر اموال ایتام، ادّعای اجماع نموده‌اند</w:t>
      </w:r>
      <w:r>
        <w:rPr>
          <w:rStyle w:val="FootnoteAnchor"/>
          <w:rtl w:val="true"/>
        </w:rPr>
        <w:footnoteReference w:id="51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عمده دلیل در این مسأله، روایات است که به برخی از آن‌ها اشاره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اسماعیل بن بزیع در روایت صحیح نقل نموده است که به امام باقر علیه السلام عرض کردم، مردی از شیعیان و دوستان ما از دنیا رفته و کسی را به عنوان وصی تعیین ننموده و او دارای اموال و خدمت‌گزارانی است، قاضی کوفه فردی از شیعیان به نام عبدالحمید را به عنوان قیم برای دخالت در اموال، و امور ایتام معین کرده، بعد از آن وی اقدام به فروش اموال و جواری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خدمت‌گزاران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می‌نماید، ولی در اثنای عمل، مردّد می‌گردد و از انجام آن واهمه دارد، نظر شما در این مسأله چیست؟</w:t>
      </w:r>
    </w:p>
    <w:p>
      <w:pPr>
        <w:pStyle w:val="BookText"/>
        <w:rPr/>
      </w:pPr>
      <w:r>
        <w:rPr>
          <w:rFonts w:ascii="IRNazanin" w:hAnsi="IRNazanin" w:eastAsia="IRNazanin"/>
          <w:color w:val="111111"/>
          <w:sz w:val="28"/>
          <w:sz w:val="28"/>
          <w:szCs w:val="28"/>
          <w:rtl w:val="true"/>
          <w:lang w:bidi="fa-IR"/>
        </w:rPr>
        <w:t>حضرت جواب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قیمی که از طرف قاضی تعیین گردیده مثل تو و مثل عبدالحمید باشد، دخالت نمودن در امور ایتام منعی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کَانَ الْقَیِّمُ بِهِ مِثْلَکَ وَ مِثْلَ عَبْدِ الْحَمِیدِ فَلَا بَأْسَ</w:t>
      </w:r>
      <w:r>
        <w:rPr>
          <w:rFonts w:eastAsia="IRNazanin" w:cs="IRNazanin"/>
          <w:color w:val="111111"/>
          <w:sz w:val="28"/>
          <w:szCs w:val="28"/>
          <w:rtl w:val="true"/>
          <w:lang w:bidi="fa-IR"/>
        </w:rPr>
        <w:t>»</w:t>
      </w:r>
      <w:r>
        <w:rPr>
          <w:rStyle w:val="FootnoteAnchor"/>
          <w:rtl w:val="true"/>
        </w:rPr>
        <w:footnoteReference w:id="515"/>
      </w:r>
      <w:r>
        <w:rPr>
          <w:rFonts w:eastAsia="Times New Roman" w:cs="Times New Roman" w:ascii="Times New Roman" w:hAnsi="Times New Roman"/>
          <w:color w:val="111111"/>
          <w:sz w:val="28"/>
          <w:szCs w:val="28"/>
          <w:rtl w:val="true"/>
          <w:lang w:val="en-US" w:bidi="en-US"/>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انصاری در توضیح این روایت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مماثلت، ممکن است مماثلت در تشیع یا فقاهت یا وثاقت و یا عدالت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شک مماثلت در تشیع مقصود نیست، زیرا شیعه بودن در مفروض کلام، مفروغ‌عنه بوده و نیاز به سؤال و توضیح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w:t>
      </w:r>
    </w:p>
    <w:p>
      <w:pPr>
        <w:pStyle w:val="BookText"/>
        <w:rPr/>
      </w:pPr>
      <w:r>
        <w:rPr>
          <w:rFonts w:ascii="IRNazanin" w:hAnsi="IRNazanin" w:eastAsia="IRNazanin"/>
          <w:color w:val="111111"/>
          <w:sz w:val="28"/>
          <w:sz w:val="28"/>
          <w:szCs w:val="28"/>
          <w:rtl w:val="true"/>
          <w:lang w:bidi="fa-IR"/>
        </w:rPr>
        <w:t>مماثلت در فقاهت منافی با اطلاق مفهوم روایت است، زیرا در این صورت معنی روایت چنین می‌شود؛ اگر قیم فقیه نباشد نمی‌تواند در امور ایتام دخالت نماید، به ناچار احتمال سوّم و چهارم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از روایت استفاده می‌گردد، مؤمن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عادل یا موثّق، می‌تواند در امور ایتام دخالت نماید و ولایت وی در این مورد به استناد این روایت، اثبات می‌گردد</w:t>
      </w:r>
      <w:r>
        <w:rPr>
          <w:rFonts w:eastAsia="IRNazanin" w:cs="IRNazanin"/>
          <w:color w:val="111111"/>
          <w:sz w:val="28"/>
          <w:szCs w:val="28"/>
          <w:rtl w:val="true"/>
          <w:lang w:bidi="fa-IR"/>
        </w:rPr>
        <w:t>.</w:t>
      </w:r>
      <w:r>
        <w:rPr>
          <w:rStyle w:val="FootnoteAnchor"/>
          <w:rtl w:val="true"/>
        </w:rPr>
        <w:footnoteReference w:id="516"/>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موثّق، سماعه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علیه السلام سؤال نمودم مردی بدون وصیت از دنیا رفته و دارای فرزندان ودختر و پسر صغیر و کبیر است، هم‌چنین اموال و خدمت‌گزارانی را از خود باقی گذاشته وظیفه ورثه در این مورد چیست و چگونه اموال او را تقسیم نمایند؟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مردی ثقه و مورد اطمینان، به تقسیم تمام اموال وی همّت گمارد، منعی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قَامَ رَجُلٌ ثِقَةٌ قَاسَمَهُمْ ذَلِکَ کُلَّهُ فَلاَ بَأْسَ</w:t>
      </w:r>
      <w:r>
        <w:rPr>
          <w:rFonts w:eastAsia="IRNazanin" w:cs="IRNazanin"/>
          <w:color w:val="111111"/>
          <w:sz w:val="28"/>
          <w:szCs w:val="28"/>
          <w:rtl w:val="true"/>
          <w:lang w:bidi="fa-IR"/>
        </w:rPr>
        <w:t>».</w:t>
      </w:r>
      <w:r>
        <w:rPr>
          <w:rStyle w:val="FootnoteAnchor"/>
          <w:rtl w:val="true"/>
        </w:rPr>
        <w:footnoteReference w:id="517"/>
      </w:r>
      <w:r>
        <w:rPr>
          <w:rFonts w:ascii="IRNazanin" w:hAnsi="IRNazanin" w:eastAsia="IRNazanin"/>
          <w:color w:val="111111"/>
          <w:sz w:val="28"/>
          <w:sz w:val="28"/>
          <w:szCs w:val="28"/>
          <w:rtl w:val="true"/>
          <w:lang w:bidi="fa-IR"/>
        </w:rPr>
        <w:t>دلالت این روایت شریف بر حکم مورد نظر بسیار روشن است، زیرا جواز تقسیم اموال صغار را که از جملۀ</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بَأْسَ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می‌گردد و یکی از شؤون و وظایف ولایت بر ایتام می‌باشد بر انجام آن توسط فرد ثقه موکول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از سیاق عبارت پیداست در این مورد جدّ پدری صغار وجود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مقصود از ثقه، حاکم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باید یکی از مؤمنین عادل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مدّعای مورد نظر اثبات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انصاری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فردی است که بی‌تردید مورد اطمینان باشد، هر چند ملکه عدالت در وی نباشد</w:t>
      </w:r>
      <w:r>
        <w:rPr>
          <w:rFonts w:eastAsia="IRNazanin" w:cs="IRNazanin"/>
          <w:color w:val="111111"/>
          <w:sz w:val="28"/>
          <w:szCs w:val="28"/>
          <w:rtl w:val="true"/>
          <w:lang w:bidi="fa-IR"/>
        </w:rPr>
        <w:t>.</w:t>
      </w:r>
      <w:r>
        <w:rPr>
          <w:rStyle w:val="FootnoteAnchor"/>
          <w:rtl w:val="true"/>
        </w:rPr>
        <w:footnoteReference w:id="518"/>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صحیح دیگری، شخصی به نام اسماعیل بن سعد اشعری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رضا علیه السلام سؤال کردم، مردی بدون وصیت از دنیا رفته و دارای فرزندانی صغیر و کبیر می‌باشد آیا جایز است خدمت‌گزاران و دیگر اموالی که از وی باقی مانده بدون این‌که قاضی متولّی فروش آن باشد، خریداری شود یا خیر؟</w:t>
      </w:r>
    </w:p>
    <w:p>
      <w:pPr>
        <w:pStyle w:val="BookText"/>
        <w:rPr/>
      </w:pPr>
      <w:r>
        <w:rPr>
          <w:rFonts w:ascii="Amiri" w:hAnsi="Amiri" w:eastAsia="Amiri" w:cs="Amiri"/>
          <w:color w:val="111111"/>
          <w:sz w:val="28"/>
          <w:sz w:val="28"/>
          <w:szCs w:val="28"/>
          <w:rtl w:val="true"/>
          <w:lang w:bidi="ar-SA"/>
        </w:rPr>
        <w:t>حضرت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صورتی‌که فرزندان کبیر وی در انجام معامله شرکت داشته باشند و با دخالت فردی عادل معامله انجام شود، منعی ندارد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کَانَ الْأَکَابِرُ مِنْ وُلْدِهِ مَعَهُ فِی الْبَیْعِ فَلاَ بَأْسَ بِهِ إِذَا رَضِیَ الْوَرَثَةُ بِالْبَیْعِ وَ قَامَ عَدْلٌ فِی ذَلِکَ</w:t>
      </w:r>
      <w:r>
        <w:rPr>
          <w:rFonts w:eastAsia="Amiri" w:cs="Amiri" w:ascii="Amiri" w:hAnsi="Amiri"/>
          <w:color w:val="111111"/>
          <w:sz w:val="28"/>
          <w:szCs w:val="28"/>
          <w:rtl w:val="true"/>
          <w:lang w:bidi="ar-SA"/>
        </w:rPr>
        <w:t>».</w:t>
      </w:r>
      <w:r>
        <w:rPr>
          <w:rStyle w:val="FootnoteAnchor"/>
          <w:rtl w:val="true"/>
        </w:rPr>
        <w:footnoteReference w:id="519"/>
      </w:r>
      <w:r>
        <w:rPr>
          <w:rFonts w:ascii="IRNazanin" w:hAnsi="IRNazanin" w:eastAsia="IRNazanin"/>
          <w:color w:val="111111"/>
          <w:sz w:val="28"/>
          <w:sz w:val="28"/>
          <w:szCs w:val="28"/>
          <w:rtl w:val="true"/>
          <w:lang w:bidi="fa-IR"/>
        </w:rPr>
        <w:t>فرض سؤال در این روایت مردی است که ولی شرعی برای صغار او نیست و از آن استفاده می‌گردد در صورتی‌که مؤمن عادل در انجام معامله اموال صغار دخالت داشته باشد، جایز است و ولایت او بر ایتام ثابت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یادآوری</w:t>
      </w:r>
    </w:p>
    <w:p>
      <w:pPr>
        <w:pStyle w:val="BookText"/>
        <w:rPr/>
      </w:pPr>
      <w:r>
        <w:rPr>
          <w:rFonts w:ascii="IRNazanin" w:hAnsi="IRNazanin" w:eastAsia="IRNazanin"/>
          <w:color w:val="111111"/>
          <w:sz w:val="28"/>
          <w:sz w:val="28"/>
          <w:szCs w:val="28"/>
          <w:rtl w:val="true"/>
          <w:lang w:bidi="fa-IR"/>
        </w:rPr>
        <w:t>در پایان این بحث یادآوری این مطلب ضروری به نظر می‌رسد که روایات ذکر شده در این بخش هر چند در مورد اموال ایتام صادر شده و ولایت عدول مؤمنین در این خصوص را اثبات می‌نماید، ولی ظاهراً اموال خصوصیتی ندارد و می‌تواند برای اثبات ولایت در شؤون مختلف صغار بی سرپرست، دلیل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بیان دیگر در این روایات، امام علیه السلام در مفروض کلام ملاک جواز و حلیت شرعی معامله اموال صغیر و یا به تعبیری دیگر ولایت بر اموال وی را، مترتّب و مشروط بر وجود و دخالت مؤمن عادل قرار داده است، و از آن استفاده می‌گردد در هر کجا این نیاز وجود داشته باشد، مانند ولایت در تربیت ایتام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ملاک حکم جواز و ولایت منطبق می‌گردد، مگر در مواردی که به استناد دلیل خاص، ولایت در آن اختصاص به ولی شرعی معین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پدر و جدّ پدری و یا 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فرض عدم امکان استفاده ولایت عدول مؤمنین از این روایات به طور عام و در جمیع موارد و اصرار بر این‌که این روایات فقط ولایت بر اموال ایتام را اثبات می‌نماید، ادلّه دیگری برای اثبات ولایت مؤمن عادل به صورت عام مانند دلیل حسبه، حکم عقل، ضرورت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 است</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یادآور می‌گردد ولایت عدول مؤمنین در قوانین موضوعه امروز انعکاس نیافته و این امر شاید به دلیل عدم نیاز آن به موادّ حقوقی باشد یا به این علّت که فقه اسلامی مسائل حقوقی را از دیدگاه وسیع‌تری مورد تحلیل و تجزیه قرار داده است</w:t>
      </w:r>
      <w:r>
        <w:rPr>
          <w:rFonts w:eastAsia="IRNazanin" w:cs="IRNazanin"/>
          <w:color w:val="111111"/>
          <w:sz w:val="28"/>
          <w:szCs w:val="28"/>
          <w:rtl w:val="true"/>
          <w:lang w:bidi="fa-IR"/>
        </w:rPr>
        <w:t>.</w:t>
      </w:r>
      <w:bookmarkStart w:id="248" w:name="pg13707_143178"/>
    </w:p>
    <w:p>
      <w:pPr>
        <w:pStyle w:val="Heading3"/>
        <w:numPr>
          <w:ilvl w:val="2"/>
          <w:numId w:val="1"/>
        </w:numPr>
        <w:rPr/>
      </w:pPr>
      <w:bookmarkStart w:id="249" w:name="__RefHeading___Toc1201799_1468164448"/>
      <w:bookmarkStart w:id="250" w:name="_Toc90"/>
      <w:bookmarkEnd w:id="248"/>
      <w:bookmarkEnd w:id="249"/>
      <w:r>
        <w:rPr>
          <w:rtl w:val="true"/>
        </w:rPr>
        <w:t>گفتار چهارم</w:t>
      </w:r>
      <w:r>
        <w:rPr>
          <w:rtl w:val="true"/>
        </w:rPr>
        <w:t xml:space="preserve">: </w:t>
      </w:r>
      <w:r>
        <w:rPr>
          <w:rtl w:val="true"/>
        </w:rPr>
        <w:t>شرایط و محدوده ولایت و پایان آن</w:t>
      </w:r>
      <w:bookmarkEnd w:id="250"/>
    </w:p>
    <w:p>
      <w:pPr>
        <w:pStyle w:val="Heading4"/>
        <w:numPr>
          <w:ilvl w:val="3"/>
          <w:numId w:val="1"/>
        </w:numPr>
        <w:rPr/>
      </w:pPr>
      <w:bookmarkStart w:id="251" w:name="__RefHeading___Toc1201801_1468164448"/>
      <w:bookmarkStart w:id="252" w:name="_Toc91"/>
      <w:bookmarkEnd w:id="251"/>
      <w:r>
        <w:rPr>
          <w:rtl w:val="true"/>
        </w:rPr>
        <w:t>الف</w:t>
      </w:r>
      <w:r>
        <w:rPr>
          <w:rtl w:val="true"/>
        </w:rPr>
        <w:t xml:space="preserve">: </w:t>
      </w:r>
      <w:r>
        <w:rPr>
          <w:rtl w:val="true"/>
        </w:rPr>
        <w:t>شرایط اعمال ولایت</w:t>
      </w:r>
      <w:bookmarkEnd w:id="252"/>
    </w:p>
    <w:p>
      <w:pPr>
        <w:pStyle w:val="BookText"/>
        <w:rPr/>
      </w:pPr>
      <w:r>
        <w:rPr>
          <w:rFonts w:ascii="IRNazanin" w:hAnsi="IRNazanin" w:eastAsia="IRNazanin"/>
          <w:color w:val="111111"/>
          <w:sz w:val="28"/>
          <w:sz w:val="28"/>
          <w:szCs w:val="28"/>
          <w:rtl w:val="true"/>
          <w:lang w:bidi="fa-IR"/>
        </w:rPr>
        <w:t xml:space="preserve">علاوه بر شرایط معین که جهت اعمال ولایت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پدر، جدّ پدری، وصی آن دو، حاکم، قیم و عدول 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فقه ذکر شده و در وقت مناسب بیان خواهد شد، مهم‌ترین شرط اینست که دخالت اولیاء موجب ضرر و مفسده نباشد، بلکه طبق نظریه مشهور، لازم است مصلحت مولّی علیه رعایت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بیان دیگر، آن‌چه اختیارات اولیاء را محدود می‌سازد و فراتر از آن را جایز نمی‌شمرد، غبطه و مصلحت کودک است که اولیاء باید در اعمال ولایت، آن را مدّ نظر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انجام عملی که موجب ضرر کودک باشد و برای او مفسده ایجادنماید از هیچ‌کدام از اولیاء که به ولایت آن‌ها در این بخش اشاره شد، روا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حکم به طور اجمال از ضروریات فقه است و مورد توافق و تسالم همۀ فقیهان اعمّ از شیعه و اهل سنّت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طوسی در این‌باره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تمام کسانی که بر اموال صغیر ولایت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تصرّف و دخالت آنان صحیح نیست، مگر این‌که با حفظ احتیاط و با در نظر گرفتن سود صغیر انجام شود، زیرا ولایت آنان به همین دلیل اعتبار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تصرّفات آنان به سود صغار نباشد، باطل و غیر نافذ است، زیرا بر خلاف فلسفۀ ولایت انجام گردیده است</w:t>
      </w:r>
      <w:r>
        <w:rPr>
          <w:rFonts w:eastAsia="IRNazanin" w:cs="IRNazanin"/>
          <w:color w:val="111111"/>
          <w:sz w:val="28"/>
          <w:szCs w:val="28"/>
          <w:rtl w:val="true"/>
          <w:lang w:bidi="fa-IR"/>
        </w:rPr>
        <w:t>.»</w:t>
      </w:r>
      <w:r>
        <w:rPr>
          <w:rStyle w:val="FootnoteAnchor"/>
          <w:rtl w:val="true"/>
        </w:rPr>
        <w:footnoteReference w:id="520"/>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علامه حلّی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ضابطه در تصرّف متولّی اموال ایتام و مجانین، رعایت غبطه می‌باشد و تصرّف متولّی باید با در نظر گرفتن مصلحت مولّی علیه صورت</w:t>
      </w:r>
      <w:bookmarkStart w:id="253" w:name="pg13707_143179"/>
    </w:p>
    <w:p>
      <w:pPr>
        <w:pStyle w:val="BookText"/>
        <w:rPr/>
      </w:pPr>
      <w:bookmarkEnd w:id="253"/>
      <w:r>
        <w:rPr>
          <w:rFonts w:ascii="IRNazanin" w:hAnsi="IRNazanin" w:eastAsia="IRNazanin"/>
          <w:color w:val="111111"/>
          <w:sz w:val="28"/>
          <w:sz w:val="28"/>
          <w:szCs w:val="28"/>
          <w:rtl w:val="true"/>
          <w:lang w:bidi="fa-IR"/>
        </w:rPr>
        <w:t>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ولی می‌تواند با اموال یتیم تجارت نماید و یا در اختیار دیگری برای تجارت قرار دهد، به شرط این‌که این اعمال به مصلحت یتیم باشد، اعم از این‌که ولی پدر باشد، یا جدّ یا وصی یا حاکم و یا امین حاکم</w:t>
      </w:r>
      <w:r>
        <w:rPr>
          <w:rFonts w:eastAsia="IRNazanin" w:cs="IRNazanin"/>
          <w:color w:val="111111"/>
          <w:sz w:val="28"/>
          <w:szCs w:val="28"/>
          <w:rtl w:val="true"/>
          <w:lang w:bidi="fa-IR"/>
        </w:rPr>
        <w:t>».</w:t>
      </w:r>
      <w:r>
        <w:rPr>
          <w:rStyle w:val="FootnoteAnchor"/>
          <w:rtl w:val="true"/>
        </w:rPr>
        <w:footnoteReference w:id="521"/>
      </w:r>
    </w:p>
    <w:p>
      <w:pPr>
        <w:pStyle w:val="BookText"/>
        <w:rPr/>
      </w:pPr>
      <w:r>
        <w:rPr>
          <w:rFonts w:ascii="IRNazanin" w:hAnsi="IRNazanin" w:eastAsia="IRNazanin"/>
          <w:color w:val="111111"/>
          <w:sz w:val="28"/>
          <w:sz w:val="28"/>
          <w:szCs w:val="28"/>
          <w:rtl w:val="true"/>
          <w:lang w:bidi="fa-IR"/>
        </w:rPr>
        <w:t>ابن ادریس این نظریه را مقتضای مذهب تشیع می‌داند</w:t>
      </w:r>
      <w:r>
        <w:rPr>
          <w:rStyle w:val="FootnoteAnchor"/>
          <w:rtl w:val="true"/>
        </w:rPr>
        <w:footnoteReference w:id="5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دیگر از فقها مانندعلامه حلّی</w:t>
      </w:r>
      <w:r>
        <w:rPr>
          <w:rStyle w:val="FootnoteAnchor"/>
          <w:rtl w:val="true"/>
        </w:rPr>
        <w:footnoteReference w:id="523"/>
      </w:r>
      <w:r>
        <w:rPr>
          <w:rFonts w:ascii="Amiri" w:hAnsi="Amiri" w:eastAsia="Amiri" w:cs="Amiri"/>
          <w:color w:val="111111"/>
          <w:sz w:val="28"/>
          <w:sz w:val="28"/>
          <w:szCs w:val="28"/>
          <w:rtl w:val="true"/>
          <w:lang w:bidi="ar-SA"/>
        </w:rPr>
        <w:t>، محقّق</w:t>
      </w:r>
      <w:r>
        <w:rPr>
          <w:rStyle w:val="FootnoteAnchor"/>
          <w:rtl w:val="true"/>
        </w:rPr>
        <w:footnoteReference w:id="524"/>
      </w:r>
      <w:r>
        <w:rPr>
          <w:rFonts w:ascii="Amiri" w:hAnsi="Amiri" w:eastAsia="Amiri" w:cs="Amiri"/>
          <w:color w:val="111111"/>
          <w:sz w:val="28"/>
          <w:sz w:val="28"/>
          <w:szCs w:val="28"/>
          <w:rtl w:val="true"/>
          <w:lang w:bidi="ar-SA"/>
        </w:rPr>
        <w:t>، شهید اوّل</w:t>
      </w:r>
      <w:r>
        <w:rPr>
          <w:rStyle w:val="FootnoteAnchor"/>
          <w:rtl w:val="true"/>
        </w:rPr>
        <w:footnoteReference w:id="525"/>
      </w:r>
      <w:r>
        <w:rPr>
          <w:rFonts w:ascii="Amiri" w:hAnsi="Amiri" w:eastAsia="Amiri" w:cs="Amiri"/>
          <w:color w:val="111111"/>
          <w:sz w:val="28"/>
          <w:sz w:val="28"/>
          <w:szCs w:val="28"/>
          <w:rtl w:val="true"/>
          <w:lang w:bidi="ar-SA"/>
        </w:rPr>
        <w:t>و دوّم</w:t>
      </w:r>
      <w:r>
        <w:rPr>
          <w:rStyle w:val="FootnoteAnchor"/>
          <w:rtl w:val="true"/>
        </w:rPr>
        <w:footnoteReference w:id="526"/>
      </w:r>
      <w:r>
        <w:rPr>
          <w:rFonts w:ascii="Amiri" w:hAnsi="Amiri" w:eastAsia="Amiri" w:cs="Amiri"/>
          <w:color w:val="111111"/>
          <w:sz w:val="28"/>
          <w:sz w:val="28"/>
          <w:szCs w:val="28"/>
          <w:rtl w:val="true"/>
          <w:lang w:bidi="ar-SA"/>
        </w:rPr>
        <w:t>، محقّق کرکی</w:t>
      </w:r>
      <w:r>
        <w:rPr>
          <w:rStyle w:val="FootnoteAnchor"/>
          <w:rtl w:val="true"/>
        </w:rPr>
        <w:footnoteReference w:id="527"/>
      </w:r>
      <w:r>
        <w:rPr>
          <w:rFonts w:ascii="IRNazanin" w:hAnsi="IRNazanin" w:eastAsia="IRNazanin"/>
          <w:color w:val="111111"/>
          <w:sz w:val="28"/>
          <w:sz w:val="28"/>
          <w:szCs w:val="28"/>
          <w:rtl w:val="true"/>
          <w:lang w:bidi="fa-IR"/>
        </w:rPr>
        <w:t>و دیگران</w:t>
      </w:r>
      <w:r>
        <w:rPr>
          <w:rStyle w:val="FootnoteAnchor"/>
          <w:rtl w:val="true"/>
        </w:rPr>
        <w:footnoteReference w:id="528"/>
      </w:r>
      <w:r>
        <w:rPr>
          <w:rFonts w:ascii="IRNazanin" w:hAnsi="IRNazanin" w:eastAsia="IRNazanin"/>
          <w:color w:val="111111"/>
          <w:sz w:val="28"/>
          <w:sz w:val="28"/>
          <w:szCs w:val="28"/>
          <w:rtl w:val="true"/>
          <w:lang w:bidi="fa-IR"/>
        </w:rPr>
        <w:t>نیز به رعایت این شرط تصریح نموده‌اند</w:t>
      </w:r>
      <w:r>
        <w:rPr>
          <w:rFonts w:eastAsia="IRNazanin" w:cs="IRNazanin"/>
          <w:color w:val="111111"/>
          <w:sz w:val="28"/>
          <w:szCs w:val="28"/>
          <w:rtl w:val="true"/>
          <w:lang w:bidi="fa-IR"/>
        </w:rPr>
        <w:t>.</w:t>
      </w:r>
    </w:p>
    <w:p>
      <w:pPr>
        <w:pStyle w:val="Heading4"/>
        <w:numPr>
          <w:ilvl w:val="3"/>
          <w:numId w:val="1"/>
        </w:numPr>
        <w:rPr/>
      </w:pPr>
      <w:bookmarkStart w:id="254" w:name="__RefHeading___Toc1201803_1468164448"/>
      <w:bookmarkStart w:id="255" w:name="_Toc92"/>
      <w:bookmarkEnd w:id="254"/>
      <w:r>
        <w:rPr>
          <w:rtl w:val="true"/>
        </w:rPr>
        <w:t>ب</w:t>
      </w:r>
      <w:r>
        <w:rPr>
          <w:rtl w:val="true"/>
        </w:rPr>
        <w:t xml:space="preserve">: </w:t>
      </w:r>
      <w:r>
        <w:rPr>
          <w:rtl w:val="true"/>
        </w:rPr>
        <w:t>ادلّه فقهی اعتبار مصلحت در اعمال ولایت</w:t>
      </w:r>
      <w:bookmarkEnd w:id="255"/>
    </w:p>
    <w:p>
      <w:pPr>
        <w:pStyle w:val="BookText"/>
        <w:rPr/>
      </w:pPr>
      <w:r>
        <w:rPr>
          <w:rFonts w:ascii="IRNazanin" w:hAnsi="IRNazanin" w:eastAsia="IRNazanin"/>
          <w:color w:val="111111"/>
          <w:sz w:val="28"/>
          <w:sz w:val="28"/>
          <w:szCs w:val="28"/>
          <w:rtl w:val="true"/>
          <w:lang w:bidi="fa-IR"/>
        </w:rPr>
        <w:t>همان‌گونه که گفته شد این مسأله از ضروریات فقه است و فقیهان در مورد آن اتّفاق نظر</w:t>
      </w:r>
      <w:r>
        <w:rPr>
          <w:rStyle w:val="FootnoteAnchor"/>
          <w:rtl w:val="true"/>
        </w:rPr>
        <w:footnoteReference w:id="529"/>
      </w:r>
      <w:r>
        <w:rPr>
          <w:rFonts w:ascii="IRNazanin" w:hAnsi="IRNazanin" w:eastAsia="IRNazanin"/>
          <w:color w:val="111111"/>
          <w:sz w:val="28"/>
          <w:sz w:val="28"/>
          <w:szCs w:val="28"/>
          <w:rtl w:val="true"/>
          <w:lang w:bidi="fa-IR"/>
        </w:rPr>
        <w:t>دارند و نیاز به اثبات نیست، با وجود این، ادلّه‌ای نیز ذکر نموده‌اند که شرح آن در هر مورد و به تناسب موضوع، در مباحث آینده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قسمت به ذکر دو دلیل اکتفا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حکمت جعل و اعتبار ولایت اولیاء به حسب طبع اوّلیه برای جلب منافع طفل و دفع ضرر از اوست و اگر بر خلاف مقصود، عملی انجام شود جایز نیست</w:t>
      </w:r>
      <w:r>
        <w:rPr>
          <w:rStyle w:val="FootnoteAnchor"/>
          <w:rtl w:val="true"/>
        </w:rPr>
        <w:footnoteReference w:id="530"/>
      </w:r>
      <w:r>
        <w:rPr>
          <w:rFonts w:eastAsia="Times New Roman" w:cs="Times New Roman" w:ascii="Times New Roman" w:hAnsi="Times New Roman"/>
          <w:color w:val="111111"/>
          <w:sz w:val="28"/>
          <w:szCs w:val="28"/>
          <w:rtl w:val="true"/>
          <w:lang w:val="en-US" w:bidi="en-US"/>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اصل اولیه این است که هیچ‌کس نباید در امور دیگری دخالت کند، مگر این‌که یقین بر خلاف این اصل پیدا شود و یقین بر خلاف اصل اوّلی در صورتی پیدا می‌شود که دخالت اولیاء در امور صغار با رعایت مصلحت آنان صورت پذیرد، زیرا دلیلی که دخالت اولیاء بدون رعایت مصلحت را جایز شمرد، وجود ندارد</w:t>
      </w:r>
      <w:r>
        <w:rPr>
          <w:rStyle w:val="FootnoteAnchor"/>
          <w:rtl w:val="true"/>
        </w:rPr>
        <w:footnoteReference w:id="531"/>
      </w:r>
      <w:r>
        <w:rPr>
          <w:rFonts w:eastAsia="Times New Roman" w:cs="Times New Roman" w:ascii="Times New Roman" w:hAnsi="Times New Roman"/>
          <w:color w:val="111111"/>
          <w:sz w:val="28"/>
          <w:szCs w:val="28"/>
          <w:rtl w:val="true"/>
          <w:lang w:val="en-US" w:bidi="en-US"/>
        </w:rPr>
        <w:t>.</w:t>
      </w:r>
      <w:bookmarkStart w:id="256" w:name="pg13707_143180"/>
    </w:p>
    <w:p>
      <w:pPr>
        <w:pStyle w:val="BookText"/>
        <w:rPr/>
      </w:pPr>
      <w:bookmarkEnd w:id="256"/>
      <w:r>
        <w:rPr>
          <w:rFonts w:ascii="IRNazanin" w:hAnsi="IRNazanin" w:eastAsia="IRNazanin"/>
          <w:color w:val="111111"/>
          <w:sz w:val="28"/>
          <w:sz w:val="28"/>
          <w:szCs w:val="28"/>
          <w:rtl w:val="true"/>
          <w:lang w:bidi="fa-IR"/>
        </w:rPr>
        <w:t>یادآوری</w:t>
      </w:r>
    </w:p>
    <w:p>
      <w:pPr>
        <w:pStyle w:val="BookText"/>
        <w:rPr/>
      </w:pPr>
      <w:r>
        <w:rPr>
          <w:rFonts w:ascii="IRNazanin" w:hAnsi="IRNazanin" w:eastAsia="IRNazanin"/>
          <w:color w:val="111111"/>
          <w:sz w:val="28"/>
          <w:sz w:val="28"/>
          <w:szCs w:val="28"/>
          <w:rtl w:val="true"/>
          <w:lang w:bidi="fa-IR"/>
        </w:rPr>
        <w:t>در مباحث فقه استدلالی این بحث مطرح شده که آیا لازم است اولیاء، علم به وجود مصلحت داشته باشند و یا علم به عدم مفسده کافی است؟ بنابراین در صورتی که دخالت آنان موجب مفسده باشد و به آن آگاهی داشته باشند، جایز نیست، در غیر این صورت با استناد به اطلاقات ادلّه ولایت می‌توانند دخالت کنند؟</w:t>
      </w:r>
    </w:p>
    <w:p>
      <w:pPr>
        <w:pStyle w:val="BookText"/>
        <w:rPr/>
      </w:pPr>
      <w:r>
        <w:rPr>
          <w:rFonts w:ascii="IRNazanin" w:hAnsi="IRNazanin" w:eastAsia="IRNazanin"/>
          <w:color w:val="111111"/>
          <w:sz w:val="28"/>
          <w:sz w:val="28"/>
          <w:szCs w:val="28"/>
          <w:rtl w:val="true"/>
          <w:lang w:bidi="fa-IR"/>
        </w:rPr>
        <w:t>پاسخ این است که رعایت احتیاط ایجاب می‌کند در دخالت اولیاء در امور صغار علم به مصلحت را شرط بدانیم، مگر در مواردی که تحقق علم امکان‌پذیر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این بحث مطرح شده که آیا رعایت مصلحت لازم است و یا باید آن‌چه اصلح و دارای مصلحت بیش‌تر می‌باشد، مورد عمل قرار گیرد؟ در این مسأله نیز به حکم احتیاط باید رعایت مصلحت بیش‌تر را ملاک عمل قرار دهیم، هر چند صرف وجود مصلحت کافی است</w:t>
      </w:r>
      <w:r>
        <w:rPr>
          <w:rFonts w:eastAsia="IRNazanin" w:cs="IRNazanin"/>
          <w:color w:val="111111"/>
          <w:sz w:val="28"/>
          <w:szCs w:val="28"/>
          <w:rtl w:val="true"/>
          <w:lang w:bidi="fa-IR"/>
        </w:rPr>
        <w:t>.</w:t>
      </w:r>
      <w:r>
        <w:rPr>
          <w:rStyle w:val="FootnoteAnchor"/>
          <w:rtl w:val="true"/>
        </w:rPr>
        <w:footnoteReference w:id="532"/>
      </w:r>
    </w:p>
    <w:p>
      <w:pPr>
        <w:pStyle w:val="Heading4"/>
        <w:numPr>
          <w:ilvl w:val="3"/>
          <w:numId w:val="1"/>
        </w:numPr>
        <w:rPr/>
      </w:pPr>
      <w:bookmarkStart w:id="257" w:name="__RefHeading___Toc1201805_1468164448"/>
      <w:bookmarkStart w:id="258" w:name="_Toc93"/>
      <w:bookmarkEnd w:id="257"/>
      <w:r>
        <w:rPr>
          <w:rtl w:val="true"/>
        </w:rPr>
        <w:t>ج</w:t>
      </w:r>
      <w:r>
        <w:rPr>
          <w:rtl w:val="true"/>
        </w:rPr>
        <w:t xml:space="preserve">: </w:t>
      </w:r>
      <w:r>
        <w:rPr>
          <w:rtl w:val="true"/>
        </w:rPr>
        <w:t>رعایت مصلحت کودک در حقوق مدنی</w:t>
      </w:r>
      <w:bookmarkEnd w:id="258"/>
    </w:p>
    <w:p>
      <w:pPr>
        <w:pStyle w:val="BookText"/>
        <w:rPr/>
      </w:pPr>
      <w:r>
        <w:rPr>
          <w:rFonts w:ascii="IRNazanin" w:hAnsi="IRNazanin" w:eastAsia="IRNazanin"/>
          <w:color w:val="111111"/>
          <w:sz w:val="28"/>
          <w:sz w:val="28"/>
          <w:szCs w:val="28"/>
          <w:rtl w:val="true"/>
          <w:lang w:bidi="fa-IR"/>
        </w:rPr>
        <w:t xml:space="preserve">قلمرو اختیارات ولی در امور مولّی علیه محدود است و فقط هرگونه عملی که غبطه و مصلحت در آن باشد می‌تواند انجام دهد، شرط رعایت مصلحت مولّی علیه را از موادّ </w:t>
      </w:r>
      <w:r>
        <w:rPr>
          <w:rFonts w:eastAsia="IRNazanin" w:cs="IRNazanin"/>
          <w:color w:val="111111"/>
          <w:sz w:val="28"/>
          <w:szCs w:val="28"/>
          <w:lang w:bidi="fa-IR"/>
        </w:rPr>
        <w:t>667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مدنی می‌توان استنباط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متن مادۀ اخیر، اصلاحی </w:t>
      </w:r>
      <w:r>
        <w:rPr>
          <w:rFonts w:eastAsia="IRNazanin" w:cs="IRNazanin"/>
          <w:color w:val="111111"/>
          <w:sz w:val="28"/>
          <w:szCs w:val="28"/>
          <w:lang w:bidi="fa-IR"/>
        </w:rPr>
        <w:t>1379/3/1</w:t>
      </w:r>
      <w:r>
        <w:rPr>
          <w:rFonts w:ascii="IRNazanin" w:hAnsi="IRNazanin" w:eastAsia="IRNazanin"/>
          <w:color w:val="111111"/>
          <w:sz w:val="28"/>
          <w:sz w:val="28"/>
          <w:szCs w:val="28"/>
          <w:rtl w:val="true"/>
          <w:lang w:bidi="fa-IR"/>
        </w:rPr>
        <w:t>،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 ولی قهری رعایت غبطه صغیر را ننماید و مرتکب اقداماتی شود که موجب ضرر مولّی علیه گردد، به تقاضای یکی از اقارب وی و یا به درخواست رئیس حوزۀ قضایی پس از اثبات، دادگاه، ولی مذکور را عزل و از تصرّف در اموال صغیر منع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موادّ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امور حسبی به لزوم رعایت آن تصریح نموده است</w:t>
      </w:r>
      <w:r>
        <w:rPr>
          <w:rFonts w:eastAsia="IRNazanin" w:cs="IRNazanin"/>
          <w:color w:val="111111"/>
          <w:sz w:val="28"/>
          <w:szCs w:val="28"/>
          <w:rtl w:val="true"/>
          <w:lang w:bidi="fa-IR"/>
        </w:rPr>
        <w:t>.</w:t>
      </w:r>
    </w:p>
    <w:p>
      <w:pPr>
        <w:pStyle w:val="Heading4"/>
        <w:numPr>
          <w:ilvl w:val="3"/>
          <w:numId w:val="1"/>
        </w:numPr>
        <w:rPr/>
      </w:pPr>
      <w:bookmarkStart w:id="259" w:name="__RefHeading___Toc1201807_1468164448"/>
      <w:bookmarkStart w:id="260" w:name="_Toc94"/>
      <w:bookmarkEnd w:id="259"/>
      <w:r>
        <w:rPr>
          <w:rtl w:val="true"/>
        </w:rPr>
        <w:t>د</w:t>
      </w:r>
      <w:r>
        <w:rPr>
          <w:rtl w:val="true"/>
        </w:rPr>
        <w:t xml:space="preserve">: </w:t>
      </w:r>
      <w:r>
        <w:rPr>
          <w:rtl w:val="true"/>
        </w:rPr>
        <w:t>پایان ولایت، وصایت و قیمومت</w:t>
      </w:r>
      <w:bookmarkEnd w:id="260"/>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هرگاه صغیر، بالغ و رشید گردید، دوران ولایت یا وصایت و یا قیمومت براو نیز به پایان می‌رسد و می‌تواند به صورت مستقل در اموال و حقوق مالی</w:t>
      </w:r>
    </w:p>
    <w:p>
      <w:pPr>
        <w:pStyle w:val="BookText"/>
        <w:rPr/>
      </w:pPr>
      <w:r>
        <w:rPr>
          <w:rFonts w:ascii="IRNazanin" w:hAnsi="IRNazanin" w:eastAsia="IRNazanin"/>
          <w:color w:val="111111"/>
          <w:sz w:val="28"/>
          <w:sz w:val="28"/>
          <w:szCs w:val="28"/>
          <w:rtl w:val="true"/>
          <w:lang w:bidi="fa-IR"/>
        </w:rPr>
        <w:t>ودیگر امور خود دخالت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حکم مورد توافق فقها اعمّ از شیعه و اهل‌سنّت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حلّی در این خصوص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 و جدّ پدری طفل تا زمانی که به حدّ بلوغ و رشد نرسیده است، در اموال او دخالت می‌نمایند و آن‌گاه که بالغ و رشید شد، ولایت آن‌ها زایل و او می‌تواند به تنهایی در امور مالی خود دخل و تصرّف نماید</w:t>
      </w:r>
      <w:r>
        <w:rPr>
          <w:rFonts w:eastAsia="IRNazanin" w:cs="IRNazanin"/>
          <w:color w:val="111111"/>
          <w:sz w:val="28"/>
          <w:szCs w:val="28"/>
          <w:rtl w:val="true"/>
          <w:lang w:bidi="fa-IR"/>
        </w:rPr>
        <w:t>.»</w:t>
      </w:r>
      <w:r>
        <w:rPr>
          <w:rStyle w:val="FootnoteAnchor"/>
          <w:rtl w:val="true"/>
        </w:rPr>
        <w:footnoteReference w:id="533"/>
      </w:r>
      <w:r>
        <w:rPr>
          <w:rFonts w:ascii="IRNazanin" w:hAnsi="IRNazanin" w:eastAsia="IRNazanin"/>
          <w:color w:val="111111"/>
          <w:sz w:val="28"/>
          <w:sz w:val="28"/>
          <w:szCs w:val="28"/>
          <w:rtl w:val="true"/>
          <w:lang w:bidi="fa-IR"/>
        </w:rPr>
        <w:t>عبارت برخی دیگر از فقیهان نیز شبیه این می‌باشد</w:t>
      </w:r>
      <w:r>
        <w:rPr>
          <w:rFonts w:eastAsia="IRNazanin" w:cs="IRNazanin"/>
          <w:color w:val="111111"/>
          <w:sz w:val="28"/>
          <w:szCs w:val="28"/>
          <w:rtl w:val="true"/>
          <w:lang w:bidi="fa-IR"/>
        </w:rPr>
        <w:t>.</w:t>
      </w:r>
      <w:r>
        <w:rPr>
          <w:rStyle w:val="FootnoteAnchor"/>
          <w:rtl w:val="true"/>
        </w:rPr>
        <w:footnoteReference w:id="534"/>
      </w:r>
      <w:r>
        <w:rPr>
          <w:rFonts w:ascii="IRNazanin" w:hAnsi="IRNazanin" w:eastAsia="IRNazanin"/>
          <w:color w:val="111111"/>
          <w:sz w:val="28"/>
          <w:sz w:val="28"/>
          <w:szCs w:val="28"/>
          <w:rtl w:val="true"/>
          <w:lang w:bidi="fa-IR"/>
        </w:rPr>
        <w:t>صاحب جواهر هم در این زمینه ادّعای اجماع نموده است</w:t>
      </w:r>
      <w:r>
        <w:rPr>
          <w:rFonts w:eastAsia="IRNazanin" w:cs="IRNazanin"/>
          <w:color w:val="111111"/>
          <w:sz w:val="28"/>
          <w:szCs w:val="28"/>
          <w:rtl w:val="true"/>
          <w:lang w:bidi="fa-IR"/>
        </w:rPr>
        <w:t>.</w:t>
      </w:r>
      <w:r>
        <w:rPr>
          <w:rStyle w:val="FootnoteAnchor"/>
          <w:rtl w:val="true"/>
        </w:rPr>
        <w:footnoteReference w:id="535"/>
      </w:r>
    </w:p>
    <w:p>
      <w:pPr>
        <w:pStyle w:val="BookText"/>
        <w:rPr/>
      </w:pPr>
      <w:r>
        <w:rPr>
          <w:rFonts w:ascii="IRNazanin" w:hAnsi="IRNazanin" w:eastAsia="IRNazanin"/>
          <w:color w:val="111111"/>
          <w:sz w:val="28"/>
          <w:sz w:val="28"/>
          <w:szCs w:val="28"/>
          <w:rtl w:val="true"/>
          <w:lang w:bidi="fa-IR"/>
        </w:rPr>
        <w:t>دلیل این حکم روشن است، زیرا جعل ولایت برای حمایت از صغیر است و آن‌گاه که صغیر بالغ و رشید گردید، به طور طبیعی نیاز به حمایت ندارد و خود می‌تواند حقوق خویش را مطالبه و در امور مالی و غیرمالی خود مداخله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تفصیل ادلّه فقهی این حکم در گفتار مربوط به بلوغ در بخش اول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رفع حجر از صغیر احتیاج به حکم حاکم ندارد</w:t>
      </w:r>
      <w:r>
        <w:rPr>
          <w:rStyle w:val="FootnoteAnchor"/>
          <w:rtl w:val="true"/>
        </w:rPr>
        <w:footnoteReference w:id="5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نیز میان فقیهان اختلافی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معنی در قانون مدنی نیز مورد پذیرش قرار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این‌باره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همین که طفل، کبیر و رشید شد از تحت ولایت خارج می‌شود و اگر بعداً سفیه و یا مجنون شود قیم برای او معین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موادّ مربوط به خروج از تحت قیمومت نیزبر این حکم قانون تصریح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مدنی مقرّر می‌دارد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زوال سببی که موجب تعیین قیم شده قیمومت مرتفع می‌شود</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اگر صغیر، بالغ و رشید گردد، یا مجنون دائمی افاقه پیدا کند، یا سفیه اداره عاقلانه اموال خود را به دست آورد، دوران قیمومت به علّت خروج محجور از حجر به سر می‌رسد و وظایف و اختیارات قیم پایان می‌پذیرد، البتّه در قانون مدنی، از پایان وصایت سخنی به میان نیامده است</w:t>
      </w:r>
      <w:r>
        <w:rPr>
          <w:rFonts w:eastAsia="IRNazanin" w:cs="IRNazanin"/>
          <w:color w:val="111111"/>
          <w:sz w:val="28"/>
          <w:szCs w:val="28"/>
          <w:rtl w:val="true"/>
          <w:lang w:bidi="fa-IR"/>
        </w:rPr>
        <w:t>.</w:t>
      </w:r>
      <w:bookmarkStart w:id="261" w:name="pg13707_143182"/>
    </w:p>
    <w:p>
      <w:pPr>
        <w:pStyle w:val="Heading2"/>
        <w:numPr>
          <w:ilvl w:val="1"/>
          <w:numId w:val="1"/>
        </w:numPr>
        <w:rPr/>
      </w:pPr>
      <w:bookmarkStart w:id="262" w:name="__RefHeading___Toc1201809_1468164448"/>
      <w:bookmarkStart w:id="263" w:name="_Toc95"/>
      <w:bookmarkEnd w:id="261"/>
      <w:bookmarkEnd w:id="262"/>
      <w:r>
        <w:rPr>
          <w:rtl w:val="true"/>
        </w:rPr>
        <w:t>فصل سوم</w:t>
      </w:r>
      <w:r>
        <w:rPr>
          <w:rtl w:val="true"/>
        </w:rPr>
        <w:t xml:space="preserve">: </w:t>
      </w:r>
      <w:r>
        <w:rPr>
          <w:rtl w:val="true"/>
        </w:rPr>
        <w:t>مستحبات ازدواج یا رعایت حقوق کودک قبل از ولادت و در دوران حمل</w:t>
      </w:r>
      <w:bookmarkEnd w:id="263"/>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64" w:name="__RefHeading___Toc1201811_1468164448"/>
      <w:bookmarkStart w:id="265" w:name="_Toc96"/>
      <w:bookmarkEnd w:id="264"/>
      <w:r>
        <w:rPr>
          <w:rtl w:val="true"/>
        </w:rPr>
        <w:t>اشاره</w:t>
      </w:r>
      <w:bookmarkStart w:id="266" w:name="pg13707_143184"/>
      <w:bookmarkEnd w:id="265"/>
    </w:p>
    <w:p>
      <w:pPr>
        <w:pStyle w:val="Heading3"/>
        <w:numPr>
          <w:ilvl w:val="2"/>
          <w:numId w:val="1"/>
        </w:numPr>
        <w:rPr/>
      </w:pPr>
      <w:bookmarkStart w:id="267" w:name="__RefHeading___Toc1201813_1468164448"/>
      <w:bookmarkStart w:id="268" w:name="_Toc97"/>
      <w:bookmarkEnd w:id="266"/>
      <w:bookmarkEnd w:id="267"/>
      <w:r>
        <w:rPr>
          <w:rtl w:val="true"/>
        </w:rPr>
        <w:t>گفتار اوّل</w:t>
      </w:r>
      <w:r>
        <w:rPr>
          <w:rtl w:val="true"/>
        </w:rPr>
        <w:t xml:space="preserve">: </w:t>
      </w:r>
      <w:r>
        <w:rPr>
          <w:rtl w:val="true"/>
        </w:rPr>
        <w:t>زمینه سازی جهت رعایت حقوق کودک قبل از ازدواج</w:t>
      </w:r>
      <w:bookmarkEnd w:id="268"/>
    </w:p>
    <w:p>
      <w:pPr>
        <w:pStyle w:val="Heading4"/>
        <w:numPr>
          <w:ilvl w:val="3"/>
          <w:numId w:val="1"/>
        </w:numPr>
        <w:rPr/>
      </w:pPr>
      <w:bookmarkStart w:id="269" w:name="__RefHeading___Toc1201815_1468164448"/>
      <w:bookmarkStart w:id="270" w:name="_Toc98"/>
      <w:bookmarkEnd w:id="269"/>
      <w:r>
        <w:rPr/>
        <w:t>1</w:t>
      </w:r>
      <w:r>
        <w:rPr>
          <w:rtl w:val="true"/>
        </w:rPr>
        <w:t xml:space="preserve">- </w:t>
      </w:r>
      <w:r>
        <w:rPr>
          <w:rtl w:val="true"/>
        </w:rPr>
        <w:t>طرح مسأله</w:t>
      </w:r>
      <w:bookmarkEnd w:id="270"/>
    </w:p>
    <w:p>
      <w:pPr>
        <w:pStyle w:val="BookText"/>
        <w:rPr/>
      </w:pPr>
      <w:r>
        <w:rPr>
          <w:rFonts w:ascii="IRNazanin" w:hAnsi="IRNazanin" w:eastAsia="IRNazanin"/>
          <w:color w:val="111111"/>
          <w:sz w:val="28"/>
          <w:sz w:val="28"/>
          <w:szCs w:val="28"/>
          <w:rtl w:val="true"/>
          <w:lang w:bidi="fa-IR"/>
        </w:rPr>
        <w:t>در روایات وارد شده از ائمه معصومین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عبارات فقها برای ازدواج مستحباتی ذکر شده است، از جمله در بیان شرایط زوجین و وظایفی که هر یک از آن‌ها قبل از انعقاد نطفه و بعد از آن و در زمان بارداری زن تا زمان تولّد کودک دارند به نکات ظریف و دقیقی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امور را نمی‌توان حقوق کودک دانست، زیرا کودک وجود ندارد تا حقوق او محسوب گردد، امّا رعایت آن‌ها در جهت پرورش صحیح کودک و ایجاد زمینه سعادت وی فوق‌العاده مؤثر و بسیار با اهمیت است، زیرا امام معصوم علیه السلام که مرتبط به عالم غیب می‌باشد و به اموری آگاهی دارد که انسان‌های عادّی نمی‌توانند با عقل و تجربه به آن‌ها آگاهی داشته باشند، رعایت آن‌ها را مایه سعادت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صورت ما گفتار اوّل و دوّم این فصل را به ذکر این‌گونه مستحبات که در حقیقت احکام اخلاقی مربوط به ازدواج محسوب می‌گردند، اختصاص داده‌ایم و با مسامحه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حقوق کودک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می‌نامیم</w:t>
      </w:r>
      <w:r>
        <w:rPr>
          <w:rFonts w:eastAsia="IRNazanin" w:cs="IRNazanin"/>
          <w:color w:val="111111"/>
          <w:sz w:val="28"/>
          <w:szCs w:val="28"/>
          <w:rtl w:val="true"/>
          <w:lang w:bidi="fa-IR"/>
        </w:rPr>
        <w:t>.</w:t>
      </w:r>
    </w:p>
    <w:p>
      <w:pPr>
        <w:pStyle w:val="Heading4"/>
        <w:numPr>
          <w:ilvl w:val="3"/>
          <w:numId w:val="1"/>
        </w:numPr>
        <w:rPr/>
      </w:pPr>
      <w:bookmarkStart w:id="271" w:name="__RefHeading___Toc1201817_1468164448"/>
      <w:bookmarkStart w:id="272" w:name="_Toc99"/>
      <w:bookmarkEnd w:id="271"/>
      <w:r>
        <w:rPr/>
        <w:t>2</w:t>
      </w:r>
      <w:r>
        <w:rPr>
          <w:rtl w:val="true"/>
        </w:rPr>
        <w:t xml:space="preserve">- </w:t>
      </w:r>
      <w:r>
        <w:rPr>
          <w:rtl w:val="true"/>
        </w:rPr>
        <w:t>بهترین بنیان در اسلام</w:t>
      </w:r>
      <w:bookmarkEnd w:id="272"/>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خانواده محبوب‌ترین بنیاد و بنیان اجتماعی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 بر اساس پیوند ازدواج در کنار هم قرار می‌گیرند و کانون پُر مهر و محبّت خانواده را تشکیل می‌دهند و کودک محصول این پیوند مقدّس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دیدگاه اسلام، حکمت تشریع ازدواج و تأکید بر آن به عنوان یک سنّت الهی، در پاسخ‌گویی به نیاز فطری انسان و انس و محبّت زن و مرد نسبت به یکدیگر و هم‌چنین بقای نسل، نهفته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در اشاره به این واقعیت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آیاتِهِ أَنْ خَلَقَ لَکُمْ مِنْ أَنْفُسِکُمْ أَزْواجاً لِتَسْکُنُوا إِلَیْها وَ جَعَلَ بَیْنَکُمْ مَوَدَّةً وَ رَحْمَةً إِنَّ فِی ذلِکَ لَآیاتٍ لِقَوْمٍ یَتَفَکَّرُونَ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ازآیات و نشانه‌های لطف الهی آنست که برای شما از جنس خودتان همسرانی بیافرید، تا در کنار او آرامش یافته و با هم انس بگیرید و میان شما رأفت و رحمت برقرار نمود، همانا در این امر برای مردم با فکر، ادلّه، علم، و حکمت الهی، آشکار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آیه، هدف از ازدواج سکونت و آرامش اعلام شده و با تعبیری پر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لِتَسْکُنُوا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 بسیاری را بیان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وجود همسران با ویژگی‌هایی که مورد نظر قرآن است برای انسان‌ها مایه آرامش زندگی است و یکی از مواهب الهی محسوب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آرامش از این‌جا ناشی می‌شود که این دو جنس مکمّل یکدیگر و مایه شکوفایی و نشاط و پرورش می‌باشند، به طوری که هر یک بدون دیگری ناقص است و طبیعی است که میان دو موجود که هر یک مکمّل وجود دیگری می‌باشند، چنین جاذبه نیرومندی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آرامش و سکونت از نظر جسمی و روحی، فردی و اجتماعی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مودّت و رحمت که در این آیه به آن‌ها اشاره شده، موجب بقای خانواده و هماهنگی و ارتباط بیش‌تر بین زن و مرد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که انسان را برای زندگی اجتماعی آفرید، این پیوند و ربط ضروری را نیز در جان آن‌ها ایجاد نموده است</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مودّت غالباً جنبه متقابل دارد، امّا رحمت یک جانبه و ایثارگرانه است، زیرا بقای خانواده گاه نیازمند خدمات متقابل است که سرچشمه آن مودّت است و گاه خدمات بدون عوض که با ایثار و رحمت پوشش داده می‌شود</w:t>
      </w:r>
      <w:r>
        <w:rPr>
          <w:rStyle w:val="FootnoteAnchor"/>
          <w:rtl w:val="true"/>
        </w:rPr>
        <w:footnoteReference w:id="537"/>
      </w:r>
      <w:r>
        <w:rPr>
          <w:rFonts w:eastAsia="Times New Roman" w:cs="Times New Roman" w:ascii="Times New Roman" w:hAnsi="Times New Roman"/>
          <w:color w:val="111111"/>
          <w:sz w:val="28"/>
          <w:szCs w:val="28"/>
          <w:rtl w:val="true"/>
          <w:lang w:val="en-US" w:bidi="en-US"/>
        </w:rPr>
        <w:t>.</w:t>
      </w:r>
      <w:bookmarkStart w:id="273" w:name="pg13707_143186"/>
    </w:p>
    <w:p>
      <w:pPr>
        <w:pStyle w:val="BookText"/>
        <w:rPr/>
      </w:pPr>
      <w:bookmarkEnd w:id="273"/>
      <w:r>
        <w:rPr>
          <w:rFonts w:ascii="IRNazanin" w:hAnsi="IRNazanin" w:eastAsia="IRNazanin"/>
          <w:color w:val="111111"/>
          <w:sz w:val="28"/>
          <w:sz w:val="28"/>
          <w:szCs w:val="28"/>
          <w:rtl w:val="true"/>
          <w:lang w:bidi="fa-IR"/>
        </w:rPr>
        <w:t>آری، ازدواج، فاصله و جدایی زن و مرد را به پیوند تبدیل می‌کند و چنان هماهنگی و علاقه‌ی متقابل بین آن دو برقرار می‌کند که به منزله یک روح در دو قالب می‌شوند و در پناه آن از خطرات جنسی و اخلاقی محفوظ می‌مانند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جهت است که پیامبر عظیم الشأن اسلام صلی الله علیه و آله ازدواج را تشویق و ترغیب و آن‌را سنّت خود معرّفی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اَلنّکاحُ سُنَّتی فَمَن رَغِبَ عَن سُنَّتی فَلَیسَ مِنِّی</w:t>
      </w:r>
      <w:r>
        <w:rPr>
          <w:rFonts w:eastAsia="IRNazanin" w:cs="IRNazanin"/>
          <w:color w:val="111111"/>
          <w:sz w:val="28"/>
          <w:szCs w:val="28"/>
          <w:rtl w:val="true"/>
          <w:lang w:bidi="fa-IR"/>
        </w:rPr>
        <w:t>»</w:t>
      </w:r>
      <w:r>
        <w:rPr>
          <w:rStyle w:val="FootnoteAnchor"/>
          <w:rtl w:val="true"/>
        </w:rPr>
        <w:footnoteReference w:id="538"/>
      </w:r>
      <w:r>
        <w:rPr>
          <w:rFonts w:ascii="IRNazanin" w:hAnsi="IRNazanin" w:eastAsia="IRNazanin"/>
          <w:color w:val="111111"/>
          <w:sz w:val="28"/>
          <w:sz w:val="28"/>
          <w:szCs w:val="28"/>
          <w:rtl w:val="true"/>
          <w:lang w:bidi="fa-IR"/>
        </w:rPr>
        <w:t>ازدواج سنّت من است و کسی که از این سنّت روی گردان باشد، از من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خِیَارُ أُمَّتِی الْمُتَأَهِّلُونَ وَ شِرَارُ أُمَّتِی الْعُزَّابُ</w:t>
      </w:r>
      <w:r>
        <w:rPr>
          <w:rFonts w:eastAsia="IRNazanin" w:cs="IRNazanin"/>
          <w:color w:val="111111"/>
          <w:sz w:val="28"/>
          <w:szCs w:val="28"/>
          <w:rtl w:val="true"/>
          <w:lang w:bidi="fa-IR"/>
        </w:rPr>
        <w:t>».</w:t>
      </w:r>
      <w:r>
        <w:rPr>
          <w:rStyle w:val="FootnoteAnchor"/>
          <w:rtl w:val="true"/>
        </w:rPr>
        <w:footnoteReference w:id="539"/>
      </w:r>
      <w:r>
        <w:rPr>
          <w:rFonts w:ascii="IRNazanin" w:hAnsi="IRNazanin" w:eastAsia="IRNazanin"/>
          <w:color w:val="111111"/>
          <w:sz w:val="28"/>
          <w:sz w:val="28"/>
          <w:szCs w:val="28"/>
          <w:rtl w:val="true"/>
          <w:lang w:bidi="fa-IR"/>
        </w:rPr>
        <w:t>بهترین امّت من در بین‌متأهلین و بدترین آن‌ها در بین عزاب و کسانی‌که به این سنّت الهی پشت پا می‌زنند، قرار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دیگری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بُنِیَ بِنَاءٌ فِی الْإِسْلَامِ أَحَبُّ إِلَی اللَّهِ تَعَالَی مِنَ التَّزْوِیجِ</w:t>
      </w:r>
      <w:r>
        <w:rPr>
          <w:rFonts w:eastAsia="IRNazanin" w:cs="IRNazanin"/>
          <w:color w:val="111111"/>
          <w:sz w:val="28"/>
          <w:szCs w:val="28"/>
          <w:rtl w:val="true"/>
          <w:lang w:bidi="fa-IR"/>
        </w:rPr>
        <w:t>».</w:t>
      </w:r>
      <w:r>
        <w:rPr>
          <w:rStyle w:val="FootnoteAnchor"/>
          <w:rtl w:val="true"/>
        </w:rPr>
        <w:footnoteReference w:id="540"/>
      </w:r>
      <w:r>
        <w:rPr>
          <w:rFonts w:ascii="IRNazanin" w:hAnsi="IRNazanin" w:eastAsia="IRNazanin"/>
          <w:color w:val="111111"/>
          <w:sz w:val="28"/>
          <w:sz w:val="28"/>
          <w:szCs w:val="28"/>
          <w:rtl w:val="true"/>
          <w:lang w:bidi="fa-IR"/>
        </w:rPr>
        <w:t>هیچ بنایی در اسلام بنیان گذاری نشده که در نزد خداوند محبوب‌تر از بنیان ازدواج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نیز فرموده‌اند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تَزَوَّجَ أَحْرَزَ نِصْفَ دِینِهِ وَ فِی حَدِیثٍ آخَرَ فَلْیَتَّقِ اللَّهَ فِی النِّصْفِ الْآخَرِ أَوِ الْبَاقِی</w:t>
      </w:r>
      <w:r>
        <w:rPr>
          <w:rFonts w:eastAsia="Amiri" w:cs="Amiri" w:ascii="Amiri" w:hAnsi="Amiri"/>
          <w:color w:val="111111"/>
          <w:sz w:val="28"/>
          <w:szCs w:val="28"/>
          <w:rtl w:val="true"/>
          <w:lang w:bidi="ar-SA"/>
        </w:rPr>
        <w:t>».</w:t>
      </w:r>
      <w:r>
        <w:rPr>
          <w:rStyle w:val="FootnoteAnchor"/>
          <w:rtl w:val="true"/>
        </w:rPr>
        <w:footnoteReference w:id="541"/>
      </w:r>
      <w:r>
        <w:rPr>
          <w:rFonts w:ascii="IRNazanin" w:hAnsi="IRNazanin" w:eastAsia="IRNazanin"/>
          <w:color w:val="111111"/>
          <w:sz w:val="28"/>
          <w:sz w:val="28"/>
          <w:szCs w:val="28"/>
          <w:rtl w:val="true"/>
          <w:lang w:bidi="fa-IR"/>
        </w:rPr>
        <w:t>هر کس ازدواج کند نیمی از دین خود را حفظ کرده و باید در حفظ نیمه دیگر پرهیزکاری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کوتاه سخن این‌که، از دیدگاه اسلام هدف از ازدواج تنها پاسخ‌گویی به غریزه جنسی نیست، دستیابی به آرامش و سکون، وصول به زمینه‌های محبّت و مودّت، بقای نسل و تکامل انسانی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مدّ نظر است</w:t>
      </w:r>
      <w:r>
        <w:rPr>
          <w:rFonts w:eastAsia="IRNazanin" w:cs="IRNazanin"/>
          <w:color w:val="111111"/>
          <w:sz w:val="28"/>
          <w:szCs w:val="28"/>
          <w:rtl w:val="true"/>
          <w:lang w:bidi="fa-IR"/>
        </w:rPr>
        <w:t>.</w:t>
      </w:r>
    </w:p>
    <w:p>
      <w:pPr>
        <w:pStyle w:val="Heading4"/>
        <w:numPr>
          <w:ilvl w:val="3"/>
          <w:numId w:val="1"/>
        </w:numPr>
        <w:rPr/>
      </w:pPr>
      <w:bookmarkStart w:id="274" w:name="__RefHeading___Toc1201819_1468164448"/>
      <w:bookmarkStart w:id="275" w:name="_Toc100"/>
      <w:bookmarkEnd w:id="274"/>
      <w:r>
        <w:rPr/>
        <w:t>3</w:t>
      </w:r>
      <w:r>
        <w:rPr>
          <w:rtl w:val="true"/>
        </w:rPr>
        <w:t xml:space="preserve">- </w:t>
      </w:r>
      <w:r>
        <w:rPr>
          <w:rtl w:val="true"/>
        </w:rPr>
        <w:t>حقّ داشتن پدر و مادر شایسته</w:t>
      </w:r>
      <w:bookmarkEnd w:id="275"/>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نخستین وظیفه زن و مرد برای صاحب فرزند شدن، رعایت حق کودک در داشتن پدر و مادر شایسته است که در نخستین گام با ازدواج قانونی و شرعی صورت می‌گیرد و در کانون مقدّس خانواده تجلّی می‌یابد</w:t>
      </w:r>
      <w:r>
        <w:rPr>
          <w:rFonts w:eastAsia="IRNazanin" w:cs="IRNazanin"/>
          <w:color w:val="111111"/>
          <w:sz w:val="28"/>
          <w:szCs w:val="28"/>
          <w:rtl w:val="true"/>
          <w:lang w:bidi="fa-IR"/>
        </w:rPr>
        <w:t>.</w:t>
      </w:r>
      <w:bookmarkStart w:id="276" w:name="pg13707_143187"/>
    </w:p>
    <w:p>
      <w:pPr>
        <w:pStyle w:val="BookText"/>
        <w:rPr/>
      </w:pPr>
      <w:bookmarkEnd w:id="276"/>
      <w:r>
        <w:rPr>
          <w:rFonts w:ascii="IRNazanin" w:hAnsi="IRNazanin" w:eastAsia="IRNazanin"/>
          <w:color w:val="111111"/>
          <w:sz w:val="28"/>
          <w:sz w:val="28"/>
          <w:szCs w:val="28"/>
          <w:rtl w:val="true"/>
          <w:lang w:bidi="fa-IR"/>
        </w:rPr>
        <w:t>تولّد فرزند خارج از این دایره، اوّلین تعدّی به حقوق کودک است که اسلام از آن نهی کرده است، کودکی که خود را محصول پیوندی بی‌هویت و غیرمقدّس بداند در آینده دچار اختلال‌های عاطفی و رفتاری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کودکان بزه‌کار، نابهنجاری عاطفی و رفتاری خود را از این مسأله به ارث‌رده‌اند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هر کودکی حق دارد خود را متعلّق به نهادی مقدّس و قانونی‌داند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خانواده نخستین کانون تربیت کودک و معمار اوّلیه شخصیت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مدرسه تربیتی است که فرزندان به تدریج از رفتار پدر و مادر الگوبرداری می‌کنند، از این رو روش اخلاقی والدین در ساختن شخصیت آینده فرزندان بسیار مؤثر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رسیدن به اهداف بزرگی که به آن اشاره گردید، اسلام تشکیل خانواده بر اساس محورهای دینی و قانونی را محترم و به انجام آن ترغیب و تشویق نموده و در مواردی لازم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 اطهار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انتخاب همسران بهتر و شایسته دستوراتی صادر و شرایطی بیان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فقیهان نیز در کتب فقهی به استحباب آن فتوا داده و انجام آن‌را محبوب و پسندیده دانسته‌اند</w:t>
      </w:r>
      <w:r>
        <w:rPr>
          <w:rFonts w:eastAsia="IRNazanin" w:cs="IRNazanin"/>
          <w:color w:val="111111"/>
          <w:sz w:val="28"/>
          <w:szCs w:val="28"/>
          <w:rtl w:val="true"/>
          <w:lang w:bidi="fa-IR"/>
        </w:rPr>
        <w:t>.</w:t>
      </w:r>
      <w:r>
        <w:rPr>
          <w:rStyle w:val="FootnoteAnchor"/>
          <w:rtl w:val="true"/>
        </w:rPr>
        <w:footnoteReference w:id="542"/>
      </w:r>
    </w:p>
    <w:p>
      <w:pPr>
        <w:pStyle w:val="BookText"/>
        <w:rPr/>
      </w:pPr>
      <w:r>
        <w:rPr>
          <w:rFonts w:ascii="IRNazanin" w:hAnsi="IRNazanin" w:eastAsia="IRNazanin"/>
          <w:color w:val="111111"/>
          <w:sz w:val="28"/>
          <w:sz w:val="28"/>
          <w:szCs w:val="28"/>
          <w:rtl w:val="true"/>
          <w:lang w:bidi="fa-IR"/>
        </w:rPr>
        <w:t>رعایت این شرایط می‌تواند خانواده را برای زن و مرد با آرامش و مودّت و رحمت همراه سازد و آن‌ها را در جهت تربیت فرزندانی که خود سالم باشند و بتوانند در جهت ساختن جامعه سالم و مدینه فاضله که از دیر زمان خواست بشر بوده و هست، یاری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از این شرایط در ادامه بیان می‌شود</w:t>
      </w:r>
      <w:r>
        <w:rPr>
          <w:rFonts w:eastAsia="IRNazanin" w:cs="IRNazanin"/>
          <w:color w:val="111111"/>
          <w:sz w:val="28"/>
          <w:szCs w:val="28"/>
          <w:rtl w:val="true"/>
          <w:lang w:bidi="fa-IR"/>
        </w:rPr>
        <w:t>.</w:t>
      </w:r>
    </w:p>
    <w:p>
      <w:pPr>
        <w:pStyle w:val="Heading4"/>
        <w:numPr>
          <w:ilvl w:val="3"/>
          <w:numId w:val="1"/>
        </w:numPr>
        <w:rPr/>
      </w:pPr>
      <w:bookmarkStart w:id="277" w:name="__RefHeading___Toc1201821_1468164448"/>
      <w:bookmarkStart w:id="278" w:name="_Toc101"/>
      <w:bookmarkEnd w:id="277"/>
      <w:r>
        <w:rPr/>
        <w:t>4</w:t>
      </w:r>
      <w:r>
        <w:rPr>
          <w:rtl w:val="true"/>
        </w:rPr>
        <w:t xml:space="preserve">- </w:t>
      </w:r>
      <w:r>
        <w:rPr>
          <w:rtl w:val="true"/>
        </w:rPr>
        <w:t>زمینه‌های رعایت حق کودک قبل از ازدواج</w:t>
      </w:r>
      <w:bookmarkEnd w:id="278"/>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ابتدا لازم است یادآوری گردد، صفاتی که در روایات ذکر شده برای انتخاب زن و مرد هر دو می‌باشد، هر چند بیش‌تر به عنوان صفات زنان بیان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تعبیری دیگر، صفات مذکور برای طبیعت انسانی که قصد ازدواج دارد بیان شده اعمّ از این‌که مرد باشد و یا زن، ولی از آن‌جا که عرف و عادت، بلکه طبیعت</w:t>
      </w:r>
      <w:r>
        <w:rPr>
          <w:rStyle w:val="FootnoteAnchor"/>
          <w:rtl w:val="true"/>
        </w:rPr>
        <w:footnoteReference w:id="543"/>
      </w:r>
      <w:r>
        <w:rPr>
          <w:rFonts w:ascii="IRNazanin" w:hAnsi="IRNazanin" w:eastAsia="IRNazanin"/>
          <w:color w:val="111111"/>
          <w:sz w:val="28"/>
          <w:sz w:val="28"/>
          <w:szCs w:val="28"/>
          <w:rtl w:val="true"/>
          <w:lang w:bidi="fa-IR"/>
        </w:rPr>
        <w:t>چنین اقتضا دارد که غالباً مرد، زن را انتخاب می‌کند و اوست که ابتدا در مورد ازدواج تصمیم می‌گیرد، صفات به عنوان صفات زن مطرح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حالی‌که ازدواج مشترک بین هر دو می‌باشد و اولاد نیز از زن و مرد است و هر دو مسئولیت تربیت آن‌را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این مدّعا روایاتی است که هم کفو بودن زن و مرد را لازم می‌شمرد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آن‌که از پیغمبرکرم صلی الله علیه و آله نقل‌شده است که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أَنْکِحُوا الْأَکْفَاءَ وَ انْکِحُوا فِیهِمْ وَ اخْتَارُوا لِنُطَفِکُمْ</w:t>
      </w:r>
      <w:r>
        <w:rPr>
          <w:rFonts w:eastAsia="IRNazanin" w:cs="IRNazanin"/>
          <w:color w:val="111111"/>
          <w:sz w:val="28"/>
          <w:szCs w:val="28"/>
          <w:rtl w:val="true"/>
          <w:lang w:bidi="fa-IR"/>
        </w:rPr>
        <w:t>»</w:t>
      </w:r>
      <w:r>
        <w:rPr>
          <w:rStyle w:val="FootnoteAnchor"/>
          <w:rtl w:val="true"/>
        </w:rPr>
        <w:footnoteReference w:id="544"/>
      </w:r>
      <w:r>
        <w:rPr>
          <w:rFonts w:ascii="IRNazanin" w:hAnsi="IRNazanin" w:eastAsia="IRNazanin"/>
          <w:color w:val="111111"/>
          <w:sz w:val="28"/>
          <w:sz w:val="28"/>
          <w:szCs w:val="28"/>
          <w:rtl w:val="true"/>
          <w:lang w:bidi="fa-IR"/>
        </w:rPr>
        <w:t xml:space="preserve">با کفو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هماهنگی و توافق و تماثل در جسم و جان، روحیه و 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ازدواج نمایید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احتمال نیز وجود دارد که رعایت بعضی صفات در زنان از اهمیت بیشتری برخوردار باشد، زیرا در جای خود به اثبات رسیده است که صفات مادر از طریق شیر به فرزندان منتقل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دینداری</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نقش و تأثیر باورهای دینی و اخلاقی در ایجاد آرامش در زندگی خانوادگی و تربیت صحیح آنها، قابل انکار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است که قرآن کریم با صراحت، ازدواج با زنان و مردان مشرک را نهی می‌کند و ازدواج با آنان را منوط به ایمان آوردنشان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یادآور می‌شود که اگر زیبایی ظاهری یا ثروت و مکنت آنان مایه اعجاب شما گردد، باز هم</w:t>
      </w:r>
    </w:p>
    <w:p>
      <w:pPr>
        <w:pStyle w:val="BookText"/>
        <w:rPr/>
      </w:pPr>
      <w:r>
        <w:rPr>
          <w:rFonts w:ascii="IRNazanin" w:hAnsi="IRNazanin" w:eastAsia="IRNazanin"/>
          <w:color w:val="111111"/>
          <w:sz w:val="28"/>
          <w:sz w:val="28"/>
          <w:szCs w:val="28"/>
          <w:rtl w:val="true"/>
          <w:lang w:bidi="fa-IR"/>
        </w:rPr>
        <w:t>کنیز و برده مؤمن برای ازدواج شایسته‌تر از مرد و زن مشرک می‌باشد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تَنْکِحُوا الْمُشْرِکاتِ حَتّی یُؤْمِنَّ وَ لَأَمَةٌ مُؤْمِنَةٌ خَیْرٌ مِنْ مُشْرِکَةٍ وَ لَوْ أَعْجَبَتْکُمْ وَ لا تُنْکِحُوا الْمُشْرِکِینَ حَتّی یُؤْمِنُوا وَ لَعَبْدٌ مُؤْمِنٌ خَیْرٌ مِنْ مُشْرِکٍ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ازدواج پایه اصلی تکثیر نسل و گسترش جامعه است و محیط تربیتی خانواده در سرنوشت فرزندان بسیار مؤثر می‌باشد و شرک مایه انواع انحراف‌ها و در حقیت آتش سوزانی است در دنیا و آخرت، از این رو قرآن اجازه نمی‌دهد که مسلمانان خود را در این آتش سوزان بیفکنند و تأکید می‌کند که باید بنیان مقدّس ازدواج بر پایه باورهای دینی و اعتقادات مذهبی بنا گذارده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آیه دیگری چنین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الطَّیِّباتُ لِلطَّیِّبِینَ وَ الطَّیِّبُونَ لِلطَّیِّباتِ</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زنان‌پاکیزه و نیکو، لایق مردانی این‌چنین می‌باشند و مردان پاک و طیب از آن زنانی‌این‌چنین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سفارش به ملاک عمل قرار دادن دینداری در انتخاب همسر، از نظر اسلام آن‌قدر با اهمیت است که در این‌باره روایات در مورد زنان و مردان هر دو وارد شده و به آن‌ها تأکید می‌کند تا در وقت ازدواج رعایت گردند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سفارش به دیندار بودن زن</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باقر علیه السلام نقل می‌کند، مردی به محضر پیغمبر اکرم صلی الله علیه و آله شرفیاب شد و در امر ازدواج مشورت کرد،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همسری دیندار برای خود انتخاب کن تا بدین وسیله خیر و سعادت تو فراهم 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انْکِحْ وَ عَلَیْکَ بِذَاتِ الدِّینِ تَرِبَتْ یَدَاکَ</w:t>
      </w:r>
      <w:r>
        <w:rPr>
          <w:rFonts w:eastAsia="IRNazanin" w:cs="IRNazanin"/>
          <w:color w:val="111111"/>
          <w:sz w:val="28"/>
          <w:szCs w:val="28"/>
          <w:rtl w:val="true"/>
          <w:lang w:bidi="fa-IR"/>
        </w:rPr>
        <w:t>».</w:t>
      </w:r>
      <w:r>
        <w:rPr>
          <w:rStyle w:val="FootnoteAnchor"/>
        </w:rPr>
        <w:footnoteReference w:id="545"/>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مرد همسر خود را فقط با معیار جمال و زیبایی و مال و مکنت انتخاب نماید، به خود واگذار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معلوم نیست از این ناحیه خیری به آنان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ملاک انتخاب همسر، دینداری وی باشد، خداوند متعال جمال و مال را هم به آنان خواهد داد</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تَزَوَّجَهَا لِدِینِهَا رَزَقَهُ اللَّهُ الْجَمَالَ وَ الْمَالَ</w:t>
      </w:r>
      <w:r>
        <w:rPr>
          <w:rFonts w:eastAsia="Amiri" w:cs="Amiri" w:ascii="Amiri" w:hAnsi="Amiri"/>
          <w:color w:val="111111"/>
          <w:sz w:val="28"/>
          <w:szCs w:val="28"/>
          <w:rtl w:val="true"/>
          <w:lang w:bidi="ar-SA"/>
        </w:rPr>
        <w:t>».</w:t>
      </w:r>
      <w:r>
        <w:rPr>
          <w:rStyle w:val="FootnoteAnchor"/>
          <w:rtl w:val="true"/>
        </w:rPr>
        <w:footnoteReference w:id="546"/>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پیغمبر اکرم صلی الله علیه و آله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خداوند بخواهد خیر دنیا و آخرت را برای فردی جمع‌آورد او را از چهار نعمت ذیل برخوردار می‌سازد، قلبی که نسبت به عظمت خداوند خاشع باشد، زبانی که ذکر خدا گوید، جسمی که بر بلا و مصیبت صبر نماید و زن با ایمانی که اگر به او نظر افکند، شادمان گردد و ناموس خود و مال شوهر را در غیاب او حفظ نماید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زَوْجَةً مُؤْمِنَةً تَسُرُّهُ إِذَا نَظَرَ إِلَیْهَا وَ تَحْفَظُهُ إِذَا غَابَ عَنْهَا فِی نَفْسِهَا وَ مَالِهِ</w:t>
      </w:r>
      <w:r>
        <w:rPr>
          <w:rFonts w:eastAsia="Amiri" w:cs="Amiri" w:ascii="Amiri" w:hAnsi="Amiri"/>
          <w:color w:val="111111"/>
          <w:sz w:val="28"/>
          <w:szCs w:val="28"/>
          <w:rtl w:val="true"/>
          <w:lang w:bidi="ar-SA"/>
        </w:rPr>
        <w:t>».</w:t>
      </w:r>
      <w:r>
        <w:rPr>
          <w:rStyle w:val="FootnoteAnchor"/>
          <w:rtl w:val="true"/>
        </w:rPr>
        <w:footnoteReference w:id="547"/>
      </w:r>
      <w:r>
        <w:rPr>
          <w:rFonts w:ascii="IRNazanin" w:hAnsi="IRNazanin" w:eastAsia="IRNazanin"/>
          <w:color w:val="111111"/>
          <w:sz w:val="28"/>
          <w:sz w:val="28"/>
          <w:szCs w:val="28"/>
          <w:rtl w:val="true"/>
          <w:lang w:bidi="fa-IR"/>
        </w:rPr>
        <w:t>در روایت دیگری نیز آمده است، بر شما باد ازدواج با دینداران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فَعَلَیْکُمْ بِذَاتِ الدِّینِ</w:t>
      </w:r>
      <w:r>
        <w:rPr>
          <w:rFonts w:eastAsia="Amiri" w:cs="Amiri" w:ascii="Amiri" w:hAnsi="Amiri"/>
          <w:color w:val="111111"/>
          <w:sz w:val="28"/>
          <w:szCs w:val="28"/>
          <w:rtl w:val="true"/>
          <w:lang w:bidi="ar-SA"/>
        </w:rPr>
        <w:t>».</w:t>
      </w:r>
      <w:r>
        <w:rPr>
          <w:rStyle w:val="FootnoteAnchor"/>
        </w:rPr>
        <w:footnoteReference w:id="548"/>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سفارش به دیندار بودن مرد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بشار واسطی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باقر علیه السلام نامه‌ای نوشتم و در مورد ازدواج دخترم و این‌که شوهر آینده او دارای چه صفاتی باشد، مشورت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 پاسخ من نوشت، اگر جوانی از دختر شما خواستگاری کرد، و از اعتقادات دینی و امانتداری وی رضایت داشتید دخترت را به ازدواج با او ترغیب کن، زیرا دختران اگر شوهر مناسب، آن‌ها را خواستگاری کند و به ازدواج با او رضایت ندهند، این امر موجب فتنه و فساد بزرگ خواهد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فَکَتَبَ إِلَیَّ مَنْ خَطَبَ إِلَیْکُمْ فَرَضِیتُمْ دِینَهُ وَ أَمَانَتَهُ فَزَوِّجُوهُ إِلَّا تَفْعَلُوهُ تَکُنْ فِتْنَةٌ فِی الْأَرْضِ وَ فَسادٌ کَبِیرٌ</w:t>
      </w:r>
      <w:r>
        <w:rPr>
          <w:rFonts w:eastAsia="IRNazanin" w:cs="IRNazanin"/>
          <w:color w:val="111111"/>
          <w:sz w:val="28"/>
          <w:szCs w:val="28"/>
          <w:rtl w:val="true"/>
          <w:lang w:bidi="fa-IR"/>
        </w:rPr>
        <w:t>».</w:t>
      </w:r>
      <w:r>
        <w:rPr>
          <w:rStyle w:val="FootnoteAnchor"/>
        </w:rPr>
        <w:footnoteReference w:id="549"/>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شبیه این مضمون در دو روایت دیگر از آن حضرت نقل شده است</w:t>
      </w:r>
    </w:p>
    <w:p>
      <w:pPr>
        <w:pStyle w:val="BookText"/>
        <w:rPr/>
      </w:pPr>
      <w:r>
        <w:rPr>
          <w:rStyle w:val="FootnoteAnchor"/>
          <w:rtl w:val="true"/>
        </w:rPr>
        <w:footnoteReference w:id="5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 و درست کردار بودن همسر</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صادق علیه السلام از پیغمبر اکرم صلی الله علیه و آله نقل می‌کند که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سعادت مرد است که زنی درست کردار داشته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سَعَادَةِ الْمَرْءِ الزَّوْجَةُ الصَّالِحَةُ</w:t>
      </w:r>
      <w:r>
        <w:rPr>
          <w:rFonts w:eastAsia="IRNazanin" w:cs="IRNazanin"/>
          <w:color w:val="111111"/>
          <w:sz w:val="28"/>
          <w:szCs w:val="28"/>
          <w:rtl w:val="true"/>
          <w:lang w:bidi="fa-IR"/>
        </w:rPr>
        <w:t>»</w:t>
      </w:r>
      <w:r>
        <w:rPr>
          <w:rStyle w:val="FootnoteAnchor"/>
        </w:rPr>
        <w:footnoteReference w:id="551"/>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امام رضا علیه السلام نقل شده که فرموده است، هیچ فایده‌ای برای بنده خدا بهتر از این نیست که زنی صالح و نیکو رفتار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که هرگاه شوهر، او را ببیند مسرور</w:t>
      </w:r>
    </w:p>
    <w:p>
      <w:pPr>
        <w:pStyle w:val="BookText"/>
        <w:rPr/>
      </w:pPr>
      <w:r>
        <w:rPr>
          <w:rFonts w:ascii="IRNazanin" w:hAnsi="IRNazanin" w:eastAsia="IRNazanin"/>
          <w:color w:val="111111"/>
          <w:sz w:val="28"/>
          <w:sz w:val="28"/>
          <w:szCs w:val="28"/>
          <w:rtl w:val="true"/>
          <w:lang w:bidi="fa-IR"/>
        </w:rPr>
        <w:t>گردد و در غیاب شوهر مال وی و ناموس خود را حفظ نماید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أَفَادَ عَبْدٌ فَائِدَةً خَیْراً مِنْ زَوْجَةٍ صَالِحَةٍ إِذَا رَآهَا سَرَّتْهُ وَ إِذَا غَابَ عَنْهَا حَفِظَتْهُ فِی نَفْسِهَا وَ مَالِهِ</w:t>
      </w:r>
      <w:r>
        <w:rPr>
          <w:rFonts w:eastAsia="IRNazanin" w:cs="IRNazanin"/>
          <w:color w:val="111111"/>
          <w:sz w:val="28"/>
          <w:szCs w:val="28"/>
          <w:rtl w:val="true"/>
          <w:lang w:bidi="fa-IR"/>
        </w:rPr>
        <w:t>».</w:t>
      </w:r>
      <w:r>
        <w:rPr>
          <w:rStyle w:val="FootnoteAnchor"/>
          <w:rtl w:val="true"/>
        </w:rPr>
        <w:footnoteReference w:id="552"/>
      </w:r>
      <w:r>
        <w:rPr>
          <w:rFonts w:ascii="IRNazanin" w:hAnsi="IRNazanin" w:eastAsia="IRNazanin"/>
          <w:color w:val="111111"/>
          <w:sz w:val="28"/>
          <w:sz w:val="28"/>
          <w:szCs w:val="28"/>
          <w:rtl w:val="true"/>
          <w:lang w:bidi="fa-IR"/>
        </w:rPr>
        <w:t>به همین مضمون روایت دیگری نیز از پیغمبر اکرم صلی الله علیه و آله نقل شده است</w:t>
      </w:r>
      <w:r>
        <w:rPr>
          <w:rFonts w:eastAsia="IRNazanin" w:cs="IRNazanin"/>
          <w:color w:val="111111"/>
          <w:sz w:val="28"/>
          <w:szCs w:val="28"/>
          <w:rtl w:val="true"/>
          <w:lang w:bidi="fa-IR"/>
        </w:rPr>
        <w:t>.</w:t>
      </w:r>
    </w:p>
    <w:p>
      <w:pPr>
        <w:pStyle w:val="BookText"/>
        <w:rPr/>
      </w:pPr>
      <w:r>
        <w:rPr>
          <w:rStyle w:val="FootnoteAnchor"/>
        </w:rPr>
        <w:footnoteReference w:id="553"/>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هم‌چنین امام صادق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خصلت است که اگر انسان یکی از آن‌ها را نداشته باشد، در زندگی احساس کمبود می‌کند، فکر ناراحت است و به خوبی نمی‌توان از آن استفاده کرد، و آن پنج چیز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سلامتی جسمانی، امنیت، گشایش در روزی، انیس موافق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ایشان سؤال شد، مقصود از انیس موافق کیست؟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صالحِ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 رفتار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فرزند صالح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الزَّوْجَةُالصَّالِحَةُ وَ الْوَلَدُ الصَّالِحُ</w:t>
      </w:r>
      <w:r>
        <w:rPr>
          <w:rFonts w:eastAsia="IRNazanin" w:cs="IRNazanin"/>
          <w:color w:val="111111"/>
          <w:sz w:val="28"/>
          <w:szCs w:val="28"/>
          <w:rtl w:val="true"/>
          <w:lang w:bidi="fa-IR"/>
        </w:rPr>
        <w:t>».</w:t>
      </w:r>
      <w:r>
        <w:rPr>
          <w:rStyle w:val="FootnoteAnchor"/>
          <w:rtl w:val="true"/>
        </w:rPr>
        <w:footnoteReference w:id="554"/>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اصالت خانوادگی</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پیغمبر اکرم صلی الله علیه و آله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گیاهانی که در لجن‌زار و مزبله می‌روید اجتناب کنید، از ایشان سؤال شد، این گیاهی که بر مزبله می‌روید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زیبایی که در خانواده پست و فرومایه که دارای سوء سابقه می‌باشند، پرورش یابد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إِیَّاکُمْ وَ خَضْرَاءَ الدِّمَنِ قِیلَ یَا رَسُولَ اللَّهِ وَ مَا خَضْرَاءُ الدِّمَنِ قَالَ الْمَرْأَةُ الْحَسْنَاءُ فِی مَنْبِتِ السَّوْءِ</w:t>
      </w:r>
      <w:r>
        <w:rPr>
          <w:rFonts w:eastAsia="IRNazanin" w:cs="IRNazanin"/>
          <w:color w:val="111111"/>
          <w:sz w:val="28"/>
          <w:szCs w:val="28"/>
          <w:rtl w:val="true"/>
          <w:lang w:bidi="fa-IR"/>
        </w:rPr>
        <w:t>».</w:t>
      </w:r>
      <w:r>
        <w:rPr>
          <w:rStyle w:val="FootnoteAnchor"/>
          <w:rtl w:val="true"/>
        </w:rPr>
        <w:footnoteReference w:id="555"/>
      </w:r>
      <w:r>
        <w:rPr>
          <w:rFonts w:ascii="IRNazanin" w:hAnsi="IRNazanin" w:eastAsia="IRNazanin"/>
          <w:color w:val="111111"/>
          <w:sz w:val="28"/>
          <w:sz w:val="28"/>
          <w:szCs w:val="28"/>
          <w:rtl w:val="true"/>
          <w:lang w:bidi="fa-IR"/>
        </w:rPr>
        <w:t>بعضی از فقها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مقصود از اصالت خانوادگی اینست که، پدر و مادر همسر، مسلمان، مؤمن و پرهیزگار باشند</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Pr>
        <w:footnoteReference w:id="556"/>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هم‌چنین از آن حضرت نقل شده که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خانواده‌های با اصل و شایسته همسر برگزینید، زیرا ریشه‌ها سرایت کننده‌اند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تَزَوَّجُوا فِی الْحُجْزِ الصَّالِح فَانَّ العِرْقَ دَسَّاسٌ</w:t>
      </w:r>
      <w:r>
        <w:rPr>
          <w:rFonts w:eastAsia="IRNazanin" w:cs="IRNazanin"/>
          <w:color w:val="111111"/>
          <w:sz w:val="28"/>
          <w:szCs w:val="28"/>
          <w:rtl w:val="true"/>
          <w:lang w:bidi="fa-IR"/>
        </w:rPr>
        <w:t>».</w:t>
      </w:r>
      <w:r>
        <w:rPr>
          <w:rStyle w:val="FootnoteAnchor"/>
          <w:rtl w:val="true"/>
        </w:rPr>
        <w:footnoteReference w:id="557"/>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شخصی به نام ابراهیم کرخی می‌گوید، به امام صادق علیه السلام عرض کردم، زنم فوت کرده از شخصی خواستگاری نمودم، او موافقت کرده است وتصمیم به ازدواج دارم، حضرت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فکر کن با چه کسی همبستر می‌شوی و چه کسی را در اموال خود شریک قرار می‌دهی و بر دین و اسرار درونی خویش مطّلع می‌سازی؟ اگر نیاز به زن داری، دختر باکره‌ای که منتسب به خانواده‌ای که اهل خیر و خوش خُلق باشند، انتخاب کن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انْظُرْأَیْنَ تَضَعُ نَفْسَکَ وَ مَنْ تُشْرِکُهُ فِی مَالِکَ وَ تُطْلِعُهُ عَلَی دِینِکَ وَ سِرِّکَ فَإِنْ کُنْتَ لَا بُدَّ فَاعِلًا فَبِکْراً تُنْسَبُ إِلَی الْخَیْرِ وَ إِلَی حُسْنِ الْخُلُقِ</w:t>
      </w:r>
      <w:r>
        <w:rPr>
          <w:rFonts w:eastAsia="Amiri" w:cs="Amiri" w:ascii="Amiri" w:hAnsi="Amiri"/>
          <w:color w:val="111111"/>
          <w:sz w:val="28"/>
          <w:szCs w:val="28"/>
          <w:rtl w:val="true"/>
          <w:lang w:bidi="ar-SA"/>
        </w:rPr>
        <w:t>».</w:t>
      </w:r>
      <w:r>
        <w:rPr>
          <w:rStyle w:val="FootnoteAnchor"/>
          <w:rtl w:val="true"/>
        </w:rPr>
        <w:footnoteReference w:id="558"/>
      </w:r>
      <w:r>
        <w:rPr>
          <w:rFonts w:ascii="IRNazanin" w:hAnsi="IRNazanin" w:eastAsia="IRNazanin"/>
          <w:color w:val="111111"/>
          <w:sz w:val="28"/>
          <w:sz w:val="28"/>
          <w:szCs w:val="28"/>
          <w:rtl w:val="true"/>
          <w:lang w:bidi="fa-IR"/>
        </w:rPr>
        <w:t>به نظر می‌رسد عامل وراثت، روشن‌ترین دلیل این توصیه‌ها است، کسانی که به آینده فرزندان خویش می‌اندیشند و می‌خواهند فرزندانی سالم، زیبا، خوش خلق و دیندار داشته باشند، باید قبل از ازدواج در موضوع اصالت خانوادگی و محیط رشد و نموّ همسر آینده خود دقّت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باید به هنگام انتخاب همسر دقّت کند که برای نطفه خود چه جایگاهی را انتخاب می‌کند و سرنوشت فرزند آینده‌اش را به دست چگونه زنی می‌سپارد، زیرا همسری که از خانواده اصیل و نجیب باشد، بهتر می‌تواند کودکان را تربیت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هم‌چنان‌که لازم است زن نیز دقّت نماید ناموس خود را در اختیار چگونه مردی قرار می‌دهد و نطفه چه پدری را در رحم خود پذیرا می‌گردد و آیا این پدر خواهد توانست حقوق پدری را برای فرزندش ادا نماید و به شایستگی او را سرپرستی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عفّت، پاکدامنی و باروری</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صفات پسندیده که در انتخاب همسر به آن تأکید شده و فقیهان شیعه</w:t>
      </w:r>
      <w:r>
        <w:rPr>
          <w:rStyle w:val="FootnoteAnchor"/>
          <w:rtl w:val="true"/>
        </w:rPr>
        <w:footnoteReference w:id="559"/>
      </w:r>
      <w:r>
        <w:rPr>
          <w:rFonts w:ascii="Amiri" w:hAnsi="Amiri" w:eastAsia="Amiri" w:cs="Amiri"/>
          <w:color w:val="111111"/>
          <w:sz w:val="28"/>
          <w:sz w:val="28"/>
          <w:szCs w:val="28"/>
          <w:rtl w:val="true"/>
          <w:lang w:bidi="ar-SA"/>
        </w:rPr>
        <w:t>و اهل سنّت</w:t>
      </w:r>
      <w:r>
        <w:rPr>
          <w:rStyle w:val="FootnoteAnchor"/>
          <w:rtl w:val="true"/>
        </w:rPr>
        <w:footnoteReference w:id="560"/>
      </w:r>
      <w:r>
        <w:rPr>
          <w:rFonts w:ascii="IRNazanin" w:hAnsi="IRNazanin" w:eastAsia="IRNazanin"/>
          <w:color w:val="111111"/>
          <w:sz w:val="28"/>
          <w:sz w:val="28"/>
          <w:szCs w:val="28"/>
          <w:rtl w:val="true"/>
          <w:lang w:bidi="fa-IR"/>
        </w:rPr>
        <w:t>به استحباب آن تأکید نموده‌اند، این است که همسر، پاکدامن و عفیف باشد و از آلودگی و عدم عفّت پرهیز داشته باشد و بتواند صاحب فرزند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عقیم و نازا نباشد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جابر بن عبدالله انصاری می‌گوید از پیامبر اکرم صلی الله علیه و آله 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زن‌های شما آنانی هستند که می‌توانند بارور شوند، عفیف و پاکدامنند، با نزدیکان خود با عزّت زندگی می‌کنند، در مقابل شوهر خاضع و فروتن باشند، برای شوهر، خود را زیبا قرار می‌دهند، ولی از دید غیر شوهر، خود را مستور نگه می‌دارند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خَیْرَ نِسَائِکُمُ الْوَلُودُ الْوَدُودُ الْعَفِیفَةُ الْعَزِیزَةُ فِی أَهْلِهَا الذَّلِیلَةُ مَعَ بَعْلِهَا</w:t>
      </w:r>
      <w:r>
        <w:rPr>
          <w:rFonts w:eastAsia="IRNazanin" w:cs="IRNazanin"/>
          <w:color w:val="111111"/>
          <w:sz w:val="28"/>
          <w:szCs w:val="28"/>
          <w:rtl w:val="true"/>
          <w:lang w:bidi="fa-IR"/>
        </w:rPr>
        <w:t>...».</w:t>
      </w:r>
      <w:r>
        <w:rPr>
          <w:rStyle w:val="FootnoteAnchor"/>
          <w:rtl w:val="true"/>
        </w:rPr>
        <w:footnoteReference w:id="561"/>
      </w:r>
      <w:r>
        <w:rPr>
          <w:rFonts w:ascii="IRNazanin" w:hAnsi="IRNazanin" w:eastAsia="IRNazanin"/>
          <w:color w:val="111111"/>
          <w:sz w:val="28"/>
          <w:sz w:val="28"/>
          <w:szCs w:val="28"/>
          <w:rtl w:val="true"/>
          <w:lang w:bidi="fa-IR"/>
        </w:rPr>
        <w:t>حکمت سفارش به این شرط معلوم است، زیرا با فرزند، نسل انسان باقی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مونس و امید آینده والدین می‌باشند و به همین دلیل است که حضرت زکریا علیه السلام از خداوند درخواست فرزند می‌کند تا او را از تنهایی برهاند و عرضه می‌دارد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لا تَذَرْنِی فَرْداً وَ أَنْتَ خَیْرُ الْوارِثِینَ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مرا تنها و بی وارث مگذار و تویی بهترین وارث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هم‌چنین از آن حضرت صلی الله علیه و آله نقل شده که خطاب به ابن عباس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ابْنَ عباس بَیْتٌ لاَ صِبیْانَ فِیهِ لاَ بَرَکَةَ فِیهِ</w:t>
      </w:r>
      <w:r>
        <w:rPr>
          <w:rFonts w:eastAsia="IRNazanin" w:cs="IRNazanin"/>
          <w:color w:val="111111"/>
          <w:sz w:val="28"/>
          <w:szCs w:val="28"/>
          <w:rtl w:val="true"/>
          <w:lang w:bidi="fa-IR"/>
        </w:rPr>
        <w:t>».</w:t>
      </w:r>
      <w:r>
        <w:rPr>
          <w:rStyle w:val="FootnoteAnchor"/>
          <w:rtl w:val="true"/>
        </w:rPr>
        <w:footnoteReference w:id="562"/>
      </w:r>
      <w:r>
        <w:rPr>
          <w:rFonts w:ascii="IRNazanin" w:hAnsi="IRNazanin" w:eastAsia="IRNazanin"/>
          <w:color w:val="111111"/>
          <w:sz w:val="28"/>
          <w:sz w:val="28"/>
          <w:szCs w:val="28"/>
          <w:rtl w:val="true"/>
          <w:lang w:bidi="fa-IR"/>
        </w:rPr>
        <w:t>خانه‌ای که در آن کودکی نباشد، خیر و برکت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صالح گلی از گلهای بهشت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الْوَلَدُ الصَّالِحُ رَیْحَانَةٌ مِنْ رَیَاحِینِ الْجَنَّةِ</w:t>
      </w:r>
      <w:r>
        <w:rPr>
          <w:rFonts w:eastAsia="IRNazanin" w:cs="IRNazanin"/>
          <w:color w:val="111111"/>
          <w:sz w:val="28"/>
          <w:szCs w:val="28"/>
          <w:rtl w:val="true"/>
          <w:lang w:bidi="fa-IR"/>
        </w:rPr>
        <w:t>».</w:t>
      </w:r>
      <w:r>
        <w:rPr>
          <w:rStyle w:val="FootnoteAnchor"/>
          <w:rtl w:val="true"/>
        </w:rPr>
        <w:footnoteReference w:id="563"/>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زیبایی و سلامتی جسمی</w:t>
      </w:r>
    </w:p>
    <w:p>
      <w:pPr>
        <w:pStyle w:val="BookText"/>
        <w:rPr/>
      </w:pPr>
      <w:r>
        <w:rPr>
          <w:rFonts w:ascii="IRNazanin" w:hAnsi="IRNazanin" w:eastAsia="IRNazanin"/>
          <w:color w:val="111111"/>
          <w:sz w:val="28"/>
          <w:sz w:val="28"/>
          <w:szCs w:val="28"/>
          <w:rtl w:val="true"/>
          <w:lang w:bidi="fa-IR"/>
        </w:rPr>
        <w:t>هر چند عدم سلامت جسم و روان، موجب تحریم ازدواج نیست، ولی با توجّه به توصیه‌هایی که از سوی ائمه اطهار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این موضوع در انتخاب همسر شده است، می‌توان آن‌را از جمله عوامل مؤثر در امر ازدواج و سرنوشت فرزندان دانست</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همین جهت است که برای شناخت سلامتی و تندرستی، اسلام به زن و مرد اجازه می‌دهد که قبل از ازدواج همدیگر را ببینند</w:t>
      </w:r>
      <w:r>
        <w:rPr>
          <w:rFonts w:eastAsia="IRNazanin" w:cs="IRNazanin"/>
          <w:color w:val="111111"/>
          <w:sz w:val="28"/>
          <w:szCs w:val="28"/>
          <w:rtl w:val="true"/>
          <w:lang w:bidi="fa-IR"/>
        </w:rPr>
        <w:t>.</w:t>
      </w:r>
      <w:r>
        <w:rPr>
          <w:rStyle w:val="FootnoteAnchor"/>
          <w:rtl w:val="true"/>
        </w:rPr>
        <w:footnoteReference w:id="564"/>
      </w:r>
      <w:r>
        <w:rPr>
          <w:rFonts w:ascii="IRNazanin" w:hAnsi="IRNazanin" w:eastAsia="IRNazanin"/>
          <w:color w:val="111111"/>
          <w:sz w:val="28"/>
          <w:sz w:val="28"/>
          <w:szCs w:val="28"/>
          <w:rtl w:val="true"/>
          <w:lang w:bidi="fa-IR"/>
        </w:rPr>
        <w:t>در روایات بسیاری توصیه شده است که با</w:t>
      </w:r>
    </w:p>
    <w:p>
      <w:pPr>
        <w:pStyle w:val="BookText"/>
        <w:rPr/>
      </w:pPr>
      <w:r>
        <w:rPr>
          <w:rFonts w:ascii="IRNazanin" w:hAnsi="IRNazanin" w:eastAsia="IRNazanin"/>
          <w:color w:val="111111"/>
          <w:sz w:val="28"/>
          <w:sz w:val="28"/>
          <w:szCs w:val="28"/>
          <w:rtl w:val="true"/>
          <w:lang w:bidi="fa-IR"/>
        </w:rPr>
        <w:t>کسانی ازدواج کنید که از لحاظ بدنی نیرومند، چهارشانه و قوی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رعایت این امور در سلامتی فرزندان و شکل ظاهری، تأثیر غیر قابل انکار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ذیل به بعضی از روایاتی که در این زمینه صادر شده، اشاره 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حضرت امیرالمؤمنین علیه السلام نقل شده که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دخترانی ازدواج کنید که از نظر چهره متوسط بین سفید پوست و سیاه پوست، هیکل قوی، چشم مشکی و گشاده، و قد او نیز متوسط بین طویل و قصیر باشد، و به طور کلّی از نظر جسمانی، سالم و از نظر قیافه و شکل ظاهری زیبا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تَزَوَّجُوا سَمْرَاءَ عَیْنَاءَ عَجْزَاءَ مَرْبُوعَةً</w:t>
      </w:r>
      <w:r>
        <w:rPr>
          <w:rFonts w:eastAsia="IRNazanin" w:cs="IRNazanin"/>
          <w:color w:val="111111"/>
          <w:sz w:val="28"/>
          <w:szCs w:val="28"/>
          <w:rtl w:val="true"/>
          <w:lang w:bidi="fa-IR"/>
        </w:rPr>
        <w:t>...».</w:t>
      </w:r>
      <w:r>
        <w:rPr>
          <w:rStyle w:val="FootnoteAnchor"/>
        </w:rPr>
        <w:footnoteReference w:id="565"/>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امام رضا علیه السلام نقل شده که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سعادت مرد است که با زن سفید چهره ازدواج کند و نقاب از روی او بر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سَعَادَةِ الرَّجُلِ أَنْ یَکْشِفَ الثَّوْبَ عَنِ امْرَأَةٍ بَیْضَاءَ</w:t>
      </w:r>
      <w:r>
        <w:rPr>
          <w:rFonts w:eastAsia="Amiri" w:cs="Amiri" w:ascii="Amiri" w:hAnsi="Amiri"/>
          <w:color w:val="111111"/>
          <w:sz w:val="28"/>
          <w:szCs w:val="28"/>
          <w:rtl w:val="true"/>
          <w:lang w:bidi="ar-SA"/>
        </w:rPr>
        <w:t>».</w:t>
      </w:r>
      <w:r>
        <w:rPr>
          <w:rStyle w:val="FootnoteAnchor"/>
        </w:rPr>
        <w:footnoteReference w:id="566"/>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روایتی امام صادق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زیبا بلغم</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567"/>
      </w:r>
      <w:r>
        <w:rPr>
          <w:rFonts w:ascii="Amiri" w:hAnsi="Amiri" w:eastAsia="Amiri" w:cs="Amiri"/>
          <w:color w:val="111111"/>
          <w:sz w:val="28"/>
          <w:sz w:val="28"/>
          <w:szCs w:val="28"/>
          <w:rtl w:val="true"/>
          <w:lang w:bidi="ar-SA"/>
        </w:rPr>
        <w:t>را از بین می‌برد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الْمَرْأَةُالْجَمِیلَةُ تَقْطَعُ الْبَلْغَمَ</w:t>
      </w:r>
      <w:r>
        <w:rPr>
          <w:rFonts w:eastAsia="Amiri" w:cs="Amiri" w:ascii="Amiri" w:hAnsi="Amiri"/>
          <w:color w:val="111111"/>
          <w:sz w:val="28"/>
          <w:szCs w:val="28"/>
          <w:rtl w:val="true"/>
          <w:lang w:bidi="ar-SA"/>
        </w:rPr>
        <w:t>».</w:t>
      </w:r>
      <w:r>
        <w:rPr>
          <w:rStyle w:val="FootnoteAnchor"/>
        </w:rPr>
        <w:footnoteReference w:id="568"/>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هم‌چنین بر طبق حدیث دیگری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خواستید با فردی ازدواج کنید از موهای او نیز سؤال کنید، همان‌گونه که از صورت ظاهری او سؤال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مو، یکی از دو زیبایی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أَرَادَ أَحَدُکُمْ أَنْ یَتَزَوَّجَ فَلْیَسْأَلْ عَنْ شَعْرِهَا کَمَا یَسْأَلُ عَنْ وَجْهِهَا فَإِنَّ الشَّعْرَ أَحَدُ الْجَمَالَیْنِ</w:t>
      </w:r>
      <w:r>
        <w:rPr>
          <w:rFonts w:eastAsia="IRNazanin" w:cs="IRNazanin"/>
          <w:color w:val="111111"/>
          <w:sz w:val="28"/>
          <w:szCs w:val="28"/>
          <w:rtl w:val="true"/>
          <w:lang w:bidi="fa-IR"/>
        </w:rPr>
        <w:t>».</w:t>
      </w:r>
      <w:r>
        <w:rPr>
          <w:rStyle w:val="FootnoteAnchor"/>
          <w:rtl w:val="true"/>
        </w:rPr>
        <w:footnoteReference w:id="569"/>
      </w:r>
      <w:r>
        <w:rPr>
          <w:rFonts w:ascii="IRNazanin" w:hAnsi="IRNazanin" w:eastAsia="IRNazanin"/>
          <w:color w:val="111111"/>
          <w:sz w:val="28"/>
          <w:sz w:val="28"/>
          <w:szCs w:val="28"/>
          <w:rtl w:val="true"/>
          <w:lang w:bidi="fa-IR"/>
        </w:rPr>
        <w:t>ناگفته نماند هر چند باید جمال و زیبایی ظاهری همسر در وقت ازدواج مورد توجّه قرار گیرد و این امر برای دختر و پسر با اهمیت است، ولی همان‌گونه که در ذیل عناوین قبل توضیح داده شد، نباید تنها به این جنبه بسنده شود و ابعاد دیگر نیز نباید مورد غفلت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صحیح، هشام بن حکم از امام صادق علیه السلام نقل می‌کند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w:t>
      </w:r>
    </w:p>
    <w:p>
      <w:pPr>
        <w:pStyle w:val="BookText"/>
        <w:rPr/>
      </w:pPr>
      <w:r>
        <w:rPr>
          <w:rFonts w:ascii="IRNazanin" w:hAnsi="IRNazanin" w:eastAsia="IRNazanin"/>
          <w:color w:val="111111"/>
          <w:sz w:val="28"/>
          <w:sz w:val="28"/>
          <w:szCs w:val="28"/>
          <w:rtl w:val="true"/>
          <w:lang w:bidi="fa-IR"/>
        </w:rPr>
        <w:t xml:space="preserve">مرد به خاطر جمال و مال دختری، اقدام به ازدواج با او نماید به خودش واگذار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نه‌مالی به دست می‌آورد و نه جمال و زیبایی باقی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در ازدواج جنبه دینداری همسر مورد توجّه قرار گیرد، خداوند زیبایی و مال را نیز عطا می‌فرماید</w:t>
      </w:r>
      <w:r>
        <w:rPr>
          <w:rFonts w:eastAsia="IRNazanin" w:cs="IRNazanin"/>
          <w:color w:val="111111"/>
          <w:sz w:val="28"/>
          <w:szCs w:val="28"/>
          <w:rtl w:val="true"/>
          <w:lang w:bidi="fa-IR"/>
        </w:rPr>
        <w:t>.</w:t>
      </w:r>
      <w:r>
        <w:rPr>
          <w:rStyle w:val="FootnoteAnchor"/>
          <w:rtl w:val="true"/>
        </w:rPr>
        <w:footnoteReference w:id="570"/>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سلامتی روحی و توافق اخلاقی</w:t>
      </w:r>
    </w:p>
    <w:p>
      <w:pPr>
        <w:pStyle w:val="BookText"/>
        <w:rPr/>
      </w:pPr>
      <w:r>
        <w:rPr>
          <w:rFonts w:ascii="IRNazanin" w:hAnsi="IRNazanin" w:eastAsia="IRNazanin"/>
          <w:color w:val="111111"/>
          <w:sz w:val="28"/>
          <w:sz w:val="28"/>
          <w:szCs w:val="28"/>
          <w:rtl w:val="true"/>
          <w:lang w:bidi="fa-IR"/>
        </w:rPr>
        <w:t>در روایات بر سلامتی روانی همسر تأکید فراوان شده و به دختر و پسر توصیه شده است در وقت ازدواج علاوه بر مورد توجّه قرار دادن ظاهر و جسم، به صفات روحی نیز دقّت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کلینی در کتاب شریف کافی، بابی را با عنوان بهترین زن‌ها آورده و در آن روایاتی جمع‌آوری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روایات از صفاتی سخن به میان آمده و به آن سفارش شده که اگر همسر آن‌ها را دارا باشد، دلیل بر سلامت روحی اوست و زمینه را برای توافق اخلاقی زوجین و آرامش خانواده فراهم می‌نماید، مانند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پیغمبر اکرم صلی الله علیه و آله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زنهای شما، آنهایی هستند که پاکیزه غذا طبخ کنند، بوی پاکیزه از آن‌ها استشمام شود، اگر مالی را انفاق کند در راه خیر و معروف باشد، و اگر سکوت کند سکوتش پسندیده و مناسب است، چنین زنی کردارش مورد رضایت خدا و کارگزار اوست و کسی که کارگزار خدا و به فرمان اوست، ناامید و محروم نمی‌گردد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خَیْرُ نِسَائِکُمُ الطَّیِّبَةُ الطَّعَامِ، الطَّیِّبَةُ الرِّیحِ، الَّتِی إِنْ أَنْفَقَتْ أَنْفَقَتْ بِمَعْرُوفٍ، وَ إِنْ أَمْسَکَتْ أَمْسَکَتْ بِمَعْرُوفٍ، فَتِلْکَ عَامِلٌ مِنْ عُمَّالِ اللَّهِ وَ عَامِلُ اللَّهِ لاَ یَخِیبُ</w:t>
      </w:r>
      <w:r>
        <w:rPr>
          <w:rFonts w:eastAsia="IRNazanin" w:cs="IRNazanin"/>
          <w:color w:val="111111"/>
          <w:sz w:val="28"/>
          <w:szCs w:val="28"/>
          <w:rtl w:val="true"/>
          <w:lang w:bidi="fa-IR"/>
        </w:rPr>
        <w:t>».</w:t>
      </w:r>
      <w:r>
        <w:rPr>
          <w:rStyle w:val="FootnoteAnchor"/>
          <w:rtl w:val="true"/>
        </w:rPr>
        <w:footnoteReference w:id="571"/>
      </w:r>
      <w:r>
        <w:rPr>
          <w:rFonts w:ascii="IRNazanin" w:hAnsi="IRNazanin" w:eastAsia="IRNazanin"/>
          <w:color w:val="111111"/>
          <w:sz w:val="28"/>
          <w:sz w:val="28"/>
          <w:szCs w:val="28"/>
          <w:rtl w:val="true"/>
          <w:lang w:bidi="fa-IR"/>
        </w:rPr>
        <w:t>همین مضمون از امام صادق علیه السلام نیز روایت شده است</w:t>
      </w:r>
      <w:r>
        <w:rPr>
          <w:rFonts w:eastAsia="IRNazanin" w:cs="IRNazanin"/>
          <w:color w:val="111111"/>
          <w:sz w:val="28"/>
          <w:szCs w:val="28"/>
          <w:rtl w:val="true"/>
          <w:lang w:bidi="fa-IR"/>
        </w:rPr>
        <w:t>.</w:t>
      </w:r>
      <w:r>
        <w:rPr>
          <w:rStyle w:val="FootnoteAnchor"/>
          <w:rtl w:val="true"/>
        </w:rPr>
        <w:footnoteReference w:id="572"/>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بوی پاکیزه در این روایت هر چند ظهور در بوی گل و گلاب و ریاحین دارد، در کنار طبخ غذا قرار گرفتن نیز قرینه بر اراده همین معنی است، ولی حمل آن بر اخلاق نیک نیز بعید به نظر نمی‌رسد، چرا که اخلاق نیک نیز فضای خانواده را معطّر می‌کند و موجب سکون و آرامش می‌گردد و در روحیه و تربیت فرزندان، تأثیر فزاینده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جمله‌های بعد</w:t>
      </w:r>
      <w:bookmarkStart w:id="279" w:name="pg13707_143196"/>
    </w:p>
    <w:p>
      <w:pPr>
        <w:pStyle w:val="BookText"/>
        <w:rPr/>
      </w:pPr>
      <w:bookmarkEnd w:id="279"/>
      <w:r>
        <w:rPr>
          <w:rFonts w:ascii="IRNazanin" w:hAnsi="IRNazanin" w:eastAsia="IRNazanin"/>
          <w:color w:val="111111"/>
          <w:sz w:val="28"/>
          <w:sz w:val="28"/>
          <w:szCs w:val="28"/>
          <w:rtl w:val="true"/>
          <w:lang w:bidi="fa-IR"/>
        </w:rPr>
        <w:t>هم قرینه برای معنی اخیر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سکوت بجا و مناسب، عبارت دیگری از اخلاق، صبر و متانت و فهم برخورد در خانواده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صادق علیه السلام از پیغمبر اکرم صلی الله علیه و آله نقل می‌کند که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مرد مسلمان، بعد از اسلام هیچ فایده‌ای بیش‌تر از این نیست که دارای زن مسلمانی باشد، با این ویژگی‌ها، که چون به او نظر افکند مسرور گردد، اوامر شوهر را اطاعت کند، در غیاب شوهر ناموس خود را حفظ نماید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اسْتَفَادَ امْرُؤٌ مُسْلِمٌ فَائِدَةً بَعْدَ الْإِسْلَامِ أَفْضَلَ مِنْ زَوْجَةٍ مُسْلِمَةٍ تَسُرُّهُ إِذَا نَظَرَ إِلَیْهَا وَ تُطِیعُهُ إِذَا أَمَرَهَا وَ تَحْفَظُهُ إِذَا غَابَ عَنْهَا فِی نَفْسِهَا وَ مَالِهِ</w:t>
      </w:r>
      <w:r>
        <w:rPr>
          <w:rFonts w:eastAsia="IRNazanin" w:cs="IRNazanin"/>
          <w:color w:val="111111"/>
          <w:sz w:val="28"/>
          <w:szCs w:val="28"/>
          <w:rtl w:val="true"/>
          <w:lang w:bidi="fa-IR"/>
        </w:rPr>
        <w:t>».</w:t>
      </w:r>
      <w:r>
        <w:rPr>
          <w:rStyle w:val="FootnoteAnchor"/>
          <w:rtl w:val="true"/>
        </w:rPr>
        <w:footnoteReference w:id="573"/>
      </w:r>
      <w:r>
        <w:rPr>
          <w:rFonts w:ascii="IRNazanin" w:hAnsi="IRNazanin" w:eastAsia="IRNazanin"/>
          <w:color w:val="111111"/>
          <w:sz w:val="28"/>
          <w:sz w:val="28"/>
          <w:szCs w:val="28"/>
          <w:rtl w:val="true"/>
          <w:lang w:bidi="fa-IR"/>
        </w:rPr>
        <w:t>بی‌تردید لازمه اطاعت از شوهر و حفظ عفاف و دامن در غیاب وی، توافق اخلاقی و پاکی و قداست معنوی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 به وظایف</w:t>
      </w:r>
    </w:p>
    <w:p>
      <w:pPr>
        <w:pStyle w:val="BookText"/>
        <w:rPr/>
      </w:pPr>
      <w:r>
        <w:rPr>
          <w:rFonts w:ascii="IRNazanin" w:hAnsi="IRNazanin" w:eastAsia="IRNazanin"/>
          <w:color w:val="111111"/>
          <w:sz w:val="28"/>
          <w:sz w:val="28"/>
          <w:szCs w:val="28"/>
          <w:rtl w:val="true"/>
          <w:lang w:bidi="fa-IR"/>
        </w:rPr>
        <w:t>مستحب است همسر آشنا به تکالیف و وظایف خویش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امام صادق علیه السلام از پیغمبر اکرم علیه السلام نقل می‌کند که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زنانی ازدواج کنید که تیزبین و از فهم بالا برخوردارند و نسبت به وظایف همسرداری آشنایند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ازدواج با چنین زن‌هایی، مایه برکت و خوشبختی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تَزَوَّجُوا الزُّرْقَ</w:t>
      </w:r>
      <w:r>
        <w:rPr>
          <w:rStyle w:val="FootnoteAnchor"/>
          <w:rtl w:val="true"/>
        </w:rPr>
        <w:footnoteReference w:id="574"/>
      </w:r>
      <w:r>
        <w:rPr>
          <w:rFonts w:ascii="Amiri" w:hAnsi="Amiri" w:eastAsia="Amiri" w:cs="Amiri"/>
          <w:color w:val="111111"/>
          <w:sz w:val="28"/>
          <w:sz w:val="28"/>
          <w:szCs w:val="28"/>
          <w:rtl w:val="true"/>
          <w:lang w:bidi="ar-SA"/>
        </w:rPr>
        <w:t>فَإِنَّ فِیهِنَّالْیُمْنَ</w:t>
      </w:r>
      <w:r>
        <w:rPr>
          <w:rFonts w:eastAsia="Amiri" w:cs="Amiri" w:ascii="Amiri" w:hAnsi="Amiri"/>
          <w:color w:val="111111"/>
          <w:sz w:val="28"/>
          <w:szCs w:val="28"/>
          <w:rtl w:val="true"/>
          <w:lang w:bidi="ar-SA"/>
        </w:rPr>
        <w:t>».</w:t>
      </w:r>
      <w:r>
        <w:rPr>
          <w:rStyle w:val="FootnoteAnchor"/>
          <w:rtl w:val="true"/>
        </w:rPr>
        <w:footnoteReference w:id="575"/>
      </w:r>
      <w:r>
        <w:rPr>
          <w:rFonts w:ascii="IRNazanin" w:hAnsi="IRNazanin" w:eastAsia="IRNazanin"/>
          <w:color w:val="111111"/>
          <w:sz w:val="28"/>
          <w:sz w:val="28"/>
          <w:szCs w:val="28"/>
          <w:rtl w:val="true"/>
          <w:lang w:bidi="fa-IR"/>
        </w:rPr>
        <w:t>در روایت دیگری آمده است، ازدواج با چنین زن‌هایی دارای برکت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فِیهِنَّ الْبَرَکَةَ</w:t>
      </w:r>
      <w:r>
        <w:rPr>
          <w:rFonts w:eastAsia="IRNazanin" w:cs="IRNazanin"/>
          <w:color w:val="111111"/>
          <w:sz w:val="28"/>
          <w:szCs w:val="28"/>
          <w:rtl w:val="true"/>
          <w:lang w:bidi="fa-IR"/>
        </w:rPr>
        <w:t>».</w:t>
      </w:r>
      <w:r>
        <w:rPr>
          <w:rStyle w:val="FootnoteAnchor"/>
          <w:rtl w:val="true"/>
        </w:rPr>
        <w:footnoteReference w:id="576"/>
      </w:r>
    </w:p>
    <w:p>
      <w:pPr>
        <w:pStyle w:val="Heading4"/>
        <w:numPr>
          <w:ilvl w:val="3"/>
          <w:numId w:val="1"/>
        </w:numPr>
        <w:rPr/>
      </w:pPr>
      <w:bookmarkStart w:id="280" w:name="__RefHeading___Toc1201823_1468164448"/>
      <w:bookmarkStart w:id="281" w:name="_Toc102"/>
      <w:bookmarkEnd w:id="280"/>
      <w:r>
        <w:rPr/>
        <w:t>5</w:t>
      </w:r>
      <w:r>
        <w:rPr>
          <w:rtl w:val="true"/>
        </w:rPr>
        <w:t xml:space="preserve">- </w:t>
      </w:r>
      <w:r>
        <w:rPr>
          <w:rtl w:val="true"/>
        </w:rPr>
        <w:t>ازدواج مکروه</w:t>
      </w:r>
      <w:bookmarkEnd w:id="281"/>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تاکنون ذکر شد، صفاتی است که فقها رعایت آن‌را در ازدواج مستحبّ دانسته‌اند، در مقابل بعضی از صفات است که اگر زوجین یا یکی از آن‌ها، دارا باشند ازدواج، مکروه و مورد نکوهش شمرده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این صفات در ذیل بیان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 اخلاقی</w:t>
      </w:r>
    </w:p>
    <w:p>
      <w:pPr>
        <w:pStyle w:val="BookText"/>
        <w:rPr/>
      </w:pPr>
      <w:r>
        <w:rPr>
          <w:rFonts w:ascii="IRNazanin" w:hAnsi="IRNazanin" w:eastAsia="IRNazanin"/>
          <w:color w:val="111111"/>
          <w:sz w:val="28"/>
          <w:sz w:val="28"/>
          <w:szCs w:val="28"/>
          <w:rtl w:val="true"/>
          <w:lang w:bidi="fa-IR"/>
        </w:rPr>
        <w:t>اخلاق نیکو اساس پرورش نسل سالم است و این امر چه در دوران جنین و شیرخوارگی و چه در دوران تربیت کودک و چه در ایجاد فضای مناسب، برای رشد تمامی اعضای خانواده تأثیر قابل ملاحظه‌ای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ازدواج با فرد بد اخلاق چه زن و چه مرد زندگی را تلخ و فرزندان آن خانواده را دچار آسیب‌های روانی و جسمانی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در روایات مورد تأکید فراوان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فردی به نام بشار می‌گوید، در نامه‌ای از امام رضا علیه السلام سؤال کردم، فامیلی دارم که به خواستگاری دخترم آمده ولی اخلاقش بد است، 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بد اخلاق است دخترت را به ازدواج او در نیاور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کَتَبْتُ إِلَی أَبِی الْحَسَنِ الرِّضَاعلیه السلام أَنَّ لِی قَرَابَةً قَدْ خَطَبَ إِلَیَّ وَ فِی خُلُقِهِ شَیْءٌ فَقَالَ لَا تُزَوِّجْهُ إِنْ کَانَ سَیِّئَ الْخُلُقِ</w:t>
      </w:r>
      <w:r>
        <w:rPr>
          <w:rFonts w:eastAsia="Amiri" w:cs="Amiri" w:ascii="Amiri" w:hAnsi="Amiri"/>
          <w:color w:val="111111"/>
          <w:sz w:val="28"/>
          <w:szCs w:val="28"/>
          <w:rtl w:val="true"/>
          <w:lang w:bidi="ar-SA"/>
        </w:rPr>
        <w:t>».</w:t>
      </w:r>
      <w:r>
        <w:rPr>
          <w:rStyle w:val="FootnoteAnchor"/>
        </w:rPr>
        <w:footnoteReference w:id="577"/>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هم‌چنین مفهوم روایتی که پیش‌تر از رسول اکرم صلی الله علیه و آله نقل گردید بر این معنی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فردی که دارای اخلاق پسندیده و مورد رضایت شماست، از دختر و یا دیگر بستگان شما خواستگاری نمود، باازدواج او موافقت کنید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جَاءَکُمْ مَنْ تَرْضَوْنَ خُلُقَهُ وَ دِینَهُ فَزَوِّجُوهُ</w:t>
      </w:r>
      <w:r>
        <w:rPr>
          <w:rFonts w:eastAsia="Amiri" w:cs="Amiri" w:ascii="Amiri" w:hAnsi="Amiri"/>
          <w:color w:val="111111"/>
          <w:sz w:val="28"/>
          <w:szCs w:val="28"/>
          <w:rtl w:val="true"/>
          <w:lang w:bidi="ar-SA"/>
        </w:rPr>
        <w:t>».</w:t>
      </w:r>
      <w:r>
        <w:rPr>
          <w:rStyle w:val="FootnoteAnchor"/>
          <w:rtl w:val="true"/>
        </w:rPr>
        <w:footnoteReference w:id="578"/>
      </w:r>
      <w:r>
        <w:rPr>
          <w:rFonts w:ascii="IRNazanin" w:hAnsi="IRNazanin" w:eastAsia="IRNazanin"/>
          <w:color w:val="111111"/>
          <w:sz w:val="28"/>
          <w:sz w:val="28"/>
          <w:szCs w:val="28"/>
          <w:rtl w:val="true"/>
          <w:lang w:bidi="fa-IR"/>
        </w:rPr>
        <w:t>مفهوم روایت چنین می‌شود، اگر اخلاق مرد ناپسند ومورد رضایت نبود، سزاوار نیست زن به عقد او در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فسق و گناه</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بسیاری از فقیهان بر این باورند که ازدواج زن پرهیزکار با مرد فاسق و گناهکار مکروه است،</w:t>
      </w:r>
      <w:r>
        <w:rPr>
          <w:rStyle w:val="FootnoteAnchor"/>
          <w:rtl w:val="true"/>
        </w:rPr>
        <w:footnoteReference w:id="579"/>
      </w:r>
      <w:r>
        <w:rPr>
          <w:rFonts w:ascii="IRNazanin" w:hAnsi="IRNazanin" w:eastAsia="IRNazanin"/>
          <w:color w:val="111111"/>
          <w:sz w:val="28"/>
          <w:sz w:val="28"/>
          <w:szCs w:val="28"/>
          <w:rtl w:val="true"/>
          <w:lang w:bidi="fa-IR"/>
        </w:rPr>
        <w:t>زیرا زن، روش و آداب زندگی را از مرد می‌آموزد، مفهوم روایتی که در</w:t>
      </w:r>
    </w:p>
    <w:p>
      <w:pPr>
        <w:pStyle w:val="BookText"/>
        <w:rPr/>
      </w:pPr>
      <w:r>
        <w:rPr>
          <w:rFonts w:ascii="IRNazanin" w:hAnsi="IRNazanin" w:eastAsia="IRNazanin"/>
          <w:color w:val="111111"/>
          <w:sz w:val="28"/>
          <w:sz w:val="28"/>
          <w:szCs w:val="28"/>
          <w:rtl w:val="true"/>
          <w:lang w:bidi="fa-IR"/>
        </w:rPr>
        <w:t>ذیل عنوان قبل از پیغمبر اکرم صلی الله علیه و آله نقل گردید، بر این معنی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روایت استفاده می‌شود اگر دینِ مرد مورد رضایت نبود با او ازدواج نکنید و فاسق چنین است</w:t>
      </w:r>
      <w:r>
        <w:rPr>
          <w:rFonts w:eastAsia="IRNazanin" w:cs="IRNazanin"/>
          <w:color w:val="111111"/>
          <w:sz w:val="28"/>
          <w:szCs w:val="28"/>
          <w:rtl w:val="true"/>
          <w:lang w:bidi="fa-IR"/>
        </w:rPr>
        <w:t>.</w:t>
      </w:r>
      <w:r>
        <w:rPr>
          <w:rStyle w:val="FootnoteAnchor"/>
          <w:rtl w:val="true"/>
        </w:rPr>
        <w:footnoteReference w:id="580"/>
      </w:r>
      <w:r>
        <w:rPr>
          <w:rFonts w:ascii="IRNazanin" w:hAnsi="IRNazanin" w:eastAsia="IRNazanin"/>
          <w:color w:val="111111"/>
          <w:sz w:val="28"/>
          <w:sz w:val="28"/>
          <w:szCs w:val="28"/>
          <w:rtl w:val="true"/>
          <w:lang w:bidi="fa-IR"/>
        </w:rPr>
        <w:t>زیرا باید از فاسق دوری گزید و نباید مورد احترام قرار بگیرد در حالی که ازدواج نوعی اکرام، مودّت و محبّت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ازدواج با فاسق ایمن از اضرار به زن نیست دست‌کم احتمال آن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این احتمال وجود دارد که زن نیک‌کردار، به فسق و گناه و تبهکاری روی آورد و به آن متمایل شود</w:t>
      </w:r>
      <w:r>
        <w:rPr>
          <w:rFonts w:eastAsia="IRNazanin" w:cs="IRNazanin"/>
          <w:color w:val="111111"/>
          <w:sz w:val="28"/>
          <w:szCs w:val="28"/>
          <w:rtl w:val="true"/>
          <w:lang w:bidi="fa-IR"/>
        </w:rPr>
        <w:t>.</w:t>
      </w:r>
      <w:r>
        <w:rPr>
          <w:rStyle w:val="FootnoteAnchor"/>
          <w:rtl w:val="true"/>
        </w:rPr>
        <w:footnoteReference w:id="581"/>
      </w:r>
    </w:p>
    <w:p>
      <w:pPr>
        <w:pStyle w:val="BookText"/>
        <w:rPr/>
      </w:pPr>
      <w:r>
        <w:rPr>
          <w:rFonts w:ascii="IRNazanin" w:hAnsi="IRNazanin" w:eastAsia="IRNazanin"/>
          <w:color w:val="111111"/>
          <w:sz w:val="28"/>
          <w:sz w:val="28"/>
          <w:szCs w:val="28"/>
          <w:rtl w:val="true"/>
          <w:lang w:bidi="fa-IR"/>
        </w:rPr>
        <w:t>در مقابل، برخی از فقها از استدلال‌هایی که ذکر شد جواب داده و معتقدند تمام گناهان موجب کراهت تزویج نمی‌گردد،</w:t>
      </w:r>
      <w:r>
        <w:rPr>
          <w:rStyle w:val="FootnoteAnchor"/>
          <w:rtl w:val="true"/>
        </w:rPr>
        <w:footnoteReference w:id="582"/>
      </w:r>
      <w:r>
        <w:rPr>
          <w:rFonts w:ascii="IRNazanin" w:hAnsi="IRNazanin" w:eastAsia="IRNazanin"/>
          <w:color w:val="111111"/>
          <w:sz w:val="28"/>
          <w:sz w:val="28"/>
          <w:szCs w:val="28"/>
          <w:rtl w:val="true"/>
          <w:lang w:bidi="fa-IR"/>
        </w:rPr>
        <w:t>بلکه ازدواج با بعضی از گناهکاران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شراب‌خوار، زناکار، قاتل و مرتکب گناهانی از این قبیل، مکروه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شراب‌خوار</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پیغمبر اکرم صلی الله علیه و آله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شرب خمر نماید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آن‌که خداوند آن‌را به زبان من حرام نموده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شایسته نیست به او زن داده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شَرِبَ الْخَمْرَ بَعْدَ مَا حَرَّمَهَا اللَّهُ عَلَی لِسَانِی فَلَیْسَ بِأَهْلٍ أَنْ یُزَوَّجَ إِذَا خَطَبَ</w:t>
      </w:r>
      <w:r>
        <w:rPr>
          <w:rFonts w:eastAsia="IRNazanin" w:cs="IRNazanin"/>
          <w:color w:val="111111"/>
          <w:sz w:val="28"/>
          <w:szCs w:val="28"/>
          <w:rtl w:val="true"/>
          <w:lang w:bidi="fa-IR"/>
        </w:rPr>
        <w:t>».</w:t>
      </w:r>
      <w:r>
        <w:rPr>
          <w:rStyle w:val="FootnoteAnchor"/>
        </w:rPr>
        <w:footnoteReference w:id="583"/>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صادق علیه السلام نیز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دختر معصوم و مؤمن خود را به ازدواج شراب‌خوار درآورد، در حقیقت قطع رحم نموده است و او را از خود دور ساخته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زَوَّجَ کَرِیمَتَهُ مِنْ شَارِبِ الْخَمْرِ فَقَدْ قَطَعَ رَحِمَهَا</w:t>
      </w:r>
      <w:r>
        <w:rPr>
          <w:rFonts w:eastAsia="Amiri" w:cs="Amiri" w:ascii="Amiri" w:hAnsi="Amiri"/>
          <w:color w:val="111111"/>
          <w:sz w:val="28"/>
          <w:szCs w:val="28"/>
          <w:rtl w:val="true"/>
          <w:lang w:bidi="ar-SA"/>
        </w:rPr>
        <w:t>».</w:t>
      </w:r>
      <w:r>
        <w:rPr>
          <w:rStyle w:val="FootnoteAnchor"/>
          <w:rtl w:val="true"/>
        </w:rPr>
        <w:footnoteReference w:id="584"/>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 الزنا</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روایتی از امام صادق علیه السلام سؤال شده است که آیا می‌توان با ولد الزنا ازدواج کرد؟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منعی ندارد لیکن مکروه است، زیرا مردم ازدواج با او را زشت و نازیبا</w:t>
      </w:r>
    </w:p>
    <w:p>
      <w:pPr>
        <w:pStyle w:val="BookText"/>
        <w:rPr/>
      </w:pPr>
      <w:r>
        <w:rPr>
          <w:rFonts w:ascii="Amiri" w:hAnsi="Amiri" w:eastAsia="Amiri" w:cs="Amiri"/>
          <w:color w:val="111111"/>
          <w:sz w:val="28"/>
          <w:sz w:val="28"/>
          <w:szCs w:val="28"/>
          <w:rtl w:val="true"/>
          <w:lang w:bidi="ar-SA"/>
        </w:rPr>
        <w:t>می‌دانند و این زشتی به فرزند وی نیز سرایت خواهدکرد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لَا بَأْسَ إِنَّمَا یُکْرَهُ ذَلِکَ مَخَافَةَ الْعَارِ وَ إِنَّمَا الْوَلَدُ لِلصُّلْبِ</w:t>
      </w:r>
      <w:r>
        <w:rPr>
          <w:rFonts w:eastAsia="Amiri" w:cs="Amiri" w:ascii="Amiri" w:hAnsi="Amiri"/>
          <w:color w:val="111111"/>
          <w:sz w:val="28"/>
          <w:szCs w:val="28"/>
          <w:rtl w:val="true"/>
          <w:lang w:bidi="ar-SA"/>
        </w:rPr>
        <w:t>».</w:t>
      </w:r>
      <w:r>
        <w:rPr>
          <w:rStyle w:val="FootnoteAnchor"/>
          <w:rtl w:val="true"/>
        </w:rPr>
        <w:footnoteReference w:id="585"/>
      </w:r>
      <w:r>
        <w:rPr>
          <w:rFonts w:ascii="IRNazanin" w:hAnsi="IRNazanin" w:eastAsia="IRNazanin"/>
          <w:color w:val="111111"/>
          <w:sz w:val="28"/>
          <w:sz w:val="28"/>
          <w:szCs w:val="28"/>
          <w:rtl w:val="true"/>
          <w:lang w:bidi="fa-IR"/>
        </w:rPr>
        <w:t>شبیه این عبارت در روایات</w:t>
      </w:r>
      <w:r>
        <w:rPr>
          <w:rStyle w:val="FootnoteAnchor"/>
          <w:rtl w:val="true"/>
        </w:rPr>
        <w:footnoteReference w:id="586"/>
      </w:r>
      <w:r>
        <w:rPr>
          <w:rFonts w:ascii="IRNazanin" w:hAnsi="IRNazanin" w:eastAsia="IRNazanin"/>
          <w:color w:val="111111"/>
          <w:sz w:val="28"/>
          <w:sz w:val="28"/>
          <w:szCs w:val="28"/>
          <w:rtl w:val="true"/>
          <w:lang w:bidi="fa-IR"/>
        </w:rPr>
        <w:t>دیگری نیز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به زنا</w:t>
      </w:r>
    </w:p>
    <w:p>
      <w:pPr>
        <w:pStyle w:val="BookText"/>
        <w:rPr/>
      </w:pPr>
      <w:r>
        <w:rPr>
          <w:rFonts w:ascii="IRNazanin" w:hAnsi="IRNazanin" w:eastAsia="IRNazanin"/>
          <w:color w:val="111111"/>
          <w:sz w:val="28"/>
          <w:sz w:val="28"/>
          <w:szCs w:val="28"/>
          <w:rtl w:val="true"/>
          <w:lang w:bidi="fa-IR"/>
        </w:rPr>
        <w:t>فقیهان ازدواج با زنانی که به زنا و ارتباط غیر مشروع مشهور می‌باشند را قبل از توبه و پشیمانی از عمل ناپسند خود، مکروه دانسته‌اند</w:t>
      </w:r>
      <w:r>
        <w:rPr>
          <w:rStyle w:val="FootnoteAnchor"/>
          <w:rtl w:val="true"/>
        </w:rPr>
        <w:footnoteReference w:id="58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روایات از آن نهی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علیه السلام در مورد آیۀ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الزّانِی لا یَنْکِحُ إِلاّ زانِیَةً أَوْ مُشْرِکَةً وَ الزّانِیَةُ لا یَنْکِحُها إِلاّ زانٍ أَوْ مُشْرِکٌ</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شد؟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زنان و مردانی است که به زنا مشهور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ادامه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حدّ زنا بر او جاری شده و یا متهم به زنا است، ازدواج با او سزاوار نیست، مگر این‌که توبه کرده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هُنَّ نِسَاءٌ مَشْهُورَاتٌ بِالزِّنَا وَ رِجَالٌ مَشْهُورُونَ بِالزِّنَا شُهِرُوا وَ عُرِفُوا بِهِ وَ النَّاسُ الْیَوْمَ بِذَلِکَ الْمَنْزِلِ فَمَنْ أُقِیمَ عَلَیْهِ حَدُّ الزِّنَا أَوْ مُتَّهَمٌ بِالزِّنَا لَمْ یَنْبَغِ لِأَحَدٍ أَنْ یُنَاکِحَهُ حَتَّی یَعْرِفَ مِنْهُ التَّوْبَةَ</w:t>
      </w:r>
      <w:r>
        <w:rPr>
          <w:rFonts w:eastAsia="IRNazanin" w:cs="IRNazanin"/>
          <w:color w:val="111111"/>
          <w:sz w:val="28"/>
          <w:szCs w:val="28"/>
          <w:rtl w:val="true"/>
          <w:lang w:bidi="fa-IR"/>
        </w:rPr>
        <w:t>».</w:t>
      </w:r>
      <w:r>
        <w:rPr>
          <w:rStyle w:val="FootnoteAnchor"/>
          <w:rtl w:val="true"/>
        </w:rPr>
        <w:footnoteReference w:id="588"/>
      </w:r>
      <w:r>
        <w:rPr>
          <w:rFonts w:ascii="IRNazanin" w:hAnsi="IRNazanin" w:eastAsia="IRNazanin"/>
          <w:color w:val="111111"/>
          <w:sz w:val="28"/>
          <w:sz w:val="28"/>
          <w:szCs w:val="28"/>
          <w:rtl w:val="true"/>
          <w:lang w:bidi="fa-IR"/>
        </w:rPr>
        <w:t>این مضمون در روایات دیگری</w:t>
      </w:r>
      <w:r>
        <w:rPr>
          <w:rStyle w:val="FootnoteAnchor"/>
          <w:rtl w:val="true"/>
        </w:rPr>
        <w:footnoteReference w:id="589"/>
      </w:r>
      <w:r>
        <w:rPr>
          <w:rFonts w:ascii="IRNazanin" w:hAnsi="IRNazanin" w:eastAsia="IRNazanin"/>
          <w:color w:val="111111"/>
          <w:sz w:val="28"/>
          <w:sz w:val="28"/>
          <w:szCs w:val="28"/>
          <w:rtl w:val="true"/>
          <w:lang w:bidi="fa-IR"/>
        </w:rPr>
        <w:t>نیز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به یادآوری است، این حکم شامل دختران و پسرانی که به صورت نامشروع با یکدیگر ارتباط جنسی دارند نیز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به‌ویژه این‌که در روایت، متهم به زنا ذکر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دیوانه</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روایت صحیح از امام باقر علیه السلام سؤال شده است که آیا مرد مسلمان می‌تواند با زن زیبایی که دیوانه است ازدواج نماید؟ حضرت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نمی‌تواند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الرَّجُلِ الْمُسْلِمِ تُعْجِبُهُ الْمَرْأَةُ الْحَسْنَاءُ أَ یَصْلُحُ لَهُ أَنْ یَتَزَوَّجَهَا وَ هِیَ مَجْنُونَةٌ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Style w:val="FootnoteAnchor"/>
          <w:rtl w:val="true"/>
        </w:rPr>
        <w:footnoteReference w:id="590"/>
      </w:r>
      <w:r>
        <w:rPr>
          <w:rFonts w:ascii="IRNazanin" w:hAnsi="IRNazanin" w:eastAsia="IRNazanin"/>
          <w:color w:val="111111"/>
          <w:sz w:val="28"/>
          <w:sz w:val="28"/>
          <w:szCs w:val="28"/>
          <w:rtl w:val="true"/>
          <w:lang w:bidi="fa-IR"/>
        </w:rPr>
        <w:t>البته نهی در این روایت حمل بر کراهت شده است</w:t>
      </w:r>
      <w:r>
        <w:rPr>
          <w:rFonts w:eastAsia="IRNazanin" w:cs="IRNazanin"/>
          <w:color w:val="111111"/>
          <w:sz w:val="28"/>
          <w:szCs w:val="28"/>
          <w:rtl w:val="true"/>
          <w:lang w:bidi="fa-IR"/>
        </w:rPr>
        <w:t>.</w:t>
      </w:r>
      <w:r>
        <w:rPr>
          <w:rStyle w:val="FootnoteAnchor"/>
          <w:rtl w:val="true"/>
        </w:rPr>
        <w:footnoteReference w:id="591"/>
      </w:r>
      <w:bookmarkStart w:id="282" w:name="pg13707_143200"/>
    </w:p>
    <w:p>
      <w:pPr>
        <w:pStyle w:val="BookText"/>
        <w:rPr/>
      </w:pPr>
      <w:bookmarkEnd w:id="282"/>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احمق و کودن</w:t>
      </w:r>
    </w:p>
    <w:p>
      <w:pPr>
        <w:pStyle w:val="BookText"/>
        <w:rPr/>
      </w:pPr>
      <w:r>
        <w:rPr>
          <w:rFonts w:ascii="IRNazanin" w:hAnsi="IRNazanin" w:eastAsia="IRNazanin"/>
          <w:color w:val="111111"/>
          <w:sz w:val="28"/>
          <w:sz w:val="28"/>
          <w:szCs w:val="28"/>
          <w:rtl w:val="true"/>
          <w:lang w:bidi="fa-IR"/>
        </w:rPr>
        <w:t>امام صادق علیه السلام از امیرالمؤمنین علی علیه السلام نقل می‌کند که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ازدواج با زن احمق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اجتناب کنید، زیرا مصاحبت با چنین زنی بلا است و فرزندانش نیز ضایع خواهند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إِیَّاکُمْ وَ تَزْوِیجَ الْحَمْقَاءِ فَإِنَّ صُحْبَتَهَا بَلَاءٌ وَ وُلْدَهَا ضِیَاعٌ</w:t>
      </w:r>
      <w:r>
        <w:rPr>
          <w:rFonts w:eastAsia="IRNazanin" w:cs="IRNazanin"/>
          <w:color w:val="111111"/>
          <w:sz w:val="28"/>
          <w:szCs w:val="28"/>
          <w:rtl w:val="true"/>
          <w:lang w:bidi="fa-IR"/>
        </w:rPr>
        <w:t>».</w:t>
      </w:r>
      <w:r>
        <w:rPr>
          <w:rStyle w:val="FootnoteAnchor"/>
          <w:rtl w:val="true"/>
        </w:rPr>
        <w:footnoteReference w:id="592"/>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عقیم</w:t>
      </w:r>
    </w:p>
    <w:p>
      <w:pPr>
        <w:pStyle w:val="BookText"/>
        <w:rPr/>
      </w:pPr>
      <w:r>
        <w:rPr>
          <w:rFonts w:ascii="IRNazanin" w:hAnsi="IRNazanin" w:eastAsia="IRNazanin"/>
          <w:color w:val="111111"/>
          <w:sz w:val="28"/>
          <w:sz w:val="28"/>
          <w:szCs w:val="28"/>
          <w:rtl w:val="true"/>
          <w:lang w:bidi="fa-IR"/>
        </w:rPr>
        <w:t>امام رضا علیه السلام از پیغمبر اکرم صلی الله علیه و آله نقل می‌کند که آن حضرت خطاب به مردی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زن سیاه چهره‌ای که می‌تواند صاحب فرزند شود ازدواج کن، ولی با زن زیبایی که عقیم و نازا است، ازدواج مکن، زیرا من به امّت خود در روز قیامت در مقابل دیگر امّت‌ها مباهات خواهم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تَزَوَّجْهَا سَوْداءَ وَلُوداً وَلا تَزَوَّجْهَا جَمِیلَةً حَسْنَاءَ عَاقِراً فَإِنِّی مُبَاهٍ بِکُمُ الْأُمَمَ یَوْمَ الْقِیَامَةِ</w:t>
      </w:r>
      <w:r>
        <w:rPr>
          <w:rFonts w:eastAsia="IRNazanin" w:cs="IRNazanin"/>
          <w:color w:val="111111"/>
          <w:sz w:val="28"/>
          <w:szCs w:val="28"/>
          <w:rtl w:val="true"/>
          <w:lang w:bidi="fa-IR"/>
        </w:rPr>
        <w:t>».</w:t>
      </w:r>
      <w:r>
        <w:rPr>
          <w:rStyle w:val="FootnoteAnchor"/>
          <w:rtl w:val="true"/>
        </w:rPr>
        <w:footnoteReference w:id="593"/>
      </w:r>
    </w:p>
    <w:p>
      <w:pPr>
        <w:pStyle w:val="Heading4"/>
        <w:numPr>
          <w:ilvl w:val="3"/>
          <w:numId w:val="1"/>
        </w:numPr>
        <w:rPr/>
      </w:pPr>
      <w:bookmarkStart w:id="283" w:name="__RefHeading___Toc1201825_1468164448"/>
      <w:bookmarkStart w:id="284" w:name="_Toc103"/>
      <w:bookmarkEnd w:id="283"/>
      <w:r>
        <w:rPr/>
        <w:t>6</w:t>
      </w:r>
      <w:r>
        <w:rPr>
          <w:rtl w:val="true"/>
        </w:rPr>
        <w:t xml:space="preserve">- </w:t>
      </w:r>
      <w:r>
        <w:rPr>
          <w:rtl w:val="true"/>
        </w:rPr>
        <w:t>نتیجه‌گیری از مباحث گذشته</w:t>
      </w:r>
      <w:bookmarkEnd w:id="284"/>
    </w:p>
    <w:p>
      <w:pPr>
        <w:pStyle w:val="BookText"/>
        <w:rPr/>
      </w:pPr>
      <w:r>
        <w:rPr>
          <w:rFonts w:ascii="IRNazanin" w:hAnsi="IRNazanin" w:eastAsia="IRNazanin"/>
          <w:color w:val="111111"/>
          <w:sz w:val="28"/>
          <w:sz w:val="28"/>
          <w:szCs w:val="28"/>
          <w:rtl w:val="true"/>
          <w:lang w:bidi="fa-IR"/>
        </w:rPr>
        <w:t>چنان‌که ملاحظه می‌شود در روایت‌ها و توصیه‌هایی که ذکر شد، نتیجه امر ازدواج که تولّد فرزند می‌باشد مورد توجّه قرار گرفته و برای برخورداری فرزند از سلامت جسم و روان و این‌که تربیت او در آینده دچار اشکال نگردد، این توصیه‌ها به عمل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تعبیری دیگر، از دیدگاه اسلام، نگاه تک هدفی به ازدواج قابل قبول نیست، بلکه‌مجموعه اهدافی مانند آسایش و آرامش، ارضای غریزه جنسی، مشارکت در حیات مادّی‌و معنوی، بقای نسل و تربیت فرزندان را تعقیب می‌نماید که شاید مهم‌ترین آن‌ها دو هدف اخیر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در آیه‌ای از همسر به عنوان کشت‌زار یاد کرده است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نِساؤُکُمْ حَرْثٌ لَکُمْ فَأْتُوا حَرْثَکُمْ أَنّی شِئْتُمْ</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شما کشتزار شما هستند، پس از هر جا و هرگونه که خواهید به کشت‌زار خود در آیید</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قطب در تفسیر این آیه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قرآن رابطه زوجیت را با تعابیری گوناگون در آیات مختلف بیان کرده است؛ گاه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گاه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سکونت و مودّت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w:t>
      </w:r>
      <w:bookmarkStart w:id="285" w:name="pg13707_143201"/>
    </w:p>
    <w:p>
      <w:pPr>
        <w:pStyle w:val="BookText"/>
        <w:rPr/>
      </w:pPr>
      <w:bookmarkEnd w:id="285"/>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به‌کار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حرث، نشان دهنده جانبی از علاقه زوجیت است، یعنی تولید مثل و تکثیر نسل، و از این‌جا به ژرف‌نگری اسلام پی می‌بریم که انسان را با همۀ میل‌ها و نیازمندی‌ها پذیرفته است و تنها بخشی از نیازهای او را منظور نکرده است</w:t>
      </w:r>
      <w:r>
        <w:rPr>
          <w:rFonts w:eastAsia="IRNazanin" w:cs="IRNazanin"/>
          <w:color w:val="111111"/>
          <w:sz w:val="28"/>
          <w:szCs w:val="28"/>
          <w:rtl w:val="true"/>
          <w:lang w:bidi="fa-IR"/>
        </w:rPr>
        <w:t>.</w:t>
      </w:r>
      <w:r>
        <w:rPr>
          <w:rStyle w:val="FootnoteAnchor"/>
          <w:rtl w:val="true"/>
        </w:rPr>
        <w:footnoteReference w:id="594"/>
      </w:r>
    </w:p>
    <w:p>
      <w:pPr>
        <w:pStyle w:val="BookText"/>
        <w:rPr/>
      </w:pPr>
      <w:r>
        <w:rPr>
          <w:rFonts w:ascii="IRNazanin" w:hAnsi="IRNazanin" w:eastAsia="IRNazanin"/>
          <w:color w:val="111111"/>
          <w:sz w:val="28"/>
          <w:sz w:val="28"/>
          <w:szCs w:val="28"/>
          <w:rtl w:val="true"/>
          <w:lang w:bidi="fa-IR"/>
        </w:rPr>
        <w:t>احادیثی نیز این مطلب را تأیید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از رسول خدا صلی الله علیه و آله نقل نموده که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مانع می‌شود مؤمن را، از آن‌که همسری انتخاب کند، شاید خداوند نسلی به وی عطا کند که زمین را با ذکر لاَ إِلَهَ إِلاَّ اللَّهُ سنگین نماید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یَمْنَعُ الْمُؤْمِنَ أَنْ یَتَّخِذَ أَهْلًا لَعَلَّ اللَّهَ أَنْ یَرْزُقُهُ نَسَمَةً تُثْقِلُ الْأَرْضَ بِلاَ إِلَهَ إِلاَّ اللَّهُ</w:t>
      </w:r>
      <w:r>
        <w:rPr>
          <w:rFonts w:eastAsia="IRNazanin" w:cs="IRNazanin"/>
          <w:color w:val="111111"/>
          <w:sz w:val="28"/>
          <w:szCs w:val="28"/>
          <w:rtl w:val="true"/>
          <w:lang w:bidi="fa-IR"/>
        </w:rPr>
        <w:t>»</w:t>
      </w:r>
      <w:r>
        <w:rPr>
          <w:rStyle w:val="FootnoteAnchor"/>
          <w:rtl w:val="true"/>
        </w:rPr>
        <w:footnoteReference w:id="595"/>
      </w:r>
    </w:p>
    <w:p>
      <w:pPr>
        <w:pStyle w:val="Heading4"/>
        <w:numPr>
          <w:ilvl w:val="3"/>
          <w:numId w:val="1"/>
        </w:numPr>
        <w:rPr/>
      </w:pPr>
      <w:bookmarkStart w:id="286" w:name="__RefHeading___Toc1201827_1468164448"/>
      <w:bookmarkStart w:id="287" w:name="_Toc104"/>
      <w:bookmarkEnd w:id="286"/>
      <w:r>
        <w:rPr/>
        <w:t>7</w:t>
      </w:r>
      <w:r>
        <w:rPr>
          <w:rtl w:val="true"/>
        </w:rPr>
        <w:t xml:space="preserve">- </w:t>
      </w:r>
      <w:r>
        <w:rPr>
          <w:rtl w:val="true"/>
        </w:rPr>
        <w:t>پاسخ به یک پرسش</w:t>
      </w:r>
      <w:bookmarkEnd w:id="287"/>
    </w:p>
    <w:p>
      <w:pPr>
        <w:pStyle w:val="BookText"/>
        <w:rPr/>
      </w:pPr>
      <w:r>
        <w:rPr>
          <w:rFonts w:ascii="IRNazanin" w:hAnsi="IRNazanin" w:eastAsia="IRNazanin"/>
          <w:color w:val="111111"/>
          <w:sz w:val="28"/>
          <w:sz w:val="28"/>
          <w:szCs w:val="28"/>
          <w:rtl w:val="true"/>
          <w:lang w:bidi="fa-IR"/>
        </w:rPr>
        <w:t>ممکن است کسی بگوید حق ازدواج برای همه است، زن، مرد، عاقل، دیوانه، سالم و مریض و نمی‌توان جلوی حق مسلّم فرد را به نفع کودکی که هنوز تولّد نیافته است، گرفت؟</w:t>
      </w:r>
    </w:p>
    <w:p>
      <w:pPr>
        <w:pStyle w:val="BookText"/>
        <w:rPr/>
      </w:pPr>
      <w:r>
        <w:rPr>
          <w:rFonts w:ascii="IRNazanin" w:hAnsi="IRNazanin" w:eastAsia="IRNazanin"/>
          <w:color w:val="111111"/>
          <w:sz w:val="28"/>
          <w:sz w:val="28"/>
          <w:szCs w:val="28"/>
          <w:rtl w:val="true"/>
          <w:lang w:bidi="fa-IR"/>
        </w:rPr>
        <w:t>در پاسخ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سلامت بدن، و یا ضعف اعتقادات دینی و اخلاقی و ناتوانی‌های ذهنی چنان‌که بیان گردید از دیدگاه فقهی موجب تحریم ازدواج نیست، ولی خواسته یا ناخواسته در تداوم زندگی مشترک تأثیر منفی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ویژگی‌های جسمانی و ظاهری نیز اصل بر این است که مرد و زن همدیگررا با شرایط موجود بپذیرند و جنبه‌هایی همچون ترحّم، مددکاری و دلسوزی سبب ازدواج نگردد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نازایی، ناتوانی جسمی و جنسی و سال‌خوردگی مانع ازدواج نخواهند بود، به شرط این‌که طرفین بدان آگاه و راضی باشند و تدلیس در میان نباشد</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ناتوانی‌های ذهنی و اختلالات روانی و نیز ضعف اعتقادات</w:t>
      </w:r>
      <w:r>
        <w:rPr>
          <w:rStyle w:val="FootnoteAnchor"/>
          <w:rtl w:val="true"/>
        </w:rPr>
        <w:footnoteReference w:id="596"/>
      </w:r>
      <w:r>
        <w:rPr>
          <w:rFonts w:ascii="IRNazanin" w:hAnsi="IRNazanin" w:eastAsia="IRNazanin"/>
          <w:color w:val="111111"/>
          <w:sz w:val="28"/>
          <w:sz w:val="28"/>
          <w:szCs w:val="28"/>
          <w:rtl w:val="true"/>
          <w:lang w:bidi="fa-IR"/>
        </w:rPr>
        <w:t>دینی و اخلاقی، هر چند مانع ازدواج نیستند، ولی نادیده گرفتن این موارد در حقیقت تن دادن به یک خطر</w:t>
      </w:r>
      <w:bookmarkStart w:id="288" w:name="pg13707_143202"/>
    </w:p>
    <w:p>
      <w:pPr>
        <w:pStyle w:val="BookText"/>
        <w:rPr/>
      </w:pPr>
      <w:bookmarkEnd w:id="288"/>
      <w:r>
        <w:rPr>
          <w:rFonts w:ascii="IRNazanin" w:hAnsi="IRNazanin" w:eastAsia="IRNazanin"/>
          <w:color w:val="111111"/>
          <w:sz w:val="28"/>
          <w:sz w:val="28"/>
          <w:szCs w:val="28"/>
          <w:rtl w:val="true"/>
          <w:lang w:bidi="fa-IR"/>
        </w:rPr>
        <w:t>است، زیرا چنین خانواده‌ای همواره در پرتگاه متلاشی شدن و تباه گردیدن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ادّعا که حق مسلّم ازدواج را به سبب کودکی که هنوز توّلد نیافته است، نمی‌توان نادیده گرفت 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این توصیه‌ها از باب پیشگیری و علاج واقعه قبل از وقوع است، و به طور قطع اگر در این موارد احتیاط رعایت نشود، حقوق فرزندان در آینده تضییع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صورت کار هم بر پدران و مادران و هم بر فرزندان مشکل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بسا که والدین به دلیل عدم توجّه، در نزد خداوند مؤاخذه شوند</w:t>
      </w:r>
      <w:r>
        <w:rPr>
          <w:rFonts w:eastAsia="IRNazanin" w:cs="IRNazanin"/>
          <w:color w:val="111111"/>
          <w:sz w:val="28"/>
          <w:szCs w:val="28"/>
          <w:rtl w:val="true"/>
          <w:lang w:bidi="fa-IR"/>
        </w:rPr>
        <w:t>.</w:t>
      </w:r>
      <w:r>
        <w:rPr>
          <w:rStyle w:val="FootnoteAnchor"/>
          <w:rtl w:val="true"/>
        </w:rPr>
        <w:footnoteReference w:id="597"/>
      </w:r>
    </w:p>
    <w:p>
      <w:pPr>
        <w:pStyle w:val="Heading4"/>
        <w:numPr>
          <w:ilvl w:val="3"/>
          <w:numId w:val="1"/>
        </w:numPr>
        <w:rPr/>
      </w:pPr>
      <w:bookmarkStart w:id="289" w:name="__RefHeading___Toc1201829_1468164448"/>
      <w:bookmarkStart w:id="290" w:name="_Toc105"/>
      <w:bookmarkEnd w:id="289"/>
      <w:r>
        <w:rPr/>
        <w:t>8</w:t>
      </w:r>
      <w:r>
        <w:rPr>
          <w:rtl w:val="true"/>
        </w:rPr>
        <w:t xml:space="preserve">- </w:t>
      </w:r>
      <w:r>
        <w:rPr>
          <w:rtl w:val="true"/>
        </w:rPr>
        <w:t>شرایط انعقاد نطفه و تشکیل جنین</w:t>
      </w:r>
      <w:bookmarkEnd w:id="290"/>
    </w:p>
    <w:p>
      <w:pPr>
        <w:pStyle w:val="BookText"/>
        <w:rPr/>
      </w:pPr>
      <w:r>
        <w:rPr>
          <w:rFonts w:ascii="IRNazanin" w:hAnsi="IRNazanin" w:eastAsia="IRNazanin"/>
          <w:color w:val="111111"/>
          <w:sz w:val="28"/>
          <w:sz w:val="28"/>
          <w:szCs w:val="28"/>
          <w:rtl w:val="true"/>
          <w:lang w:bidi="fa-IR"/>
        </w:rPr>
        <w:t>در ابتدای این بحث ذکر دو مطلب لازم به نظر می‌رسد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بی‌شک، اسلام و دیگر ادیان الهی در بیان احکام، از اموری خبر داده‌اند که انسان به طورعادی قادر به اطّلاع از آن‌ها نیست و نمی‌تواند با تجربه و تفحّص بدان دست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امور از چیزهایی است که در اصطلاح قرآن و روایات، سرّ غیب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علم به غیب نامیده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در این‌باره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هیچ‌گاه شما را از اسرار پنهانی آگاه نمی‌کند و علم غیب را در اختیار شما نخواهد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برای این مقام از پیغمبران خود، هر کس را که بخواهد، برمی‌گزیند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کانَ اللّهُ لِیُطْلِعَکُمْ عَلَی الْغَیْبِ وَ لکِنَّ اللّهَ یَجْتَبِی مِنْ رُسُلِهِ مَنْ یَشاءُ</w:t>
      </w:r>
      <w:r>
        <w:rPr>
          <w:rFonts w:eastAsia="IRNazanin" w:cs="IRNazanin"/>
          <w:color w:val="111111"/>
          <w:sz w:val="28"/>
          <w:szCs w:val="28"/>
          <w:lang w:bidi="fa-IR"/>
        </w:rPr>
        <w:t>2</w:t>
      </w:r>
      <w:r>
        <w:rPr>
          <w:rFonts w:eastAsia="IRNazanin" w:cs="IRNazanin"/>
          <w:color w:val="111111"/>
          <w:sz w:val="28"/>
          <w:szCs w:val="28"/>
          <w:rtl w:val="true"/>
          <w:lang w:bidi="fa-IR"/>
        </w:rPr>
        <w:t>) .</w:t>
      </w:r>
      <w:r>
        <w:rPr>
          <w:rStyle w:val="FootnoteAnchor"/>
          <w:rtl w:val="true"/>
        </w:rPr>
        <w:footnoteReference w:id="598"/>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علامۀ طباطبایی رحمه الله در تفسیر این آیه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 غیب و اسرار عالم از اموری است که خداوند آگاهی از آن را به خود اختصاص داده است و انسان‌های عادی از آن اطّلاعی ندارند، مگر پیامبران الهی که به واسطۀ وحی از آن مطّلع می‌شوند</w:t>
      </w:r>
      <w:r>
        <w:rPr>
          <w:rFonts w:eastAsia="IRNazanin" w:cs="IRNazanin"/>
          <w:color w:val="111111"/>
          <w:sz w:val="28"/>
          <w:szCs w:val="28"/>
          <w:rtl w:val="true"/>
          <w:lang w:bidi="fa-IR"/>
        </w:rPr>
        <w:t>».</w:t>
      </w:r>
      <w:r>
        <w:rPr>
          <w:rStyle w:val="FootnoteAnchor"/>
          <w:rtl w:val="true"/>
        </w:rPr>
        <w:footnoteReference w:id="599"/>
      </w:r>
    </w:p>
    <w:p>
      <w:pPr>
        <w:pStyle w:val="BookText"/>
        <w:rPr/>
      </w:pPr>
      <w:r>
        <w:rPr>
          <w:rFonts w:ascii="IRNazanin" w:hAnsi="IRNazanin" w:eastAsia="IRNazanin"/>
          <w:color w:val="111111"/>
          <w:sz w:val="28"/>
          <w:sz w:val="28"/>
          <w:szCs w:val="28"/>
          <w:rtl w:val="true"/>
          <w:lang w:bidi="fa-IR"/>
        </w:rPr>
        <w:t>به هر صورت، پیامبر و اوصیای معصومین آن حضرت علیه السلام می‌توانند از غیب و اسرار عالم خلقت خبر دهند و این‌که بعضی امور در بعضی دیگر تأثیر مثبت یا منفی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دادن آن‌ها به تأثیر بعضی از امور در سعادت و حسن خُلق فرزندان و بعضی دیگر در گناه‌کاری و سوء خُلق آنان و این‌که ستمگران را یاری خواهند نمود، از جمله این امورند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این‌که ائمه معصومین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استفاده از علم غیب، از تأثیر بعضی امور در سعادت و شقاوت فرزندان خبر داده‌اند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آن‌جا که کیفیت انعقاد نطفه و شرایط زمانی و مکانی و حالات روانی پدر و مادر بر روی نطفه و در نهایت کودک، آثار و عوارض مثبت یا منفی دارد، از این رو کیفیت و شرایط انعقاد نطفه در راستای حقوق کودک، قابل ملاحظه و دقّت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اسلام، تربیت و پرورش فرزندان از پیش از تولّد شروع می‌شود که انتخاب همسر شایسته و صالح، نخستین گام و مرحله بعد انعقاد نطفه و دوران بارداری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جهت در متون روایی برای وقت ازدواج و تشکیل خانواده، زمان آمیزش و انعقاد نطفه و دیگر امور که در این خصوص مؤثر می‌باشد، با عناوین حرام، واجب، مکروه و مستحب، توصیه‌ها و سفارش‌های متعدّدی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برخی از آن‌ها ذکر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کراهت اجرای عقد ازدواج در برخی از زمان‌ها</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فقها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ساختن ازدواج در زمانی که قمر در برج عقرب</w:t>
      </w:r>
      <w:r>
        <w:rPr>
          <w:rStyle w:val="FootnoteAnchor"/>
          <w:rtl w:val="true"/>
        </w:rPr>
        <w:footnoteReference w:id="600"/>
      </w:r>
      <w:r>
        <w:rPr>
          <w:rFonts w:ascii="IRNazanin" w:hAnsi="IRNazanin" w:eastAsia="IRNazanin"/>
          <w:color w:val="111111"/>
          <w:sz w:val="28"/>
          <w:sz w:val="28"/>
          <w:szCs w:val="28"/>
          <w:rtl w:val="true"/>
          <w:lang w:bidi="fa-IR"/>
        </w:rPr>
        <w:t>است، مکروه است</w:t>
      </w:r>
      <w:r>
        <w:rPr>
          <w:rStyle w:val="FootnoteAnchor"/>
          <w:rtl w:val="true"/>
        </w:rPr>
        <w:footnoteReference w:id="60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روایت شده که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که در ایام قمر در عقرب ازدواج نماید، نیکی نمی‌بیند و یا از آن زن نیکی نمی‌بیند،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یَرَ الْحُسْنَی</w:t>
      </w:r>
      <w:r>
        <w:rPr>
          <w:rFonts w:eastAsia="IRNazanin" w:cs="IRNazanin"/>
          <w:color w:val="111111"/>
          <w:sz w:val="28"/>
          <w:szCs w:val="28"/>
          <w:rtl w:val="true"/>
          <w:lang w:bidi="fa-IR"/>
        </w:rPr>
        <w:t>».</w:t>
      </w:r>
      <w:r>
        <w:rPr>
          <w:rStyle w:val="FootnoteAnchor"/>
          <w:rtl w:val="true"/>
        </w:rPr>
        <w:footnoteReference w:id="602"/>
      </w:r>
      <w:r>
        <w:rPr>
          <w:rFonts w:ascii="IRNazanin" w:hAnsi="IRNazanin" w:eastAsia="IRNazanin"/>
          <w:color w:val="111111"/>
          <w:sz w:val="28"/>
          <w:sz w:val="28"/>
          <w:szCs w:val="28"/>
          <w:rtl w:val="true"/>
          <w:lang w:bidi="fa-IR"/>
        </w:rPr>
        <w:t>درروایت دیگری آمده است، آمادۀ سقط فرزند خود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فَلْیُسَلِّمْ لِسِقْطِ الْوَلَدِ</w:t>
      </w:r>
      <w:r>
        <w:rPr>
          <w:rFonts w:eastAsia="IRNazanin" w:cs="IRNazanin"/>
          <w:color w:val="111111"/>
          <w:sz w:val="28"/>
          <w:szCs w:val="28"/>
          <w:rtl w:val="true"/>
          <w:lang w:bidi="fa-IR"/>
        </w:rPr>
        <w:t>».</w:t>
      </w:r>
      <w:r>
        <w:rPr>
          <w:rStyle w:val="FootnoteAnchor"/>
          <w:rtl w:val="true"/>
        </w:rPr>
        <w:footnoteReference w:id="603"/>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هم‌چنین ازدواج در ساعاتی که هوا گرم است، مکروه</w:t>
      </w:r>
    </w:p>
    <w:p>
      <w:pPr>
        <w:pStyle w:val="BookText"/>
        <w:rPr/>
      </w:pPr>
      <w:r>
        <w:rPr>
          <w:rStyle w:val="FootnoteAnchor"/>
          <w:rtl w:val="true"/>
        </w:rPr>
        <w:footnoteReference w:id="604"/>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نمی‌بینم در چنین ازدواجی زن و شوهر با یکدیگر توافق داشته باشند و ممکن است از هم جدا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أَرَاهُمَا یَتَّفِقَانِ فَافْتَرَقَا</w:t>
      </w:r>
      <w:r>
        <w:rPr>
          <w:rFonts w:eastAsia="IRNazanin" w:cs="IRNazanin"/>
          <w:color w:val="111111"/>
          <w:sz w:val="28"/>
          <w:szCs w:val="28"/>
          <w:rtl w:val="true"/>
          <w:lang w:bidi="fa-IR"/>
        </w:rPr>
        <w:t>».</w:t>
      </w:r>
      <w:r>
        <w:rPr>
          <w:rStyle w:val="FootnoteAnchor"/>
          <w:rtl w:val="true"/>
        </w:rPr>
        <w:footnoteReference w:id="605"/>
      </w:r>
      <w:r>
        <w:rPr>
          <w:rFonts w:ascii="IRNazanin" w:hAnsi="IRNazanin" w:eastAsia="IRNazanin"/>
          <w:color w:val="111111"/>
          <w:sz w:val="28"/>
          <w:sz w:val="28"/>
          <w:szCs w:val="28"/>
          <w:rtl w:val="true"/>
          <w:lang w:bidi="fa-IR"/>
        </w:rPr>
        <w:t>پس از مرحله انتخاب همسر مناسب و شایسته و اجرای عقد ازدواج با روش مذهبی و الهی، زن و شوهر باید اطمینان یابند که آمادگی لازم برای مسئولیت فرزند آوری و فرزند پروری را دارند و می‌توانند در جهت مراعات حقوق فرزندان خویش گام بردارند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حصول چنین اطمینان خاطری است که می‌توانند اقدام به انعقاد نطفه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آمادگی باید از نظر جسمی و روحی حاصل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مسأله نیز اسلام دستوراتی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 ذکر خدا و دعا در وقت زناشویی و قبل از آن</w:t>
      </w:r>
    </w:p>
    <w:p>
      <w:pPr>
        <w:pStyle w:val="BookText"/>
        <w:rPr/>
      </w:pPr>
      <w:r>
        <w:rPr>
          <w:rFonts w:ascii="IRNazanin" w:hAnsi="IRNazanin" w:eastAsia="IRNazanin"/>
          <w:color w:val="111111"/>
          <w:sz w:val="28"/>
          <w:sz w:val="28"/>
          <w:szCs w:val="28"/>
          <w:rtl w:val="true"/>
          <w:lang w:bidi="fa-IR"/>
        </w:rPr>
        <w:t>اسلام دینی است که هم طبیعت انسان را به سوی کمال هدایت می‌کند هم فطرت او را، از این رو دستوراتی که در بردارنده هماهنگی بسیار لطیفی بین طبیعت و فطرت انسان است، را به مسلمانان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به منظور پاسخ‌گویی به نیاز جنسی و تأمین عفّت و پاکی در جامعه و ایجاد آرامش و سکون و تولید نسل ازدواج را مورد توصیه و تأکید فراوان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ضمن برای این‌که از همین امر طبیعی، راهی بسوی تکامل انسان بگشاید و او را از خاک، متوجّه آسمان کند، آن را با مفاهیمی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نماز و دعا گره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مبارک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شعار توحیدی و تعیین‌کننده سَمت و سوی حرکت بنده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رمز این مطلب است که خداوند انگیزه و هدف است، نه هوس‌های زودگذر و نشان از آن دارد که در اوج لذّت‌های دنیوی نیز خدا را فراموش نمی‌کنیم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اصل، موارد ذیل برای بهبود روابط زناشویی مورد تأکید قرار گرفته است</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صادق علیه السلام از جدّش امیرالمؤمنین علیه السلام نقل می‌کند که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وقت آمیزش بگویید بسم الله و بالله، آن‌گاه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شیطان را از من و آن‌چه روزی من</w:t>
      </w:r>
    </w:p>
    <w:p>
      <w:pPr>
        <w:pStyle w:val="BookText"/>
        <w:rPr/>
      </w:pPr>
      <w:r>
        <w:rPr>
          <w:rFonts w:ascii="IRNazanin" w:hAnsi="IRNazanin" w:eastAsia="IRNazanin"/>
          <w:color w:val="111111"/>
          <w:sz w:val="28"/>
          <w:sz w:val="28"/>
          <w:szCs w:val="28"/>
          <w:rtl w:val="true"/>
          <w:lang w:bidi="fa-IR"/>
        </w:rPr>
        <w:t>می‌فرمایید دور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خداوند فرزندی به آنان عطا فرمود، شیطان به او ضرر نمی‌رساند</w:t>
      </w:r>
      <w:r>
        <w:rPr>
          <w:rStyle w:val="FootnoteAnchor"/>
          <w:rtl w:val="true"/>
        </w:rPr>
        <w:footnoteReference w:id="60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روایت دیگری وارد شده، در وقت آمیزش چنین دعا بخوانید، خدایا اگر با آمیزش امشب بنا است فرزندی بما عطا فرمایی برای شیطان در او بهره و نصیب قرار مده و او را مؤمن و خالی از مکر و ناپاکی او قرار بده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 قَضَیْتَ مِنِّی فِی هَذِهِ اللَّیْلَةِ خَلِیفَةً فَلا تَجْعَلْ لِلشَّیْطَانِ فِیهِ شِرْکاً وَ لا نَصِیباً وَ لا حَظّاً وَ اجْعَلْهُ مُؤْمِناً مُخْلِصاً</w:t>
      </w:r>
      <w:r>
        <w:rPr>
          <w:rFonts w:eastAsia="IRNazanin" w:cs="IRNazanin"/>
          <w:color w:val="111111"/>
          <w:sz w:val="28"/>
          <w:szCs w:val="28"/>
          <w:rtl w:val="true"/>
          <w:lang w:bidi="fa-IR"/>
        </w:rPr>
        <w:t>».</w:t>
      </w:r>
      <w:r>
        <w:rPr>
          <w:rStyle w:val="FootnoteAnchor"/>
        </w:rPr>
        <w:footnoteReference w:id="607"/>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مستحب است در وقت آمیزش، زن و مرد با وضو و طهارت باشند و در شب زفاف بعد از خواندن دو رکعت نماز و دعا، آمیزش انجام شود</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608"/>
      </w:r>
      <w:r>
        <w:rPr>
          <w:rFonts w:ascii="IRNazanin" w:hAnsi="IRNazanin" w:eastAsia="IRNazanin"/>
          <w:color w:val="111111"/>
          <w:sz w:val="28"/>
          <w:sz w:val="28"/>
          <w:szCs w:val="28"/>
          <w:rtl w:val="true"/>
          <w:lang w:bidi="fa-IR"/>
        </w:rPr>
        <w:t>امام باقر علیه السلام خطاب به مردی که شب زفاف در پیش داشت،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قصد آمیزش داشتی به همسر خویش، دستور بده وضو بگیرد، خود نیز وضو بگیر و دو رکعت نماز بخوان و حمد و ثنای الهی انجام بده و بر پیغمبر و آل او درود بفرست، سپس دعا بخوان و از افرادی که حضور دارند درخواست کن آمین بگویند و در دعای خود چنین بگو، خداوندا، الفت و انس و همدلی و رضایت همسرم را روزی من گردان و مرا به او راضی و خشنود ساز و میان من و او به نیکوترین وجه ارتباط برقرار کن با بهترین انس و الفت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تو حلال را دوست می‌داری و از حرام ناخشنودی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اللَّهُمَّارْزُقْنِی إِلْفَهَا وَ وُدَّهَا وَ رِضَاهَا وَ أرضِنِی بِهَا وَ أجْمَعْ بَیْنَنَا بِأَحْسَنِ اجْتِمَاعٍ وَ آنَسَ ائْتِلَافٍ فَإِنَّکَ تُحِبُّ الْحَلَالَ وَ تَکْرَهُ الْحَرَامَ</w:t>
      </w:r>
      <w:r>
        <w:rPr>
          <w:rFonts w:eastAsia="IRNazanin" w:cs="IRNazanin"/>
          <w:color w:val="111111"/>
          <w:sz w:val="28"/>
          <w:szCs w:val="28"/>
          <w:rtl w:val="true"/>
          <w:lang w:bidi="fa-IR"/>
        </w:rPr>
        <w:t>».</w:t>
      </w:r>
      <w:r>
        <w:rPr>
          <w:rStyle w:val="FootnoteAnchor"/>
        </w:rPr>
        <w:footnoteReference w:id="609"/>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 طبق حدیث دیگری، پیغمبر اکرم صلی الله علیه و آله خطاب به امیر 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همسرت حامله است با او آمیزش مکن، مگر این‌که با وضو باشی، در غیر این صورت ممکن است فرزند شما تاریک دل و بخیل 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تُجَامِعْهَا إِلَّا وَ أَنْتَ عَلَی وُضُوءٍ فَإِنَّهُ إِنْ قُضِیَ بَیْنَکُمَا وَلَدٌ یَکُونُ أَعْمَی الْقَلْبِ بَخِیلَ الْیَدِ</w:t>
      </w:r>
      <w:r>
        <w:rPr>
          <w:rFonts w:eastAsia="IRNazanin" w:cs="IRNazanin"/>
          <w:color w:val="111111"/>
          <w:sz w:val="28"/>
          <w:szCs w:val="28"/>
          <w:rtl w:val="true"/>
          <w:lang w:bidi="fa-IR"/>
        </w:rPr>
        <w:t>».</w:t>
      </w:r>
      <w:r>
        <w:rPr>
          <w:rStyle w:val="FootnoteAnchor"/>
          <w:rtl w:val="true"/>
        </w:rPr>
        <w:footnoteReference w:id="610"/>
      </w:r>
    </w:p>
    <w:p>
      <w:pPr>
        <w:pStyle w:val="BookText"/>
        <w:rPr/>
      </w:pPr>
      <w:r>
        <w:rPr>
          <w:rFonts w:ascii="IRNazanin" w:hAnsi="IRNazanin" w:eastAsia="IRNazanin"/>
          <w:color w:val="111111"/>
          <w:sz w:val="28"/>
          <w:sz w:val="28"/>
          <w:szCs w:val="28"/>
          <w:rtl w:val="true"/>
          <w:lang w:bidi="fa-IR"/>
        </w:rPr>
        <w:t>از روایت سوم و روایات دیگری با این مضمون، استفاده می‌شود، اسلام آگاهی‌های ارزنده و نکات ظریف و دقیقی را در ارتباط با روابط زناشویی زن و مرد ارائه می‌دهد و هر یک از همسران را توصیه می‌کند که تأمین رضایت دیگری را بر رضایت خود مقدّم دارد و شرایط را برای کامیابی جسمی و آرامش روانی هم مهیا سازند، توجّه به این سفارش‌ها موجب حفظ پاکدامنی، انس و الفت و پایبندی به زندگی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نظام خانواده اسلامی توصیه شده است که برای ایجاد روابط در بین زوجین باید آمادگی باشد و از نتیجه آن طرفین راضی باشند، این آمادگی از ناحیه زن، با زینت و آرایش و نظافت و بهداشت اعلام می‌شود، هم‌چنان‌که مردان نیز به نرمی و لطافت در برخورد و تحریک و اظهار محبّت سفارش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با این سفارش‌ها می‌خواهد در ورای این روابط ظاهری، امتزاج روحی و روانی‌دو همسر را فراهم کند که هیچ یک از آن‌ها تصوّر نکند ابزار کام‌جویی دیگری‌قرار گرفته یا مجبور به این روابط بوده است، اعلام رضایت از هم و بیان این‌که آرامش و راحتی یکدیگر را موجب شده‌اند، تصوّری مطلوب برای مراحل بعدی در ذهن و ضمیر ایجاد می‌کند</w:t>
      </w:r>
      <w:r>
        <w:rPr>
          <w:rFonts w:eastAsia="IRNazanin" w:cs="IRNazanin"/>
          <w:color w:val="111111"/>
          <w:sz w:val="28"/>
          <w:szCs w:val="28"/>
          <w:rtl w:val="true"/>
          <w:lang w:bidi="fa-IR"/>
        </w:rPr>
        <w:t>.</w:t>
      </w:r>
      <w:r>
        <w:rPr>
          <w:rStyle w:val="FootnoteAnchor"/>
          <w:rtl w:val="true"/>
        </w:rPr>
        <w:footnoteReference w:id="611"/>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 آمیزش در شب‌های مخصوص</w:t>
      </w:r>
    </w:p>
    <w:p>
      <w:pPr>
        <w:pStyle w:val="BookText"/>
        <w:rPr/>
      </w:pPr>
      <w:r>
        <w:rPr>
          <w:rFonts w:ascii="IRNazanin" w:hAnsi="IRNazanin" w:eastAsia="IRNazanin"/>
          <w:color w:val="111111"/>
          <w:sz w:val="28"/>
          <w:sz w:val="28"/>
          <w:szCs w:val="28"/>
          <w:rtl w:val="true"/>
          <w:lang w:bidi="fa-IR"/>
        </w:rPr>
        <w:t>مستحب است آمیزش در شبهای دوشنبه، سه شنبه، پنج‌شنبه و جمعه و در روز پنج‌شنبه در وقت زوال و روز جمعه بعد از عصر انجام شود</w:t>
      </w:r>
      <w:r>
        <w:rPr>
          <w:rFonts w:eastAsia="IRNazanin" w:cs="IRNazanin"/>
          <w:color w:val="111111"/>
          <w:sz w:val="28"/>
          <w:szCs w:val="28"/>
          <w:rtl w:val="true"/>
          <w:lang w:bidi="fa-IR"/>
        </w:rPr>
        <w:t>.</w:t>
      </w:r>
      <w:r>
        <w:rPr>
          <w:rStyle w:val="FootnoteAnchor"/>
          <w:rtl w:val="true"/>
        </w:rPr>
        <w:footnoteReference w:id="612"/>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طبق حدیثی رسول اکرم صلی الله علیه و آله خطاب به امیرالمؤمنین 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آمیزش در شب دوشنبه صورت پذیرد و خداوند فرزند عطا فرماید، حافظ قرآن کریم و راضی به آن‌چه خداوند به او رزق می‌دهد،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حاصل از آمیزش در شب سه‌شنبه، ضمن داشتن اعتقادات صحیح، افتخار شهادت در راه خدا به او نصیب می‌گردد، چنین فرزندی در قلب، مهربان، دارای سخاوت و زبانی پاک و طاهر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حاصل از آمیزش در شب پنج‌شنبه، عالم و حاکم خواهد شد و در روز پنج‌شنبه، در وقت زوال، شیطان بر او مسلّط نمی‌گردد و خداوند سلامت در دین و دنیا را به او نصیب خواهد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شب جمعه، خطیب سخنور و استاد سخن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حاصل از آمیزش در روز جمعه بعد از عصر، از علما و دانشمندان بزرگ و صاحب نام می‌گردد</w:t>
      </w:r>
      <w:r>
        <w:rPr>
          <w:rFonts w:eastAsia="IRNazanin" w:cs="IRNazanin"/>
          <w:color w:val="111111"/>
          <w:sz w:val="28"/>
          <w:szCs w:val="28"/>
          <w:rtl w:val="true"/>
          <w:lang w:bidi="fa-IR"/>
        </w:rPr>
        <w:t>».</w:t>
      </w:r>
      <w:r>
        <w:rPr>
          <w:rStyle w:val="FootnoteAnchor"/>
          <w:rtl w:val="true"/>
        </w:rPr>
        <w:footnoteReference w:id="613"/>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مکروهات آمیزش</w:t>
      </w:r>
    </w:p>
    <w:p>
      <w:pPr>
        <w:pStyle w:val="BookText"/>
        <w:rPr/>
      </w:pPr>
      <w:r>
        <w:rPr>
          <w:rFonts w:ascii="IRNazanin" w:hAnsi="IRNazanin" w:eastAsia="IRNazanin"/>
          <w:color w:val="111111"/>
          <w:sz w:val="28"/>
          <w:sz w:val="28"/>
          <w:szCs w:val="28"/>
          <w:rtl w:val="true"/>
          <w:lang w:bidi="fa-IR"/>
        </w:rPr>
        <w:t xml:space="preserve">همان‌گونه که در روایات مواردی به عنوان عامل بهبود روابط زناشویی مورد تأکید قرار گرفته است، از شرایط و حالاتی نیز سخن به میان آمده که در آن‌ها ارتباط زناشویی ناپسند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شمرده شده یا از آن منع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آمیزش در زمان عصبانیت و بیماری، وقوع زلزله، خسوف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 گرفتگی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وکسوف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خورشید گرفتگی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قسم یاد می‌کند، آمیزش در اوقات یادشده که پیامبر صلی الله علیه و آله از آن نهی نموده است برای کسی که این خبر به او برسد، حاصل آن فرزندی خواهد شد که هماهنگ با آن‌چه پدر و مادر دوست می‌دارند،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ایْمُ اللَّهِ لَا یُجَامِعُ أَحَدٌ فِی هَذِهِ الْأَوْقَاتِ الَّتِی نَهَی رَسُولُ اللَّهِصلی الله علیه و آله عَنْهَا وَ قَدِ انْتَهَی إِلَیْهِ الْخَبَرُ فَیُرْزَقُ وَلَداً فَیَرَی فِی وَلَدِهِ ذَلِکَ مَا لا یُحِبُّ</w:t>
      </w:r>
      <w:r>
        <w:rPr>
          <w:rFonts w:eastAsia="IRNazanin" w:cs="IRNazanin"/>
          <w:color w:val="111111"/>
          <w:sz w:val="28"/>
          <w:szCs w:val="28"/>
          <w:rtl w:val="true"/>
          <w:lang w:bidi="fa-IR"/>
        </w:rPr>
        <w:t>».</w:t>
      </w:r>
      <w:r>
        <w:rPr>
          <w:rStyle w:val="FootnoteAnchor"/>
        </w:rPr>
        <w:footnoteReference w:id="614"/>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سخن گفتن در وقت آمیزش، زیرا حاصل آن فرزندی خواهد شد که در معرض کری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تَتَکَلَّمْ عِنْدَ الْجِمَاعِ فَإِنَّهُ إِنْ قُضِیَ بَیْنَکُمَا وَلَدٌ لَا یُؤْمَنُ أَنْ یَکُونَ أَخْرَسَ</w:t>
      </w:r>
      <w:r>
        <w:rPr>
          <w:rFonts w:eastAsia="Amiri" w:cs="Amiri" w:ascii="Amiri" w:hAnsi="Amiri"/>
          <w:color w:val="111111"/>
          <w:sz w:val="28"/>
          <w:szCs w:val="28"/>
          <w:rtl w:val="true"/>
          <w:lang w:bidi="ar-SA"/>
        </w:rPr>
        <w:t>».</w:t>
      </w:r>
      <w:r>
        <w:rPr>
          <w:rStyle w:val="FootnoteAnchor"/>
          <w:rtl w:val="true"/>
        </w:rPr>
        <w:footnoteReference w:id="615"/>
      </w:r>
      <w:r>
        <w:rPr>
          <w:rFonts w:ascii="IRNazanin" w:hAnsi="IRNazanin" w:eastAsia="IRNazanin"/>
          <w:color w:val="111111"/>
          <w:sz w:val="28"/>
          <w:sz w:val="28"/>
          <w:szCs w:val="28"/>
          <w:rtl w:val="true"/>
          <w:lang w:bidi="fa-IR"/>
        </w:rPr>
        <w:t>درروایات دیگری آمده است، سخن گفتن، موجب کری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فَإِنَّهُ یُورِثُ الْخَرَسَ</w:t>
      </w:r>
      <w:r>
        <w:rPr>
          <w:rFonts w:eastAsia="IRNazanin" w:cs="IRNazanin"/>
          <w:color w:val="111111"/>
          <w:sz w:val="28"/>
          <w:szCs w:val="28"/>
          <w:rtl w:val="true"/>
          <w:lang w:bidi="fa-IR"/>
        </w:rPr>
        <w:t>».</w:t>
      </w:r>
      <w:r>
        <w:rPr>
          <w:rStyle w:val="FootnoteAnchor"/>
          <w:rtl w:val="true"/>
        </w:rPr>
        <w:footnoteReference w:id="616"/>
      </w:r>
      <w:r>
        <w:rPr>
          <w:rFonts w:ascii="IRNazanin" w:hAnsi="IRNazanin" w:eastAsia="IRNazanin"/>
          <w:color w:val="111111"/>
          <w:sz w:val="28"/>
          <w:sz w:val="28"/>
          <w:szCs w:val="28"/>
          <w:rtl w:val="true"/>
          <w:lang w:bidi="fa-IR"/>
        </w:rPr>
        <w:t>البته ذکر خدا استثنا شده است</w:t>
      </w:r>
      <w:r>
        <w:rPr>
          <w:rFonts w:eastAsia="IRNazanin" w:cs="IRNazanin"/>
          <w:color w:val="111111"/>
          <w:sz w:val="28"/>
          <w:szCs w:val="28"/>
          <w:rtl w:val="true"/>
          <w:lang w:bidi="fa-IR"/>
        </w:rPr>
        <w:t>.</w:t>
      </w:r>
      <w:r>
        <w:rPr>
          <w:rStyle w:val="FootnoteAnchor"/>
          <w:rtl w:val="true"/>
        </w:rPr>
        <w:footnoteReference w:id="617"/>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آمیزش در شب اوّل، آخر و وسط ماه‌های قمری، به استثنای شب اول ماه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آمیزش در این ایام ممکن است به سقط فرزند منجر شود و اگر تام الخلقه به دنیا آید، دیوانه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نمی‌بینید مرض دیوانگان در اوّل، وسط و آخر ماه، شدّت بیشتری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فَإِنَّهُ مَنْ فَعَلَ ذَلِکَ فَلْیُسَلِّمْ لِسِقْطِ الْوَلَدِ فَإِنْ تَمَّ أَوْشَکَ</w:t>
      </w:r>
    </w:p>
    <w:p>
      <w:pPr>
        <w:pStyle w:val="BookText"/>
        <w:rPr/>
      </w:pPr>
      <w:r>
        <w:rPr>
          <w:rFonts w:ascii="Amiri" w:hAnsi="Amiri" w:eastAsia="Amiri" w:cs="Amiri"/>
          <w:color w:val="111111"/>
          <w:sz w:val="28"/>
          <w:sz w:val="28"/>
          <w:szCs w:val="28"/>
          <w:rtl w:val="true"/>
          <w:lang w:bidi="ar-SA"/>
        </w:rPr>
        <w:t>أَنْ یَکُونَ مَجْنُوناً أَلَا تَرَی أَنَّ الْمَجْنُونَ أَکْثَرُ مَا یُصْرَعُ فِی أَوَّلِ الشَّهْرِ وَ وَسَطِهِ وَ آخِرِهِ</w:t>
      </w:r>
      <w:r>
        <w:rPr>
          <w:rFonts w:eastAsia="Amiri" w:cs="Amiri" w:ascii="Amiri" w:hAnsi="Amiri"/>
          <w:color w:val="111111"/>
          <w:sz w:val="28"/>
          <w:szCs w:val="28"/>
          <w:rtl w:val="true"/>
          <w:lang w:bidi="ar-SA"/>
        </w:rPr>
        <w:t>».</w:t>
      </w:r>
      <w:r>
        <w:rPr>
          <w:rStyle w:val="FootnoteAnchor"/>
          <w:rtl w:val="true"/>
        </w:rPr>
        <w:footnoteReference w:id="618"/>
      </w:r>
      <w:r>
        <w:rPr>
          <w:rFonts w:ascii="IRNazanin" w:hAnsi="IRNazanin" w:eastAsia="IRNazanin"/>
          <w:color w:val="111111"/>
          <w:sz w:val="28"/>
          <w:sz w:val="28"/>
          <w:szCs w:val="28"/>
          <w:rtl w:val="true"/>
          <w:lang w:bidi="fa-IR"/>
        </w:rPr>
        <w:t>به‌همین مضمون از پیغمبر اکرم صلی الله علیه و آله نیز روایت شده است</w:t>
      </w:r>
      <w:r>
        <w:rPr>
          <w:rFonts w:eastAsia="IRNazanin" w:cs="IRNazanin"/>
          <w:color w:val="111111"/>
          <w:sz w:val="28"/>
          <w:szCs w:val="28"/>
          <w:rtl w:val="true"/>
          <w:lang w:bidi="fa-IR"/>
        </w:rPr>
        <w:t>.</w:t>
      </w:r>
      <w:r>
        <w:rPr>
          <w:rStyle w:val="FootnoteAnchor"/>
          <w:rtl w:val="true"/>
        </w:rPr>
        <w:footnoteReference w:id="619"/>
      </w:r>
      <w:r>
        <w:rPr>
          <w:rFonts w:ascii="IRNazanin" w:hAnsi="IRNazanin" w:eastAsia="IRNazanin"/>
          <w:color w:val="111111"/>
          <w:sz w:val="28"/>
          <w:sz w:val="28"/>
          <w:szCs w:val="28"/>
          <w:rtl w:val="true"/>
          <w:lang w:bidi="fa-IR"/>
        </w:rPr>
        <w:t>ولی باید افزود که آمیزش در شب اول ماه رمضان مستحب است</w:t>
      </w:r>
      <w:r>
        <w:rPr>
          <w:rFonts w:eastAsia="IRNazanin" w:cs="IRNazanin"/>
          <w:color w:val="111111"/>
          <w:sz w:val="28"/>
          <w:szCs w:val="28"/>
          <w:rtl w:val="true"/>
          <w:lang w:bidi="fa-IR"/>
        </w:rPr>
        <w:t>.</w:t>
      </w:r>
      <w:r>
        <w:rPr>
          <w:rStyle w:val="FootnoteAnchor"/>
          <w:rtl w:val="true"/>
        </w:rPr>
        <w:footnoteReference w:id="620"/>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محاق هر ماه قمری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شب یا سه شب آخر هر ماه که قمر در غروب و صبحگاهان دیده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آمیزش در این ایام ممکن است موجب سقط فرزند شود</w:t>
      </w:r>
      <w:r>
        <w:rPr>
          <w:rFonts w:eastAsia="IRNazanin" w:cs="IRNazanin"/>
          <w:color w:val="111111"/>
          <w:sz w:val="28"/>
          <w:szCs w:val="28"/>
          <w:rtl w:val="true"/>
          <w:lang w:bidi="fa-IR"/>
        </w:rPr>
        <w:t>.</w:t>
      </w:r>
      <w:r>
        <w:rPr>
          <w:rStyle w:val="FootnoteAnchor"/>
          <w:rtl w:val="true"/>
        </w:rPr>
        <w:footnoteReference w:id="621"/>
      </w:r>
    </w:p>
    <w:p>
      <w:pPr>
        <w:pStyle w:val="BookText"/>
        <w:rPr/>
      </w:pPr>
      <w:r>
        <w:rPr>
          <w:rFonts w:ascii="IRNazanin" w:hAnsi="IRNazanin" w:eastAsia="IRNazanin"/>
          <w:color w:val="111111"/>
          <w:sz w:val="28"/>
          <w:sz w:val="28"/>
          <w:szCs w:val="28"/>
          <w:rtl w:val="true"/>
          <w:lang w:bidi="fa-IR"/>
        </w:rPr>
        <w:t>در روایت دیگری آمده است، حاصل آمیزش در چنین ایامی، فرزندی می‌شود که ظالم را یاری می‌دهد، از مردم به زور پول می‌گیرد و آن‌ها را به هلاکت می‌رساند</w:t>
      </w:r>
      <w:r>
        <w:rPr>
          <w:rStyle w:val="FootnoteAnchor"/>
          <w:rtl w:val="true"/>
        </w:rPr>
        <w:footnoteReference w:id="62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آمیزش بعد از ظهر، زیرا ممکن است فرزند، احول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چپ چشم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w:t>
      </w:r>
      <w:r>
        <w:rPr>
          <w:rStyle w:val="FootnoteAnchor"/>
          <w:rtl w:val="true"/>
        </w:rPr>
        <w:footnoteReference w:id="623"/>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خانه‌ای که فرزندان بیدارند و پدر و مادر و عورتین آن‌ها را می‌بینند و کلام آن‌ها را می‌شنوند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اکرم صلی الله علیه و آله قسم یاد می‌کند که با این روش، فرزندان هرگز رستگار نخواهند شد و اگر بیننده پسر است، زانی واگر دختر است، زانیه می‌شود</w:t>
      </w:r>
      <w:r>
        <w:rPr>
          <w:rFonts w:eastAsia="IRNazanin" w:cs="IRNazanin"/>
          <w:color w:val="111111"/>
          <w:sz w:val="28"/>
          <w:szCs w:val="28"/>
          <w:rtl w:val="true"/>
          <w:lang w:bidi="fa-IR"/>
        </w:rPr>
        <w:t>.</w:t>
      </w:r>
      <w:r>
        <w:rPr>
          <w:rStyle w:val="FootnoteAnchor"/>
          <w:rtl w:val="true"/>
        </w:rPr>
        <w:footnoteReference w:id="624"/>
      </w:r>
    </w:p>
    <w:p>
      <w:pPr>
        <w:pStyle w:val="BookText"/>
        <w:rPr/>
      </w:pPr>
      <w:r>
        <w:rPr>
          <w:rFonts w:ascii="IRNazanin" w:hAnsi="IRNazanin" w:eastAsia="IRNazanin"/>
          <w:color w:val="111111"/>
          <w:sz w:val="28"/>
          <w:sz w:val="28"/>
          <w:szCs w:val="28"/>
          <w:rtl w:val="true"/>
          <w:lang w:bidi="fa-IR"/>
        </w:rPr>
        <w:t>در روایت دیگری امام باقر علیه السلام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آمیزش در جایی که فرزندان می‌بینند و توانایی بیان و توصیف آن‌را دارند، بپرهیزید، راوی می‌گوید سؤال کردم، به جهت این‌که انجام آن زشت است؟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این آمیزش فرزندی متولّد شود در فسق و فجور و تبهکاری شهرت می‌یابد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فَإِنَّکَ إِنْ رُزِقْتَ وَلَداً کَانَ شُهْرَةً عَلَماً فِی الْفِسْقِ وَ الْفُجُورِ</w:t>
      </w:r>
      <w:r>
        <w:rPr>
          <w:rFonts w:eastAsia="IRNazanin" w:cs="IRNazanin"/>
          <w:color w:val="111111"/>
          <w:sz w:val="28"/>
          <w:szCs w:val="28"/>
          <w:rtl w:val="true"/>
          <w:lang w:bidi="fa-IR"/>
        </w:rPr>
        <w:t>».</w:t>
      </w:r>
      <w:r>
        <w:rPr>
          <w:rStyle w:val="FootnoteAnchor"/>
          <w:rtl w:val="true"/>
        </w:rPr>
        <w:footnoteReference w:id="625"/>
      </w:r>
      <w:r>
        <w:rPr>
          <w:rFonts w:ascii="IRNazanin" w:hAnsi="IRNazanin" w:eastAsia="IRNazanin"/>
          <w:color w:val="111111"/>
          <w:sz w:val="28"/>
          <w:sz w:val="28"/>
          <w:szCs w:val="28"/>
          <w:rtl w:val="true"/>
          <w:lang w:bidi="fa-IR"/>
        </w:rPr>
        <w:t>بدین جهت امام سجّاد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قصد آمیزش داشتید، درب را ببندید، پرده را بینداز و خدمتگزاران را از خانه بیرون کنید</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626"/>
      </w:r>
    </w:p>
    <w:p>
      <w:pPr>
        <w:pStyle w:val="BookText"/>
        <w:rPr/>
      </w:pPr>
      <w:r>
        <w:rPr>
          <w:rFonts w:ascii="IRNazanin" w:hAnsi="IRNazanin" w:eastAsia="IRNazanin"/>
          <w:color w:val="111111"/>
          <w:sz w:val="28"/>
          <w:sz w:val="28"/>
          <w:szCs w:val="28"/>
          <w:rtl w:val="true"/>
          <w:lang w:bidi="fa-IR"/>
        </w:rPr>
        <w:t>دستورات حیات بخش اسلام را می‌توان با آن‌چه در اجتماع به اصطلاح متمدّن غربی امروز رایج است مقایسه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متأسفانه خود باختگان و غرب زده‌های جامعه آن‌را آزادی و تمدّن می‌شمرند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آمیزش رو به قبله و پشت به قبله</w:t>
      </w:r>
      <w:r>
        <w:rPr>
          <w:rFonts w:eastAsia="IRNazanin" w:cs="IRNazanin"/>
          <w:color w:val="111111"/>
          <w:sz w:val="28"/>
          <w:szCs w:val="28"/>
          <w:rtl w:val="true"/>
          <w:lang w:bidi="fa-IR"/>
        </w:rPr>
        <w:t>.</w:t>
      </w:r>
      <w:r>
        <w:rPr>
          <w:rStyle w:val="FootnoteAnchor"/>
          <w:rtl w:val="true"/>
        </w:rPr>
        <w:footnoteReference w:id="627"/>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آمیزش در غروب آفتاب و طلوع فجر تا طلوع آفتاب</w:t>
      </w:r>
      <w:r>
        <w:rPr>
          <w:rFonts w:eastAsia="IRNazanin" w:cs="IRNazanin"/>
          <w:color w:val="111111"/>
          <w:sz w:val="28"/>
          <w:szCs w:val="28"/>
          <w:rtl w:val="true"/>
          <w:lang w:bidi="fa-IR"/>
        </w:rPr>
        <w:t>.</w:t>
      </w:r>
      <w:r>
        <w:rPr>
          <w:rStyle w:val="FootnoteAnchor"/>
          <w:rtl w:val="true"/>
        </w:rPr>
        <w:footnoteReference w:id="628"/>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تکرار آمیزش قبل از غسل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حاصل چنین آمیزشی فرزند مجنون باشد، در این صورت مرد فقط خودش را سرزنش نماید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فَعَلَ وَ خَرَجَ الْوَلَدُ مَجْنُوناً فَلَا یَلُومَنَّ إِلَّا نَفْسَهُ</w:t>
      </w:r>
      <w:r>
        <w:rPr>
          <w:rFonts w:eastAsia="IRNazanin" w:cs="IRNazanin"/>
          <w:color w:val="111111"/>
          <w:sz w:val="28"/>
          <w:szCs w:val="28"/>
          <w:rtl w:val="true"/>
          <w:lang w:bidi="fa-IR"/>
        </w:rPr>
        <w:t>».</w:t>
      </w:r>
      <w:r>
        <w:rPr>
          <w:rStyle w:val="FootnoteAnchor"/>
        </w:rPr>
        <w:footnoteReference w:id="629"/>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حالت برهنگی، هر چند بیننده‌ای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دروقت آمیزش، زن و مرد خود را برهنه نکنند، این روش آمیزش دو الاغ است و ملائکه از بین آن‌ها خارج می‌گردد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یَتَعَرَّیَانِ فِعْلَ الْحِمَارَیْنِ فَإِنَّ الْمَلَائِکَةَ تَخْرُجُ مِنْبَیْنِهِمَا إِذَا فَعَلَا ذَلِکَ</w:t>
      </w:r>
      <w:r>
        <w:rPr>
          <w:rFonts w:eastAsia="Amiri" w:cs="Amiri" w:ascii="Amiri" w:hAnsi="Amiri"/>
          <w:color w:val="111111"/>
          <w:sz w:val="28"/>
          <w:szCs w:val="28"/>
          <w:rtl w:val="true"/>
          <w:lang w:bidi="ar-SA"/>
        </w:rPr>
        <w:t>».</w:t>
      </w:r>
      <w:r>
        <w:rPr>
          <w:rStyle w:val="FootnoteAnchor"/>
          <w:rtl w:val="true"/>
        </w:rPr>
        <w:footnoteReference w:id="630"/>
      </w:r>
      <w:r>
        <w:rPr>
          <w:rFonts w:ascii="IRNazanin" w:hAnsi="IRNazanin" w:eastAsia="IRNazanin"/>
          <w:color w:val="111111"/>
          <w:sz w:val="28"/>
          <w:sz w:val="28"/>
          <w:szCs w:val="28"/>
          <w:rtl w:val="true"/>
          <w:lang w:bidi="fa-IR"/>
        </w:rPr>
        <w:t xml:space="preserve">در عبارات فقیهان که ظاهراً برگرفته از روایات است، آمده است، حاصل چنین آمیزشی فرزندی جلّاد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شد</w:t>
      </w:r>
    </w:p>
    <w:p>
      <w:pPr>
        <w:pStyle w:val="BookText"/>
        <w:rPr/>
      </w:pPr>
      <w:r>
        <w:rPr>
          <w:rStyle w:val="FootnoteAnchor"/>
          <w:rtl w:val="true"/>
        </w:rPr>
        <w:footnoteReference w:id="631"/>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امیر المؤمنین علیه السلام نقل می‌کند، پیغمبر اکرم صلی الله علیه و آله آمیزش در شبی که فردای آن روز قصد مسافرت داشت را مکروه می‌دانست و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فرزند متولّد شود، پُر سفر می‌گردد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رُزِقَ وَلَداً کَانَ جَوَّالَةً</w:t>
      </w:r>
      <w:r>
        <w:rPr>
          <w:rFonts w:eastAsia="IRNazanin" w:cs="IRNazanin"/>
          <w:color w:val="111111"/>
          <w:sz w:val="28"/>
          <w:szCs w:val="28"/>
          <w:rtl w:val="true"/>
          <w:lang w:bidi="fa-IR"/>
        </w:rPr>
        <w:t>».</w:t>
      </w:r>
      <w:r>
        <w:rPr>
          <w:rStyle w:val="FootnoteAnchor"/>
          <w:rtl w:val="true"/>
        </w:rPr>
        <w:footnoteReference w:id="632"/>
      </w:r>
      <w:r>
        <w:rPr>
          <w:rFonts w:ascii="IRNazanin" w:hAnsi="IRNazanin" w:eastAsia="IRNazanin"/>
          <w:color w:val="111111"/>
          <w:sz w:val="28"/>
          <w:sz w:val="28"/>
          <w:szCs w:val="28"/>
          <w:rtl w:val="true"/>
          <w:lang w:bidi="fa-IR"/>
        </w:rPr>
        <w:t>در روایت دیگری نیز آمده است، فرزند حاصل از این آمیزش، اموال خود را در راه غیر حق مصرف می‌نماید</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یُنْفِقُ مَالَهُ فِی غَیْرِ حَقٍّ</w:t>
      </w:r>
      <w:r>
        <w:rPr>
          <w:rFonts w:eastAsia="Amiri" w:cs="Amiri" w:ascii="Amiri" w:hAnsi="Amiri"/>
          <w:color w:val="111111"/>
          <w:sz w:val="28"/>
          <w:szCs w:val="28"/>
          <w:rtl w:val="true"/>
          <w:lang w:bidi="ar-SA"/>
        </w:rPr>
        <w:t>».</w:t>
      </w:r>
      <w:r>
        <w:rPr>
          <w:rStyle w:val="FootnoteAnchor"/>
          <w:rtl w:val="true"/>
        </w:rPr>
        <w:footnoteReference w:id="633"/>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آمیزش در حالی که زن ومرد موهای خود را با حنا رنگ‌آمیزی نموده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ممکن است فرزند حاصل از آن، مخنّث</w:t>
      </w:r>
    </w:p>
    <w:p>
      <w:pPr>
        <w:pStyle w:val="BookText"/>
        <w:rPr/>
      </w:pPr>
      <w:r>
        <w:rPr>
          <w:rStyle w:val="FootnoteAnchor"/>
          <w:rtl w:val="true"/>
        </w:rPr>
        <w:footnoteReference w:id="634"/>
      </w:r>
      <w:r>
        <w:rPr>
          <w:rFonts w:ascii="Amiri" w:hAnsi="Amiri" w:eastAsia="Amiri" w:cs="Amiri"/>
          <w:color w:val="111111"/>
          <w:sz w:val="28"/>
          <w:sz w:val="28"/>
          <w:szCs w:val="28"/>
          <w:rtl w:val="true"/>
          <w:lang w:bidi="ar-SA"/>
        </w:rPr>
        <w:t>شود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رُزِقْتَ وَلَداً کَانَ مُخَنَّثاً</w:t>
      </w:r>
      <w:r>
        <w:rPr>
          <w:rFonts w:eastAsia="Amiri" w:cs="Amiri" w:ascii="Amiri" w:hAnsi="Amiri"/>
          <w:color w:val="111111"/>
          <w:sz w:val="28"/>
          <w:szCs w:val="28"/>
          <w:rtl w:val="true"/>
          <w:lang w:bidi="ar-SA"/>
        </w:rPr>
        <w:t>».</w:t>
      </w:r>
      <w:r>
        <w:rPr>
          <w:rStyle w:val="FootnoteAnchor"/>
        </w:rPr>
        <w:footnoteReference w:id="635"/>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هرگاه مرد با قصد ریبه و شهوت به زن نامحرم نگاه کند و سپس با زن خود آمیزش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اکرم صلی الله علیه و آله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حاصل از چنین آمیزشی ممکن است مخنّث یا مؤنث و یا مخبّل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 xml:space="preserve">. </w:t>
      </w:r>
      <w:r>
        <w:rPr>
          <w:rStyle w:val="FootnoteAnchor"/>
        </w:rPr>
        <w:footnoteReference w:id="636"/>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آمیزش در حالت ایستاده، زیرا فرزند، به تعبیر روایت بوّال می‌شود، یعنی شب ادراری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از آمیزش در زیر درختی که دارای ثمره و میوه است و در ساعات اولیه شب و در زیر نور خورشید، بدون آن‌که زن و مرد مستور باشند، مذمّت گردیده است، زیرا چه بسا فرزند، جلّاد، آدم‌کش، جهنّمی یا ساحر می‌گردد و دنیا را به جای آخرت برمی‌گزیند</w:t>
      </w:r>
      <w:r>
        <w:rPr>
          <w:rFonts w:eastAsia="IRNazanin" w:cs="IRNazanin"/>
          <w:color w:val="111111"/>
          <w:sz w:val="28"/>
          <w:szCs w:val="28"/>
          <w:rtl w:val="true"/>
          <w:lang w:bidi="fa-IR"/>
        </w:rPr>
        <w:t>.</w:t>
      </w:r>
      <w:r>
        <w:rPr>
          <w:rStyle w:val="FootnoteAnchor"/>
          <w:rtl w:val="true"/>
        </w:rPr>
        <w:footnoteReference w:id="637"/>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آمیزش در حالی که مرد به عورت زن نگاه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اکرم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ممکن‌است فرزند چنین آمیزشی کور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النَّظَرَ إِلَی الْفَرْجِ یُورِثُ الْعَمَی فِی الْوَلَدِ</w:t>
      </w:r>
      <w:r>
        <w:rPr>
          <w:rFonts w:eastAsia="IRNazanin" w:cs="IRNazanin"/>
          <w:color w:val="111111"/>
          <w:sz w:val="28"/>
          <w:szCs w:val="28"/>
          <w:rtl w:val="true"/>
          <w:lang w:bidi="fa-IR"/>
        </w:rPr>
        <w:t>».</w:t>
      </w:r>
      <w:r>
        <w:rPr>
          <w:rStyle w:val="FootnoteAnchor"/>
          <w:rtl w:val="true"/>
        </w:rPr>
        <w:footnoteReference w:id="638"/>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آمیزش در ایام حیض</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مرد جایز نیست در ایام عادت ماهانه و حیض زن، آمیزش نماید و اگر با عمد و علم انجام دهد، فاسق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بر زن حرام است در مقابل شوهر تمکین نماید، مگر این‌که پاک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حکم، اجماعی و مورد توافق فقها، اعمّ از شیعه</w:t>
      </w:r>
      <w:r>
        <w:rPr>
          <w:rStyle w:val="FootnoteAnchor"/>
          <w:rtl w:val="true"/>
        </w:rPr>
        <w:footnoteReference w:id="639"/>
      </w:r>
      <w:r>
        <w:rPr>
          <w:rFonts w:ascii="Amiri" w:hAnsi="Amiri" w:eastAsia="Amiri" w:cs="Amiri"/>
          <w:color w:val="111111"/>
          <w:sz w:val="28"/>
          <w:sz w:val="28"/>
          <w:szCs w:val="28"/>
          <w:rtl w:val="true"/>
          <w:lang w:bidi="ar-SA"/>
        </w:rPr>
        <w:t>و اهل سنّت</w:t>
      </w:r>
      <w:r>
        <w:rPr>
          <w:rStyle w:val="FootnoteAnchor"/>
          <w:rtl w:val="true"/>
        </w:rPr>
        <w:footnoteReference w:id="640"/>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خطاب به پیامبر اکرم صلی الله علیه و آله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یَسْئَلُونَکَ عَنِ الْمَحِیضِ قُلْ هُوَ أَذیً فَاعْتَزِلُوا النِّساءَ فِی الْمَحِیضِ وَ لا تَقْرَبُوهُنَّ حَتّی یَطْهُرْنَ</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تو دربارۀ خون حیض سؤال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زیان‌بار و آلوده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در حالت قاعدگی، از زنان کناره‌گیری کنید و با آن‌ها آمیزش ننمایید، تا پاک شوند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مَحیض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معنی عادت ماهیانه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فَاعْتَزِلوُا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معنی اجتناب از آمیزش است</w:t>
      </w:r>
      <w:r>
        <w:rPr>
          <w:rFonts w:eastAsia="Amiri" w:cs="Amiri" w:ascii="Amiri" w:hAnsi="Amiri"/>
          <w:color w:val="111111"/>
          <w:sz w:val="28"/>
          <w:szCs w:val="28"/>
          <w:rtl w:val="true"/>
          <w:lang w:bidi="ar-SA"/>
        </w:rPr>
        <w:t>.</w:t>
      </w:r>
      <w:r>
        <w:rPr>
          <w:rStyle w:val="FootnoteAnchor"/>
          <w:rtl w:val="true"/>
        </w:rPr>
        <w:footnoteReference w:id="641"/>
      </w:r>
      <w:r>
        <w:rPr>
          <w:rFonts w:ascii="IRNazanin" w:hAnsi="IRNazanin" w:eastAsia="IRNazanin"/>
          <w:color w:val="111111"/>
          <w:sz w:val="28"/>
          <w:sz w:val="28"/>
          <w:szCs w:val="28"/>
          <w:rtl w:val="true"/>
          <w:lang w:bidi="fa-IR"/>
        </w:rPr>
        <w:t xml:space="preserve">بنابراین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فَاعْتَزِلُوا النِّساءَ فِی الْمَحِیضِ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چنین معنا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آمیزش با زنان در ایام عادت ماهیانه خود داری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کرکی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علمای اسلام بر این مسأله، اجماع و توافق نظر دارند</w:t>
      </w:r>
      <w:r>
        <w:rPr>
          <w:rFonts w:eastAsia="IRNazanin" w:cs="IRNazanin"/>
          <w:color w:val="111111"/>
          <w:sz w:val="28"/>
          <w:szCs w:val="28"/>
          <w:rtl w:val="true"/>
          <w:lang w:bidi="fa-IR"/>
        </w:rPr>
        <w:t>».</w:t>
      </w:r>
      <w:r>
        <w:rPr>
          <w:rStyle w:val="FootnoteAnchor"/>
          <w:rtl w:val="true"/>
        </w:rPr>
        <w:footnoteReference w:id="642"/>
      </w:r>
      <w:r>
        <w:rPr>
          <w:rFonts w:ascii="IRNazanin" w:hAnsi="IRNazanin" w:eastAsia="IRNazanin"/>
          <w:color w:val="111111"/>
          <w:sz w:val="28"/>
          <w:sz w:val="28"/>
          <w:szCs w:val="28"/>
          <w:rtl w:val="true"/>
          <w:lang w:bidi="fa-IR"/>
        </w:rPr>
        <w:t>این‌حکم در روایات نیز با صراحت بیان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به نام فضل هاشمی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کاظم علیه السلام سؤال کردم، مردی با زنش در ایام عادت، مجامعت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درگاه خدا توبه نموده و تکرار ننماید، گفتم آیا باید تأدیب شود؟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حاکم اسلامی می‌تواند تا بیست و پنج ضربه تازیانه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چهارم حدّ زانی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تأدیب نماید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یَسْتَغْفِرُ اللَّهَ وَ لَا یَعُودُ قُلْتُ فَعَلَیْهِ أَدَبٌ قَالَ نَعَمْ خَمْسَةُ وَ عِشْرُونَ سَوْطاً رُبُعُ حَدِّ الزَّانِی</w:t>
      </w:r>
      <w:r>
        <w:rPr>
          <w:rFonts w:eastAsia="IRNazanin" w:cs="IRNazanin"/>
          <w:color w:val="111111"/>
          <w:sz w:val="28"/>
          <w:szCs w:val="28"/>
          <w:rtl w:val="true"/>
          <w:lang w:bidi="fa-IR"/>
        </w:rPr>
        <w:t>».</w:t>
      </w:r>
      <w:r>
        <w:rPr>
          <w:rStyle w:val="FootnoteAnchor"/>
          <w:rtl w:val="true"/>
        </w:rPr>
        <w:footnoteReference w:id="643"/>
      </w:r>
      <w:r>
        <w:rPr>
          <w:rFonts w:ascii="IRNazanin" w:hAnsi="IRNazanin" w:eastAsia="IRNazanin"/>
          <w:color w:val="111111"/>
          <w:sz w:val="28"/>
          <w:sz w:val="28"/>
          <w:szCs w:val="28"/>
          <w:rtl w:val="true"/>
          <w:lang w:bidi="fa-IR"/>
        </w:rPr>
        <w:t>در روایات دیگری امام صادق علیه السلام از اجداد گرامی‌اش نقل می‌کند که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مرد از آمیزش در ایام عادت ماهیانه پرهیز نماید و اگر مجامعت نمود و حاصل آن فرزندی شد که مبتلا به مرض جذام یا برص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نوعی بیماری پوستی</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644"/>
      </w:r>
      <w:r>
        <w:rPr>
          <w:rFonts w:ascii="Amiri" w:hAnsi="Amiri" w:eastAsia="Amiri" w:cs="Amiri"/>
          <w:color w:val="111111"/>
          <w:sz w:val="28"/>
          <w:sz w:val="28"/>
          <w:szCs w:val="28"/>
          <w:rtl w:val="true"/>
          <w:lang w:bidi="ar-SA"/>
        </w:rPr>
        <w:t>است، کسی غیر از خود را ملامت ننماید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این جمله کنایه از این است که مرد مقصر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غَشِیَهَا فَخَرَجَ الْوَلَدُ مَجْذُوماً أَوْ أَبْرَصَ فَلَا یَلُومَنَّ إِلَّا نَفْسَهُ</w:t>
      </w:r>
      <w:r>
        <w:rPr>
          <w:rFonts w:eastAsia="Amiri" w:cs="Amiri" w:ascii="Amiri" w:hAnsi="Amiri"/>
          <w:color w:val="111111"/>
          <w:sz w:val="28"/>
          <w:szCs w:val="28"/>
          <w:rtl w:val="true"/>
          <w:lang w:bidi="ar-SA"/>
        </w:rPr>
        <w:t>».</w:t>
      </w:r>
      <w:r>
        <w:rPr>
          <w:rStyle w:val="FootnoteAnchor"/>
          <w:rtl w:val="true"/>
        </w:rPr>
        <w:footnoteReference w:id="645"/>
      </w:r>
      <w:r>
        <w:rPr>
          <w:rFonts w:ascii="IRNazanin" w:hAnsi="IRNazanin" w:eastAsia="IRNazanin"/>
          <w:color w:val="111111"/>
          <w:sz w:val="28"/>
          <w:sz w:val="28"/>
          <w:szCs w:val="28"/>
          <w:rtl w:val="true"/>
          <w:lang w:bidi="fa-IR"/>
        </w:rPr>
        <w:t>هم‌چنین نقل شده، فرزندی سیاه چهره را به حضور خلیفه دوّم آوردند که پدرش او را از خود نفی می‌نمود و مدعّی بود از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تصمیم گرفت پدر را به جهت اتّهام بر مادر طفل، تعزیر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حضرت علی علیه السلام از آن مرد سؤال کرد آیا با مادر کودک در ایام حیض مجامعت نمودی؟ 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جهت، فرزند، سیاه چهره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علیه السلام لِذَلِکَ سَوَّدَهُ اللَّهُ فَقَالَ عُمَرُ لَوْ لَا عَلِیٌّ لَهَلَکَ عُمَرُ</w:t>
      </w:r>
      <w:r>
        <w:rPr>
          <w:rFonts w:eastAsia="IRNazanin" w:cs="IRNazanin"/>
          <w:color w:val="111111"/>
          <w:sz w:val="28"/>
          <w:szCs w:val="28"/>
          <w:rtl w:val="true"/>
          <w:lang w:bidi="fa-IR"/>
        </w:rPr>
        <w:t>».</w:t>
      </w:r>
      <w:r>
        <w:rPr>
          <w:rStyle w:val="FootnoteAnchor"/>
          <w:rtl w:val="true"/>
        </w:rPr>
        <w:footnoteReference w:id="646"/>
      </w:r>
    </w:p>
    <w:p>
      <w:pPr>
        <w:pStyle w:val="BookText"/>
        <w:rPr/>
      </w:pPr>
      <w:r>
        <w:rPr>
          <w:rFonts w:ascii="IRNazanin" w:hAnsi="IRNazanin" w:eastAsia="IRNazanin"/>
          <w:color w:val="111111"/>
          <w:sz w:val="28"/>
          <w:sz w:val="28"/>
          <w:szCs w:val="28"/>
          <w:rtl w:val="true"/>
          <w:lang w:bidi="fa-IR"/>
        </w:rPr>
        <w:t>آثار منفی آمیزش در ایام عادت بر طفل، از امور مسلّم و معروف و زبانزد در میان مردم است و نمونه‌هایی در تاریخ ذکر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مشهور است، هارون الرشید خلیفه عباسی، با کنیز خود در ایام حیض آمیزش نمود</w:t>
      </w:r>
      <w:r>
        <w:rPr>
          <w:rStyle w:val="FootnoteAnchor"/>
          <w:rtl w:val="true"/>
        </w:rPr>
        <w:footnoteReference w:id="647"/>
      </w:r>
      <w:r>
        <w:rPr>
          <w:rFonts w:ascii="IRNazanin" w:hAnsi="IRNazanin" w:eastAsia="IRNazanin"/>
          <w:color w:val="111111"/>
          <w:sz w:val="28"/>
          <w:sz w:val="28"/>
          <w:szCs w:val="28"/>
          <w:rtl w:val="true"/>
          <w:lang w:bidi="fa-IR"/>
        </w:rPr>
        <w:t>و از آن فرزندی متولّد شد به نام عبدالله ملقّب به مأمون که خبث باطنی و روح پلید او سبب گردید تا امام علی بن موسی الرضا علیه السلام را به شهادت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کوتاه سخن این‌که، آمیزش در ایام حیض در قرآن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أذیً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چیز آلوده و زیان 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شده است و در حقیقت با این عبارت، فلسفۀ حکم اجتناب از آمیزش جنسی زنان در این حالت، بیان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زوجین و فرزند احتمالی آن‌ها ضررهای غیر قابل جبران دارد که طبّ امروز نیز آن‌را اثبات کرده است، از جمله، احتمال عقیم شدن مرد و زن و ایجاد یک محیط مساعد برای پرورش میکروب و ابتلای به بیماری‌های آمیزشی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پزشکان آمیزش جنسی با چنین زنانی را ممنوع اعلام می‌کنند</w:t>
      </w:r>
      <w:r>
        <w:rPr>
          <w:rStyle w:val="FootnoteAnchor"/>
          <w:rtl w:val="true"/>
        </w:rPr>
        <w:footnoteReference w:id="6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تمام سفارش‌ها و توصیه‌هایی که از منبع پر فیض و بی‌کران علم امامان 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شده است، چه در قالب مستحبّ و واجب و چه در عنوان مکروه و حرام، آینده کودکی که به دنیا می‌آید، بسیار مورد نظر و عنایت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به جهان پر رمز و راز علّت‌ها و معلول‌ها، ما را به تعبّد و تقید بیش‌تر نسبت به دستورها و آموزه‌های با حکمت شرع، دعوت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روایات به آن‌ها اشاره شده است، ریشه در مصلحت‌های انسان دارد که گاه بر ما پوشیده‌اند، ولی هر روز که می‌گذرد برخی از اسرار آن‌ها آشکار می‌گردد</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این دستورها از وحی الهی سر چشمه می‌گیرند و حکمت و علم الهی پشتوانه آن‌ها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متضمّن امور دنیوی و سعادت اخروی بیش‌تر خواهند بود و با پیشرفت علم و عقیم ماندن بسیاری از مکاتب بشری، چهره واقعی این توصیه‌ها و دستورها بیش از پیش بر همۀ جهانیان آشکار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w:t>
      </w:r>
      <w:r>
        <w:rPr>
          <w:rFonts w:eastAsia="IRNazanin" w:cs="IRNazanin"/>
          <w:color w:val="111111"/>
          <w:sz w:val="28"/>
          <w:szCs w:val="28"/>
          <w:rtl w:val="true"/>
          <w:lang w:bidi="fa-IR"/>
        </w:rPr>
        <w:t>.</w:t>
      </w:r>
      <w:bookmarkStart w:id="291" w:name="pg13707_143213"/>
    </w:p>
    <w:p>
      <w:pPr>
        <w:pStyle w:val="Heading3"/>
        <w:numPr>
          <w:ilvl w:val="2"/>
          <w:numId w:val="1"/>
        </w:numPr>
        <w:rPr/>
      </w:pPr>
      <w:bookmarkStart w:id="292" w:name="__RefHeading___Toc1201831_1468164448"/>
      <w:bookmarkStart w:id="293" w:name="_Toc106"/>
      <w:bookmarkEnd w:id="291"/>
      <w:bookmarkEnd w:id="292"/>
      <w:r>
        <w:rPr>
          <w:rtl w:val="true"/>
        </w:rPr>
        <w:t>گفتار دوّم</w:t>
      </w:r>
      <w:r>
        <w:rPr>
          <w:rtl w:val="true"/>
        </w:rPr>
        <w:t xml:space="preserve">: </w:t>
      </w:r>
      <w:r>
        <w:rPr>
          <w:rtl w:val="true"/>
        </w:rPr>
        <w:t>احکام جنین و رعایت حقوق کودک پیش از تولّد</w:t>
      </w:r>
      <w:bookmarkEnd w:id="293"/>
    </w:p>
    <w:p>
      <w:pPr>
        <w:pStyle w:val="Heading4"/>
        <w:numPr>
          <w:ilvl w:val="3"/>
          <w:numId w:val="1"/>
        </w:numPr>
        <w:rPr/>
      </w:pPr>
      <w:bookmarkStart w:id="294" w:name="__RefHeading___Toc1201833_1468164448"/>
      <w:bookmarkStart w:id="295" w:name="_Toc107"/>
      <w:bookmarkEnd w:id="294"/>
      <w:r>
        <w:rPr/>
        <w:t>1</w:t>
      </w:r>
      <w:r>
        <w:rPr>
          <w:rtl w:val="true"/>
        </w:rPr>
        <w:t xml:space="preserve">- </w:t>
      </w:r>
      <w:r>
        <w:rPr>
          <w:rtl w:val="true"/>
        </w:rPr>
        <w:t>تغذیه مادر در ایام بارداری</w:t>
      </w:r>
      <w:bookmarkEnd w:id="295"/>
    </w:p>
    <w:p>
      <w:pPr>
        <w:pStyle w:val="BookText"/>
        <w:rPr/>
      </w:pPr>
      <w:r>
        <w:rPr>
          <w:rFonts w:ascii="IRNazanin" w:hAnsi="IRNazanin" w:eastAsia="IRNazanin"/>
          <w:color w:val="111111"/>
          <w:sz w:val="28"/>
          <w:sz w:val="28"/>
          <w:szCs w:val="28"/>
          <w:rtl w:val="true"/>
          <w:lang w:bidi="fa-IR"/>
        </w:rPr>
        <w:t>رحم مادر، نخستین محیط پرورش کودک است و بی‌شک این محیط در شکل‌گیری شخصیت آینده کودک نقش مهمّی دارد و در واقع، رحم نقطه تلاقی عامل محیط و وراثت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دوران بارداری یک زمان عادی نیست و کوچک‌ترین غفلت و سهل انگاری، می‌تواند سلامت مادر و فرزندش را به مخاطره اندازد و کودکی ناقص یا عقب مانده یا بیمار و رنجور و محروم از حق مسلّم خود، یعنی سلامت جسم و روان به بار آورد که عمری را با سختی سپری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بسیاری از نابهنجاری‌های جسمی و روانی، نتیجه محیطی این‌چنین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پزشکان تأثیرپذیری زن حامله را در چنین زمانی مؤثر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معتقدند، خوشحالی، ترس، اندوه، مهر و قهر و نظایر آن‌ها در زن باردار اثر محسوس بر روی جنین می‌گذارد</w:t>
      </w:r>
      <w:r>
        <w:rPr>
          <w:rFonts w:eastAsia="IRNazanin" w:cs="IRNazanin"/>
          <w:color w:val="111111"/>
          <w:sz w:val="28"/>
          <w:szCs w:val="28"/>
          <w:rtl w:val="true"/>
          <w:lang w:bidi="fa-IR"/>
        </w:rPr>
        <w:t>.</w:t>
      </w:r>
      <w:r>
        <w:rPr>
          <w:rStyle w:val="FootnoteAnchor"/>
          <w:rtl w:val="true"/>
        </w:rPr>
        <w:footnoteReference w:id="649"/>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تعابیر دینی، از این دوره به عنوان مرحله‌ای که سعادت و شقاوت کودک در آن رقم می‌خورد، یاد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اسلام صلی الله علیه و آله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بدبخت کسی است که در رحم مادر گرفتار شقاوت می‌گردد و خوشبخت کسی است که در شکم مادر، سعادت یافته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الشَّقِیُ مَنْ شَقِیَ فِی بَطْنِ أُمِّهِ وَ السَّعِیدُ مَنْ سَعِدَ فِی بَطْنِ أُمِّهِ</w:t>
      </w:r>
      <w:r>
        <w:rPr>
          <w:rFonts w:eastAsia="IRNazanin" w:cs="IRNazanin"/>
          <w:color w:val="111111"/>
          <w:sz w:val="28"/>
          <w:szCs w:val="28"/>
          <w:rtl w:val="true"/>
          <w:lang w:bidi="fa-IR"/>
        </w:rPr>
        <w:t>».</w:t>
      </w:r>
      <w:r>
        <w:rPr>
          <w:rStyle w:val="FootnoteAnchor"/>
          <w:rtl w:val="true"/>
        </w:rPr>
        <w:footnoteReference w:id="650"/>
      </w:r>
    </w:p>
    <w:p>
      <w:pPr>
        <w:pStyle w:val="BookText"/>
        <w:rPr/>
      </w:pPr>
      <w:r>
        <w:rPr>
          <w:rFonts w:ascii="IRNazanin" w:hAnsi="IRNazanin" w:eastAsia="IRNazanin"/>
          <w:color w:val="111111"/>
          <w:sz w:val="28"/>
          <w:sz w:val="28"/>
          <w:szCs w:val="28"/>
          <w:rtl w:val="true"/>
          <w:lang w:bidi="fa-IR"/>
        </w:rPr>
        <w:t>باید توجّه داشت، این‌گونه روایات، ناظر به این معنی است که رحم مادر در ایجاد زمینه سعادت یا شقاوت مؤثر است، در عین حال تأثیر به اندازه‌ای نیست که فرزند به اجبار شقی یا سعادتمند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صورت حفاظت از جنین، در شمار حقوق اساسی کودک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مراقبت‌های جسمی، روحی و اخلاقی و دوری از گناه در دوران بارداری، فوق‌العاده با اهمیت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وضع تغذیه مادر در ایام بارداری، در سلامت یا بیماری و نیز نیرومندی یا ضعف جنین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هم‌چنان‌که در اخلاق خوب یا بد، و میزان هوش و حافظه نیز بی‌تأثیر نیست</w:t>
      </w:r>
      <w:r>
        <w:rPr>
          <w:rFonts w:eastAsia="IRNazanin" w:cs="IRNazanin"/>
          <w:color w:val="111111"/>
          <w:sz w:val="28"/>
          <w:szCs w:val="28"/>
          <w:rtl w:val="true"/>
          <w:lang w:bidi="fa-IR"/>
        </w:rPr>
        <w:t>.</w:t>
      </w:r>
      <w:r>
        <w:rPr>
          <w:rStyle w:val="FootnoteAnchor"/>
          <w:rtl w:val="true"/>
        </w:rPr>
        <w:footnoteReference w:id="651"/>
      </w:r>
    </w:p>
    <w:p>
      <w:pPr>
        <w:pStyle w:val="BookText"/>
        <w:rPr/>
      </w:pPr>
      <w:r>
        <w:rPr>
          <w:rFonts w:ascii="IRNazanin" w:hAnsi="IRNazanin" w:eastAsia="IRNazanin"/>
          <w:color w:val="111111"/>
          <w:sz w:val="28"/>
          <w:sz w:val="28"/>
          <w:szCs w:val="28"/>
          <w:rtl w:val="true"/>
          <w:lang w:bidi="fa-IR"/>
        </w:rPr>
        <w:t>به همین جهت، اسلام توصیه می‌کند که زنان باردار از بعضی غذاها و میوه‌ها استفاده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روایاتی که در این زمینه وارد شده است، وجود رابطه بین خوردن برخی از خوراکی‌ها و زیبایی طفل و بعضی ویژگی‌های روانی نوزاد و حتّی بالا بودن بهره هوش او مورد تأکید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نمونه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پیامبر اکرم صلی الله علیه و آله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زنان آبستن،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بخورانید تا فرزندان شما خوش اخلاق 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أَطْعِمُوا حَبَالَاکُمُ السَّفَرْجَلَ فَإِنَّهُ یُحَسِّنُ أَخْلَاقَ أَوْلَادِکُمْ</w:t>
      </w:r>
      <w:r>
        <w:rPr>
          <w:rFonts w:eastAsia="IRNazanin" w:cs="IRNazanin"/>
          <w:color w:val="111111"/>
          <w:sz w:val="28"/>
          <w:szCs w:val="28"/>
          <w:rtl w:val="true"/>
          <w:lang w:bidi="fa-IR"/>
        </w:rPr>
        <w:t>».</w:t>
      </w:r>
      <w:r>
        <w:rPr>
          <w:rStyle w:val="FootnoteAnchor"/>
        </w:rPr>
        <w:footnoteReference w:id="652"/>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هم‌چنین امیر المؤمنین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ضعیف را قوی و فرزند را زیبا و خوش اخلاق می‌سازد</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Pr>
        <w:footnoteReference w:id="653"/>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امیرالمؤمنین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زن حامله غذایی بهتر از رُطب نیست، خداوند</w:t>
      </w:r>
      <w:r>
        <w:rPr>
          <w:rStyle w:val="FootnoteAnchor"/>
          <w:rtl w:val="true"/>
        </w:rPr>
        <w:footnoteReference w:id="654"/>
      </w:r>
      <w:r>
        <w:rPr>
          <w:rFonts w:ascii="IRNazanin" w:hAnsi="IRNazanin" w:eastAsia="IRNazanin"/>
          <w:color w:val="111111"/>
          <w:sz w:val="28"/>
          <w:sz w:val="28"/>
          <w:szCs w:val="28"/>
          <w:rtl w:val="true"/>
          <w:lang w:bidi="fa-IR"/>
        </w:rPr>
        <w:t>به حضرت مریم علیها السلام دستور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وقت زایمان از رطب استفاده نماید</w:t>
      </w:r>
      <w:r>
        <w:rPr>
          <w:rFonts w:eastAsia="IRNazanin" w:cs="IRNazanin"/>
          <w:color w:val="111111"/>
          <w:sz w:val="28"/>
          <w:szCs w:val="28"/>
          <w:rtl w:val="true"/>
          <w:lang w:bidi="fa-IR"/>
        </w:rPr>
        <w:t>.</w:t>
      </w:r>
      <w:r>
        <w:rPr>
          <w:rStyle w:val="FootnoteAnchor"/>
          <w:rtl w:val="true"/>
        </w:rPr>
        <w:footnoteReference w:id="655"/>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حدیث دیگر، آن حضرت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بهترین خرما، بَرِنی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نوعی از خرما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زنانتان در وقت زایمان برنی بخورانید تا فرزندانتان با حِلم و هوشمند شوند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خَیْرُتُمُورِکُمُ الْبَرْنِیُّ فَأَطْعِمُوهُ نِسَاءَکُمْ فِی نِفَاسِهِنَّ تَخْرُجْ أَوْلَادُکُمْ حُلَماءَ</w:t>
      </w:r>
      <w:r>
        <w:rPr>
          <w:rFonts w:eastAsia="Amiri" w:cs="Amiri" w:ascii="Amiri" w:hAnsi="Amiri"/>
          <w:color w:val="111111"/>
          <w:sz w:val="28"/>
          <w:szCs w:val="28"/>
          <w:rtl w:val="true"/>
          <w:lang w:bidi="ar-SA"/>
        </w:rPr>
        <w:t>».</w:t>
      </w:r>
      <w:r>
        <w:rPr>
          <w:rStyle w:val="FootnoteAnchor"/>
          <w:rtl w:val="true"/>
        </w:rPr>
        <w:footnoteReference w:id="656"/>
      </w:r>
      <w:r>
        <w:rPr>
          <w:rFonts w:ascii="IRNazanin" w:hAnsi="IRNazanin" w:eastAsia="IRNazanin"/>
          <w:color w:val="111111"/>
          <w:sz w:val="28"/>
          <w:sz w:val="28"/>
          <w:szCs w:val="28"/>
          <w:rtl w:val="true"/>
          <w:lang w:bidi="fa-IR"/>
        </w:rPr>
        <w:t>این‌مضمون ازامام صادق علیه السلام نیز روایت شده است</w:t>
      </w:r>
      <w:r>
        <w:rPr>
          <w:rFonts w:eastAsia="IRNazanin" w:cs="IRNazanin"/>
          <w:color w:val="111111"/>
          <w:sz w:val="28"/>
          <w:szCs w:val="28"/>
          <w:rtl w:val="true"/>
          <w:lang w:bidi="fa-IR"/>
        </w:rPr>
        <w:t>.</w:t>
      </w:r>
      <w:r>
        <w:rPr>
          <w:rStyle w:val="FootnoteAnchor"/>
          <w:rtl w:val="true"/>
        </w:rPr>
        <w:footnoteReference w:id="657"/>
      </w:r>
    </w:p>
    <w:p>
      <w:pPr>
        <w:pStyle w:val="BookText"/>
        <w:rPr/>
      </w:pPr>
      <w:r>
        <w:rPr>
          <w:rFonts w:ascii="IRNazanin" w:hAnsi="IRNazanin" w:eastAsia="IRNazanin"/>
          <w:color w:val="111111"/>
          <w:sz w:val="28"/>
          <w:sz w:val="28"/>
          <w:szCs w:val="28"/>
          <w:rtl w:val="true"/>
          <w:lang w:bidi="fa-IR"/>
        </w:rPr>
        <w:t>مقصود از خوردن خرما، در روزهای نزدیک به زایمان است و ممکن است منظور، بعد از زایمان و زمانی باشد که مادر نوزاد را شیر 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پیامبر اکرم صلی الله علیه و آله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زن حامله‌ای که خربزه بخورد، فرزندش زیبا و خوش اخلاق خواهد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مِنِ امْرَأَةٍ حَامِلَةٍ أَکَلَتِ الْبِطِّیخَ لَا یَکُونُ مَوْلُودُهَا إِلَّا حَسَنَ الْوَجْهِ وَ الْخُلُقِ</w:t>
      </w:r>
      <w:r>
        <w:rPr>
          <w:rFonts w:eastAsia="IRNazanin" w:cs="IRNazanin"/>
          <w:color w:val="111111"/>
          <w:sz w:val="28"/>
          <w:szCs w:val="28"/>
          <w:rtl w:val="true"/>
          <w:lang w:bidi="fa-IR"/>
        </w:rPr>
        <w:t>».</w:t>
      </w:r>
      <w:r>
        <w:rPr>
          <w:rStyle w:val="FootnoteAnchor"/>
          <w:rtl w:val="true"/>
        </w:rPr>
        <w:footnoteReference w:id="658"/>
      </w:r>
      <w:r>
        <w:rPr>
          <w:rFonts w:ascii="IRNazanin" w:hAnsi="IRNazanin" w:eastAsia="IRNazanin"/>
          <w:color w:val="111111"/>
          <w:sz w:val="28"/>
          <w:sz w:val="28"/>
          <w:szCs w:val="28"/>
          <w:rtl w:val="true"/>
          <w:lang w:bidi="fa-IR"/>
        </w:rPr>
        <w:t>در حدیث دیگری،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باردار خربزه را با پنیر بخورد تا فرزندش زیبا و خوش اخلاق شود</w:t>
      </w:r>
      <w:r>
        <w:rPr>
          <w:rFonts w:eastAsia="IRNazanin" w:cs="IRNazanin"/>
          <w:color w:val="111111"/>
          <w:sz w:val="28"/>
          <w:szCs w:val="28"/>
          <w:rtl w:val="true"/>
          <w:lang w:bidi="fa-IR"/>
        </w:rPr>
        <w:t>.</w:t>
      </w:r>
    </w:p>
    <w:p>
      <w:pPr>
        <w:pStyle w:val="BookText"/>
        <w:rPr/>
      </w:pPr>
      <w:r>
        <w:rPr>
          <w:rStyle w:val="FootnoteAnchor"/>
        </w:rPr>
        <w:footnoteReference w:id="659"/>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پیغمبر اکرم صلی الله علیه و آله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زنان حامله شیر بنوشانید، زیرا سبب ازدیاد عقل کودک می‌گردد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اسْقُوا نِسَاءَکُمُ الْحَوَامِلَ اللُّبَانَ فَإِنَّهَا تَزِیدُ فِی عَقْلِ الصَّبِیِّ</w:t>
      </w:r>
      <w:r>
        <w:rPr>
          <w:rFonts w:eastAsia="IRNazanin" w:cs="IRNazanin"/>
          <w:color w:val="111111"/>
          <w:sz w:val="28"/>
          <w:szCs w:val="28"/>
          <w:rtl w:val="true"/>
          <w:lang w:bidi="fa-IR"/>
        </w:rPr>
        <w:t>».</w:t>
      </w:r>
      <w:r>
        <w:rPr>
          <w:rStyle w:val="FootnoteAnchor"/>
        </w:rPr>
        <w:footnoteReference w:id="660"/>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حدیث دیگری، آن حضرت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حامله را وادار به خوردن شیر نمایید، زیرا اگر جنین در شکم مادر با شیری که مادر خورده است، تغذیه گردد، قلبش محکم و عقلش زیاد می‌شود و اگر پسر باشد، شجاع و اگر دختر باشد، هیکل‌مند و اندامش قوی می‌گردد و از شوهر خود بیش‌تر لذّت می‌برد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الصَّبِیَّ إِذَا غُذِّیَ فِی بَطْنِ أُمِّهِ بِاللُّبَانِ اشْتَدَّ قَلْبُهُ وَ زِیدَ فِی عَقْلِهِ فَإِنْ یَکُ ذَکَراً کَانَ شُجَاعاً وَ إِنْ وُلِدَتْ أُنْثَی عَظُمَتْ عَجِیزَتُهَا فَتَحْظَی بِذَلِکَ عِنْدَ زَوْجِهَا</w:t>
      </w:r>
      <w:r>
        <w:rPr>
          <w:rFonts w:eastAsia="IRNazanin" w:cs="IRNazanin"/>
          <w:color w:val="111111"/>
          <w:sz w:val="28"/>
          <w:szCs w:val="28"/>
          <w:rtl w:val="true"/>
          <w:lang w:bidi="fa-IR"/>
        </w:rPr>
        <w:t>».</w:t>
      </w:r>
      <w:r>
        <w:rPr>
          <w:rStyle w:val="FootnoteAnchor"/>
        </w:rPr>
        <w:footnoteReference w:id="661"/>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مضمون از امام رضا علیه السلام نیز نقل شده و اضافه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جنین پسر باشد، دارای قلبی پاکیزه و عالم و شجاع خواهد شد و اگر دختر باشد، خوش خلق و زیبا و هیکل‌مند می‌گردد</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یَکُنْ فِی بَطْنِهَا غُلَاماً خَرَجَ ذَکِیَّ الْقَلْبِ عَالِماً شُجَاعاً وَ إِنْ تَکُنْ جَارِیَةً حَسُنَ خُلقُهَا وَ خِلْقَتُهَا</w:t>
      </w:r>
      <w:r>
        <w:rPr>
          <w:rFonts w:eastAsia="Amiri" w:cs="Amiri" w:ascii="Amiri" w:hAnsi="Amiri"/>
          <w:color w:val="111111"/>
          <w:sz w:val="28"/>
          <w:szCs w:val="28"/>
          <w:rtl w:val="true"/>
          <w:lang w:bidi="ar-SA"/>
        </w:rPr>
        <w:t>».</w:t>
      </w:r>
      <w:r>
        <w:rPr>
          <w:rStyle w:val="FootnoteAnchor"/>
          <w:rtl w:val="true"/>
        </w:rPr>
        <w:footnoteReference w:id="662"/>
      </w:r>
      <w:bookmarkStart w:id="296" w:name="pg13707_143216"/>
    </w:p>
    <w:p>
      <w:pPr>
        <w:pStyle w:val="BookText"/>
        <w:rPr/>
      </w:pPr>
      <w:bookmarkEnd w:id="296"/>
      <w:r>
        <w:rPr>
          <w:rFonts w:ascii="IRNazanin" w:hAnsi="IRNazanin" w:eastAsia="IRNazanin"/>
          <w:color w:val="111111"/>
          <w:sz w:val="28"/>
          <w:sz w:val="28"/>
          <w:szCs w:val="28"/>
          <w:rtl w:val="true"/>
          <w:lang w:bidi="fa-IR"/>
        </w:rPr>
        <w:t>باید توجّه داشت، از آن‌جا که نفقه خانواده بر عهده پدر می‌باشد، خطاب‌ها پیشتر و بیش‌تر از هر کس، متوجّه پدر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آن‌چه ذکر شد در دوران حاملگی، هر گونه تغییر رفتار و برخورد شوهر که نشانه بی‌توجّهی یا بی‌علاقگی او نسبت به جنین یا مادرش باشد ناپسند شمرده شده است، زیرا این بی‌توجّهی مادر را در معرض فشارهای روانی قرار می‌دهد که برای جنین خطر آفرین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درحالی که توجّه و محبّت بیش‌تر به مادر می‌تواند از ناراحتی‌های احتمالی وی بکاهد و بر شیرینی بچّه‌دار شدنش بیافزاید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جهت در حدیثی، رسول اکرم صلی الله علیه و آله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حقوق فرزند بر پدر خود آنست که مادر وی را اکرام نموده و با عزّت و احترام با او برخورد نماید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 الْوَلَدِ عَلَی وَالِدِهِ، إِذا کانَ ذَکرَاً أَنْ یَسْتَفْرِهَ أُمَّهُ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کَانَتْ أُنثی أَنْ یَسْتَفْرِهَ أُمَّهَا</w:t>
      </w:r>
      <w:r>
        <w:rPr>
          <w:rFonts w:eastAsia="IRNazanin" w:cs="IRNazanin"/>
          <w:color w:val="111111"/>
          <w:sz w:val="28"/>
          <w:szCs w:val="28"/>
          <w:rtl w:val="true"/>
          <w:lang w:bidi="fa-IR"/>
        </w:rPr>
        <w:t>».</w:t>
      </w:r>
      <w:r>
        <w:rPr>
          <w:rStyle w:val="FootnoteAnchor"/>
          <w:rtl w:val="true"/>
        </w:rPr>
        <w:footnoteReference w:id="663"/>
      </w:r>
    </w:p>
    <w:p>
      <w:pPr>
        <w:pStyle w:val="Heading4"/>
        <w:numPr>
          <w:ilvl w:val="3"/>
          <w:numId w:val="1"/>
        </w:numPr>
        <w:rPr/>
      </w:pPr>
      <w:bookmarkStart w:id="297" w:name="__RefHeading___Toc1201835_1468164448"/>
      <w:bookmarkStart w:id="298" w:name="_Toc108"/>
      <w:bookmarkEnd w:id="297"/>
      <w:r>
        <w:rPr/>
        <w:t>2</w:t>
      </w:r>
      <w:r>
        <w:rPr>
          <w:rtl w:val="true"/>
        </w:rPr>
        <w:t xml:space="preserve">- </w:t>
      </w:r>
      <w:r>
        <w:rPr>
          <w:rtl w:val="true"/>
        </w:rPr>
        <w:t>اضطرار به خوردن غذای حرام</w:t>
      </w:r>
      <w:bookmarkEnd w:id="298"/>
    </w:p>
    <w:p>
      <w:pPr>
        <w:pStyle w:val="BookText"/>
        <w:rPr/>
      </w:pPr>
      <w:r>
        <w:rPr>
          <w:rFonts w:ascii="IRNazanin" w:hAnsi="IRNazanin" w:eastAsia="IRNazanin"/>
          <w:color w:val="111111"/>
          <w:sz w:val="28"/>
          <w:sz w:val="28"/>
          <w:szCs w:val="28"/>
          <w:rtl w:val="true"/>
          <w:lang w:bidi="fa-IR"/>
        </w:rPr>
        <w:t>همان‌گونه که استفاده از بعضی غذاها و میوه‌ها برای رشد جسمانی و تکامل معنوی جنین نسبت به زن حامله مستحب است، در صورتی که حیات جنین متوقف بر استفاده مادر از غذا باشد، بر او واجب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این، در حالت اضطرار و در موردی که امکان استفاده از غذای حلال نداشته باشد، واجب است از غذای غیر حلال بهره گیرد</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فقیهان در این‌باره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مضطرّ و کسی که از جان خود و یا نفس محترمه‌ای غیر از خود ترس دارد، مانند زن حامله‌ای که می‌ترسد جنینی که در رحم دارد، تلف شود و زن شیرده که در بیم تلف شدن طفلی است که او را شیر می‌دهد، باید برای جلوگیری از تلف شدن نفس محترمه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جنین و یا کودک شیرخوار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غذای حلال در اختیار ندارند از غذای حرام، مانند مال دیگران بدون اذن آن‌ها استفاده نمایند</w:t>
      </w:r>
      <w:r>
        <w:rPr>
          <w:rFonts w:eastAsia="IRNazanin" w:cs="IRNazanin"/>
          <w:color w:val="111111"/>
          <w:sz w:val="28"/>
          <w:szCs w:val="28"/>
          <w:rtl w:val="true"/>
          <w:lang w:bidi="fa-IR"/>
        </w:rPr>
        <w:t>».</w:t>
      </w:r>
      <w:r>
        <w:rPr>
          <w:rStyle w:val="FootnoteAnchor"/>
          <w:rtl w:val="true"/>
        </w:rPr>
        <w:footnoteReference w:id="664"/>
      </w:r>
    </w:p>
    <w:p>
      <w:pPr>
        <w:pStyle w:val="BookText"/>
        <w:rPr/>
      </w:pPr>
      <w:r>
        <w:rPr>
          <w:rFonts w:ascii="IRNazanin" w:hAnsi="IRNazanin" w:eastAsia="IRNazanin"/>
          <w:color w:val="111111"/>
          <w:sz w:val="28"/>
          <w:sz w:val="28"/>
          <w:szCs w:val="28"/>
          <w:rtl w:val="true"/>
          <w:lang w:bidi="fa-IR"/>
        </w:rPr>
        <w:t>این مضمون از عبارات برخی دیگر از فقها نیز استفاده می‌شود</w:t>
      </w:r>
      <w:r>
        <w:rPr>
          <w:rStyle w:val="FootnoteAnchor"/>
          <w:rtl w:val="true"/>
        </w:rPr>
        <w:footnoteReference w:id="6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دلیل این نظریه، آیات قرآن است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مجبور شود برای نجات حفظ جان خویش از مرگ، از چیز حرام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مردار و خون و گوشت خوک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استفاده‌کند، به شرط این‌که تعدّی و زیاده‌روی نکند، بر او گناهی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اضْطُرَّ غَیْرَ باغٍ وَ لا عادٍ فَلا إِثْمَ عَلَیْهِ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نیز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آن‌چه را بر شما حرام بوده، بیان کرده است ولی اگر ناچار شوید، می‌توانید از حرام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گوشتی که اسم خدا بر آن برده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قَدْ فَصَّلَ لَکُمْ ما حَرَّمَ عَلَیْکُمْ إِلاّ مَا اضْطُرِرْتُمْ إِلَیْهِ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بی‌گمان اطلاق این دو آیه، مسأله مورد بحث را شامل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در مواردی که مکلّف برای حفظ جان خود و یا جان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زن حامله نسبت به جنین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مجبور باشد از غذای حرام استفاده کند، برای وی جایز، بلکه واجب است با خوردن غذای حرام، جنین را حفظ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حکم از برخی از قواعد فقهی، مانند قاعده نفی ضرر و ضرار و قاعده نفی حرج و نفی عسر و هم‌چنین برخی از روایات نیز استفاده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آن‌که، ابی بصیر از امام صادق علیه السلام نقل می‌کند که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حکم حرامی نیست مگر این‌که در حالت اضطرار و اجبار حلال می‌گردد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لَیْسَشَیْءٌ مِمَّا حَرَّمَ اللَّهُ إِلَّا وَ قَدْ أَحَلَّهُ لِمَنِ اضْطُرَّ إِلَیْهِ</w:t>
      </w:r>
      <w:r>
        <w:rPr>
          <w:rFonts w:eastAsia="IRNazanin" w:cs="IRNazanin"/>
          <w:color w:val="111111"/>
          <w:sz w:val="28"/>
          <w:szCs w:val="28"/>
          <w:rtl w:val="true"/>
          <w:lang w:bidi="fa-IR"/>
        </w:rPr>
        <w:t>».</w:t>
      </w:r>
      <w:r>
        <w:rPr>
          <w:rStyle w:val="FootnoteAnchor"/>
          <w:rtl w:val="true"/>
        </w:rPr>
        <w:footnoteReference w:id="666"/>
      </w:r>
      <w:r>
        <w:rPr>
          <w:rFonts w:ascii="IRNazanin" w:hAnsi="IRNazanin" w:eastAsia="IRNazanin"/>
          <w:color w:val="111111"/>
          <w:sz w:val="28"/>
          <w:sz w:val="28"/>
          <w:szCs w:val="28"/>
          <w:rtl w:val="true"/>
          <w:lang w:bidi="fa-IR"/>
        </w:rPr>
        <w:t>هم‌چنین، حکم این مسأله از ادلّۀ فقهی که دلالت بر وجوب حفظ نفس محترمه دارد، روشن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آیه شریفه</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تَقْتُلُوا أَنْفُسَکُمْ</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باید جان خود را حفظ کنید و در معرض قتل قرار ندهید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فرزندانتان را به خاطر تنگ دستی و فقر نکشید، ما روزی رسان آن‌ها و شماییم، به راستی کشتن آن‌ها خطایی است بزرگ</w:t>
      </w:r>
      <w:r>
        <w:rPr>
          <w:rFonts w:eastAsia="IRNazanin" w:cs="IRNazanin"/>
          <w:color w:val="111111"/>
          <w:sz w:val="28"/>
          <w:szCs w:val="28"/>
          <w:rtl w:val="true"/>
          <w:lang w:bidi="fa-IR"/>
        </w:rPr>
        <w:t>».</w:t>
      </w:r>
      <w:r>
        <w:rPr>
          <w:rStyle w:val="FootnoteAnchor"/>
          <w:rtl w:val="true"/>
        </w:rPr>
        <w:footnoteReference w:id="667"/>
      </w:r>
      <w:bookmarkStart w:id="299" w:name="pg13707_143218"/>
    </w:p>
    <w:p>
      <w:pPr>
        <w:pStyle w:val="BookText"/>
        <w:rPr/>
      </w:pPr>
      <w:bookmarkEnd w:id="299"/>
      <w:r>
        <w:rPr>
          <w:rFonts w:ascii="IRNazanin" w:hAnsi="IRNazanin" w:eastAsia="IRNazanin"/>
          <w:color w:val="111111"/>
          <w:sz w:val="28"/>
          <w:sz w:val="28"/>
          <w:szCs w:val="28"/>
          <w:rtl w:val="true"/>
          <w:lang w:bidi="fa-IR"/>
        </w:rPr>
        <w:t>از آن‌چه ذکر شد، روشن گردید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حالت اضطرار و اجبار، استفاده از خوردنی‌ها و نوشیدنی‌های حرام، منعی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استفاده از آن‌ها در صورتی که حفظ جان مکلّف یا دیگری، مانند جنین نسبت به مادر، متوقّف بر آن است، واجب می‌باشد</w:t>
      </w:r>
      <w:r>
        <w:rPr>
          <w:rFonts w:eastAsia="IRNazanin" w:cs="IRNazanin"/>
          <w:color w:val="111111"/>
          <w:sz w:val="28"/>
          <w:szCs w:val="28"/>
          <w:rtl w:val="true"/>
          <w:lang w:bidi="fa-IR"/>
        </w:rPr>
        <w:t>.</w:t>
      </w:r>
    </w:p>
    <w:p>
      <w:pPr>
        <w:pStyle w:val="Heading4"/>
        <w:numPr>
          <w:ilvl w:val="3"/>
          <w:numId w:val="1"/>
        </w:numPr>
        <w:rPr/>
      </w:pPr>
      <w:bookmarkStart w:id="300" w:name="__RefHeading___Toc1201837_1468164448"/>
      <w:bookmarkStart w:id="301" w:name="_Toc109"/>
      <w:bookmarkEnd w:id="300"/>
      <w:r>
        <w:rPr/>
        <w:t>3</w:t>
      </w:r>
      <w:r>
        <w:rPr>
          <w:rtl w:val="true"/>
        </w:rPr>
        <w:t xml:space="preserve">- </w:t>
      </w:r>
      <w:r>
        <w:rPr>
          <w:rtl w:val="true"/>
        </w:rPr>
        <w:t>حق حیات جنین</w:t>
      </w:r>
      <w:bookmarkEnd w:id="301"/>
    </w:p>
    <w:p>
      <w:pPr>
        <w:pStyle w:val="BookText"/>
        <w:rPr/>
      </w:pPr>
      <w:r>
        <w:rPr>
          <w:rFonts w:ascii="IRNazanin" w:hAnsi="IRNazanin" w:eastAsia="IRNazanin"/>
          <w:color w:val="111111"/>
          <w:sz w:val="28"/>
          <w:sz w:val="28"/>
          <w:szCs w:val="28"/>
          <w:rtl w:val="true"/>
          <w:lang w:bidi="fa-IR"/>
        </w:rPr>
        <w:t>حق حیات از اهمیت فوق‌العاده‌ای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حق از اساسی‌ترین و اصلی‌ترین حقوق انسان به شمار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جنین نیز از آغاز انعقاد نطفه و از ساعات اوّلیه وجود خویش، از این حق برخوردار است و والدین او و دیگران موظّف به رعایت آن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بیان حکم فقهی حق حیات برای جنین از اموری که به طور احتمال و یا به صورت قطع در تضادّ با آن قرار می‌گیرد، بحث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لازم است مباحث زیر مورد تحقیق قرار 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کنترل موالید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تنظیم خانواده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اسقاط جنین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قتل جنین و دیگر مسائل مربوط به آن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تزاحم حقّین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مادر و فرزند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انعقاد نطفه در رحم به روش جدید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تلقیح صناعی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احکام مربوط به جنین و حمل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کنترل موالید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تنظیم خانواده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مفهوم کنترل موالید</w:t>
      </w:r>
    </w:p>
    <w:p>
      <w:pPr>
        <w:pStyle w:val="BookText"/>
        <w:rPr/>
      </w:pPr>
      <w:r>
        <w:rPr>
          <w:rFonts w:ascii="IRNazanin" w:hAnsi="IRNazanin" w:eastAsia="IRNazanin"/>
          <w:color w:val="111111"/>
          <w:sz w:val="28"/>
          <w:sz w:val="28"/>
          <w:szCs w:val="28"/>
          <w:rtl w:val="true"/>
          <w:lang w:bidi="fa-IR"/>
        </w:rPr>
        <w:t>کنترل موالید عبارت است از کنترل ارادی تعداد فرزندان و فاصله‌گذاری میان فرزندان یک خانواده که رشته‌ای گسترده از روش‌هایی را در برمی‌گیرد که برای تنظیم باروری به‌کار گرفته می‌شود</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اصطلاح مزبور به طور عمده در مفهوم کنترل باروری زنان به‌کار گرفته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دیگر شیوه‌های اختیاری،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تأخیر در ازدواج یا پرهیز از امور جنسی پس از ازدواج و عقیم‌سازی به وسیله جرّاحی و سقط جنین را نیز شامل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توضیحی دیگر، محدود کردن جمعیت، نوعی سیاست اجتماعی است که هدف عمده‌اش، تقلیل و کاهش جمعیت با در نظر گرفتن اوضاع و امکانات طبیعی و اقتصادی و اجتماعی یک جامعه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تنظیم خانواده، نوعی سیاست جمعیتی و مجموعه تدابیر و برنامه‌ریزی‌هایی است که خانواده‌ها بتوانند تعداد فرزندانی را که مایلند به صورت ارادی بیاورند</w:t>
      </w:r>
      <w:r>
        <w:rPr>
          <w:rFonts w:eastAsia="IRNazanin" w:cs="IRNazanin"/>
          <w:color w:val="111111"/>
          <w:sz w:val="28"/>
          <w:szCs w:val="28"/>
          <w:rtl w:val="true"/>
          <w:lang w:bidi="fa-IR"/>
        </w:rPr>
        <w:t>.</w:t>
      </w:r>
      <w:r>
        <w:rPr>
          <w:rStyle w:val="FootnoteAnchor"/>
          <w:rtl w:val="true"/>
        </w:rPr>
        <w:footnoteReference w:id="668"/>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کثرت فرزندان نعمت است</w:t>
      </w:r>
    </w:p>
    <w:p>
      <w:pPr>
        <w:pStyle w:val="BookText"/>
        <w:rPr/>
      </w:pPr>
      <w:r>
        <w:rPr>
          <w:rFonts w:ascii="IRNazanin" w:hAnsi="IRNazanin" w:eastAsia="IRNazanin"/>
          <w:color w:val="111111"/>
          <w:sz w:val="28"/>
          <w:sz w:val="28"/>
          <w:szCs w:val="28"/>
          <w:rtl w:val="true"/>
          <w:lang w:bidi="fa-IR"/>
        </w:rPr>
        <w:t>فرزندان از نعمت‌های بزرگ الهی و زینت و زیبایی زندگی دنیوی و مایه امید و دلگرمی والدین برای تلاش و کوشش و موجب استحکام خانواده و تداوم حیات آن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دیدگاه اسلام، کثرت فرزندان با صرف نظر از عوارض جانبی آن، مطلوب و پسندیده و از موهبت‌های الهی است، زیرا سبب ازدیاد مسلمانان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داستان نوح در قرآن، ازدیاد مال و فرزندان، یاری خدا بر مردم شمرده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خطاب به قومش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گناهان خود استغفار کنید که خداوند آمرزنده است، تا برکات آسمان را پی‌در پی بر شما فرو فرستد و با اموال و فرزندان، شما را یاری بخشد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وَیُمْدِدْکُم بِأَمْوَالٍ وَبَنِینَ</w:t>
      </w:r>
      <w:r>
        <w:rPr>
          <w:rFonts w:eastAsia="IRNazanin" w:cs="IRNazanin"/>
          <w:color w:val="111111"/>
          <w:sz w:val="28"/>
          <w:szCs w:val="28"/>
          <w:rtl w:val="true"/>
          <w:lang w:bidi="fa-IR"/>
        </w:rPr>
        <w:t>».</w:t>
      </w:r>
      <w:r>
        <w:rPr>
          <w:rStyle w:val="FootnoteAnchor"/>
          <w:rtl w:val="true"/>
        </w:rPr>
        <w:footnoteReference w:id="669"/>
      </w:r>
      <w:r>
        <w:rPr>
          <w:rFonts w:ascii="IRNazanin" w:hAnsi="IRNazanin" w:eastAsia="IRNazanin"/>
          <w:color w:val="111111"/>
          <w:sz w:val="28"/>
          <w:sz w:val="28"/>
          <w:szCs w:val="28"/>
          <w:rtl w:val="true"/>
          <w:lang w:bidi="fa-IR"/>
        </w:rPr>
        <w:t>هم‌چنین در قصه بنی‌اسراییل خطاب به آن‌ها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 وسیله اموال و ثروت سرشار و فرزندان و نفرات بسیار شما را تقویت نمودیم، آن‌چنان‌که نفرات شما بر نفرات دشمن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فرعونیان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فزونی گرفت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وَأَمْدَدْنَکُم بِأَمْوَلٍ وَبَنِینَ وَجَعَلْنَکُمْ أَکْثَرَ نَفِیرًا</w:t>
      </w:r>
      <w:r>
        <w:rPr>
          <w:rFonts w:eastAsia="Amiri" w:cs="Amiri" w:ascii="Amiri" w:hAnsi="Amiri"/>
          <w:color w:val="111111"/>
          <w:sz w:val="28"/>
          <w:szCs w:val="28"/>
          <w:rtl w:val="true"/>
          <w:lang w:bidi="ar-SA"/>
        </w:rPr>
        <w:t>».</w:t>
      </w:r>
      <w:r>
        <w:rPr>
          <w:rStyle w:val="FootnoteAnchor"/>
          <w:rtl w:val="true"/>
        </w:rPr>
        <w:footnoteReference w:id="670"/>
      </w:r>
      <w:r>
        <w:rPr>
          <w:rFonts w:ascii="IRNazanin" w:hAnsi="IRNazanin" w:eastAsia="IRNazanin"/>
          <w:color w:val="111111"/>
          <w:sz w:val="28"/>
          <w:sz w:val="28"/>
          <w:szCs w:val="28"/>
          <w:rtl w:val="true"/>
          <w:lang w:bidi="fa-IR"/>
        </w:rPr>
        <w:t>در سرگذشت هود نبیّ علیه السلام و قوم عاد نیز مال و فرزندان، امداد الهی دانسته شده و از قول حضرت هود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خدایی بترسید که شما را به نعمتهایی که می‌دانید، امداد کرد و به طور مداوم و منظّم آن‌ها را در اختیار شما نهاد، شما را به چهارپایان و پسران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لایق و برومند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امداد نمود</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وَتَّقُوا لَّذِی أَمَدَّکُم بِمَا تَعْلَمُونَ أَمَدَّکُم بِأَنْعَمٍ وَبَنِینَ</w:t>
      </w:r>
      <w:r>
        <w:rPr>
          <w:rFonts w:eastAsia="Amiri" w:cs="Amiri" w:ascii="Amiri" w:hAnsi="Amiri"/>
          <w:color w:val="111111"/>
          <w:sz w:val="28"/>
          <w:szCs w:val="28"/>
          <w:rtl w:val="true"/>
          <w:lang w:bidi="ar-SA"/>
        </w:rPr>
        <w:t>».</w:t>
      </w:r>
      <w:r>
        <w:rPr>
          <w:rStyle w:val="FootnoteAnchor"/>
          <w:rtl w:val="true"/>
        </w:rPr>
        <w:footnoteReference w:id="671"/>
      </w:r>
    </w:p>
    <w:p>
      <w:pPr>
        <w:pStyle w:val="BookText"/>
        <w:rPr/>
      </w:pPr>
      <w:r>
        <w:rPr>
          <w:rFonts w:ascii="IRNazanin" w:hAnsi="IRNazanin" w:eastAsia="IRNazanin"/>
          <w:color w:val="111111"/>
          <w:sz w:val="28"/>
          <w:sz w:val="28"/>
          <w:szCs w:val="28"/>
          <w:rtl w:val="true"/>
          <w:lang w:bidi="fa-IR"/>
        </w:rPr>
        <w:t>از شیوه بیان قرآن، معلوم می‌گردد، فرزندان از نعمت‌های با اهمیت خداوند می‌باشند، چرا که نعمت‌ها بسیارند و در بین تمام آن‌ها، خداوند متعال به ذکر نعمت فرزندان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اعمّ از پسر و دختر، هدیه الهی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در این‌باره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هر کس اراده کند دختر می‌بخشد و به هر کس بخواهد پسر و اگر بخواهد پسر و دختر هر دو را به آن‌ها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یَهَبُ لِمَنْ یَشاءُ إِناثاً وَ یَهَبُ لِمَنْ یَشاءُ الذُّکُورَ أَوْ یُزَوِّجُهُمْ ذُکْراناً وَ إِناثاً وَ یَجْعَلُ مَنْ یَشاءُ عَقِیماً</w:t>
      </w:r>
      <w:r>
        <w:rPr>
          <w:rFonts w:eastAsia="IRNazanin" w:cs="IRNazanin"/>
          <w:color w:val="111111"/>
          <w:sz w:val="28"/>
          <w:szCs w:val="28"/>
          <w:rtl w:val="true"/>
          <w:lang w:bidi="fa-IR"/>
        </w:rPr>
        <w:t>) .</w:t>
      </w:r>
      <w:r>
        <w:rPr>
          <w:rStyle w:val="FootnoteAnchor"/>
          <w:rtl w:val="true"/>
        </w:rPr>
        <w:footnoteReference w:id="672"/>
      </w:r>
    </w:p>
    <w:p>
      <w:pPr>
        <w:pStyle w:val="BookText"/>
        <w:rPr/>
      </w:pP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روشنی است که هم دختران هدیه الهی هستند و هم پسران و از این جهت فرقی بین آن‌ها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نیز کثرت اولاد و ازدیاد مسلمانان مطلوب دانسته شده است، به عنوان نمونه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پیغمبر اکرم صلی الله علیه و آله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شما مسلمانان در مقابل امّت‌های دیگر در روز قیامت مباهات و افتخار خواهم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فَإِنِّی أُبَاهِی بِکُمُ الْأُمَمَ یَوْمَ الْقِیَامَةِ</w:t>
      </w:r>
      <w:r>
        <w:rPr>
          <w:rFonts w:eastAsia="IRNazanin" w:cs="IRNazanin"/>
          <w:color w:val="111111"/>
          <w:sz w:val="28"/>
          <w:szCs w:val="28"/>
          <w:rtl w:val="true"/>
          <w:lang w:bidi="fa-IR"/>
        </w:rPr>
        <w:t>».</w:t>
      </w:r>
      <w:r>
        <w:rPr>
          <w:rStyle w:val="FootnoteAnchor"/>
        </w:rPr>
        <w:footnoteReference w:id="673"/>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روایت دیگری نیز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بسیار داشته باشید تا جمعیت شما در آینده در مقابل امّت‌های دیگر افزایش یابد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أَکْثِرُوا الْوَلَدَ أُکَاثِرْ بِکُمُ الْأُمَمَ غَداً</w:t>
      </w:r>
      <w:r>
        <w:rPr>
          <w:rFonts w:eastAsia="Amiri" w:cs="Amiri" w:ascii="Amiri" w:hAnsi="Amiri"/>
          <w:color w:val="111111"/>
          <w:sz w:val="28"/>
          <w:szCs w:val="28"/>
          <w:rtl w:val="true"/>
          <w:lang w:bidi="ar-SA"/>
        </w:rPr>
        <w:t>».</w:t>
      </w:r>
      <w:r>
        <w:rPr>
          <w:rStyle w:val="FootnoteAnchor"/>
        </w:rPr>
        <w:footnoteReference w:id="674"/>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قول حضرت یوسف علیه السلام نقل شده که خطاب به برادر خود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اگرتوانایی فرزندان بسیار داشتی که زمین را با تسبیح و تمجید پروردگار سنگین سازند، چنین باش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اسْتَطَعْتَ أَنْ تَکُونَ لَکَ ذُرِّیَّةٌ تُثْقِلُ الْأَرْضَ بِالتَّسْبِیحِ فَافْعَلْ</w:t>
      </w:r>
      <w:r>
        <w:rPr>
          <w:rFonts w:eastAsia="Amiri" w:cs="Amiri" w:ascii="Amiri" w:hAnsi="Amiri"/>
          <w:color w:val="111111"/>
          <w:sz w:val="28"/>
          <w:szCs w:val="28"/>
          <w:rtl w:val="true"/>
          <w:lang w:bidi="ar-SA"/>
        </w:rPr>
        <w:t>».</w:t>
      </w:r>
      <w:r>
        <w:rPr>
          <w:rStyle w:val="FootnoteAnchor"/>
        </w:rPr>
        <w:footnoteReference w:id="675"/>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سجاد علیه السلام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سعادت مرد به این است که فرزندان بسیاری داشته باشد و از آن‌ها کمک بگیرد</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سَعَادَةِ الرَّجُلِ أَنْ یَکُونَ لَهُ وُلْدٌ یَسْتَعِینُ بِهِمْ</w:t>
      </w:r>
      <w:r>
        <w:rPr>
          <w:rFonts w:eastAsia="Amiri" w:cs="Amiri" w:ascii="Amiri" w:hAnsi="Amiri"/>
          <w:color w:val="111111"/>
          <w:sz w:val="28"/>
          <w:szCs w:val="28"/>
          <w:rtl w:val="true"/>
          <w:lang w:bidi="ar-SA"/>
        </w:rPr>
        <w:t>».</w:t>
      </w:r>
      <w:r>
        <w:rPr>
          <w:rStyle w:val="FootnoteAnchor"/>
        </w:rPr>
        <w:footnoteReference w:id="676"/>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فردی به نام بکر بن صالح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کاظم علیه السلام نوشتم، من با این‌که پنجاه‌سال از عمرم گذشته است، از این‌که صاحب فرزند بشوم اجتناب نموده‌ام،</w:t>
      </w:r>
    </w:p>
    <w:p>
      <w:pPr>
        <w:pStyle w:val="BookText"/>
        <w:rPr/>
      </w:pPr>
      <w:r>
        <w:rPr>
          <w:rFonts w:ascii="Amiri" w:hAnsi="Amiri" w:eastAsia="Amiri" w:cs="Amiri"/>
          <w:color w:val="111111"/>
          <w:sz w:val="28"/>
          <w:sz w:val="28"/>
          <w:szCs w:val="28"/>
          <w:rtl w:val="true"/>
          <w:lang w:bidi="ar-SA"/>
        </w:rPr>
        <w:t>زیراهمسرم دوست ندارد و مدّعی است نمی‌توانیم آن‌ها را تربیت نماییم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برای صاحب فرزند شدن، کوشش کن، زیرا خداوند آن‌ها را روزی خواهد داد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اطْلُبِالْوَلَدَ فَإِنَّ اللَّهَ عَزَّ وَ جَلَّ یَرْزُقُهُمْ</w:t>
      </w:r>
      <w:r>
        <w:rPr>
          <w:rFonts w:eastAsia="Amiri" w:cs="Amiri" w:ascii="Amiri" w:hAnsi="Amiri"/>
          <w:color w:val="111111"/>
          <w:sz w:val="28"/>
          <w:szCs w:val="28"/>
          <w:rtl w:val="true"/>
          <w:lang w:bidi="ar-SA"/>
        </w:rPr>
        <w:t>».</w:t>
      </w:r>
      <w:r>
        <w:rPr>
          <w:rStyle w:val="FootnoteAnchor"/>
        </w:rPr>
        <w:footnoteReference w:id="677"/>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فقهی جلوگیری از بارداری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کنترل جمعیت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آیات و روایاتی که ذکر شد، دلیل بر استحباب کثرت اولاد و فرزندان به عنوان حکم اوّلی و با قطع نظر از عوارض جانبی آن می‌باشد، حال اگر با شواهد و دلائل روشن و مورد اعتماد، ثابت شود، کثرت اولاد در یک مقطع زمانی خاص یا نسبت به بعضی از جوامع مسلمین، موجب ضعف و سستی و سختی آن‌ها خواهد شد و مشکلات گوناگون اجتماعی به بار خواهد آورد، در این صورت بین دو حکم یادشده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استحباب کثرت اولاد و لزوم جلوگیری از ضعف مسلمانان و مشکلات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تزاحم ایجاد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رفع تزاحم بین آنها، بحث جلوگیری از باروری و کنترل جمعیت مطرح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فقیهان و دانشمندان مسلمان در مسأله رشد جمعیت، افزایش یا کاهش آن، دیدگاه‌های متفاوتی را بیان نموده‌اند، البتّه این دیدگاه‌ها بیش‌تر مربوط به فقهای معاصر می‌باشد که در پنجاه سال اخیر و با ورود بحث تنظیم خانواده به کشورهای مسلمان ابراز شده است، لیکن در گذشته این مسائل به دلیل عدم کثرت جمعیت در جهان، یا مطرح نبوده یا به طرح دیدگاه‌کلّی اسلام که همانند دیگر ادیان به افزایش نسل مسلمانان توجّه داشته، بسنده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صورت روش‌ها و ابزارهایی که می‌تواند برای کنترل جمعیت مورد استفاده قرار گیرد، دو قسم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تعقیم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عقیم‌سازی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دائم و یا منع دائمی از حمل</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تعقیم از عَقَمَ گرفته شده و عَقَمَ در لغت بمعنی قطع و خشکاندن و مانع از قبول اثر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و مرد عقیم به کسانی گفته می‌شود که نمی‌توانند صاحب فرزند شوند و تعقیم، انجام عمل عقم است</w:t>
      </w:r>
      <w:r>
        <w:rPr>
          <w:rFonts w:eastAsia="IRNazanin" w:cs="IRNazanin"/>
          <w:color w:val="111111"/>
          <w:sz w:val="28"/>
          <w:szCs w:val="28"/>
          <w:rtl w:val="true"/>
          <w:lang w:bidi="fa-IR"/>
        </w:rPr>
        <w:t>.</w:t>
      </w:r>
      <w:r>
        <w:rPr>
          <w:rStyle w:val="FootnoteAnchor"/>
          <w:rtl w:val="true"/>
        </w:rPr>
        <w:footnoteReference w:id="678"/>
      </w:r>
    </w:p>
    <w:p>
      <w:pPr>
        <w:pStyle w:val="BookText"/>
        <w:rPr/>
      </w:pPr>
      <w:r>
        <w:rPr>
          <w:rFonts w:ascii="IRNazanin" w:hAnsi="IRNazanin" w:eastAsia="IRNazanin"/>
          <w:color w:val="111111"/>
          <w:sz w:val="28"/>
          <w:sz w:val="28"/>
          <w:szCs w:val="28"/>
          <w:rtl w:val="true"/>
          <w:lang w:bidi="fa-IR"/>
        </w:rPr>
        <w:t>و مقصود از تعقیم در مسائل فقهی، انجام اموری است که قدرت و توان صاحب‌فرزند شدن را از زن یا مرد و یا هر دو، به طور دائم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روش از دیدگاه فقهی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خمینی رحمه الله در این‌باره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حرام است مرد از دارویی استفاده کند که قوّت تناسلی او را قطع نماید، هم‌چنین اگر زن با خوردن دارو و یا هر وسیله دیگر، خود را عقیم سازد، حرام است</w:t>
      </w:r>
      <w:r>
        <w:rPr>
          <w:rFonts w:eastAsia="IRNazanin" w:cs="IRNazanin"/>
          <w:color w:val="111111"/>
          <w:sz w:val="28"/>
          <w:szCs w:val="28"/>
          <w:rtl w:val="true"/>
          <w:lang w:bidi="fa-IR"/>
        </w:rPr>
        <w:t>».</w:t>
      </w:r>
      <w:r>
        <w:rPr>
          <w:rStyle w:val="FootnoteAnchor"/>
          <w:rtl w:val="true"/>
        </w:rPr>
        <w:footnoteReference w:id="679"/>
      </w:r>
      <w:r>
        <w:rPr>
          <w:rFonts w:ascii="IRNazanin" w:hAnsi="IRNazanin" w:eastAsia="IRNazanin"/>
          <w:color w:val="111111"/>
          <w:sz w:val="28"/>
          <w:sz w:val="28"/>
          <w:szCs w:val="28"/>
          <w:rtl w:val="true"/>
          <w:lang w:bidi="fa-IR"/>
        </w:rPr>
        <w:t>هم‌چنین آیة‌الله فاضل لنکرانی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جایز نیست انسان خود را عقیم نماید، زیرا نقص است</w:t>
      </w:r>
      <w:r>
        <w:rPr>
          <w:rFonts w:eastAsia="IRNazanin" w:cs="IRNazanin"/>
          <w:color w:val="111111"/>
          <w:sz w:val="28"/>
          <w:szCs w:val="28"/>
          <w:rtl w:val="true"/>
          <w:lang w:bidi="fa-IR"/>
        </w:rPr>
        <w:t>».</w:t>
      </w:r>
      <w:r>
        <w:rPr>
          <w:rStyle w:val="FootnoteAnchor"/>
          <w:rtl w:val="true"/>
        </w:rPr>
        <w:footnoteReference w:id="680"/>
      </w:r>
      <w:r>
        <w:rPr>
          <w:rFonts w:ascii="IRNazanin" w:hAnsi="IRNazanin" w:eastAsia="IRNazanin"/>
          <w:color w:val="111111"/>
          <w:sz w:val="28"/>
          <w:sz w:val="28"/>
          <w:szCs w:val="28"/>
          <w:rtl w:val="true"/>
          <w:lang w:bidi="fa-IR"/>
        </w:rPr>
        <w:t>عبارت برخی دیگر از فقها</w:t>
      </w:r>
      <w:r>
        <w:rPr>
          <w:rStyle w:val="FootnoteAnchor"/>
          <w:rtl w:val="true"/>
        </w:rPr>
        <w:footnoteReference w:id="681"/>
      </w:r>
      <w:r>
        <w:rPr>
          <w:rFonts w:ascii="IRNazanin" w:hAnsi="IRNazanin" w:eastAsia="IRNazanin"/>
          <w:color w:val="111111"/>
          <w:sz w:val="28"/>
          <w:sz w:val="28"/>
          <w:szCs w:val="28"/>
          <w:rtl w:val="true"/>
          <w:lang w:bidi="fa-IR"/>
        </w:rPr>
        <w:t>نیز شبیه آن‌چه ذکر شد 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ادلّه فقهی این نظریه</w:t>
      </w:r>
    </w:p>
    <w:p>
      <w:pPr>
        <w:pStyle w:val="BookText"/>
        <w:rPr/>
      </w:pPr>
      <w:r>
        <w:rPr>
          <w:rFonts w:ascii="IRNazanin" w:hAnsi="IRNazanin" w:eastAsia="IRNazanin"/>
          <w:color w:val="111111"/>
          <w:sz w:val="28"/>
          <w:sz w:val="28"/>
          <w:szCs w:val="28"/>
          <w:rtl w:val="true"/>
          <w:lang w:bidi="fa-IR"/>
        </w:rPr>
        <w:t>حرمت عقیم‌سازی و منع دائم از باروری، علاوه بر این‌که در بعضی موارد مستلزم نظر و لمس حرام است که انجام آن جز در وقت ضرورت، جایز نیست، ممکن است با این ادلّه اثبات گردد، مانند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اطلاق آیه شریفه قرآن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با دست خویش به هلاکت نیفکنید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تُلْقُوا بِأَیْدِیکُمْ إِلَی التَّهْلُکَةِ</w:t>
      </w:r>
      <w:r>
        <w:rPr>
          <w:rFonts w:eastAsia="IRNazanin" w:cs="IRNazanin"/>
          <w:color w:val="111111"/>
          <w:sz w:val="28"/>
          <w:szCs w:val="28"/>
          <w:rtl w:val="true"/>
          <w:lang w:bidi="fa-IR"/>
        </w:rPr>
        <w:t>) .</w:t>
      </w:r>
      <w:r>
        <w:rPr>
          <w:rStyle w:val="FootnoteAnchor"/>
          <w:rtl w:val="true"/>
        </w:rPr>
        <w:footnoteReference w:id="682"/>
      </w:r>
    </w:p>
    <w:p>
      <w:pPr>
        <w:pStyle w:val="BookText"/>
        <w:rPr/>
      </w:pPr>
      <w:r>
        <w:rPr>
          <w:rFonts w:ascii="IRNazanin" w:hAnsi="IRNazanin" w:eastAsia="IRNazanin"/>
          <w:color w:val="111111"/>
          <w:sz w:val="28"/>
          <w:sz w:val="28"/>
          <w:szCs w:val="28"/>
          <w:rtl w:val="true"/>
          <w:lang w:bidi="fa-IR"/>
        </w:rPr>
        <w:t>تهلکه و هلاکت هر دو به معنی نابودی است و گفته شده تهلکه در موردی به‌کار گرفته می‌شود که نتیجه و عاقبت انجام کاری به هلاکت و نابودی آن بیانجامد</w:t>
      </w:r>
      <w:r>
        <w:rPr>
          <w:rFonts w:eastAsia="IRNazanin" w:cs="IRNazanin"/>
          <w:color w:val="111111"/>
          <w:sz w:val="28"/>
          <w:szCs w:val="28"/>
          <w:rtl w:val="true"/>
          <w:lang w:bidi="fa-IR"/>
        </w:rPr>
        <w:t>.</w:t>
      </w:r>
      <w:r>
        <w:rPr>
          <w:rStyle w:val="FootnoteAnchor"/>
          <w:rtl w:val="true"/>
        </w:rPr>
        <w:footnoteReference w:id="683"/>
      </w:r>
    </w:p>
    <w:p>
      <w:pPr>
        <w:pStyle w:val="BookText"/>
        <w:rPr/>
      </w:pPr>
      <w:r>
        <w:rPr>
          <w:rFonts w:ascii="IRNazanin" w:hAnsi="IRNazanin" w:eastAsia="IRNazanin"/>
          <w:color w:val="111111"/>
          <w:sz w:val="28"/>
          <w:sz w:val="28"/>
          <w:szCs w:val="28"/>
          <w:rtl w:val="true"/>
          <w:lang w:bidi="fa-IR"/>
        </w:rPr>
        <w:t>این جمله مفهوم وسیع و گسترده‌ای دارد که مسأله مورد بحث را شامل می‌شود</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علاّمۀ طباطبایی در توضیح آن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کلام الهی مطلق است و از هر چیزی که موجب هلاکت و نابودی انسان گردد، نهی می‌نماید</w:t>
      </w:r>
      <w:r>
        <w:rPr>
          <w:rFonts w:eastAsia="IRNazanin" w:cs="IRNazanin"/>
          <w:color w:val="111111"/>
          <w:sz w:val="28"/>
          <w:szCs w:val="28"/>
          <w:rtl w:val="true"/>
          <w:lang w:bidi="fa-IR"/>
        </w:rPr>
        <w:t>».</w:t>
      </w:r>
      <w:r>
        <w:rPr>
          <w:rStyle w:val="FootnoteAnchor"/>
          <w:rtl w:val="true"/>
        </w:rPr>
        <w:footnoteReference w:id="684"/>
      </w:r>
    </w:p>
    <w:p>
      <w:pPr>
        <w:pStyle w:val="BookText"/>
        <w:rPr/>
      </w:pPr>
      <w:r>
        <w:rPr>
          <w:rFonts w:ascii="IRNazanin" w:hAnsi="IRNazanin" w:eastAsia="IRNazanin"/>
          <w:color w:val="111111"/>
          <w:sz w:val="28"/>
          <w:sz w:val="28"/>
          <w:szCs w:val="28"/>
          <w:rtl w:val="true"/>
          <w:lang w:bidi="fa-IR"/>
        </w:rPr>
        <w:t>به بیانی روشن‌تر، این جمله دلیل است بر این‌که اضرار به نفس در صورتی‌که منجر به قتل نفس یا قطع عضوی از اعضای بدن یا تعطیلی قوّه‌ای از قوای انسان گردد،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کار افتادن قوّه مردانگی و توان فرزنددار شدن حرام است</w:t>
      </w:r>
      <w:r>
        <w:rPr>
          <w:rFonts w:eastAsia="IRNazanin" w:cs="IRNazanin"/>
          <w:color w:val="111111"/>
          <w:sz w:val="28"/>
          <w:szCs w:val="28"/>
          <w:rtl w:val="true"/>
          <w:lang w:bidi="fa-IR"/>
        </w:rPr>
        <w:t>.</w:t>
      </w:r>
      <w:r>
        <w:rPr>
          <w:rStyle w:val="FootnoteAnchor"/>
          <w:rtl w:val="true"/>
        </w:rPr>
        <w:footnoteReference w:id="685"/>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قرآن، دستور شیطان به پیروان خود را چنین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گمراه می‌کنم و به آرزوها سرگرم می‌سازم و به آن‌ها دستور می‌دهم اعمال خرافی انجام دهند؛ گوش چهارپایان را بشکافند و آفرینش پاک خدایی را تغییر 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لَآمُرَنَّهُمْ فَلَیُغَیِّرُنَّ خَلْقَ اللّهِ</w:t>
      </w:r>
      <w:r>
        <w:rPr>
          <w:rFonts w:eastAsia="IRNazanin" w:cs="IRNazanin"/>
          <w:color w:val="111111"/>
          <w:sz w:val="28"/>
          <w:szCs w:val="28"/>
          <w:rtl w:val="true"/>
          <w:lang w:bidi="fa-IR"/>
        </w:rPr>
        <w:t>) .</w:t>
      </w:r>
      <w:r>
        <w:rPr>
          <w:rStyle w:val="FootnoteAnchor"/>
          <w:rtl w:val="true"/>
        </w:rPr>
        <w:footnoteReference w:id="686"/>
      </w:r>
    </w:p>
    <w:p>
      <w:pPr>
        <w:pStyle w:val="BookText"/>
        <w:rPr/>
      </w:pPr>
      <w:r>
        <w:rPr>
          <w:rFonts w:ascii="IRNazanin" w:hAnsi="IRNazanin" w:eastAsia="IRNazanin"/>
          <w:color w:val="111111"/>
          <w:sz w:val="28"/>
          <w:sz w:val="28"/>
          <w:szCs w:val="28"/>
          <w:rtl w:val="true"/>
          <w:lang w:bidi="fa-IR"/>
        </w:rPr>
        <w:t>این دستور، هر عملی که موجب تغییر خلقت اوّلیۀ انسان گردد،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اخصاء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جلوگیری از توان مرد برای تولید مثل و فرزندان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شامل می‌گردد</w:t>
      </w:r>
      <w:r>
        <w:rPr>
          <w:rFonts w:eastAsia="IRNazanin" w:cs="IRNazanin"/>
          <w:color w:val="111111"/>
          <w:sz w:val="28"/>
          <w:szCs w:val="28"/>
          <w:rtl w:val="true"/>
          <w:lang w:bidi="fa-IR"/>
        </w:rPr>
        <w:t>.</w:t>
      </w:r>
      <w:r>
        <w:rPr>
          <w:rStyle w:val="FootnoteAnchor"/>
          <w:rtl w:val="true"/>
        </w:rPr>
        <w:footnoteReference w:id="687"/>
      </w:r>
    </w:p>
    <w:p>
      <w:pPr>
        <w:pStyle w:val="BookText"/>
        <w:rPr/>
      </w:pPr>
      <w:r>
        <w:rPr>
          <w:rFonts w:ascii="IRNazanin" w:hAnsi="IRNazanin" w:eastAsia="IRNazanin"/>
          <w:color w:val="111111"/>
          <w:sz w:val="28"/>
          <w:sz w:val="28"/>
          <w:szCs w:val="28"/>
          <w:rtl w:val="true"/>
          <w:lang w:bidi="fa-IR"/>
        </w:rPr>
        <w:t>کلمۀ اخصاء که در عبارات برخی از مفسّرین به‌کار رفته، تعبیر دیگری از عقیم‌سازی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از این آیه نیز حرمت تعقیم استفاده می‌گردد، زیرا از اموری است که به فرمان شیطان انجام می‌شود و با فرمان پروردگار در تضادّ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همان‌گونه که بعضی از مفسّرین</w:t>
      </w:r>
      <w:r>
        <w:rPr>
          <w:rStyle w:val="FootnoteAnchor"/>
          <w:rtl w:val="true"/>
        </w:rPr>
        <w:footnoteReference w:id="688"/>
      </w:r>
      <w:r>
        <w:rPr>
          <w:rFonts w:ascii="IRNazanin" w:hAnsi="IRNazanin" w:eastAsia="IRNazanin"/>
          <w:color w:val="111111"/>
          <w:sz w:val="28"/>
          <w:sz w:val="28"/>
          <w:szCs w:val="28"/>
          <w:rtl w:val="true"/>
          <w:lang w:bidi="fa-IR"/>
        </w:rPr>
        <w:t>فرموده‌اند، به نظر می‌رسد این جمله مربوط به تغییر خلقتی است که به دستور شیطان انجام شود و نمی‌تواند دلیل حرمت تعقیم به طور مطلق قرار 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اطلاق قاعدۀ لاضرر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بی‌شک، عقیم‌سازی و منع دائم از باروری به هر وسیله‌ای که انجام شده باشد، ایجاد نقص در بدن است و نقص، ضرر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همان‌طور که اضرار به غیر حرام است، اضرار به نفس نیز حرام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مسأله مورد بحث، مشمول فرموده پیامبر صلی الله علیه و آله می‌شود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ضَرر وَلاَ ضِرَارَ</w:t>
      </w:r>
      <w:r>
        <w:rPr>
          <w:rFonts w:eastAsia="IRNazanin" w:cs="IRNazanin"/>
          <w:color w:val="111111"/>
          <w:sz w:val="28"/>
          <w:szCs w:val="28"/>
          <w:rtl w:val="true"/>
          <w:lang w:bidi="fa-IR"/>
        </w:rPr>
        <w:t>».</w:t>
      </w:r>
      <w:r>
        <w:rPr>
          <w:rStyle w:val="FootnoteAnchor"/>
        </w:rPr>
        <w:footnoteReference w:id="689"/>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بعضی از محقّقین</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690"/>
      </w:r>
      <w:r>
        <w:rPr>
          <w:rFonts w:ascii="IRNazanin" w:hAnsi="IRNazanin" w:eastAsia="IRNazanin"/>
          <w:color w:val="111111"/>
          <w:sz w:val="28"/>
          <w:sz w:val="28"/>
          <w:szCs w:val="28"/>
          <w:rtl w:val="true"/>
          <w:lang w:bidi="fa-IR"/>
        </w:rPr>
        <w:t xml:space="preserve">برای اثبات حرمت عقیم‌سازی، به روایاتی که در مورد نهی از اختصاء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کوبیدن و یا بیرون آوردن بیضه مذکّر، اعم از حیوان یا انسان، به گونه‌ای که بعد</w:t>
      </w:r>
    </w:p>
    <w:p>
      <w:pPr>
        <w:pStyle w:val="BookText"/>
        <w:rPr/>
      </w:pPr>
      <w:r>
        <w:rPr>
          <w:rFonts w:ascii="IRNazanin" w:hAnsi="IRNazanin" w:eastAsia="IRNazanin"/>
          <w:color w:val="111111"/>
          <w:sz w:val="28"/>
          <w:sz w:val="28"/>
          <w:szCs w:val="28"/>
          <w:rtl w:val="true"/>
          <w:lang w:bidi="fa-IR"/>
        </w:rPr>
        <w:t>از آن قادر به تولید مثل نباشد</w:t>
      </w:r>
      <w:r>
        <w:rPr>
          <w:rFonts w:eastAsia="IRNazanin" w:cs="IRNazanin"/>
          <w:color w:val="111111"/>
          <w:sz w:val="28"/>
          <w:szCs w:val="28"/>
          <w:rtl w:val="true"/>
          <w:lang w:bidi="fa-IR"/>
        </w:rPr>
        <w:t>)</w:t>
      </w:r>
      <w:r>
        <w:rPr>
          <w:rStyle w:val="FootnoteAnchor"/>
          <w:rtl w:val="true"/>
        </w:rPr>
        <w:footnoteReference w:id="691"/>
      </w:r>
      <w:r>
        <w:rPr>
          <w:rFonts w:ascii="IRNazanin" w:hAnsi="IRNazanin" w:eastAsia="IRNazanin"/>
          <w:color w:val="111111"/>
          <w:sz w:val="28"/>
          <w:sz w:val="28"/>
          <w:szCs w:val="28"/>
          <w:rtl w:val="true"/>
          <w:lang w:bidi="fa-IR"/>
        </w:rPr>
        <w:t>، وارد شده نیز تمسک کرده‌اند، مانند این‌که عثمان بن مظعون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اکرم صلی الله علیه و آله سؤال کردم، آیا جایز است به اختصاء مبادرت ورزم؟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عمل را انجام نده، اختصاء در امّت من، روزه گرفتن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روزه، شهوت خود را کنترل نمایید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تَفْعَلْ یا عُثْمَانُ فَإِنَّ اخْتِصاءَ أُمَّتِیَ الصِّیَامُ</w:t>
      </w:r>
      <w:r>
        <w:rPr>
          <w:rFonts w:eastAsia="IRNazanin" w:cs="IRNazanin"/>
          <w:color w:val="111111"/>
          <w:sz w:val="28"/>
          <w:szCs w:val="28"/>
          <w:rtl w:val="true"/>
          <w:lang w:bidi="fa-IR"/>
        </w:rPr>
        <w:t>».</w:t>
      </w:r>
      <w:r>
        <w:rPr>
          <w:rStyle w:val="FootnoteAnchor"/>
          <w:rtl w:val="true"/>
        </w:rPr>
        <w:footnoteReference w:id="692"/>
      </w:r>
      <w:r>
        <w:rPr>
          <w:rFonts w:ascii="IRNazanin" w:hAnsi="IRNazanin" w:eastAsia="IRNazanin"/>
          <w:color w:val="111111"/>
          <w:sz w:val="28"/>
          <w:sz w:val="28"/>
          <w:szCs w:val="28"/>
          <w:rtl w:val="true"/>
          <w:lang w:bidi="fa-IR"/>
        </w:rPr>
        <w:t>به همین مضمون، از طریق اهل سنّت از عبدالله بن مسعود نیز روایت نقل شده است</w:t>
      </w:r>
      <w:r>
        <w:rPr>
          <w:rFonts w:eastAsia="IRNazanin" w:cs="IRNazanin"/>
          <w:color w:val="111111"/>
          <w:sz w:val="28"/>
          <w:szCs w:val="28"/>
          <w:rtl w:val="true"/>
          <w:lang w:bidi="fa-IR"/>
        </w:rPr>
        <w:t>.</w:t>
      </w:r>
    </w:p>
    <w:p>
      <w:pPr>
        <w:pStyle w:val="BookText"/>
        <w:rPr/>
      </w:pPr>
      <w:r>
        <w:rPr>
          <w:rStyle w:val="FootnoteAnchor"/>
          <w:rtl w:val="true"/>
        </w:rPr>
        <w:footnoteReference w:id="693"/>
      </w:r>
      <w:r>
        <w:rPr>
          <w:rFonts w:ascii="IRNazanin" w:hAnsi="IRNazanin" w:eastAsia="IRNazanin"/>
          <w:color w:val="111111"/>
          <w:sz w:val="28"/>
          <w:sz w:val="28"/>
          <w:szCs w:val="28"/>
          <w:rtl w:val="true"/>
          <w:lang w:bidi="fa-IR"/>
        </w:rPr>
        <w:t>لیکن این استدلال صحیح به نظر نمی‌رسد، زیرا اختصاء مانع از ارضا و دفع شهوت در مورد مردان می‌باشد، ولی تعقیم فقط جلوگیری از بارداری است و با انجام آن، ارضای جنسی و دفع شهوت 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اختصاء مربوط به مردان است و قیاس زنان به مردان 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کنترل جمعیت با منع موقّت از حمل</w:t>
      </w:r>
    </w:p>
    <w:p>
      <w:pPr>
        <w:pStyle w:val="BookText"/>
        <w:rPr/>
      </w:pPr>
      <w:r>
        <w:rPr>
          <w:rFonts w:ascii="IRNazanin" w:hAnsi="IRNazanin" w:eastAsia="IRNazanin"/>
          <w:color w:val="111111"/>
          <w:sz w:val="28"/>
          <w:sz w:val="28"/>
          <w:szCs w:val="28"/>
          <w:rtl w:val="true"/>
          <w:lang w:bidi="fa-IR"/>
        </w:rPr>
        <w:t>هر چند دلایل و شواهد زیادی بر توجّه شریعت مقدّس اسلام به مسأله حفظ و افزایش نسل مسلمانان وجود دارد و مخالفان کنترل جمعیت در اثبات مدّعای خود، به آن‌ها استناد می‌کنند، ولی باید توجّه داشت که هدف شریعت اسلام، تنها افزودن نسل مسلمانان بدون عنایت به وضعیت دینی، تربیتی و اجتماعی آن‌ها نیست، بلکه هدف اصلی، به وجود آوردن یک امّت اسلامی صالح و سعادتمند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 جهت است که بسیاری از فقیهان و دانشمندان مسلمان معتقدند، در مقاطع زمانی خاص که کثرت مسلمانان موجب ضعف و سستی آنان باشد یا کثرت اولاد در بعضی خانواده‌ها با بروز مشکلات جدّی همراه باشد و نیز به دلیل مرض یا ضعف مادر و اموری از این قبیل، جلوگیری از بارداری و حمل، به طور موقّت منع شرعی ندارد</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کار ممکن است با روش‌های مختلف، اعمّ از سنّتی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نزدیکی، عزل منی یا روش‌های جدید که دانش پزشکی در یکی دو قرن اخیر ابداع نموده است، 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استفاده از کاندوم، اسپرم کُش‌ها، قرص‌های ضد بارداری، عقیم‌سازی موقّت از بارداری جلوگیری شود</w:t>
      </w:r>
      <w:r>
        <w:rPr>
          <w:rFonts w:eastAsia="IRNazanin" w:cs="IRNazanin"/>
          <w:color w:val="111111"/>
          <w:sz w:val="28"/>
          <w:szCs w:val="28"/>
          <w:rtl w:val="true"/>
          <w:lang w:bidi="fa-IR"/>
        </w:rPr>
        <w:t>.</w:t>
      </w:r>
      <w:r>
        <w:rPr>
          <w:rStyle w:val="FootnoteAnchor"/>
          <w:rtl w:val="true"/>
        </w:rPr>
        <w:footnoteReference w:id="694"/>
      </w:r>
    </w:p>
    <w:p>
      <w:pPr>
        <w:pStyle w:val="BookText"/>
        <w:rPr/>
      </w:pPr>
      <w:r>
        <w:rPr>
          <w:rFonts w:ascii="IRNazanin" w:hAnsi="IRNazanin" w:eastAsia="IRNazanin"/>
          <w:color w:val="111111"/>
          <w:sz w:val="28"/>
          <w:sz w:val="28"/>
          <w:szCs w:val="28"/>
          <w:rtl w:val="true"/>
          <w:lang w:bidi="fa-IR"/>
        </w:rPr>
        <w:t>برخی از فقهای معاصر به جواز منع موقّت از حمل، مشروط به این‌که مستلزم ارتکاب حرام، مانند لمس مرد اجنبی یا زن اجنبیه نباشد، فتوا داده‌اند</w:t>
      </w:r>
      <w:r>
        <w:rPr>
          <w:rFonts w:eastAsia="IRNazanin" w:cs="IRNazanin"/>
          <w:color w:val="111111"/>
          <w:sz w:val="28"/>
          <w:szCs w:val="28"/>
          <w:rtl w:val="true"/>
          <w:lang w:bidi="fa-IR"/>
        </w:rPr>
        <w:t>.</w:t>
      </w:r>
      <w:r>
        <w:rPr>
          <w:rStyle w:val="FootnoteAnchor"/>
          <w:rtl w:val="true"/>
        </w:rPr>
        <w:footnoteReference w:id="695"/>
      </w:r>
    </w:p>
    <w:p>
      <w:pPr>
        <w:pStyle w:val="BookText"/>
        <w:rPr/>
      </w:pPr>
      <w:r>
        <w:rPr>
          <w:rFonts w:ascii="IRNazanin" w:hAnsi="IRNazanin" w:eastAsia="IRNazanin"/>
          <w:color w:val="111111"/>
          <w:sz w:val="28"/>
          <w:sz w:val="28"/>
          <w:szCs w:val="28"/>
          <w:rtl w:val="true"/>
          <w:lang w:bidi="fa-IR"/>
        </w:rPr>
        <w:t>دلیل این نظریه، روایاتی در حدّ استفاضه است که در باب جواز عزل، وارد شده‌اند؛ مانند این‌که محمد بن مسلم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از حکم عزل</w:t>
      </w:r>
      <w:r>
        <w:rPr>
          <w:rStyle w:val="FootnoteAnchor"/>
          <w:rtl w:val="true"/>
        </w:rPr>
        <w:footnoteReference w:id="696"/>
      </w:r>
      <w:r>
        <w:rPr>
          <w:rFonts w:ascii="Amiri" w:hAnsi="Amiri" w:eastAsia="Amiri" w:cs="Amiri"/>
          <w:color w:val="111111"/>
          <w:sz w:val="28"/>
          <w:sz w:val="28"/>
          <w:szCs w:val="28"/>
          <w:rtl w:val="true"/>
          <w:lang w:bidi="ar-SA"/>
        </w:rPr>
        <w:t>سؤال نمودم، حضرت 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این مسأله به مرد مربوط می‌شود، هر وقت بخواهد عمل کند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ذَاکَ إِلَی الرَّجُلِ یَصْرِفُهُ حَیْثُ شَاءَ</w:t>
      </w:r>
      <w:r>
        <w:rPr>
          <w:rFonts w:eastAsia="Amiri" w:cs="Amiri" w:ascii="Amiri" w:hAnsi="Amiri"/>
          <w:color w:val="111111"/>
          <w:sz w:val="28"/>
          <w:szCs w:val="28"/>
          <w:rtl w:val="true"/>
          <w:lang w:bidi="ar-SA"/>
        </w:rPr>
        <w:t>».</w:t>
      </w:r>
      <w:r>
        <w:rPr>
          <w:rStyle w:val="FootnoteAnchor"/>
          <w:rtl w:val="true"/>
        </w:rPr>
        <w:footnoteReference w:id="697"/>
      </w:r>
      <w:r>
        <w:rPr>
          <w:rFonts w:ascii="IRNazanin" w:hAnsi="IRNazanin" w:eastAsia="IRNazanin"/>
          <w:color w:val="111111"/>
          <w:sz w:val="28"/>
          <w:sz w:val="28"/>
          <w:szCs w:val="28"/>
          <w:rtl w:val="true"/>
          <w:lang w:bidi="fa-IR"/>
        </w:rPr>
        <w:t>همین مضمون، توسط راوی دیگری نیز از امام صادق علیه السلام نقل شده است</w:t>
      </w:r>
      <w:r>
        <w:rPr>
          <w:rFonts w:eastAsia="IRNazanin" w:cs="IRNazanin"/>
          <w:color w:val="111111"/>
          <w:sz w:val="28"/>
          <w:szCs w:val="28"/>
          <w:rtl w:val="true"/>
          <w:lang w:bidi="fa-IR"/>
        </w:rPr>
        <w:t>.</w:t>
      </w:r>
    </w:p>
    <w:p>
      <w:pPr>
        <w:pStyle w:val="BookText"/>
        <w:rPr/>
      </w:pPr>
      <w:r>
        <w:rPr>
          <w:rStyle w:val="FootnoteAnchor"/>
          <w:rtl w:val="true"/>
        </w:rPr>
        <w:footnoteReference w:id="698"/>
      </w:r>
      <w:r>
        <w:rPr>
          <w:rFonts w:ascii="IRNazanin" w:hAnsi="IRNazanin" w:eastAsia="IRNazanin"/>
          <w:color w:val="111111"/>
          <w:sz w:val="28"/>
          <w:sz w:val="28"/>
          <w:szCs w:val="28"/>
          <w:rtl w:val="true"/>
          <w:lang w:bidi="fa-IR"/>
        </w:rPr>
        <w:t>صرف نظر از این روایات، با استناد به برائت شرعی و عقلی نیز حکم به جواز می‌شود، زیرا دلیل فقهی مبنی بر منع موقّت از حمل و بارداری، وارد نشده و فرض این است که این روش، ضرر یا نقصی را بر زن یا مرد وارد نمی‌نماید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تذکّر چند مطلب</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ممکن است ادّعا شود، کنترل جمعیت با روش منع از حمل به صورت موقّت در بعضی حالات و زمان‌ها رجحان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آن‌که، به نظر صاحب‌نظران خبره و موثق در علوم اجتماعی، کثرت جمعیت مسلمانان موجب سستی و ناتوانی آن‌ها در مقابل دشمنان اسلام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منع موقّت از حمل، رضایت زوجین نسبت به انجام آن معتبر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زن بدون رضایت مرد، می‌تواند مانع از حاملگی خود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فقیهان به این مسأله تصریح نموده‌اند</w:t>
      </w:r>
      <w:r>
        <w:rPr>
          <w:rFonts w:eastAsia="IRNazanin" w:cs="IRNazanin"/>
          <w:color w:val="111111"/>
          <w:sz w:val="28"/>
          <w:szCs w:val="28"/>
          <w:rtl w:val="true"/>
          <w:lang w:bidi="fa-IR"/>
        </w:rPr>
        <w:t>.</w:t>
      </w:r>
      <w:r>
        <w:rPr>
          <w:rStyle w:val="FootnoteAnchor"/>
          <w:rtl w:val="true"/>
        </w:rPr>
        <w:footnoteReference w:id="699"/>
      </w:r>
      <w:r>
        <w:rPr>
          <w:rFonts w:ascii="IRNazanin" w:hAnsi="IRNazanin" w:eastAsia="IRNazanin"/>
          <w:color w:val="111111"/>
          <w:sz w:val="28"/>
          <w:sz w:val="28"/>
          <w:szCs w:val="28"/>
          <w:rtl w:val="true"/>
          <w:lang w:bidi="fa-IR"/>
        </w:rPr>
        <w:t>زیرا مرد نمی‌تواند زن را به داشتن فرزند مجبور نماید، هر چند حکمت تشریع ازدواج، فرزند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مرد می‌تواند با روش‌هایی که پیش‌تر ذکر شد، مانع از حمل و بارداری همسر خود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روایات و فتاوای فقهای گذشته فقط به روش عزل اشاره شده که صرف نظر از حالات جانبی آن، مکروه است</w:t>
      </w:r>
      <w:r>
        <w:rPr>
          <w:rFonts w:eastAsia="IRNazanin" w:cs="IRNazanin"/>
          <w:color w:val="111111"/>
          <w:sz w:val="28"/>
          <w:szCs w:val="28"/>
          <w:rtl w:val="true"/>
          <w:lang w:bidi="fa-IR"/>
        </w:rPr>
        <w:t>.</w:t>
      </w:r>
      <w:r>
        <w:rPr>
          <w:rStyle w:val="FootnoteAnchor"/>
          <w:rtl w:val="true"/>
        </w:rPr>
        <w:footnoteReference w:id="700"/>
      </w:r>
    </w:p>
    <w:p>
      <w:pPr>
        <w:pStyle w:val="BookText"/>
        <w:rPr/>
      </w:pPr>
      <w:r>
        <w:rPr>
          <w:rFonts w:ascii="IRNazanin" w:hAnsi="IRNazanin" w:eastAsia="IRNazanin"/>
          <w:color w:val="111111"/>
          <w:sz w:val="28"/>
          <w:sz w:val="28"/>
          <w:szCs w:val="28"/>
          <w:rtl w:val="true"/>
          <w:lang w:bidi="fa-IR"/>
        </w:rPr>
        <w:t>مستند کراهت، روایاتی است که جواز عزل را منوط به رضایت همسر دانسته‌اند</w:t>
      </w:r>
      <w:r>
        <w:rPr>
          <w:rStyle w:val="FootnoteAnchor"/>
          <w:rtl w:val="true"/>
        </w:rPr>
        <w:footnoteReference w:id="70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ظاهراً به این دلیل که با عزل، لذّت زن از آمیزش کاسته می‌شود، مکروه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سقط جنین</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طرح مسأله</w:t>
      </w:r>
    </w:p>
    <w:p>
      <w:pPr>
        <w:pStyle w:val="BookText"/>
        <w:rPr/>
      </w:pPr>
      <w:r>
        <w:rPr>
          <w:rFonts w:ascii="IRNazanin" w:hAnsi="IRNazanin" w:eastAsia="IRNazanin"/>
          <w:color w:val="111111"/>
          <w:sz w:val="28"/>
          <w:sz w:val="28"/>
          <w:szCs w:val="28"/>
          <w:rtl w:val="true"/>
          <w:lang w:bidi="fa-IR"/>
        </w:rPr>
        <w:t>جنین در لغت به معنای هر چیز پوشیده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بچّه‌ای که در شکم مادر است نیز از این جهت که در رحم، مستور و پوشیده شده است، جنین گویند</w:t>
      </w:r>
      <w:r>
        <w:rPr>
          <w:rFonts w:eastAsia="IRNazanin" w:cs="IRNazanin"/>
          <w:color w:val="111111"/>
          <w:sz w:val="28"/>
          <w:szCs w:val="28"/>
          <w:rtl w:val="true"/>
          <w:lang w:bidi="fa-IR"/>
        </w:rPr>
        <w:t>.</w:t>
      </w:r>
      <w:r>
        <w:rPr>
          <w:rStyle w:val="FootnoteAnchor"/>
          <w:rtl w:val="true"/>
        </w:rPr>
        <w:footnoteReference w:id="702"/>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سقط کردن جنین نیز در لغت، به بچه انداختن یا بچه افکندن اطلاق می‌شود، بنابراین خروج بچه پیش از موعد مقرّر یا ناقص و نا تمام بودن آن‌را سقط جنین گویند</w:t>
      </w:r>
      <w:r>
        <w:rPr>
          <w:rFonts w:eastAsia="IRNazanin" w:cs="IRNazanin"/>
          <w:color w:val="111111"/>
          <w:sz w:val="28"/>
          <w:szCs w:val="28"/>
          <w:rtl w:val="true"/>
          <w:lang w:bidi="fa-IR"/>
        </w:rPr>
        <w:t>.</w:t>
      </w:r>
      <w:r>
        <w:rPr>
          <w:rStyle w:val="FootnoteAnchor"/>
          <w:rtl w:val="true"/>
        </w:rPr>
        <w:footnoteReference w:id="703"/>
      </w:r>
      <w:r>
        <w:rPr>
          <w:rFonts w:ascii="IRNazanin" w:hAnsi="IRNazanin" w:eastAsia="IRNazanin"/>
          <w:color w:val="111111"/>
          <w:sz w:val="28"/>
          <w:sz w:val="28"/>
          <w:szCs w:val="28"/>
          <w:rtl w:val="true"/>
          <w:lang w:bidi="fa-IR"/>
        </w:rPr>
        <w:t>در زبان عربی سقط جنین با عناوینی چون اجهاض، اسقاط، القاء، طرح و املاص، بیان شده است و تقریباً همان معانی مشابه فارسی را دارد</w:t>
      </w:r>
      <w:r>
        <w:rPr>
          <w:rFonts w:eastAsia="IRNazanin" w:cs="IRNazanin"/>
          <w:color w:val="111111"/>
          <w:sz w:val="28"/>
          <w:szCs w:val="28"/>
          <w:rtl w:val="true"/>
          <w:lang w:bidi="fa-IR"/>
        </w:rPr>
        <w:t>.</w:t>
      </w:r>
      <w:r>
        <w:rPr>
          <w:rStyle w:val="FootnoteAnchor"/>
          <w:rtl w:val="true"/>
        </w:rPr>
        <w:footnoteReference w:id="704"/>
      </w:r>
      <w:r>
        <w:rPr>
          <w:rFonts w:ascii="IRNazanin" w:hAnsi="IRNazanin" w:eastAsia="IRNazanin"/>
          <w:color w:val="111111"/>
          <w:sz w:val="28"/>
          <w:sz w:val="28"/>
          <w:szCs w:val="28"/>
          <w:rtl w:val="true"/>
          <w:lang w:bidi="fa-IR"/>
        </w:rPr>
        <w:t>البتّه کلمه اجهاض، بر سقط جنین خود به خود و کلمه اسقاط، بر سقط جنین به واسطه شخص دیگر، اطلاق می‌شود</w:t>
      </w:r>
      <w:r>
        <w:rPr>
          <w:rFonts w:eastAsia="IRNazanin" w:cs="IRNazanin"/>
          <w:color w:val="111111"/>
          <w:sz w:val="28"/>
          <w:szCs w:val="28"/>
          <w:rtl w:val="true"/>
          <w:lang w:bidi="fa-IR"/>
        </w:rPr>
        <w:t>.</w:t>
      </w:r>
      <w:r>
        <w:rPr>
          <w:rStyle w:val="FootnoteAnchor"/>
          <w:rtl w:val="true"/>
        </w:rPr>
        <w:footnoteReference w:id="705"/>
      </w:r>
    </w:p>
    <w:p>
      <w:pPr>
        <w:pStyle w:val="BookText"/>
        <w:rPr/>
      </w:pPr>
      <w:r>
        <w:rPr>
          <w:rFonts w:ascii="IRNazanin" w:hAnsi="IRNazanin" w:eastAsia="IRNazanin"/>
          <w:color w:val="111111"/>
          <w:sz w:val="28"/>
          <w:sz w:val="28"/>
          <w:szCs w:val="28"/>
          <w:rtl w:val="true"/>
          <w:lang w:bidi="fa-IR"/>
        </w:rPr>
        <w:t>در اصطلاحات پزشکی، فقهی و حقوقی نیز همین معانی با اندکی قیود و توضیحات، اراده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صفحات بعد توضیح بیشتری در این‌باره ارائه خواهد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انواع سقط جنین</w:t>
      </w:r>
    </w:p>
    <w:p>
      <w:pPr>
        <w:pStyle w:val="BookText"/>
        <w:rPr/>
      </w:pPr>
      <w:r>
        <w:rPr>
          <w:rFonts w:ascii="IRNazanin" w:hAnsi="IRNazanin" w:eastAsia="IRNazanin"/>
          <w:color w:val="111111"/>
          <w:sz w:val="28"/>
          <w:sz w:val="28"/>
          <w:szCs w:val="28"/>
          <w:rtl w:val="true"/>
          <w:lang w:bidi="fa-IR"/>
        </w:rPr>
        <w:t>سقط جنین از نظر پزشکی، چند نوع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سقط جنین عادی یا مرضی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به خودی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سقط جنین، به رغم عدم تمایل زن و شوهر به سبب بیماری‌های مربوط به مادر و جنین، بدون این‌که فردی در سقط دخالت داشته باشد، انجام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سقط جنین ضربه‌ای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سقطی است که در اثر منازعات یا تصادفات و اتّفاقات رخ 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سقط جنین طبّی یا درمانی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جایی است که ادامه حاملگی برای زن خطرناک باشد و جان وی به علّت بیماری در خطر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ممکن است قطع دوران حاملگی، برای جلوگیری از عوارض جسمانی یا روانی زن، حتّی امری ضروری برای نجات زندگی مادر قلمداد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مباحث آینده در مورد قسم دوّم و سوّم، توضیحات بیشتری خواهد آمد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سقط جنین جنایی یا عمدی که شخص با اراده و قصد، مرتکب آن می‌گردد و نتیجه که همان اسقاط جنین است، صورت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بخش، به بررسی این نوع اسقاط جنین و احکام آن می‌پردازیم</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کشورهای مختلف جهان در مورد قسم اخیر، نگرش‌ها و مقرّرات متفاوتی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از کشورها این مسأله کاملاً آزاد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جدیدترین بررسی‌ها نشان می‌دهد، آمریکا از زمره کشورهایی است که آمار سقط جنین در آن به صورت وحشتناکی بالا رفته است</w:t>
      </w:r>
      <w:r>
        <w:rPr>
          <w:rStyle w:val="FootnoteAnchor"/>
          <w:rtl w:val="true"/>
        </w:rPr>
        <w:footnoteReference w:id="70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برخی از کشورها به جز در موارد بسیار محدود آن‌را منع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این دو دسته، نیز کشورهایی هستند که از آزادی نسبی سقط جنین حمایت می‌کنند این کشورها قوانین مربوط به آن‌را با توجّه به انگیزه‌های اجتماعی یا پزشکی و بهداشتی تنظیم نموده‌اند</w:t>
      </w:r>
      <w:r>
        <w:rPr>
          <w:rFonts w:eastAsia="IRNazanin" w:cs="IRNazanin"/>
          <w:color w:val="111111"/>
          <w:sz w:val="28"/>
          <w:szCs w:val="28"/>
          <w:rtl w:val="true"/>
          <w:lang w:bidi="fa-IR"/>
        </w:rPr>
        <w:t>.</w:t>
      </w:r>
      <w:r>
        <w:rPr>
          <w:rStyle w:val="FootnoteAnchor"/>
          <w:rtl w:val="true"/>
        </w:rPr>
        <w:footnoteReference w:id="707"/>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حرمت اسقاط جنین در اسلام</w:t>
      </w:r>
    </w:p>
    <w:p>
      <w:pPr>
        <w:pStyle w:val="BookText"/>
        <w:rPr/>
      </w:pPr>
      <w:r>
        <w:rPr>
          <w:rFonts w:ascii="IRNazanin" w:hAnsi="IRNazanin" w:eastAsia="IRNazanin"/>
          <w:color w:val="111111"/>
          <w:sz w:val="28"/>
          <w:sz w:val="28"/>
          <w:szCs w:val="28"/>
          <w:rtl w:val="true"/>
          <w:lang w:bidi="fa-IR"/>
        </w:rPr>
        <w:t>تردیدی نیست که اسقاط عمدی جنین، صرف نظر از ضرورت و حالات خاص که ممکن است انجام آن مجاز شمرده شود، از دیدگاه فقه اسلام حرام است و برای زن حامله و غیر او جایز نیست جنین را اسقاط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حکم از دیرباز در عبارات فقها عنوان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صدوق در کتاب من لا یحضره الفقیه</w:t>
      </w:r>
      <w:r>
        <w:rPr>
          <w:rStyle w:val="FootnoteAnchor"/>
          <w:rtl w:val="true"/>
        </w:rPr>
        <w:footnoteReference w:id="708"/>
      </w:r>
      <w:r>
        <w:rPr>
          <w:rFonts w:ascii="IRNazanin" w:hAnsi="IRNazanin" w:eastAsia="IRNazanin"/>
          <w:color w:val="111111"/>
          <w:sz w:val="28"/>
          <w:sz w:val="28"/>
          <w:szCs w:val="28"/>
          <w:rtl w:val="true"/>
          <w:lang w:bidi="fa-IR"/>
        </w:rPr>
        <w:t>، علاّمۀ مجلسی در روضة المتقین</w:t>
      </w:r>
      <w:r>
        <w:rPr>
          <w:rStyle w:val="FootnoteAnchor"/>
          <w:rtl w:val="true"/>
        </w:rPr>
        <w:footnoteReference w:id="709"/>
      </w:r>
      <w:r>
        <w:rPr>
          <w:rFonts w:ascii="IRNazanin" w:hAnsi="IRNazanin" w:eastAsia="IRNazanin"/>
          <w:color w:val="111111"/>
          <w:sz w:val="28"/>
          <w:sz w:val="28"/>
          <w:szCs w:val="28"/>
          <w:rtl w:val="true"/>
          <w:lang w:bidi="fa-IR"/>
        </w:rPr>
        <w:t>و لوامع</w:t>
      </w:r>
      <w:r>
        <w:rPr>
          <w:rStyle w:val="FootnoteAnchor"/>
          <w:rtl w:val="true"/>
        </w:rPr>
        <w:footnoteReference w:id="710"/>
      </w:r>
      <w:r>
        <w:rPr>
          <w:rFonts w:ascii="IRNazanin" w:hAnsi="IRNazanin" w:eastAsia="IRNazanin"/>
          <w:color w:val="111111"/>
          <w:sz w:val="28"/>
          <w:sz w:val="28"/>
          <w:szCs w:val="28"/>
          <w:rtl w:val="true"/>
          <w:lang w:bidi="fa-IR"/>
        </w:rPr>
        <w:t>، شیخ حرّ عاملی در وسائل الشیعة</w:t>
      </w:r>
      <w:r>
        <w:rPr>
          <w:rStyle w:val="FootnoteAnchor"/>
          <w:rtl w:val="true"/>
        </w:rPr>
        <w:footnoteReference w:id="711"/>
      </w:r>
      <w:r>
        <w:rPr>
          <w:rFonts w:ascii="IRNazanin" w:hAnsi="IRNazanin" w:eastAsia="IRNazanin"/>
          <w:color w:val="111111"/>
          <w:sz w:val="28"/>
          <w:sz w:val="28"/>
          <w:szCs w:val="28"/>
          <w:rtl w:val="true"/>
          <w:lang w:bidi="fa-IR"/>
        </w:rPr>
        <w:t>و برخی از اعلام معاصرین مانند آیت‌الله فاضل لنکرانی</w:t>
      </w:r>
      <w:r>
        <w:rPr>
          <w:rStyle w:val="FootnoteAnchor"/>
          <w:rtl w:val="true"/>
        </w:rPr>
        <w:footnoteReference w:id="712"/>
      </w:r>
      <w:r>
        <w:rPr>
          <w:rFonts w:ascii="IRNazanin" w:hAnsi="IRNazanin" w:eastAsia="IRNazanin"/>
          <w:color w:val="111111"/>
          <w:sz w:val="28"/>
          <w:sz w:val="28"/>
          <w:szCs w:val="28"/>
          <w:rtl w:val="true"/>
          <w:lang w:bidi="fa-IR"/>
        </w:rPr>
        <w:t>، مکارم شیرازی</w:t>
      </w:r>
      <w:r>
        <w:rPr>
          <w:rStyle w:val="FootnoteAnchor"/>
          <w:rtl w:val="true"/>
        </w:rPr>
        <w:footnoteReference w:id="713"/>
      </w:r>
      <w:r>
        <w:rPr>
          <w:rFonts w:ascii="IRNazanin" w:hAnsi="IRNazanin" w:eastAsia="IRNazanin"/>
          <w:color w:val="111111"/>
          <w:sz w:val="28"/>
          <w:sz w:val="28"/>
          <w:szCs w:val="28"/>
          <w:rtl w:val="true"/>
          <w:lang w:bidi="fa-IR"/>
        </w:rPr>
        <w:t>و دیگران</w:t>
      </w:r>
      <w:r>
        <w:rPr>
          <w:rStyle w:val="FootnoteAnchor"/>
          <w:rtl w:val="true"/>
        </w:rPr>
        <w:footnoteReference w:id="714"/>
      </w:r>
      <w:r>
        <w:rPr>
          <w:rFonts w:ascii="IRNazanin" w:hAnsi="IRNazanin" w:eastAsia="IRNazanin"/>
          <w:color w:val="111111"/>
          <w:sz w:val="28"/>
          <w:sz w:val="28"/>
          <w:szCs w:val="28"/>
          <w:rtl w:val="true"/>
          <w:lang w:bidi="fa-IR"/>
        </w:rPr>
        <w:t>در مباحث فقهی به حرمت آن فتوا داده‌اند</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این نظریه، علاوه بر عموم و اطلاق ادلّه‌ای که بر حرمت قتل نفسِ محترمه دلالت دارد چون در بعضی از صورت‌ها، بر اسقاط جنین عنوان قتل صادق است، روایاتی در حدّ استفاضه، بلکه تواتر معنوی است که در باب دیات وارد شده و بر حکم این مسأله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این‌که، در روایت صحیح ابی عبیده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سؤال کردم، زن حامله بدون اطّلاع شوهر خود از دارویی استفاده کرده و فرزندی که در رحم داشته را ساقط نموده؟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جنین در حالی که ساقط شده، استخوان داشته و بر استخوان او گوشت روییده شده، باید زن، دیه او را به پدرش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کردم، آیا زن در دیه فرزندی که سقط شده با پدرش شریک نمی‌شود؟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خیر، چون او را کشته است، از او ارث نمی‌برد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لا لِأَنَّهَا قَتَلَتْهُ فَلَا تَرِثُهُ</w:t>
      </w:r>
      <w:r>
        <w:rPr>
          <w:rFonts w:eastAsia="IRNazanin" w:cs="IRNazanin"/>
          <w:color w:val="111111"/>
          <w:sz w:val="28"/>
          <w:szCs w:val="28"/>
          <w:rtl w:val="true"/>
          <w:lang w:bidi="fa-IR"/>
        </w:rPr>
        <w:t>».</w:t>
      </w:r>
      <w:r>
        <w:rPr>
          <w:rStyle w:val="FootnoteAnchor"/>
          <w:rtl w:val="true"/>
        </w:rPr>
        <w:footnoteReference w:id="715"/>
      </w:r>
      <w:r>
        <w:rPr>
          <w:rFonts w:ascii="IRNazanin" w:hAnsi="IRNazanin" w:eastAsia="IRNazanin"/>
          <w:color w:val="111111"/>
          <w:sz w:val="28"/>
          <w:sz w:val="28"/>
          <w:szCs w:val="28"/>
          <w:rtl w:val="true"/>
          <w:lang w:bidi="fa-IR"/>
        </w:rPr>
        <w:t>دلالت این روایت بر حکم مسأله،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امام علیه السلام اسقاط جنین را قتل دانسته و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 از دیه ارث نمی‌برد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دیگری، اسحاق بن عمّار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کاظم علیه السلام سؤال کردم، زنی از ترس این‌که صاحب فرزند شود اقدام به خوردن دارو می‌نماید و بر اثر آن، جنین ساقط می‌شود؟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چنین کاری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آن‌چه زن در رحم دارد، در حدّ نطفه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مرحله خلقت انسان، نطفه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الْمَرْأَةُ تَخَافُ الْحَبَلَ فَتَشْرَبُ الدَّوَاءَ فَتُلْقِی مَا فِی بَطْنِهَا فَقَالَ لَا فَقُلْتُ إِنَّمَا هُوَ نُطْفَةٌ قَالَ إِنَّ أَوَّلَ مَا یُخْلَقُ نُطْفَةٌ</w:t>
      </w:r>
      <w:r>
        <w:rPr>
          <w:rFonts w:eastAsia="IRNazanin" w:cs="IRNazanin"/>
          <w:color w:val="111111"/>
          <w:sz w:val="28"/>
          <w:szCs w:val="28"/>
          <w:rtl w:val="true"/>
          <w:lang w:bidi="fa-IR"/>
        </w:rPr>
        <w:t>».</w:t>
      </w:r>
      <w:r>
        <w:rPr>
          <w:rStyle w:val="FootnoteAnchor"/>
          <w:rtl w:val="true"/>
        </w:rPr>
        <w:footnoteReference w:id="716"/>
      </w:r>
      <w:r>
        <w:rPr>
          <w:rFonts w:ascii="IRNazanin" w:hAnsi="IRNazanin" w:eastAsia="IRNazanin"/>
          <w:color w:val="111111"/>
          <w:sz w:val="28"/>
          <w:sz w:val="28"/>
          <w:szCs w:val="28"/>
          <w:rtl w:val="true"/>
          <w:lang w:bidi="fa-IR"/>
        </w:rPr>
        <w:t>این روایت نیز بر حرمت اسقاط جنین، حتّی با فرض این‌که شوهر از آن آگاهی داشته باشد و بدان راضی باشد،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دیگری</w:t>
      </w:r>
      <w:r>
        <w:rPr>
          <w:rStyle w:val="FootnoteAnchor"/>
          <w:rtl w:val="true"/>
        </w:rPr>
        <w:footnoteReference w:id="717"/>
      </w:r>
      <w:r>
        <w:rPr>
          <w:rFonts w:ascii="IRNazanin" w:hAnsi="IRNazanin" w:eastAsia="IRNazanin"/>
          <w:color w:val="111111"/>
          <w:sz w:val="28"/>
          <w:sz w:val="28"/>
          <w:szCs w:val="28"/>
          <w:rtl w:val="true"/>
          <w:lang w:bidi="fa-IR"/>
        </w:rPr>
        <w:t>نیز وارد شده که مضمون آن شبیه آن‌چه ذکر شد، 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اسقاط جنین، قتل تحقّق می‌یابد</w:t>
      </w:r>
    </w:p>
    <w:p>
      <w:pPr>
        <w:pStyle w:val="BookText"/>
        <w:rPr/>
      </w:pPr>
      <w:r>
        <w:rPr>
          <w:rFonts w:ascii="IRNazanin" w:hAnsi="IRNazanin" w:eastAsia="IRNazanin"/>
          <w:color w:val="111111"/>
          <w:sz w:val="28"/>
          <w:sz w:val="28"/>
          <w:szCs w:val="28"/>
          <w:rtl w:val="true"/>
          <w:lang w:bidi="fa-IR"/>
        </w:rPr>
        <w:t>اسقاط جنین، ممکن است به شیوه‌های مختلف انجام پذیرد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اسقاط جنین پس از ولوج روح، به طور عمد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اسقاط جنین پس از ولوج روح، به طور خطا یا شبه عمد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اسقاط جنین پیش از ولوج روح اعم از این‌که به طور عمد باشد یا خطا و یا شبه عمد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نظریه مشهور در میان فقها این است که اگر کسی با عمد و آگاهی و اراده قتل، به واسطه ضربه یا اذیت وآزار و یا هر وسیله دیگر، موجب شود که زن حامله، جنین را پس از اتمام خلقت و ولوج روح، مرده ساقط نماید، قاتل محسوب می‌شود و باید قصاص گردد</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 این‌که؛ در باب قصاص، نظریه مشهور در بین فقهای امامیه این است که اگر شخص بالغ با عمد و اراده قتل، کودکی را به قتل برساند، قصاص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فقیهان</w:t>
      </w:r>
      <w:r>
        <w:rPr>
          <w:rStyle w:val="FootnoteAnchor"/>
          <w:rtl w:val="true"/>
        </w:rPr>
        <w:footnoteReference w:id="718"/>
      </w:r>
      <w:r>
        <w:rPr>
          <w:rFonts w:ascii="IRNazanin" w:hAnsi="IRNazanin" w:eastAsia="IRNazanin"/>
          <w:color w:val="111111"/>
          <w:sz w:val="28"/>
          <w:sz w:val="28"/>
          <w:szCs w:val="28"/>
          <w:rtl w:val="true"/>
          <w:lang w:bidi="fa-IR"/>
        </w:rPr>
        <w:t>به این مسأله فتوا داده‌اند و برخی نیز ادّعای عدم خلاف</w:t>
      </w:r>
      <w:r>
        <w:rPr>
          <w:rStyle w:val="FootnoteAnchor"/>
          <w:rtl w:val="true"/>
        </w:rPr>
        <w:footnoteReference w:id="719"/>
      </w:r>
      <w:r>
        <w:rPr>
          <w:rFonts w:ascii="IRNazanin" w:hAnsi="IRNazanin" w:eastAsia="IRNazanin"/>
          <w:color w:val="111111"/>
          <w:sz w:val="28"/>
          <w:sz w:val="28"/>
          <w:szCs w:val="28"/>
          <w:rtl w:val="true"/>
          <w:lang w:bidi="fa-IR"/>
        </w:rPr>
        <w:t>نموده‌اند و برخی دیگر</w:t>
      </w:r>
    </w:p>
    <w:p>
      <w:pPr>
        <w:pStyle w:val="BookText"/>
        <w:rPr/>
      </w:pPr>
      <w:r>
        <w:rPr>
          <w:rFonts w:ascii="IRNazanin" w:hAnsi="IRNazanin" w:eastAsia="IRNazanin"/>
          <w:color w:val="111111"/>
          <w:sz w:val="28"/>
          <w:sz w:val="28"/>
          <w:szCs w:val="28"/>
          <w:rtl w:val="true"/>
          <w:lang w:bidi="fa-IR"/>
        </w:rPr>
        <w:t>آن‌را منطبق با مذهب شیعه دانسته‌اند</w:t>
      </w:r>
      <w:r>
        <w:rPr>
          <w:rFonts w:eastAsia="IRNazanin" w:cs="IRNazanin"/>
          <w:color w:val="111111"/>
          <w:sz w:val="28"/>
          <w:szCs w:val="28"/>
          <w:rtl w:val="true"/>
          <w:lang w:bidi="fa-IR"/>
        </w:rPr>
        <w:t>.</w:t>
      </w:r>
      <w:r>
        <w:rPr>
          <w:rStyle w:val="FootnoteAnchor"/>
          <w:rtl w:val="true"/>
        </w:rPr>
        <w:footnoteReference w:id="720"/>
      </w:r>
      <w:r>
        <w:rPr>
          <w:rFonts w:ascii="IRNazanin" w:hAnsi="IRNazanin" w:eastAsia="IRNazanin"/>
          <w:color w:val="111111"/>
          <w:sz w:val="28"/>
          <w:sz w:val="28"/>
          <w:szCs w:val="28"/>
          <w:rtl w:val="true"/>
          <w:lang w:bidi="fa-IR"/>
        </w:rPr>
        <w:t>به هر روی جنین بعد از ولوج روح عرفاً کودک و انسان دارای نفس محترمه محسوب می‌گردد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ادلّه فقهی نظریه مشهور</w:t>
      </w:r>
    </w:p>
    <w:p>
      <w:pPr>
        <w:pStyle w:val="BookText"/>
        <w:rPr/>
      </w:pPr>
      <w:r>
        <w:rPr>
          <w:rFonts w:ascii="Amiri" w:hAnsi="Amiri" w:eastAsia="Amiri" w:cs="Amiri"/>
          <w:color w:val="111111"/>
          <w:sz w:val="28"/>
          <w:sz w:val="28"/>
          <w:szCs w:val="28"/>
          <w:rtl w:val="true"/>
          <w:lang w:bidi="ar-SA"/>
        </w:rPr>
        <w:t>دلیل این حکم، عموم و اطلاقات ادلّه‌ای است که کیفر قاتل را قصاص می‌داند، مانندآیه شریفه قرآن که می‌فرماید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کس مظلومانه کشته شود، ما به ولی او تسلّط بر قتل داده‌ایم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تا قاتل را قصاص نماید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مَنْ قُتِلَ مَظْلُوماً فَقَدْ جَعَلْنا لِوَلِیِّهِ سُلْطاناً </w:t>
      </w:r>
      <w:r>
        <w:rPr>
          <w:rFonts w:eastAsia="Amiri" w:cs="Amiri" w:ascii="Amiri" w:hAnsi="Amiri"/>
          <w:color w:val="111111"/>
          <w:sz w:val="28"/>
          <w:szCs w:val="28"/>
          <w:rtl w:val="true"/>
          <w:lang w:bidi="ar-SA"/>
        </w:rPr>
        <w:t>).</w:t>
      </w:r>
      <w:r>
        <w:rPr>
          <w:rStyle w:val="FootnoteAnchor"/>
          <w:rtl w:val="true"/>
        </w:rPr>
        <w:footnoteReference w:id="721"/>
      </w:r>
    </w:p>
    <w:p>
      <w:pPr>
        <w:pStyle w:val="BookText"/>
        <w:rPr/>
      </w:pPr>
      <w:r>
        <w:rPr>
          <w:rFonts w:ascii="IRNazanin" w:hAnsi="IRNazanin" w:eastAsia="IRNazanin"/>
          <w:color w:val="111111"/>
          <w:sz w:val="28"/>
          <w:sz w:val="28"/>
          <w:szCs w:val="28"/>
          <w:rtl w:val="true"/>
          <w:lang w:bidi="fa-IR"/>
        </w:rPr>
        <w:t>هم‌چنین روایات متواتری در این‌باره وارد شده است، مانند آن‌که امام صادق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مؤمنی را با علم و عمد به قتل رساند، قصاص می‌شود</w:t>
      </w:r>
      <w:r>
        <w:rPr>
          <w:rFonts w:eastAsia="IRNazanin" w:cs="IRNazanin"/>
          <w:color w:val="111111"/>
          <w:sz w:val="28"/>
          <w:szCs w:val="28"/>
          <w:rtl w:val="true"/>
          <w:lang w:bidi="fa-IR"/>
        </w:rPr>
        <w:t>.</w:t>
      </w:r>
      <w:r>
        <w:rPr>
          <w:rStyle w:val="FootnoteAnchor"/>
          <w:rtl w:val="true"/>
        </w:rPr>
        <w:footnoteReference w:id="722"/>
      </w:r>
      <w:r>
        <w:rPr>
          <w:rFonts w:ascii="IRNazanin" w:hAnsi="IRNazanin" w:eastAsia="IRNazanin"/>
          <w:color w:val="111111"/>
          <w:sz w:val="28"/>
          <w:sz w:val="28"/>
          <w:szCs w:val="28"/>
          <w:rtl w:val="true"/>
          <w:lang w:bidi="fa-IR"/>
        </w:rPr>
        <w:t>به‌طورخاص نیز، ابن فضّال از امام صادق علیه السلام نقل می‌کند که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دیگری را به قتل رساند مقتول چه کودک باشد، چه بالغ، چنان‌چه قاتل به عمد مرتکب‌قتل شده باشد، قصاص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مَنْ قَتَلَ شَیْئاً صَغِیراً أَوْ کَبِیراً بَعْدَ أَنْ یَتَعَمَّدَ فَعَلَیْهِ الْقَوَدُ</w:t>
      </w:r>
      <w:r>
        <w:rPr>
          <w:rFonts w:eastAsia="IRNazanin" w:cs="IRNazanin"/>
          <w:color w:val="111111"/>
          <w:sz w:val="28"/>
          <w:szCs w:val="28"/>
          <w:rtl w:val="true"/>
          <w:lang w:bidi="fa-IR"/>
        </w:rPr>
        <w:t>».</w:t>
      </w:r>
      <w:r>
        <w:rPr>
          <w:rStyle w:val="FootnoteAnchor"/>
          <w:rtl w:val="true"/>
        </w:rPr>
        <w:footnoteReference w:id="723"/>
      </w:r>
      <w:r>
        <w:rPr>
          <w:rFonts w:ascii="IRNazanin" w:hAnsi="IRNazanin" w:eastAsia="IRNazanin"/>
          <w:color w:val="111111"/>
          <w:sz w:val="28"/>
          <w:sz w:val="28"/>
          <w:szCs w:val="28"/>
          <w:rtl w:val="true"/>
          <w:lang w:bidi="fa-IR"/>
        </w:rPr>
        <w:t>برخی از فقها، مانند محقّق اردبیلی و آیة‌الله فاضل لنکرانی معتقدند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ضعف سند این روایت با عنایت به این‌که در میان فقیهان مشهور است و بر طبق آن فتوا داده‌اند، جبران می‌گردد</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724"/>
      </w:r>
      <w:r>
        <w:rPr>
          <w:rFonts w:ascii="IRNazanin" w:hAnsi="IRNazanin" w:eastAsia="IRNazanin"/>
          <w:color w:val="111111"/>
          <w:sz w:val="28"/>
          <w:sz w:val="28"/>
          <w:szCs w:val="28"/>
          <w:rtl w:val="true"/>
          <w:lang w:bidi="fa-IR"/>
        </w:rPr>
        <w:t>نتیجه آن‌که، در مفروض کلام، عنوان قاتل بر کسی که جنین را بعد از ولوج روح، با عمد و اراده قتل ساقط نموده، صادق است و ادلّه قصاص، او را شامل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گفتۀ بعضی از فقها در فرض مذکور، مقتضی قصاص</w:t>
      </w:r>
      <w:r>
        <w:rPr>
          <w:rStyle w:val="FootnoteAnchor"/>
          <w:rtl w:val="true"/>
        </w:rPr>
        <w:footnoteReference w:id="725"/>
      </w:r>
      <w:r>
        <w:rPr>
          <w:rFonts w:ascii="IRNazanin" w:hAnsi="IRNazanin" w:eastAsia="IRNazanin"/>
          <w:color w:val="111111"/>
          <w:sz w:val="28"/>
          <w:sz w:val="28"/>
          <w:szCs w:val="28"/>
          <w:rtl w:val="true"/>
          <w:lang w:bidi="fa-IR"/>
        </w:rPr>
        <w:t>یعنی ازهاق روح و قتل نفس محترمه موجود است، و دلیلی بر منع آن وارد نشده است، بنابراین حکم قصاص، مسلّم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برابر دیدگاه مشهور، برخی از فقیهان گذشته مانند ابوالصّلاح حلبی</w:t>
      </w:r>
      <w:r>
        <w:rPr>
          <w:rStyle w:val="FootnoteAnchor"/>
          <w:rtl w:val="true"/>
        </w:rPr>
        <w:footnoteReference w:id="726"/>
      </w:r>
      <w:r>
        <w:rPr>
          <w:rFonts w:ascii="IRNazanin" w:hAnsi="IRNazanin" w:eastAsia="IRNazanin"/>
          <w:color w:val="111111"/>
          <w:sz w:val="28"/>
          <w:sz w:val="28"/>
          <w:szCs w:val="28"/>
          <w:rtl w:val="true"/>
          <w:lang w:bidi="fa-IR"/>
        </w:rPr>
        <w:t>وقطب‌الدین بیهقی</w:t>
      </w:r>
      <w:r>
        <w:rPr>
          <w:rStyle w:val="FootnoteAnchor"/>
          <w:rtl w:val="true"/>
        </w:rPr>
        <w:footnoteReference w:id="727"/>
      </w:r>
      <w:r>
        <w:rPr>
          <w:rFonts w:ascii="IRNazanin" w:hAnsi="IRNazanin" w:eastAsia="IRNazanin"/>
          <w:color w:val="111111"/>
          <w:sz w:val="28"/>
          <w:sz w:val="28"/>
          <w:szCs w:val="28"/>
          <w:rtl w:val="true"/>
          <w:lang w:bidi="fa-IR"/>
        </w:rPr>
        <w:t>و برخی از اعلام معاصرین مانند آیة‌الله سید ابوالقاسم خویی</w:t>
      </w:r>
      <w:r>
        <w:rPr>
          <w:rStyle w:val="FootnoteAnchor"/>
          <w:rtl w:val="true"/>
        </w:rPr>
        <w:footnoteReference w:id="728"/>
      </w:r>
      <w:r>
        <w:rPr>
          <w:rFonts w:ascii="IRNazanin" w:hAnsi="IRNazanin" w:eastAsia="IRNazanin"/>
          <w:color w:val="111111"/>
          <w:sz w:val="28"/>
          <w:sz w:val="28"/>
          <w:szCs w:val="28"/>
          <w:rtl w:val="true"/>
          <w:lang w:bidi="fa-IR"/>
        </w:rPr>
        <w:t>و بعضی از شاگردان</w:t>
      </w:r>
      <w:r>
        <w:rPr>
          <w:rStyle w:val="FootnoteAnchor"/>
          <w:rtl w:val="true"/>
        </w:rPr>
        <w:footnoteReference w:id="729"/>
      </w:r>
      <w:r>
        <w:rPr>
          <w:rFonts w:ascii="IRNazanin" w:hAnsi="IRNazanin" w:eastAsia="IRNazanin"/>
          <w:color w:val="111111"/>
          <w:sz w:val="28"/>
          <w:sz w:val="28"/>
          <w:szCs w:val="28"/>
          <w:rtl w:val="true"/>
          <w:lang w:bidi="fa-IR"/>
        </w:rPr>
        <w:t>وی معتقدند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مقتول صغیر باشد، قاتل بالغ، محکوم به پرداخت دیه می‌شود نه قصاص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مستند این نظریه، ادلّه‌ای است که قابل جواب است و در مقابل ادلّه دیدگاه مشهور نمی‌تواند به معارضه برخیزد</w:t>
      </w:r>
      <w:r>
        <w:rPr>
          <w:rFonts w:eastAsia="IRNazanin" w:cs="IRNazanin"/>
          <w:color w:val="111111"/>
          <w:sz w:val="28"/>
          <w:szCs w:val="28"/>
          <w:rtl w:val="true"/>
          <w:lang w:bidi="fa-IR"/>
        </w:rPr>
        <w:t>.</w:t>
      </w:r>
      <w:r>
        <w:rPr>
          <w:rStyle w:val="FootnoteAnchor"/>
          <w:rtl w:val="true"/>
        </w:rPr>
        <w:footnoteReference w:id="730"/>
      </w:r>
    </w:p>
    <w:p>
      <w:pPr>
        <w:pStyle w:val="BookText"/>
        <w:rPr/>
      </w:pPr>
      <w:r>
        <w:rPr>
          <w:rFonts w:ascii="IRNazanin" w:hAnsi="IRNazanin" w:eastAsia="IRNazanin"/>
          <w:color w:val="111111"/>
          <w:sz w:val="28"/>
          <w:sz w:val="28"/>
          <w:szCs w:val="28"/>
          <w:rtl w:val="true"/>
          <w:lang w:bidi="fa-IR"/>
        </w:rPr>
        <w:t>این عدّه از فقها، در مسأله مورد بحث نیز قائل به عدم قصاص کسی که مرتکب اسقاط جنین به صورت عمد شده، می‌باشند، زیرا ادلّه‌ای که در باب قتل صغیر به آن استناد می‌کنند، به طریق اولویت شامل اسقاط جنین نیز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از ظاهر فتاوی برخی از بزرگان فقه شیعه بدست می‌آید که در مسأله مورد بحث نیز چیزی غیر از دیه مترتّب نمی‌شود و کیفر اسقاط جنین را قصاص نمی‌دانند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محقّق حلی در این‌باره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زن، حمل خود را به مباشرت یا تسبیب ساقط کند، دیه سقط بر عهده اوست و نصیبی از آن دیه نمی‌برد</w:t>
      </w:r>
      <w:r>
        <w:rPr>
          <w:rFonts w:eastAsia="IRNazanin" w:cs="IRNazanin"/>
          <w:color w:val="111111"/>
          <w:sz w:val="28"/>
          <w:szCs w:val="28"/>
          <w:rtl w:val="true"/>
          <w:lang w:bidi="fa-IR"/>
        </w:rPr>
        <w:t>».</w:t>
      </w:r>
      <w:r>
        <w:rPr>
          <w:rStyle w:val="FootnoteAnchor"/>
          <w:rtl w:val="true"/>
        </w:rPr>
        <w:footnoteReference w:id="731"/>
      </w:r>
      <w:r>
        <w:rPr>
          <w:rFonts w:ascii="IRNazanin" w:hAnsi="IRNazanin" w:eastAsia="IRNazanin"/>
          <w:color w:val="111111"/>
          <w:sz w:val="28"/>
          <w:sz w:val="28"/>
          <w:szCs w:val="28"/>
          <w:rtl w:val="true"/>
          <w:lang w:bidi="fa-IR"/>
        </w:rPr>
        <w:t>ظاهر این سخن، شامل اسقاط جنین پس از ولوج روح در حالی که حیات داشته است،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ظاهر این سخن، نشان دهندۀ تحقّق قتل و مانعیت آن از ارث بردن از جنین می‌باشد، امّا اشاره‌ای به قصاص ندارد</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ممکن است ادّعا شود، از ظاهر صحیحه ابوعبیدة که پیش‌تر ذکر گردید نیز می‌توان این معنی را استفاده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روایت در مورد زن بارداری که برای سقط جنین فرزندش، دارو می‌نوشد و آن‌را سقط می‌نماید، از امام باقر علیه السلام چنین‌نقل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دارای استخوان است که بر او گوشت روییده و چشم و</w:t>
      </w:r>
    </w:p>
    <w:p>
      <w:pPr>
        <w:pStyle w:val="BookText"/>
        <w:rPr/>
      </w:pPr>
      <w:r>
        <w:rPr>
          <w:rFonts w:ascii="IRNazanin" w:hAnsi="IRNazanin" w:eastAsia="IRNazanin"/>
          <w:color w:val="111111"/>
          <w:sz w:val="28"/>
          <w:sz w:val="28"/>
          <w:szCs w:val="28"/>
          <w:rtl w:val="true"/>
          <w:lang w:bidi="fa-IR"/>
        </w:rPr>
        <w:t>گوش آن مشخّص شده، دیۀ آن بر عهدۀ زن است که آن را به پدر جنین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عرض کردم پس او از دیۀ فرزند خود ارث نمی‌برد؟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زیرا او را کشته است</w:t>
      </w:r>
      <w:r>
        <w:rPr>
          <w:rFonts w:eastAsia="IRNazanin" w:cs="IRNazanin"/>
          <w:color w:val="111111"/>
          <w:sz w:val="28"/>
          <w:szCs w:val="28"/>
          <w:rtl w:val="true"/>
          <w:lang w:bidi="fa-IR"/>
        </w:rPr>
        <w:t>.</w:t>
      </w:r>
      <w:r>
        <w:rPr>
          <w:rStyle w:val="FootnoteAnchor"/>
          <w:rtl w:val="true"/>
        </w:rPr>
        <w:footnoteReference w:id="732"/>
      </w:r>
    </w:p>
    <w:p>
      <w:pPr>
        <w:pStyle w:val="BookText"/>
        <w:rPr/>
      </w:pPr>
      <w:r>
        <w:rPr>
          <w:rFonts w:ascii="IRNazanin" w:hAnsi="IRNazanin" w:eastAsia="IRNazanin"/>
          <w:color w:val="111111"/>
          <w:sz w:val="28"/>
          <w:sz w:val="28"/>
          <w:szCs w:val="28"/>
          <w:rtl w:val="true"/>
          <w:lang w:bidi="fa-IR"/>
        </w:rPr>
        <w:t>این روایت، با این‌که صراحت دارد که جنایت عمدی بر جنین صورت گرفته و جنین هم کامل است، ولی اشاره‌ای به قصاص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قصاص واجب بود، در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معتبر هم می‌باشد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می‌گردید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تحقیق در این مسأله مجال بیشتری می‌طلبد که در این مختصر نمی‌گنجد و درهر صورت لازم است احتیاط رعایت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معنی که رضایت صاحب جنین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پدرو مادر 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جلب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به یاد آوری است، صورت اول به شرحی که توضیح داده شد، هر چند ممکن است واقع شود، ولی از موارد استثنایی و نادر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اسقاط جنین، آن هم با آگاهی از زنده بودن او در مرحلۀ پس از ولوج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عادتاً برای بیش‌تر افراد مگر متخصّصین مربوطه، غیر 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قصد قتل، به طور عادی کم‌تر اتّفاق می‌افتد و شاید به همین دلیل است که فقها بحث اسقاط جنین را در باب دیات مطرح نموده و در باب قصاص اثری از آن دیده نمی‌شود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دیه اسقاط جنین در مراحل مختلف</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اسقاط جنین پس از ولوج روح به صورت خطا و قبل از ولوج روح اعمّ از این‌که عمدی باشد یا خطایی منجر به پرداخت دیه می‌شود و اجمال آن بدین 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میزان دیه جنین بین فقها بحث و گفتگو است، دیدگاه مشهور این است که، دیه جنین آزاد مسلمان بعد از آن‌که خلقتش تمام شده باشد و پیش از ولوج روح، صد دینار طلا می‌باشد و اگر روح در آن دمیده شده باشد و جنین پسر باشد، دیۀ انسان کامل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هزار دینار طلا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دختر باشد، نصف آن قرار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بسیاری از فقیهان</w:t>
      </w:r>
      <w:r>
        <w:rPr>
          <w:rStyle w:val="FootnoteAnchor"/>
          <w:rtl w:val="true"/>
        </w:rPr>
        <w:footnoteReference w:id="733"/>
      </w:r>
      <w:r>
        <w:rPr>
          <w:rFonts w:ascii="IRNazanin" w:hAnsi="IRNazanin" w:eastAsia="IRNazanin"/>
          <w:color w:val="111111"/>
          <w:sz w:val="28"/>
          <w:sz w:val="28"/>
          <w:szCs w:val="28"/>
          <w:rtl w:val="true"/>
          <w:lang w:bidi="fa-IR"/>
        </w:rPr>
        <w:t>در قرون متمادی تا به امروز</w:t>
      </w:r>
      <w:r>
        <w:rPr>
          <w:rStyle w:val="FootnoteAnchor"/>
          <w:rtl w:val="true"/>
        </w:rPr>
        <w:footnoteReference w:id="734"/>
      </w:r>
      <w:r>
        <w:rPr>
          <w:rFonts w:ascii="IRNazanin" w:hAnsi="IRNazanin" w:eastAsia="IRNazanin"/>
          <w:color w:val="111111"/>
          <w:sz w:val="28"/>
          <w:sz w:val="28"/>
          <w:szCs w:val="28"/>
          <w:rtl w:val="true"/>
          <w:lang w:bidi="fa-IR"/>
        </w:rPr>
        <w:t>به این نظریه معتقد بوده و بر طبق آن فتوا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آن علاوه بر اجماع که برخی از فقها مطرح نموده‌اند، روایاتی است در حدّ استفاضه، از جمله صحیحه ظریف که کلینی به طریق خود به کتاب ظریف، از امیرالمؤمنین علی بن ابی‌طالب علیه السلام آن‌را چنین نقل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دیه جنین صد دینار قرار داده شده و منی مرد تا رسیدن به مرحله جنین، پنج جزء شده است، دیه آن هنگامی که جنین است، پیش از دمیده شدن روح، صد دینار طلا است، و صد دینار پنج قسمت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دیه نطفه یک پنجم از صد دینار، یعنی بیست دینار و دیه علقه دو پنجم از یکصد دینار، یعنی چهل دینار و دیه مضغه سه پنجم از صد دینار، یعنی شصت دینار است و دیه جنین اگر دارای استخوان باشد چهار پنجم از صد دینار است، یعنی هشتاد دینار و زمانی که گوشت بر آن پوشیده شود، دیه آن یکصد دینار کامل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آفرینش دیگری در آن پدید آید، یعنی روح در آن دمیده شود، در این صورت جنین دارای نفس است که دیه آن در صورتی که پسر باشد، هزار دینار کامل است و در صورتی که دختر باشد، پانصد دینار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جَعَلَ دِیَةَ الْجَنِینِ مِائَةَ دِینَارٍ وَ جَعَلَ مَنِیَّ الرَّجُلِ إِلَی أَنْ یَکُونَ جَنِیناً خَمْسَةَ أَجْزَاءٍ فَإِذَا کَانَ جَنِیناً قَبْلَ أَنْ تَلِجَهُ الرُّوحُ مِائَةَ دِینَارٍ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نَشَأَ فِیهِ خَلْقٌ آخَرُ وَ هُوَ الرُّوحُ فَهُوَ حِینَئِذٍ نَفْسٌ بِأَلْفِ دِینَارٍ کَامِلَةً</w:t>
      </w:r>
      <w:r>
        <w:rPr>
          <w:rFonts w:eastAsia="IRNazanin" w:cs="IRNazanin"/>
          <w:color w:val="111111"/>
          <w:sz w:val="28"/>
          <w:szCs w:val="28"/>
          <w:rtl w:val="true"/>
          <w:lang w:bidi="fa-IR"/>
        </w:rPr>
        <w:t>».</w:t>
      </w:r>
      <w:r>
        <w:rPr>
          <w:rStyle w:val="FootnoteAnchor"/>
          <w:rtl w:val="true"/>
        </w:rPr>
        <w:footnoteReference w:id="735"/>
      </w:r>
      <w:r>
        <w:rPr>
          <w:rFonts w:ascii="IRNazanin" w:hAnsi="IRNazanin" w:eastAsia="IRNazanin"/>
          <w:color w:val="111111"/>
          <w:sz w:val="28"/>
          <w:sz w:val="28"/>
          <w:szCs w:val="28"/>
          <w:rtl w:val="true"/>
          <w:lang w:bidi="fa-IR"/>
        </w:rPr>
        <w:t>در روایت معتبر دیگری، سلیمان بن صالح از امام صادق علیه السلام نقل می‌کند که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دیه نطفه، بیست دینار است و زمانی که گوشت بر استخوان آن پوشیده شده باشد، صد دینار است و همین صد دینار، دیه جنین است تا زمانی که روح در آن دمیده شود و اگر از رحم بیرون آید و صدا داشته باشد، در این حالت دیه انسان کامل به او تعلّق می‌گیرد</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هِیَ دِیَتُهُ حَتَّی یَسْتَهِلَّ فَإِذَا اسْتَهَلَّ فَالدِّیَةُ کَامِلَةً</w:t>
      </w:r>
      <w:r>
        <w:rPr>
          <w:rFonts w:eastAsia="Amiri" w:cs="Amiri" w:ascii="Amiri" w:hAnsi="Amiri"/>
          <w:color w:val="111111"/>
          <w:sz w:val="28"/>
          <w:szCs w:val="28"/>
          <w:rtl w:val="true"/>
          <w:lang w:bidi="ar-SA"/>
        </w:rPr>
        <w:t>».</w:t>
      </w:r>
      <w:r>
        <w:rPr>
          <w:rStyle w:val="FootnoteAnchor"/>
          <w:rtl w:val="true"/>
        </w:rPr>
        <w:footnoteReference w:id="736"/>
      </w:r>
    </w:p>
    <w:p>
      <w:pPr>
        <w:pStyle w:val="BookText"/>
        <w:rPr/>
      </w:pPr>
      <w:r>
        <w:rPr>
          <w:rFonts w:ascii="IRNazanin" w:hAnsi="IRNazanin" w:eastAsia="IRNazanin"/>
          <w:color w:val="111111"/>
          <w:sz w:val="28"/>
          <w:sz w:val="28"/>
          <w:szCs w:val="28"/>
          <w:rtl w:val="true"/>
          <w:lang w:bidi="fa-IR"/>
        </w:rPr>
        <w:t>آن‌چه ذکر شد دیدگاه مشهور فقها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دیدگاه‌های دیگری</w:t>
      </w:r>
    </w:p>
    <w:p>
      <w:pPr>
        <w:pStyle w:val="BookText"/>
        <w:rPr/>
      </w:pPr>
      <w:r>
        <w:rPr>
          <w:rStyle w:val="FootnoteAnchor"/>
          <w:rtl w:val="true"/>
        </w:rPr>
        <w:footnoteReference w:id="737"/>
      </w:r>
      <w:r>
        <w:rPr>
          <w:rFonts w:ascii="IRNazanin" w:hAnsi="IRNazanin" w:eastAsia="IRNazanin"/>
          <w:color w:val="111111"/>
          <w:sz w:val="28"/>
          <w:sz w:val="28"/>
          <w:szCs w:val="28"/>
          <w:rtl w:val="true"/>
          <w:lang w:bidi="fa-IR"/>
        </w:rPr>
        <w:t>که برخی از آن‌ها منطبق با آرای اهل سنّت است، ذکر شده است و روایاتی</w:t>
      </w:r>
      <w:r>
        <w:rPr>
          <w:rStyle w:val="FootnoteAnchor"/>
          <w:rtl w:val="true"/>
        </w:rPr>
        <w:footnoteReference w:id="738"/>
      </w:r>
      <w:r>
        <w:rPr>
          <w:rFonts w:ascii="IRNazanin" w:hAnsi="IRNazanin" w:eastAsia="IRNazanin"/>
          <w:color w:val="111111"/>
          <w:sz w:val="28"/>
          <w:sz w:val="28"/>
          <w:szCs w:val="28"/>
          <w:rtl w:val="true"/>
          <w:lang w:bidi="fa-IR"/>
        </w:rPr>
        <w:t>نیز وجود دارد لیکن این روایات قابل معارضه با ادلّۀ مشهور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آن، بسیاری از فقیهان نیز از این‌گونه روایات اعراض نموده‌اند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تزاحم حق حیات مادر با جنین</w:t>
      </w:r>
    </w:p>
    <w:p>
      <w:pPr>
        <w:pStyle w:val="BookText"/>
        <w:rPr/>
      </w:pPr>
      <w:r>
        <w:rPr>
          <w:rFonts w:ascii="IRNazanin" w:hAnsi="IRNazanin" w:eastAsia="IRNazanin"/>
          <w:color w:val="111111"/>
          <w:sz w:val="28"/>
          <w:sz w:val="28"/>
          <w:szCs w:val="28"/>
          <w:rtl w:val="true"/>
          <w:lang w:bidi="fa-IR"/>
        </w:rPr>
        <w:t>رایج‌ترین دلیل برای سقط جنین که مورد پذیرش بسیاری از کشورها قرار گرفته است، نجات دادن جان مادر باردار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پایه اطلاعات به دست آمده از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کشور جهان،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آن‌ها سقط جنین در این مورد را اجازه می‌دهند</w:t>
      </w:r>
      <w:r>
        <w:rPr>
          <w:rFonts w:eastAsia="IRNazanin" w:cs="IRNazanin"/>
          <w:color w:val="111111"/>
          <w:sz w:val="28"/>
          <w:szCs w:val="28"/>
          <w:rtl w:val="true"/>
          <w:lang w:bidi="fa-IR"/>
        </w:rPr>
        <w:t>.</w:t>
      </w:r>
      <w:r>
        <w:rPr>
          <w:rStyle w:val="FootnoteAnchor"/>
          <w:rtl w:val="true"/>
        </w:rPr>
        <w:footnoteReference w:id="739"/>
      </w:r>
    </w:p>
    <w:p>
      <w:pPr>
        <w:pStyle w:val="BookText"/>
        <w:rPr/>
      </w:pPr>
      <w:r>
        <w:rPr>
          <w:rFonts w:ascii="IRNazanin" w:hAnsi="IRNazanin" w:eastAsia="IRNazanin"/>
          <w:color w:val="111111"/>
          <w:sz w:val="28"/>
          <w:sz w:val="28"/>
          <w:szCs w:val="28"/>
          <w:rtl w:val="true"/>
          <w:lang w:bidi="fa-IR"/>
        </w:rPr>
        <w:t>البتّه ابهامی که در این مورد وجود دارد، معنای خطر جانی است که ممکن است برداشت‌های مختلفی از آن بدست آید و اغلب؛ مفاهیمی چون خطر جدّی، اجتناب ناپذیر، و از این قبیل عبارت بیان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ظاهراً منظور از خطر جانی، خطر بسیار جدّی و نزدیک به مرگ می‌باشد</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مسأله‌ای که در همین زمینه وجود دارد و تا حدودی مورد ابتلای جامعه امروز است و در عبارات برخی از اعلام فقهای معاصر مطرح گردیده، این است که اگر حیات جنین، با حیات مادر، در تزاحم واقع شود و علم پیدا شود که جنین و مادرش هر دو زنده نخواهند ماند، بلکه یکی از آن‌ها می‌میرند، مگر این‌که جنین از رحم خارج گردد، که در این صورت ممکن است از بین برود، ولی مادر به حیات خود ادامه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چنان‌چه جنین خارج نشود ممکن است مادر از بین برود و جنین سالم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فرض آیا حیات مادر مقدّم است یا جنین؟ و یا این‌که هیچ‌کدام بر دیگری ترجیح ندارد؟</w:t>
      </w:r>
    </w:p>
    <w:p>
      <w:pPr>
        <w:pStyle w:val="BookText"/>
        <w:rPr/>
      </w:pPr>
      <w:r>
        <w:rPr>
          <w:rFonts w:ascii="IRNazanin" w:hAnsi="IRNazanin" w:eastAsia="IRNazanin"/>
          <w:color w:val="111111"/>
          <w:sz w:val="28"/>
          <w:sz w:val="28"/>
          <w:szCs w:val="28"/>
          <w:rtl w:val="true"/>
          <w:lang w:bidi="fa-IR"/>
        </w:rPr>
        <w:t>مرحوم سید یزدی در این‌باره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بین حیات مادر و جنین تزاحم ایجاد شود و نسبت به زنده ماندن هر دو نگران باشند، نمی‌توان دست به هیچ اقدامی زد و هیچ‌کدام مقدّم بر دیگری نیست و باید منتظر ماند تا خدا چه خواهد و چگونه حکم نماید</w:t>
      </w:r>
      <w:r>
        <w:rPr>
          <w:rFonts w:eastAsia="IRNazanin" w:cs="IRNazanin"/>
          <w:color w:val="111111"/>
          <w:sz w:val="28"/>
          <w:szCs w:val="28"/>
          <w:rtl w:val="true"/>
          <w:lang w:bidi="fa-IR"/>
        </w:rPr>
        <w:t>.</w:t>
      </w:r>
      <w:r>
        <w:rPr>
          <w:rStyle w:val="FootnoteAnchor"/>
          <w:rtl w:val="true"/>
        </w:rPr>
        <w:footnoteReference w:id="740"/>
      </w:r>
    </w:p>
    <w:p>
      <w:pPr>
        <w:pStyle w:val="BookText"/>
        <w:rPr/>
      </w:pPr>
      <w:r>
        <w:rPr>
          <w:rFonts w:ascii="IRNazanin" w:hAnsi="IRNazanin" w:eastAsia="IRNazanin"/>
          <w:color w:val="111111"/>
          <w:sz w:val="28"/>
          <w:sz w:val="28"/>
          <w:szCs w:val="28"/>
          <w:rtl w:val="true"/>
          <w:lang w:bidi="fa-IR"/>
        </w:rPr>
        <w:t>این نظریه مورد پذیرش بسیاری از فقهای معاصر</w:t>
      </w:r>
      <w:r>
        <w:rPr>
          <w:rStyle w:val="FootnoteAnchor"/>
          <w:rtl w:val="true"/>
        </w:rPr>
        <w:footnoteReference w:id="741"/>
      </w:r>
      <w:r>
        <w:rPr>
          <w:rFonts w:ascii="IRNazanin" w:hAnsi="IRNazanin" w:eastAsia="IRNazanin"/>
          <w:color w:val="111111"/>
          <w:sz w:val="28"/>
          <w:sz w:val="28"/>
          <w:szCs w:val="28"/>
          <w:rtl w:val="true"/>
          <w:lang w:bidi="fa-IR"/>
        </w:rPr>
        <w:t xml:space="preserve">قرار گرفته است، بنابراین برای کسی جایز نیست، جنین را بکشد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اسقاط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مادر سالم بماند و به عکس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حیات هیچ‌کدام از مادر و جنین بر دیگری ترجیح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حرام است که یکی از آن‌ها را کشت تا دیگری سالم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روشن‌تر، با ارتکاب حرام در انجام مقدّمه نمی‌توان وجوب ذی‌المقدّمه را فراهم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حفظ جان یکی از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متوقف بر انجام حرام، یعنی اتلاف و از بین بردن دیگری می‌باشد و انجام آن جایز نیست، مگر در موردی که ذی‌المقدّمه اهمیت بیشتری نسبت به مقدّمه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حفظ جان فردی که متوقف بر تصرّف در اموال دیگری بدون رضایت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این مسأله چون اهمیت در ذی المقدّمه نسبت به مقدّمه ثابت نیست و حیات هیچ‌کدام از مادر و جنین نسبت به دیگری از اهمیت بیشتری برخوردار نیست، کسی حق ندارد یکی از آن‌ها را بکشد تا دیگری زنده ماند، زیرا فرض بر این است که هر دو زنده، مسلمان و دارای حیات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آن‌چه ذکر شد بیان وظیفه شخص ثالث است، لیکن جای این پرسش وجود دارد که آیا برای مادر جایز است جنین را اسقاط نماید تا خود سالم بماند؟</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می‌رسد برای مادر منعی ندارد، زیرا اگر ضرری متوجّه دو نفر باشد بر یکی از آن‌ها واجب نیست متحمّل ضرر شود تا دیگری سالم بماند، چرا که تحمّل ضرر، عسر و حرج است و مکلّف مجبور به پذیرش آن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بر مادر واجب نیست، متحمّل ضرر گردد، یعنی صبر کند تا بمیرد و فرزندش زنده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دانست که این مسأله از فروعات قاعده فقهی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دفع مفسده اولی از جلب منفعت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جایز است مادر در حفظ حیات خویش بکوشد، هر چند با قتل فرزندی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رحم دارد</w:t>
      </w:r>
      <w:r>
        <w:rPr>
          <w:rFonts w:eastAsia="IRNazanin" w:cs="IRNazanin"/>
          <w:color w:val="111111"/>
          <w:sz w:val="28"/>
          <w:szCs w:val="28"/>
          <w:rtl w:val="true"/>
          <w:lang w:bidi="fa-IR"/>
        </w:rPr>
        <w:t>.</w:t>
      </w:r>
      <w:r>
        <w:rPr>
          <w:rStyle w:val="FootnoteAnchor"/>
          <w:rtl w:val="true"/>
        </w:rPr>
        <w:footnoteReference w:id="742"/>
      </w:r>
      <w:r>
        <w:rPr>
          <w:rFonts w:ascii="IRNazanin" w:hAnsi="IRNazanin" w:eastAsia="IRNazanin"/>
          <w:color w:val="111111"/>
          <w:sz w:val="28"/>
          <w:sz w:val="28"/>
          <w:szCs w:val="28"/>
          <w:rtl w:val="true"/>
          <w:lang w:bidi="fa-IR"/>
        </w:rPr>
        <w:t>و می‌تواند از پزشکان متخصّص، روش اسقاط جنین را بیاموزد و خود به انجام آن اقدام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چنان‌چه قتلِ جنین مستند به طبیب متخصّص گردد برای طبیب جایز نیست و در هر صورت باید احتیاط رعایت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ذکر شد، تزاحم حیات مادر و حیات جنین بعد از اتمام خلقت و ولوج روح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مورد جنینی که هنوز در مرحله علقه یا مضغه و قبل از ولوج روح قرار دارد اگر به نظر پزشکان متخصّص و مورد اطمینان، استمرار حیات جنین موجب به خطر افتادن جان مادر باشد، در این فرض برای مادر و افراد دیگر اسقاط جنین جایز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آیت‌الله فاضل لنکرانی در این زمینه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اسقاط جنین قبل از ولوج روح در صورتی‌که بقای آن موجب تلف شدن مادر گردد یا متحمّل ضرر بزرگ شود و یا در عسر و حرج شدید قرار گیرد، جایز است</w:t>
      </w:r>
      <w:r>
        <w:rPr>
          <w:rFonts w:eastAsia="IRNazanin" w:cs="IRNazanin"/>
          <w:color w:val="111111"/>
          <w:sz w:val="28"/>
          <w:szCs w:val="28"/>
          <w:rtl w:val="true"/>
          <w:lang w:bidi="fa-IR"/>
        </w:rPr>
        <w:t>».</w:t>
      </w:r>
      <w:r>
        <w:rPr>
          <w:rStyle w:val="FootnoteAnchor"/>
          <w:rtl w:val="true"/>
        </w:rPr>
        <w:footnoteReference w:id="743"/>
      </w:r>
      <w:r>
        <w:rPr>
          <w:rFonts w:ascii="IRNazanin" w:hAnsi="IRNazanin" w:eastAsia="IRNazanin"/>
          <w:color w:val="111111"/>
          <w:sz w:val="28"/>
          <w:sz w:val="28"/>
          <w:szCs w:val="28"/>
          <w:rtl w:val="true"/>
          <w:lang w:bidi="fa-IR"/>
        </w:rPr>
        <w:t>برخی دیگر از فقیهان</w:t>
      </w:r>
      <w:r>
        <w:rPr>
          <w:rStyle w:val="FootnoteAnchor"/>
          <w:rtl w:val="true"/>
        </w:rPr>
        <w:footnoteReference w:id="744"/>
      </w:r>
      <w:r>
        <w:rPr>
          <w:rFonts w:ascii="IRNazanin" w:hAnsi="IRNazanin" w:eastAsia="IRNazanin"/>
          <w:color w:val="111111"/>
          <w:sz w:val="28"/>
          <w:sz w:val="28"/>
          <w:szCs w:val="28"/>
          <w:rtl w:val="true"/>
          <w:lang w:bidi="fa-IR"/>
        </w:rPr>
        <w:t>نیز به این مسأله فتوا داده‌اند</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این نظریه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انصراف ادلّۀ حرمت نفس محترمه از این مورد است، زیرا عنوان انسان بر جنین قبل از ولوج روح، صادق نیست بلکه او را علقه یا مضغه می‌نامند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حکومت 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حرمت اسقاط جنین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مقصود از ضرر و حرج، ضرر و حرج شخصی است نه نوعی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این‌جا، وجوب استمرار حیات جنین که به مقتضای حرمت اسقاط جنین می‌باشد، موجب ضرر بر مادر است و به حکم قاعدۀ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برای مادر جایز است، به دلیل دفع ضرر از خود، جنین را اسقاط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جایز نیست جنین را نگه دارد تا خود از بین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 این فرض مادر می‌تواند برای اسقاط جنین از دیگران کمک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هر دو صورت بر مادر یا افراد دیگری که به اسقاط جنین اقدام می‌نمایند، پرداخت دیه به نسبت مرحله‌ای که جنین در آن قرار دارد، واجب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اسقاط جنین در حقوق جزاء</w:t>
      </w:r>
    </w:p>
    <w:p>
      <w:pPr>
        <w:pStyle w:val="BookText"/>
        <w:rPr/>
      </w:pPr>
      <w:r>
        <w:rPr>
          <w:rFonts w:ascii="IRNazanin" w:hAnsi="IRNazanin" w:eastAsia="IRNazanin"/>
          <w:color w:val="111111"/>
          <w:sz w:val="28"/>
          <w:sz w:val="28"/>
          <w:szCs w:val="28"/>
          <w:rtl w:val="true"/>
          <w:lang w:bidi="fa-IR"/>
        </w:rPr>
        <w:t>قوانین و سیاست‌های اجرایی مربوط به سقط جنین، محصول تأثیر متقابل و پیچیده اوضاع اجتماعی، اقتصادی، سیاسی، دینی و فرهنگی کشورهای مختلف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کشورهای جهان هر کدام به گونه‌ای درباره آن به بحث پرداخته و مقرّرات و قوانین خاصی برای خود در نظر گرفته‌اند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تمام اوضاع و احوال حاکم بر هر کشور و قوانین مربوط به آن، هر کدام بحث گسترده و جداگانه‌ای می‌طلبد، بنابراین فقط به بررسی بخشی از مواد قانونی سقط جنین در قانون جزایی ایران که بر گرفته از فقه امامیه می‌باشد، اکتفا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حقوق ایران، مسأله سقط جنین و کیفر آن در مواد </w:t>
      </w:r>
      <w:r>
        <w:rPr>
          <w:rFonts w:eastAsia="IRNazanin" w:cs="IRNazanin"/>
          <w:color w:val="111111"/>
          <w:sz w:val="28"/>
          <w:szCs w:val="28"/>
          <w:lang w:bidi="fa-IR"/>
        </w:rPr>
        <w:t>622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مجازات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 تعزیرات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مصوّب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دیدگاه حقوقی، به جنین تا زمانی که در رحم مادر است، فرزند اطلاق می‌شود و مبدأ آن، زمان آبستن شدن زن و انتهای آن، لحظه قبل ولادت است</w:t>
      </w:r>
      <w:r>
        <w:rPr>
          <w:rFonts w:eastAsia="IRNazanin" w:cs="IRNazanin"/>
          <w:color w:val="111111"/>
          <w:sz w:val="28"/>
          <w:szCs w:val="28"/>
          <w:rtl w:val="true"/>
          <w:lang w:bidi="fa-IR"/>
        </w:rPr>
        <w:t>.</w:t>
      </w:r>
      <w:r>
        <w:rPr>
          <w:rStyle w:val="FootnoteAnchor"/>
          <w:rtl w:val="true"/>
        </w:rPr>
        <w:footnoteReference w:id="745"/>
      </w:r>
      <w:r>
        <w:rPr>
          <w:rFonts w:ascii="IRNazanin" w:hAnsi="IRNazanin" w:eastAsia="IRNazanin"/>
          <w:color w:val="111111"/>
          <w:sz w:val="28"/>
          <w:sz w:val="28"/>
          <w:szCs w:val="28"/>
          <w:rtl w:val="true"/>
          <w:lang w:bidi="fa-IR"/>
        </w:rPr>
        <w:t>بنابراین اسقاط جنین، جرمی است که نتیجه آن، بیرون انداختن جنین از رحم پیش از موعد طبیعی زایمان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فاعل جرم باید قصد این نتیجه را داشته باشد، خواه وسایلی به‌کار برده باشد، خواه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صدق این عمل این است که جنین پس از ساقط شدن، عادتاً قادر به ادامه زندگی نباشد</w:t>
      </w:r>
      <w:r>
        <w:rPr>
          <w:rFonts w:eastAsia="IRNazanin" w:cs="IRNazanin"/>
          <w:color w:val="111111"/>
          <w:sz w:val="28"/>
          <w:szCs w:val="28"/>
          <w:rtl w:val="true"/>
          <w:lang w:bidi="fa-IR"/>
        </w:rPr>
        <w:t>.</w:t>
      </w:r>
      <w:r>
        <w:rPr>
          <w:rStyle w:val="FootnoteAnchor"/>
          <w:rtl w:val="true"/>
        </w:rPr>
        <w:footnoteReference w:id="746"/>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مادۀ </w:t>
      </w:r>
      <w:r>
        <w:rPr>
          <w:rFonts w:eastAsia="IRNazanin" w:cs="IRNazanin"/>
          <w:color w:val="111111"/>
          <w:sz w:val="28"/>
          <w:szCs w:val="28"/>
          <w:lang w:bidi="fa-IR"/>
        </w:rPr>
        <w:t>622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مجازات اسلامی مقرّر می‌دارد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عالماً و عامداً به واسطۀ ضرب یا اذیت و آزار زن حامله، موجب سقط جنین وی شود، علاوه بر پرداخت دیه یا قصاص حسب مورد به حبس از یک تا سه سال محکوم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ماده ناظر به افراد</w:t>
      </w:r>
    </w:p>
    <w:p>
      <w:pPr>
        <w:pStyle w:val="BookText"/>
        <w:rPr/>
      </w:pPr>
      <w:r>
        <w:rPr>
          <w:rFonts w:ascii="IRNazanin" w:hAnsi="IRNazanin" w:eastAsia="IRNazanin"/>
          <w:color w:val="111111"/>
          <w:sz w:val="28"/>
          <w:sz w:val="28"/>
          <w:szCs w:val="28"/>
          <w:rtl w:val="true"/>
          <w:lang w:bidi="fa-IR"/>
        </w:rPr>
        <w:t>غیر متخصّص و غیر حرفه‌ای است که در نزاع و یا حادثه‌ای عمداً موجب سقط جنین می‌شوند و معمولاً این جرم همراه با خشونت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مادۀ </w:t>
      </w:r>
      <w:r>
        <w:rPr>
          <w:rFonts w:eastAsia="IRNazanin" w:cs="IRNazanin"/>
          <w:color w:val="111111"/>
          <w:sz w:val="28"/>
          <w:szCs w:val="28"/>
          <w:lang w:bidi="fa-IR"/>
        </w:rPr>
        <w:t>623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قانون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به واسطه دادن ادویه یا وسایل دیگری موجب سقط جنین زن گردد، به شش ماه تا یک سال حبس محکوم می‌شود و اگر عالماً و عامداً زن حامله‌ای را دلالت به استعمال ادویه و یا وسایل دیگر نماید که جنین وی سقط گردد به حبس از سه تا شش ماه محکوم خواهد شد، مگر این‌که ثابت شود این اقدام برای حفظ مادر می‌باشد و در هر مورد، حکم به پرداخت دیه، مطابق مقرّرات مربوط داده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ماده به جرم سقط جنین توسط افراد غیر متخصّص با رضایت زن اشاره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مادۀ </w:t>
      </w:r>
      <w:r>
        <w:rPr>
          <w:rFonts w:eastAsia="IRNazanin" w:cs="IRNazanin"/>
          <w:color w:val="111111"/>
          <w:sz w:val="28"/>
          <w:szCs w:val="28"/>
          <w:lang w:bidi="fa-IR"/>
        </w:rPr>
        <w:t>624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مقرّر می‌دارد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طبیب یا ماما یا دارو فروش و اشخاصی که به عنوان طبابت یا مامایی یا جرّاحی یا دارو فروشی اقدام می‌کنند، وسایل سقط جنین فراهم سازند و یا مباشرت به اسقاط جنین نمایند به حبس از دو تا پنج سال محکوم خواهند شد و حکم به پرداخت دیه مطابق مقرّرات مربوط صورت خواهد پذیرفت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در ماده </w:t>
      </w:r>
      <w:r>
        <w:rPr>
          <w:rFonts w:eastAsia="IRNazanin" w:cs="IRNazanin"/>
          <w:color w:val="111111"/>
          <w:sz w:val="28"/>
          <w:szCs w:val="28"/>
          <w:lang w:bidi="fa-IR"/>
        </w:rPr>
        <w:t>487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مذکور، قانون‌گذار به پیروی از منابع فقهی امامیه، دیه جنین را به گونه‌ای که در بحث فقهی اسقاط جنین ذکر گردید، بیان نموده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فروعات فقهی مربوط به حیات جنین</w:t>
      </w:r>
    </w:p>
    <w:p>
      <w:pPr>
        <w:pStyle w:val="BookText"/>
        <w:rPr/>
      </w:pPr>
      <w:r>
        <w:rPr>
          <w:rFonts w:ascii="IRNazanin" w:hAnsi="IRNazanin" w:eastAsia="IRNazanin"/>
          <w:color w:val="111111"/>
          <w:sz w:val="28"/>
          <w:sz w:val="28"/>
          <w:szCs w:val="28"/>
          <w:rtl w:val="true"/>
          <w:lang w:bidi="fa-IR"/>
        </w:rPr>
        <w:t>در منابع فقهی شیعه به تناسب مباحث مربوط به جنین و به تبع روایات وارده از ائمه معصومین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فروعی ذکر شده است که حاکی از دیدگاه اسلام در حمایت از کودک به طور عام و جنین به طور خاص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از این فروع‌ها مطالب بسیار دقیق و ظریفی مطرح گردیده که نشان دهنده اهتمام بیش از حدّ اسلام در حمایت از کودک است، آن‌هم پیش از سیزده قرن قبل، یعنی زمانی که این مباحث در بین مردم مطرح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به برخی از این فروع اشاره می‌گردد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حیات جنین هنگام مرگ مادر</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هرگاه زن حامله‌ای بمیرد، در حالیکه جنین زنده در شکم داشته باشد، بر اطرافیان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شوهر، فرزندان کبیر، پزشکان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 با رعایت مسائل شرعی، جنین را</w:t>
      </w:r>
    </w:p>
    <w:p>
      <w:pPr>
        <w:pStyle w:val="BookText"/>
        <w:rPr/>
      </w:pPr>
      <w:r>
        <w:rPr>
          <w:rFonts w:ascii="IRNazanin" w:hAnsi="IRNazanin" w:eastAsia="IRNazanin"/>
          <w:color w:val="111111"/>
          <w:sz w:val="28"/>
          <w:sz w:val="28"/>
          <w:szCs w:val="28"/>
          <w:rtl w:val="true"/>
          <w:lang w:bidi="fa-IR"/>
        </w:rPr>
        <w:t>از رحم وی خارج ساخته و سپس جسد او را دفن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مسأله از دیر زمان در بین فقها، مشهور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مفید در این‌باره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زنی که فرزند زنده در رحم دارد، بمیرد، باید طرف چپ شکم او را شکافت و فرزند را خارج نموده، آن‌گاه آن موضع را بدوزند و سپس غسل داده و کفن نمایند و دفن شود</w:t>
      </w:r>
      <w:r>
        <w:rPr>
          <w:rFonts w:eastAsia="IRNazanin" w:cs="IRNazanin"/>
          <w:color w:val="111111"/>
          <w:sz w:val="28"/>
          <w:szCs w:val="28"/>
          <w:rtl w:val="true"/>
          <w:lang w:bidi="fa-IR"/>
        </w:rPr>
        <w:t>».</w:t>
      </w:r>
      <w:r>
        <w:rPr>
          <w:rStyle w:val="FootnoteAnchor"/>
          <w:rtl w:val="true"/>
        </w:rPr>
        <w:footnoteReference w:id="747"/>
      </w:r>
      <w:r>
        <w:rPr>
          <w:rFonts w:ascii="IRNazanin" w:hAnsi="IRNazanin" w:eastAsia="IRNazanin"/>
          <w:color w:val="111111"/>
          <w:sz w:val="28"/>
          <w:sz w:val="28"/>
          <w:szCs w:val="28"/>
          <w:rtl w:val="true"/>
          <w:lang w:bidi="fa-IR"/>
        </w:rPr>
        <w:t>بسیاری از فقها در دوره‌های گذشته</w:t>
      </w:r>
      <w:r>
        <w:rPr>
          <w:rStyle w:val="FootnoteAnchor"/>
          <w:rtl w:val="true"/>
        </w:rPr>
        <w:footnoteReference w:id="748"/>
      </w:r>
      <w:r>
        <w:rPr>
          <w:rFonts w:ascii="IRNazanin" w:hAnsi="IRNazanin" w:eastAsia="IRNazanin"/>
          <w:color w:val="111111"/>
          <w:sz w:val="28"/>
          <w:sz w:val="28"/>
          <w:szCs w:val="28"/>
          <w:rtl w:val="true"/>
          <w:lang w:bidi="fa-IR"/>
        </w:rPr>
        <w:t>تا به امروز</w:t>
      </w:r>
      <w:r>
        <w:rPr>
          <w:rStyle w:val="FootnoteAnchor"/>
          <w:rtl w:val="true"/>
        </w:rPr>
        <w:footnoteReference w:id="749"/>
      </w:r>
      <w:r>
        <w:rPr>
          <w:rFonts w:ascii="IRNazanin" w:hAnsi="IRNazanin" w:eastAsia="IRNazanin"/>
          <w:color w:val="111111"/>
          <w:sz w:val="28"/>
          <w:sz w:val="28"/>
          <w:szCs w:val="28"/>
          <w:rtl w:val="true"/>
          <w:lang w:bidi="fa-IR"/>
        </w:rPr>
        <w:t>نیز این مسأله را مطرح ساخته‌اند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مستند این نظریه، اولاً ادلّه‌ای است که حفظ نفس محترمه را لازم و واجب می‌داند، زیرا مفروض این است که جنین در رحم زن زنده است و احترام زنده بیش‌تر از احترام میت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روایاتی است که در این‌باره وارد شده است، مانند این‌که ابن ابی عمیر در روایت صحیح نقل می‌کند که از امام صادق علیه السلام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مرده و جنین او در رحمش زنده و دارای حرکت است، آیا جایز است شکم او را بشکافند و فرزند را بیرون آورند؟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و سپس شکم را بدوزند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 یُخَاطُ بَطْنُهَا</w:t>
      </w:r>
      <w:r>
        <w:rPr>
          <w:rFonts w:eastAsia="IRNazanin" w:cs="IRNazanin"/>
          <w:color w:val="111111"/>
          <w:sz w:val="28"/>
          <w:szCs w:val="28"/>
          <w:rtl w:val="true"/>
          <w:lang w:bidi="fa-IR"/>
        </w:rPr>
        <w:t>».</w:t>
      </w:r>
      <w:r>
        <w:rPr>
          <w:rStyle w:val="FootnoteAnchor"/>
          <w:rtl w:val="true"/>
        </w:rPr>
        <w:footnoteReference w:id="750"/>
      </w:r>
      <w:r>
        <w:rPr>
          <w:rFonts w:ascii="IRNazanin" w:hAnsi="IRNazanin" w:eastAsia="IRNazanin"/>
          <w:color w:val="111111"/>
          <w:sz w:val="28"/>
          <w:sz w:val="28"/>
          <w:szCs w:val="28"/>
          <w:rtl w:val="true"/>
          <w:lang w:bidi="fa-IR"/>
        </w:rPr>
        <w:t>روایت دیگری نیز به همین مضمون نقل شده است</w:t>
      </w:r>
      <w:r>
        <w:rPr>
          <w:rFonts w:eastAsia="IRNazanin" w:cs="IRNazanin"/>
          <w:color w:val="111111"/>
          <w:sz w:val="28"/>
          <w:szCs w:val="28"/>
          <w:rtl w:val="true"/>
          <w:lang w:bidi="fa-IR"/>
        </w:rPr>
        <w:t>.</w:t>
      </w:r>
      <w:r>
        <w:rPr>
          <w:rStyle w:val="FootnoteAnchor"/>
          <w:rtl w:val="true"/>
        </w:rPr>
        <w:footnoteReference w:id="751"/>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حیات مادر هنگام مرگ جنین</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معلوم شود جنین در رحم مادر مرده است، واجب است برای حفظ سلامت مادر، کودک را از رحم مادر خارج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مسأله بین فقها اختلافی نیست، بلکه ادّعای‌اجماع</w:t>
      </w:r>
      <w:r>
        <w:rPr>
          <w:rStyle w:val="FootnoteAnchor"/>
          <w:rtl w:val="true"/>
        </w:rPr>
        <w:footnoteReference w:id="752"/>
      </w: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آن، علاوه بر عموم ادلّه عقلی و شرعی که بر وجوب حفظ نفس محترمه دلالت دارد، روایات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آن‌که امام صادق از جدّش امیرالمؤمنین علیهما السلام</w:t>
      </w:r>
    </w:p>
    <w:p>
      <w:pPr>
        <w:pStyle w:val="BookText"/>
        <w:rPr/>
      </w:pPr>
      <w:r>
        <w:rPr>
          <w:rFonts w:ascii="IRNazanin" w:hAnsi="IRNazanin" w:eastAsia="IRNazanin"/>
          <w:color w:val="111111"/>
          <w:sz w:val="28"/>
          <w:sz w:val="28"/>
          <w:szCs w:val="28"/>
          <w:rtl w:val="true"/>
          <w:lang w:bidi="fa-IR"/>
        </w:rPr>
        <w:t>نقل می‌کند که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جنین در رحم مادر بمیرد و موجب خطر برای جان‌مادر شود، جایز است جنین از شکم او خارج سازند، هر چند منجر به قطعه قطعه شدن‌جنین شود</w:t>
      </w:r>
      <w:r>
        <w:rPr>
          <w:rFonts w:eastAsia="IRNazanin" w:cs="IRNazanin"/>
          <w:color w:val="111111"/>
          <w:sz w:val="28"/>
          <w:szCs w:val="28"/>
          <w:rtl w:val="true"/>
          <w:lang w:bidi="fa-IR"/>
        </w:rPr>
        <w:t>.</w:t>
      </w:r>
      <w:r>
        <w:rPr>
          <w:rStyle w:val="FootnoteAnchor"/>
          <w:rtl w:val="true"/>
        </w:rPr>
        <w:footnoteReference w:id="753"/>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تعیین مراحل مختلف جنین</w:t>
      </w:r>
    </w:p>
    <w:p>
      <w:pPr>
        <w:pStyle w:val="BookText"/>
        <w:rPr/>
      </w:pPr>
      <w:r>
        <w:rPr>
          <w:rFonts w:ascii="IRNazanin" w:hAnsi="IRNazanin" w:eastAsia="IRNazanin"/>
          <w:color w:val="111111"/>
          <w:sz w:val="28"/>
          <w:sz w:val="28"/>
          <w:szCs w:val="28"/>
          <w:rtl w:val="true"/>
          <w:lang w:bidi="fa-IR"/>
        </w:rPr>
        <w:t xml:space="preserve">همان‌گونه که در بحث فقهی دیه جنین بیان شد، برای هر کدام از مراحل مختلف‌جنین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نطفه، علقه، مضغه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ساقط شود، مقدار معینی از دیه تعیین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سؤالی که مطرح می‌شود این است که فاصله زمانی بین هر یک از مراحل مختلف آن، چقدر است؟</w:t>
      </w:r>
    </w:p>
    <w:p>
      <w:pPr>
        <w:pStyle w:val="BookText"/>
        <w:rPr/>
      </w:pPr>
      <w:r>
        <w:rPr>
          <w:rFonts w:ascii="IRNazanin" w:hAnsi="IRNazanin" w:eastAsia="IRNazanin"/>
          <w:color w:val="111111"/>
          <w:sz w:val="28"/>
          <w:sz w:val="28"/>
          <w:szCs w:val="28"/>
          <w:rtl w:val="true"/>
          <w:lang w:bidi="fa-IR"/>
        </w:rPr>
        <w:t>در این‌باره بین فقها بحث و گفتگو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مشهورترین نظریه که اکثر فقها به آن معتقدند، این است بین هر مرحله از مراحل جنین، چهل شبانه روز فاصله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آغاز هر مرحله تا پایان آن، چهل شبانه روز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حلّی در شرائع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فاصله زمانی بین نطفه و علقه، و نیز بین علقه ومضغه چهل شبانه روز می‌باشد</w:t>
      </w:r>
      <w:r>
        <w:rPr>
          <w:rFonts w:eastAsia="IRNazanin" w:cs="IRNazanin"/>
          <w:color w:val="111111"/>
          <w:sz w:val="28"/>
          <w:szCs w:val="28"/>
          <w:rtl w:val="true"/>
          <w:lang w:bidi="fa-IR"/>
        </w:rPr>
        <w:t>.</w:t>
      </w:r>
      <w:r>
        <w:rPr>
          <w:rStyle w:val="FootnoteAnchor"/>
          <w:rtl w:val="true"/>
        </w:rPr>
        <w:footnoteReference w:id="754"/>
      </w:r>
      <w:r>
        <w:rPr>
          <w:rFonts w:ascii="IRNazanin" w:hAnsi="IRNazanin" w:eastAsia="IRNazanin"/>
          <w:color w:val="111111"/>
          <w:sz w:val="28"/>
          <w:sz w:val="28"/>
          <w:szCs w:val="28"/>
          <w:rtl w:val="true"/>
          <w:lang w:bidi="fa-IR"/>
        </w:rPr>
        <w:t>بسیاری از فقیهان دیگر نیز آن را پذیرفته و بر طبق آن‌فتوا داده‌اند</w:t>
      </w:r>
      <w:r>
        <w:rPr>
          <w:rFonts w:eastAsia="IRNazanin" w:cs="IRNazanin"/>
          <w:color w:val="111111"/>
          <w:sz w:val="28"/>
          <w:szCs w:val="28"/>
          <w:rtl w:val="true"/>
          <w:lang w:bidi="fa-IR"/>
        </w:rPr>
        <w:t>.</w:t>
      </w:r>
      <w:r>
        <w:rPr>
          <w:rStyle w:val="FootnoteAnchor"/>
          <w:rtl w:val="true"/>
        </w:rPr>
        <w:footnoteReference w:id="755"/>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این نظریه، روایاتی است در حدّ استفاضه، مانند این‌که، ابن فضّال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از جدّش امام باقر علیهما السلام نقل نموده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نطفه در رحم بعداز چهل شبانه روز علقه می‌شود و علقه بعد از چهل شبانه روز، شکل مضغه به خود می‌گیرد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النُّطْفَةَ تَکُونُ فِی الرَّحِمِ أَرْبَعِینَ یَوْماً ثُمَّ تَصِیرُ عَلَقَةً أَرْبَعِینَ یَوْماً ثُمَّ تَصِیرُ مُضْغَةً أَرْبَعِینَ یَوْماً</w:t>
      </w:r>
      <w:r>
        <w:rPr>
          <w:rFonts w:eastAsia="IRNazanin" w:cs="IRNazanin"/>
          <w:color w:val="111111"/>
          <w:sz w:val="28"/>
          <w:szCs w:val="28"/>
          <w:rtl w:val="true"/>
          <w:lang w:bidi="fa-IR"/>
        </w:rPr>
        <w:t>».</w:t>
      </w:r>
      <w:r>
        <w:rPr>
          <w:rStyle w:val="FootnoteAnchor"/>
          <w:rtl w:val="true"/>
        </w:rPr>
        <w:footnoteReference w:id="756"/>
      </w:r>
      <w:r>
        <w:rPr>
          <w:rFonts w:ascii="IRNazanin" w:hAnsi="IRNazanin" w:eastAsia="IRNazanin"/>
          <w:color w:val="111111"/>
          <w:sz w:val="28"/>
          <w:sz w:val="28"/>
          <w:szCs w:val="28"/>
          <w:rtl w:val="true"/>
          <w:lang w:bidi="fa-IR"/>
        </w:rPr>
        <w:t>به همین مضمون، زراره در روایت صحیح دیگری، این مطلب را نقل نموده است</w:t>
      </w:r>
      <w:r>
        <w:rPr>
          <w:rFonts w:eastAsia="IRNazanin" w:cs="IRNazanin"/>
          <w:color w:val="111111"/>
          <w:sz w:val="28"/>
          <w:szCs w:val="28"/>
          <w:rtl w:val="true"/>
          <w:lang w:bidi="fa-IR"/>
        </w:rPr>
        <w:t>.</w:t>
      </w:r>
      <w:r>
        <w:rPr>
          <w:rStyle w:val="FootnoteAnchor"/>
          <w:rtl w:val="true"/>
        </w:rPr>
        <w:footnoteReference w:id="757"/>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سقط جنین در اثر ترس مادر</w:t>
      </w:r>
    </w:p>
    <w:p>
      <w:pPr>
        <w:pStyle w:val="BookText"/>
        <w:rPr/>
      </w:pPr>
      <w:r>
        <w:rPr>
          <w:rFonts w:ascii="IRNazanin" w:hAnsi="IRNazanin" w:eastAsia="IRNazanin"/>
          <w:color w:val="111111"/>
          <w:sz w:val="28"/>
          <w:sz w:val="28"/>
          <w:szCs w:val="28"/>
          <w:rtl w:val="true"/>
          <w:lang w:bidi="fa-IR"/>
        </w:rPr>
        <w:t>اگر فردی، زن حامله‌ای را به طوری بترساند که موجب سقط جنین وی شود، مرتکب، ضامن دیه جنین می‌باشد و اگر موجب مرگ مادر و جنین هر دو شود، نسبت به دیه مادر نیز ضامن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بسیاری از فقها این مسأله را مطرح ساخته‌اند و در بعضی از عبارات با فرض خطا در ارتکاب آن، مطرح گردیده است</w:t>
      </w:r>
      <w:r>
        <w:rPr>
          <w:rFonts w:eastAsia="IRNazanin" w:cs="IRNazanin"/>
          <w:color w:val="111111"/>
          <w:sz w:val="28"/>
          <w:szCs w:val="28"/>
          <w:rtl w:val="true"/>
          <w:lang w:bidi="fa-IR"/>
        </w:rPr>
        <w:t>.</w:t>
      </w:r>
      <w:r>
        <w:rPr>
          <w:rStyle w:val="FootnoteAnchor"/>
          <w:rtl w:val="true"/>
        </w:rPr>
        <w:footnoteReference w:id="758"/>
      </w:r>
      <w:r>
        <w:rPr>
          <w:rFonts w:ascii="IRNazanin" w:hAnsi="IRNazanin" w:eastAsia="IRNazanin"/>
          <w:color w:val="111111"/>
          <w:sz w:val="28"/>
          <w:sz w:val="28"/>
          <w:szCs w:val="28"/>
          <w:rtl w:val="true"/>
          <w:lang w:bidi="fa-IR"/>
        </w:rPr>
        <w:t>برخی دیگر فرض عمد را نیز بیان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مقدّس اردبیلی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مرتکب، با قصد عمد به انجام آن مبادرت ورزد، قصاص می‌شود</w:t>
      </w:r>
      <w:r>
        <w:rPr>
          <w:rFonts w:eastAsia="IRNazanin" w:cs="IRNazanin"/>
          <w:color w:val="111111"/>
          <w:sz w:val="28"/>
          <w:szCs w:val="28"/>
          <w:rtl w:val="true"/>
          <w:lang w:bidi="fa-IR"/>
        </w:rPr>
        <w:t>».</w:t>
      </w:r>
      <w:r>
        <w:rPr>
          <w:rStyle w:val="FootnoteAnchor"/>
          <w:rtl w:val="true"/>
        </w:rPr>
        <w:footnoteReference w:id="759"/>
      </w:r>
    </w:p>
    <w:p>
      <w:pPr>
        <w:pStyle w:val="BookText"/>
        <w:rPr/>
      </w:pPr>
      <w:r>
        <w:rPr>
          <w:rFonts w:ascii="IRNazanin" w:hAnsi="IRNazanin" w:eastAsia="IRNazanin"/>
          <w:color w:val="111111"/>
          <w:sz w:val="28"/>
          <w:sz w:val="28"/>
          <w:szCs w:val="28"/>
          <w:rtl w:val="true"/>
          <w:lang w:bidi="fa-IR"/>
        </w:rPr>
        <w:t>هم‌چنین صاحب جواهر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در فرض مذکور، جنین، دارای روح و خلقت کامل باشد و مرتکب، قصد سقط جنین داشته باشد، قصاص می‌گردد</w:t>
      </w:r>
      <w:r>
        <w:rPr>
          <w:rFonts w:eastAsia="IRNazanin" w:cs="IRNazanin"/>
          <w:color w:val="111111"/>
          <w:sz w:val="28"/>
          <w:szCs w:val="28"/>
          <w:rtl w:val="true"/>
          <w:lang w:bidi="fa-IR"/>
        </w:rPr>
        <w:t>».</w:t>
      </w:r>
      <w:r>
        <w:rPr>
          <w:rStyle w:val="FootnoteAnchor"/>
          <w:rtl w:val="true"/>
        </w:rPr>
        <w:footnoteReference w:id="760"/>
      </w:r>
    </w:p>
    <w:p>
      <w:pPr>
        <w:pStyle w:val="BookText"/>
        <w:rPr/>
      </w:pPr>
      <w:r>
        <w:rPr>
          <w:rFonts w:ascii="IRNazanin" w:hAnsi="IRNazanin" w:eastAsia="IRNazanin"/>
          <w:color w:val="111111"/>
          <w:sz w:val="28"/>
          <w:sz w:val="28"/>
          <w:szCs w:val="28"/>
          <w:rtl w:val="true"/>
          <w:lang w:bidi="fa-IR"/>
        </w:rPr>
        <w:t>حکم به قصاص با استفاده از عموم و اطلاق ادلّه‌ای است که قتل عمد را موجب قصاص می‌داند، زیرا فرض بر این است که جنین در رحم مادر، زنده بوده و مرتکب با قصد و عمد، او را اسقاط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عنوان قاتل بر کسی که در فرض مزبور مرتکب سقط جنین شده صادق است و حکم به دیه علیه جانی اعمّ از دیه جنین و مادر با فرض شبه عمد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طوسی در مبسوط</w:t>
      </w:r>
      <w:r>
        <w:rPr>
          <w:rStyle w:val="FootnoteAnchor"/>
          <w:rtl w:val="true"/>
        </w:rPr>
        <w:footnoteReference w:id="761"/>
      </w:r>
      <w:r>
        <w:rPr>
          <w:rFonts w:ascii="IRNazanin" w:hAnsi="IRNazanin" w:eastAsia="IRNazanin"/>
          <w:color w:val="111111"/>
          <w:sz w:val="28"/>
          <w:sz w:val="28"/>
          <w:szCs w:val="28"/>
          <w:rtl w:val="true"/>
          <w:lang w:bidi="fa-IR"/>
        </w:rPr>
        <w:t>و برخی دیگر از فقها</w:t>
      </w:r>
      <w:r>
        <w:rPr>
          <w:rStyle w:val="FootnoteAnchor"/>
          <w:rtl w:val="true"/>
        </w:rPr>
        <w:footnoteReference w:id="762"/>
      </w:r>
      <w:r>
        <w:rPr>
          <w:rFonts w:ascii="IRNazanin" w:hAnsi="IRNazanin" w:eastAsia="IRNazanin"/>
          <w:color w:val="111111"/>
          <w:sz w:val="28"/>
          <w:sz w:val="28"/>
          <w:szCs w:val="28"/>
          <w:rtl w:val="true"/>
          <w:lang w:bidi="fa-IR"/>
        </w:rPr>
        <w:t>در این‌باره ادّعای اجماع و برخی دیگر ادّعای عدم خلاف نموده‌اند</w:t>
      </w:r>
      <w:r>
        <w:rPr>
          <w:rFonts w:eastAsia="IRNazanin" w:cs="IRNazanin"/>
          <w:color w:val="111111"/>
          <w:sz w:val="28"/>
          <w:szCs w:val="28"/>
          <w:rtl w:val="true"/>
          <w:lang w:bidi="fa-IR"/>
        </w:rPr>
        <w:t>.</w:t>
      </w:r>
      <w:r>
        <w:rPr>
          <w:rStyle w:val="FootnoteAnchor"/>
          <w:rtl w:val="true"/>
        </w:rPr>
        <w:footnoteReference w:id="763"/>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از روایات نیز می‌تواند مؤید این نظریه قرار گیرد، مانند آن‌که شیخ کلینی به سند خود در کافی و نیز شیخ طوسی در تهذیب از یعقوب بن سالم نقل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حکومت عمر خلیفۀ دوّم در شهر مدینه،</w:t>
      </w:r>
    </w:p>
    <w:p>
      <w:pPr>
        <w:pStyle w:val="BookText"/>
        <w:rPr/>
      </w:pPr>
      <w:r>
        <w:rPr>
          <w:rFonts w:ascii="IRNazanin" w:hAnsi="IRNazanin" w:eastAsia="IRNazanin"/>
          <w:color w:val="111111"/>
          <w:sz w:val="28"/>
          <w:sz w:val="28"/>
          <w:szCs w:val="28"/>
          <w:rtl w:val="true"/>
          <w:lang w:bidi="fa-IR"/>
        </w:rPr>
        <w:t>زن زانیه‌ای بود که به فساد شهرت داشت، خبر به عمر رسید، دستور داد مأمورین او را به نزد وی بیاورند، زن ترسید و به خانه‌های اطراف فرار کرد و بر او درد زایمان عارض گردید و بچّه‌ای که در رحم داشت، سقط شد و بعد از چند لحظه که زنده بود و صدا داشت، فوت نمود، عمر از این قضیه بسیار ناراحت شد، افراد حاضر در جلسه او را سرزنش نموده و هر کس چیزی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اباالحسن امیر المؤمنین علیه السلام سؤال کنید، حکم مسأله چیست و چه باید کرد؟ آن حضرت بعد از بیاناتی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عمر دیۀ طفل سقط شده را بپردازد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عَلَیْکَ دِیَةُ الصَّبِیِّ</w:t>
      </w:r>
      <w:r>
        <w:rPr>
          <w:rFonts w:eastAsia="IRNazanin" w:cs="IRNazanin"/>
          <w:color w:val="111111"/>
          <w:sz w:val="28"/>
          <w:szCs w:val="28"/>
          <w:rtl w:val="true"/>
          <w:lang w:bidi="fa-IR"/>
        </w:rPr>
        <w:t>».</w:t>
      </w:r>
      <w:r>
        <w:rPr>
          <w:rStyle w:val="FootnoteAnchor"/>
          <w:rtl w:val="true"/>
        </w:rPr>
        <w:footnoteReference w:id="764"/>
      </w:r>
      <w:r>
        <w:rPr>
          <w:rFonts w:ascii="IRNazanin" w:hAnsi="IRNazanin" w:eastAsia="IRNazanin"/>
          <w:color w:val="111111"/>
          <w:sz w:val="28"/>
          <w:sz w:val="28"/>
          <w:szCs w:val="28"/>
          <w:rtl w:val="true"/>
          <w:lang w:bidi="fa-IR"/>
        </w:rPr>
        <w:t xml:space="preserve">در مادۀ </w:t>
      </w:r>
      <w:r>
        <w:rPr>
          <w:rFonts w:eastAsia="IRNazanin" w:cs="IRNazanin"/>
          <w:color w:val="111111"/>
          <w:sz w:val="28"/>
          <w:szCs w:val="28"/>
          <w:lang w:bidi="fa-IR"/>
        </w:rPr>
        <w:t>488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مجازات اسلامی نیز به این مسأله اشاره شده و مقرّر می‌دارد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 در اثر کشتن مادر، جنین بمیرد و یا سقط شود، دیه جنین در هر مرحله‌ای که باشد بر دیه مادر افزوده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قطع اعضای جنین</w:t>
      </w:r>
    </w:p>
    <w:p>
      <w:pPr>
        <w:pStyle w:val="BookText"/>
        <w:rPr/>
      </w:pPr>
      <w:r>
        <w:rPr>
          <w:rFonts w:ascii="IRNazanin" w:hAnsi="IRNazanin" w:eastAsia="IRNazanin"/>
          <w:color w:val="111111"/>
          <w:sz w:val="28"/>
          <w:sz w:val="28"/>
          <w:szCs w:val="28"/>
          <w:rtl w:val="true"/>
          <w:lang w:bidi="fa-IR"/>
        </w:rPr>
        <w:t>هرگاه ضربه‌ای بر زن حامله وارد شود و منجر به قطع اعضا یا جراحت جنین گردد، ضارب به نسبت دیه جنین، محکوم به پرداخت دیه می‌شود، البته این ضرب و جرح ممکن است به دو صورت انجام 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ولوج روح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ولوج روح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محقّق و برخی دیگر از فقیهان، فرض اوّل را بیان داشته 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ضارب به پرداخت دیه به نسبت دیه جنین زنده، محکوم می‌گردد</w:t>
      </w:r>
      <w:r>
        <w:rPr>
          <w:rFonts w:eastAsia="IRNazanin" w:cs="IRNazanin"/>
          <w:color w:val="111111"/>
          <w:sz w:val="28"/>
          <w:szCs w:val="28"/>
          <w:rtl w:val="true"/>
          <w:lang w:bidi="fa-IR"/>
        </w:rPr>
        <w:t>.</w:t>
      </w:r>
      <w:r>
        <w:rPr>
          <w:rStyle w:val="FootnoteAnchor"/>
          <w:rtl w:val="true"/>
        </w:rPr>
        <w:footnoteReference w:id="765"/>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از فقها مانند علامه</w:t>
      </w:r>
      <w:r>
        <w:rPr>
          <w:rStyle w:val="FootnoteAnchor"/>
          <w:rtl w:val="true"/>
        </w:rPr>
        <w:footnoteReference w:id="766"/>
      </w:r>
      <w:r>
        <w:rPr>
          <w:rFonts w:ascii="IRNazanin" w:hAnsi="IRNazanin" w:eastAsia="IRNazanin"/>
          <w:color w:val="111111"/>
          <w:sz w:val="28"/>
          <w:sz w:val="28"/>
          <w:szCs w:val="28"/>
          <w:rtl w:val="true"/>
          <w:lang w:bidi="fa-IR"/>
        </w:rPr>
        <w:t>و دیگران</w:t>
      </w:r>
      <w:r>
        <w:rPr>
          <w:rStyle w:val="FootnoteAnchor"/>
          <w:rtl w:val="true"/>
        </w:rPr>
        <w:footnoteReference w:id="767"/>
      </w:r>
      <w:r>
        <w:rPr>
          <w:rFonts w:ascii="IRNazanin" w:hAnsi="IRNazanin" w:eastAsia="IRNazanin"/>
          <w:color w:val="111111"/>
          <w:sz w:val="28"/>
          <w:sz w:val="28"/>
          <w:szCs w:val="28"/>
          <w:rtl w:val="true"/>
          <w:lang w:bidi="fa-IR"/>
        </w:rPr>
        <w:t>و نیز بعضی از معاصرین،</w:t>
      </w:r>
      <w:r>
        <w:rPr>
          <w:rStyle w:val="FootnoteAnchor"/>
          <w:rtl w:val="true"/>
        </w:rPr>
        <w:footnoteReference w:id="768"/>
      </w:r>
      <w:r>
        <w:rPr>
          <w:rFonts w:ascii="IRNazanin" w:hAnsi="IRNazanin" w:eastAsia="IRNazanin"/>
          <w:color w:val="111111"/>
          <w:sz w:val="28"/>
          <w:sz w:val="28"/>
          <w:szCs w:val="28"/>
          <w:rtl w:val="true"/>
          <w:lang w:bidi="fa-IR"/>
        </w:rPr>
        <w:t>فرض قبل از ولوج روح را مطرح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این نظریه در هر دو صورت، روایت صحیحی است که شیخ کلینی و دیگران، آن‌را از کتاب ظریف از مولا امیرالمؤمنین علیه السلام نقل نموده‌اند</w:t>
      </w:r>
      <w:r>
        <w:rPr>
          <w:rFonts w:eastAsia="IRNazanin" w:cs="IRNazanin"/>
          <w:color w:val="111111"/>
          <w:sz w:val="28"/>
          <w:szCs w:val="28"/>
          <w:rtl w:val="true"/>
          <w:lang w:bidi="fa-IR"/>
        </w:rPr>
        <w:t>.</w:t>
      </w:r>
      <w:r>
        <w:rPr>
          <w:rStyle w:val="FootnoteAnchor"/>
          <w:rtl w:val="true"/>
        </w:rPr>
        <w:footnoteReference w:id="769"/>
      </w:r>
    </w:p>
    <w:p>
      <w:pPr>
        <w:pStyle w:val="BookText"/>
        <w:rPr/>
      </w:pPr>
      <w:r>
        <w:rPr>
          <w:rFonts w:ascii="IRNazanin" w:hAnsi="IRNazanin" w:eastAsia="IRNazanin"/>
          <w:color w:val="111111"/>
          <w:sz w:val="28"/>
          <w:sz w:val="28"/>
          <w:szCs w:val="28"/>
          <w:rtl w:val="true"/>
          <w:lang w:bidi="fa-IR"/>
        </w:rPr>
        <w:t xml:space="preserve">در ماده </w:t>
      </w:r>
      <w:r>
        <w:rPr>
          <w:rFonts w:eastAsia="IRNazanin" w:cs="IRNazanin"/>
          <w:color w:val="111111"/>
          <w:sz w:val="28"/>
          <w:szCs w:val="28"/>
          <w:lang w:bidi="fa-IR"/>
        </w:rPr>
        <w:t>491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مجازات اسلامی نیز به این مسأله اشاره گردیده و مقرّر می‌دارد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دیه اعضای جنین و جراحات آن به نسبت دیه همان جنین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پرداخت دیه جنین</w:t>
      </w:r>
    </w:p>
    <w:p>
      <w:pPr>
        <w:pStyle w:val="BookText"/>
        <w:rPr/>
      </w:pPr>
      <w:r>
        <w:rPr>
          <w:rFonts w:ascii="IRNazanin" w:hAnsi="IRNazanin" w:eastAsia="IRNazanin"/>
          <w:color w:val="111111"/>
          <w:sz w:val="28"/>
          <w:sz w:val="28"/>
          <w:szCs w:val="28"/>
          <w:rtl w:val="true"/>
          <w:lang w:bidi="fa-IR"/>
        </w:rPr>
        <w:t>هرگاه جنایتی که موجب دیه جنین شده به صورت عمد یا شبه عمد صادر شده باشد، پرداخت دیه بر عهده جانی است و اگر به طور خطا صورت پذیرفته باشد، باید عاقله جانی، دیه را پرداخت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فقها در عبارات خود، این حکم را با صراحت بیان نموده‌اند</w:t>
      </w:r>
      <w:r>
        <w:rPr>
          <w:rFonts w:eastAsia="IRNazanin" w:cs="IRNazanin"/>
          <w:color w:val="111111"/>
          <w:sz w:val="28"/>
          <w:szCs w:val="28"/>
          <w:rtl w:val="true"/>
          <w:lang w:bidi="fa-IR"/>
        </w:rPr>
        <w:t>.</w:t>
      </w:r>
      <w:r>
        <w:rPr>
          <w:rStyle w:val="FootnoteAnchor"/>
          <w:rtl w:val="true"/>
        </w:rPr>
        <w:footnoteReference w:id="770"/>
      </w:r>
      <w:r>
        <w:rPr>
          <w:rFonts w:ascii="IRNazanin" w:hAnsi="IRNazanin" w:eastAsia="IRNazanin"/>
          <w:color w:val="111111"/>
          <w:sz w:val="28"/>
          <w:sz w:val="28"/>
          <w:szCs w:val="28"/>
          <w:rtl w:val="true"/>
          <w:lang w:bidi="fa-IR"/>
        </w:rPr>
        <w:t>دلیل این نظریه، اطلاق ادلّۀ ضمان نسبت به عاقله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آیۀ‌الله فاضل لنکرانی در این زمینه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مورد ثبوت دیه خطایی بر عاقله در صورتی که جنین دارای روح باشد، تردیدی در آن راه ندارد، زیرا جنایت بر جنین در این صورت از مصادیق قتل است</w:t>
      </w:r>
      <w:r>
        <w:rPr>
          <w:rFonts w:eastAsia="IRNazanin" w:cs="IRNazanin"/>
          <w:color w:val="111111"/>
          <w:sz w:val="28"/>
          <w:szCs w:val="28"/>
          <w:rtl w:val="true"/>
          <w:lang w:bidi="fa-IR"/>
        </w:rPr>
        <w:t>».</w:t>
      </w:r>
      <w:r>
        <w:rPr>
          <w:rStyle w:val="FootnoteAnchor"/>
          <w:rtl w:val="true"/>
        </w:rPr>
        <w:footnoteReference w:id="771"/>
      </w:r>
    </w:p>
    <w:p>
      <w:pPr>
        <w:pStyle w:val="BookText"/>
        <w:rPr/>
      </w:pPr>
      <w:r>
        <w:rPr>
          <w:rFonts w:ascii="IRNazanin" w:hAnsi="IRNazanin" w:eastAsia="IRNazanin"/>
          <w:color w:val="111111"/>
          <w:sz w:val="28"/>
          <w:sz w:val="28"/>
          <w:szCs w:val="28"/>
          <w:rtl w:val="true"/>
          <w:lang w:bidi="fa-IR"/>
        </w:rPr>
        <w:t>هم‌چنین برخی دیگر از فقیهان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گویا فقها جنایت بر جنین را نسبت به احکام مزبوره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احکام باب قصاص و دیات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منزلۀ قتل دانسته‌اند و ظاهراً بر این امر اتفاق نظر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این، روایاتی نیز در بعضی احکام جنین وارد شده است</w:t>
      </w:r>
      <w:r>
        <w:rPr>
          <w:rFonts w:eastAsia="IRNazanin" w:cs="IRNazanin"/>
          <w:color w:val="111111"/>
          <w:sz w:val="28"/>
          <w:szCs w:val="28"/>
          <w:rtl w:val="true"/>
          <w:lang w:bidi="fa-IR"/>
        </w:rPr>
        <w:t>».</w:t>
      </w:r>
      <w:r>
        <w:rPr>
          <w:rStyle w:val="FootnoteAnchor"/>
          <w:rtl w:val="true"/>
        </w:rPr>
        <w:footnoteReference w:id="772"/>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ظاهراً دلیل فقهی در این مسأله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هرگاه جنایت بر جنین، به طور خطا صورت پذیرد، پرداخت دیه بر عهده عاقله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ندارد، افزون بر این‌که، به مقتضای اطلاق ادلّه‌ای که دلالت بر ضامن بودن جانی نسبت به پرداخت دیه جنین قبل از ولوج روح دارد، فرقی بین جنایت عمد و شبه عمد و خطایی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به همین جهت است که</w:t>
      </w:r>
    </w:p>
    <w:p>
      <w:pPr>
        <w:pStyle w:val="BookText"/>
        <w:rPr/>
      </w:pPr>
      <w:r>
        <w:rPr>
          <w:rFonts w:ascii="IRNazanin" w:hAnsi="IRNazanin" w:eastAsia="IRNazanin"/>
          <w:color w:val="111111"/>
          <w:sz w:val="28"/>
          <w:sz w:val="28"/>
          <w:szCs w:val="28"/>
          <w:rtl w:val="true"/>
          <w:lang w:bidi="fa-IR"/>
        </w:rPr>
        <w:t>برخی از فقها، پرداخت دیه جنین را مطلقا بر عهده جانی می‌دانند و معتقدند در صورتی که جنایت خطایی صورت پذیرفته باشد، عاقله جانی مسئول پرداخت دیه نیستند</w:t>
      </w:r>
      <w:r>
        <w:rPr>
          <w:rFonts w:eastAsia="IRNazanin" w:cs="IRNazanin"/>
          <w:color w:val="111111"/>
          <w:sz w:val="28"/>
          <w:szCs w:val="28"/>
          <w:rtl w:val="true"/>
          <w:lang w:bidi="fa-IR"/>
        </w:rPr>
        <w:t>.</w:t>
      </w:r>
      <w:r>
        <w:rPr>
          <w:rStyle w:val="FootnoteAnchor"/>
          <w:rtl w:val="true"/>
        </w:rPr>
        <w:footnoteReference w:id="773"/>
      </w:r>
    </w:p>
    <w:p>
      <w:pPr>
        <w:pStyle w:val="BookText"/>
        <w:rPr/>
      </w:pPr>
      <w:r>
        <w:rPr>
          <w:rFonts w:ascii="IRNazanin" w:hAnsi="IRNazanin" w:eastAsia="IRNazanin"/>
          <w:color w:val="111111"/>
          <w:sz w:val="28"/>
          <w:sz w:val="28"/>
          <w:szCs w:val="28"/>
          <w:rtl w:val="true"/>
          <w:lang w:bidi="fa-IR"/>
        </w:rPr>
        <w:t xml:space="preserve">ولی در ماده </w:t>
      </w:r>
      <w:r>
        <w:rPr>
          <w:rFonts w:eastAsia="IRNazanin" w:cs="IRNazanin"/>
          <w:color w:val="111111"/>
          <w:sz w:val="28"/>
          <w:szCs w:val="28"/>
          <w:lang w:bidi="fa-IR"/>
        </w:rPr>
        <w:t>492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مجازات اسلامی نسبت به پرداخت دیه جنین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دیه سقط جنین در موارد عمد و شبه عمد، بر عهده جانی است و در موارد خطای محض، بر عاقله اوست، خواه روح پیدا کرده باشد و خواه نکرده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قتل جنین پس از اسقاط آن</w:t>
      </w:r>
    </w:p>
    <w:p>
      <w:pPr>
        <w:pStyle w:val="BookText"/>
        <w:rPr/>
      </w:pPr>
      <w:r>
        <w:rPr>
          <w:rFonts w:ascii="IRNazanin" w:hAnsi="IRNazanin" w:eastAsia="IRNazanin"/>
          <w:color w:val="111111"/>
          <w:sz w:val="28"/>
          <w:sz w:val="28"/>
          <w:szCs w:val="28"/>
          <w:rtl w:val="true"/>
          <w:lang w:bidi="fa-IR"/>
        </w:rPr>
        <w:t>هرگاه فردی مرتکب جنایت بر زن حامله شود و جنین وی در حالی که زنده است، ساقط گردد و فرد دیگری او را بکشد، برای این مسأله چند فرض متصوّر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شود جنین حیات مستقر داشته، به این معنا که اگر کشته نمی‌شد، می‌توانست به زندگی خود ادامه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فرض، فرد دوّم قاتل محسوب می‌گردد، زیراقتل بر کسی وارد شده که حیات مستقر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جنایت قتل، یا به طور عمد صورت پذیرفته یا به طور شبه عمد و یا خطا و در هر سه صورت حکم مربوط به خود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جانی اوّل که موجب سقط جنین شده، ضامن نیست، لیکن باید تعزیر شود، زیرابا جنایتی که انجام داده مرتکب گناه شده است، بنابراین حاکم شرعی می‌تواند اوراتعزیر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شود جنایت جانی اوّل، موجب عدم استقرار حیات جنین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فرض، جانی اول قاتل محسوب می‌گردد، زیرا موضوع قتل نسبت به او تحقّق می‌یابد و به عبارت دیگر، قتل منتسب به اوست و جانی دوّم تعزیر می‌گردد</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جنین نسبت به داشتن استقرار و عدم استقرار حیات، معلوم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فرض عنوان قاتل نسبت به هیچ‌کدام از دو نفر ثابت نیست، بنابراین حکم شبهه که قصاص را بر می‌دارد، نسبت به هر دو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ذکر شد، نظریه مشهور بین فقها است</w:t>
      </w:r>
      <w:r>
        <w:rPr>
          <w:rStyle w:val="FootnoteAnchor"/>
          <w:rtl w:val="true"/>
        </w:rPr>
        <w:footnoteReference w:id="7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البته در فرض سوم نسبت به پرداخت دیه، میان فقیهان بحث و گفتگو است و در مورد آن دیدگاه‌های مختلفی مطرح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نظریه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گفته‌اند، وجوب پرداخت آن با قرعه تعیین می‌گردد</w:t>
      </w:r>
      <w:r>
        <w:rPr>
          <w:rFonts w:eastAsia="IRNazanin" w:cs="IRNazanin"/>
          <w:color w:val="111111"/>
          <w:sz w:val="28"/>
          <w:szCs w:val="28"/>
          <w:rtl w:val="true"/>
          <w:lang w:bidi="fa-IR"/>
        </w:rPr>
        <w:t>.</w:t>
      </w:r>
      <w:r>
        <w:rPr>
          <w:rStyle w:val="FootnoteAnchor"/>
          <w:rtl w:val="true"/>
        </w:rPr>
        <w:footnoteReference w:id="775"/>
      </w:r>
    </w:p>
    <w:p>
      <w:pPr>
        <w:pStyle w:val="BookText"/>
        <w:rPr/>
      </w:pPr>
      <w:r>
        <w:rPr>
          <w:rFonts w:ascii="IRNazanin" w:hAnsi="IRNazanin" w:eastAsia="IRNazanin"/>
          <w:color w:val="111111"/>
          <w:sz w:val="28"/>
          <w:sz w:val="28"/>
          <w:szCs w:val="28"/>
          <w:rtl w:val="true"/>
          <w:lang w:bidi="fa-IR"/>
        </w:rPr>
        <w:t>نظریه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معتقدند، باید جانی دوّم دیه را بپردازد</w:t>
      </w:r>
      <w:r>
        <w:rPr>
          <w:rFonts w:eastAsia="IRNazanin" w:cs="IRNazanin"/>
          <w:color w:val="111111"/>
          <w:sz w:val="28"/>
          <w:szCs w:val="28"/>
          <w:rtl w:val="true"/>
          <w:lang w:bidi="fa-IR"/>
        </w:rPr>
        <w:t>.</w:t>
      </w:r>
      <w:r>
        <w:rPr>
          <w:rStyle w:val="FootnoteAnchor"/>
          <w:rtl w:val="true"/>
        </w:rPr>
        <w:footnoteReference w:id="776"/>
      </w:r>
    </w:p>
    <w:p>
      <w:pPr>
        <w:pStyle w:val="BookText"/>
        <w:rPr/>
      </w:pPr>
      <w:r>
        <w:rPr>
          <w:rFonts w:ascii="IRNazanin" w:hAnsi="IRNazanin" w:eastAsia="IRNazanin"/>
          <w:color w:val="111111"/>
          <w:sz w:val="28"/>
          <w:sz w:val="28"/>
          <w:szCs w:val="28"/>
          <w:rtl w:val="true"/>
          <w:lang w:bidi="fa-IR"/>
        </w:rPr>
        <w:t>نظریه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دیگر بر این باورند که دلیل وجوب پرداخت دیه نسبت به هر یک از جانی اوّل و دوّم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باید از بیت‌المال پرداخت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خون مسلمان به هیچ وجه هدر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باطل، و بی‌قصاص و 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نمی‌باشد</w:t>
      </w:r>
      <w:r>
        <w:rPr>
          <w:rFonts w:eastAsia="IRNazanin" w:cs="IRNazanin"/>
          <w:color w:val="111111"/>
          <w:sz w:val="28"/>
          <w:szCs w:val="28"/>
          <w:rtl w:val="true"/>
          <w:lang w:bidi="fa-IR"/>
        </w:rPr>
        <w:t>.</w:t>
      </w:r>
      <w:r>
        <w:rPr>
          <w:rStyle w:val="FootnoteAnchor"/>
          <w:rtl w:val="true"/>
        </w:rPr>
        <w:footnoteReference w:id="777"/>
      </w:r>
    </w:p>
    <w:p>
      <w:pPr>
        <w:pStyle w:val="BookText"/>
        <w:rPr/>
      </w:pPr>
      <w:r>
        <w:rPr>
          <w:rFonts w:ascii="IRNazanin" w:hAnsi="IRNazanin" w:eastAsia="IRNazanin"/>
          <w:color w:val="111111"/>
          <w:sz w:val="28"/>
          <w:sz w:val="28"/>
          <w:szCs w:val="28"/>
          <w:rtl w:val="true"/>
          <w:lang w:bidi="fa-IR"/>
        </w:rPr>
        <w:t>نظریه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نظریه دیگر این است که هر دو نفر را مسئول پرداخت دیه می‌داند</w:t>
      </w:r>
      <w:r>
        <w:rPr>
          <w:rFonts w:eastAsia="IRNazanin" w:cs="IRNazanin"/>
          <w:color w:val="111111"/>
          <w:sz w:val="28"/>
          <w:szCs w:val="28"/>
          <w:rtl w:val="true"/>
          <w:lang w:bidi="fa-IR"/>
        </w:rPr>
        <w:t>.</w:t>
      </w:r>
      <w:r>
        <w:rPr>
          <w:rStyle w:val="FootnoteAnchor"/>
          <w:rtl w:val="true"/>
        </w:rPr>
        <w:footnoteReference w:id="778"/>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نقص عضو جنین</w:t>
      </w:r>
    </w:p>
    <w:p>
      <w:pPr>
        <w:pStyle w:val="BookText"/>
        <w:rPr/>
      </w:pPr>
      <w:r>
        <w:rPr>
          <w:rFonts w:ascii="IRNazanin" w:hAnsi="IRNazanin" w:eastAsia="IRNazanin"/>
          <w:color w:val="111111"/>
          <w:sz w:val="28"/>
          <w:sz w:val="28"/>
          <w:szCs w:val="28"/>
          <w:rtl w:val="true"/>
          <w:lang w:bidi="fa-IR"/>
        </w:rPr>
        <w:t>هرگاه جنایت بر زن حامله، به شهادت اهل خبره و متخصّصین، موجب نقص عضو بر جنین گردد، چنان‌چه عضو ناقص دارای دیه مقدّر شرعی باشد، جانی به پرداخت آن محکوم می‌گردد، زیرا مقتضی ضمان بر علیه او موجود و مانع مفقود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اگر جنایت موجب زوال عقل جنین شده باشد، جانی به پرداخت دیه کامل محکوم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چنان‌چه نقص عضو دارای دیه مقدّر شرعی نباشد، در این صورت نوبت به حکومت </w:t>
      </w:r>
      <w:r>
        <w:rPr>
          <w:rStyle w:val="FootnoteAnchor"/>
          <w:rtl w:val="true"/>
        </w:rPr>
        <w:footnoteReference w:id="77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تفاوت و سنجش دیه با در نظر گرفتن عضو سالم و ناقص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می‌رسد که تحقیق در آن مربوط به کتب فقهی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ارث دیه جنین</w:t>
      </w:r>
    </w:p>
    <w:p>
      <w:pPr>
        <w:pStyle w:val="BookText"/>
        <w:rPr/>
      </w:pPr>
      <w:r>
        <w:rPr>
          <w:rFonts w:ascii="IRNazanin" w:hAnsi="IRNazanin" w:eastAsia="IRNazanin"/>
          <w:color w:val="111111"/>
          <w:sz w:val="28"/>
          <w:sz w:val="28"/>
          <w:szCs w:val="28"/>
          <w:rtl w:val="true"/>
          <w:lang w:bidi="fa-IR"/>
        </w:rPr>
        <w:t>دیه جنین به ارث برده می‌شود و برای آن چند فرض متصوّر است</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جنایت بر جنین موجب تلف آن گردد، طبق احکام و مقرّرات ارث، ورّاث جنین، آن‌را به ارث می‌برند</w:t>
      </w:r>
      <w:r>
        <w:rPr>
          <w:rFonts w:eastAsia="IRNazanin" w:cs="IRNazanin"/>
          <w:color w:val="111111"/>
          <w:sz w:val="28"/>
          <w:szCs w:val="28"/>
          <w:rtl w:val="true"/>
          <w:lang w:bidi="fa-IR"/>
        </w:rPr>
        <w:t>.</w:t>
      </w:r>
      <w:r>
        <w:rPr>
          <w:rStyle w:val="FootnoteAnchor"/>
          <w:rtl w:val="true"/>
        </w:rPr>
        <w:footnoteReference w:id="780"/>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جنایت بر زن حامله موجب نقص عضو جنین گردد، خود جنین، با فرض این‌که از بین نمی‌رود و به حیات خود ادامه خواهد داد، مالک دیه می‌شود</w:t>
      </w:r>
      <w:r>
        <w:rPr>
          <w:rFonts w:eastAsia="IRNazanin" w:cs="IRNazanin"/>
          <w:color w:val="111111"/>
          <w:sz w:val="28"/>
          <w:szCs w:val="28"/>
          <w:rtl w:val="true"/>
          <w:lang w:bidi="fa-IR"/>
        </w:rPr>
        <w:t>.</w:t>
      </w:r>
      <w:r>
        <w:rPr>
          <w:rStyle w:val="FootnoteAnchor"/>
          <w:rtl w:val="true"/>
        </w:rPr>
        <w:footnoteReference w:id="781"/>
      </w:r>
      <w:r>
        <w:rPr>
          <w:rFonts w:ascii="IRNazanin" w:hAnsi="IRNazanin" w:eastAsia="IRNazanin"/>
          <w:color w:val="111111"/>
          <w:sz w:val="28"/>
          <w:sz w:val="28"/>
          <w:szCs w:val="28"/>
          <w:rtl w:val="true"/>
          <w:lang w:bidi="fa-IR"/>
        </w:rPr>
        <w:t>در این صورت ولی جنین او را از جانی مطالبه خواهد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جنایت یا سقط توسط یکی از والدین جنین صورت پذیرد، هیچ‌کدام از آن دو، از دیه جنین ارث نمی‌برند، زیرا قاتل او محسوب می‌شوند و قاتل ارث نمی‌برد</w:t>
      </w:r>
      <w:r>
        <w:rPr>
          <w:rFonts w:eastAsia="IRNazanin" w:cs="IRNazanin"/>
          <w:color w:val="111111"/>
          <w:sz w:val="28"/>
          <w:szCs w:val="28"/>
          <w:rtl w:val="true"/>
          <w:lang w:bidi="fa-IR"/>
        </w:rPr>
        <w:t>.</w:t>
      </w:r>
      <w:r>
        <w:rPr>
          <w:rStyle w:val="FootnoteAnchor"/>
          <w:rtl w:val="true"/>
        </w:rPr>
        <w:footnoteReference w:id="782"/>
      </w:r>
      <w:r>
        <w:rPr>
          <w:rFonts w:ascii="IRNazanin" w:hAnsi="IRNazanin" w:eastAsia="IRNazanin"/>
          <w:color w:val="111111"/>
          <w:sz w:val="28"/>
          <w:sz w:val="28"/>
          <w:szCs w:val="28"/>
          <w:rtl w:val="true"/>
          <w:lang w:bidi="fa-IR"/>
        </w:rPr>
        <w:t>خواه جنایت به طور عمد صورت پذیرفته باشد یا خطا</w:t>
      </w:r>
      <w:r>
        <w:rPr>
          <w:rFonts w:eastAsia="IRNazanin" w:cs="IRNazanin"/>
          <w:color w:val="111111"/>
          <w:sz w:val="28"/>
          <w:szCs w:val="28"/>
          <w:rtl w:val="true"/>
          <w:lang w:bidi="fa-IR"/>
        </w:rPr>
        <w:t>.</w:t>
      </w:r>
      <w:r>
        <w:rPr>
          <w:rStyle w:val="FootnoteAnchor"/>
          <w:rtl w:val="true"/>
        </w:rPr>
        <w:footnoteReference w:id="783"/>
      </w:r>
      <w:r>
        <w:rPr>
          <w:rFonts w:ascii="IRNazanin" w:hAnsi="IRNazanin" w:eastAsia="IRNazanin"/>
          <w:color w:val="111111"/>
          <w:sz w:val="28"/>
          <w:sz w:val="28"/>
          <w:szCs w:val="28"/>
          <w:rtl w:val="true"/>
          <w:lang w:bidi="fa-IR"/>
        </w:rPr>
        <w:t>برخی از فقها در این حکم ادّعای عدم خلاف نموده‌اند</w:t>
      </w:r>
      <w:r>
        <w:rPr>
          <w:rFonts w:eastAsia="IRNazanin" w:cs="IRNazanin"/>
          <w:color w:val="111111"/>
          <w:sz w:val="28"/>
          <w:szCs w:val="28"/>
          <w:rtl w:val="true"/>
          <w:lang w:bidi="fa-IR"/>
        </w:rPr>
        <w:t>.</w:t>
      </w:r>
      <w:r>
        <w:rPr>
          <w:rStyle w:val="FootnoteAnchor"/>
          <w:rtl w:val="true"/>
        </w:rPr>
        <w:footnoteReference w:id="784"/>
      </w:r>
    </w:p>
    <w:p>
      <w:pPr>
        <w:pStyle w:val="BookText"/>
        <w:rPr/>
      </w:pPr>
      <w:r>
        <w:rPr>
          <w:rFonts w:ascii="IRNazanin" w:hAnsi="IRNazanin" w:eastAsia="IRNazanin"/>
          <w:color w:val="111111"/>
          <w:sz w:val="28"/>
          <w:sz w:val="28"/>
          <w:szCs w:val="28"/>
          <w:rtl w:val="true"/>
          <w:lang w:bidi="fa-IR"/>
        </w:rPr>
        <w:t>دلیل این حکم علاوه بر اطلاق و عموم ادلّه‌ای که دلالت بر عدم ارث قاتل دارد، روایت صحیحه ابن عبیده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یا پدر بزرگوارش که بر آن دو سلام و درود باد، در مورد زن حامله‌ای که اقدام به خوردن دارو نموده و جنینش سقط گردیده است، سؤال نمودم،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جنین دارای استخوان بوده و بر استخوان گوشت پوشیده شده و نیز دارای چشم و گوش بوده، مادر باید دیه کامل به پدر جنین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زن از این دیه ارث می‌برد؟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زیرا او را کشته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لِأَنَّهّا قَتَلَتْهُ</w:t>
      </w:r>
      <w:r>
        <w:rPr>
          <w:rFonts w:eastAsia="IRNazanin" w:cs="IRNazanin"/>
          <w:color w:val="111111"/>
          <w:sz w:val="28"/>
          <w:szCs w:val="28"/>
          <w:rtl w:val="true"/>
          <w:lang w:bidi="fa-IR"/>
        </w:rPr>
        <w:t>».</w:t>
      </w:r>
      <w:r>
        <w:rPr>
          <w:rStyle w:val="FootnoteAnchor"/>
        </w:rPr>
        <w:footnoteReference w:id="785"/>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نظریه حقوقی در این فرع</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دیدگاه حقوقی نیز دیه جنین مانند سایر اموال است، بنابراین هر کس که از مال ارث ببرد و رابطه وراثت با جنین داشته باشد و واجد شرایط ارث باشد، از او ارث می‌برد و در مورد عدم ارث مادری که اقدام به سقط جنین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489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مجازات اسلامی مقرّر می‌دارد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 زنی جنین خود را سقط کند، دیۀ آن‌را در هر مرحله‌ای که باشد باید بپردازد و خود از آن دیه سهمی نمی‌برد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تعدّد جنین اسقاط شده</w:t>
      </w:r>
    </w:p>
    <w:p>
      <w:pPr>
        <w:pStyle w:val="BookText"/>
        <w:rPr/>
      </w:pPr>
      <w:r>
        <w:rPr>
          <w:rFonts w:ascii="IRNazanin" w:hAnsi="IRNazanin" w:eastAsia="IRNazanin"/>
          <w:color w:val="111111"/>
          <w:sz w:val="28"/>
          <w:sz w:val="28"/>
          <w:szCs w:val="28"/>
          <w:rtl w:val="true"/>
          <w:lang w:bidi="fa-IR"/>
        </w:rPr>
        <w:t>هرگاه بیش از یک جنین در رحم زن باشد و ساقط گردند، همه آن‌ها دارای دیه می‌باشند و به شرحی که در مباحث و فروع گذشته توضیح داده شد، جانی یا جانیان باید برای هر کدام از آن‌ها به نسبت مذکّر و مؤنّث بودنشان، دیه پرداخت نمایند، زیرا مقتضی تعدّد دیه، که همان تعدّد سبب است، موجود می‌باشد و تداخل دیه، خلاف اصل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مسأله در میان فقیهان اتّفاقی است و اختلافی در آن دیده نشده است</w:t>
      </w:r>
      <w:r>
        <w:rPr>
          <w:rFonts w:eastAsia="IRNazanin" w:cs="IRNazanin"/>
          <w:color w:val="111111"/>
          <w:sz w:val="28"/>
          <w:szCs w:val="28"/>
          <w:rtl w:val="true"/>
          <w:lang w:bidi="fa-IR"/>
        </w:rPr>
        <w:t>.</w:t>
      </w:r>
      <w:r>
        <w:rPr>
          <w:rStyle w:val="FootnoteAnchor"/>
          <w:rtl w:val="true"/>
        </w:rPr>
        <w:footnoteReference w:id="786"/>
      </w:r>
      <w:r>
        <w:rPr>
          <w:rFonts w:ascii="IRNazanin" w:hAnsi="IRNazanin" w:eastAsia="IRNazanin"/>
          <w:color w:val="111111"/>
          <w:sz w:val="28"/>
          <w:sz w:val="28"/>
          <w:szCs w:val="28"/>
          <w:rtl w:val="true"/>
          <w:lang w:bidi="fa-IR"/>
        </w:rPr>
        <w:t xml:space="preserve">هم‌چنین ماده </w:t>
      </w:r>
      <w:r>
        <w:rPr>
          <w:rFonts w:eastAsia="IRNazanin" w:cs="IRNazanin"/>
          <w:color w:val="111111"/>
          <w:sz w:val="28"/>
          <w:szCs w:val="28"/>
          <w:lang w:bidi="fa-IR"/>
        </w:rPr>
        <w:t>490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مجازات اسلامی مقرّر می‌دارد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 چند جنین در یک رحم باشند به عدد هر یک از آن‌ها دیه جداگانه 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وجوب کفّاره در اسقاط جنین</w:t>
      </w:r>
    </w:p>
    <w:p>
      <w:pPr>
        <w:pStyle w:val="BookText"/>
        <w:rPr/>
      </w:pPr>
      <w:r>
        <w:rPr>
          <w:rFonts w:ascii="IRNazanin" w:hAnsi="IRNazanin" w:eastAsia="IRNazanin"/>
          <w:color w:val="111111"/>
          <w:sz w:val="28"/>
          <w:sz w:val="28"/>
          <w:szCs w:val="28"/>
          <w:rtl w:val="true"/>
          <w:lang w:bidi="fa-IR"/>
        </w:rPr>
        <w:t xml:space="preserve">در قتل مسلمان، علاوه بر این‌که قاتل محکوم به قصاص یا دیه می‌گردد، کفّاره نیز واجب می‌گردد، البتّه اگر قاتل با عمد مرتکب قتل شده باشد، کفّاره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 کردن اسیر، روزۀ دو ماه پی در پی، و اطعام شصت مسکین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او واجب می‌شود و اگر قتل به صورت خطا صورت پذیرفته باشد، کفّاره مرتّب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 کردن اسیر و اگر امکان نداشت، شصت روز روزه و و اگر میسّر نبود اطعام شصت مسکین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حکم مسلّم است و در بین فقها نسبت به آن اختلافی دیده نشده است اعمّ از این‌که مقتول مرد باشد یا زن، صغیر باشد یا کبیر</w:t>
      </w:r>
      <w:r>
        <w:rPr>
          <w:rFonts w:eastAsia="IRNazanin" w:cs="IRNazanin"/>
          <w:color w:val="111111"/>
          <w:sz w:val="28"/>
          <w:szCs w:val="28"/>
          <w:rtl w:val="true"/>
          <w:lang w:bidi="fa-IR"/>
        </w:rPr>
        <w:t>.</w:t>
      </w:r>
      <w:r>
        <w:rPr>
          <w:rStyle w:val="FootnoteAnchor"/>
          <w:rtl w:val="true"/>
        </w:rPr>
        <w:footnoteReference w:id="787"/>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نسبت به جنین، اگر جنین قبل از ولوج روح ساقط شده باشد، بر جانی کفّاره واجب نمی‌شود</w:t>
      </w:r>
      <w:r>
        <w:rPr>
          <w:rFonts w:eastAsia="IRNazanin" w:cs="IRNazanin"/>
          <w:color w:val="111111"/>
          <w:sz w:val="28"/>
          <w:szCs w:val="28"/>
          <w:rtl w:val="true"/>
          <w:lang w:bidi="fa-IR"/>
        </w:rPr>
        <w:t>.</w:t>
      </w:r>
      <w:r>
        <w:rPr>
          <w:rStyle w:val="FootnoteAnchor"/>
          <w:rtl w:val="true"/>
        </w:rPr>
        <w:footnoteReference w:id="788"/>
      </w:r>
      <w:r>
        <w:rPr>
          <w:rFonts w:ascii="IRNazanin" w:hAnsi="IRNazanin" w:eastAsia="IRNazanin"/>
          <w:color w:val="111111"/>
          <w:sz w:val="28"/>
          <w:sz w:val="28"/>
          <w:szCs w:val="28"/>
          <w:rtl w:val="true"/>
          <w:lang w:bidi="fa-IR"/>
        </w:rPr>
        <w:t>برخی از فقها در این‌باره ادّعای اجماع</w:t>
      </w:r>
      <w:r>
        <w:rPr>
          <w:rStyle w:val="FootnoteAnchor"/>
          <w:rtl w:val="true"/>
        </w:rPr>
        <w:footnoteReference w:id="789"/>
      </w:r>
      <w:r>
        <w:rPr>
          <w:rFonts w:ascii="IRNazanin" w:hAnsi="IRNazanin" w:eastAsia="IRNazanin"/>
          <w:color w:val="111111"/>
          <w:sz w:val="28"/>
          <w:sz w:val="28"/>
          <w:szCs w:val="28"/>
          <w:rtl w:val="true"/>
          <w:lang w:bidi="fa-IR"/>
        </w:rPr>
        <w:t>نموده‌اند، زیرا قبل از ولوج روح عنوان قتل صادق نیست</w:t>
      </w:r>
      <w:r>
        <w:rPr>
          <w:rFonts w:eastAsia="IRNazanin" w:cs="IRNazanin"/>
          <w:color w:val="111111"/>
          <w:sz w:val="28"/>
          <w:szCs w:val="28"/>
          <w:rtl w:val="true"/>
          <w:lang w:bidi="fa-IR"/>
        </w:rPr>
        <w:t>.</w:t>
      </w:r>
      <w:r>
        <w:rPr>
          <w:rStyle w:val="FootnoteAnchor"/>
          <w:rtl w:val="true"/>
        </w:rPr>
        <w:footnoteReference w:id="790"/>
      </w:r>
      <w:r>
        <w:rPr>
          <w:rFonts w:ascii="IRNazanin" w:hAnsi="IRNazanin" w:eastAsia="IRNazanin"/>
          <w:color w:val="111111"/>
          <w:sz w:val="28"/>
          <w:sz w:val="28"/>
          <w:szCs w:val="28"/>
          <w:rtl w:val="true"/>
          <w:lang w:bidi="fa-IR"/>
        </w:rPr>
        <w:t>ولی اگر جانی با علم به این‌که جنین زنده است، بعد از ولوج روح اقدام به سقط آن نموده باشد علاوه بر دیه، محکوم‌به پرداخت کفّاره نیز می‌گردد</w:t>
      </w:r>
      <w:r>
        <w:rPr>
          <w:rFonts w:eastAsia="IRNazanin" w:cs="IRNazanin"/>
          <w:color w:val="111111"/>
          <w:sz w:val="28"/>
          <w:szCs w:val="28"/>
          <w:rtl w:val="true"/>
          <w:lang w:bidi="fa-IR"/>
        </w:rPr>
        <w:t>.</w:t>
      </w:r>
      <w:r>
        <w:rPr>
          <w:rStyle w:val="FootnoteAnchor"/>
          <w:rtl w:val="true"/>
        </w:rPr>
        <w:footnoteReference w:id="791"/>
      </w:r>
    </w:p>
    <w:p>
      <w:pPr>
        <w:pStyle w:val="BookText"/>
        <w:rPr/>
      </w:pPr>
      <w:r>
        <w:rPr>
          <w:rFonts w:ascii="IRNazanin" w:hAnsi="IRNazanin" w:eastAsia="IRNazanin"/>
          <w:color w:val="111111"/>
          <w:sz w:val="28"/>
          <w:sz w:val="28"/>
          <w:szCs w:val="28"/>
          <w:rtl w:val="true"/>
          <w:lang w:bidi="fa-IR"/>
        </w:rPr>
        <w:t>آیة‌الله فاضل لنکرانی در این زمینه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لازم نیست جانی به زنده بودن جنین علم داشته باشد، بلکه اگر دو نفر عادل از اهل خبره بر حیات جنین شهادت دهند و جانی اقدام به سقط آن نموده باشد، کفّاره بر او واجب می‌شود و به اصطلاح اصولی علم حکمی بر وجوب کفّاره کافی است، هر چند علم حقیقی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792"/>
      </w:r>
      <w:r>
        <w:rPr>
          <w:rFonts w:ascii="IRNazanin" w:hAnsi="IRNazanin" w:eastAsia="IRNazanin"/>
          <w:color w:val="111111"/>
          <w:sz w:val="28"/>
          <w:sz w:val="28"/>
          <w:szCs w:val="28"/>
          <w:rtl w:val="true"/>
          <w:lang w:bidi="fa-IR"/>
        </w:rPr>
        <w:t>زیرا بعد از ولوج روح، عنوان قاتل بر جانی صادق است، بنابراین مشمول اطلاق و عموم ادلّۀ وجوب کفّارۀ قتل می‌گردد، افزون بر آن در روایت مغیرة ابن عبیدة که پیش‌تر بدان اشاره شد، امام بر زنی که اقدام به سقط جنین کرده، اطلاق قاتل نموده است</w:t>
      </w:r>
      <w:r>
        <w:rPr>
          <w:rFonts w:eastAsia="IRNazanin" w:cs="IRNazanin"/>
          <w:color w:val="111111"/>
          <w:sz w:val="28"/>
          <w:szCs w:val="28"/>
          <w:rtl w:val="true"/>
          <w:lang w:bidi="fa-IR"/>
        </w:rPr>
        <w:t>.</w:t>
      </w:r>
      <w:r>
        <w:rPr>
          <w:rStyle w:val="FootnoteAnchor"/>
          <w:rtl w:val="true"/>
        </w:rPr>
        <w:footnoteReference w:id="793"/>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تأخیر اجرای حدّ بر زن حامله</w:t>
      </w:r>
    </w:p>
    <w:p>
      <w:pPr>
        <w:pStyle w:val="BookText"/>
        <w:rPr/>
      </w:pPr>
      <w:r>
        <w:rPr>
          <w:rFonts w:ascii="IRNazanin" w:hAnsi="IRNazanin" w:eastAsia="IRNazanin"/>
          <w:color w:val="111111"/>
          <w:sz w:val="28"/>
          <w:sz w:val="28"/>
          <w:szCs w:val="28"/>
          <w:rtl w:val="true"/>
          <w:lang w:bidi="fa-IR"/>
        </w:rPr>
        <w:t xml:space="preserve">اجرای هیچ حدّی از حدود الهی بر زن حامله تا زمانی که جنین متولّد نشده است، جایز نیست، اعمّ از این‌که زن حامله قاتل باشد و مستحقّ قصاص نفس، یا به کیفر قصاص طرف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 اعضاء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محکوم شده باشد، یا مستحقّ حدّ زنا، یا شرب خمر، و یا سایر حدود الهی، و یا مشمول تعزیرات باشد، و اعمّ از این‌که جنین از حلال و نکاح شرعی بوجود آمده باشد و یا از طریق حرام و زنا، و نیز اعمّ از این‌که بعد از استحقاق عقوبت، وجود پیدا کرده باشد یا قبل از آن، زیرا اقامه حدّ بر زن حامله، موجب هلاکت جنین خواهد شد و یا دست‌کم ترس به هلاکت رسیدن او وجود دارد</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حکم در میان فقها قطعی و مسلّم است، محقّق در این‌باره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برزن‌حامله، اجرای قصاص نمی‌گردد تا جنین متولّد شود، هر چند بعد از استحقاق عقوبت قصاص، حامله شده باشد</w:t>
      </w:r>
      <w:r>
        <w:rPr>
          <w:rFonts w:eastAsia="IRNazanin" w:cs="IRNazanin"/>
          <w:color w:val="111111"/>
          <w:sz w:val="28"/>
          <w:szCs w:val="28"/>
          <w:rtl w:val="true"/>
          <w:lang w:bidi="fa-IR"/>
        </w:rPr>
        <w:t>».</w:t>
      </w:r>
      <w:r>
        <w:rPr>
          <w:rStyle w:val="FootnoteAnchor"/>
          <w:rtl w:val="true"/>
        </w:rPr>
        <w:footnoteReference w:id="794"/>
      </w:r>
      <w:r>
        <w:rPr>
          <w:rFonts w:ascii="IRNazanin" w:hAnsi="IRNazanin" w:eastAsia="IRNazanin"/>
          <w:color w:val="111111"/>
          <w:sz w:val="28"/>
          <w:sz w:val="28"/>
          <w:szCs w:val="28"/>
          <w:rtl w:val="true"/>
          <w:lang w:bidi="fa-IR"/>
        </w:rPr>
        <w:t>عبارت بسیاری از فقهای گذشته و معاصرین شبیه آن‌چه ذکر شد، می‌باشد</w:t>
      </w:r>
      <w:r>
        <w:rPr>
          <w:rFonts w:eastAsia="IRNazanin" w:cs="IRNazanin"/>
          <w:color w:val="111111"/>
          <w:sz w:val="28"/>
          <w:szCs w:val="28"/>
          <w:rtl w:val="true"/>
          <w:lang w:bidi="fa-IR"/>
        </w:rPr>
        <w:t>.</w:t>
      </w:r>
      <w:r>
        <w:rPr>
          <w:rStyle w:val="FootnoteAnchor"/>
          <w:rtl w:val="true"/>
        </w:rPr>
        <w:footnoteReference w:id="795"/>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ادلّه فقهی این نظریه</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می‌فرماید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کس به شما تجاوز کند به مثل آن و به اندازه‌ای که تجاوز نموده با او به مقابله برخیزید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فَاعْتَدُوا عَلَیْهِ بِمِثْلِ مَا اعْتَدی عَلَیْکُمْ </w:t>
      </w:r>
      <w:r>
        <w:rPr>
          <w:rFonts w:eastAsia="Amiri" w:cs="Amiri" w:ascii="Amiri" w:hAnsi="Amiri"/>
          <w:color w:val="111111"/>
          <w:sz w:val="28"/>
          <w:szCs w:val="28"/>
          <w:rtl w:val="true"/>
          <w:lang w:bidi="ar-SA"/>
        </w:rPr>
        <w:t xml:space="preserve">). </w:t>
      </w:r>
      <w:r>
        <w:rPr>
          <w:rStyle w:val="FootnoteAnchor"/>
          <w:rtl w:val="true"/>
        </w:rPr>
        <w:footnoteReference w:id="796"/>
      </w:r>
      <w:r>
        <w:rPr>
          <w:rFonts w:ascii="IRNazanin" w:hAnsi="IRNazanin" w:eastAsia="IRNazanin"/>
          <w:color w:val="111111"/>
          <w:sz w:val="28"/>
          <w:sz w:val="28"/>
          <w:szCs w:val="28"/>
          <w:rtl w:val="true"/>
          <w:lang w:bidi="fa-IR"/>
        </w:rPr>
        <w:t>فرض کلام، کیفر جانی به اندازه‌ای که جنایت کرده ممکن نیست، زیرا قصاص یا اجرای دیگر حدود، چه بسا موجب تلف یا نقصان جنین که هیچ جنایتی مرتکب نشده،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دیگری آمده است، هیچ کس گناه دیگری را بدوش نمی‌کشد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تَزِرُ وازِرَةٌ وِزْرَ أُخْری</w:t>
      </w:r>
      <w:r>
        <w:rPr>
          <w:rFonts w:eastAsia="IRNazanin" w:cs="IRNazanin"/>
          <w:color w:val="111111"/>
          <w:sz w:val="28"/>
          <w:szCs w:val="28"/>
          <w:rtl w:val="true"/>
          <w:lang w:bidi="fa-IR"/>
        </w:rPr>
        <w:t>) .</w:t>
      </w:r>
      <w:r>
        <w:rPr>
          <w:rStyle w:val="FootnoteAnchor"/>
          <w:rtl w:val="true"/>
        </w:rPr>
        <w:footnoteReference w:id="797"/>
      </w:r>
    </w:p>
    <w:p>
      <w:pPr>
        <w:pStyle w:val="BookText"/>
        <w:rPr/>
      </w:pPr>
      <w:r>
        <w:rPr>
          <w:rFonts w:ascii="IRNazanin" w:hAnsi="IRNazanin" w:eastAsia="IRNazanin"/>
          <w:color w:val="111111"/>
          <w:sz w:val="28"/>
          <w:sz w:val="28"/>
          <w:szCs w:val="28"/>
          <w:rtl w:val="true"/>
          <w:lang w:bidi="fa-IR"/>
        </w:rPr>
        <w:t>شیخ طوسی در تبیان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آیه استفاده می‌شود، هیچ فردی به گناهی که دیگری انجام داده، مؤاخذه نمی‌گردد و هر کس فقط به اندازه گناهی که مرتکب گردیده است، کیفر می‌بیند</w:t>
      </w:r>
      <w:r>
        <w:rPr>
          <w:rFonts w:eastAsia="IRNazanin" w:cs="IRNazanin"/>
          <w:color w:val="111111"/>
          <w:sz w:val="28"/>
          <w:szCs w:val="28"/>
          <w:rtl w:val="true"/>
          <w:lang w:bidi="fa-IR"/>
        </w:rPr>
        <w:t>.</w:t>
      </w:r>
      <w:r>
        <w:rPr>
          <w:rStyle w:val="FootnoteAnchor"/>
          <w:rtl w:val="true"/>
        </w:rPr>
        <w:footnoteReference w:id="798"/>
      </w:r>
    </w:p>
    <w:p>
      <w:pPr>
        <w:pStyle w:val="BookText"/>
        <w:rPr/>
      </w:pPr>
      <w:r>
        <w:rPr>
          <w:rFonts w:ascii="IRNazanin" w:hAnsi="IRNazanin" w:eastAsia="IRNazanin"/>
          <w:color w:val="111111"/>
          <w:sz w:val="28"/>
          <w:sz w:val="28"/>
          <w:szCs w:val="28"/>
          <w:rtl w:val="true"/>
          <w:lang w:bidi="fa-IR"/>
        </w:rPr>
        <w:t>فرض اینست که، جنین مرتکب جرم نشده و قادر به ارتکاب جرم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نباید به جرمی که مادرش مرتکب شده، هلاک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آیه قصاص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را در مقابل زن باید قصاص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الْأُنْثی بِالْأُنْثی</w:t>
      </w:r>
      <w:r>
        <w:rPr>
          <w:rFonts w:eastAsia="IRNazanin" w:cs="IRNazanin"/>
          <w:color w:val="111111"/>
          <w:sz w:val="28"/>
          <w:szCs w:val="28"/>
          <w:rtl w:val="true"/>
          <w:lang w:bidi="fa-IR"/>
        </w:rPr>
        <w:t xml:space="preserve">) . </w:t>
      </w:r>
      <w:r>
        <w:rPr>
          <w:rStyle w:val="FootnoteAnchor"/>
          <w:rtl w:val="true"/>
        </w:rPr>
        <w:footnoteReference w:id="799"/>
      </w:r>
      <w:r>
        <w:rPr>
          <w:rFonts w:ascii="IRNazanin" w:hAnsi="IRNazanin" w:eastAsia="IRNazanin"/>
          <w:color w:val="111111"/>
          <w:sz w:val="28"/>
          <w:sz w:val="28"/>
          <w:szCs w:val="28"/>
          <w:rtl w:val="true"/>
          <w:lang w:bidi="fa-IR"/>
        </w:rPr>
        <w:t xml:space="preserve">در مسألۀ مورد بحث، اگر زن حامله قصاص شود، زن و جنینی که در رحم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نفر بجای یک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قصاص می‌شوند که خلاف صریح قرآن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دیگری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مجازات قتل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اسراف ننمایید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فَلا یُسْرِفْ فِی الْقَتْلِ </w:t>
      </w:r>
      <w:r>
        <w:rPr>
          <w:rFonts w:eastAsia="IRNazanin" w:cs="IRNazanin"/>
          <w:color w:val="111111"/>
          <w:sz w:val="28"/>
          <w:szCs w:val="28"/>
          <w:rtl w:val="true"/>
          <w:lang w:bidi="fa-IR"/>
        </w:rPr>
        <w:t xml:space="preserve">). </w:t>
      </w:r>
      <w:r>
        <w:rPr>
          <w:rStyle w:val="FootnoteAnchor"/>
          <w:rtl w:val="true"/>
        </w:rPr>
        <w:footnoteReference w:id="800"/>
      </w:r>
      <w:r>
        <w:rPr>
          <w:rFonts w:ascii="IRNazanin" w:hAnsi="IRNazanin" w:eastAsia="IRNazanin"/>
          <w:color w:val="111111"/>
          <w:sz w:val="28"/>
          <w:sz w:val="28"/>
          <w:szCs w:val="28"/>
          <w:rtl w:val="true"/>
          <w:lang w:bidi="fa-IR"/>
        </w:rPr>
        <w:t>و اجرای قصاص و دیگر حدود بر زن حامله، اسراف در قتل است، زیرا موجب قتل کسی می‌شود که در جنایت شرکت نداشته است</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مفید در کتاب ارشاد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طریق شیعه و اهل سنّت، روایت شده است، زن حامله‌ای را به نزد عُمر آوردند که مرتکب زنا شده بود، عُمر حکم نمود او را رجم</w:t>
      </w:r>
    </w:p>
    <w:p>
      <w:pPr>
        <w:pStyle w:val="BookText"/>
        <w:rPr/>
      </w:pPr>
      <w:r>
        <w:rPr>
          <w:rFonts w:ascii="IRNazanin" w:hAnsi="IRNazanin" w:eastAsia="IRNazanin"/>
          <w:color w:val="111111"/>
          <w:sz w:val="28"/>
          <w:sz w:val="28"/>
          <w:szCs w:val="28"/>
          <w:rtl w:val="true"/>
          <w:lang w:bidi="fa-IR"/>
        </w:rPr>
        <w:t>نمایند، 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اجرای این حکم دست نگه دار، مادر مجرم است، ولی جنینی که در شکم دارد بی‌گناه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هَبْ لَکَ سَبَیلٌ عَلَیْهَاایُّ سَبِیل لَکَ عَلَی مَا فی بَطْنِها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حالی که خدا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گناه دیگری را بدوش نمی‌کشد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با شنیدن این سخن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مشکلی نیست، مگر این‌که ابوالحسن آن‌را رفع می‌نماید، سپس سؤال کرد در این قضیه چه باید کرد؟ 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اجرای حکم را به تأخیر بینداز تا جنین متولّد شود و پس از تولّد و بعد از آن‌که فردی کفالت فرزندش را متعهّد گردید، بر او اجرای حدّ نما</w:t>
      </w:r>
      <w:r>
        <w:rPr>
          <w:rFonts w:eastAsia="IRNazanin" w:cs="IRNazanin"/>
          <w:color w:val="111111"/>
          <w:sz w:val="28"/>
          <w:szCs w:val="28"/>
          <w:rtl w:val="true"/>
          <w:lang w:bidi="fa-IR"/>
        </w:rPr>
        <w:t>.</w:t>
      </w:r>
      <w:r>
        <w:rPr>
          <w:rStyle w:val="FootnoteAnchor"/>
          <w:rtl w:val="true"/>
        </w:rPr>
        <w:footnoteReference w:id="801"/>
      </w:r>
    </w:p>
    <w:p>
      <w:pPr>
        <w:pStyle w:val="BookText"/>
        <w:rPr/>
      </w:pPr>
      <w:r>
        <w:rPr>
          <w:rFonts w:ascii="IRNazanin" w:hAnsi="IRNazanin" w:eastAsia="IRNazanin"/>
          <w:color w:val="111111"/>
          <w:sz w:val="28"/>
          <w:sz w:val="28"/>
          <w:szCs w:val="28"/>
          <w:rtl w:val="true"/>
          <w:lang w:bidi="fa-IR"/>
        </w:rPr>
        <w:t xml:space="preserve">علّت حکم در کلام امام علیه السلام، یعنی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سَبِیل لَکَ عَلَی مَا فِی بَطْنِها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مورد حدّ زنا بیان شده، شامل دیگر حدود الهی مانند قصاص و غیر آن نیز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آیة‌الله فاضل لنکرانی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روایت اگر چه در مورد رجم صادر شده و لیکن از آن استفاده می‌شود اجرای حدّ جلد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بر زن حامله در صورتی‌که مضرّ به حال جنین باشد،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به‌ویژه این‌که امام به آیه شریفه قرآن استشهاد نموده است</w:t>
      </w:r>
      <w:r>
        <w:rPr>
          <w:rFonts w:eastAsia="IRNazanin" w:cs="IRNazanin"/>
          <w:color w:val="111111"/>
          <w:sz w:val="28"/>
          <w:szCs w:val="28"/>
          <w:rtl w:val="true"/>
          <w:lang w:bidi="fa-IR"/>
        </w:rPr>
        <w:t>.</w:t>
      </w:r>
      <w:r>
        <w:rPr>
          <w:rStyle w:val="FootnoteAnchor"/>
          <w:rtl w:val="true"/>
        </w:rPr>
        <w:footnoteReference w:id="802"/>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معتبر دیگر، عمّار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در حالی‌که حامله بوده مرتکب زنای محصنه گردیده است، حکم آن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اجرای حکم به تأخیر افتد تا جنین متولّد شود و نیز مدّت زمان شیرخوارگی طفل پایان پذیرد، سپس رجم 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 حَتَّی تَضَعَ مَا فِی بَطْنِهَا وَ تُرْضِعَ وَلَدَهَا ثُمَّ تُرْجَمُ</w:t>
      </w:r>
      <w:r>
        <w:rPr>
          <w:rFonts w:eastAsia="IRNazanin" w:cs="IRNazanin"/>
          <w:color w:val="111111"/>
          <w:sz w:val="28"/>
          <w:szCs w:val="28"/>
          <w:rtl w:val="true"/>
          <w:lang w:bidi="fa-IR"/>
        </w:rPr>
        <w:t>».</w:t>
      </w:r>
      <w:r>
        <w:rPr>
          <w:rStyle w:val="FootnoteAnchor"/>
          <w:rtl w:val="true"/>
        </w:rPr>
        <w:footnoteReference w:id="803"/>
      </w:r>
      <w:r>
        <w:rPr>
          <w:rFonts w:ascii="IRNazanin" w:hAnsi="IRNazanin" w:eastAsia="IRNazanin"/>
          <w:color w:val="111111"/>
          <w:sz w:val="28"/>
          <w:sz w:val="28"/>
          <w:szCs w:val="28"/>
          <w:rtl w:val="true"/>
          <w:lang w:bidi="fa-IR"/>
        </w:rPr>
        <w:t>مناسبت حکم و موضوع، اقتضا دارد، قصاص و دیگر حدود الهی نیز شامل حکم روایت باشد و حدّ زنا که روایت در مورد آن صادر شده ویژگی خاصّی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دیگری نیز با همین مضمون صادر شده است</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804"/>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اردبیلی معتقد است، عقل نیز همانند شرع به تأخیر اجرای حدّ بر زن حامله حکم می‌نماید</w:t>
      </w:r>
      <w:r>
        <w:rPr>
          <w:rFonts w:eastAsia="IRNazanin" w:cs="IRNazanin"/>
          <w:color w:val="111111"/>
          <w:sz w:val="28"/>
          <w:szCs w:val="28"/>
          <w:rtl w:val="true"/>
          <w:lang w:bidi="fa-IR"/>
        </w:rPr>
        <w:t>.</w:t>
      </w:r>
      <w:r>
        <w:rPr>
          <w:rStyle w:val="FootnoteAnchor"/>
          <w:rtl w:val="true"/>
        </w:rPr>
        <w:footnoteReference w:id="805"/>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فقیهان در این‌باره ادّعای اجماع</w:t>
      </w:r>
      <w:r>
        <w:rPr>
          <w:rStyle w:val="FootnoteAnchor"/>
          <w:rtl w:val="true"/>
        </w:rPr>
        <w:footnoteReference w:id="806"/>
      </w:r>
      <w:r>
        <w:rPr>
          <w:rFonts w:ascii="IRNazanin" w:hAnsi="IRNazanin" w:eastAsia="IRNazanin"/>
          <w:color w:val="111111"/>
          <w:sz w:val="28"/>
          <w:sz w:val="28"/>
          <w:szCs w:val="28"/>
          <w:rtl w:val="true"/>
          <w:lang w:bidi="fa-IR"/>
        </w:rPr>
        <w:t>و عدم خلاف</w:t>
      </w:r>
      <w:r>
        <w:rPr>
          <w:rStyle w:val="FootnoteAnchor"/>
          <w:rtl w:val="true"/>
        </w:rPr>
        <w:footnoteReference w:id="807"/>
      </w:r>
      <w:r>
        <w:rPr>
          <w:rFonts w:ascii="IRNazanin" w:hAnsi="IRNazanin" w:eastAsia="IRNazanin"/>
          <w:color w:val="111111"/>
          <w:sz w:val="28"/>
          <w:sz w:val="28"/>
          <w:szCs w:val="28"/>
          <w:rtl w:val="true"/>
          <w:lang w:bidi="fa-IR"/>
        </w:rPr>
        <w:t>نموده‌اند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تأخیر قصاص به جهت شیر مخصوص زمان تولّد</w:t>
      </w:r>
    </w:p>
    <w:p>
      <w:pPr>
        <w:pStyle w:val="BookText"/>
        <w:rPr/>
      </w:pPr>
      <w:r>
        <w:rPr>
          <w:rFonts w:ascii="IRNazanin" w:hAnsi="IRNazanin" w:eastAsia="IRNazanin"/>
          <w:color w:val="111111"/>
          <w:sz w:val="28"/>
          <w:sz w:val="28"/>
          <w:szCs w:val="28"/>
          <w:rtl w:val="true"/>
          <w:lang w:bidi="fa-IR"/>
        </w:rPr>
        <w:t>پس از آن‌که زن حامله وضع حمل نمود و جنین متولّد گردید، باید اجرای قصاص به تأخیر افتد تا جنین بتواند از شیر مخصوص</w:t>
      </w:r>
      <w:r>
        <w:rPr>
          <w:rStyle w:val="FootnoteAnchor"/>
          <w:rtl w:val="true"/>
        </w:rPr>
        <w:footnoteReference w:id="808"/>
      </w:r>
      <w:r>
        <w:rPr>
          <w:rFonts w:ascii="IRNazanin" w:hAnsi="IRNazanin" w:eastAsia="IRNazanin"/>
          <w:color w:val="111111"/>
          <w:sz w:val="28"/>
          <w:sz w:val="28"/>
          <w:szCs w:val="28"/>
          <w:rtl w:val="true"/>
          <w:lang w:bidi="fa-IR"/>
        </w:rPr>
        <w:t>زایمان که در ساعات اوّل زایمان در پستان مادر می‌آید و گفته شده فرزند اگر از آن استفاده نکند غالباً زنده نمی‌ماند،</w:t>
      </w:r>
      <w:r>
        <w:rPr>
          <w:rStyle w:val="FootnoteAnchor"/>
          <w:rtl w:val="true"/>
        </w:rPr>
        <w:footnoteReference w:id="809"/>
      </w:r>
      <w:r>
        <w:rPr>
          <w:rFonts w:ascii="IRNazanin" w:hAnsi="IRNazanin" w:eastAsia="IRNazanin"/>
          <w:color w:val="111111"/>
          <w:sz w:val="28"/>
          <w:sz w:val="28"/>
          <w:szCs w:val="28"/>
          <w:rtl w:val="true"/>
          <w:lang w:bidi="fa-IR"/>
        </w:rPr>
        <w:t>بهره‌مند گردد، زیرا دانشمندان طبّ و تغذیه معتقدند، اطفالی که از خوردن این ماده محروم می‌گردند در معرض امراض گوناگون قرار می‌گیرند و از ناحیه روح و جسم ضعیف می‌باشند</w:t>
      </w:r>
      <w:r>
        <w:rPr>
          <w:rFonts w:eastAsia="IRNazanin" w:cs="IRNazanin"/>
          <w:color w:val="111111"/>
          <w:sz w:val="28"/>
          <w:szCs w:val="28"/>
          <w:rtl w:val="true"/>
          <w:lang w:bidi="fa-IR"/>
        </w:rPr>
        <w:t>.</w:t>
      </w:r>
      <w:r>
        <w:rPr>
          <w:rStyle w:val="FootnoteAnchor"/>
          <w:rtl w:val="true"/>
        </w:rPr>
        <w:footnoteReference w:id="810"/>
      </w:r>
    </w:p>
    <w:p>
      <w:pPr>
        <w:pStyle w:val="BookText"/>
        <w:rPr/>
      </w:pPr>
      <w:r>
        <w:rPr>
          <w:rFonts w:ascii="Amiri" w:hAnsi="Amiri" w:eastAsia="Amiri" w:cs="Amiri"/>
          <w:color w:val="111111"/>
          <w:sz w:val="28"/>
          <w:sz w:val="28"/>
          <w:szCs w:val="28"/>
          <w:rtl w:val="true"/>
          <w:lang w:bidi="ar-SA"/>
        </w:rPr>
        <w:t>بعضی از روایات نیز اشعار بر این معنا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مانند آن‌که امیرالمؤمنین علیه السلام فرموده‌است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شیر مادر با برکت‌ترین غذا برای کودک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 لَبَنٍ یُرْضَعُ بِهِ الصَّبِیُّ أَعْظَمَ بَرَکَةً عَلَیْهِ مِنْ لَبَنِ أُمِّهِ</w:t>
      </w:r>
      <w:r>
        <w:rPr>
          <w:rFonts w:eastAsia="Amiri" w:cs="Amiri" w:ascii="Amiri" w:hAnsi="Amiri"/>
          <w:color w:val="111111"/>
          <w:sz w:val="28"/>
          <w:szCs w:val="28"/>
          <w:rtl w:val="true"/>
          <w:lang w:bidi="ar-SA"/>
        </w:rPr>
        <w:t>».</w:t>
      </w:r>
      <w:r>
        <w:rPr>
          <w:rStyle w:val="FootnoteAnchor"/>
          <w:rtl w:val="true"/>
        </w:rPr>
        <w:footnoteReference w:id="811"/>
      </w:r>
      <w:r>
        <w:rPr>
          <w:rFonts w:ascii="IRNazanin" w:hAnsi="IRNazanin" w:eastAsia="IRNazanin"/>
          <w:color w:val="111111"/>
          <w:sz w:val="28"/>
          <w:sz w:val="28"/>
          <w:szCs w:val="28"/>
          <w:rtl w:val="true"/>
          <w:lang w:bidi="fa-IR"/>
        </w:rPr>
        <w:t>بی‌شک، کودک برای بهره‌مند شدن از سلامتی جسمی و روحی، نیاز به شیر مادر از جمله شیر مخصوص زایمان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به‌ویژه آن‌که مدّت زمان آن 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احتیاط اقتضا دارد اجرای قصاص به تأخیر افتد تا خطر رفع گردد و فرزند بتواند از آن استفاده نماید</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Pr>
        <w:footnoteReference w:id="812"/>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تأخیر اجرای حدّ در زمان شیرخوارگی طفل پس از آن‌که زن حامله وضع حمل نمود و طفل از شیر مخصوص حاملگی استفاده کرد، اگر زن دیگری که بتواند در مدّت زمان شیرخوارگی، او را شیر دهد، نباشد و طفل</w:t>
      </w:r>
    </w:p>
    <w:p>
      <w:pPr>
        <w:pStyle w:val="BookText"/>
        <w:rPr/>
      </w:pPr>
      <w:r>
        <w:rPr>
          <w:rFonts w:ascii="IRNazanin" w:hAnsi="IRNazanin" w:eastAsia="IRNazanin"/>
          <w:color w:val="111111"/>
          <w:sz w:val="28"/>
          <w:sz w:val="28"/>
          <w:szCs w:val="28"/>
          <w:rtl w:val="true"/>
          <w:lang w:bidi="fa-IR"/>
        </w:rPr>
        <w:t>نتواند از شیر گاو یا شیر خشک که در این زمان رایج شده، یا غذای دیگری استفاده کند، و به تشخیص اهل خبره استفاده از غذایی غیر از شیر مادر، مضرّ به حال طفل باشد، در چنین وضعیتی باید اجرای حدّ به تأخیر افتد تا زن مرضعه دیگری که بتواند او را شیر دهد، پیدا شود و یا غذایی که به وسیله آن تغذیه نماید، فراهم گردد، زیرا در زمان حمل که حیات جنین قطعی نیست، باید اجرای حدود احتیاطاً به تأخیر افتد و بعد از وضع حمل که حیات او قطعی است به طریق اولی باید چنین شود</w:t>
      </w:r>
      <w:r>
        <w:rPr>
          <w:rFonts w:eastAsia="IRNazanin" w:cs="IRNazanin"/>
          <w:color w:val="111111"/>
          <w:sz w:val="28"/>
          <w:szCs w:val="28"/>
          <w:rtl w:val="true"/>
          <w:lang w:bidi="fa-IR"/>
        </w:rPr>
        <w:t>.</w:t>
      </w:r>
      <w:r>
        <w:rPr>
          <w:rStyle w:val="FootnoteAnchor"/>
          <w:rtl w:val="true"/>
        </w:rPr>
        <w:footnoteReference w:id="813"/>
      </w:r>
    </w:p>
    <w:p>
      <w:pPr>
        <w:pStyle w:val="BookText"/>
        <w:rPr/>
      </w:pPr>
      <w:r>
        <w:rPr>
          <w:rFonts w:ascii="IRNazanin" w:hAnsi="IRNazanin" w:eastAsia="IRNazanin"/>
          <w:color w:val="111111"/>
          <w:sz w:val="28"/>
          <w:sz w:val="28"/>
          <w:szCs w:val="28"/>
          <w:rtl w:val="true"/>
          <w:lang w:bidi="fa-IR"/>
        </w:rPr>
        <w:t>حال اگر کسی که حق اجرای قصاص دارد به آن مبادرت ورزد و طفل به دلیل نداشتن غذا تلف گردد، آیا کسی که به اجرای قصاص مبادرت نموده، قصاص می‌گردد؟ در این حکم دو احتمال و به تعبیری دیگر، دو نظریه وجود دارد برخی از فقها به طور احتمال، قصاص را جایز دانسته‌اند، زیرا با عمد به انجام آن مبادرت ورزیده و قتل تسبیبی بر او صادق است، بنابراین قصاص می‌شود، شبیه آن‌که فردی، دیگری را در منزلی محبوس و از آب و غذا منع نماید تا از تشنگی و گرسنگی بمیرد</w:t>
      </w:r>
      <w:r>
        <w:rPr>
          <w:rFonts w:eastAsia="IRNazanin" w:cs="IRNazanin"/>
          <w:color w:val="111111"/>
          <w:sz w:val="28"/>
          <w:szCs w:val="28"/>
          <w:rtl w:val="true"/>
          <w:lang w:bidi="fa-IR"/>
        </w:rPr>
        <w:t>.</w:t>
      </w:r>
      <w:r>
        <w:rPr>
          <w:rStyle w:val="FootnoteAnchor"/>
          <w:rtl w:val="true"/>
        </w:rPr>
        <w:footnoteReference w:id="814"/>
      </w:r>
    </w:p>
    <w:p>
      <w:pPr>
        <w:pStyle w:val="BookText"/>
        <w:rPr/>
      </w:pPr>
      <w:r>
        <w:rPr>
          <w:rFonts w:ascii="IRNazanin" w:hAnsi="IRNazanin" w:eastAsia="IRNazanin"/>
          <w:color w:val="111111"/>
          <w:sz w:val="28"/>
          <w:sz w:val="28"/>
          <w:szCs w:val="28"/>
          <w:rtl w:val="true"/>
          <w:lang w:bidi="fa-IR"/>
        </w:rPr>
        <w:t>احتمال دیگر این‌که، قصاص نمی‌شود، زیرا تسبیب در قتل به گونه‌ای که قصاص مترتّب بر آن باشد، صادق نیست، بلکه این فرض شبیه این است که شخصی طعام دیگری را بردارد و او بر اثر گرسنگی بمیرد، در حالی‌که امکان غذا رساندن به او در هر صورت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تسبیب در قتل صادق نیست</w:t>
      </w:r>
      <w:r>
        <w:rPr>
          <w:rFonts w:eastAsia="IRNazanin" w:cs="IRNazanin"/>
          <w:color w:val="111111"/>
          <w:sz w:val="28"/>
          <w:szCs w:val="28"/>
          <w:rtl w:val="true"/>
          <w:lang w:bidi="fa-IR"/>
        </w:rPr>
        <w:t>.</w:t>
      </w:r>
      <w:r>
        <w:rPr>
          <w:rStyle w:val="FootnoteAnchor"/>
          <w:rtl w:val="true"/>
        </w:rPr>
        <w:footnoteReference w:id="815"/>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آیة‌الله فاضل لنکرانی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مفروض کلام، قتل ثابت نیست، زیرا مرگ، مسبّب از نخوردن غذا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شبیه این‌که اگر فردی انقاذ غریق ننماید و غریق بمیرد، در این صورت نمی‌توان کسی که نجات غریق ننموده را قاتل دانست، بلکه او گنهکار است، زیرا تکلیف واجب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انقاذ غریق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ترک نموده است، ولی قاتل نیست</w:t>
      </w:r>
      <w:r>
        <w:rPr>
          <w:rFonts w:eastAsia="IRNazanin" w:cs="IRNazanin"/>
          <w:color w:val="111111"/>
          <w:sz w:val="28"/>
          <w:szCs w:val="28"/>
          <w:rtl w:val="true"/>
          <w:lang w:bidi="fa-IR"/>
        </w:rPr>
        <w:t>.</w:t>
      </w:r>
      <w:r>
        <w:rPr>
          <w:rStyle w:val="FootnoteAnchor"/>
          <w:rtl w:val="true"/>
        </w:rPr>
        <w:footnoteReference w:id="816"/>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ادّعای حاملگی</w:t>
      </w:r>
    </w:p>
    <w:p>
      <w:pPr>
        <w:pStyle w:val="BookText"/>
        <w:rPr/>
      </w:pPr>
      <w:r>
        <w:rPr>
          <w:rFonts w:ascii="IRNazanin" w:hAnsi="IRNazanin" w:eastAsia="IRNazanin"/>
          <w:color w:val="111111"/>
          <w:sz w:val="28"/>
          <w:sz w:val="28"/>
          <w:szCs w:val="28"/>
          <w:rtl w:val="true"/>
          <w:lang w:bidi="fa-IR"/>
        </w:rPr>
        <w:t xml:space="preserve">اگر زنی که محکوم به اجرای حدّ گردیده است، ادّعا کند حامله است و آثار آن را داشته باشد یا چهار نفر از زن‌های موثّق و اهل خبره </w:t>
      </w:r>
      <w:r>
        <w:rPr>
          <w:rStyle w:val="FootnoteAnchor"/>
          <w:rtl w:val="true"/>
        </w:rPr>
        <w:footnoteReference w:id="81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که آشنا به این‌گونه امور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صدق گفتارش شهادت دهند، و یا به واسطه دستگاه‌های علمی جدید ثابت گردد، بی‌شک واجب است اجرای قصاص و دیگر حدود الهی به تأخیر افتد تا زن وضع حمل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قصاص، اسراف در قتل و اتلاف نفس جنین است که گناهی مرتکب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لیکن اگر زنی که مدّعی حاملگی است، شاهد نداشته باشد و علایم حمل هم در او نباشد، آیا مجرّد ادّعای حاملگی مانع از اجرای قصاص می‌گردد؟</w:t>
      </w:r>
    </w:p>
    <w:p>
      <w:pPr>
        <w:pStyle w:val="BookText"/>
        <w:rPr/>
      </w:pPr>
      <w:r>
        <w:rPr>
          <w:rFonts w:ascii="IRNazanin" w:hAnsi="IRNazanin" w:eastAsia="IRNazanin"/>
          <w:color w:val="111111"/>
          <w:sz w:val="28"/>
          <w:sz w:val="28"/>
          <w:szCs w:val="28"/>
          <w:rtl w:val="true"/>
          <w:lang w:bidi="fa-IR"/>
        </w:rPr>
        <w:t>در این مورد دو وجه مطرح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باید زن قصاص شود، زیرا عدم اجرای آن جلوگیری از حق و سلطه‌ای است که به حکم آیه شریفه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فَقَدْ جَعَلْنا لِوَلِیِّهِ سُلْطاناً </w:t>
      </w:r>
      <w:r>
        <w:rPr>
          <w:rFonts w:eastAsia="IRNazanin" w:cs="IRNazanin"/>
          <w:color w:val="111111"/>
          <w:sz w:val="28"/>
          <w:szCs w:val="28"/>
          <w:rtl w:val="true"/>
          <w:lang w:bidi="fa-IR"/>
        </w:rPr>
        <w:t xml:space="preserve">) </w:t>
      </w:r>
      <w:r>
        <w:rPr>
          <w:rStyle w:val="FootnoteAnchor"/>
          <w:rtl w:val="true"/>
        </w:rPr>
        <w:footnoteReference w:id="818"/>
      </w:r>
      <w:r>
        <w:rPr>
          <w:rFonts w:ascii="IRNazanin" w:hAnsi="IRNazanin" w:eastAsia="IRNazanin"/>
          <w:color w:val="111111"/>
          <w:sz w:val="28"/>
          <w:sz w:val="28"/>
          <w:szCs w:val="28"/>
          <w:rtl w:val="true"/>
          <w:lang w:bidi="fa-IR"/>
        </w:rPr>
        <w:t>برای ولی ثابت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این موجب قصاص محقّق شده و معلوم نیست مانع از اجرای آن تحقّق یافته یا خیر، اصل عدم مانع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اصل عدم حمل و عدم استماع دعوایی است که بر طبق شهادت شهود، اثبات نگردیده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این‌که زن متّهم است و قصد دارد با ادعای حاملگی حد را از خود دفع نماید</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قوی‌تر به نظر می‌رسد و برخی از فقها</w:t>
      </w:r>
      <w:r>
        <w:rPr>
          <w:rStyle w:val="FootnoteAnchor"/>
          <w:rtl w:val="true"/>
        </w:rPr>
        <w:footnoteReference w:id="819"/>
      </w:r>
      <w:r>
        <w:rPr>
          <w:rFonts w:ascii="IRNazanin" w:hAnsi="IRNazanin" w:eastAsia="IRNazanin"/>
          <w:color w:val="111111"/>
          <w:sz w:val="28"/>
          <w:sz w:val="28"/>
          <w:szCs w:val="28"/>
          <w:rtl w:val="true"/>
          <w:lang w:bidi="fa-IR"/>
        </w:rPr>
        <w:t>با قاطعیت به آن فتوا داده‌اند، این است که باید به ادّعای زن ترتیب اثر داده شود و اجرای قصاص و حدّ متوقّف گردد تا وضعیت او از جهت حامله بودن و یا عدم آن روشن گردد، زیرا حاملگی دارای علایمی است که برای زن معلوم، و بر دیگران مخفی است و امکان اقامه شهود بر آن مشکل است البته امروزه با پیشرفت 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 از آن مشکل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صورت در فرض مزبور باید گفتار زن را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این، باید در قصاص که مربوط به جان متّهم است، جانب</w:t>
      </w:r>
    </w:p>
    <w:p>
      <w:pPr>
        <w:pStyle w:val="BookText"/>
        <w:rPr/>
      </w:pPr>
      <w:r>
        <w:rPr>
          <w:rFonts w:ascii="IRNazanin" w:hAnsi="IRNazanin" w:eastAsia="IRNazanin"/>
          <w:color w:val="111111"/>
          <w:sz w:val="28"/>
          <w:sz w:val="28"/>
          <w:szCs w:val="28"/>
          <w:rtl w:val="true"/>
          <w:lang w:bidi="fa-IR"/>
        </w:rPr>
        <w:t>احتیاط رعایت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به‌ویژه این‌که ادّعای زن موجب شبهه می‌گردد و قصاص با بروز شبهه دفع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حال مسلمان نیز اقتضا دارد که در گفتارش صادق باشد و به دعوایش ترتیب اثر داده شود</w:t>
      </w:r>
      <w:r>
        <w:rPr>
          <w:rFonts w:eastAsia="IRNazanin" w:cs="IRNazanin"/>
          <w:color w:val="111111"/>
          <w:sz w:val="28"/>
          <w:szCs w:val="28"/>
          <w:rtl w:val="true"/>
          <w:lang w:bidi="fa-IR"/>
        </w:rPr>
        <w:t>.</w:t>
      </w:r>
      <w:r>
        <w:rPr>
          <w:rStyle w:val="FootnoteAnchor"/>
          <w:rtl w:val="true"/>
        </w:rPr>
        <w:footnoteReference w:id="820"/>
      </w:r>
    </w:p>
    <w:p>
      <w:pPr>
        <w:pStyle w:val="BookText"/>
        <w:rPr/>
      </w:pPr>
      <w:r>
        <w:rPr>
          <w:rFonts w:ascii="IRNazanin" w:hAnsi="IRNazanin" w:eastAsia="IRNazanin"/>
          <w:color w:val="111111"/>
          <w:sz w:val="28"/>
          <w:sz w:val="28"/>
          <w:szCs w:val="28"/>
          <w:rtl w:val="true"/>
          <w:lang w:bidi="fa-IR"/>
        </w:rPr>
        <w:t>برخی از فقها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این است که در اجرای این حکم، احتیاط شود</w:t>
      </w:r>
      <w:r>
        <w:rPr>
          <w:rFonts w:eastAsia="IRNazanin" w:cs="IRNazanin"/>
          <w:color w:val="111111"/>
          <w:sz w:val="28"/>
          <w:szCs w:val="28"/>
          <w:rtl w:val="true"/>
          <w:lang w:bidi="fa-IR"/>
        </w:rPr>
        <w:t>.</w:t>
      </w:r>
      <w:r>
        <w:rPr>
          <w:rStyle w:val="FootnoteAnchor"/>
          <w:rtl w:val="true"/>
        </w:rPr>
        <w:footnoteReference w:id="821"/>
      </w:r>
      <w:r>
        <w:rPr>
          <w:rFonts w:ascii="IRNazanin" w:hAnsi="IRNazanin" w:eastAsia="IRNazanin"/>
          <w:color w:val="111111"/>
          <w:sz w:val="28"/>
          <w:sz w:val="28"/>
          <w:szCs w:val="28"/>
          <w:rtl w:val="true"/>
          <w:lang w:bidi="fa-IR"/>
        </w:rPr>
        <w:t>آیة‌الله‌فاضل لنکرانی، در اثبات این نظریه به روایتی استناد نموده که شیخ طبرسی در مجمع البیان آن‌را در ذیل آیه شریفه قرآن بیان فرموده است، در آن آیه 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نباید آن‌چه را که خدا در رحم آنان آفریده است، کتمان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لا یَحِلُّ لَهُنَّ أَنْ یَکْتُمْنَ ما خَلَقَ اللّهُ فِی أَرْحامِهِنَّ </w:t>
      </w:r>
      <w:r>
        <w:rPr>
          <w:rFonts w:eastAsia="IRNazanin" w:cs="IRNazanin"/>
          <w:color w:val="111111"/>
          <w:sz w:val="28"/>
          <w:szCs w:val="28"/>
          <w:rtl w:val="true"/>
          <w:lang w:bidi="fa-IR"/>
        </w:rPr>
        <w:t>).</w:t>
      </w:r>
      <w:r>
        <w:rPr>
          <w:rStyle w:val="FootnoteAnchor"/>
          <w:rtl w:val="true"/>
        </w:rPr>
        <w:footnoteReference w:id="822"/>
      </w:r>
    </w:p>
    <w:p>
      <w:pPr>
        <w:pStyle w:val="BookText"/>
        <w:rPr/>
      </w:pPr>
      <w:r>
        <w:rPr>
          <w:rFonts w:ascii="IRNazanin" w:hAnsi="IRNazanin" w:eastAsia="IRNazanin"/>
          <w:color w:val="111111"/>
          <w:sz w:val="28"/>
          <w:sz w:val="28"/>
          <w:szCs w:val="28"/>
          <w:rtl w:val="true"/>
          <w:lang w:bidi="fa-IR"/>
        </w:rPr>
        <w:t>امام صادق علیه السلام در تفسیر این آیه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سه چیز را به زنان واگذار نموده است، حیض، پاکی بعد از حیض و حمل</w:t>
      </w:r>
      <w:r>
        <w:rPr>
          <w:rStyle w:val="FootnoteAnchor"/>
          <w:rtl w:val="true"/>
        </w:rPr>
        <w:footnoteReference w:id="823"/>
      </w:r>
      <w:r>
        <w:rPr>
          <w:rFonts w:ascii="IRNazanin" w:hAnsi="IRNazanin" w:eastAsia="IRNazanin"/>
          <w:color w:val="111111"/>
          <w:sz w:val="28"/>
          <w:sz w:val="28"/>
          <w:szCs w:val="28"/>
          <w:rtl w:val="true"/>
          <w:lang w:bidi="fa-IR"/>
        </w:rPr>
        <w:t>و اضافه نموده این روایت، اگر چه از نظر سند ضعیف است، ولی با شهرت جبران ضعف می‌شود و حداقل پذیرش گفتار زن مقتضای احتیاط وجوبی است</w:t>
      </w:r>
      <w:r>
        <w:rPr>
          <w:rFonts w:eastAsia="IRNazanin" w:cs="IRNazanin"/>
          <w:color w:val="111111"/>
          <w:sz w:val="28"/>
          <w:szCs w:val="28"/>
          <w:rtl w:val="true"/>
          <w:lang w:bidi="fa-IR"/>
        </w:rPr>
        <w:t>.</w:t>
      </w:r>
      <w:r>
        <w:rPr>
          <w:rStyle w:val="FootnoteAnchor"/>
          <w:rtl w:val="true"/>
        </w:rPr>
        <w:footnoteReference w:id="824"/>
      </w:r>
    </w:p>
    <w:p>
      <w:pPr>
        <w:pStyle w:val="BookText"/>
        <w:rPr/>
      </w:pPr>
      <w:r>
        <w:rPr>
          <w:rFonts w:ascii="IRNazanin" w:hAnsi="IRNazanin" w:eastAsia="IRNazanin"/>
          <w:color w:val="111111"/>
          <w:sz w:val="28"/>
          <w:sz w:val="28"/>
          <w:szCs w:val="28"/>
          <w:rtl w:val="true"/>
          <w:lang w:bidi="fa-IR"/>
        </w:rPr>
        <w:t>در ادامه، فرع دیگری مطرح است و آن این‌که، اگر زنی که مستحقّ قصاص شده بر او اجرای حکم شد و بعد معلوم گردد حامله بوده، سه سؤال مطرح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اجرای حکم قصاص چه کسی مرتکب گناه شده است؟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برای جنین که در فرض کلام از بین رفته، ضمان هست؟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ضمان به عهده چه کسی می‌آید؟</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توضیح و تحقیق در مورد پرسش‌های فوق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موسوعة أحکام الأطفال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ذکرشده‌است</w:t>
      </w:r>
      <w:r>
        <w:rPr>
          <w:rFonts w:eastAsia="IRNazanin" w:cs="IRNazanin"/>
          <w:color w:val="111111"/>
          <w:sz w:val="28"/>
          <w:szCs w:val="28"/>
          <w:rtl w:val="true"/>
          <w:lang w:bidi="fa-IR"/>
        </w:rPr>
        <w:t>.</w:t>
      </w:r>
      <w:r>
        <w:rPr>
          <w:rStyle w:val="FootnoteAnchor"/>
          <w:rtl w:val="true"/>
        </w:rPr>
        <w:footnoteReference w:id="825"/>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دیدگاه حقوقی در فروع اخیر</w:t>
      </w:r>
    </w:p>
    <w:p>
      <w:pPr>
        <w:pStyle w:val="BookText"/>
        <w:rPr/>
      </w:pPr>
      <w:r>
        <w:rPr>
          <w:rFonts w:ascii="IRNazanin" w:hAnsi="IRNazanin" w:eastAsia="IRNazanin"/>
          <w:color w:val="111111"/>
          <w:sz w:val="28"/>
          <w:sz w:val="28"/>
          <w:szCs w:val="28"/>
          <w:rtl w:val="true"/>
          <w:lang w:bidi="fa-IR"/>
        </w:rPr>
        <w:t xml:space="preserve">اجرای حدود بر زن حامله از دیدگاه حقوقی نیز ممنوع است و ماده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مجازات اسلامی مقرّر می‌دارد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ایام بارداری و نفاس زن، حدّ قتل و یا رجم بر او جاری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بعد از وضع حمل در صورتی که نوزاد، کفیل نداشته باشد و بیم تلف شدن نوزاد برود، حدّ جاری نمی‌شود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وصیت برای جنین</w:t>
      </w:r>
    </w:p>
    <w:p>
      <w:pPr>
        <w:pStyle w:val="BookText"/>
        <w:rPr/>
      </w:pPr>
      <w:r>
        <w:rPr>
          <w:rFonts w:ascii="IRNazanin" w:hAnsi="IRNazanin" w:eastAsia="IRNazanin"/>
          <w:color w:val="111111"/>
          <w:sz w:val="28"/>
          <w:sz w:val="28"/>
          <w:szCs w:val="28"/>
          <w:rtl w:val="true"/>
          <w:lang w:bidi="fa-IR"/>
        </w:rPr>
        <w:t>دیدگاه مشهور در میان فقهای امامیه</w:t>
      </w:r>
      <w:r>
        <w:rPr>
          <w:rStyle w:val="FootnoteAnchor"/>
          <w:rtl w:val="true"/>
        </w:rPr>
        <w:footnoteReference w:id="826"/>
      </w:r>
      <w:r>
        <w:rPr>
          <w:rFonts w:ascii="Amiri" w:hAnsi="Amiri" w:eastAsia="Amiri" w:cs="Amiri"/>
          <w:color w:val="111111"/>
          <w:sz w:val="28"/>
          <w:sz w:val="28"/>
          <w:szCs w:val="28"/>
          <w:rtl w:val="true"/>
          <w:lang w:bidi="ar-SA"/>
        </w:rPr>
        <w:t>و اهل سنّت،</w:t>
      </w:r>
      <w:r>
        <w:rPr>
          <w:rStyle w:val="FootnoteAnchor"/>
          <w:rtl w:val="true"/>
        </w:rPr>
        <w:footnoteReference w:id="827"/>
      </w:r>
      <w:r>
        <w:rPr>
          <w:rFonts w:ascii="IRNazanin" w:hAnsi="IRNazanin" w:eastAsia="IRNazanin"/>
          <w:color w:val="111111"/>
          <w:sz w:val="28"/>
          <w:sz w:val="28"/>
          <w:szCs w:val="28"/>
          <w:rtl w:val="true"/>
          <w:lang w:bidi="fa-IR"/>
        </w:rPr>
        <w:t xml:space="preserve">این است که وصیت برای حمل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طوسی در مبسوط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وصیت برای حمل، به شرط آن‌که در زمانی که وصیت می‌شود وجود داشته باشد و زنده متولّد گردد، صحیح است</w:t>
      </w:r>
      <w:r>
        <w:rPr>
          <w:rFonts w:eastAsia="IRNazanin" w:cs="IRNazanin"/>
          <w:color w:val="111111"/>
          <w:sz w:val="28"/>
          <w:szCs w:val="28"/>
          <w:rtl w:val="true"/>
          <w:lang w:bidi="fa-IR"/>
        </w:rPr>
        <w:t>».</w:t>
      </w:r>
      <w:r>
        <w:rPr>
          <w:rStyle w:val="FootnoteAnchor"/>
          <w:rtl w:val="true"/>
        </w:rPr>
        <w:footnoteReference w:id="828"/>
      </w:r>
      <w:r>
        <w:rPr>
          <w:rFonts w:ascii="IRNazanin" w:hAnsi="IRNazanin" w:eastAsia="IRNazanin"/>
          <w:color w:val="111111"/>
          <w:sz w:val="28"/>
          <w:sz w:val="28"/>
          <w:szCs w:val="28"/>
          <w:rtl w:val="true"/>
          <w:lang w:bidi="fa-IR"/>
        </w:rPr>
        <w:t>عبارت برخی دیگر از فقها</w:t>
      </w:r>
      <w:r>
        <w:rPr>
          <w:rStyle w:val="FootnoteAnchor"/>
          <w:rtl w:val="true"/>
        </w:rPr>
        <w:footnoteReference w:id="829"/>
      </w:r>
      <w:r>
        <w:rPr>
          <w:rFonts w:ascii="IRNazanin" w:hAnsi="IRNazanin" w:eastAsia="IRNazanin"/>
          <w:color w:val="111111"/>
          <w:sz w:val="28"/>
          <w:sz w:val="28"/>
          <w:szCs w:val="28"/>
          <w:rtl w:val="true"/>
          <w:lang w:bidi="fa-IR"/>
        </w:rPr>
        <w:t>نیز چنین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ادلّه این نظریه</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آیاتی که در مورد وصیت وارد شده است؛ مانند آن‌که 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داده شده هنگامی که یکی از شما را مرگ فرا رسد، اگر دارای متاع دنیاست، برای پدر و مادر و خویشان به قدر متعارف، وصیت نماید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کُتِبَ عَلَیْکُمْ إِذا حَضَرَ أَحَدَکُمُ الْمَوْتُ إِنْ تَرَکَ خَیْراً الْوَصِیَّةُ لِلْوالِدَیْنِ وَ الْأَقْرَبِینَ بِالْمَعْرُوفِ </w:t>
      </w:r>
      <w:r>
        <w:rPr>
          <w:rFonts w:eastAsia="Amiri" w:cs="Amiri" w:ascii="Amiri" w:hAnsi="Amiri"/>
          <w:color w:val="111111"/>
          <w:sz w:val="28"/>
          <w:szCs w:val="28"/>
          <w:rtl w:val="true"/>
          <w:lang w:bidi="ar-SA"/>
        </w:rPr>
        <w:t>)</w:t>
      </w:r>
      <w:r>
        <w:rPr>
          <w:rStyle w:val="FootnoteAnchor"/>
          <w:rtl w:val="true"/>
        </w:rPr>
        <w:footnoteReference w:id="8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وصیت برای أقربا را صحیح می‌داند، اعمّ از این‌که حمل باشد یا غیر حمل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دیگر، اطلاق این آیه، وصیت برای جنین را شامل می‌شود، زیرا بی‌شک جنین از اقربا است</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روایت صحیحه، محمد بن مسلم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در مورد کسی که وصیت کرده مالش در راه خدا مصرف گردد، سؤال کردم؟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را در اختیار کسی که برای او وصیت شده است، قرار ده، هر چند یهودی یا نصرانی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سپس به</w:t>
      </w:r>
    </w:p>
    <w:p>
      <w:pPr>
        <w:pStyle w:val="BookText"/>
        <w:rPr/>
      </w:pPr>
      <w:r>
        <w:rPr>
          <w:rFonts w:ascii="IRNazanin" w:hAnsi="IRNazanin" w:eastAsia="IRNazanin"/>
          <w:color w:val="111111"/>
          <w:sz w:val="28"/>
          <w:sz w:val="28"/>
          <w:szCs w:val="28"/>
          <w:rtl w:val="true"/>
          <w:lang w:bidi="fa-IR"/>
        </w:rPr>
        <w:t>آیه وصیت استشهاد نمود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بعد از آن‌که وصیت را شنید، آن‌را تغییر دهد، گناه تغییر وصیت بر اوست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أَعْطِهِ لِمَنْ أَوْصَی لَهُ بِهِ، وَ إِنْ کَانَ یَهُودِیّاً أَوْ نَصْرَانِیّاً إِنَّ اللَّهَ تَبَارَکَ وَ تَعَالَی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فَمَنْ بَدَّلَهُ بَعْدَ ما سَمِعَهُ فَإِنَّما إِثْمُهُ عَلَی الَّذِینَ یُبَدِّلُونَهُ </w:t>
      </w:r>
      <w:r>
        <w:rPr>
          <w:rFonts w:eastAsia="IRNazanin" w:cs="IRNazanin"/>
          <w:color w:val="111111"/>
          <w:sz w:val="28"/>
          <w:szCs w:val="28"/>
          <w:rtl w:val="true"/>
          <w:lang w:bidi="fa-IR"/>
        </w:rPr>
        <w:t>)</w:t>
      </w:r>
      <w:r>
        <w:rPr>
          <w:rStyle w:val="FootnoteAnchor"/>
          <w:rtl w:val="true"/>
        </w:rPr>
        <w:footnoteReference w:id="831"/>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32"/>
      </w:r>
      <w:r>
        <w:rPr>
          <w:rFonts w:ascii="IRNazanin" w:hAnsi="IRNazanin" w:eastAsia="IRNazanin"/>
          <w:color w:val="111111"/>
          <w:sz w:val="28"/>
          <w:sz w:val="28"/>
          <w:szCs w:val="28"/>
          <w:rtl w:val="true"/>
          <w:lang w:bidi="fa-IR"/>
        </w:rPr>
        <w:t>روایات دیگری نیز در این‌باره وارد شده است</w:t>
      </w:r>
      <w:r>
        <w:rPr>
          <w:rFonts w:eastAsia="IRNazanin" w:cs="IRNazanin"/>
          <w:color w:val="111111"/>
          <w:sz w:val="28"/>
          <w:szCs w:val="28"/>
          <w:rtl w:val="true"/>
          <w:lang w:bidi="fa-IR"/>
        </w:rPr>
        <w:t>.</w:t>
      </w:r>
      <w:r>
        <w:rPr>
          <w:rStyle w:val="FootnoteAnchor"/>
          <w:rtl w:val="true"/>
        </w:rPr>
        <w:footnoteReference w:id="833"/>
      </w:r>
    </w:p>
    <w:p>
      <w:pPr>
        <w:pStyle w:val="BookText"/>
        <w:rPr/>
      </w:pPr>
      <w:r>
        <w:rPr>
          <w:rFonts w:ascii="IRNazanin" w:hAnsi="IRNazanin" w:eastAsia="IRNazanin"/>
          <w:color w:val="111111"/>
          <w:sz w:val="28"/>
          <w:sz w:val="28"/>
          <w:szCs w:val="28"/>
          <w:rtl w:val="true"/>
          <w:lang w:bidi="fa-IR"/>
        </w:rPr>
        <w:t>اطلاق این روایت، جواز وصیت برای هر کس، اعمّ از این‌که از اقربا باشد یا اجنبی، هم‌چنین جنین در رحم و غیر او را شامل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شرایط صحت وصیت برای حمل</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هنگام وصیت زن حامله باشد، هر چند جنین وی قبل از ولوج روح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وقت وصیت علم به حامله بود زن پیدا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معنی که معلوم شود که نطفه کودک در آن هنگام منعقد شده و اثبات و احراز وجود حمل، به دو صورت امکان‌پذیر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حمل کم‌تر از مدت شش ماه از زمان وصیت متولّد شود، می‌توان احراز کرد که در هنگام وصیت موجود بوده است، زیرا اقلّ حمل، شش ماه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مادر با زوج خود فاصله داشته یا درهنگام وصیت، زوج نداشته و جنین بیش از شش ماه از زمان وصیت و کم‌تر از حداکثر زمانی که جنین می‌تواند در رحم بماند متولّد گردد، در این صورت حمل محرز و وصیت محکوم به صحّت است</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جنین زنده متولّد شود و چنان‌چه مرده متولّد شود، کشف از بطلان وصیت‌می‌نماید، و مورد وصیت به موصی و یا ورثه او برمی‌گردد و برعکس اگر زنده متولّد شود، کاشف از مالکیت او از زمان وصیت دارد، لیکن تملّک او منوط بر این است که زنده متولّد شود</w:t>
      </w:r>
      <w:r>
        <w:rPr>
          <w:rFonts w:eastAsia="IRNazanin" w:cs="IRNazanin"/>
          <w:color w:val="111111"/>
          <w:sz w:val="28"/>
          <w:szCs w:val="28"/>
          <w:rtl w:val="true"/>
          <w:lang w:bidi="fa-IR"/>
        </w:rPr>
        <w:t>.</w:t>
      </w:r>
      <w:r>
        <w:rPr>
          <w:rStyle w:val="FootnoteAnchor"/>
          <w:rtl w:val="true"/>
        </w:rPr>
        <w:footnoteReference w:id="834"/>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وصیت برای جنین از دیدگاه حقوقی</w:t>
      </w:r>
    </w:p>
    <w:p>
      <w:pPr>
        <w:pStyle w:val="BookText"/>
        <w:rPr/>
      </w:pPr>
      <w:r>
        <w:rPr>
          <w:rFonts w:ascii="IRNazanin" w:hAnsi="IRNazanin" w:eastAsia="IRNazanin"/>
          <w:color w:val="111111"/>
          <w:sz w:val="28"/>
          <w:sz w:val="28"/>
          <w:szCs w:val="28"/>
          <w:rtl w:val="true"/>
          <w:lang w:bidi="fa-IR"/>
        </w:rPr>
        <w:t>وجود شخص طبیعی از لحاظ حقوقی با تولّد او آغاز می‌شود و از این تاریخ است که انسان طرف حقّ قرار می‌گیرد و از حقوق مدنی و سایر حقوق برخوردار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جنین از لحاظ زیست‌شناسی، موجود مستقلّی به شمار آید و شخص محسوب گردد، لیکن از نظر حقوقی تا هنگامی‌که زنده بدنیا نیامده است، شخص مستقلّی به حساب نمی‌آید و نمی‌تواند دارنده حقّ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وجود این، در صورتی که مصلحت اقتضا کند، ممکن است جنین حتّی قبل از تولّد دارای حقّ گردد، مشروط بر این‌که زنده به دنیا بیاید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مادۀ </w:t>
      </w:r>
      <w:r>
        <w:rPr>
          <w:rFonts w:eastAsia="IRNazanin" w:cs="IRNazanin"/>
          <w:color w:val="111111"/>
          <w:sz w:val="28"/>
          <w:szCs w:val="28"/>
          <w:lang w:bidi="fa-IR"/>
        </w:rPr>
        <w:t>957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مدنی در این مورد مقرّر می‌دارد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حمل از حقوق مدنی متمتّع می‌گردد، مشروط بر این‌که زنده متولّد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جنین نیز دارای نوعی شخصیت است و می‌تواند صاحب حقّ باشد و کسی برای او وصیت کند</w:t>
      </w:r>
      <w:r>
        <w:rPr>
          <w:rFonts w:eastAsia="IRNazanin" w:cs="IRNazanin"/>
          <w:color w:val="111111"/>
          <w:sz w:val="28"/>
          <w:szCs w:val="28"/>
          <w:rtl w:val="true"/>
          <w:lang w:bidi="fa-IR"/>
        </w:rPr>
        <w:t>.</w:t>
      </w:r>
      <w:r>
        <w:rPr>
          <w:rStyle w:val="FootnoteAnchor"/>
          <w:rtl w:val="true"/>
        </w:rPr>
        <w:footnoteReference w:id="835"/>
      </w:r>
      <w:r>
        <w:rPr>
          <w:rFonts w:ascii="IRNazanin" w:hAnsi="IRNazanin" w:eastAsia="IRNazanin"/>
          <w:color w:val="111111"/>
          <w:sz w:val="28"/>
          <w:sz w:val="28"/>
          <w:szCs w:val="28"/>
          <w:rtl w:val="true"/>
          <w:lang w:bidi="fa-IR"/>
        </w:rPr>
        <w:t>صحّت وصیت برای حمل مشروط به احراز وجود و زنده متولّد شدن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مادۀ </w:t>
      </w:r>
      <w:r>
        <w:rPr>
          <w:rFonts w:eastAsia="IRNazanin" w:cs="IRNazanin"/>
          <w:color w:val="111111"/>
          <w:sz w:val="28"/>
          <w:szCs w:val="28"/>
          <w:lang w:bidi="fa-IR"/>
        </w:rPr>
        <w:t>581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مدنی با صراحت اعلام می‌دارد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وصیت برای حمل صحیح است لیکن تملّک او منوط است بر این‌که زنده متولّد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میراث حمل</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بی‌شک جنین مانند دیگر ورّاث، از مورّث خود ارث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محقّق حلّی در این‌باره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حمل به شرط این‌که زنده متولّد گردد، ارث می‌برد و اگر بعد از آن‌که زنده متولّد شد، بمیرد، نصیبی که از ارث برده به وارّث او منتقل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مرده متولّد گردد از ارث بهره‌ای نخواهد داشت</w:t>
      </w:r>
      <w:r>
        <w:rPr>
          <w:rFonts w:eastAsia="IRNazanin" w:cs="IRNazanin"/>
          <w:color w:val="111111"/>
          <w:sz w:val="28"/>
          <w:szCs w:val="28"/>
          <w:rtl w:val="true"/>
          <w:lang w:bidi="fa-IR"/>
        </w:rPr>
        <w:t>.»</w:t>
      </w:r>
      <w:r>
        <w:rPr>
          <w:rStyle w:val="FootnoteAnchor"/>
          <w:rtl w:val="true"/>
        </w:rPr>
        <w:footnoteReference w:id="836"/>
      </w:r>
      <w:r>
        <w:rPr>
          <w:rFonts w:ascii="IRNazanin" w:hAnsi="IRNazanin" w:eastAsia="IRNazanin"/>
          <w:color w:val="111111"/>
          <w:sz w:val="28"/>
          <w:sz w:val="28"/>
          <w:szCs w:val="28"/>
          <w:rtl w:val="true"/>
          <w:lang w:bidi="fa-IR"/>
        </w:rPr>
        <w:t>عبارت بسیاری از فقهای</w:t>
      </w:r>
      <w:r>
        <w:rPr>
          <w:rStyle w:val="FootnoteAnchor"/>
          <w:rtl w:val="true"/>
        </w:rPr>
        <w:footnoteReference w:id="837"/>
      </w:r>
      <w:r>
        <w:rPr>
          <w:rFonts w:ascii="IRNazanin" w:hAnsi="IRNazanin" w:eastAsia="IRNazanin"/>
          <w:color w:val="111111"/>
          <w:sz w:val="28"/>
          <w:sz w:val="28"/>
          <w:szCs w:val="28"/>
          <w:rtl w:val="true"/>
          <w:lang w:bidi="fa-IR"/>
        </w:rPr>
        <w:t>دیگر نیز در این مسأله، این‌گونه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این حکم، آیات قرآن و روایات است، از جمله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به شما درباره فرزندانتان سفارش می‌کند که از میراث، برای پسر به اندازه سهم دو دختر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پدر و مادر کسی که از دنیا رفته است، هر کدام یک ششم میراث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یُوصِیکُمُ اللّهُ فِی أَوْلادِکُمْ لِلذَّکَرِ مِثْلُ حَظِّ الْأُنْثَیَیْنِ فَإِنْ کُنَّ نِساءً فَوْقَ اثْنَتَیْنِ فَلَهُنَّ ثُلُثا ما تَرَکَ وَ إِنْ کانَتْ واحِدَةً فَلَهَا النِّصْفُ وَ لِأَبَوَیْهِ لِکُلِّ واحِدٍ مِنْهُمَا السُّدُسُ </w:t>
      </w:r>
      <w:r>
        <w:rPr>
          <w:rFonts w:eastAsia="IRNazanin" w:cs="IRNazanin"/>
          <w:color w:val="111111"/>
          <w:sz w:val="28"/>
          <w:szCs w:val="28"/>
          <w:rtl w:val="true"/>
          <w:lang w:bidi="fa-IR"/>
        </w:rPr>
        <w:t>)</w:t>
      </w:r>
      <w:r>
        <w:rPr>
          <w:rStyle w:val="FootnoteAnchor"/>
          <w:rtl w:val="true"/>
        </w:rPr>
        <w:footnoteReference w:id="8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اطلاق این آیه شریفه شامل طفلی که از مادر متولّد نشده می‌گردد، زیرا اطلاق ولد بر جنین که دررحم مادر است، شرعاً و عرفاً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آیه، به واسطه روایاتی که شرط ارث جنین را زنده متولّد شدن آن می‌داند، مقید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روایت صحیح، فضیل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بن عتیبه از امام باقر علیه السلام در مورد ارث کودکی که هنگام تولّد صدا نداشته، سؤال کرد؟ آن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جنین هنگام تولّد دارای تحرّک روشن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طوری که معلوم شود زنده و دارای حیات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ارث‌می‌برد و از او ارث برده می‌شود و چه بسا به دلیل این‌که لال است، صدا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إِذَاتَحَرَّکَ تَحَرُّکاً بَیِّناً وُرِّثَ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رُبَّمَا کَانَ أَخْرَسَ</w:t>
      </w:r>
      <w:r>
        <w:rPr>
          <w:rFonts w:eastAsia="IRNazanin" w:cs="IRNazanin"/>
          <w:color w:val="111111"/>
          <w:sz w:val="28"/>
          <w:szCs w:val="28"/>
          <w:rtl w:val="true"/>
          <w:lang w:bidi="fa-IR"/>
        </w:rPr>
        <w:t>».</w:t>
      </w:r>
      <w:r>
        <w:rPr>
          <w:rStyle w:val="FootnoteAnchor"/>
        </w:rPr>
        <w:footnoteReference w:id="839"/>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روایت دیگری، ابوبصیر همین مضمون را از امام صادق علیه السلام نقل نموده است</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Pr>
        <w:footnoteReference w:id="840"/>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هم‌چنین در روایت صحیحه، ربیع بن عبدالله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جنین در وقت سقط شدن از شکم مادر تحرّک روشنی داشته باشد که معلوم شود زنده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نفس بکشد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ارث می‌برد و از او ارث برده می‌شود و صدا نداشتن او منافات با این حکم ندارد، زیرا چه بسا لال باشد</w:t>
      </w:r>
      <w:r>
        <w:rPr>
          <w:rFonts w:eastAsia="IRNazanin" w:cs="IRNazanin"/>
          <w:color w:val="111111"/>
          <w:sz w:val="28"/>
          <w:szCs w:val="28"/>
          <w:rtl w:val="true"/>
          <w:lang w:bidi="fa-IR"/>
        </w:rPr>
        <w:t>.</w:t>
      </w:r>
      <w:r>
        <w:rPr>
          <w:rStyle w:val="FootnoteAnchor"/>
          <w:rtl w:val="true"/>
        </w:rPr>
        <w:footnoteReference w:id="8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روایات</w:t>
      </w:r>
      <w:r>
        <w:rPr>
          <w:rStyle w:val="FootnoteAnchor"/>
          <w:rtl w:val="true"/>
        </w:rPr>
        <w:footnoteReference w:id="842"/>
      </w:r>
      <w:r>
        <w:rPr>
          <w:rFonts w:ascii="IRNazanin" w:hAnsi="IRNazanin" w:eastAsia="IRNazanin"/>
          <w:color w:val="111111"/>
          <w:sz w:val="28"/>
          <w:sz w:val="28"/>
          <w:szCs w:val="28"/>
          <w:rtl w:val="true"/>
          <w:lang w:bidi="fa-IR"/>
        </w:rPr>
        <w:t>به طور صریح دلالت دارد که جنین در صورتی که زنده متولّد شود یا تحرّکی که دلالت بر زنده بودن اوست، داشته باشد، ارث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 از این‌که بعد از زنده متولّد شدن، بمیرد یا زنده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آن‌چه ذکر گردید روشن شد، ارث بردن جنین مشروط به دو شرط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موت مورّث، زنده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متولّد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شرایطی که فقها برای ارث حمل ذکر نموده‌اند در قانون مدنی نیز، لازم شمرده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875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این‌باره مقرّر می‌دارد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شرط وراثت، زنده بودن در حین فوت مورّث است؛ اگر حملی باشد در صورتی ارث می‌برد که نطفۀ او حین الموت منعقد بوده و زنده هم متولّد شود، اگر چه فوراً پس از تولّد بمیرد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تأثیر حمل بر تقسیم ترکه</w:t>
      </w:r>
    </w:p>
    <w:p>
      <w:pPr>
        <w:pStyle w:val="BookText"/>
        <w:rPr/>
      </w:pPr>
      <w:r>
        <w:rPr>
          <w:rFonts w:ascii="IRNazanin" w:hAnsi="IRNazanin" w:eastAsia="IRNazanin"/>
          <w:color w:val="111111"/>
          <w:sz w:val="28"/>
          <w:sz w:val="28"/>
          <w:szCs w:val="28"/>
          <w:rtl w:val="true"/>
          <w:lang w:bidi="fa-IR"/>
        </w:rPr>
        <w:t>از دیدگاه فقه امامیه، هرگاه در حین موت مورّث، حملی باشد که اگر زنده متولّد شود مانع از ارث تمام یا بعضی از ورّاث باشد، ترکه تقسیم نمی‌شود تا وضعیت حمل معلوم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صورتی که حمل مانع از ارث هیچ یک از ورّاث نباشد و آن‌ها تمایل به تقسیم ترکه داشته باشند، ورثه می‌توانند اموال را بین خود تقسیم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به مقدار سهم دو پسر برای حمل کنار گذاشته می‌شود و باقیمانده بین دیگر ورّاث تقسیم می‌شود و سهم آن‌ها معلّق است تا وضعیت حمل روشن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مسأله چند فرض متصوّر است که مهم‌ترین آن‌ها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ممکن است حمل مانع از ارث بردن تمام ورثه باشد، مانند آن‌که حمل وارث منحصر و در طبقۀ مقدّم بر دیگران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این‌که متوفّی دارای برادر و خواهر است و زوجۀ متعۀ او حامله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فرض اگر حمل زنده متولّد شود، وارث منحصر است و مقدّم بر برادر و خواهر می‌باشد که در طبقه دوّم قرار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ممکن است حمل، مانع از ارث بردن بعض ورثه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آن‌که حمل از زوجه دائمی باشد و ورثه متوفّی عبارت باشند از زوجه و اعمام و اخوال که هرگاه حمل زنده متولّد شود تنها اعمام و اخوال که در طبقۀ سوّم قرار دارند از ارث محروم می‌گردند، نه زوجۀ دائمی</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علّت منع تقسیم در صورت این موارد، قبل از تولّد حمل، آن است که در صورت تقسیم، اشخاصی که محروم از ارث می‌باشند در تمام یا قسمتی از ترکه به عنوان سهم</w:t>
      </w:r>
    </w:p>
    <w:p>
      <w:pPr>
        <w:pStyle w:val="BookText"/>
        <w:rPr/>
      </w:pPr>
      <w:r>
        <w:rPr>
          <w:rFonts w:ascii="IRNazanin" w:hAnsi="IRNazanin" w:eastAsia="IRNazanin"/>
          <w:color w:val="111111"/>
          <w:sz w:val="28"/>
          <w:sz w:val="28"/>
          <w:szCs w:val="28"/>
          <w:rtl w:val="true"/>
          <w:lang w:bidi="fa-IR"/>
        </w:rPr>
        <w:t>الارث تصّرف می‌نمایند و حال آن‌که با زنده متولّد شدن حمل، معلوم می‌شود که آنان اصلاً ارثی نداشتند تا برای آن‌ها حق تصرّف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ترکه باید تا روشن شدن وضعیت حمل بدون تقسیم، حفاظت و اداره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ممکن است حمل مانع از ارث هیچکدام از ورّاث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این‌که ورثه متوفّی عبارت باشند از چند اولاد و زوجه دائمی و حمل، در این صورت ورثه نمی‌توانند اموال را در بین خود تقسیم نمایند، ولی باید به مقدار سهم دو پسر از ترکه را باقی بگذارند که شاید حمل دو قلوی پسر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چنین بود حمل نیز به حق خود می‌رسد و اگر دو دختر و یا یک پسر و یک دختر بود، مازاد از سهم آنان به بقیۀ ورّاث می‌رسد</w:t>
      </w:r>
      <w:r>
        <w:rPr>
          <w:rStyle w:val="FootnoteAnchor"/>
          <w:rtl w:val="true"/>
        </w:rPr>
        <w:footnoteReference w:id="8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باید دانست اگر با وسائل جدید، وضعیت حمل معلوم شود، فقط به اندازه سهم او کنار گذاشته می‌شود، بنابراین اگر معلوم شود که حمل، یک پسر است سهم یک پسر کنار گذاشته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معلوم شود که یک دختر است سهم یک دختر کنار گذاشته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نسبت به دیگر فروض که ممکن است واقع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مادۀ </w:t>
      </w:r>
      <w:r>
        <w:rPr>
          <w:rFonts w:eastAsia="IRNazanin" w:cs="IRNazanin"/>
          <w:color w:val="111111"/>
          <w:sz w:val="28"/>
          <w:szCs w:val="28"/>
          <w:lang w:bidi="fa-IR"/>
        </w:rPr>
        <w:t>878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مدنی مطابق فقه امامیه به بیان تأثیر حمل بر تقسیم ترکه پرداخته و مقرّر می‌دارد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 در حین موت مورّث، حملی باشد که اگر قابل وراثت، متولّد شود مانع از ارث تمام یا بعضی از ورّاث دیگر می‌گردد، تقسیم ارث به عمل نمی‌آید تا حال او معلوم شود و اگر حمل مانع از ارث هیچ یک از ورّاث نباشد و آن‌ها بخواهند ترکه را تقسیم کنند باید برای حمل، حصّه‌ای که مساوی حصّه دو پسر از همان طبقه باشد کنار گذارند و حصه هر یک از ورّاث، مراعی است تا حال حمل معلوم شود</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بر اساس بند اوّل مادۀ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امور حسبی، در صورتی که جنین، ولی و یا وصی نداشته باشد، امینی که به وسیلۀ دادگاه معین می‌گردد نماینده جنین در تقسیم ارث خواهد بود و پس از تقسیم، اداره سهم الارث جنین تا تاریخ تولّد با امین مزبور خواهد بود</w:t>
      </w:r>
      <w:r>
        <w:rPr>
          <w:rFonts w:eastAsia="IRNazanin" w:cs="IRNazanin"/>
          <w:color w:val="111111"/>
          <w:sz w:val="28"/>
          <w:szCs w:val="28"/>
          <w:rtl w:val="true"/>
          <w:lang w:bidi="fa-IR"/>
        </w:rPr>
        <w:t>.</w:t>
      </w:r>
      <w:r>
        <w:rPr>
          <w:rStyle w:val="FootnoteAnchor"/>
          <w:rtl w:val="true"/>
        </w:rPr>
        <w:footnoteReference w:id="844"/>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ادارۀ اموال جنین</w:t>
      </w:r>
    </w:p>
    <w:p>
      <w:pPr>
        <w:pStyle w:val="BookText"/>
        <w:rPr/>
      </w:pPr>
      <w:r>
        <w:rPr>
          <w:rFonts w:ascii="IRNazanin" w:hAnsi="IRNazanin" w:eastAsia="IRNazanin"/>
          <w:color w:val="111111"/>
          <w:sz w:val="28"/>
          <w:sz w:val="28"/>
          <w:szCs w:val="28"/>
          <w:rtl w:val="true"/>
          <w:lang w:bidi="fa-IR"/>
        </w:rPr>
        <w:t>هرگاه جنین قبل از تولّد، به وسیلۀ ارث یا وصیت، دارای اموال و حقوق مالی گردد، به ناچار باید کسی آن دارایی را اداره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وجود نماینده شرعی و قانونی برای جنین در اداره اموال او، و هم‌چنین در مرحله حصول مال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قبول وصیت برای جنین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در بروز اختلافات متعدّد در ارتباط با اموال جنین، 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نماینده شرعی جنین و یا به تعبیر دیگر، ولی جنین در رابطه با ادارۀ اموال او، پدر و جدّ پدری او می‌باشند که در عرض یکدیگرند و بعد از فوت آن‌ها وصی منصوب از ناحیه آنهاست که سمت ولایت بر جنین از طرف موصی، به او داده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و توضیح بیش‌تر در این‌باره در بحث ولایت بر اموال صغار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از دیدگاه حقوقی در صورتی که جنین، ولی خاص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و جدّ پدری یا وصی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نداشته باشد، از طرف دادگاه برای اداره اموال او امین تعیین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بند اوّل ماده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امور حسبی در این‌باره مقرّر می‌دارد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علاوه بر مواردی که مطابق قانون مدنی تعیین امین می‌شود، در موارد زیر نیز امین معین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برای اداره سهم الارثی که ممکن است از ترکه متوفّی به جنین تعلّق گیرد، در صورتی که جنین، ولی و یا وصی نداشته باشد</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ماده اگر چه فقط برای اداره سهم الارث جنین به دادگاه اجازه تعیین امین داده شده است، ولی از نظر وحدت ملاک برای هر گونه دارایی که ممکن است جنین دارا شود، امین معین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در مواد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مزبور، به مسائل مربوط به تعیین امین و وظایف او اشاره شده است</w:t>
      </w:r>
      <w:r>
        <w:rPr>
          <w:rFonts w:eastAsia="IRNazanin" w:cs="IRNazanin"/>
          <w:color w:val="111111"/>
          <w:sz w:val="28"/>
          <w:szCs w:val="28"/>
          <w:rtl w:val="true"/>
          <w:lang w:bidi="fa-IR"/>
        </w:rPr>
        <w:t>.</w:t>
      </w:r>
      <w:bookmarkStart w:id="302" w:name="pg13707_143262"/>
    </w:p>
    <w:p>
      <w:pPr>
        <w:pStyle w:val="Heading2"/>
        <w:numPr>
          <w:ilvl w:val="1"/>
          <w:numId w:val="1"/>
        </w:numPr>
        <w:rPr/>
      </w:pPr>
      <w:bookmarkStart w:id="303" w:name="__RefHeading___Toc1201839_1468164448"/>
      <w:bookmarkStart w:id="304" w:name="_Toc110"/>
      <w:bookmarkEnd w:id="302"/>
      <w:bookmarkEnd w:id="303"/>
      <w:r>
        <w:rPr>
          <w:rtl w:val="true"/>
        </w:rPr>
        <w:t>فصل چهارم</w:t>
      </w:r>
      <w:r>
        <w:rPr>
          <w:rtl w:val="true"/>
        </w:rPr>
        <w:t xml:space="preserve">: </w:t>
      </w:r>
      <w:r>
        <w:rPr>
          <w:rtl w:val="true"/>
        </w:rPr>
        <w:t>حقوق کودک بعد از ولادت</w:t>
      </w:r>
      <w:bookmarkEnd w:id="304"/>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05" w:name="__RefHeading___Toc1201841_1468164448"/>
      <w:bookmarkStart w:id="306" w:name="_Toc111"/>
      <w:bookmarkEnd w:id="305"/>
      <w:r>
        <w:rPr>
          <w:rtl w:val="true"/>
        </w:rPr>
        <w:t>اشاره</w:t>
      </w:r>
      <w:bookmarkStart w:id="307" w:name="pg13707_143264"/>
      <w:bookmarkEnd w:id="306"/>
    </w:p>
    <w:p>
      <w:pPr>
        <w:pStyle w:val="Heading3"/>
        <w:numPr>
          <w:ilvl w:val="2"/>
          <w:numId w:val="1"/>
        </w:numPr>
        <w:rPr/>
      </w:pPr>
      <w:bookmarkStart w:id="308" w:name="__RefHeading___Toc1201843_1468164448"/>
      <w:bookmarkStart w:id="309" w:name="_Toc112"/>
      <w:bookmarkEnd w:id="307"/>
      <w:bookmarkEnd w:id="308"/>
      <w:r>
        <w:rPr>
          <w:rtl w:val="true"/>
        </w:rPr>
        <w:t>گفتار اوّل</w:t>
      </w:r>
      <w:r>
        <w:rPr>
          <w:rtl w:val="true"/>
        </w:rPr>
        <w:t xml:space="preserve">: </w:t>
      </w:r>
      <w:r>
        <w:rPr>
          <w:rtl w:val="true"/>
        </w:rPr>
        <w:t>انجام امور اعتقادی و مذهبی بعد از تولّد نوزاد</w:t>
      </w:r>
      <w:bookmarkEnd w:id="309"/>
    </w:p>
    <w:p>
      <w:pPr>
        <w:pStyle w:val="Heading4"/>
        <w:numPr>
          <w:ilvl w:val="3"/>
          <w:numId w:val="1"/>
        </w:numPr>
        <w:rPr/>
      </w:pPr>
      <w:bookmarkStart w:id="310" w:name="__RefHeading___Toc1201845_1468164448"/>
      <w:bookmarkStart w:id="311" w:name="_Toc113"/>
      <w:bookmarkEnd w:id="310"/>
      <w:r>
        <w:rPr>
          <w:rtl w:val="true"/>
        </w:rPr>
        <w:t>اشاره</w:t>
      </w:r>
      <w:bookmarkEnd w:id="311"/>
    </w:p>
    <w:p>
      <w:pPr>
        <w:pStyle w:val="BookText"/>
        <w:rPr/>
      </w:pPr>
      <w:r>
        <w:rPr>
          <w:rFonts w:ascii="IRNazanin" w:hAnsi="IRNazanin" w:eastAsia="IRNazanin"/>
          <w:color w:val="111111"/>
          <w:sz w:val="28"/>
          <w:sz w:val="28"/>
          <w:szCs w:val="28"/>
          <w:rtl w:val="true"/>
          <w:lang w:bidi="fa-IR"/>
        </w:rPr>
        <w:t>از جمله حقوق مسلّم کودکان، تأمین امنیت آنان پیش از ولادت و پس از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تکریم و احترام به شخصیت کودک و رعایت حق امنیت برای وی را در جهات مختلف و به عالی‌ترین وجه، مورد عنایت و دستور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احکامی که در ارتباط با کودک بعد از ولادت او صادر شده، اعمّ از این‌که در جهت تربیت کودک صادر شده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احکام تربیتی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 عنوان حقوق و نیز اعم از این‌که به صورت واجب رعایت آن‌ها از والدین و دیگر کسانی که متوّلی امور کودک می‌باشند، خواسته شده و یا استحباب، این مدّعا را به خوبی اثبات می‌نماید</w:t>
      </w:r>
      <w:r>
        <w:rPr>
          <w:rFonts w:eastAsia="IRNazanin" w:cs="IRNazanin"/>
          <w:color w:val="111111"/>
          <w:sz w:val="28"/>
          <w:szCs w:val="28"/>
          <w:rtl w:val="true"/>
          <w:lang w:bidi="fa-IR"/>
        </w:rPr>
        <w:t>.</w:t>
      </w:r>
    </w:p>
    <w:p>
      <w:pPr>
        <w:pStyle w:val="Heading4"/>
        <w:numPr>
          <w:ilvl w:val="3"/>
          <w:numId w:val="1"/>
        </w:numPr>
        <w:rPr/>
      </w:pPr>
      <w:bookmarkStart w:id="312" w:name="__RefHeading___Toc1201847_1468164448"/>
      <w:bookmarkStart w:id="313" w:name="_Toc114"/>
      <w:bookmarkEnd w:id="312"/>
      <w:r>
        <w:rPr/>
        <w:t>1</w:t>
      </w:r>
      <w:r>
        <w:rPr>
          <w:rtl w:val="true"/>
        </w:rPr>
        <w:t xml:space="preserve">- </w:t>
      </w:r>
      <w:r>
        <w:rPr>
          <w:rtl w:val="true"/>
        </w:rPr>
        <w:t>تجاوز به حقوق کودکان قبل از ظهور اسلام تا به امروز</w:t>
      </w:r>
      <w:bookmarkEnd w:id="313"/>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قبل از بیان دیدگاه اسلام در ارتباط با حقوق مختلف کودک، مناسب است اشاره‌ای هر چند گذرا به آن‌چه قبل از اسلام و بعد از ظهور آن در جزیرة العرب، محل نزول احکام الهی و دیگر ممالک مترقّی آن زمان در ارتباط با تجاوز به حقوق کودک رواج داشته است و تغییر شکل تجاوز در روزگار حاضر، داشته باشیم تا ژرف‌نگری و مترقّی بودن احکام اسلامی در این زمینه بهتر معلوم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تاریخ، رفتار جوامع بشری نسبت به کودکان ذکر گردیده است، به عنوان نمونه، در تاریخ تمدّن ویل دورانت، چنین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اقدام زن به سقط جنین به نتیجه نرسد کشتن طفل وسیله‌ای عالی برای آسایش او به 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قبایل، کشتن طفل را در صورتی که ناقص یا بیمار و یا از زنا به دنیا بیاید یا هنگام ولادت، مادرش را از دست بدهد، مجاز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قبایل، اطفالی را که به گمان ایشان در اوضاع و احوال نامسعود به دنیا آمده‌ا ند، می‌کشند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قبیله بوندیی بچّه‌ای را که با سر به دنیا بیاید خفه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قبیله کامچادال طفلی را که هنگام طوفان متولّد شود، می‌کشند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قبایل جزیره ماداگاسکار کودکی را که در ماههای مارس یا آوریل یا روزهای چهارشنبه و جمعه و یا در هفتة آخر هر ماه به دنیا بیاید یا در هوای آزاد می‌گذارند تا بمیرد یا او را زنده زنده می‌سوزاند یا در آب خفه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پاره‌ای از قبایل چون زن دو قلو بزاید، این را برهان زناکاری او می‌دانند، چون به نظر آنان ممکن نیست که یک مرد در آنِ واحد پدر دو طفل باشد، به همین جهت یکی از آن کودکان و یا هر دو محکوم به مرگ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قبیله آبیپون همان کار را می‌کردند که اکنون فرانسویان می‌کنند، یعنی هر خانواده بیش از یک پسر و یک دختر نگه نمی‌داشت و هر چه را بیش از این پیدا می‌شد، فوراً به قتل می‌رسانیدند و در بعضی از قبایل چون خطر قحطی رو می‌کرد یا تهدید می‌نمود، نوزادان را از بین می‌بردند و در پاره‌ای از مواقع، آنان را به مصرف خوراکی می‌رسانیدند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دختر را بیش‌تر می‌کشتند و احیاناً او را آن اندازه زجر می‌دادند تا بمیرد، به این خیال که روح وی چون دوباره به دنیا بیاید، در جسد پسری خواهد بود، عمل بچّه کشی هیچ قبحی نداشته و اسباب پشیمانی نمی‌شد</w:t>
      </w:r>
      <w:r>
        <w:rPr>
          <w:rFonts w:eastAsia="IRNazanin" w:cs="IRNazanin"/>
          <w:color w:val="111111"/>
          <w:sz w:val="28"/>
          <w:szCs w:val="28"/>
          <w:rtl w:val="true"/>
          <w:lang w:bidi="fa-IR"/>
        </w:rPr>
        <w:t>».</w:t>
      </w:r>
      <w:r>
        <w:rPr>
          <w:rStyle w:val="FootnoteAnchor"/>
          <w:rtl w:val="true"/>
        </w:rPr>
        <w:footnoteReference w:id="845"/>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اسپنسر در کتاب اجتماع بشری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 استرالیایی وقتی برای دام ماهیگیری خود طعمه‌ای نمی‌یافت، پاره‌ای از گوشت فرزند خود را می‌بُرید تا بدان وسیله ماهی شکار کند، و نیز قبایلی در آمریکا زندگی می‌کردند که کودکان خود را در برابر</w:t>
      </w:r>
    </w:p>
    <w:p>
      <w:pPr>
        <w:pStyle w:val="BookText"/>
        <w:rPr/>
      </w:pPr>
      <w:r>
        <w:rPr>
          <w:rFonts w:ascii="IRNazanin" w:hAnsi="IRNazanin" w:eastAsia="IRNazanin"/>
          <w:color w:val="111111"/>
          <w:sz w:val="28"/>
          <w:sz w:val="28"/>
          <w:szCs w:val="28"/>
          <w:rtl w:val="true"/>
          <w:lang w:bidi="fa-IR"/>
        </w:rPr>
        <w:t>اندکی شراب می‌بخشیدند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جزایر فیجی بدون هیچ علّت، برای تفریح یا منافع آنی و یا به علّت خشم، کودکان خود را می‌کشتند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این بی عاطفگی‌ها و کشتن‌ها در تحلیل برخی از جامعه شناسان و دانشمندان علوم اجتماعی، فقر و تنگدستی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دقّت در متون تاریخی نشان می‌دهد که این نوع تعدّی‌ها و جنایت‌ها اختصاص به اقوام غیر متمدّن بشری نداشته است، بلکه در ملل متمدّن نیز متداول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متفورا جهانگرد انگلیسی در سفرنامه خود ذکر می‌کند که در ژاپن فروختن دختران برای خدمتکاری جایز بود و این رسم تا قرن نوزدهم در میان ژاپنی‌ها معمول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فرانسه نیز تا قرن یازدهم میلادی، مادران بدون شوهر و پدرهای بدون همسر می‌توانستند فرزندان خود را بفروشند و این عمل مدّت‌ها بعد از آن نیز ادامه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ظاهراً بی توجّهی نسبت به کودکان تا قرن‌های اخیر حتّی تا انقلاب کبیر فرانسه </w:t>
      </w:r>
      <w:r>
        <w:rPr>
          <w:rFonts w:eastAsia="IRNazanin" w:cs="IRNazanin"/>
          <w:color w:val="111111"/>
          <w:sz w:val="28"/>
          <w:szCs w:val="28"/>
          <w:rtl w:val="true"/>
          <w:lang w:bidi="fa-IR"/>
        </w:rPr>
        <w:t>«</w:t>
      </w:r>
      <w:r>
        <w:rPr>
          <w:rFonts w:eastAsia="IRNazanin" w:cs="IRNazanin"/>
          <w:color w:val="111111"/>
          <w:sz w:val="28"/>
          <w:szCs w:val="28"/>
          <w:lang w:bidi="fa-IR"/>
        </w:rPr>
        <w:t>1789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داشته است</w:t>
      </w:r>
      <w:r>
        <w:rPr>
          <w:rFonts w:eastAsia="IRNazanin" w:cs="IRNazanin"/>
          <w:color w:val="111111"/>
          <w:sz w:val="28"/>
          <w:szCs w:val="28"/>
          <w:rtl w:val="true"/>
          <w:lang w:bidi="fa-IR"/>
        </w:rPr>
        <w:t>.»</w:t>
      </w:r>
      <w:r>
        <w:rPr>
          <w:rStyle w:val="FootnoteAnchor"/>
          <w:rtl w:val="true"/>
        </w:rPr>
        <w:footnoteReference w:id="846"/>
      </w:r>
    </w:p>
    <w:p>
      <w:pPr>
        <w:pStyle w:val="BookText"/>
        <w:rPr/>
      </w:pPr>
      <w:r>
        <w:rPr>
          <w:rFonts w:ascii="IRNazanin" w:hAnsi="IRNazanin" w:eastAsia="IRNazanin"/>
          <w:color w:val="111111"/>
          <w:sz w:val="28"/>
          <w:sz w:val="28"/>
          <w:szCs w:val="28"/>
          <w:rtl w:val="true"/>
          <w:lang w:bidi="fa-IR"/>
        </w:rPr>
        <w:t>قبل از اسلام در جزیرة العرب نیز، وضعیت کودکان بسیار بد بود، اگر پدران، فرزندان را می‌خواستند، آن‌ها را نگه می‌داشتند در غیر این صورت دختران را زنده به گور می‌کردند، زیرا زن را موجودی بی‌فایده می‌دانستند و معتقد بودند که از تربیت او سودی نمی‌بردند</w:t>
      </w:r>
      <w:r>
        <w:rPr>
          <w:rFonts w:eastAsia="IRNazanin" w:cs="IRNazanin"/>
          <w:color w:val="111111"/>
          <w:sz w:val="28"/>
          <w:szCs w:val="28"/>
          <w:rtl w:val="true"/>
          <w:lang w:bidi="fa-IR"/>
        </w:rPr>
        <w:t>.</w:t>
      </w:r>
      <w:r>
        <w:rPr>
          <w:rStyle w:val="FootnoteAnchor"/>
          <w:rtl w:val="true"/>
        </w:rPr>
        <w:footnoteReference w:id="847"/>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بزرگان عرب و افراد سرشناس، دختران را مایه عار و ننگ خود می‌پنداشتند و برای رهایی از این ننگ و عار، آن‌ها را زنده به گور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در ترسیم این وضعیت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به یکی از آن‌ها بشارت داده شود خدا دختری به تو داده، آن‌چنان از فرط ناراحتی چهره‌اش تغییر می‌کند که صورتش سیاه می‌شود، او برای نجات از این ننگ و عار که به پندار نادرستش دامنش را گرفته از قوم و قبیله خود به خاطر این بشارت بدی که به او داده شده، متواری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دائماً در این فکر غوطه‌ور است که آیا این ننگ را برخود بپذیرد و دختر را نگهدارد یا او را زنده در زیر خاک پنهان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إِذا بُشِّرَ أَحَدُهُمْ بِالْأُنْثی ظَلَّ وَجْهُهُ مُسْوَدًّا وَ هُوَ کَظِیمٌ یَتَواری مِنَ الْقَوْمِ مِنْ سُوءِ ما بُشِّرَ بِهِ أَ یُمْسِکُهُ عَلی هُونٍ أَمْ یَدُسُّهُ فِی التُّرابِ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پایان این آیه، اقدام ظالمانه، شقاوت‌آمیز و غیر انسانی را با صراحت هر چه بیش‌تر محکوم کرده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أَلا ساءَ ما یَحْکُمُونَ </w:t>
      </w:r>
      <w:r>
        <w:rPr>
          <w:rFonts w:eastAsia="IRNazanin" w:cs="IRNazanin"/>
          <w:color w:val="111111"/>
          <w:sz w:val="28"/>
          <w:szCs w:val="28"/>
          <w:rtl w:val="true"/>
          <w:lang w:bidi="fa-IR"/>
        </w:rPr>
        <w:t xml:space="preserve">). </w:t>
      </w:r>
      <w:r>
        <w:rPr>
          <w:rStyle w:val="FootnoteAnchor"/>
          <w:rtl w:val="true"/>
        </w:rPr>
        <w:footnoteReference w:id="848"/>
      </w:r>
      <w:r>
        <w:rPr>
          <w:rFonts w:ascii="IRNazanin" w:hAnsi="IRNazanin" w:eastAsia="IRNazanin"/>
          <w:color w:val="111111"/>
          <w:sz w:val="28"/>
          <w:sz w:val="28"/>
          <w:szCs w:val="28"/>
          <w:rtl w:val="true"/>
          <w:lang w:bidi="fa-IR"/>
        </w:rPr>
        <w:t>با ظهور اسلام این عادت ناپسند شدیداً مورد نهی قرار گرفت و یکی از مواردی که در بیعت زنان تازه مسلمان مطرح گردید، این بود که فرزندانشان را نکشند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کوتاه سخن این‌که والدین نه تنها وظیفه دارند که حافظان خوبی برای فرزندان خویش، این امانت‌های الهی باشند، بلکه باید بکوشند که آن‌ها را از هرگونه گزند و آسیبی دور نگهدارند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آمار و ارقام نشان می‌دهد که میزان تلفات ناشی از حوادثی که در اثر بی مبالاتی و مسامحه والدین برای فرزندان اتفاق می‌افتد، از شمار تلفات ناشی از بیماری‌ها یا مشکلات زایمان بیش‌تر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سقط جنین، رها کردن نوزاد بعد از تولّد، سپردن آن‌ها به شیرخوارگاه‌ها بدون پذیرش مسئولیت پدری و مادری، وادار کردن کودکان به کار اجباری، واداشتن به تکدّی‌گری وکارهای غیر اخلاقی از جمله، چهره‌های جدید تجاوز و تعدّی به حقوق و امنیت شخصی و اجتماعی کودکان است</w:t>
      </w:r>
      <w:r>
        <w:rPr>
          <w:rFonts w:eastAsia="IRNazanin" w:cs="IRNazanin"/>
          <w:color w:val="111111"/>
          <w:sz w:val="28"/>
          <w:szCs w:val="28"/>
          <w:rtl w:val="true"/>
          <w:lang w:bidi="fa-IR"/>
        </w:rPr>
        <w:t>.</w:t>
      </w:r>
      <w:r>
        <w:rPr>
          <w:rStyle w:val="FootnoteAnchor"/>
          <w:rtl w:val="true"/>
        </w:rPr>
        <w:footnoteReference w:id="849"/>
      </w:r>
    </w:p>
    <w:p>
      <w:pPr>
        <w:pStyle w:val="BookText"/>
        <w:rPr/>
      </w:pPr>
      <w:r>
        <w:rPr>
          <w:rFonts w:ascii="IRNazanin" w:hAnsi="IRNazanin" w:eastAsia="IRNazanin"/>
          <w:color w:val="111111"/>
          <w:sz w:val="28"/>
          <w:sz w:val="28"/>
          <w:szCs w:val="28"/>
          <w:rtl w:val="true"/>
          <w:lang w:bidi="fa-IR"/>
        </w:rPr>
        <w:t xml:space="preserve">از این روست که هنوز هم در متن دنیای امروز شاهد غرق شدن یک کشتی از کودکان برده هستیم که سوداگران انسان هر یک را به قیمت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دلار از والدین آنان از کشور بنین در آفریقای غربی خریداری کرده و برای بیگاری و استعمار به غرب می‌برند</w:t>
      </w:r>
      <w:r>
        <w:rPr>
          <w:rFonts w:eastAsia="IRNazanin" w:cs="IRNazanin"/>
          <w:color w:val="111111"/>
          <w:sz w:val="28"/>
          <w:szCs w:val="28"/>
          <w:rtl w:val="true"/>
          <w:lang w:bidi="fa-IR"/>
        </w:rPr>
        <w:t>.</w:t>
      </w:r>
      <w:r>
        <w:rPr>
          <w:rStyle w:val="FootnoteAnchor"/>
          <w:rtl w:val="true"/>
        </w:rPr>
        <w:footnoteReference w:id="850"/>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صورت اسلام ضمن تأکید بر حفظ امنیت شخصی و اجتماعی کودکان به رعایت حرمت و احترام و اکرام آنان توأم با لطف و احسان سفارش نموده و به نوع تغذیه، مسکن، تفریح و بازی، بهداشت جسمی و روحی، و نیز تعلیم و تربیت نیکوی آنان و در یک کلمه به</w:t>
      </w:r>
      <w:bookmarkStart w:id="314" w:name="pg13707_143268"/>
    </w:p>
    <w:p>
      <w:pPr>
        <w:pStyle w:val="BookText"/>
        <w:rPr/>
      </w:pPr>
      <w:bookmarkEnd w:id="314"/>
      <w:r>
        <w:rPr>
          <w:rFonts w:ascii="IRNazanin" w:hAnsi="IRNazanin" w:eastAsia="IRNazanin"/>
          <w:color w:val="111111"/>
          <w:sz w:val="28"/>
          <w:sz w:val="28"/>
          <w:szCs w:val="28"/>
          <w:rtl w:val="true"/>
          <w:lang w:bidi="fa-IR"/>
        </w:rPr>
        <w:t>رعایت حقوق همه جانبه کودکان توجّه ویژه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خواست خداوند در این بخش و بخش‌های بعدی، مهم‌ترین دستورات و احکام فقهی اسلام در امور فوق را بیان خواهیم نمود</w:t>
      </w:r>
      <w:r>
        <w:rPr>
          <w:rFonts w:eastAsia="IRNazanin" w:cs="IRNazanin"/>
          <w:color w:val="111111"/>
          <w:sz w:val="28"/>
          <w:szCs w:val="28"/>
          <w:rtl w:val="true"/>
          <w:lang w:bidi="fa-IR"/>
        </w:rPr>
        <w:t>.</w:t>
      </w:r>
    </w:p>
    <w:p>
      <w:pPr>
        <w:pStyle w:val="Heading4"/>
        <w:numPr>
          <w:ilvl w:val="3"/>
          <w:numId w:val="1"/>
        </w:numPr>
        <w:rPr/>
      </w:pPr>
      <w:bookmarkStart w:id="315" w:name="__RefHeading___Toc1201849_1468164448"/>
      <w:bookmarkStart w:id="316" w:name="_Toc115"/>
      <w:bookmarkEnd w:id="315"/>
      <w:r>
        <w:rPr/>
        <w:t>2</w:t>
      </w:r>
      <w:r>
        <w:rPr>
          <w:rtl w:val="true"/>
        </w:rPr>
        <w:t xml:space="preserve">- </w:t>
      </w:r>
      <w:r>
        <w:rPr>
          <w:rtl w:val="true"/>
        </w:rPr>
        <w:t>غسل نوزاد</w:t>
      </w:r>
      <w:bookmarkEnd w:id="316"/>
    </w:p>
    <w:p>
      <w:pPr>
        <w:pStyle w:val="BookText"/>
        <w:rPr/>
      </w:pPr>
      <w:r>
        <w:rPr>
          <w:rFonts w:ascii="IRNazanin" w:hAnsi="IRNazanin" w:eastAsia="IRNazanin"/>
          <w:color w:val="111111"/>
          <w:sz w:val="28"/>
          <w:sz w:val="28"/>
          <w:szCs w:val="28"/>
          <w:rtl w:val="true"/>
          <w:lang w:bidi="fa-IR"/>
        </w:rPr>
        <w:t>اسلام برای نوزاد، فطرت توحیدی قائل است، از این‌رو دستوراتش در زمینه تربیت کودک مبتنی بر این نگرش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خطاب به نبی اکرم صلی الله علیه و آله آمده است روی خود را متوجّه آیین خالص توحید کن همان سرشتی که خداوند از آغاز، مردم را بر آن قرار داده است و این آفرینش است که نباید تغییر و تبدیل در آن راه یابد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فَأَقِمْ وَجْهَکَ لِلدِّینِ حَنِیفاً فِطْرَتَ اللّهِ الَّتِی فَطَرَ النّاسَ عَلَیْها لا تَبْدِیلَ لِخَلْقِ اللّهِ</w:t>
      </w:r>
      <w:r>
        <w:rPr>
          <w:rFonts w:eastAsia="IRNazanin" w:cs="IRNazanin"/>
          <w:color w:val="111111"/>
          <w:sz w:val="28"/>
          <w:szCs w:val="28"/>
          <w:rtl w:val="true"/>
          <w:lang w:bidi="fa-IR"/>
        </w:rPr>
        <w:t>... ).</w:t>
      </w:r>
      <w:r>
        <w:rPr>
          <w:rStyle w:val="FootnoteAnchor"/>
          <w:rtl w:val="true"/>
        </w:rPr>
        <w:footnoteReference w:id="851"/>
      </w:r>
    </w:p>
    <w:p>
      <w:pPr>
        <w:pStyle w:val="BookText"/>
        <w:rPr/>
      </w:pPr>
      <w:r>
        <w:rPr>
          <w:rFonts w:ascii="IRNazanin" w:hAnsi="IRNazanin" w:eastAsia="IRNazanin"/>
          <w:color w:val="111111"/>
          <w:sz w:val="28"/>
          <w:sz w:val="28"/>
          <w:szCs w:val="28"/>
          <w:rtl w:val="true"/>
          <w:lang w:bidi="fa-IR"/>
        </w:rPr>
        <w:t>هم‌چنین در حدیث معروف از پیامبر اکرم صلی الله علیه و آله و امام صادق علیه السلام نقل شده که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فرزندی نیست مگر این‌که بر فطرت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سرشت پاک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آفریده می‌شود و پدر و مادر او هستند که او را یهودی یا نصرانی و یا مجوس ببار می‌آورند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مِنْ مَوْلوُدٍ یوُلَدُ عَلَی الفِطْرَةِ فَأَبَواهُ اللَّذانِ یُهَوِّدانِهِ و یُنَصِّرانِهِ وَ یُمَجِّسانِهِ</w:t>
      </w:r>
      <w:r>
        <w:rPr>
          <w:rFonts w:eastAsia="IRNazanin" w:cs="IRNazanin"/>
          <w:color w:val="111111"/>
          <w:sz w:val="28"/>
          <w:szCs w:val="28"/>
          <w:rtl w:val="true"/>
          <w:lang w:bidi="fa-IR"/>
        </w:rPr>
        <w:t>»</w:t>
      </w:r>
      <w:r>
        <w:rPr>
          <w:rStyle w:val="FootnoteAnchor"/>
          <w:rtl w:val="true"/>
        </w:rPr>
        <w:footnoteReference w:id="8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بدان جهت از همان آغاز تولّد، وظایفی بر عهده والدین و دیگر مربیان کودک گذاشته شده است که برخی از آن‌ها مستحّب و برخی دیگر، عنوان واجب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وظایف در راستای آشنا سازی کودک از آغاز تولّد با شعائر دینی وتأثیر آن‌ها در روحیه او یا والدین او که آن‌ها را انجام می‌دهند و یا به ادلّه دیگری که ممکن است ما انسان‌ها به تمام جهات آن اطّلاع نداشته باشیم، انجام می‌شود</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این وظایف، غسل نوزاد بعد از تولّد است که بسیاری از فقیهان آن را مستحب دانسته‌اند</w:t>
      </w:r>
      <w:r>
        <w:rPr>
          <w:rFonts w:eastAsia="IRNazanin" w:cs="IRNazanin"/>
          <w:color w:val="111111"/>
          <w:sz w:val="28"/>
          <w:szCs w:val="28"/>
          <w:rtl w:val="true"/>
          <w:lang w:bidi="fa-IR"/>
        </w:rPr>
        <w:t>.</w:t>
      </w:r>
      <w:r>
        <w:rPr>
          <w:rStyle w:val="FootnoteAnchor"/>
          <w:rtl w:val="true"/>
        </w:rPr>
        <w:footnoteReference w:id="853"/>
      </w:r>
      <w:r>
        <w:rPr>
          <w:rFonts w:ascii="IRNazanin" w:hAnsi="IRNazanin" w:eastAsia="IRNazanin"/>
          <w:color w:val="111111"/>
          <w:sz w:val="28"/>
          <w:sz w:val="28"/>
          <w:szCs w:val="28"/>
          <w:rtl w:val="true"/>
          <w:lang w:bidi="fa-IR"/>
        </w:rPr>
        <w:t>و برخی از قدمای فقها</w:t>
      </w:r>
      <w:r>
        <w:rPr>
          <w:rStyle w:val="FootnoteAnchor"/>
          <w:rtl w:val="true"/>
        </w:rPr>
        <w:footnoteReference w:id="854"/>
      </w:r>
      <w:r>
        <w:rPr>
          <w:rFonts w:ascii="IRNazanin" w:hAnsi="IRNazanin" w:eastAsia="IRNazanin"/>
          <w:color w:val="111111"/>
          <w:sz w:val="28"/>
          <w:sz w:val="28"/>
          <w:szCs w:val="28"/>
          <w:rtl w:val="true"/>
          <w:lang w:bidi="fa-IR"/>
        </w:rPr>
        <w:t>به وجوب آن فتوی داده‌اند، دلیل این نظریه</w:t>
      </w:r>
      <w:bookmarkStart w:id="317" w:name="pg13707_143269"/>
    </w:p>
    <w:p>
      <w:pPr>
        <w:pStyle w:val="BookText"/>
        <w:rPr/>
      </w:pPr>
      <w:bookmarkEnd w:id="317"/>
      <w:r>
        <w:rPr>
          <w:rFonts w:ascii="IRNazanin" w:hAnsi="IRNazanin" w:eastAsia="IRNazanin"/>
          <w:color w:val="111111"/>
          <w:sz w:val="28"/>
          <w:sz w:val="28"/>
          <w:szCs w:val="28"/>
          <w:rtl w:val="true"/>
          <w:lang w:bidi="fa-IR"/>
        </w:rPr>
        <w:t>روایاتی است، از جمله در روایت موثقه سماعه، از امام صادق علیه السلام نقل نموده که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نوزاد واجب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وَغُسْلُ الْموْلُودِ، واجِبٌ</w:t>
      </w:r>
      <w:r>
        <w:rPr>
          <w:rFonts w:eastAsia="IRNazanin" w:cs="IRNazanin"/>
          <w:color w:val="111111"/>
          <w:sz w:val="28"/>
          <w:szCs w:val="28"/>
          <w:rtl w:val="true"/>
          <w:lang w:bidi="fa-IR"/>
        </w:rPr>
        <w:t>».</w:t>
      </w:r>
      <w:r>
        <w:rPr>
          <w:rStyle w:val="FootnoteAnchor"/>
          <w:rtl w:val="true"/>
        </w:rPr>
        <w:footnoteReference w:id="855"/>
      </w:r>
      <w:r>
        <w:rPr>
          <w:rFonts w:ascii="IRNazanin" w:hAnsi="IRNazanin" w:eastAsia="IRNazanin"/>
          <w:color w:val="111111"/>
          <w:sz w:val="28"/>
          <w:sz w:val="28"/>
          <w:szCs w:val="28"/>
          <w:rtl w:val="true"/>
          <w:lang w:bidi="fa-IR"/>
        </w:rPr>
        <w:t>لفظ وجوب اگر چه در نزد اصولیین ظهور در وجوب اصطلاحی و کاری که ترک آن جایز نیست، دارد، ولی در اخبار این چنین نیست و معنایی اعم از وجوب و تأکّد استحباب از آن اراده شده</w:t>
      </w:r>
    </w:p>
    <w:p>
      <w:pPr>
        <w:pStyle w:val="BookText"/>
        <w:rPr/>
      </w:pPr>
      <w:r>
        <w:rPr>
          <w:rStyle w:val="FootnoteAnchor"/>
          <w:rtl w:val="true"/>
        </w:rPr>
        <w:footnoteReference w:id="856"/>
      </w:r>
      <w:r>
        <w:rPr>
          <w:rFonts w:ascii="IRNazanin" w:hAnsi="IRNazanin" w:eastAsia="IRNazanin"/>
          <w:color w:val="111111"/>
          <w:sz w:val="28"/>
          <w:sz w:val="28"/>
          <w:szCs w:val="28"/>
          <w:rtl w:val="true"/>
          <w:lang w:bidi="fa-IR"/>
        </w:rPr>
        <w:t>و ممکن است معنی لغوی آن یعنی مطلق ثبوت، مقصود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فقها وقت غسل را ساعات اوّلیه تولّد نوزاد دانسته‌اند</w:t>
      </w:r>
      <w:r>
        <w:rPr>
          <w:rFonts w:eastAsia="IRNazanin" w:cs="IRNazanin"/>
          <w:color w:val="111111"/>
          <w:sz w:val="28"/>
          <w:szCs w:val="28"/>
          <w:rtl w:val="true"/>
          <w:lang w:bidi="fa-IR"/>
        </w:rPr>
        <w:t>.</w:t>
      </w:r>
      <w:r>
        <w:rPr>
          <w:rStyle w:val="FootnoteAnchor"/>
          <w:rtl w:val="true"/>
        </w:rPr>
        <w:footnoteReference w:id="857"/>
      </w:r>
      <w:r>
        <w:rPr>
          <w:rFonts w:ascii="IRNazanin" w:hAnsi="IRNazanin" w:eastAsia="IRNazanin"/>
          <w:color w:val="111111"/>
          <w:sz w:val="28"/>
          <w:sz w:val="28"/>
          <w:szCs w:val="28"/>
          <w:rtl w:val="true"/>
          <w:lang w:bidi="fa-IR"/>
        </w:rPr>
        <w:t>برخی دیگر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تأخیر یکی دو روز از زمان تولّد، مضّر به این حکم نیست</w:t>
      </w:r>
      <w:r>
        <w:rPr>
          <w:rFonts w:eastAsia="IRNazanin" w:cs="IRNazanin"/>
          <w:color w:val="111111"/>
          <w:sz w:val="28"/>
          <w:szCs w:val="28"/>
          <w:rtl w:val="true"/>
          <w:lang w:bidi="fa-IR"/>
        </w:rPr>
        <w:t>.</w:t>
      </w:r>
      <w:r>
        <w:rPr>
          <w:rStyle w:val="FootnoteAnchor"/>
          <w:rtl w:val="true"/>
        </w:rPr>
        <w:footnoteReference w:id="858"/>
      </w:r>
      <w:r>
        <w:rPr>
          <w:rFonts w:ascii="IRNazanin" w:hAnsi="IRNazanin" w:eastAsia="IRNazanin"/>
          <w:color w:val="111111"/>
          <w:sz w:val="28"/>
          <w:sz w:val="28"/>
          <w:szCs w:val="28"/>
          <w:rtl w:val="true"/>
          <w:lang w:bidi="fa-IR"/>
        </w:rPr>
        <w:t>اطلاق این حکم در کلمات فقها اقتضا دارد که انجام آن با نیت و قصد اطاعت فرمان خداوند متعال صورت پذیرد،</w:t>
      </w:r>
      <w:r>
        <w:rPr>
          <w:rStyle w:val="FootnoteAnchor"/>
          <w:rtl w:val="true"/>
        </w:rPr>
        <w:footnoteReference w:id="859"/>
      </w:r>
      <w:r>
        <w:rPr>
          <w:rFonts w:ascii="IRNazanin" w:hAnsi="IRNazanin" w:eastAsia="IRNazanin"/>
          <w:color w:val="111111"/>
          <w:sz w:val="28"/>
          <w:sz w:val="28"/>
          <w:szCs w:val="28"/>
          <w:rtl w:val="true"/>
          <w:lang w:bidi="fa-IR"/>
        </w:rPr>
        <w:t>هر چند ما به علّت آن آگاهی نداشته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آن‌چه در کلمات برخی از فقیهان</w:t>
      </w:r>
      <w:r>
        <w:rPr>
          <w:rStyle w:val="FootnoteAnchor"/>
          <w:rtl w:val="true"/>
        </w:rPr>
        <w:footnoteReference w:id="860"/>
      </w:r>
      <w:r>
        <w:rPr>
          <w:rFonts w:ascii="IRNazanin" w:hAnsi="IRNazanin" w:eastAsia="IRNazanin"/>
          <w:color w:val="111111"/>
          <w:sz w:val="28"/>
          <w:sz w:val="28"/>
          <w:szCs w:val="28"/>
          <w:rtl w:val="true"/>
          <w:lang w:bidi="fa-IR"/>
        </w:rPr>
        <w:t>آمده، مبنی بر این که محتمل است انجام آن فقط به دلیل پاکیزگی نوزاد از نجاست و کثافت صورت پذیرد، ضعیف به نظر می‌رسد</w:t>
      </w:r>
      <w:r>
        <w:rPr>
          <w:rFonts w:eastAsia="IRNazanin" w:cs="IRNazanin"/>
          <w:color w:val="111111"/>
          <w:sz w:val="28"/>
          <w:szCs w:val="28"/>
          <w:rtl w:val="true"/>
          <w:lang w:bidi="fa-IR"/>
        </w:rPr>
        <w:t>.</w:t>
      </w:r>
    </w:p>
    <w:p>
      <w:pPr>
        <w:pStyle w:val="Heading4"/>
        <w:numPr>
          <w:ilvl w:val="3"/>
          <w:numId w:val="1"/>
        </w:numPr>
        <w:rPr/>
      </w:pPr>
      <w:bookmarkStart w:id="318" w:name="__RefHeading___Toc1201851_1468164448"/>
      <w:bookmarkStart w:id="319" w:name="_Toc116"/>
      <w:bookmarkEnd w:id="318"/>
      <w:r>
        <w:rPr/>
        <w:t>3</w:t>
      </w:r>
      <w:r>
        <w:rPr>
          <w:rtl w:val="true"/>
        </w:rPr>
        <w:t xml:space="preserve">- </w:t>
      </w:r>
      <w:r>
        <w:rPr>
          <w:rtl w:val="true"/>
        </w:rPr>
        <w:t>گفتن اذان و اقامه در گوش نوزاد</w:t>
      </w:r>
      <w:bookmarkEnd w:id="319"/>
    </w:p>
    <w:p>
      <w:pPr>
        <w:pStyle w:val="BookText"/>
        <w:rPr/>
      </w:pPr>
      <w:r>
        <w:rPr>
          <w:rFonts w:ascii="IRNazanin" w:hAnsi="IRNazanin" w:eastAsia="IRNazanin"/>
          <w:color w:val="111111"/>
          <w:sz w:val="28"/>
          <w:sz w:val="28"/>
          <w:szCs w:val="28"/>
          <w:rtl w:val="true"/>
          <w:lang w:bidi="fa-IR"/>
        </w:rPr>
        <w:t>از جمله امور استحبابی در اوّلین لحظات تولّد، گفتن اذان در گوش راست و اقامه در گوش چپ نوزاد است، در این حکم میان فقیهان اختلافی مشاهده نشده است</w:t>
      </w:r>
      <w:r>
        <w:rPr>
          <w:rFonts w:eastAsia="IRNazanin" w:cs="IRNazanin"/>
          <w:color w:val="111111"/>
          <w:sz w:val="28"/>
          <w:szCs w:val="28"/>
          <w:rtl w:val="true"/>
          <w:lang w:bidi="fa-IR"/>
        </w:rPr>
        <w:t>.</w:t>
      </w:r>
      <w:r>
        <w:rPr>
          <w:rStyle w:val="FootnoteAnchor"/>
          <w:rtl w:val="true"/>
        </w:rPr>
        <w:footnoteReference w:id="861"/>
      </w:r>
      <w:r>
        <w:rPr>
          <w:rFonts w:ascii="IRNazanin" w:hAnsi="IRNazanin" w:eastAsia="IRNazanin"/>
          <w:color w:val="111111"/>
          <w:sz w:val="28"/>
          <w:sz w:val="28"/>
          <w:szCs w:val="28"/>
          <w:rtl w:val="true"/>
          <w:lang w:bidi="fa-IR"/>
        </w:rPr>
        <w:t>از پیامبر اکرم صلی الله علیه و آله نقل‌شده که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دارای فرزندی شد در گوش راست او اذان نماز و در گوش چپش اقامه گوید، این عمل، نوزاد را از وسواس و انحرافات شیطان مصون می‌دارد</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فَلْیُؤْذَنْ فِی أُذُنِهِ الْیُمْنی بِأَذانِ الصَّلاةِ وَلْیُقِمْ فِی الْیُسْری فَإِنَّها عِصْمَةٌ مِنَ الشَّیطانِ الرَّجِیمِ</w:t>
      </w:r>
      <w:r>
        <w:rPr>
          <w:rFonts w:eastAsia="Amiri" w:cs="Amiri" w:ascii="Amiri" w:hAnsi="Amiri"/>
          <w:color w:val="111111"/>
          <w:sz w:val="28"/>
          <w:szCs w:val="28"/>
          <w:rtl w:val="true"/>
          <w:lang w:bidi="ar-SA"/>
        </w:rPr>
        <w:t>.</w:t>
      </w:r>
      <w:r>
        <w:rPr>
          <w:rStyle w:val="FootnoteAnchor"/>
          <w:rtl w:val="true"/>
        </w:rPr>
        <w:footnoteReference w:id="862"/>
      </w:r>
    </w:p>
    <w:p>
      <w:pPr>
        <w:pStyle w:val="BookText"/>
        <w:rPr/>
      </w:pPr>
      <w:r>
        <w:rPr>
          <w:rFonts w:ascii="IRNazanin" w:hAnsi="IRNazanin" w:eastAsia="IRNazanin"/>
          <w:color w:val="111111"/>
          <w:sz w:val="28"/>
          <w:sz w:val="28"/>
          <w:szCs w:val="28"/>
          <w:rtl w:val="true"/>
          <w:lang w:bidi="fa-IR"/>
        </w:rPr>
        <w:t>در حدیث دیگری امام سجّاد علیه السلام از اسماء بنت عمیس و ایشان از فاطمه زهرا علیها السلام نقل‌می‌کند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فرزندم امام حسن علیه السلام متولّد شد، پدرم رسول اکرم صلی الله علیه و آله به‌اسماء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نزد من بیاور، اسماء او را در پارچۀ زرد پیچید و به نزد پدرم برد، آن‌حضرت اذان در گوش راست و اقامه در گوش چپش قرائت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بعد از تولّدامام حسین علیه السلام او را در پارچه سفید پیچید و به نزد پدرم برد، همین عمل در مورد وی نیزانجام دادند</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863"/>
      </w:r>
      <w:r>
        <w:rPr>
          <w:rFonts w:ascii="IRNazanin" w:hAnsi="IRNazanin" w:eastAsia="IRNazanin"/>
          <w:color w:val="111111"/>
          <w:sz w:val="28"/>
          <w:sz w:val="28"/>
          <w:szCs w:val="28"/>
          <w:rtl w:val="true"/>
          <w:lang w:bidi="fa-IR"/>
        </w:rPr>
        <w:t>امروزه بسیاری از دانشمندان بر این باورند که مغز کودک صداهای بسیار زیادی را که در پیرامونش ایجاد می‌شود، ضبط می‌کند و به تدریج کلمات را از هم تفکیک و جدا می‌نماید، او هنگامی که شاهد سخن گفتن پدر، مادر، برادران و خواهران خود می‌باشد، مثل این است که به خود می‌گوید این کار بزرگترهابسیار مفید است</w:t>
      </w:r>
      <w:r>
        <w:rPr>
          <w:rFonts w:eastAsia="IRNazanin" w:cs="IRNazanin"/>
          <w:color w:val="111111"/>
          <w:sz w:val="28"/>
          <w:szCs w:val="28"/>
          <w:rtl w:val="true"/>
          <w:lang w:bidi="fa-IR"/>
        </w:rPr>
        <w:t>.</w:t>
      </w:r>
      <w:r>
        <w:rPr>
          <w:rStyle w:val="FootnoteAnchor"/>
          <w:rtl w:val="true"/>
        </w:rPr>
        <w:footnoteReference w:id="864"/>
      </w:r>
      <w:r>
        <w:rPr>
          <w:rFonts w:ascii="IRNazanin" w:hAnsi="IRNazanin" w:eastAsia="IRNazanin"/>
          <w:color w:val="111111"/>
          <w:sz w:val="28"/>
          <w:sz w:val="28"/>
          <w:szCs w:val="28"/>
          <w:rtl w:val="true"/>
          <w:lang w:bidi="fa-IR"/>
        </w:rPr>
        <w:t>البتّه این موضوع بر اساس نظرّیه روان شناسان در کودکان به تجربه اثبات گردیده است و از همین توانایی ذهنی در آموزش زبان بهره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اذان و اقامه از شعارهای بنیادین اسلام است که از سوی خداوند متعال به رسول‌اکرم صلی الله علیه و آله آموخته شده و از طریق آن حضرت به سایر مسلمانان، نسل به نسل املاء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 اذان و اقامه در گوش نوزاد ضمن این‌که سرمشقی برای پدران و مادران و مربّیان کودک در شیوه درست تعلیم و تربیت به شمار می‌آید که چگونه مفاهیم بلند را کلمه به کلمه و جمله به جمله و قسمت به قسمت، به کودک تلقین کنند، به آنان می‌آموزد که باید جان کودک از همان ابتدا در معرض نسیم توحید قرار گیرد و بدین ترتیب کودک‌از طفولیت جزء ملّت اسلام در می‌آید و در فضای اسلامی پرورش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به کارگیری این دستورالعمل در راستای فضاسازی برای تربیت دینی فرزند مورد ارزیابی قرار می‌گیرد</w:t>
      </w:r>
      <w:r>
        <w:rPr>
          <w:rFonts w:eastAsia="IRNazanin" w:cs="IRNazanin"/>
          <w:color w:val="111111"/>
          <w:sz w:val="28"/>
          <w:szCs w:val="28"/>
          <w:rtl w:val="true"/>
          <w:lang w:bidi="fa-IR"/>
        </w:rPr>
        <w:t>.</w:t>
      </w:r>
      <w:bookmarkStart w:id="320" w:name="pg13707_143271"/>
    </w:p>
    <w:p>
      <w:pPr>
        <w:pStyle w:val="Heading4"/>
        <w:numPr>
          <w:ilvl w:val="3"/>
          <w:numId w:val="1"/>
        </w:numPr>
        <w:rPr/>
      </w:pPr>
      <w:bookmarkStart w:id="321" w:name="__RefHeading___Toc1201853_1468164448"/>
      <w:bookmarkStart w:id="322" w:name="_Toc117"/>
      <w:bookmarkEnd w:id="320"/>
      <w:bookmarkEnd w:id="321"/>
      <w:r>
        <w:rPr/>
        <w:t>4</w:t>
      </w:r>
      <w:r>
        <w:rPr>
          <w:rtl w:val="true"/>
        </w:rPr>
        <w:t xml:space="preserve">- </w:t>
      </w:r>
      <w:r>
        <w:rPr>
          <w:rtl w:val="true"/>
        </w:rPr>
        <w:t>کام‌برداری</w:t>
      </w:r>
      <w:bookmarkEnd w:id="322"/>
    </w:p>
    <w:p>
      <w:pPr>
        <w:pStyle w:val="BookText"/>
        <w:rPr/>
      </w:pPr>
      <w:r>
        <w:rPr>
          <w:rFonts w:ascii="IRNazanin" w:hAnsi="IRNazanin" w:eastAsia="IRNazanin"/>
          <w:color w:val="111111"/>
          <w:sz w:val="28"/>
          <w:sz w:val="28"/>
          <w:szCs w:val="28"/>
          <w:rtl w:val="true"/>
          <w:lang w:bidi="fa-IR"/>
        </w:rPr>
        <w:t xml:space="preserve">مستحب است تحنیک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کام‌برداری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نوزاد با آب فرات و تربت حضرت سید الشهداء علیه السلام باشد و در صورتی که این دو نباشد با آب باران و اگر آن هم نباشد با هر آب پاکیزه و یا خرما و عسل</w:t>
      </w:r>
      <w:r>
        <w:rPr>
          <w:rFonts w:eastAsia="IRNazanin" w:cs="IRNazanin"/>
          <w:color w:val="111111"/>
          <w:sz w:val="28"/>
          <w:szCs w:val="28"/>
          <w:rtl w:val="true"/>
          <w:lang w:bidi="fa-IR"/>
        </w:rPr>
        <w:t>.</w:t>
      </w:r>
      <w:r>
        <w:rPr>
          <w:rStyle w:val="FootnoteAnchor"/>
          <w:rtl w:val="true"/>
        </w:rPr>
        <w:footnoteReference w:id="865"/>
      </w:r>
    </w:p>
    <w:p>
      <w:pPr>
        <w:pStyle w:val="BookText"/>
        <w:rPr/>
      </w:pPr>
      <w:r>
        <w:rPr>
          <w:rFonts w:ascii="IRNazanin" w:hAnsi="IRNazanin" w:eastAsia="IRNazanin"/>
          <w:color w:val="111111"/>
          <w:sz w:val="28"/>
          <w:sz w:val="28"/>
          <w:szCs w:val="28"/>
          <w:rtl w:val="true"/>
          <w:lang w:bidi="fa-IR"/>
        </w:rPr>
        <w:t>از امام باقر علیه السلام نقل شده است که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 فرزندانتان را با آب فرات و تربت امام حسین علیه السلام بردارید و اگر به آن‌ها دسترسی نداشتید با آب باران این کار را انجام دهید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حنَّکوُا أَوْلادَکُمْ بِماءِ الْفُراتِ وبِتُرْبَةِ قَبرِ الْحُسَیْنِ فَإِنْ لَمْ یَکُنْ فَبِماءِ السَّماءِ</w:t>
      </w:r>
      <w:r>
        <w:rPr>
          <w:rFonts w:eastAsia="IRNazanin" w:cs="IRNazanin"/>
          <w:color w:val="111111"/>
          <w:sz w:val="28"/>
          <w:szCs w:val="28"/>
          <w:rtl w:val="true"/>
          <w:lang w:bidi="fa-IR"/>
        </w:rPr>
        <w:t>».</w:t>
      </w:r>
      <w:r>
        <w:rPr>
          <w:rStyle w:val="FootnoteAnchor"/>
          <w:rtl w:val="true"/>
        </w:rPr>
        <w:footnoteReference w:id="866"/>
      </w:r>
      <w:r>
        <w:rPr>
          <w:rFonts w:ascii="IRNazanin" w:hAnsi="IRNazanin" w:eastAsia="IRNazanin"/>
          <w:color w:val="111111"/>
          <w:sz w:val="28"/>
          <w:sz w:val="28"/>
          <w:szCs w:val="28"/>
          <w:rtl w:val="true"/>
          <w:lang w:bidi="fa-IR"/>
        </w:rPr>
        <w:t>در روایت دیگری، امیر المؤمنین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 فرزندان خود را با خرما بردارید، همان‌گونه که پیغمبر اکرم صلی الله علیه و آله کام امام حسن و امام حسین علیهما السلام را با خرما برداشتند</w:t>
      </w:r>
      <w:r>
        <w:rPr>
          <w:rFonts w:eastAsia="IRNazanin" w:cs="IRNazanin"/>
          <w:color w:val="111111"/>
          <w:sz w:val="28"/>
          <w:szCs w:val="28"/>
          <w:rtl w:val="true"/>
          <w:lang w:bidi="fa-IR"/>
        </w:rPr>
        <w:t>.</w:t>
      </w:r>
    </w:p>
    <w:p>
      <w:pPr>
        <w:pStyle w:val="BookText"/>
        <w:rPr/>
      </w:pPr>
      <w:r>
        <w:rPr>
          <w:rStyle w:val="FootnoteAnchor"/>
          <w:rtl w:val="true"/>
        </w:rPr>
        <w:footnoteReference w:id="867"/>
      </w:r>
      <w:r>
        <w:rPr>
          <w:rFonts w:ascii="IRNazanin" w:hAnsi="IRNazanin" w:eastAsia="IRNazanin"/>
          <w:color w:val="111111"/>
          <w:sz w:val="28"/>
          <w:sz w:val="28"/>
          <w:szCs w:val="28"/>
          <w:rtl w:val="true"/>
          <w:lang w:bidi="fa-IR"/>
        </w:rPr>
        <w:t>همین مضمون از امام رضا علیه السلام نیز نقل شده است و هم‌چنین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آب فرات دسترسی نداشتید با عسل کام فرزندانتان بردارید</w:t>
      </w:r>
      <w:r>
        <w:rPr>
          <w:rFonts w:eastAsia="IRNazanin" w:cs="IRNazanin"/>
          <w:color w:val="111111"/>
          <w:sz w:val="28"/>
          <w:szCs w:val="28"/>
          <w:rtl w:val="true"/>
          <w:lang w:bidi="fa-IR"/>
        </w:rPr>
        <w:t>.</w:t>
      </w:r>
      <w:r>
        <w:rPr>
          <w:rStyle w:val="FootnoteAnchor"/>
          <w:rtl w:val="true"/>
        </w:rPr>
        <w:footnoteReference w:id="86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الشهداء علیه السلام در فرهنگ شیعی از جایگاه خاصی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به‌پاس فداکاری امام حسین علیه السلام و شهادتش در راه احیای دین آثار ویژه و احکام خاصی در تربت مقدّس آن حضرت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تربت خونین کربلا که در بر گیرنده آن پیکر پاک است، الهام بخش ایثار و فداکاری و یادآور جانبازی در راه ارزش‌های الهی است</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بدان جهت اسلام دستور داده نخستین ماده‌ای که از این جهان خاکی بر حَنَک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سقف دهان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نوزاد گذارده می‌شود، آب فرات و تربت سید الشهداء علیه السلام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به همین جهت سجده بر آن تربت پاک مستحب است و هم شفا دهنده بیماری است</w:t>
      </w:r>
      <w:r>
        <w:rPr>
          <w:rFonts w:eastAsia="IRNazanin" w:cs="IRNazanin"/>
          <w:color w:val="111111"/>
          <w:sz w:val="28"/>
          <w:szCs w:val="28"/>
          <w:rtl w:val="true"/>
          <w:lang w:bidi="fa-IR"/>
        </w:rPr>
        <w:t>.</w:t>
      </w:r>
      <w:bookmarkStart w:id="323" w:name="pg13707_143272"/>
    </w:p>
    <w:p>
      <w:pPr>
        <w:pStyle w:val="BookText"/>
        <w:rPr/>
      </w:pPr>
      <w:bookmarkEnd w:id="323"/>
      <w:r>
        <w:rPr>
          <w:rFonts w:ascii="IRNazanin" w:hAnsi="IRNazanin" w:eastAsia="IRNazanin"/>
          <w:color w:val="111111"/>
          <w:sz w:val="28"/>
          <w:sz w:val="28"/>
          <w:szCs w:val="28"/>
          <w:rtl w:val="true"/>
          <w:lang w:bidi="fa-IR"/>
        </w:rPr>
        <w:t>از امام صادق علیه السلام نقل شده که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خاک قبر امام حسین علیه السلام شفای هر درد است و این خاک بزرگ‌ترین دارو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طِینِ قَبْرِ الْحُسَیْنِ شِفاءٌ مِنْ کُلِّ دَاءٍ وَهَوَ الدَّواءُ الأَکْبَرُ</w:t>
      </w:r>
      <w:r>
        <w:rPr>
          <w:rFonts w:eastAsia="IRNazanin" w:cs="IRNazanin"/>
          <w:color w:val="111111"/>
          <w:sz w:val="28"/>
          <w:szCs w:val="28"/>
          <w:rtl w:val="true"/>
          <w:lang w:bidi="fa-IR"/>
        </w:rPr>
        <w:t>».</w:t>
      </w:r>
      <w:r>
        <w:rPr>
          <w:rStyle w:val="FootnoteAnchor"/>
          <w:rtl w:val="true"/>
        </w:rPr>
        <w:footnoteReference w:id="869"/>
      </w:r>
      <w:r>
        <w:rPr>
          <w:rFonts w:ascii="IRNazanin" w:hAnsi="IRNazanin" w:eastAsia="IRNazanin"/>
          <w:color w:val="111111"/>
          <w:sz w:val="28"/>
          <w:sz w:val="28"/>
          <w:szCs w:val="28"/>
          <w:rtl w:val="true"/>
          <w:lang w:bidi="fa-IR"/>
        </w:rPr>
        <w:t>هم‌چنین تحنیک نوزاد به آب فرات در زمینه‌سازی مهرورزی او به اهل بیت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طبق حدیثی، امام صادق علیه السلام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ندارم کام کسی با آب فرات برداشته شود و از شیعه ما نباشد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أَظُنُّ أَحَداً یُحَنََّکُ بِماءِ الْفُراتِ إِلاّ کانَ لَنا شِیعَةً</w:t>
      </w:r>
      <w:r>
        <w:rPr>
          <w:rFonts w:eastAsia="Amiri" w:cs="Amiri" w:ascii="Amiri" w:hAnsi="Amiri"/>
          <w:color w:val="111111"/>
          <w:sz w:val="28"/>
          <w:szCs w:val="28"/>
          <w:rtl w:val="true"/>
          <w:lang w:bidi="ar-SA"/>
        </w:rPr>
        <w:t>».</w:t>
      </w:r>
      <w:r>
        <w:rPr>
          <w:rStyle w:val="FootnoteAnchor"/>
          <w:rtl w:val="true"/>
        </w:rPr>
        <w:footnoteReference w:id="870"/>
      </w:r>
      <w:r>
        <w:rPr>
          <w:rFonts w:ascii="IRNazanin" w:hAnsi="IRNazanin" w:eastAsia="IRNazanin"/>
          <w:color w:val="111111"/>
          <w:sz w:val="28"/>
          <w:sz w:val="28"/>
          <w:szCs w:val="28"/>
          <w:rtl w:val="true"/>
          <w:lang w:bidi="fa-IR"/>
        </w:rPr>
        <w:t>تحنیک نوزاد با آب باران نیز به این دلیل است که آب مبارکی است، زمین مرده را احیاء می‌کند و به آن طراوت و شادابی می‌بخشد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آسمان آب پر برکت فرود می‌آوریم و به وسیله آن، باغ‌ها و دانه‌های دروکردنی، می‌رویانیم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وَ نَزَّلْنا مِنَ السَّماءِ ماءً مُبارَکاً فَأَنْبَتْنا بِهِ جَنّاتٍ وَ حَبَّ الْحَصِیدِ </w:t>
      </w:r>
      <w:r>
        <w:rPr>
          <w:rFonts w:eastAsia="Amiri" w:cs="Amiri" w:ascii="Amiri" w:hAnsi="Amiri"/>
          <w:color w:val="111111"/>
          <w:sz w:val="28"/>
          <w:szCs w:val="28"/>
          <w:rtl w:val="true"/>
          <w:lang w:bidi="ar-SA"/>
        </w:rPr>
        <w:t>).</w:t>
      </w:r>
      <w:r>
        <w:rPr>
          <w:rStyle w:val="FootnoteAnchor"/>
          <w:rtl w:val="true"/>
        </w:rPr>
        <w:footnoteReference w:id="871"/>
      </w:r>
    </w:p>
    <w:p>
      <w:pPr>
        <w:pStyle w:val="BookText"/>
        <w:rPr/>
      </w:pPr>
      <w:r>
        <w:rPr>
          <w:rFonts w:ascii="IRNazanin" w:hAnsi="IRNazanin" w:eastAsia="IRNazanin"/>
          <w:color w:val="111111"/>
          <w:sz w:val="28"/>
          <w:sz w:val="28"/>
          <w:szCs w:val="28"/>
          <w:rtl w:val="true"/>
          <w:lang w:bidi="fa-IR"/>
        </w:rPr>
        <w:t>گشودن کام نوزاد با خرما و عسل نیز در ایمن سازی جسمی و روحی وی اثر غیر قابل انکار دارد</w:t>
      </w:r>
      <w:r>
        <w:rPr>
          <w:rFonts w:eastAsia="IRNazanin" w:cs="IRNazanin"/>
          <w:color w:val="111111"/>
          <w:sz w:val="28"/>
          <w:szCs w:val="28"/>
          <w:rtl w:val="true"/>
          <w:lang w:bidi="fa-IR"/>
        </w:rPr>
        <w:t>.</w:t>
      </w:r>
      <w:r>
        <w:rPr>
          <w:rStyle w:val="FootnoteAnchor"/>
          <w:rtl w:val="true"/>
        </w:rPr>
        <w:footnoteReference w:id="872"/>
      </w:r>
    </w:p>
    <w:p>
      <w:pPr>
        <w:pStyle w:val="Heading4"/>
        <w:numPr>
          <w:ilvl w:val="3"/>
          <w:numId w:val="1"/>
        </w:numPr>
        <w:rPr/>
      </w:pPr>
      <w:bookmarkStart w:id="324" w:name="__RefHeading___Toc1201855_1468164448"/>
      <w:bookmarkStart w:id="325" w:name="_Toc118"/>
      <w:bookmarkEnd w:id="324"/>
      <w:r>
        <w:rPr/>
        <w:t>5</w:t>
      </w:r>
      <w:r>
        <w:rPr>
          <w:rtl w:val="true"/>
        </w:rPr>
        <w:t xml:space="preserve">- </w:t>
      </w:r>
      <w:r>
        <w:rPr>
          <w:rtl w:val="true"/>
        </w:rPr>
        <w:t>تراشیدن سر نوزاد در روز هفتم</w:t>
      </w:r>
      <w:bookmarkEnd w:id="325"/>
    </w:p>
    <w:p>
      <w:pPr>
        <w:pStyle w:val="BookText"/>
        <w:rPr/>
      </w:pPr>
      <w:r>
        <w:rPr>
          <w:rFonts w:ascii="IRNazanin" w:hAnsi="IRNazanin" w:eastAsia="IRNazanin"/>
          <w:color w:val="111111"/>
          <w:sz w:val="28"/>
          <w:sz w:val="28"/>
          <w:szCs w:val="28"/>
          <w:rtl w:val="true"/>
          <w:lang w:bidi="fa-IR"/>
        </w:rPr>
        <w:t>یکی دیگر از سنّت‌هایی که در بدو تولّد خوب است مورد عنایت پدر و مادر قرار گیرد، تراشیدن موی سر نوزاد در روز هفتم و به وزن آن طلا و نقره صدقه دادن است</w:t>
      </w:r>
      <w:r>
        <w:rPr>
          <w:rFonts w:eastAsia="IRNazanin" w:cs="IRNazanin"/>
          <w:color w:val="111111"/>
          <w:sz w:val="28"/>
          <w:szCs w:val="28"/>
          <w:rtl w:val="true"/>
          <w:lang w:bidi="fa-IR"/>
        </w:rPr>
        <w:t>.</w:t>
      </w:r>
      <w:r>
        <w:rPr>
          <w:rStyle w:val="FootnoteAnchor"/>
          <w:rtl w:val="true"/>
        </w:rPr>
        <w:footnoteReference w:id="873"/>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روایت موثّق، عمّار از امام صادق علیه السلام نقل می‌کند که فرموده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از تولّد نوزاد در روز هفتم سر نوزاد تراشیده شود و به وزن آن طلا و نقره صدقه دهید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یُحْلَقُ رَأْسُهُ وَ یُتَصَدَّقُ بِوَزْنِ شَعْرِهِ ذَهَباً أَوْفِضَّةً</w:t>
      </w:r>
      <w:r>
        <w:rPr>
          <w:rFonts w:eastAsia="Amiri" w:cs="Amiri" w:ascii="Amiri" w:hAnsi="Amiri"/>
          <w:color w:val="111111"/>
          <w:sz w:val="28"/>
          <w:szCs w:val="28"/>
          <w:rtl w:val="true"/>
          <w:lang w:bidi="ar-SA"/>
        </w:rPr>
        <w:t>».</w:t>
      </w:r>
      <w:r>
        <w:rPr>
          <w:rStyle w:val="FootnoteAnchor"/>
          <w:rtl w:val="true"/>
        </w:rPr>
        <w:footnoteReference w:id="874"/>
      </w:r>
      <w:bookmarkStart w:id="326" w:name="pg13707_143273"/>
    </w:p>
    <w:p>
      <w:pPr>
        <w:pStyle w:val="BookText"/>
        <w:rPr/>
      </w:pPr>
      <w:bookmarkEnd w:id="326"/>
      <w:r>
        <w:rPr>
          <w:rFonts w:ascii="IRNazanin" w:hAnsi="IRNazanin" w:eastAsia="IRNazanin"/>
          <w:color w:val="111111"/>
          <w:sz w:val="28"/>
          <w:sz w:val="28"/>
          <w:szCs w:val="28"/>
          <w:rtl w:val="true"/>
          <w:lang w:bidi="fa-IR"/>
        </w:rPr>
        <w:t>ایشان در روایت دیگری از امام صادق علیه السلام سؤال نموده است، ابتدا بعد از تولّد نوزاد چه عملی باید انجام پذیرد؟ آن حضرت در جواب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 او را بتراشید و به وزن موی او طلا و نقره صدقه بدهید</w:t>
      </w:r>
      <w:r>
        <w:rPr>
          <w:rFonts w:eastAsia="IRNazanin" w:cs="IRNazanin"/>
          <w:color w:val="111111"/>
          <w:sz w:val="28"/>
          <w:szCs w:val="28"/>
          <w:rtl w:val="true"/>
          <w:lang w:bidi="fa-IR"/>
        </w:rPr>
        <w:t>».</w:t>
      </w:r>
    </w:p>
    <w:p>
      <w:pPr>
        <w:pStyle w:val="BookText"/>
        <w:rPr/>
      </w:pPr>
      <w:r>
        <w:rPr>
          <w:rStyle w:val="FootnoteAnchor"/>
          <w:rtl w:val="true"/>
        </w:rPr>
        <w:footnoteReference w:id="875"/>
      </w:r>
      <w:r>
        <w:rPr>
          <w:rFonts w:ascii="IRNazanin" w:hAnsi="IRNazanin" w:eastAsia="IRNazanin"/>
          <w:color w:val="111111"/>
          <w:sz w:val="28"/>
          <w:sz w:val="28"/>
          <w:szCs w:val="28"/>
          <w:rtl w:val="true"/>
          <w:lang w:bidi="fa-IR"/>
        </w:rPr>
        <w:t>اطلاق روایات و نیز عبارات فقها، اقتضا دارد در این حکم فرقی بین پسر و دختر نباشد، روایاتی که در بیان علّت این حکم وارد شده نیز مؤید این نظریه می‌باشد، مانندآن‌که امام صادق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استحباب تراشیدن سر نوزاد، پاک شدن از موی رحم است</w:t>
      </w:r>
      <w:r>
        <w:rPr>
          <w:rFonts w:eastAsia="IRNazanin" w:cs="IRNazanin"/>
          <w:color w:val="111111"/>
          <w:sz w:val="28"/>
          <w:szCs w:val="28"/>
          <w:rtl w:val="true"/>
          <w:lang w:bidi="fa-IR"/>
        </w:rPr>
        <w:t>.</w:t>
      </w:r>
      <w:r>
        <w:rPr>
          <w:rStyle w:val="FootnoteAnchor"/>
          <w:rtl w:val="true"/>
        </w:rPr>
        <w:footnoteReference w:id="87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دانشمندان درباره این سنّت اسلامی نوشته‌اند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تراشیدن موی سر باعث تقویت نوزاد و باز شدن منافذ پوست سر و هم‌چنین تقویت حسّ بینایی، بویایی و شنوایی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دیگر به آثار صدقه دادن اشاره کرده و اضافه می‌کنند، وقتی نوزادان امروز در فردای زندگی‌شان از علاقه‌مندی پدر و مادر نسبت به خود آگاه شوند که چگونه آن‌ها برای سلامت و تندرستی او صدقه داده و انفاق کرده‌اند یا این‌که روز هفتم ولادت، او را گرامی داشته‌اند، آن‌ها نیز در تکریم و احترام پدر و مادر خواهند کوشید و صفا و صمیمیت زندگی مضاعف خواهد شد</w:t>
      </w:r>
      <w:r>
        <w:rPr>
          <w:rFonts w:eastAsia="IRNazanin" w:cs="IRNazanin"/>
          <w:color w:val="111111"/>
          <w:sz w:val="28"/>
          <w:szCs w:val="28"/>
          <w:rtl w:val="true"/>
          <w:lang w:bidi="fa-IR"/>
        </w:rPr>
        <w:t>.</w:t>
      </w:r>
      <w:r>
        <w:rPr>
          <w:rStyle w:val="FootnoteAnchor"/>
          <w:rtl w:val="true"/>
        </w:rPr>
        <w:footnoteReference w:id="877"/>
      </w:r>
    </w:p>
    <w:p>
      <w:pPr>
        <w:pStyle w:val="Heading4"/>
        <w:numPr>
          <w:ilvl w:val="3"/>
          <w:numId w:val="1"/>
        </w:numPr>
        <w:rPr/>
      </w:pPr>
      <w:bookmarkStart w:id="327" w:name="__RefHeading___Toc1201857_1468164448"/>
      <w:bookmarkStart w:id="328" w:name="_Toc119"/>
      <w:bookmarkEnd w:id="327"/>
      <w:r>
        <w:rPr/>
        <w:t>6</w:t>
      </w:r>
      <w:r>
        <w:rPr>
          <w:rtl w:val="true"/>
        </w:rPr>
        <w:t xml:space="preserve">- </w:t>
      </w:r>
      <w:r>
        <w:rPr>
          <w:rtl w:val="true"/>
        </w:rPr>
        <w:t>عقیقه برای نوزاد</w:t>
      </w:r>
      <w:bookmarkEnd w:id="328"/>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مستحبّات مؤکّد، عقیقه برای نوزاد است و به این معنی است که گوسفند یا گاو و یا شتری را در روزهای اوّل تولّد نوزاد، و بهتر در روز هفتم، برای وی ذبح کنند وگوشت آن‌را پخته، در بین مؤمنان تقسیم نمایند</w:t>
      </w:r>
      <w:r>
        <w:rPr>
          <w:rFonts w:eastAsia="IRNazanin" w:cs="IRNazanin"/>
          <w:color w:val="111111"/>
          <w:sz w:val="28"/>
          <w:szCs w:val="28"/>
          <w:rtl w:val="true"/>
          <w:lang w:bidi="fa-IR"/>
        </w:rPr>
        <w:t>.</w:t>
      </w:r>
      <w:r>
        <w:rPr>
          <w:rStyle w:val="FootnoteAnchor"/>
          <w:rtl w:val="true"/>
        </w:rPr>
        <w:footnoteReference w:id="878"/>
      </w:r>
      <w:r>
        <w:rPr>
          <w:rFonts w:ascii="IRNazanin" w:hAnsi="IRNazanin" w:eastAsia="IRNazanin"/>
          <w:color w:val="111111"/>
          <w:sz w:val="28"/>
          <w:sz w:val="28"/>
          <w:szCs w:val="28"/>
          <w:rtl w:val="true"/>
          <w:lang w:bidi="fa-IR"/>
        </w:rPr>
        <w:t>عقیقه چنان دارای اهمیت است که برخی آن‌را واجب دانسته‌اند</w:t>
      </w:r>
      <w:r>
        <w:rPr>
          <w:rFonts w:eastAsia="IRNazanin" w:cs="IRNazanin"/>
          <w:color w:val="111111"/>
          <w:sz w:val="28"/>
          <w:szCs w:val="28"/>
          <w:rtl w:val="true"/>
          <w:lang w:bidi="fa-IR"/>
        </w:rPr>
        <w:t>.</w:t>
      </w:r>
      <w:r>
        <w:rPr>
          <w:rStyle w:val="FootnoteAnchor"/>
          <w:rtl w:val="true"/>
        </w:rPr>
        <w:footnoteReference w:id="879"/>
      </w:r>
      <w:r>
        <w:rPr>
          <w:rFonts w:ascii="IRNazanin" w:hAnsi="IRNazanin" w:eastAsia="IRNazanin"/>
          <w:color w:val="111111"/>
          <w:sz w:val="28"/>
          <w:sz w:val="28"/>
          <w:szCs w:val="28"/>
          <w:rtl w:val="true"/>
          <w:lang w:bidi="fa-IR"/>
        </w:rPr>
        <w:t>ولی نظریه معروف در بین فقها، استحباب است</w:t>
      </w:r>
      <w:r>
        <w:rPr>
          <w:rFonts w:eastAsia="IRNazanin" w:cs="IRNazanin"/>
          <w:color w:val="111111"/>
          <w:sz w:val="28"/>
          <w:szCs w:val="28"/>
          <w:rtl w:val="true"/>
          <w:lang w:bidi="fa-IR"/>
        </w:rPr>
        <w:t>.</w:t>
      </w:r>
      <w:r>
        <w:rPr>
          <w:rStyle w:val="FootnoteAnchor"/>
          <w:rtl w:val="true"/>
        </w:rPr>
        <w:footnoteReference w:id="880"/>
      </w:r>
      <w:bookmarkStart w:id="329" w:name="pg13707_143274"/>
    </w:p>
    <w:p>
      <w:pPr>
        <w:pStyle w:val="BookText"/>
        <w:rPr/>
      </w:pPr>
      <w:bookmarkEnd w:id="329"/>
      <w:r>
        <w:rPr>
          <w:rFonts w:ascii="IRNazanin" w:hAnsi="IRNazanin" w:eastAsia="IRNazanin"/>
          <w:color w:val="111111"/>
          <w:sz w:val="28"/>
          <w:sz w:val="28"/>
          <w:szCs w:val="28"/>
          <w:rtl w:val="true"/>
          <w:lang w:bidi="fa-IR"/>
        </w:rPr>
        <w:t>امام صادق علیه السلام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حسن و حسین علیهما السلام را در روز هفتم نام‌گذاری کرد و نام حسین علیه السلام را از حسن علیه السلام بر گرفت و از طرف هر یک، گوسفندی عقیقه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سَمّی رَسوُلُ اللهِ صلی الله علیه و آله‌حَسَناً و حُسَیْناً علیهما السلام یَوْمَ سابِعِهِما وَعَقَّ عَنْهُما شاةً شاةً</w:t>
      </w:r>
      <w:r>
        <w:rPr>
          <w:rFonts w:eastAsia="IRNazanin" w:cs="IRNazanin"/>
          <w:color w:val="111111"/>
          <w:sz w:val="28"/>
          <w:szCs w:val="28"/>
          <w:rtl w:val="true"/>
          <w:lang w:bidi="fa-IR"/>
        </w:rPr>
        <w:t>».</w:t>
      </w:r>
      <w:r>
        <w:rPr>
          <w:rStyle w:val="FootnoteAnchor"/>
          <w:rtl w:val="true"/>
        </w:rPr>
        <w:footnoteReference w:id="881"/>
      </w:r>
      <w:r>
        <w:rPr>
          <w:rFonts w:ascii="IRNazanin" w:hAnsi="IRNazanin" w:eastAsia="IRNazanin"/>
          <w:color w:val="111111"/>
          <w:sz w:val="28"/>
          <w:sz w:val="28"/>
          <w:szCs w:val="28"/>
          <w:rtl w:val="true"/>
          <w:lang w:bidi="fa-IR"/>
        </w:rPr>
        <w:t>هم‌چنین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نوزاد در گرو عقیقه‌ای است که از طرف او انجام می‌شود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 مَوْلُودٍ مُرْتَهَنٌ بِالْعَقِیقَةِ</w:t>
      </w:r>
      <w:r>
        <w:rPr>
          <w:rFonts w:eastAsia="Amiri" w:cs="Amiri" w:ascii="Amiri" w:hAnsi="Amiri"/>
          <w:color w:val="111111"/>
          <w:sz w:val="28"/>
          <w:szCs w:val="28"/>
          <w:rtl w:val="true"/>
          <w:lang w:bidi="ar-SA"/>
        </w:rPr>
        <w:t>».</w:t>
      </w:r>
      <w:r>
        <w:rPr>
          <w:rStyle w:val="FootnoteAnchor"/>
          <w:rtl w:val="true"/>
        </w:rPr>
        <w:footnoteReference w:id="882"/>
      </w:r>
      <w:r>
        <w:rPr>
          <w:rFonts w:ascii="IRNazanin" w:hAnsi="IRNazanin" w:eastAsia="IRNazanin"/>
          <w:color w:val="111111"/>
          <w:sz w:val="28"/>
          <w:sz w:val="28"/>
          <w:szCs w:val="28"/>
          <w:rtl w:val="true"/>
          <w:lang w:bidi="fa-IR"/>
        </w:rPr>
        <w:t>در روایت دیگری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عقیقه واجب‌تر از قربانی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وَالْعَقیِقَةُ أَوْجَبُ مِنَالأَضْحِیَّةِ</w:t>
      </w:r>
      <w:r>
        <w:rPr>
          <w:rFonts w:eastAsia="Amiri" w:cs="Amiri" w:ascii="Amiri" w:hAnsi="Amiri"/>
          <w:color w:val="111111"/>
          <w:sz w:val="28"/>
          <w:szCs w:val="28"/>
          <w:rtl w:val="true"/>
          <w:lang w:bidi="ar-SA"/>
        </w:rPr>
        <w:t>»</w:t>
      </w:r>
      <w:r>
        <w:rPr>
          <w:rStyle w:val="FootnoteAnchor"/>
          <w:rtl w:val="true"/>
        </w:rPr>
        <w:footnoteReference w:id="88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ارتهان و وجوب در این روایات تأکّد استحباب است</w:t>
      </w:r>
      <w:r>
        <w:rPr>
          <w:rFonts w:eastAsia="IRNazanin" w:cs="IRNazanin"/>
          <w:color w:val="111111"/>
          <w:sz w:val="28"/>
          <w:szCs w:val="28"/>
          <w:rtl w:val="true"/>
          <w:lang w:bidi="fa-IR"/>
        </w:rPr>
        <w:t>.</w:t>
      </w:r>
      <w:r>
        <w:rPr>
          <w:rStyle w:val="FootnoteAnchor"/>
          <w:rtl w:val="true"/>
        </w:rPr>
        <w:footnoteReference w:id="884"/>
      </w:r>
    </w:p>
    <w:p>
      <w:pPr>
        <w:pStyle w:val="Heading4"/>
        <w:numPr>
          <w:ilvl w:val="3"/>
          <w:numId w:val="1"/>
        </w:numPr>
        <w:rPr/>
      </w:pPr>
      <w:bookmarkStart w:id="330" w:name="__RefHeading___Toc1201859_1468164448"/>
      <w:bookmarkStart w:id="331" w:name="_Toc120"/>
      <w:bookmarkEnd w:id="330"/>
      <w:r>
        <w:rPr/>
        <w:t>7</w:t>
      </w:r>
      <w:r>
        <w:rPr>
          <w:rtl w:val="true"/>
        </w:rPr>
        <w:t xml:space="preserve">- </w:t>
      </w:r>
      <w:r>
        <w:rPr>
          <w:rtl w:val="true"/>
        </w:rPr>
        <w:t>شرایط عقیقه</w:t>
      </w:r>
      <w:bookmarkEnd w:id="331"/>
    </w:p>
    <w:p>
      <w:pPr>
        <w:pStyle w:val="BookText"/>
        <w:rPr/>
      </w:pPr>
      <w:r>
        <w:rPr>
          <w:rFonts w:ascii="IRNazanin" w:hAnsi="IRNazanin" w:eastAsia="IRNazanin"/>
          <w:color w:val="111111"/>
          <w:sz w:val="28"/>
          <w:sz w:val="28"/>
          <w:szCs w:val="28"/>
          <w:rtl w:val="true"/>
          <w:lang w:bidi="fa-IR"/>
        </w:rPr>
        <w:t>در مورد عقیقه در کتب فقهی مسائلی مطرح و برای آن شرایطی ذکر نموده‌اند که مهم‌ترین آن‌ها بدین قرار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بهتر است عقیقه در روز هفتم ولادت باشد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اَلْعَقیِقَةُ یَوْمَ السّابِعِ</w:t>
      </w:r>
      <w:r>
        <w:rPr>
          <w:rFonts w:eastAsia="Amiri" w:cs="Amiri" w:ascii="Amiri" w:hAnsi="Amiri"/>
          <w:color w:val="111111"/>
          <w:sz w:val="28"/>
          <w:szCs w:val="28"/>
          <w:rtl w:val="true"/>
          <w:lang w:bidi="ar-SA"/>
        </w:rPr>
        <w:t>».</w:t>
      </w:r>
      <w:r>
        <w:rPr>
          <w:rStyle w:val="FootnoteAnchor"/>
          <w:rtl w:val="true"/>
        </w:rPr>
        <w:footnoteReference w:id="885"/>
      </w:r>
      <w:r>
        <w:rPr>
          <w:rFonts w:ascii="IRNazanin" w:hAnsi="IRNazanin" w:eastAsia="IRNazanin"/>
          <w:color w:val="111111"/>
          <w:sz w:val="28"/>
          <w:sz w:val="28"/>
          <w:szCs w:val="28"/>
          <w:rtl w:val="true"/>
          <w:lang w:bidi="fa-IR"/>
        </w:rPr>
        <w:t>البتّه انجام آن بعد از هفت روز نیز منعی ندارد، بلکه مستحب است کسی که بعد از تولّد از طرف او عقیقه نشده، هرگاه توانست خودش انجام دهد،</w:t>
      </w:r>
      <w:r>
        <w:rPr>
          <w:rStyle w:val="FootnoteAnchor"/>
          <w:rtl w:val="true"/>
        </w:rPr>
        <w:footnoteReference w:id="886"/>
      </w:r>
      <w:r>
        <w:rPr>
          <w:rFonts w:ascii="IRNazanin" w:hAnsi="IRNazanin" w:eastAsia="IRNazanin"/>
          <w:color w:val="111111"/>
          <w:sz w:val="28"/>
          <w:sz w:val="28"/>
          <w:szCs w:val="28"/>
          <w:rtl w:val="true"/>
          <w:lang w:bidi="fa-IR"/>
        </w:rPr>
        <w:t>هر چند در سنین پیری باشد</w:t>
      </w:r>
      <w:r>
        <w:rPr>
          <w:rFonts w:eastAsia="IRNazanin" w:cs="IRNazanin"/>
          <w:color w:val="111111"/>
          <w:sz w:val="28"/>
          <w:szCs w:val="28"/>
          <w:rtl w:val="true"/>
          <w:lang w:bidi="fa-IR"/>
        </w:rPr>
        <w:t>.</w:t>
      </w:r>
      <w:r>
        <w:rPr>
          <w:rStyle w:val="FootnoteAnchor"/>
          <w:rtl w:val="true"/>
        </w:rPr>
        <w:footnoteReference w:id="887"/>
      </w:r>
      <w:r>
        <w:rPr>
          <w:rFonts w:ascii="IRNazanin" w:hAnsi="IRNazanin" w:eastAsia="IRNazanin"/>
          <w:color w:val="111111"/>
          <w:sz w:val="28"/>
          <w:sz w:val="28"/>
          <w:szCs w:val="28"/>
          <w:rtl w:val="true"/>
          <w:lang w:bidi="fa-IR"/>
        </w:rPr>
        <w:t>در روایات آمده است، پیامبر اکرم صلی الله علیه و آله بعد از آن‌که به مقام نبوّت نایل شدند از طرف خود عقیقه انجام دادند</w:t>
      </w:r>
      <w:r>
        <w:rPr>
          <w:rFonts w:eastAsia="IRNazanin" w:cs="IRNazanin"/>
          <w:color w:val="111111"/>
          <w:sz w:val="28"/>
          <w:szCs w:val="28"/>
          <w:rtl w:val="true"/>
          <w:lang w:bidi="fa-IR"/>
        </w:rPr>
        <w:t>.</w:t>
      </w:r>
      <w:r>
        <w:rPr>
          <w:rStyle w:val="FootnoteAnchor"/>
          <w:rtl w:val="true"/>
        </w:rPr>
        <w:footnoteReference w:id="888"/>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عقیقه برای نوزاد پسر و دختر هر دو سفارش شده است و در این حکم هر دو مساویند،</w:t>
      </w:r>
      <w:r>
        <w:rPr>
          <w:rStyle w:val="FootnoteAnchor"/>
          <w:rtl w:val="true"/>
        </w:rPr>
        <w:footnoteReference w:id="889"/>
      </w:r>
      <w:r>
        <w:rPr>
          <w:rFonts w:ascii="IRNazanin" w:hAnsi="IRNazanin" w:eastAsia="IRNazanin"/>
          <w:color w:val="111111"/>
          <w:sz w:val="28"/>
          <w:sz w:val="28"/>
          <w:szCs w:val="28"/>
          <w:rtl w:val="true"/>
          <w:lang w:bidi="fa-IR"/>
        </w:rPr>
        <w:t>ولی مستحب</w:t>
      </w:r>
      <w:r>
        <w:rPr>
          <w:rStyle w:val="FootnoteAnchor"/>
          <w:rtl w:val="true"/>
        </w:rPr>
        <w:footnoteReference w:id="890"/>
      </w:r>
      <w:r>
        <w:rPr>
          <w:rFonts w:ascii="IRNazanin" w:hAnsi="IRNazanin" w:eastAsia="IRNazanin"/>
          <w:color w:val="111111"/>
          <w:sz w:val="28"/>
          <w:sz w:val="28"/>
          <w:szCs w:val="28"/>
          <w:rtl w:val="true"/>
          <w:lang w:bidi="fa-IR"/>
        </w:rPr>
        <w:t>است برای نوزاد دختر حیوان ماده و برای نوزاد پسر حیوان نر عقیقه شود</w:t>
      </w:r>
      <w:r>
        <w:rPr>
          <w:rFonts w:eastAsia="IRNazanin" w:cs="IRNazanin"/>
          <w:color w:val="111111"/>
          <w:sz w:val="28"/>
          <w:szCs w:val="28"/>
          <w:rtl w:val="true"/>
          <w:lang w:bidi="fa-IR"/>
        </w:rPr>
        <w:t>.</w:t>
      </w:r>
      <w:r>
        <w:rPr>
          <w:rStyle w:val="FootnoteAnchor"/>
          <w:rtl w:val="true"/>
        </w:rPr>
        <w:footnoteReference w:id="891"/>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مستحب است عقیقه بیش از یک عدد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آمده است پیامبر اعظم صلی الله علیه و آله از طرف امام حسن و امام حسین علیهما السلام عقیقه نمود، حضرت فاطمه زهرا علیها السلام، نیز از طرف آن‌ها عقیقه کرد</w:t>
      </w:r>
      <w:r>
        <w:rPr>
          <w:rFonts w:eastAsia="IRNazanin" w:cs="IRNazanin"/>
          <w:color w:val="111111"/>
          <w:sz w:val="28"/>
          <w:szCs w:val="28"/>
          <w:rtl w:val="true"/>
          <w:lang w:bidi="fa-IR"/>
        </w:rPr>
        <w:t>.</w:t>
      </w:r>
      <w:r>
        <w:rPr>
          <w:rStyle w:val="FootnoteAnchor"/>
          <w:rtl w:val="true"/>
        </w:rPr>
        <w:footnoteReference w:id="892"/>
      </w:r>
      <w:r>
        <w:rPr>
          <w:rFonts w:ascii="IRNazanin" w:hAnsi="IRNazanin" w:eastAsia="IRNazanin"/>
          <w:color w:val="111111"/>
          <w:sz w:val="28"/>
          <w:sz w:val="28"/>
          <w:szCs w:val="28"/>
          <w:rtl w:val="true"/>
          <w:lang w:bidi="fa-IR"/>
        </w:rPr>
        <w:t xml:space="preserve">هم‌چنین امام حسن عسکری علیه السلام از طرف حضرت صاحب الأمر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ارواحنا فداه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تعدادی زیادی گوسفند عقیقه نمود</w:t>
      </w:r>
      <w:r>
        <w:rPr>
          <w:rFonts w:eastAsia="IRNazanin" w:cs="IRNazanin"/>
          <w:color w:val="111111"/>
          <w:sz w:val="28"/>
          <w:szCs w:val="28"/>
          <w:rtl w:val="true"/>
          <w:lang w:bidi="fa-IR"/>
        </w:rPr>
        <w:t>.</w:t>
      </w:r>
      <w:r>
        <w:rPr>
          <w:rStyle w:val="FootnoteAnchor"/>
          <w:rtl w:val="true"/>
        </w:rPr>
        <w:footnoteReference w:id="893"/>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شرایطی که در گوسفند قربانی در ایام حج معتبر است، در عقیقه لازم نیست رعایت شود،</w:t>
      </w:r>
      <w:r>
        <w:rPr>
          <w:rStyle w:val="FootnoteAnchor"/>
          <w:rtl w:val="true"/>
        </w:rPr>
        <w:footnoteReference w:id="894"/>
      </w:r>
      <w:r>
        <w:rPr>
          <w:rFonts w:ascii="IRNazanin" w:hAnsi="IRNazanin" w:eastAsia="IRNazanin"/>
          <w:color w:val="111111"/>
          <w:sz w:val="28"/>
          <w:sz w:val="28"/>
          <w:szCs w:val="28"/>
          <w:rtl w:val="true"/>
          <w:lang w:bidi="fa-IR"/>
        </w:rPr>
        <w:t>البتّه اگر رعایت شود خوب است</w:t>
      </w:r>
      <w:r>
        <w:rPr>
          <w:rFonts w:eastAsia="IRNazanin" w:cs="IRNazanin"/>
          <w:color w:val="111111"/>
          <w:sz w:val="28"/>
          <w:szCs w:val="28"/>
          <w:rtl w:val="true"/>
          <w:lang w:bidi="fa-IR"/>
        </w:rPr>
        <w:t>.</w:t>
      </w:r>
      <w:r>
        <w:rPr>
          <w:rStyle w:val="FootnoteAnchor"/>
          <w:rtl w:val="true"/>
        </w:rPr>
        <w:footnoteReference w:id="895"/>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مستحب است به هنگام ذبح عقیقه دعاهایی که وارد شده، بخوانند، یکی از این دعاها که از امام صادق علیه السلام روایت شده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آن‌چه داده‌ای از تو و برای توست و تو آن را عطا نموده‌ای، خدایا پس آن را طبق آیین پیامبرت از ما بپذیر و به خدا از شیطان رانده شده پناه می‌بریم؛ آن‌گاه نوزادی که برای او عقیقه شده نام ببر و گوسفند را ذبح کن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مِنْکَ وَلَکَ ما وَهَبْتَ وَأَنْتَ أَعْطَیْتَ، اللّهُمَّ فَتَقَبَّلْهُ مِنّا عَلی سُنَّةِ نَبِیَِّک صلی الله علیه و آله وَتَسْتَعِیذُ بِاللهِ مِنَ الشَّیْطانِ الرَّجِیمِ وَتُسُمِّی وَتَذْبَحُ</w:t>
      </w:r>
      <w:r>
        <w:rPr>
          <w:rFonts w:eastAsia="IRNazanin" w:cs="IRNazanin"/>
          <w:color w:val="111111"/>
          <w:sz w:val="28"/>
          <w:szCs w:val="28"/>
          <w:rtl w:val="true"/>
          <w:lang w:bidi="fa-IR"/>
        </w:rPr>
        <w:t>».</w:t>
      </w:r>
      <w:r>
        <w:rPr>
          <w:rStyle w:val="FootnoteAnchor"/>
          <w:rtl w:val="true"/>
        </w:rPr>
        <w:footnoteReference w:id="896"/>
      </w:r>
      <w:r>
        <w:rPr>
          <w:rFonts w:ascii="IRNazanin" w:hAnsi="IRNazanin" w:eastAsia="IRNazanin"/>
          <w:color w:val="111111"/>
          <w:sz w:val="28"/>
          <w:sz w:val="28"/>
          <w:szCs w:val="28"/>
          <w:rtl w:val="true"/>
          <w:lang w:bidi="fa-IR"/>
        </w:rPr>
        <w:t>هم‌چنان‌که بعد از ذبح عقیقه سفارش شده چنین دعا بخوانید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الها برای تو خون‌ها ریخته می‌شود، شریکی برای تو نیست و ستایش برای پروردگار جهانیان است، پروردگارا شیطان رانده شده از درگاهت را از ما دور ساز</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لَکَ سُفِکَتْ الدِّماءُ لا شَریِکَ لَکَ وَ الْحَمْدُ للهِ رَبَّ العالَمِینَ، اللّهُمَّ اخْسَأِ الشَّیْطانِ الرَّجِیمِ</w:t>
      </w:r>
      <w:r>
        <w:rPr>
          <w:rFonts w:eastAsia="Amiri" w:cs="Amiri" w:ascii="Amiri" w:hAnsi="Amiri"/>
          <w:color w:val="111111"/>
          <w:sz w:val="28"/>
          <w:szCs w:val="28"/>
          <w:rtl w:val="true"/>
          <w:lang w:bidi="ar-SA"/>
        </w:rPr>
        <w:t>».</w:t>
      </w:r>
      <w:r>
        <w:rPr>
          <w:rStyle w:val="FootnoteAnchor"/>
        </w:rPr>
        <w:footnoteReference w:id="897"/>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مستحب است پا و ران عقیقه را به قابله اختصاص دهند</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898"/>
      </w:r>
      <w:r>
        <w:rPr>
          <w:rFonts w:ascii="IRNazanin" w:hAnsi="IRNazanin" w:eastAsia="IRNazanin"/>
          <w:color w:val="111111"/>
          <w:sz w:val="28"/>
          <w:sz w:val="28"/>
          <w:szCs w:val="28"/>
          <w:rtl w:val="true"/>
          <w:lang w:bidi="fa-IR"/>
        </w:rPr>
        <w:t>و در برخی روایات آمده است که یک چهارم عقیقه برای قابله است</w:t>
      </w:r>
      <w:r>
        <w:rPr>
          <w:rFonts w:eastAsia="IRNazanin" w:cs="IRNazanin"/>
          <w:color w:val="111111"/>
          <w:sz w:val="28"/>
          <w:szCs w:val="28"/>
          <w:rtl w:val="true"/>
          <w:lang w:bidi="fa-IR"/>
        </w:rPr>
        <w:t>.</w:t>
      </w:r>
      <w:r>
        <w:rPr>
          <w:rStyle w:val="FootnoteAnchor"/>
          <w:rtl w:val="true"/>
        </w:rPr>
        <w:footnoteReference w:id="899"/>
      </w:r>
      <w:r>
        <w:rPr>
          <w:rFonts w:ascii="IRNazanin" w:hAnsi="IRNazanin" w:eastAsia="IRNazanin"/>
          <w:color w:val="111111"/>
          <w:sz w:val="28"/>
          <w:sz w:val="28"/>
          <w:szCs w:val="28"/>
          <w:rtl w:val="true"/>
          <w:lang w:bidi="fa-IR"/>
        </w:rPr>
        <w:t>و در برخی دیگر از روایات، یک سوم برای</w:t>
      </w:r>
    </w:p>
    <w:p>
      <w:pPr>
        <w:pStyle w:val="BookText"/>
        <w:rPr/>
      </w:pPr>
      <w:r>
        <w:rPr>
          <w:rFonts w:ascii="IRNazanin" w:hAnsi="IRNazanin" w:eastAsia="IRNazanin"/>
          <w:color w:val="111111"/>
          <w:sz w:val="28"/>
          <w:sz w:val="28"/>
          <w:szCs w:val="28"/>
          <w:rtl w:val="true"/>
          <w:lang w:bidi="fa-IR"/>
        </w:rPr>
        <w:t>قابله تعیین شده</w:t>
      </w:r>
      <w:r>
        <w:rPr>
          <w:rStyle w:val="FootnoteAnchor"/>
          <w:rtl w:val="true"/>
        </w:rPr>
        <w:footnoteReference w:id="900"/>
      </w:r>
      <w:r>
        <w:rPr>
          <w:rFonts w:ascii="IRNazanin" w:hAnsi="IRNazanin" w:eastAsia="IRNazanin"/>
          <w:color w:val="111111"/>
          <w:sz w:val="28"/>
          <w:sz w:val="28"/>
          <w:szCs w:val="28"/>
          <w:rtl w:val="true"/>
          <w:lang w:bidi="fa-IR"/>
        </w:rPr>
        <w:t>و در صورت نبودن قابله سهمش در اختیار مادر قرار گیرد تا به هر نحو مایل است، صدقه دهد</w:t>
      </w:r>
      <w:r>
        <w:rPr>
          <w:rFonts w:eastAsia="IRNazanin" w:cs="IRNazanin"/>
          <w:color w:val="111111"/>
          <w:sz w:val="28"/>
          <w:szCs w:val="28"/>
          <w:rtl w:val="true"/>
          <w:lang w:bidi="fa-IR"/>
        </w:rPr>
        <w:t>.</w:t>
      </w:r>
      <w:r>
        <w:rPr>
          <w:rStyle w:val="FootnoteAnchor"/>
          <w:rtl w:val="true"/>
        </w:rPr>
        <w:footnoteReference w:id="901"/>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مستحب است گوشت عقیقه را پخته و طعامی تهیه گردد و دست‌کم ده تن از مؤمنان دعوت شوند و از آن بخورند</w:t>
      </w:r>
      <w:r>
        <w:rPr>
          <w:rFonts w:eastAsia="IRNazanin" w:cs="IRNazanin"/>
          <w:color w:val="111111"/>
          <w:sz w:val="28"/>
          <w:szCs w:val="28"/>
          <w:rtl w:val="true"/>
          <w:lang w:bidi="fa-IR"/>
        </w:rPr>
        <w:t>.</w:t>
      </w:r>
      <w:r>
        <w:rPr>
          <w:rStyle w:val="FootnoteAnchor"/>
          <w:rtl w:val="true"/>
        </w:rPr>
        <w:footnoteReference w:id="902"/>
      </w: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نفر از مسلمانان از گوشت عقیقه طعام داده شوند و اگر بیش‌تر باشند، بهتر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زادُوا فَهُوَ أَفْضَلُ</w:t>
      </w:r>
      <w:r>
        <w:rPr>
          <w:rFonts w:eastAsia="IRNazanin" w:cs="IRNazanin"/>
          <w:color w:val="111111"/>
          <w:sz w:val="28"/>
          <w:szCs w:val="28"/>
          <w:rtl w:val="true"/>
          <w:lang w:bidi="fa-IR"/>
        </w:rPr>
        <w:t>».</w:t>
      </w:r>
      <w:r>
        <w:rPr>
          <w:rStyle w:val="FootnoteAnchor"/>
        </w:rPr>
        <w:footnoteReference w:id="903"/>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شکستن استخوان‌های گوسفند عقیقه مکروه است</w:t>
      </w:r>
      <w:r>
        <w:rPr>
          <w:rFonts w:eastAsia="IRNazanin" w:cs="IRNazanin"/>
          <w:color w:val="111111"/>
          <w:sz w:val="28"/>
          <w:szCs w:val="28"/>
          <w:rtl w:val="true"/>
          <w:lang w:bidi="fa-IR"/>
        </w:rPr>
        <w:t>.</w:t>
      </w:r>
    </w:p>
    <w:p>
      <w:pPr>
        <w:pStyle w:val="BookText"/>
        <w:rPr/>
      </w:pPr>
      <w:r>
        <w:rPr>
          <w:rStyle w:val="FootnoteAnchor"/>
        </w:rPr>
        <w:footnoteReference w:id="904"/>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نظریۀ مشهور در بین فقها امامیه این است که استفاده والدین از گوشت عقیقه مکروه است</w:t>
      </w:r>
      <w:r>
        <w:rPr>
          <w:rFonts w:eastAsia="IRNazanin" w:cs="IRNazanin"/>
          <w:color w:val="111111"/>
          <w:sz w:val="28"/>
          <w:szCs w:val="28"/>
          <w:rtl w:val="true"/>
          <w:lang w:bidi="fa-IR"/>
        </w:rPr>
        <w:t>.</w:t>
      </w:r>
      <w:r>
        <w:rPr>
          <w:rStyle w:val="FootnoteAnchor"/>
          <w:rtl w:val="true"/>
        </w:rPr>
        <w:footnoteReference w:id="90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اندکی تأمّل در آن‌چه ذکر شد، می‌توان حداقّل، برخی از فوایدی که در این کار مستحب نهفته است، دریافت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اوّلین لحظات ورود به دنیا و اوّلین ساعات احساس نسیم حیات، به سبب قربانی کردن در راه خدا، نوزاد به خدای خویش نزدیک می‌شود و والدین او با عقیقه کردن، ضمن ابراز رضایت از مولودی که خدا به آنان عطا نموده است، سپاس نعمت به جای می‌آورند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عقیقه بیمه سلامتی کودک است و او را از خطرها و حوادث و فریب‌های شیطان حفظ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در روایات به این نکته اشاره شده است</w:t>
      </w:r>
      <w:r>
        <w:rPr>
          <w:rFonts w:eastAsia="IRNazanin" w:cs="IRNazanin"/>
          <w:color w:val="111111"/>
          <w:sz w:val="28"/>
          <w:szCs w:val="28"/>
          <w:rtl w:val="true"/>
          <w:lang w:bidi="fa-IR"/>
        </w:rPr>
        <w:t>.</w:t>
      </w:r>
      <w:r>
        <w:rPr>
          <w:rStyle w:val="FootnoteAnchor"/>
          <w:rtl w:val="true"/>
        </w:rPr>
        <w:footnoteReference w:id="906"/>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استحکام روابط صمیمانه والدین و فرزندان در آینده زمینه سازی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با یادآوری نشاط و اشتیاق والدین در ولادت آن‌ها و علاقه‌مندی آنان به سلامت و سعادت فرزندانشان، نسبت به تکریم و احترام والدین بیش از پیش قیام می‌کنند</w:t>
      </w:r>
      <w:r>
        <w:rPr>
          <w:rFonts w:eastAsia="IRNazanin" w:cs="IRNazanin"/>
          <w:color w:val="111111"/>
          <w:sz w:val="28"/>
          <w:szCs w:val="28"/>
          <w:rtl w:val="true"/>
          <w:lang w:bidi="fa-IR"/>
        </w:rPr>
        <w:t>.</w:t>
      </w:r>
      <w:bookmarkStart w:id="332" w:name="pg13707_143277"/>
    </w:p>
    <w:p>
      <w:pPr>
        <w:pStyle w:val="BookText"/>
        <w:rPr/>
      </w:pPr>
      <w:bookmarkEnd w:id="332"/>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آشکار ساختن اصل و نسب نوزاد را در پی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یادآوری ایثارگری ابراهیم علیه السلام در راه خدا و درسی برای تمام پدران در راه فرمان‌برداری از دستورات خداوند متعال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 به استحکام روابط متقابل اجتماعی که پایه‌های عدالت را در آن جامعه بنیان می‌گذارند و در جهت محو آثار فقر و محرومیت، گام برداشته می‌شود</w:t>
      </w:r>
      <w:r>
        <w:rPr>
          <w:rFonts w:eastAsia="IRNazanin" w:cs="IRNazanin"/>
          <w:color w:val="111111"/>
          <w:sz w:val="28"/>
          <w:szCs w:val="28"/>
          <w:rtl w:val="true"/>
          <w:lang w:bidi="fa-IR"/>
        </w:rPr>
        <w:t>.</w:t>
      </w:r>
      <w:r>
        <w:rPr>
          <w:rStyle w:val="FootnoteAnchor"/>
          <w:rtl w:val="true"/>
        </w:rPr>
        <w:footnoteReference w:id="907"/>
      </w:r>
    </w:p>
    <w:p>
      <w:pPr>
        <w:pStyle w:val="Heading4"/>
        <w:numPr>
          <w:ilvl w:val="3"/>
          <w:numId w:val="1"/>
        </w:numPr>
        <w:rPr/>
      </w:pPr>
      <w:bookmarkStart w:id="333" w:name="__RefHeading___Toc1201861_1468164448"/>
      <w:bookmarkStart w:id="334" w:name="_Toc121"/>
      <w:bookmarkEnd w:id="333"/>
      <w:r>
        <w:rPr/>
        <w:t>8</w:t>
      </w:r>
      <w:r>
        <w:rPr>
          <w:rtl w:val="true"/>
        </w:rPr>
        <w:t xml:space="preserve">- </w:t>
      </w:r>
      <w:r>
        <w:rPr>
          <w:rtl w:val="true"/>
        </w:rPr>
        <w:t>ولیمه در تولّد کودک</w:t>
      </w:r>
      <w:bookmarkEnd w:id="334"/>
    </w:p>
    <w:p>
      <w:pPr>
        <w:pStyle w:val="BookText"/>
        <w:rPr/>
      </w:pPr>
      <w:r>
        <w:rPr>
          <w:rFonts w:ascii="IRNazanin" w:hAnsi="IRNazanin" w:eastAsia="IRNazanin"/>
          <w:color w:val="111111"/>
          <w:sz w:val="28"/>
          <w:sz w:val="28"/>
          <w:szCs w:val="28"/>
          <w:rtl w:val="true"/>
          <w:lang w:bidi="fa-IR"/>
        </w:rPr>
        <w:t xml:space="preserve">علاوه بر عقیقه، مستحب است به هنگام تولّد فرزند و به هنگام ختنه او به مؤمنین ولیمه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دهند</w:t>
      </w:r>
      <w:r>
        <w:rPr>
          <w:rFonts w:eastAsia="IRNazanin" w:cs="IRNazanin"/>
          <w:color w:val="111111"/>
          <w:sz w:val="28"/>
          <w:szCs w:val="28"/>
          <w:rtl w:val="true"/>
          <w:lang w:bidi="fa-IR"/>
        </w:rPr>
        <w:t>.</w:t>
      </w:r>
      <w:r>
        <w:rPr>
          <w:rStyle w:val="FootnoteAnchor"/>
          <w:rtl w:val="true"/>
        </w:rPr>
        <w:footnoteReference w:id="908"/>
      </w:r>
      <w:r>
        <w:rPr>
          <w:rFonts w:ascii="IRNazanin" w:hAnsi="IRNazanin" w:eastAsia="IRNazanin"/>
          <w:color w:val="111111"/>
          <w:sz w:val="28"/>
          <w:sz w:val="28"/>
          <w:szCs w:val="28"/>
          <w:rtl w:val="true"/>
          <w:lang w:bidi="fa-IR"/>
        </w:rPr>
        <w:t>امام خمینی رحمه الله در این‌باره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ولیمه به هنگام تولّد نوزاد مستحب است و این یکی از پنج موردی است که ولیمه در آن مستحب می‌باشد</w:t>
      </w:r>
      <w:r>
        <w:rPr>
          <w:rFonts w:eastAsia="IRNazanin" w:cs="IRNazanin"/>
          <w:color w:val="111111"/>
          <w:sz w:val="28"/>
          <w:szCs w:val="28"/>
          <w:rtl w:val="true"/>
          <w:lang w:bidi="fa-IR"/>
        </w:rPr>
        <w:t>».</w:t>
      </w:r>
      <w:r>
        <w:rPr>
          <w:rStyle w:val="FootnoteAnchor"/>
          <w:rtl w:val="true"/>
        </w:rPr>
        <w:footnoteReference w:id="909"/>
      </w:r>
    </w:p>
    <w:p>
      <w:pPr>
        <w:pStyle w:val="BookText"/>
        <w:rPr/>
      </w:pPr>
      <w:r>
        <w:rPr>
          <w:rFonts w:ascii="IRNazanin" w:hAnsi="IRNazanin" w:eastAsia="IRNazanin"/>
          <w:color w:val="111111"/>
          <w:sz w:val="28"/>
          <w:sz w:val="28"/>
          <w:szCs w:val="28"/>
          <w:rtl w:val="true"/>
          <w:lang w:bidi="fa-IR"/>
        </w:rPr>
        <w:t>امام صادق علیه السلام به هنگام ولادت فرزندشان امام کاظم علیه السلام، سه روز مؤمنین را اطعام نمودند</w:t>
      </w:r>
      <w:r>
        <w:rPr>
          <w:rStyle w:val="FootnoteAnchor"/>
          <w:rtl w:val="true"/>
        </w:rPr>
        <w:footnoteReference w:id="910"/>
      </w:r>
      <w:r>
        <w:rPr>
          <w:rFonts w:ascii="IRNazanin" w:hAnsi="IRNazanin" w:eastAsia="IRNazanin"/>
          <w:color w:val="111111"/>
          <w:sz w:val="28"/>
          <w:sz w:val="28"/>
          <w:szCs w:val="28"/>
          <w:rtl w:val="true"/>
          <w:lang w:bidi="fa-IR"/>
        </w:rPr>
        <w:t xml:space="preserve">و بر همین اساس مرحوم شیخ حرّ عاملی درکتاب وسائل الشیعة بابی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استحباب اطعام الناس عند ولادة المولود ثلاثه ایام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کرده است</w:t>
      </w:r>
      <w:r>
        <w:rPr>
          <w:rFonts w:eastAsia="IRNazanin" w:cs="IRNazanin"/>
          <w:color w:val="111111"/>
          <w:sz w:val="28"/>
          <w:szCs w:val="28"/>
          <w:rtl w:val="true"/>
          <w:lang w:bidi="fa-IR"/>
        </w:rPr>
        <w:t>.</w:t>
      </w:r>
      <w:r>
        <w:rPr>
          <w:rStyle w:val="FootnoteAnchor"/>
          <w:rtl w:val="true"/>
        </w:rPr>
        <w:footnoteReference w:id="911"/>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در باطن این آداب و سنن نهفته است، احترام و تکریم مقام و شکرگذاری به درگاه خداوند متعال است که نعمت فرزند را به پدر و مادر عطا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سویی دیگر، اطعام مؤمنین زمینه ساز پیوند نیک اجتماعی و مقدمه‌ای است برای پذیرش طفل از طرف جامعه، علاوه بر این، آثار معنوی پربرکتی هم در سلامت روحی و جسمی کودک به دنبال خواهد داشت</w:t>
      </w:r>
      <w:r>
        <w:rPr>
          <w:rFonts w:eastAsia="IRNazanin" w:cs="IRNazanin"/>
          <w:color w:val="111111"/>
          <w:sz w:val="28"/>
          <w:szCs w:val="28"/>
          <w:rtl w:val="true"/>
          <w:lang w:bidi="fa-IR"/>
        </w:rPr>
        <w:t>.</w:t>
      </w:r>
      <w:r>
        <w:rPr>
          <w:rStyle w:val="FootnoteAnchor"/>
          <w:rtl w:val="true"/>
        </w:rPr>
        <w:footnoteReference w:id="912"/>
      </w:r>
      <w:bookmarkStart w:id="335" w:name="pg13707_143278"/>
    </w:p>
    <w:p>
      <w:pPr>
        <w:pStyle w:val="BookText"/>
        <w:rPr/>
      </w:pPr>
      <w:bookmarkEnd w:id="335"/>
      <w:r>
        <w:rPr>
          <w:rFonts w:ascii="IRNazanin" w:hAnsi="IRNazanin" w:eastAsia="IRNazanin"/>
          <w:color w:val="111111"/>
          <w:sz w:val="28"/>
          <w:sz w:val="28"/>
          <w:szCs w:val="28"/>
          <w:rtl w:val="true"/>
          <w:lang w:bidi="fa-IR"/>
        </w:rPr>
        <w:t>بی‌گمان این‌گونه استقبال از کودک، در حقوق بین‌الملل و کنوانسیون‌هایی که به عنوان حمایت از کودک تدوین گردیده، یافت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توضیحی دیگر، اگر چه در بین برخی از اقوام و ملل، جشن تولّد امری مرسوم و رایج است، امّا با آن‌چه، در اسلام مطرح است، تفاوت ماهوی دارد؛ و آن تقرّب جستن به پروردگار با این اعمال، و قرار دادن کودک در تحت حمایت و حفاظت حق تعالی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و مادر با رعایت این آداب و سنن ضمن این‌که پذیرش مسئولیت در قبال فرزند را به خود القا و بر آن تأکید می‌نمایند، رابطه عاطفی خود را با فرزند نیز استحکام بخشیده، فضای تربیتی آکنده از معنویت و قداست را برای رشد و تعالی کودک فراهم می‌سازند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رعایت چنین مواردی، ضریب بهداشت روانی و آرامش خاطر را که برای رشد متعادل کودکان لازم است، بالا می‌برد و از اضطراب و نگرانی‌های مادران و کودکان می‌کاهد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بی‌تردید آن‌چه در احکام و مقرّرات اسلامی درباره حقوق کودک مطرح است، تنهابه نگهداری، تغذیه، مسکن و پوشاک او محدود نمی‌شود، بلکه مهم‌تر از این امور، تربیت اخلاقی و معنوی کودک است، زیرا تأمین خواست‌های معیشتی فرزندان به دلیل علاقه‌های غریزی و عاطفی پدر و مادر به‌ویژه در مراحل نخست زندگی کودک، امری‌طبیعی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حیوانات نیز به اموری چون نگهداری و تغذیه اهتمام دارند، امّا تربیت فرزندانی صالح و مفید فقط در سایۀ آشنایی و التزام پدران و مادران به وظایف اسلامی و اخلاقی و انجام آن‌ها محقّق می‌گردد</w:t>
      </w:r>
      <w:r>
        <w:rPr>
          <w:rFonts w:eastAsia="IRNazanin" w:cs="IRNazanin"/>
          <w:color w:val="111111"/>
          <w:sz w:val="28"/>
          <w:szCs w:val="28"/>
          <w:rtl w:val="true"/>
          <w:lang w:bidi="fa-IR"/>
        </w:rPr>
        <w:t>.</w:t>
      </w:r>
      <w:r>
        <w:rPr>
          <w:rStyle w:val="FootnoteAnchor"/>
          <w:rtl w:val="true"/>
        </w:rPr>
        <w:footnoteReference w:id="913"/>
      </w:r>
    </w:p>
    <w:p>
      <w:pPr>
        <w:pStyle w:val="Heading4"/>
        <w:numPr>
          <w:ilvl w:val="3"/>
          <w:numId w:val="1"/>
        </w:numPr>
        <w:rPr/>
      </w:pPr>
      <w:bookmarkStart w:id="336" w:name="__RefHeading___Toc1201863_1468164448"/>
      <w:bookmarkStart w:id="337" w:name="_Toc122"/>
      <w:bookmarkEnd w:id="336"/>
      <w:r>
        <w:rPr/>
        <w:t>9</w:t>
      </w:r>
      <w:r>
        <w:rPr>
          <w:rtl w:val="true"/>
        </w:rPr>
        <w:t xml:space="preserve">- </w:t>
      </w:r>
      <w:r>
        <w:rPr>
          <w:rtl w:val="true"/>
        </w:rPr>
        <w:t>حق داشتن نام شایسته</w:t>
      </w:r>
      <w:bookmarkEnd w:id="337"/>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مستحب است در روزهای نخست تولّد نوزاد، نام نیکو و شایسته برای او انتخاب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از حقوق کودک بر پدر و مادر است و بسیاری از فقها به آن تصریح‌نموده‌اند</w:t>
      </w:r>
      <w:r>
        <w:rPr>
          <w:rFonts w:eastAsia="IRNazanin" w:cs="IRNazanin"/>
          <w:color w:val="111111"/>
          <w:sz w:val="28"/>
          <w:szCs w:val="28"/>
          <w:rtl w:val="true"/>
          <w:lang w:bidi="fa-IR"/>
        </w:rPr>
        <w:t>.</w:t>
      </w:r>
      <w:r>
        <w:rPr>
          <w:rStyle w:val="FootnoteAnchor"/>
          <w:rtl w:val="true"/>
        </w:rPr>
        <w:footnoteReference w:id="914"/>
      </w:r>
    </w:p>
    <w:p>
      <w:pPr>
        <w:pStyle w:val="BookText"/>
        <w:rPr/>
      </w:pPr>
      <w:r>
        <w:rPr>
          <w:rFonts w:ascii="IRNazanin" w:hAnsi="IRNazanin" w:eastAsia="IRNazanin"/>
          <w:color w:val="111111"/>
          <w:sz w:val="28"/>
          <w:sz w:val="28"/>
          <w:szCs w:val="28"/>
          <w:rtl w:val="true"/>
          <w:lang w:bidi="fa-IR"/>
        </w:rPr>
        <w:t>نام نیکو، بهترین هدیه‌ای است که هر نوزاد در روزهای اوّل زندگی از پدر و مادر خود دریافت می‌کند، هدیه‌ای ماندگار که همیشه با اوست و از او جدا نمی‌شود و همواره در شخصّیت فرد و اجتماعی‌اش مؤثر است و در مورد رعایت این حق در روایات با تعابیر مختلف سفارش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پیامبر اعظم صلی الله علیه و آله خطاب به امیر المؤمنین علیه السلام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فرزند بر پدرش این است که نام نیکو برای او انتخاب نماید و او را به نیکی تربیت نموده و به کاری شایسته بگمارد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عَلیِ، حَقُ الْوَلَدِ عَلَی ْوالِدِهِ أَنْ یُحَسِّنَ اسْمَهُ وَأَدَبَهُ وَ یَضَعَهُ مَوْضِعاً صالِحاً</w:t>
      </w:r>
      <w:r>
        <w:rPr>
          <w:rFonts w:eastAsia="IRNazanin" w:cs="IRNazanin"/>
          <w:color w:val="111111"/>
          <w:sz w:val="28"/>
          <w:szCs w:val="28"/>
          <w:rtl w:val="true"/>
          <w:lang w:bidi="fa-IR"/>
        </w:rPr>
        <w:t>».</w:t>
      </w:r>
      <w:r>
        <w:rPr>
          <w:rStyle w:val="FootnoteAnchor"/>
        </w:rPr>
        <w:footnoteReference w:id="915"/>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صادق علیه السلام از پیامبر اکرم صلی الله علیه و آله نقل می‌کند که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نیک برای خود انتخاب کنید، زیرا در روز قیامت شما را با همان نام می‌خوانند و گفته می‌شودای فلان فرزند فلان برخیز و به سوی نور خود گام بردار وای فلان فرزند فلان برخیز که نوری نداری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اِسْتَحْسِنُوا أَسْماءَکُمْ فَإِنَّکُمْ تُدْعَوْنَ بِها یَوْمَ الْقِیامَةِ قُمْ یا فُلانَ بْنَ فُلانٍ إلی نُورِکَ وَقُمْ یا فُلانَ بْنَ فُلانٍ لانُورَ لَکَ</w:t>
      </w:r>
      <w:r>
        <w:rPr>
          <w:rFonts w:eastAsia="Amiri" w:cs="Amiri" w:ascii="Amiri" w:hAnsi="Amiri"/>
          <w:color w:val="111111"/>
          <w:sz w:val="28"/>
          <w:szCs w:val="28"/>
          <w:rtl w:val="true"/>
          <w:lang w:bidi="ar-SA"/>
        </w:rPr>
        <w:t>».</w:t>
      </w:r>
      <w:r>
        <w:rPr>
          <w:rStyle w:val="FootnoteAnchor"/>
        </w:rPr>
        <w:footnoteReference w:id="916"/>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هم‌چنین امیر المؤمنین علیه السلام از آن حضرت نقل می‌کند که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اوّلین‌هدیه‌ای که هر یک از شما به فرزندش می‌بخشد نام خوب است، پس نام نیکو برای فرزندان خود انتخاب نمایید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اوَّلَ ما یَنْحَلُ أَحَدُکُمْ وَلَدَهُ الإِسْمُ الْحَسَنُ فَلْیُحْسِنْ أَحَدُکُمْ اسْمَ وَلَدِهِ</w:t>
      </w:r>
      <w:r>
        <w:rPr>
          <w:rFonts w:eastAsia="Amiri" w:cs="Amiri" w:ascii="Amiri" w:hAnsi="Amiri"/>
          <w:color w:val="111111"/>
          <w:sz w:val="28"/>
          <w:szCs w:val="28"/>
          <w:rtl w:val="true"/>
          <w:lang w:bidi="ar-SA"/>
        </w:rPr>
        <w:t>».</w:t>
      </w:r>
      <w:r>
        <w:rPr>
          <w:rStyle w:val="FootnoteAnchor"/>
        </w:rPr>
        <w:footnoteReference w:id="917"/>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رضا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احسان و نیکی که پدر در حق فرزندش روامی‌دارد، انتخاب نام زیبا برای اوست، پس لازم است هر یک از شما نام نیکو برای‌فرزند خود انتخاب کند</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 ما یَبَرُّ الرَّجُلُ وَلَدَهُ أَنْ یُسَمِّیَهُ بِاسْمِ حَسَنِ، فَلْیُحْسِنْ أَحَدُکُمُ اسْمَ وَلَدِهِ</w:t>
      </w:r>
      <w:r>
        <w:rPr>
          <w:rFonts w:eastAsia="Amiri" w:cs="Amiri" w:ascii="Amiri" w:hAnsi="Amiri"/>
          <w:color w:val="111111"/>
          <w:sz w:val="28"/>
          <w:szCs w:val="28"/>
          <w:rtl w:val="true"/>
          <w:lang w:bidi="ar-SA"/>
        </w:rPr>
        <w:t>».</w:t>
      </w:r>
      <w:r>
        <w:rPr>
          <w:rStyle w:val="FootnoteAnchor"/>
          <w:rtl w:val="true"/>
        </w:rPr>
        <w:footnoteReference w:id="918"/>
      </w:r>
      <w:bookmarkStart w:id="338" w:name="pg13707_143280"/>
    </w:p>
    <w:p>
      <w:pPr>
        <w:pStyle w:val="Heading4"/>
        <w:numPr>
          <w:ilvl w:val="3"/>
          <w:numId w:val="1"/>
        </w:numPr>
        <w:rPr/>
      </w:pPr>
      <w:bookmarkStart w:id="339" w:name="__RefHeading___Toc1201865_1468164448"/>
      <w:bookmarkStart w:id="340" w:name="_Toc123"/>
      <w:bookmarkEnd w:id="338"/>
      <w:bookmarkEnd w:id="339"/>
      <w:r>
        <w:rPr/>
        <w:t>10</w:t>
      </w:r>
      <w:r>
        <w:rPr>
          <w:rtl w:val="true"/>
        </w:rPr>
        <w:t xml:space="preserve">- </w:t>
      </w:r>
      <w:r>
        <w:rPr>
          <w:rtl w:val="true"/>
        </w:rPr>
        <w:t>بهترین نام‌ها</w:t>
      </w:r>
      <w:bookmarkEnd w:id="340"/>
    </w:p>
    <w:p>
      <w:pPr>
        <w:pStyle w:val="BookText"/>
        <w:rPr/>
      </w:pPr>
      <w:r>
        <w:rPr>
          <w:rFonts w:ascii="IRNazanin" w:hAnsi="IRNazanin" w:eastAsia="IRNazanin"/>
          <w:color w:val="111111"/>
          <w:sz w:val="28"/>
          <w:sz w:val="28"/>
          <w:szCs w:val="28"/>
          <w:rtl w:val="true"/>
          <w:lang w:bidi="fa-IR"/>
        </w:rPr>
        <w:t>انتخاب نام نیک ضمن این‌که تکریم و احترام کودک است، نشان دهنده طرز تفکّر خانواده و آرمان‌ها و الگوهای مورد علاقه آنان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اسلام دستور می‌دهد از نام‌هایی استفاده شود که نشان از هویت اعتقادی دارند و الهام بخش و امید آفرین و حامل پیام و فرهنگ اصیل انسانی و اسلامی می‌باشند و بهترین آن‌ها، نام‌هایی‌است که در بردارنده معنای عبودیت خداوند متعال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عبدالله، عبدالرحمن و نیز نام پیامبران و ائمه اطهار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بهترین آن‌ها نام محمّد است</w:t>
      </w:r>
      <w:r>
        <w:rPr>
          <w:rFonts w:eastAsia="IRNazanin" w:cs="IRNazanin"/>
          <w:color w:val="111111"/>
          <w:sz w:val="28"/>
          <w:szCs w:val="28"/>
          <w:rtl w:val="true"/>
          <w:lang w:bidi="fa-IR"/>
        </w:rPr>
        <w:t>.</w:t>
      </w:r>
      <w:r>
        <w:rPr>
          <w:rStyle w:val="FootnoteAnchor"/>
          <w:rtl w:val="true"/>
        </w:rPr>
        <w:footnoteReference w:id="919"/>
      </w:r>
    </w:p>
    <w:p>
      <w:pPr>
        <w:pStyle w:val="BookText"/>
        <w:rPr/>
      </w:pPr>
      <w:r>
        <w:rPr>
          <w:rFonts w:ascii="IRNazanin" w:hAnsi="IRNazanin" w:eastAsia="IRNazanin"/>
          <w:color w:val="111111"/>
          <w:sz w:val="28"/>
          <w:sz w:val="28"/>
          <w:szCs w:val="28"/>
          <w:rtl w:val="true"/>
          <w:lang w:bidi="fa-IR"/>
        </w:rPr>
        <w:t>به نمونه‌هایی از روایات وارد شده در این‌باره اشاره 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باقر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راست‌ترین نام‌ها این است که بر بندگی خداوند متعال دلالت کند و برترین نام‌ها، اسامی پیامبران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أَصْدَقُ الأَسْماءِ ما سُمِّیِ بالْعُبُودِیَّةِ وَأَفْضَلُها أَسْماءُ الأَنْبِیاءِ</w:t>
      </w:r>
      <w:r>
        <w:rPr>
          <w:rFonts w:eastAsia="IRNazanin" w:cs="IRNazanin"/>
          <w:color w:val="111111"/>
          <w:sz w:val="28"/>
          <w:szCs w:val="28"/>
          <w:rtl w:val="true"/>
          <w:lang w:bidi="fa-IR"/>
        </w:rPr>
        <w:t>».</w:t>
      </w:r>
      <w:r>
        <w:rPr>
          <w:rStyle w:val="FootnoteAnchor"/>
        </w:rPr>
        <w:footnoteReference w:id="920"/>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رضا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خانه‌ای که در آن نام محمّد باشد اهل آن در بامداد و شامگاهشان با خیر و برکت همراه خواهند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اَلبَیتُ الَّذِی فیِهِ مُحَمَّدٌ یُصبِحُ أَهلُهُ بِخَیرٍ وَ یُمسُونَ بِخَیرٍ</w:t>
      </w:r>
      <w:r>
        <w:rPr>
          <w:rFonts w:eastAsia="Amiri" w:cs="Amiri" w:ascii="Amiri" w:hAnsi="Amiri"/>
          <w:color w:val="111111"/>
          <w:sz w:val="28"/>
          <w:szCs w:val="28"/>
          <w:rtl w:val="true"/>
          <w:lang w:bidi="ar-SA"/>
        </w:rPr>
        <w:t>».</w:t>
      </w:r>
      <w:r>
        <w:rPr>
          <w:rStyle w:val="FootnoteAnchor"/>
        </w:rPr>
        <w:footnoteReference w:id="921"/>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پیامبر اکرم صلی الله علیه و آله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نام فرزندانتان را محمّد گذاشتید، اکرامش کنید و در مجالس خود برایش جا در نظر بگیرید و با روی گرفته و صورت عبوس با او برخورد ننمایید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سَمَّیتُمُ الوَلَدَ مُحَمَّداً فَأَکرِمُوهُ وَ أَوسِعُوا لَهُ فِی المَجلِسِ وَ لا تُقَبِّحُوا لَهُ وَجهًا</w:t>
      </w:r>
      <w:r>
        <w:rPr>
          <w:rFonts w:eastAsia="Amiri" w:cs="Amiri" w:ascii="Amiri" w:hAnsi="Amiri"/>
          <w:color w:val="111111"/>
          <w:sz w:val="28"/>
          <w:szCs w:val="28"/>
          <w:rtl w:val="true"/>
          <w:lang w:bidi="ar-SA"/>
        </w:rPr>
        <w:t>».</w:t>
      </w:r>
      <w:r>
        <w:rPr>
          <w:rStyle w:val="FootnoteAnchor"/>
        </w:rPr>
        <w:footnoteReference w:id="922"/>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سلیمان جعفری می‌گوید از امام کاظم علیه السلام 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گاه فقر و بیماری به خانه‌ای که در آن نام محمّد، احمد، علی، حسن، حسین، جعفر، طالب، عبدالله و فاطمه باشد، داخل نمی‌شود</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یَدخُلُ الفَقرُ بَیتاً فیهِ اسمُ مُحَمَّدٍ أَو أَحمَدَ أَو عَلِی أَو الحَسَنِ أَوِ الحُسَینِ أَو جَعفَرٍ أَو طالِبٍ أَو عَبدِاللهِ أَو فاطِمَةَ مِنَ النَّساءِ</w:t>
      </w:r>
      <w:r>
        <w:rPr>
          <w:rFonts w:eastAsia="Amiri" w:cs="Amiri" w:ascii="Amiri" w:hAnsi="Amiri"/>
          <w:color w:val="111111"/>
          <w:sz w:val="28"/>
          <w:szCs w:val="28"/>
          <w:rtl w:val="true"/>
          <w:lang w:bidi="ar-SA"/>
        </w:rPr>
        <w:t>».</w:t>
      </w:r>
      <w:r>
        <w:rPr>
          <w:rStyle w:val="FootnoteAnchor"/>
          <w:rtl w:val="true"/>
        </w:rPr>
        <w:footnoteReference w:id="923"/>
      </w:r>
      <w:bookmarkStart w:id="341" w:name="pg13707_143281"/>
    </w:p>
    <w:p>
      <w:pPr>
        <w:pStyle w:val="BookText"/>
        <w:rPr/>
      </w:pPr>
      <w:bookmarkEnd w:id="341"/>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سکونی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امام صادق علیه السلام وارد شدم در حالی‌که محزون و اندوهگین بودم، امام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اندوهگینی؟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من دختری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سکونی، دختر تو سنگینی‌اش بر زمین است و روزی‌اش بر خدا، عمرش از عمر تو جدا و روزی که می‌خورد غیر از روزی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حزن و اندوه من با این گفتار از بین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چه نامیده‌ای؟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 آه آه، آن‌گاه دست خود را بر پیشانی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که او را فاطمه نامیدی هرگز دشنامش مده، نفرینش مکن و او را مزن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سَمَّیتَها فاطِمَةَ فَلا تَسُبَّها وَ لا تَلعَنها وَ لا تَضرِبها</w:t>
      </w:r>
      <w:r>
        <w:rPr>
          <w:rFonts w:eastAsia="Amiri" w:cs="Amiri" w:ascii="Amiri" w:hAnsi="Amiri"/>
          <w:color w:val="111111"/>
          <w:sz w:val="28"/>
          <w:szCs w:val="28"/>
          <w:rtl w:val="true"/>
          <w:lang w:bidi="ar-SA"/>
        </w:rPr>
        <w:t>».</w:t>
      </w:r>
      <w:r>
        <w:rPr>
          <w:rStyle w:val="FootnoteAnchor"/>
          <w:rtl w:val="true"/>
        </w:rPr>
        <w:footnoteReference w:id="924"/>
      </w:r>
    </w:p>
    <w:p>
      <w:pPr>
        <w:pStyle w:val="Heading4"/>
        <w:numPr>
          <w:ilvl w:val="3"/>
          <w:numId w:val="1"/>
        </w:numPr>
        <w:rPr/>
      </w:pPr>
      <w:bookmarkStart w:id="342" w:name="__RefHeading___Toc1201867_1468164448"/>
      <w:bookmarkStart w:id="343" w:name="_Toc124"/>
      <w:bookmarkEnd w:id="342"/>
      <w:r>
        <w:rPr/>
        <w:t>11</w:t>
      </w:r>
      <w:r>
        <w:rPr>
          <w:rtl w:val="true"/>
        </w:rPr>
        <w:t xml:space="preserve">- </w:t>
      </w:r>
      <w:r>
        <w:rPr>
          <w:rtl w:val="true"/>
        </w:rPr>
        <w:t>بدترین نام‌ها</w:t>
      </w:r>
      <w:bookmarkEnd w:id="343"/>
    </w:p>
    <w:p>
      <w:pPr>
        <w:pStyle w:val="BookText"/>
        <w:rPr/>
      </w:pPr>
      <w:r>
        <w:rPr>
          <w:rFonts w:ascii="IRNazanin" w:hAnsi="IRNazanin" w:eastAsia="IRNazanin"/>
          <w:color w:val="111111"/>
          <w:sz w:val="28"/>
          <w:sz w:val="28"/>
          <w:szCs w:val="28"/>
          <w:rtl w:val="true"/>
          <w:lang w:bidi="fa-IR"/>
        </w:rPr>
        <w:t>از روایات استفاده می‌گردد، استفاده از نام‌های پادشاهان ظالم و فراعنه و دشمنان 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نام‌های بی‌محتوا که موجب هتک حیثیت فرد می‌گردد، مکروه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نام‌هایی که یادآور قهر و غضب و ستم و ظلم باشد یا دلالت بر صفاتی بنماید که مخصوص خداوند است و نسبت به دیگران کذب و بر خلاف خضوع و بندگی است، مانند خالد، مالک و از این قبیل واژگان، مکروه است</w:t>
      </w:r>
      <w:r>
        <w:rPr>
          <w:rFonts w:eastAsia="IRNazanin" w:cs="IRNazanin"/>
          <w:color w:val="111111"/>
          <w:sz w:val="28"/>
          <w:szCs w:val="28"/>
          <w:rtl w:val="true"/>
          <w:lang w:bidi="fa-IR"/>
        </w:rPr>
        <w:t>.</w:t>
      </w:r>
      <w:r>
        <w:rPr>
          <w:rStyle w:val="FootnoteAnchor"/>
          <w:rtl w:val="true"/>
        </w:rPr>
        <w:footnoteReference w:id="925"/>
      </w:r>
      <w:r>
        <w:rPr>
          <w:rFonts w:ascii="IRNazanin" w:hAnsi="IRNazanin" w:eastAsia="IRNazanin"/>
          <w:color w:val="111111"/>
          <w:sz w:val="28"/>
          <w:sz w:val="28"/>
          <w:szCs w:val="28"/>
          <w:rtl w:val="true"/>
          <w:lang w:bidi="fa-IR"/>
        </w:rPr>
        <w:t>روایات بسیاری بر این معنا دلالت دارد، به عنوان نمونه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باقر علیه السلام از پیامبر اکرم صلی الله علیه و آله نقل می‌کند که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 الأَسمَاءِ ضِرارٌ وَ مُرَّةُ</w:t>
      </w:r>
      <w:r>
        <w:rPr>
          <w:rStyle w:val="FootnoteAnchor"/>
          <w:rtl w:val="true"/>
        </w:rPr>
        <w:footnoteReference w:id="926"/>
      </w:r>
      <w:r>
        <w:rPr>
          <w:rFonts w:ascii="Amiri" w:hAnsi="Amiri" w:eastAsia="Amiri" w:cs="Amiri"/>
          <w:color w:val="111111"/>
          <w:sz w:val="28"/>
          <w:sz w:val="28"/>
          <w:szCs w:val="28"/>
          <w:rtl w:val="true"/>
          <w:lang w:bidi="ar-SA"/>
        </w:rPr>
        <w:t>وَ حَربٌ وَ ظالِمُ</w:t>
      </w:r>
      <w:r>
        <w:rPr>
          <w:rFonts w:eastAsia="Amiri" w:cs="Amiri" w:ascii="Amiri" w:hAnsi="Amiri"/>
          <w:color w:val="111111"/>
          <w:sz w:val="28"/>
          <w:szCs w:val="28"/>
          <w:rtl w:val="true"/>
          <w:lang w:bidi="ar-SA"/>
        </w:rPr>
        <w:t>».</w:t>
      </w:r>
      <w:r>
        <w:rPr>
          <w:rStyle w:val="FootnoteAnchor"/>
          <w:rtl w:val="true"/>
        </w:rPr>
        <w:footnoteReference w:id="927"/>
      </w:r>
      <w:r>
        <w:rPr>
          <w:rFonts w:ascii="IRNazanin" w:hAnsi="IRNazanin" w:eastAsia="IRNazanin"/>
          <w:color w:val="111111"/>
          <w:sz w:val="28"/>
          <w:sz w:val="28"/>
          <w:szCs w:val="28"/>
          <w:rtl w:val="true"/>
          <w:lang w:bidi="fa-IR"/>
        </w:rPr>
        <w:t>بدترین اسامی، ضرر زدن، شدّت، جنگ و ظالم است</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علامه طریحی در کتاب منتخب، ضمن خبر مفصلّی درباره یک مسیحی که از طرف پادشاه روم به حضور رسول اکرم صلی الله علیه و آله رسیده بود، نقل می‌کند که پیامبر صلی الله علیه و آله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تو چیست؟ جواب داد، عبد الشمس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نامت را تغییر بده و من نامت را</w:t>
      </w:r>
      <w:bookmarkStart w:id="344" w:name="pg13707_143282"/>
    </w:p>
    <w:p>
      <w:pPr>
        <w:pStyle w:val="BookText"/>
        <w:rPr/>
      </w:pPr>
      <w:bookmarkEnd w:id="344"/>
      <w:r>
        <w:rPr>
          <w:rFonts w:ascii="IRNazanin" w:hAnsi="IRNazanin" w:eastAsia="IRNazanin"/>
          <w:color w:val="111111"/>
          <w:sz w:val="28"/>
          <w:sz w:val="28"/>
          <w:szCs w:val="28"/>
          <w:rtl w:val="true"/>
          <w:lang w:bidi="fa-IR"/>
        </w:rPr>
        <w:t>عبدالوهّاب گذاشتم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رَسُولُ اللهِصلی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اسمُکَ؟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إِسمِی عَبدُ الشَّمسِ،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بَدَّلِ اسمَکَ، فَإِنّی اسَمّیکَ عَبدَ الوَهّابِ</w:t>
      </w:r>
      <w:r>
        <w:rPr>
          <w:rFonts w:eastAsia="IRNazanin" w:cs="IRNazanin"/>
          <w:color w:val="111111"/>
          <w:sz w:val="28"/>
          <w:szCs w:val="28"/>
          <w:rtl w:val="true"/>
          <w:lang w:bidi="fa-IR"/>
        </w:rPr>
        <w:t>».</w:t>
      </w:r>
      <w:r>
        <w:rPr>
          <w:rStyle w:val="FootnoteAnchor"/>
        </w:rPr>
        <w:footnoteReference w:id="928"/>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عمر نقل شده که برادر امّ سلمه، همسر پیامبر، صاحب پسری شد و نامش را ولید گذاشت چون این نام به گوش پیامبر صلی الله علیه و آله رسید،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نامش از فراعنه شماست، آن را تغییر دهید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سَمَّیتُمُوهُ بِاسمِ فَراعَنتُکُم غَیِّرُوا اسمُهُ فَسَمُّوهُ عَبدُالله</w:t>
      </w:r>
      <w:r>
        <w:rPr>
          <w:rFonts w:eastAsia="Amiri" w:cs="Amiri" w:ascii="Amiri" w:hAnsi="Amiri"/>
          <w:color w:val="111111"/>
          <w:sz w:val="28"/>
          <w:szCs w:val="28"/>
          <w:rtl w:val="true"/>
          <w:lang w:bidi="ar-SA"/>
        </w:rPr>
        <w:t>».</w:t>
      </w:r>
      <w:r>
        <w:rPr>
          <w:rStyle w:val="FootnoteAnchor"/>
        </w:rPr>
        <w:footnoteReference w:id="929"/>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جابر از امام باقر علیه السلام روایت می‌کند که آن حضرت به کودک خردسالی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نامت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کینه‌ات چیست؟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 این کنیه بر خود دژی ساختی که شیطان بر تو راهی نمی‌یابد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شیطان بشنود که نام محمّد یا علی را صدا بزنند مانند سُرب و مس ذوب می‌شود و هرگاه بشنود کسی را به نام یکی از دشمنان ما می‌خوانند به شادی و نشاط درآید و بر خود می‌بالد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إِنَّالشَّیطانَ إِذا سَمِعَ مُنادِیَا یُنادِی یَا مُحَمَّدُ أَو یَا عَلِی ذابَ کَما یذُوبُ الرَّصَاصُ حَتَّی إِذا سَمِعَ مُنادِیَاً یُنَادِی بِاسمِ عَدُوًّ مِن أَعدَائِنا اهتَزَّ وَاختَالَ</w:t>
      </w:r>
      <w:r>
        <w:rPr>
          <w:rFonts w:eastAsia="Amiri" w:cs="Amiri" w:ascii="Amiri" w:hAnsi="Amiri"/>
          <w:color w:val="111111"/>
          <w:sz w:val="28"/>
          <w:szCs w:val="28"/>
          <w:rtl w:val="true"/>
          <w:lang w:bidi="ar-SA"/>
        </w:rPr>
        <w:t>».</w:t>
      </w:r>
      <w:r>
        <w:rPr>
          <w:rStyle w:val="FootnoteAnchor"/>
          <w:rtl w:val="true"/>
        </w:rPr>
        <w:footnoteReference w:id="930"/>
      </w:r>
    </w:p>
    <w:p>
      <w:pPr>
        <w:pStyle w:val="Heading4"/>
        <w:numPr>
          <w:ilvl w:val="3"/>
          <w:numId w:val="1"/>
        </w:numPr>
        <w:rPr/>
      </w:pPr>
      <w:bookmarkStart w:id="345" w:name="__RefHeading___Toc1201869_1468164448"/>
      <w:bookmarkStart w:id="346" w:name="_Toc125"/>
      <w:bookmarkEnd w:id="345"/>
      <w:r>
        <w:rPr/>
        <w:t>12</w:t>
      </w:r>
      <w:r>
        <w:rPr>
          <w:rtl w:val="true"/>
        </w:rPr>
        <w:t xml:space="preserve">- </w:t>
      </w:r>
      <w:r>
        <w:rPr>
          <w:rtl w:val="true"/>
        </w:rPr>
        <w:t>مقایسه حق اسم برای کودک در اسلام با کنوانسیون حقوق کودک</w:t>
      </w:r>
      <w:bookmarkEnd w:id="346"/>
    </w:p>
    <w:p>
      <w:pPr>
        <w:pStyle w:val="BookText"/>
        <w:rPr/>
      </w:pPr>
      <w:r>
        <w:rPr>
          <w:rFonts w:ascii="IRNazanin" w:hAnsi="IRNazanin" w:eastAsia="IRNazanin"/>
          <w:color w:val="111111"/>
          <w:sz w:val="28"/>
          <w:sz w:val="28"/>
          <w:szCs w:val="28"/>
          <w:rtl w:val="true"/>
          <w:lang w:bidi="fa-IR"/>
        </w:rPr>
        <w:t>در ماده سوّم اعلامیه جهانی حقوق کودک به حق داشتن نام برای کودک تصریح شده و بیان می‌دارد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کودک باید از بدو تولّد صاحب اسم، ملیت و هویت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ماده هفتم کنوانسیون حقوق کودک، چنین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تولّد کودک بلافاصله پس از به دنیا آمدن ثبت می‌شود و از حقوقی مانند حق داشتن نام، کسب تابعیت و در صورت امکان، شناسایی والدین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برخوردار می‌باشد</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از دیدگاه اسلام، حق کودک تنها با نامگذاری به یک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 نمی‌شود، بلکه انتخاب نامی‌نیکو و شایسته به عنوان حق کودک بر والدین مورد تأکید قرار گرفته است، از این روست که پیامبر اکرم صلی الله علیه و آله در جواب پدری که وظیفه خود در قبال</w:t>
      </w:r>
    </w:p>
    <w:p>
      <w:pPr>
        <w:pStyle w:val="BookText"/>
        <w:rPr/>
      </w:pPr>
      <w:r>
        <w:rPr>
          <w:rFonts w:ascii="IRNazanin" w:hAnsi="IRNazanin" w:eastAsia="IRNazanin"/>
          <w:color w:val="111111"/>
          <w:sz w:val="28"/>
          <w:sz w:val="28"/>
          <w:szCs w:val="28"/>
          <w:rtl w:val="true"/>
          <w:lang w:bidi="fa-IR"/>
        </w:rPr>
        <w:t>فرزندش را جویا می‌شد،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 پدر این است که او را نام نیکو بگذارد و او را به نیکی تربیت کند و به کاری شایسته بگمارد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تُحَسَّنُ اسمَهُ وَ أَدَبَهُ وَضَعهُ مَوضِعاً حَسَناً</w:t>
      </w:r>
      <w:r>
        <w:rPr>
          <w:rFonts w:eastAsia="IRNazanin" w:cs="IRNazanin"/>
          <w:color w:val="111111"/>
          <w:sz w:val="28"/>
          <w:szCs w:val="28"/>
          <w:rtl w:val="true"/>
          <w:lang w:bidi="fa-IR"/>
        </w:rPr>
        <w:t>».</w:t>
      </w:r>
      <w:r>
        <w:rPr>
          <w:rStyle w:val="FootnoteAnchor"/>
          <w:rtl w:val="true"/>
        </w:rPr>
        <w:footnoteReference w:id="931"/>
      </w: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تردیدی نیست که پدران و مادران نظر به علایق سرشاری که به نوزاد خویش دارند، می‌کوشند که به سلیقه خود برای او نامی زیبا و نیک را انتخاب کنند، امّا اشکال در این است که آن‌ها ممکن است دچار اشتباه شوند و چیزی که به نظرشان پسندیده می‌آید، از نظر دیگران یا از لحاظ فرهنگ و ارزش‌های دینی ناپسند و زننده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جهت اگر پدر و مادر راهنمایی نشوند، ممکن است ندانسته و ناخودآگاه به جای خدمت، خیانت کنند و نامی بر طفل نهند که در دوران زندگی وی همچون طوقی ننگین و افتضاح‌آمیز به گردنش باشد و او را رنج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اگرچه این موضوع ساده می‌باشد، ولی از نظر واقع بسیار مهم است و از آثار شوم روانی آن نمی‌توان چشم پوشید، زیرا نام زشت و سبک، اسباب رنج روحی و آزردگی خاطر صاحب آن را فراهم می‌کند و او را در معرض استهزا و تحقیر دیگران قرار می‌دهد و در نتیجه صاحب نام زشت در خود احساس حقارت می‌نماید و بی‌شک احساس حقارت، یکی از عوامل ناراحتی و خودخوری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توضیح که اگر چنین احساسی زودگذر باشد، ناراحتی آن هم دیری نمی‌پاید و انسان از زیر فشار آن خلاص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همین احساس زودگذر اگر در روان انسان گره بخورد آن هم گرهی که گشودن آن محال یا بسیار مشکل و دشوار است در این صورت خطراتی بزرگ در پی خواهد داشت</w:t>
      </w:r>
      <w:r>
        <w:rPr>
          <w:rFonts w:eastAsia="IRNazanin" w:cs="IRNazanin"/>
          <w:color w:val="111111"/>
          <w:sz w:val="28"/>
          <w:szCs w:val="28"/>
          <w:rtl w:val="true"/>
          <w:lang w:bidi="fa-IR"/>
        </w:rPr>
        <w:t>.</w:t>
      </w:r>
      <w:r>
        <w:rPr>
          <w:rStyle w:val="FootnoteAnchor"/>
          <w:rtl w:val="true"/>
        </w:rPr>
        <w:footnoteReference w:id="932"/>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متخصّصان روانشناسی کودک در مقاله‌ای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نام و تابعیت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بسیار بالاتر از یک برچسب و یا یک عنوان خاص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نشانۀ شخصیت و هستی جداگانه هر فردی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تحلیلی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اینیاس سرسون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فیلسوف فرانسوی راجع به وظیفه اجتماعی نام به عمل آورده، اهمیت آن را در جوامع باستانی نشان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 پیش از آن‌که اسمی برای او تعیین گردد،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هم نمودار</w:t>
      </w:r>
    </w:p>
    <w:p>
      <w:pPr>
        <w:pStyle w:val="BookText"/>
        <w:rPr/>
      </w:pPr>
      <w:r>
        <w:rPr>
          <w:rFonts w:ascii="IRNazanin" w:hAnsi="IRNazanin" w:eastAsia="IRNazanin"/>
          <w:color w:val="111111"/>
          <w:sz w:val="28"/>
          <w:sz w:val="28"/>
          <w:szCs w:val="28"/>
          <w:rtl w:val="true"/>
          <w:lang w:bidi="fa-IR"/>
        </w:rPr>
        <w:t>شخصیت و استقلال فرد است و هم شخصیت و استقلال فردی به انسان می‌بخشد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نمودار و بخشنده نوع بسیار خاصی از هویت، به فرد انسانی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نام یکی از اجداد کودک به وی داده می‌شود، مثل این است که به حیات نیای او نوعی دوام و استمرار بخشیده می‌شود و یا این‌که کودک به صورت نیای خودش در می‌آید</w:t>
      </w:r>
      <w:r>
        <w:rPr>
          <w:rFonts w:eastAsia="IRNazanin" w:cs="IRNazanin"/>
          <w:color w:val="111111"/>
          <w:sz w:val="28"/>
          <w:szCs w:val="28"/>
          <w:rtl w:val="true"/>
          <w:lang w:bidi="fa-IR"/>
        </w:rPr>
        <w:t>.</w:t>
      </w:r>
      <w:r>
        <w:rPr>
          <w:rStyle w:val="FootnoteAnchor"/>
          <w:rtl w:val="true"/>
        </w:rPr>
        <w:footnoteReference w:id="933"/>
      </w:r>
    </w:p>
    <w:p>
      <w:pPr>
        <w:pStyle w:val="BookText"/>
        <w:rPr/>
      </w:pPr>
      <w:r>
        <w:rPr>
          <w:rFonts w:ascii="IRNazanin" w:hAnsi="IRNazanin" w:eastAsia="IRNazanin"/>
          <w:color w:val="111111"/>
          <w:sz w:val="28"/>
          <w:sz w:val="28"/>
          <w:szCs w:val="28"/>
          <w:rtl w:val="true"/>
          <w:lang w:bidi="fa-IR"/>
        </w:rPr>
        <w:t>به هر صورت، نام‌های پست و ناشایست، باعث سرافکندگی است و تأثیر آن در ایجاد عقده حقارت قابل انکار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در نظام تربیتی اسلامی، انتخاب نام زیبا و دارای مضمون عالی از چنان اهمیتی برخوردار است که سفارش شده قبل از ولادت فرزند، نام نیکویی برایش انتخاب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فرزندانتان را قبل از ولادتشان نامگذاری کنید و اگر نمی‌دانید فرزندانتان پسر است و یا دختر، نامی برایش انتخاب کنید که مشترک بین دختر و پسر باشد، زیرا بچّه‌ای که از شما سقط می‌شود و برایش نام انتخاب ننموده‌اید، آن‌گاه که با شما در روز قیامت ملاقات نماید به پدرش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برای من نام ننهادی؟ مگر رسول خدا صلی الله علیه و آله نوه خود را پیش از تولّد، محسن نام ننهاده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 السَّقطُ لأَبیهِ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سَمَّیتَنی وَ قَد سَمّی رَسُولُ اللهِ مُحسَناً قَبلَ أَن یولَدَ</w:t>
      </w:r>
      <w:r>
        <w:rPr>
          <w:rFonts w:eastAsia="IRNazanin" w:cs="IRNazanin"/>
          <w:color w:val="111111"/>
          <w:sz w:val="28"/>
          <w:szCs w:val="28"/>
          <w:rtl w:val="true"/>
          <w:lang w:bidi="fa-IR"/>
        </w:rPr>
        <w:t>».</w:t>
      </w:r>
      <w:r>
        <w:rPr>
          <w:rStyle w:val="FootnoteAnchor"/>
          <w:rtl w:val="true"/>
        </w:rPr>
        <w:footnoteReference w:id="934"/>
      </w:r>
      <w:r>
        <w:rPr>
          <w:rFonts w:ascii="IRNazanin" w:hAnsi="IRNazanin" w:eastAsia="IRNazanin"/>
          <w:color w:val="111111"/>
          <w:sz w:val="28"/>
          <w:sz w:val="28"/>
          <w:szCs w:val="28"/>
          <w:rtl w:val="true"/>
          <w:lang w:bidi="fa-IR"/>
        </w:rPr>
        <w:t>انتخاب نام شایسته برای کودک از چنان اهمیتی برخوردار است که مستّحب است نوزاد پسر را تا روز هفتم محمّد بنامند، پس از آن اگر خواستند، نامش را تغییر دهند</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935"/>
      </w: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نوزادی برای ما متولّد نمی‌شود، مگر این‌که نخست او را محمّد می‌نامیم و پس از هفت روز اگر خواستیم نامش را تغییر می‌دهیم و گرنه همان نام را بر او باقی می‌گذاریم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یُولَدُ لَنا وَلَدٌ سَمَّیناهُ مُحَمَّداً فَإِذا مَضَی سَبعَةُ أَیامٍ فَإِن شِئنَا غَیَّرنا وَ إلاّ تَرَکنا</w:t>
      </w:r>
      <w:r>
        <w:rPr>
          <w:rFonts w:eastAsia="IRNazanin" w:cs="IRNazanin"/>
          <w:color w:val="111111"/>
          <w:sz w:val="28"/>
          <w:szCs w:val="28"/>
          <w:rtl w:val="true"/>
          <w:lang w:bidi="fa-IR"/>
        </w:rPr>
        <w:t>».</w:t>
      </w:r>
      <w:r>
        <w:rPr>
          <w:rStyle w:val="FootnoteAnchor"/>
          <w:rtl w:val="true"/>
        </w:rPr>
        <w:footnoteReference w:id="936"/>
      </w:r>
      <w:r>
        <w:rPr>
          <w:rFonts w:ascii="IRNazanin" w:hAnsi="IRNazanin" w:eastAsia="IRNazanin"/>
          <w:color w:val="111111"/>
          <w:sz w:val="28"/>
          <w:sz w:val="28"/>
          <w:szCs w:val="28"/>
          <w:rtl w:val="true"/>
          <w:lang w:bidi="fa-IR"/>
        </w:rPr>
        <w:t>از روایت استفاده می‌شود این امر از سیره عملی پیشوایان معصوم بوده است و سبب می‌شود که از بدو تولّد، روح و روان کودک با نام بهترین مخلوق عالم هستی پیوند خورده</w:t>
      </w:r>
    </w:p>
    <w:p>
      <w:pPr>
        <w:pStyle w:val="BookText"/>
        <w:rPr/>
      </w:pPr>
      <w:r>
        <w:rPr>
          <w:rFonts w:ascii="IRNazanin" w:hAnsi="IRNazanin" w:eastAsia="IRNazanin"/>
          <w:color w:val="111111"/>
          <w:sz w:val="28"/>
          <w:sz w:val="28"/>
          <w:szCs w:val="28"/>
          <w:rtl w:val="true"/>
          <w:lang w:bidi="fa-IR"/>
        </w:rPr>
        <w:t>شود و کودک به تدریج احساس کند همان‌گونه که همنام او به بهترین فضیلت‌ها در عالم متلبّس شده و مأمور ویژه الهی بوده، او نیز باید از فرامین و دستورات همنام خود در جهت کسب سعادت مادّی و معنوی سرمشق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اهمیت نام‌گذاری و تأثیر سوء نام ناپسند است که در روایات آمده است پیامبر صلی الله علیه و آله این‌گونه نام‌ها را تغییر می‌داد و نام‌های نیکو را جایگزین می‌کردند، تعدادی از این روایات را در صفحات قبل ذکر نمودیم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صادق علیه السلام می‌فرماید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خدا صلی الله علیه و آله نام‌های زشت و نامناسب اشخاص و سرزمین‌ها را تغییر می‌دادند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رَسُولُ الله صلی الله علیه و آله کانَ یُغَیّرُ الأسماءَ القَبیحَةَ فِی الرَّجالِ وَ البُلدانِ</w:t>
      </w:r>
      <w:r>
        <w:rPr>
          <w:rFonts w:eastAsia="Amiri" w:cs="Amiri" w:ascii="Amiri" w:hAnsi="Amiri"/>
          <w:color w:val="111111"/>
          <w:sz w:val="28"/>
          <w:szCs w:val="28"/>
          <w:rtl w:val="true"/>
          <w:lang w:bidi="ar-SA"/>
        </w:rPr>
        <w:t>».</w:t>
      </w:r>
      <w:r>
        <w:rPr>
          <w:rStyle w:val="FootnoteAnchor"/>
          <w:rtl w:val="true"/>
        </w:rPr>
        <w:footnoteReference w:id="937"/>
      </w:r>
      <w:r>
        <w:rPr>
          <w:rFonts w:ascii="IRNazanin" w:hAnsi="IRNazanin" w:eastAsia="IRNazanin"/>
          <w:color w:val="111111"/>
          <w:sz w:val="28"/>
          <w:sz w:val="28"/>
          <w:szCs w:val="28"/>
          <w:rtl w:val="true"/>
          <w:lang w:bidi="fa-IR"/>
        </w:rPr>
        <w:t>تعبیر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یُغَیّرُ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دلالت دارد که این امر شیوه‌ای مستمر در سیره عملی آن حضرت بوده است و نمونه‌های بسیاری از آن در تاریخ و کتب روایی به چشم می‌خورد</w:t>
      </w:r>
      <w:r>
        <w:rPr>
          <w:rFonts w:eastAsia="IRNazanin" w:cs="IRNazanin"/>
          <w:color w:val="111111"/>
          <w:sz w:val="28"/>
          <w:szCs w:val="28"/>
          <w:rtl w:val="true"/>
          <w:lang w:bidi="fa-IR"/>
        </w:rPr>
        <w:t>.</w:t>
      </w:r>
      <w:r>
        <w:rPr>
          <w:rStyle w:val="FootnoteAnchor"/>
          <w:rtl w:val="true"/>
        </w:rPr>
        <w:footnoteReference w:id="938"/>
      </w:r>
    </w:p>
    <w:p>
      <w:pPr>
        <w:pStyle w:val="BookText"/>
        <w:rPr/>
      </w:pPr>
      <w:r>
        <w:rPr>
          <w:rFonts w:ascii="IRNazanin" w:hAnsi="IRNazanin" w:eastAsia="IRNazanin"/>
          <w:color w:val="111111"/>
          <w:sz w:val="28"/>
          <w:sz w:val="28"/>
          <w:szCs w:val="28"/>
          <w:rtl w:val="true"/>
          <w:lang w:bidi="fa-IR"/>
        </w:rPr>
        <w:t>نکته‌ای مهم در نام‌گذاری نهفته است که نام هر کسی و هر معنایی که بر کودک گذاشته شود، ذکر مکرّر آن در طول زندگی، یاد و خاطره و ویژگی‌های آن شخص و آن معنی در ذهن و روان کودک تأثیر می‌بخشد و پیوندهای خاصّی بین آن دو ایجاد می‌شود که در سعادت و شقاوت او بی تأثیر نیست</w:t>
      </w:r>
      <w:r>
        <w:rPr>
          <w:rFonts w:eastAsia="IRNazanin" w:cs="IRNazanin"/>
          <w:color w:val="111111"/>
          <w:sz w:val="28"/>
          <w:szCs w:val="28"/>
          <w:rtl w:val="true"/>
          <w:lang w:bidi="fa-IR"/>
        </w:rPr>
        <w:t>.</w:t>
      </w:r>
      <w:r>
        <w:rPr>
          <w:rStyle w:val="FootnoteAnchor"/>
          <w:rtl w:val="true"/>
        </w:rPr>
        <w:footnoteReference w:id="939"/>
      </w:r>
    </w:p>
    <w:p>
      <w:pPr>
        <w:pStyle w:val="BookText"/>
        <w:rPr/>
      </w:pPr>
      <w:r>
        <w:rPr>
          <w:rFonts w:ascii="IRNazanin" w:hAnsi="IRNazanin" w:eastAsia="IRNazanin"/>
          <w:color w:val="111111"/>
          <w:sz w:val="28"/>
          <w:sz w:val="28"/>
          <w:szCs w:val="28"/>
          <w:rtl w:val="true"/>
          <w:lang w:bidi="fa-IR"/>
        </w:rPr>
        <w:t>لازم به ذکر است که باید مراقب بود نام‌هایی که بر روی فرزندان می‌گذاریم این ظرفیت را داشته باشد که با سنین بالاتر نیز متناسب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اسامی شاید در کودکی زیبا و خوشایند باشند، امّا در سال‌های جوانی و بزرگ‌سالی و آن‌گاه که شخص، صاحب عنوان و مسئولیت اجتماعی می‌گردد، آن اسامی، کودکانه و سبک می‌نمایند و با صاحب اسم تناسب ندارند</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کریم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یکدیگر را مورد طعن و عیب جویی قرار ندهید و با القاب زشت و ناپسند یاد نکنید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تَلْمِزُوا أَنْفُسَکُمْ وَ لا تَنابَزُوا بِالْأَلْقابِ </w:t>
      </w:r>
      <w:r>
        <w:rPr>
          <w:rFonts w:eastAsia="IRNazanin" w:cs="IRNazanin"/>
          <w:color w:val="111111"/>
          <w:sz w:val="28"/>
          <w:szCs w:val="28"/>
          <w:rtl w:val="true"/>
          <w:lang w:bidi="fa-IR"/>
        </w:rPr>
        <w:t xml:space="preserve">). </w:t>
      </w:r>
      <w:r>
        <w:rPr>
          <w:rStyle w:val="FootnoteAnchor"/>
          <w:rtl w:val="true"/>
        </w:rPr>
        <w:footnoteReference w:id="940"/>
      </w:r>
      <w:r>
        <w:rPr>
          <w:rFonts w:ascii="IRNazanin" w:hAnsi="IRNazanin" w:eastAsia="IRNazanin"/>
          <w:color w:val="111111"/>
          <w:sz w:val="28"/>
          <w:sz w:val="28"/>
          <w:szCs w:val="28"/>
          <w:rtl w:val="true"/>
          <w:lang w:bidi="fa-IR"/>
        </w:rPr>
        <w:t>این آیه با صراحت، افراد</w:t>
      </w:r>
      <w:bookmarkStart w:id="347" w:name="pg13707_143286"/>
    </w:p>
    <w:p>
      <w:pPr>
        <w:pStyle w:val="BookText"/>
        <w:rPr/>
      </w:pPr>
      <w:bookmarkEnd w:id="347"/>
      <w:r>
        <w:rPr>
          <w:rFonts w:ascii="IRNazanin" w:hAnsi="IRNazanin" w:eastAsia="IRNazanin"/>
          <w:color w:val="111111"/>
          <w:sz w:val="28"/>
          <w:sz w:val="28"/>
          <w:szCs w:val="28"/>
          <w:rtl w:val="true"/>
          <w:lang w:bidi="fa-IR"/>
        </w:rPr>
        <w:t>بی‌بند و باری که بر دیگران القاب زشت بگذارند و از این طریق آن‌ها را تحقیر نمایند و شخصیتشان را بکوبند مورد نکوهش قرار داده و از این عمل نهی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اطلاق آیه، شامل پدر و مادر و مربیانی که برای فرزندان خود نام و لقب زشت و زننده و بی‌محتوی انتخاب می‌کنند، نیز می‌شود و بعید نیست از این آیه حرمت آن استفاده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شاید به همین علّت است که ماده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ثبت احوال مصوّب </w:t>
      </w:r>
      <w:r>
        <w:rPr>
          <w:rFonts w:eastAsia="IRNazanin" w:cs="IRNazanin"/>
          <w:color w:val="111111"/>
          <w:sz w:val="28"/>
          <w:szCs w:val="28"/>
          <w:lang w:bidi="fa-IR"/>
        </w:rPr>
        <w:t>1363/10/18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مقرّر می‌دارد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انتخاب نام‌هایی که موجب هتک حیثیت مقدّسات اسلامی می‌گردد و هم‌چنین انتخاب عناوین و القاب و نام‌های زننده و مستهجن و نامتناسب با جنس، ممنوع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آنجا که تشخیص مصادیق نام‌های ممنوع به‌ویژه برای مأمور ثبت احوال کار آسانی نیست و مفاهیم کلّی مندرج در ماده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ثبت احوال، مشکلاتی را در عمل پدید می‌آورد تبصره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 مذکور مقرّر می‌دارد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تشخیص نام‌های ممنوع با شورای عالی ثبت احوال می‌باشد</w:t>
      </w:r>
      <w:r>
        <w:rPr>
          <w:rFonts w:eastAsia="IRNazanin" w:cs="IRNazanin"/>
          <w:color w:val="111111"/>
          <w:sz w:val="28"/>
          <w:szCs w:val="28"/>
          <w:rtl w:val="true"/>
          <w:lang w:bidi="fa-IR"/>
        </w:rPr>
        <w:t>».</w:t>
      </w:r>
    </w:p>
    <w:p>
      <w:pPr>
        <w:pStyle w:val="Heading4"/>
        <w:numPr>
          <w:ilvl w:val="3"/>
          <w:numId w:val="1"/>
        </w:numPr>
        <w:rPr/>
      </w:pPr>
      <w:bookmarkStart w:id="348" w:name="__RefHeading___Toc1201871_1468164448"/>
      <w:bookmarkStart w:id="349" w:name="_Toc126"/>
      <w:bookmarkEnd w:id="348"/>
      <w:r>
        <w:rPr/>
        <w:t>13</w:t>
      </w:r>
      <w:r>
        <w:rPr>
          <w:rtl w:val="true"/>
        </w:rPr>
        <w:t xml:space="preserve">- </w:t>
      </w:r>
      <w:r>
        <w:rPr>
          <w:rtl w:val="true"/>
        </w:rPr>
        <w:t>ختنه نوزاد پسر</w:t>
      </w:r>
      <w:bookmarkEnd w:id="349"/>
    </w:p>
    <w:p>
      <w:pPr>
        <w:pStyle w:val="BookText"/>
        <w:rPr/>
      </w:pPr>
      <w:r>
        <w:rPr>
          <w:rFonts w:ascii="IRNazanin" w:hAnsi="IRNazanin" w:eastAsia="IRNazanin"/>
          <w:color w:val="111111"/>
          <w:sz w:val="28"/>
          <w:sz w:val="28"/>
          <w:szCs w:val="28"/>
          <w:rtl w:val="true"/>
          <w:lang w:bidi="fa-IR"/>
        </w:rPr>
        <w:t>مستحب است نوزاد پسر را در روز هفتم تولّد، ختنه نمایند</w:t>
      </w:r>
      <w:r>
        <w:rPr>
          <w:rFonts w:eastAsia="IRNazanin" w:cs="IRNazanin"/>
          <w:color w:val="111111"/>
          <w:sz w:val="28"/>
          <w:szCs w:val="28"/>
          <w:rtl w:val="true"/>
          <w:lang w:bidi="fa-IR"/>
        </w:rPr>
        <w:t>.</w:t>
      </w:r>
      <w:r>
        <w:rPr>
          <w:rStyle w:val="FootnoteAnchor"/>
          <w:rtl w:val="true"/>
        </w:rPr>
        <w:footnoteReference w:id="941"/>
      </w:r>
      <w:r>
        <w:rPr>
          <w:rFonts w:ascii="IRNazanin" w:hAnsi="IRNazanin" w:eastAsia="IRNazanin"/>
          <w:color w:val="111111"/>
          <w:sz w:val="28"/>
          <w:sz w:val="28"/>
          <w:szCs w:val="28"/>
          <w:rtl w:val="true"/>
          <w:lang w:bidi="fa-IR"/>
        </w:rPr>
        <w:t>روایات بسیاری بر این امر دلالت دارد و در بعضی از آن‌ها حکمت آن نیز بیان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صادق علیه السلام از پیامبر اعظم صلی الله علیه و آله نقل می‌کند که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فرزندان‌تان را در روز هفتم طاهر نمایید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ختنه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زیرا این عمل برای نوزاد پاکیزه‌تر و در تسریع رشد و نموّ او مؤثرتر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طَهَّرُوا أَولادَکُم یومَ السّابِعِ فَإِنَّهُ أَطْیَبُ وَ أَطهَرُ وَ أَسرَعُ لِنَباتِ اللَّحمِ</w:t>
      </w:r>
      <w:r>
        <w:rPr>
          <w:rFonts w:eastAsia="IRNazanin" w:cs="IRNazanin"/>
          <w:color w:val="111111"/>
          <w:sz w:val="28"/>
          <w:szCs w:val="28"/>
          <w:rtl w:val="true"/>
          <w:lang w:bidi="fa-IR"/>
        </w:rPr>
        <w:t>».</w:t>
      </w:r>
      <w:r>
        <w:rPr>
          <w:rStyle w:val="FootnoteAnchor"/>
        </w:rPr>
        <w:footnoteReference w:id="942"/>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همین مضمون را مسعدة بن صدقه از آن حضرت نقل نموده است</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Pr>
        <w:footnoteReference w:id="943"/>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امیر المؤمنین علیه السلام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خود را در روز هفتم ختنه کنید و هیچ‌گاه گرما و سرما شما را از این عمل باز ندارد، زیرا ختنه مایه طهارت و پاکی جسم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إِختَتِنُوا أَولادَکُم یومَ السّابِعِ وَ لا یمنَعکُم حَرٌ وَ لا بَردٌ فَإِنَّه طُهرٌ لِلجَسَدِ</w:t>
      </w:r>
      <w:r>
        <w:rPr>
          <w:rFonts w:eastAsia="IRNazanin" w:cs="IRNazanin"/>
          <w:color w:val="111111"/>
          <w:sz w:val="28"/>
          <w:szCs w:val="28"/>
          <w:rtl w:val="true"/>
          <w:lang w:bidi="fa-IR"/>
        </w:rPr>
        <w:t>».</w:t>
      </w:r>
      <w:r>
        <w:rPr>
          <w:rStyle w:val="FootnoteAnchor"/>
          <w:rtl w:val="true"/>
        </w:rPr>
        <w:footnoteReference w:id="944"/>
      </w:r>
      <w:bookmarkStart w:id="350" w:name="pg13707_143287"/>
    </w:p>
    <w:p>
      <w:pPr>
        <w:pStyle w:val="Heading4"/>
        <w:numPr>
          <w:ilvl w:val="3"/>
          <w:numId w:val="1"/>
        </w:numPr>
        <w:rPr/>
      </w:pPr>
      <w:bookmarkStart w:id="351" w:name="__RefHeading___Toc1201873_1468164448"/>
      <w:bookmarkStart w:id="352" w:name="_Toc127"/>
      <w:bookmarkEnd w:id="350"/>
      <w:bookmarkEnd w:id="351"/>
      <w:r>
        <w:rPr/>
        <w:t>14</w:t>
      </w:r>
      <w:r>
        <w:rPr>
          <w:rtl w:val="true"/>
        </w:rPr>
        <w:t xml:space="preserve">- </w:t>
      </w:r>
      <w:r>
        <w:rPr>
          <w:rtl w:val="true"/>
        </w:rPr>
        <w:t>جواز تأخیر ختنه تا زمان بلوغ</w:t>
      </w:r>
      <w:bookmarkEnd w:id="352"/>
    </w:p>
    <w:p>
      <w:pPr>
        <w:pStyle w:val="BookText"/>
        <w:rPr/>
      </w:pPr>
      <w:r>
        <w:rPr>
          <w:rFonts w:ascii="IRNazanin" w:hAnsi="IRNazanin" w:eastAsia="IRNazanin"/>
          <w:color w:val="111111"/>
          <w:sz w:val="28"/>
          <w:sz w:val="28"/>
          <w:szCs w:val="28"/>
          <w:rtl w:val="true"/>
          <w:lang w:bidi="fa-IR"/>
        </w:rPr>
        <w:t>مشهور فقهای امامیه قائل به عدم وجوب ختنه بر ولی می‌باشند و دلیل آن‌ها ظهور اخبار وارد شده در استحباب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اصل برائت ذمه ولی از وجوب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آن در بعضی از روایات با صراحت به این امر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این‌که علی بن یقطین در روایت صحیح از امام کاظم علیه السلام نقل می‌کند که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ختنه نوزاد در روز هفتم سنّت است و تأخیر آن نیز منعی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لِسَبعَةِ أَیامٍ مِنَ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أُخَّرَ فَلا بَأسَ</w:t>
      </w:r>
      <w:r>
        <w:rPr>
          <w:rFonts w:eastAsia="IRNazanin" w:cs="IRNazanin"/>
          <w:color w:val="111111"/>
          <w:sz w:val="28"/>
          <w:szCs w:val="28"/>
          <w:rtl w:val="true"/>
          <w:lang w:bidi="fa-IR"/>
        </w:rPr>
        <w:t>».</w:t>
      </w:r>
      <w:r>
        <w:rPr>
          <w:rStyle w:val="FootnoteAnchor"/>
          <w:rtl w:val="true"/>
        </w:rPr>
        <w:footnoteReference w:id="945"/>
      </w:r>
    </w:p>
    <w:p>
      <w:pPr>
        <w:pStyle w:val="Heading4"/>
        <w:numPr>
          <w:ilvl w:val="3"/>
          <w:numId w:val="1"/>
        </w:numPr>
        <w:rPr/>
      </w:pPr>
      <w:bookmarkStart w:id="353" w:name="__RefHeading___Toc1201875_1468164448"/>
      <w:bookmarkStart w:id="354" w:name="_Toc128"/>
      <w:bookmarkEnd w:id="353"/>
      <w:r>
        <w:rPr/>
        <w:t>15</w:t>
      </w:r>
      <w:r>
        <w:rPr>
          <w:rtl w:val="true"/>
        </w:rPr>
        <w:t xml:space="preserve">- </w:t>
      </w:r>
      <w:r>
        <w:rPr>
          <w:rtl w:val="true"/>
        </w:rPr>
        <w:t>وجوب ختنه بعد از بلوغ</w:t>
      </w:r>
      <w:bookmarkEnd w:id="354"/>
    </w:p>
    <w:p>
      <w:pPr>
        <w:pStyle w:val="BookText"/>
        <w:rPr/>
      </w:pPr>
      <w:r>
        <w:rPr>
          <w:rFonts w:ascii="IRNazanin" w:hAnsi="IRNazanin" w:eastAsia="IRNazanin"/>
          <w:color w:val="111111"/>
          <w:sz w:val="28"/>
          <w:sz w:val="28"/>
          <w:szCs w:val="28"/>
          <w:rtl w:val="true"/>
          <w:lang w:bidi="fa-IR"/>
        </w:rPr>
        <w:t>در صورتی‌که طفل بالغ شود و قبل از تکلیف، ختنه نشده باشد بر او واجب است خود را ختنه نماید</w:t>
      </w:r>
      <w:r>
        <w:rPr>
          <w:rFonts w:eastAsia="IRNazanin" w:cs="IRNazanin"/>
          <w:color w:val="111111"/>
          <w:sz w:val="28"/>
          <w:szCs w:val="28"/>
          <w:rtl w:val="true"/>
          <w:lang w:bidi="fa-IR"/>
        </w:rPr>
        <w:t>.</w:t>
      </w:r>
      <w:r>
        <w:rPr>
          <w:rStyle w:val="FootnoteAnchor"/>
          <w:rtl w:val="true"/>
        </w:rPr>
        <w:footnoteReference w:id="946"/>
      </w:r>
    </w:p>
    <w:p>
      <w:pPr>
        <w:pStyle w:val="BookText"/>
        <w:rPr/>
      </w:pPr>
      <w:r>
        <w:rPr>
          <w:rFonts w:ascii="IRNazanin" w:hAnsi="IRNazanin" w:eastAsia="IRNazanin"/>
          <w:color w:val="111111"/>
          <w:sz w:val="28"/>
          <w:sz w:val="28"/>
          <w:szCs w:val="28"/>
          <w:rtl w:val="true"/>
          <w:lang w:bidi="fa-IR"/>
        </w:rPr>
        <w:t>این حکم میان فقها اجماعی است، بلکه از ضروریات مذهب و دین می‌باشد</w:t>
      </w:r>
      <w:r>
        <w:rPr>
          <w:rFonts w:eastAsia="IRNazanin" w:cs="IRNazanin"/>
          <w:color w:val="111111"/>
          <w:sz w:val="28"/>
          <w:szCs w:val="28"/>
          <w:rtl w:val="true"/>
          <w:lang w:bidi="fa-IR"/>
        </w:rPr>
        <w:t>.</w:t>
      </w:r>
      <w:r>
        <w:rPr>
          <w:rStyle w:val="FootnoteAnchor"/>
          <w:rtl w:val="true"/>
        </w:rPr>
        <w:footnoteReference w:id="947"/>
      </w:r>
      <w:r>
        <w:rPr>
          <w:rFonts w:ascii="IRNazanin" w:hAnsi="IRNazanin" w:eastAsia="IRNazanin"/>
          <w:color w:val="111111"/>
          <w:sz w:val="28"/>
          <w:sz w:val="28"/>
          <w:szCs w:val="28"/>
          <w:rtl w:val="true"/>
          <w:lang w:bidi="fa-IR"/>
        </w:rPr>
        <w:t>روایاتی نیز بر آن دلالت دارند، به عنوان نمونه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ناچار باید مرد ختنه 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فَأَمّا الرَّجُلُ فَلابُدَّ مِنهُ</w:t>
      </w:r>
      <w:r>
        <w:rPr>
          <w:rFonts w:eastAsia="IRNazanin" w:cs="IRNazanin"/>
          <w:color w:val="111111"/>
          <w:sz w:val="28"/>
          <w:szCs w:val="28"/>
          <w:rtl w:val="true"/>
          <w:lang w:bidi="fa-IR"/>
        </w:rPr>
        <w:t>».</w:t>
      </w:r>
      <w:r>
        <w:rPr>
          <w:rStyle w:val="FootnoteAnchor"/>
          <w:rtl w:val="true"/>
        </w:rPr>
        <w:footnoteReference w:id="948"/>
      </w:r>
    </w:p>
    <w:p>
      <w:pPr>
        <w:pStyle w:val="Heading4"/>
        <w:numPr>
          <w:ilvl w:val="3"/>
          <w:numId w:val="1"/>
        </w:numPr>
        <w:rPr/>
      </w:pPr>
      <w:bookmarkStart w:id="355" w:name="__RefHeading___Toc1201877_1468164448"/>
      <w:bookmarkStart w:id="356" w:name="_Toc129"/>
      <w:bookmarkEnd w:id="355"/>
      <w:r>
        <w:rPr/>
        <w:t>16</w:t>
      </w:r>
      <w:r>
        <w:rPr>
          <w:rtl w:val="true"/>
        </w:rPr>
        <w:t xml:space="preserve">- </w:t>
      </w:r>
      <w:r>
        <w:rPr>
          <w:rtl w:val="true"/>
        </w:rPr>
        <w:t>دعا در وقت ختنه</w:t>
      </w:r>
      <w:bookmarkEnd w:id="356"/>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امام صادق علیه السلام دعایی نقل شده که مستحب است در موقع ختنه کردن نوزاد خوانده شود، مضمون دعا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بارالها، این فرمان تو و روش پیامبر توست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درود تو بر او و خاندان او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پیروی ما از تو و پیامبرت را، از ما خواسته‌ای و به آن حکم داده‌ای و اراده فرموده‌ای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تو سوزش تیزی آهن را در ختنه و حجامت نمودن نوزاد قرار دادی و به او چشاندی از آن جهت که تو از من به من داناتری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او را از پلیدی‌ها پاک گردان و عمرش را طولانی نما و درد و بیماری را از</w:t>
      </w:r>
    </w:p>
    <w:p>
      <w:pPr>
        <w:pStyle w:val="BookText"/>
        <w:rPr/>
      </w:pPr>
      <w:r>
        <w:rPr>
          <w:rFonts w:ascii="IRNazanin" w:hAnsi="IRNazanin" w:eastAsia="IRNazanin"/>
          <w:color w:val="111111"/>
          <w:sz w:val="28"/>
          <w:sz w:val="28"/>
          <w:szCs w:val="28"/>
          <w:rtl w:val="true"/>
          <w:lang w:bidi="fa-IR"/>
        </w:rPr>
        <w:t>جسم و جانش دور گردان، بی‌نیازی او را افزون و فقر و ناداری را از او دور ساز، تو آن می‌دانی که ما نمی‌دانیم</w:t>
      </w:r>
      <w:r>
        <w:rPr>
          <w:rFonts w:eastAsia="IRNazanin" w:cs="IRNazanin"/>
          <w:color w:val="111111"/>
          <w:sz w:val="28"/>
          <w:szCs w:val="28"/>
          <w:rtl w:val="true"/>
          <w:lang w:bidi="fa-IR"/>
        </w:rPr>
        <w:t>.</w:t>
      </w:r>
      <w:r>
        <w:rPr>
          <w:rStyle w:val="FootnoteAnchor"/>
          <w:rtl w:val="true"/>
        </w:rPr>
        <w:footnoteReference w:id="949"/>
      </w:r>
    </w:p>
    <w:p>
      <w:pPr>
        <w:pStyle w:val="BookText"/>
        <w:rPr/>
      </w:pPr>
      <w:r>
        <w:rPr>
          <w:rFonts w:ascii="IRNazanin" w:hAnsi="IRNazanin" w:eastAsia="IRNazanin"/>
          <w:color w:val="111111"/>
          <w:sz w:val="28"/>
          <w:sz w:val="28"/>
          <w:szCs w:val="28"/>
          <w:rtl w:val="true"/>
          <w:lang w:bidi="fa-IR"/>
        </w:rPr>
        <w:t>در لابه لای این دعا به برخی از فواید ختنه کردن اشاره شده است که از جمله آن‌هااست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دوری از بیماری، درد و ناراحتی، سلامت از پلیدی و ناپاکی و افزایش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وَزِد فِی عُمُرِهِ وَادفَعِ الآفاتِ عَن بَدَنِهِ وَ الأَوجاعَ عَن جِسمِهِ</w:t>
      </w:r>
      <w:r>
        <w:rPr>
          <w:rFonts w:eastAsia="IRNazanin" w:cs="IRNazanin"/>
          <w:color w:val="111111"/>
          <w:sz w:val="28"/>
          <w:szCs w:val="28"/>
          <w:rtl w:val="true"/>
          <w:lang w:bidi="fa-IR"/>
        </w:rPr>
        <w:t>»</w:t>
      </w:r>
      <w:r>
        <w:rPr>
          <w:rStyle w:val="FootnoteAnchor"/>
          <w:rtl w:val="true"/>
        </w:rPr>
        <w:footnoteReference w:id="950"/>
      </w:r>
      <w:r>
        <w:rPr>
          <w:rFonts w:ascii="IRNazanin" w:hAnsi="IRNazanin" w:eastAsia="IRNazanin"/>
          <w:color w:val="111111"/>
          <w:sz w:val="28"/>
          <w:sz w:val="28"/>
          <w:szCs w:val="28"/>
          <w:rtl w:val="true"/>
          <w:lang w:bidi="fa-IR"/>
        </w:rPr>
        <w:t>بر این‌معنی‌دلالت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کتاب‌های پزشکی و غیر آن نیز فوایدی بر ختنه کردن ذکر شده، به برخی از آن‌ها اشاره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بریدن پوسته روی حشفه، ترشّحات مضّر چربی، حذف می‌شود، زیرا جلد پوشاننده حشفه دارای چربی مخصوص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امکان قضای حاجت به سهولت و به آسانی انجام می‌گیرد و احتمال ایجاد عفونت در این ناحیه کم‌تر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ختنه کردن امکان ایجاد سرطان عضو تناسلی کاهش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ابتلا به سرطان عضو تناسلی کسانی که ختنه نشده‌اند، بسیار بالاتر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آسیب شناسی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رابینز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سرطان آلت تناسلی در بین مسلمانان بسیار نادر است، زیرا آنان قطع جلدی روی حشفه را قبل از ده سالگی انجام می‌دهند، امّا در مناطقی که این قطع پوشش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ختنه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نمی‌گیرد، به طور نسبی سرطان آلت تناسلی بسیار شایع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که ختنه یک تدبیر بهداشتی برای جلوگیری از ابتلاء به بیماری‌های عفونی است، باعث تأمین کام‌جویی بیش‌تر در زندگی زناشویی آینده است</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ختنه کودکان مانع از ابتلای آنان به شب ادراری می‌شود</w:t>
      </w:r>
      <w:r>
        <w:rPr>
          <w:rFonts w:eastAsia="IRNazanin" w:cs="IRNazanin"/>
          <w:color w:val="111111"/>
          <w:sz w:val="28"/>
          <w:szCs w:val="28"/>
          <w:rtl w:val="true"/>
          <w:lang w:bidi="fa-IR"/>
        </w:rPr>
        <w:t>.</w:t>
      </w:r>
      <w:r>
        <w:rPr>
          <w:rStyle w:val="FootnoteAnchor"/>
          <w:rtl w:val="true"/>
        </w:rPr>
        <w:footnoteReference w:id="951"/>
      </w:r>
      <w:bookmarkStart w:id="357" w:name="pg13707_143289"/>
    </w:p>
    <w:p>
      <w:pPr>
        <w:pStyle w:val="Heading4"/>
        <w:numPr>
          <w:ilvl w:val="3"/>
          <w:numId w:val="1"/>
        </w:numPr>
        <w:rPr/>
      </w:pPr>
      <w:bookmarkStart w:id="358" w:name="__RefHeading___Toc1201879_1468164448"/>
      <w:bookmarkStart w:id="359" w:name="_Toc130"/>
      <w:bookmarkEnd w:id="357"/>
      <w:bookmarkEnd w:id="358"/>
      <w:r>
        <w:rPr/>
        <w:t>17</w:t>
      </w:r>
      <w:r>
        <w:rPr>
          <w:rtl w:val="true"/>
        </w:rPr>
        <w:t xml:space="preserve">- </w:t>
      </w:r>
      <w:r>
        <w:rPr>
          <w:rtl w:val="true"/>
        </w:rPr>
        <w:t>استحباب تبریک و تهنیت در تولّد نوزاد</w:t>
      </w:r>
      <w:bookmarkEnd w:id="359"/>
    </w:p>
    <w:p>
      <w:pPr>
        <w:pStyle w:val="BookText"/>
        <w:rPr/>
      </w:pPr>
      <w:r>
        <w:rPr>
          <w:rFonts w:ascii="IRNazanin" w:hAnsi="IRNazanin" w:eastAsia="IRNazanin"/>
          <w:color w:val="111111"/>
          <w:sz w:val="28"/>
          <w:sz w:val="28"/>
          <w:szCs w:val="28"/>
          <w:rtl w:val="true"/>
          <w:lang w:bidi="fa-IR"/>
        </w:rPr>
        <w:t>یکی از مستحبات زمان تولّد، مژده ولادت فرزند است و نیز مستحب است برای خانواده مسلمانی که خداوند به آن‌ها فرزندی عطا کرده است، تبریک و تهنیت گفته شود و برای فرزندان و والدین آن‌ها دعای خیر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بشارت دادن فرشتگان از جانب خداوند متعال به حضرت زکریا علیه السلام به هنگام ولادت حضرت یحیی علیه السلام را نقل نموده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به زکریا ندا دادند در حالی که او در محراب عبادت ایستاده بود و مشغول نماز بود که خداوند تو را بشارت به یحیی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فَنادَتْهُ الْمَلائِکَةُ وَ هُوَ قائِمٌ یُصَلِّی فِی الْمِحْرابِ أَنَّ اللّهَ یُبَشِّرُکَ بِیَحْیی </w:t>
      </w:r>
      <w:r>
        <w:rPr>
          <w:rFonts w:eastAsia="IRNazanin" w:cs="IRNazanin"/>
          <w:color w:val="111111"/>
          <w:sz w:val="28"/>
          <w:szCs w:val="28"/>
          <w:rtl w:val="true"/>
          <w:lang w:bidi="fa-IR"/>
        </w:rPr>
        <w:t>).</w:t>
      </w:r>
      <w:r>
        <w:rPr>
          <w:rStyle w:val="FootnoteAnchor"/>
          <w:rtl w:val="true"/>
        </w:rPr>
        <w:footnoteReference w:id="952"/>
      </w:r>
    </w:p>
    <w:p>
      <w:pPr>
        <w:pStyle w:val="BookText"/>
        <w:rPr/>
      </w:pPr>
      <w:r>
        <w:rPr>
          <w:rFonts w:ascii="IRNazanin" w:hAnsi="IRNazanin" w:eastAsia="IRNazanin"/>
          <w:color w:val="111111"/>
          <w:sz w:val="28"/>
          <w:sz w:val="28"/>
          <w:szCs w:val="28"/>
          <w:rtl w:val="true"/>
          <w:lang w:bidi="fa-IR"/>
        </w:rPr>
        <w:t>خداوند متعال تولّد حضرت یحیی علیه السلام را بشارت می‌دهد، در این‌باره در سوره مریم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زکریا ما تو را بشارت به پسری می‌دهیم که نامش یحیی است که هم‌نام او پیش از این نبوده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زَکَرِیّا إِنّا نُبَشِّرُکَ بِغُلامٍ اسْمُهُ یَحْیی لَمْ نَجْعَلْ لَهُ مِنْ قَبْلُ سَمِیًّا </w:t>
      </w:r>
      <w:r>
        <w:rPr>
          <w:rFonts w:eastAsia="IRNazanin" w:cs="IRNazanin"/>
          <w:color w:val="111111"/>
          <w:sz w:val="28"/>
          <w:szCs w:val="28"/>
          <w:rtl w:val="true"/>
          <w:lang w:bidi="fa-IR"/>
        </w:rPr>
        <w:t>).</w:t>
      </w:r>
      <w:r>
        <w:rPr>
          <w:rStyle w:val="FootnoteAnchor"/>
          <w:rtl w:val="true"/>
        </w:rPr>
        <w:footnoteReference w:id="953"/>
      </w:r>
    </w:p>
    <w:p>
      <w:pPr>
        <w:pStyle w:val="BookText"/>
        <w:rPr/>
      </w:pPr>
      <w:r>
        <w:rPr>
          <w:rFonts w:ascii="IRNazanin" w:hAnsi="IRNazanin" w:eastAsia="IRNazanin"/>
          <w:color w:val="111111"/>
          <w:sz w:val="28"/>
          <w:sz w:val="28"/>
          <w:szCs w:val="28"/>
          <w:rtl w:val="true"/>
          <w:lang w:bidi="fa-IR"/>
        </w:rPr>
        <w:t>هم‌چنین بشارت ولادت حضرت اسحاق، یعقوب</w:t>
      </w:r>
      <w:r>
        <w:rPr>
          <w:rStyle w:val="FootnoteAnchor"/>
          <w:rtl w:val="true"/>
        </w:rPr>
        <w:footnoteReference w:id="954"/>
      </w:r>
      <w:r>
        <w:rPr>
          <w:rFonts w:ascii="IRNazanin" w:hAnsi="IRNazanin" w:eastAsia="IRNazanin"/>
          <w:color w:val="111111"/>
          <w:sz w:val="28"/>
          <w:sz w:val="28"/>
          <w:szCs w:val="28"/>
          <w:rtl w:val="true"/>
          <w:lang w:bidi="fa-IR"/>
        </w:rPr>
        <w:t>و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نیز مطرح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نیز به رعایت این امر مستحبی سفارش شده، به عنوان نمونه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 بن خالد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رضا علیه السلام سؤال کردم تهنیت تولّد نوزاد چگونه و در چه زمانی انجام می‌شود؟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حسن بن علی علیه السلام متولّد شد، جبرییل علیه السلام از آسمان فرود آمد و به پیامبر صلی الله علیه و آله در روز هفتم تهنیت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هنگامی که امام حسین علیه السلام متولّد شدند، همین برنامه را تکرار نمود</w:t>
      </w:r>
      <w:r>
        <w:rPr>
          <w:rFonts w:eastAsia="IRNazanin" w:cs="IRNazanin"/>
          <w:color w:val="111111"/>
          <w:sz w:val="28"/>
          <w:szCs w:val="28"/>
          <w:rtl w:val="true"/>
          <w:lang w:bidi="fa-IR"/>
        </w:rPr>
        <w:t>.</w:t>
      </w:r>
      <w:r>
        <w:rPr>
          <w:rStyle w:val="FootnoteAnchor"/>
          <w:rtl w:val="true"/>
        </w:rPr>
        <w:footnoteReference w:id="955"/>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 دیگری امام صادق علیه السلام از امّ ایمن نقل می‌کند که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امام حسین علیه السلام از فاطمه زهرا علیها السلام متولّد شدند، پیغمبر اکرم صلی الله علیه و آله امر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موی سر او را تراشیدند و به وزن آن نقره صدقه دادند آن‌گاه از طرف او عقیقه نمودند، سپس امّ ایمن به</w:t>
      </w:r>
      <w:bookmarkStart w:id="360" w:name="pg13707_143290"/>
    </w:p>
    <w:p>
      <w:pPr>
        <w:pStyle w:val="BookText"/>
        <w:rPr/>
      </w:pPr>
      <w:bookmarkEnd w:id="360"/>
      <w:r>
        <w:rPr>
          <w:rFonts w:ascii="IRNazanin" w:hAnsi="IRNazanin" w:eastAsia="IRNazanin"/>
          <w:color w:val="111111"/>
          <w:sz w:val="28"/>
          <w:sz w:val="28"/>
          <w:szCs w:val="28"/>
          <w:rtl w:val="true"/>
          <w:lang w:bidi="fa-IR"/>
        </w:rPr>
        <w:t>او تهنیت عرض نمودند و او را در عبای رسول خدا پیچیدند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أَمَرَ رَسُولُ اللهِ فَحُلِقَ رَأسُهُ وَ تُصُدَّق بِوَزنِ شَعرِهِ فِضَّةٌ وَ عُقَّ عَنهُ ثُمَّ هَیأَتهُ أُمُّ أَیمَنَ وَ لَفَّتهُ فِی بُردِ رَسُولُ اللهِ</w:t>
      </w:r>
      <w:r>
        <w:rPr>
          <w:rFonts w:eastAsia="IRNazanin" w:cs="IRNazanin"/>
          <w:color w:val="111111"/>
          <w:sz w:val="28"/>
          <w:szCs w:val="28"/>
          <w:rtl w:val="true"/>
          <w:lang w:bidi="fa-IR"/>
        </w:rPr>
        <w:t>».</w:t>
      </w:r>
      <w:r>
        <w:rPr>
          <w:rStyle w:val="FootnoteAnchor"/>
          <w:rtl w:val="true"/>
        </w:rPr>
        <w:footnoteReference w:id="956"/>
      </w:r>
      <w:r>
        <w:rPr>
          <w:rFonts w:ascii="IRNazanin" w:hAnsi="IRNazanin" w:eastAsia="IRNazanin"/>
          <w:color w:val="111111"/>
          <w:sz w:val="28"/>
          <w:sz w:val="28"/>
          <w:szCs w:val="28"/>
          <w:rtl w:val="true"/>
          <w:lang w:bidi="fa-IR"/>
        </w:rPr>
        <w:t>و در مورد بیان و کیفیت تهنیت نوزاد در نهج البلاغه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در حضور امیرالمؤمنین علیه السلام به مردی که برای او پسری متولّد شده بود با این جمله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لِیهنئِکَ الفارِسُ، بر اسب سوار تو تهنیت 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تبریک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او را نهی فرمود و دستور دادند این‌گونه تهنیت بگویید، شکرگزار خدایی باش که او را به تو بخشیده و از آن حضرت در خواست کن این بخشش برایت مبارک باشد و به جوانی و توانایی برسد و خداوند کردار نیک را به وسیله او به تو روزی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لاتَقُل ذلِکَ وَ لکِن 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شَکَرتَ الواهِبَ وَ بُورِکَ لَکَ فِی المَوهُوبِ، وَ بَلَغَ أَشُدَّهُ وَ رُزِقتَ بِرَّهُ</w:t>
      </w:r>
      <w:r>
        <w:rPr>
          <w:rFonts w:eastAsia="IRNazanin" w:cs="IRNazanin"/>
          <w:color w:val="111111"/>
          <w:sz w:val="28"/>
          <w:szCs w:val="28"/>
          <w:rtl w:val="true"/>
          <w:lang w:bidi="fa-IR"/>
        </w:rPr>
        <w:t>».</w:t>
      </w:r>
      <w:r>
        <w:rPr>
          <w:rStyle w:val="FootnoteAnchor"/>
          <w:rtl w:val="true"/>
        </w:rPr>
        <w:footnoteReference w:id="957"/>
      </w:r>
    </w:p>
    <w:p>
      <w:pPr>
        <w:pStyle w:val="Heading4"/>
        <w:numPr>
          <w:ilvl w:val="3"/>
          <w:numId w:val="1"/>
        </w:numPr>
        <w:rPr/>
      </w:pPr>
      <w:bookmarkStart w:id="361" w:name="__RefHeading___Toc1201881_1468164448"/>
      <w:bookmarkStart w:id="362" w:name="_Toc131"/>
      <w:bookmarkEnd w:id="361"/>
      <w:r>
        <w:rPr/>
        <w:t>18</w:t>
      </w:r>
      <w:r>
        <w:rPr>
          <w:rtl w:val="true"/>
        </w:rPr>
        <w:t xml:space="preserve">- </w:t>
      </w:r>
      <w:r>
        <w:rPr>
          <w:rtl w:val="true"/>
        </w:rPr>
        <w:t>اهمیت سنّت تبریک تولّد نوزاد</w:t>
      </w:r>
      <w:bookmarkEnd w:id="362"/>
    </w:p>
    <w:p>
      <w:pPr>
        <w:pStyle w:val="BookText"/>
        <w:rPr/>
      </w:pPr>
      <w:r>
        <w:rPr>
          <w:rFonts w:ascii="IRNazanin" w:hAnsi="IRNazanin" w:eastAsia="IRNazanin"/>
          <w:color w:val="111111"/>
          <w:sz w:val="28"/>
          <w:sz w:val="28"/>
          <w:szCs w:val="28"/>
          <w:rtl w:val="true"/>
          <w:lang w:bidi="fa-IR"/>
        </w:rPr>
        <w:t>موضوع تبریک و تهنیت در تولّد نوزاد هر چند در ظاهر امری ساده به نظر می‌رسد، ولی با دقّت در آن می‌توان به اهمیت آن پی برد، زیرا این سنّت بدین معنی است که اعضای جامعه دینی در به رسمیت شناختن انتساب فرزند به پدرش و آرزوی آینده‌ای پر برکت برای این عضو جدید جامعه اسلامی پیشگام باشند</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تعبیری دیگر، بشارت و تبریک سبب استحکام روابط خانوادگی و اجتماعی است و به امّت اسلامی می‌آموزد فرزندی که به دنیا آمده در نزد خداوند دارای مقام و ارزش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بی‌تردید رعایت این امور برای فضا سازی تربیت عالی اخلاقی کودکان بسیار مؤثر و غیر قابل انکار می‌باشد</w:t>
      </w:r>
      <w:r>
        <w:rPr>
          <w:rFonts w:eastAsia="IRNazanin" w:cs="IRNazanin"/>
          <w:color w:val="111111"/>
          <w:sz w:val="28"/>
          <w:szCs w:val="28"/>
          <w:rtl w:val="true"/>
          <w:lang w:bidi="fa-IR"/>
        </w:rPr>
        <w:t>.</w:t>
      </w:r>
      <w:bookmarkStart w:id="363" w:name="pg13707_143291"/>
    </w:p>
    <w:p>
      <w:pPr>
        <w:pStyle w:val="Heading3"/>
        <w:numPr>
          <w:ilvl w:val="2"/>
          <w:numId w:val="1"/>
        </w:numPr>
        <w:rPr/>
      </w:pPr>
      <w:bookmarkStart w:id="364" w:name="__RefHeading___Toc1201883_1468164448"/>
      <w:bookmarkStart w:id="365" w:name="_Toc132"/>
      <w:bookmarkEnd w:id="363"/>
      <w:bookmarkEnd w:id="364"/>
      <w:r>
        <w:rPr>
          <w:rtl w:val="true"/>
        </w:rPr>
        <w:t>گفتار دوّم</w:t>
      </w:r>
      <w:r>
        <w:rPr>
          <w:rtl w:val="true"/>
        </w:rPr>
        <w:t xml:space="preserve">: </w:t>
      </w:r>
      <w:r>
        <w:rPr>
          <w:rtl w:val="true"/>
        </w:rPr>
        <w:t>رعایت حق کودک در نسب و هویت</w:t>
      </w:r>
      <w:bookmarkEnd w:id="365"/>
    </w:p>
    <w:p>
      <w:pPr>
        <w:pStyle w:val="Heading4"/>
        <w:numPr>
          <w:ilvl w:val="3"/>
          <w:numId w:val="1"/>
        </w:numPr>
        <w:rPr/>
      </w:pPr>
      <w:bookmarkStart w:id="366" w:name="__RefHeading___Toc1201885_1468164448"/>
      <w:bookmarkStart w:id="367" w:name="_Toc133"/>
      <w:bookmarkEnd w:id="366"/>
      <w:r>
        <w:rPr/>
        <w:t>1</w:t>
      </w:r>
      <w:r>
        <w:rPr>
          <w:rtl w:val="true"/>
        </w:rPr>
        <w:t xml:space="preserve">- </w:t>
      </w:r>
      <w:r>
        <w:rPr>
          <w:rtl w:val="true"/>
        </w:rPr>
        <w:t>مفهوم نسب در لغت، فقه و حقوق</w:t>
      </w:r>
      <w:bookmarkEnd w:id="367"/>
    </w:p>
    <w:p>
      <w:pPr>
        <w:pStyle w:val="BookText"/>
        <w:rPr/>
      </w:pPr>
      <w:r>
        <w:rPr>
          <w:rFonts w:ascii="IRNazanin" w:hAnsi="IRNazanin" w:eastAsia="IRNazanin"/>
          <w:color w:val="111111"/>
          <w:sz w:val="28"/>
          <w:sz w:val="28"/>
          <w:szCs w:val="28"/>
          <w:rtl w:val="true"/>
          <w:lang w:bidi="fa-IR"/>
        </w:rPr>
        <w:t xml:space="preserve">نسب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بافتح نون و 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 است و در لغت به معنی پیوستگی دو انسان به یکدیگر، اصل، قرابت و خویشاوندی است</w:t>
      </w:r>
      <w:r>
        <w:rPr>
          <w:rFonts w:eastAsia="IRNazanin" w:cs="IRNazanin"/>
          <w:color w:val="111111"/>
          <w:sz w:val="28"/>
          <w:szCs w:val="28"/>
          <w:rtl w:val="true"/>
          <w:lang w:bidi="fa-IR"/>
        </w:rPr>
        <w:t>.</w:t>
      </w:r>
      <w:r>
        <w:rPr>
          <w:rStyle w:val="FootnoteAnchor"/>
          <w:rtl w:val="true"/>
        </w:rPr>
        <w:footnoteReference w:id="958"/>
      </w:r>
      <w:r>
        <w:rPr>
          <w:rFonts w:ascii="IRNazanin" w:hAnsi="IRNazanin" w:eastAsia="IRNazanin"/>
          <w:color w:val="111111"/>
          <w:sz w:val="28"/>
          <w:sz w:val="28"/>
          <w:szCs w:val="28"/>
          <w:rtl w:val="true"/>
          <w:lang w:bidi="fa-IR"/>
        </w:rPr>
        <w:t>و در زبان فارسی آن را نژاد</w:t>
      </w:r>
      <w:r>
        <w:rPr>
          <w:rStyle w:val="FootnoteAnchor"/>
          <w:rtl w:val="true"/>
        </w:rPr>
        <w:footnoteReference w:id="959"/>
      </w:r>
      <w:r>
        <w:rPr>
          <w:rFonts w:ascii="IRNazanin" w:hAnsi="IRNazanin" w:eastAsia="IRNazanin"/>
          <w:color w:val="111111"/>
          <w:sz w:val="28"/>
          <w:sz w:val="28"/>
          <w:szCs w:val="28"/>
          <w:rtl w:val="true"/>
          <w:lang w:bidi="fa-IR"/>
        </w:rPr>
        <w:t>می‌نامند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در اصطلاح بعضی از فقها آن‌را این‌گونه تعریف کرده‌اند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نسب عبارت از منتهی شدن ولادت شخص به دیگری، مانند پدر و پسر و یا انتهای ولادت دو شخص به ثالث است، مانند منتهی شدن دو برادر به پدر</w:t>
      </w:r>
      <w:r>
        <w:rPr>
          <w:rFonts w:eastAsia="IRNazanin" w:cs="IRNazanin"/>
          <w:color w:val="111111"/>
          <w:sz w:val="28"/>
          <w:szCs w:val="28"/>
          <w:rtl w:val="true"/>
          <w:lang w:bidi="fa-IR"/>
        </w:rPr>
        <w:t>».</w:t>
      </w:r>
      <w:r>
        <w:rPr>
          <w:rStyle w:val="FootnoteAnchor"/>
          <w:rtl w:val="true"/>
        </w:rPr>
        <w:footnoteReference w:id="960"/>
      </w:r>
    </w:p>
    <w:p>
      <w:pPr>
        <w:pStyle w:val="BookText"/>
        <w:rPr/>
      </w:pPr>
      <w:r>
        <w:rPr>
          <w:rFonts w:ascii="IRNazanin" w:hAnsi="IRNazanin" w:eastAsia="IRNazanin"/>
          <w:color w:val="111111"/>
          <w:sz w:val="28"/>
          <w:sz w:val="28"/>
          <w:szCs w:val="28"/>
          <w:rtl w:val="true"/>
          <w:lang w:bidi="fa-IR"/>
        </w:rPr>
        <w:t>به گفته بعضی از حقوقدانان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نسب، امری است که به واسطه انعقاد نطفه از نزدیکی زن و مرد به وجود می‌آید و از این امر رابطه طبیعی و خونی بین طفل و آن دو نفر که یکی پدر و دیگری مادر باشد، موجود می‌گردد</w:t>
      </w:r>
      <w:r>
        <w:rPr>
          <w:rFonts w:eastAsia="IRNazanin" w:cs="IRNazanin"/>
          <w:color w:val="111111"/>
          <w:sz w:val="28"/>
          <w:szCs w:val="28"/>
          <w:rtl w:val="true"/>
          <w:lang w:bidi="fa-IR"/>
        </w:rPr>
        <w:t>».</w:t>
      </w:r>
      <w:r>
        <w:rPr>
          <w:rStyle w:val="FootnoteAnchor"/>
          <w:rtl w:val="true"/>
        </w:rPr>
        <w:footnoteReference w:id="961"/>
      </w:r>
      <w:r>
        <w:rPr>
          <w:rFonts w:ascii="IRNazanin" w:hAnsi="IRNazanin" w:eastAsia="IRNazanin"/>
          <w:color w:val="111111"/>
          <w:sz w:val="28"/>
          <w:sz w:val="28"/>
          <w:szCs w:val="28"/>
          <w:rtl w:val="true"/>
          <w:lang w:bidi="fa-IR"/>
        </w:rPr>
        <w:t>و یا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نسب علاقه‌ای است بین دو نفر که به سبب تولّد یکی از آن‌ها از دیگری یا تولّدشان از شخص ثالثی حادث می‌شود</w:t>
      </w:r>
      <w:r>
        <w:rPr>
          <w:rFonts w:eastAsia="IRNazanin" w:cs="IRNazanin"/>
          <w:color w:val="111111"/>
          <w:sz w:val="28"/>
          <w:szCs w:val="28"/>
          <w:rtl w:val="true"/>
          <w:lang w:bidi="fa-IR"/>
        </w:rPr>
        <w:t>».</w:t>
      </w:r>
      <w:r>
        <w:rPr>
          <w:rStyle w:val="FootnoteAnchor"/>
          <w:rtl w:val="true"/>
        </w:rPr>
        <w:footnoteReference w:id="962"/>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لازم به ذکر است که مفهوم قرابت و آثار آن با مفهوم نسب و آثار آن، یکی نیستند چنان‌که هیچ یک از این دو مفهوم به 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وابسته نمی‌باشند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اضافه نسب خود دارای انواع متفاوتی است، از قبیل نسب ناشی از زوجیت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نسب ناشی</w:t>
      </w:r>
    </w:p>
    <w:p>
      <w:pPr>
        <w:pStyle w:val="BookText"/>
        <w:rPr/>
      </w:pPr>
      <w:r>
        <w:rPr>
          <w:rFonts w:ascii="IRNazanin" w:hAnsi="IRNazanin" w:eastAsia="IRNazanin"/>
          <w:color w:val="111111"/>
          <w:sz w:val="28"/>
          <w:sz w:val="28"/>
          <w:szCs w:val="28"/>
          <w:rtl w:val="true"/>
          <w:lang w:bidi="fa-IR"/>
        </w:rPr>
        <w:t>از نزدیکی به شبهه، نسب ناشی از زنا، ناشی از لقاح مصنوعی و فرزند خواندگی و یا این‌که هر یک از این‌ها در وصف نسب، مشترک‌اند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در وصف اعتبار شرعی و قانونی با یکدیگر تمایز و تفاوت پیدا می‌کنند</w:t>
      </w:r>
      <w:r>
        <w:rPr>
          <w:rFonts w:eastAsia="IRNazanin" w:cs="IRNazanin"/>
          <w:color w:val="111111"/>
          <w:sz w:val="28"/>
          <w:szCs w:val="28"/>
          <w:rtl w:val="true"/>
          <w:lang w:bidi="fa-IR"/>
        </w:rPr>
        <w:t>.</w:t>
      </w:r>
      <w:r>
        <w:rPr>
          <w:rStyle w:val="FootnoteAnchor"/>
          <w:rtl w:val="true"/>
        </w:rPr>
        <w:footnoteReference w:id="963"/>
      </w:r>
    </w:p>
    <w:p>
      <w:pPr>
        <w:pStyle w:val="BookText"/>
        <w:rPr/>
      </w:pPr>
      <w:r>
        <w:rPr>
          <w:rFonts w:ascii="IRNazanin" w:hAnsi="IRNazanin" w:eastAsia="IRNazanin"/>
          <w:color w:val="111111"/>
          <w:sz w:val="28"/>
          <w:sz w:val="28"/>
          <w:szCs w:val="28"/>
          <w:rtl w:val="true"/>
          <w:lang w:bidi="fa-IR"/>
        </w:rPr>
        <w:t xml:space="preserve">بنابراین برای روشن شدن بحث لازم است، نسب خاص را که مورد بحث در این تحقیق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قرابت نسبی یا نسب عام، تفکیک و هر یک را جداگانه تعریف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نسب عام یا قرابت نسبی عبارت است از علاقه و رابطه خونی و حقوقی موجود بین دو نفر که در اثر تولّد یکی از آن‌ها از دیگری یا تولّد هر دو از شخص ثالث به وجود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نسب به معنی خاص عبارت است از علاقه و رابطه خونی و حقوقی بین دو نفر که در اثر تولّد یکی از صلب یا بطن دیگری به وجود آمده است، این رابطه وقتی از جانب طفل مورد نظر قرار گرفته باشد،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خود می‌گیرد و وقتی که از طرف پدر، مورد نظر واقع می‌شود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أُبوّت یا رابطه پدری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وقتی که از جانب مادر، مورد توجّه قرار گیرد،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رابطه مادری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می‌شود</w:t>
      </w:r>
      <w:r>
        <w:rPr>
          <w:rFonts w:eastAsia="IRNazanin" w:cs="IRNazanin"/>
          <w:color w:val="111111"/>
          <w:sz w:val="28"/>
          <w:szCs w:val="28"/>
          <w:rtl w:val="true"/>
          <w:lang w:bidi="fa-IR"/>
        </w:rPr>
        <w:t>.</w:t>
      </w:r>
      <w:r>
        <w:rPr>
          <w:rStyle w:val="FootnoteAnchor"/>
          <w:rtl w:val="true"/>
        </w:rPr>
        <w:footnoteReference w:id="964"/>
      </w:r>
      <w:r>
        <w:rPr>
          <w:rFonts w:ascii="IRNazanin" w:hAnsi="IRNazanin" w:eastAsia="IRNazanin"/>
          <w:color w:val="111111"/>
          <w:sz w:val="28"/>
          <w:sz w:val="28"/>
          <w:szCs w:val="28"/>
          <w:rtl w:val="true"/>
          <w:lang w:bidi="fa-IR"/>
        </w:rPr>
        <w:t>نتیجه این‌که، نسب به معنی دوّم شامل خویشاوندان در خط اطراف، غیر از پدر و مادر و فرزندان نمی‌گردد</w:t>
      </w:r>
      <w:r>
        <w:rPr>
          <w:rFonts w:eastAsia="IRNazanin" w:cs="IRNazanin"/>
          <w:color w:val="111111"/>
          <w:sz w:val="28"/>
          <w:szCs w:val="28"/>
          <w:rtl w:val="true"/>
          <w:lang w:bidi="fa-IR"/>
        </w:rPr>
        <w:t>.</w:t>
      </w:r>
      <w:r>
        <w:rPr>
          <w:rStyle w:val="FootnoteAnchor"/>
          <w:rtl w:val="true"/>
        </w:rPr>
        <w:footnoteReference w:id="965"/>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صورت، خویشاوندی و نسب دارای آثار و احکام متعدّدی می‌باشد، از قبیل توارث، حرمت نکاح، حق ولایت و حضانت، حق نفقه و دیگر احکامی که شرح آن‌ها در این بخش و بخش‌های دیگر این تحقیق،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در صورتی که خویشاوندی و نسب کسی با دیگری مورد تردید یا انکار قرار گیرد، ذی نفع می‌تواند برای اثبات آن در دادگاه، اقامه دعوی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خویشاوندی مورد تردید و انکار، ممکن است خویشاوندی مستقیم باشد، مانند خویشاوندی بین اولاد و پدر و مادر یا جدّ و جدّه و ممکن است خویشاوندی اطراف باشد، مانند خویشاوندی بین اعمام و اخوال و اولاد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خویشاوندی در هر یک از موارد بالا مبتنی بر اثبات نسب مادری و یا پدری می‌گردد که شرح آن‌ها خواهد آمد</w:t>
      </w:r>
      <w:r>
        <w:rPr>
          <w:rFonts w:eastAsia="IRNazanin" w:cs="IRNazanin"/>
          <w:color w:val="111111"/>
          <w:sz w:val="28"/>
          <w:szCs w:val="28"/>
          <w:rtl w:val="true"/>
          <w:lang w:bidi="fa-IR"/>
        </w:rPr>
        <w:t>.</w:t>
      </w:r>
      <w:bookmarkStart w:id="368" w:name="pg13707_143293"/>
    </w:p>
    <w:p>
      <w:pPr>
        <w:pStyle w:val="Heading4"/>
        <w:numPr>
          <w:ilvl w:val="3"/>
          <w:numId w:val="1"/>
        </w:numPr>
        <w:rPr/>
      </w:pPr>
      <w:bookmarkStart w:id="369" w:name="__RefHeading___Toc1201887_1468164448"/>
      <w:bookmarkStart w:id="370" w:name="_Toc134"/>
      <w:bookmarkEnd w:id="368"/>
      <w:bookmarkEnd w:id="369"/>
      <w:r>
        <w:rPr/>
        <w:t>2</w:t>
      </w:r>
      <w:r>
        <w:rPr>
          <w:rtl w:val="true"/>
        </w:rPr>
        <w:t xml:space="preserve">- </w:t>
      </w:r>
      <w:r>
        <w:rPr>
          <w:rtl w:val="true"/>
        </w:rPr>
        <w:t>حق ثبت نسب</w:t>
      </w:r>
      <w:bookmarkEnd w:id="370"/>
    </w:p>
    <w:p>
      <w:pPr>
        <w:pStyle w:val="BookText"/>
        <w:rPr/>
      </w:pPr>
      <w:r>
        <w:rPr>
          <w:rFonts w:ascii="IRNazanin" w:hAnsi="IRNazanin" w:eastAsia="IRNazanin"/>
          <w:color w:val="111111"/>
          <w:sz w:val="28"/>
          <w:sz w:val="28"/>
          <w:szCs w:val="28"/>
          <w:rtl w:val="true"/>
          <w:lang w:bidi="fa-IR"/>
        </w:rPr>
        <w:t>از جمله حقوق اوّلیه کودک که باید بعد از ولادت وی مورد توجّه والدین قرار گیرد، ثبت نسب اوست که به تعبیر فارسی رایج این زمان، آن را اخذ شناسنامه و سند ولادت و یا شناسایی حق تابعیت خانوادگی فرزند، می‌نامند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حق یکی از با اهمیت‌ترین حقوق کودک به حساب می‌آید، زیرا در آینده هویت و نسب او به وسیله آن شناخته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از اختلاط انساب و تضییع دیگر حقوق وی جلوگیری به عمل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شناسایی افراد و احراز هویت آن‌ها مورد تأکید خداوند متعال است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ما شما را از یک مرد و زن آفریدیم و شما را در شعبه‌ها و قبیله‌های مختلف قرار دادیم تا یکدیگر را بشناسید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أَیُّهَا النّاسُ إِنّا خَلَقْناکُمْ مِنْ ْ ذَکَرٍ وَ أُنْثی وَ جَعَلْناکُمْ شُعُوباً وَ قَبائِلَ لِتَعارَفُوا </w:t>
      </w:r>
      <w:r>
        <w:rPr>
          <w:rFonts w:eastAsia="IRNazanin" w:cs="IRNazanin"/>
          <w:color w:val="111111"/>
          <w:sz w:val="28"/>
          <w:szCs w:val="28"/>
          <w:rtl w:val="true"/>
          <w:lang w:bidi="fa-IR"/>
        </w:rPr>
        <w:t>).</w:t>
      </w:r>
      <w:r>
        <w:rPr>
          <w:rStyle w:val="FootnoteAnchor"/>
          <w:rtl w:val="true"/>
        </w:rPr>
        <w:footnoteReference w:id="966"/>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لِتَعارَفُوا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بسیاری از مفسّرین چنین معنی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گونه‌ای آفریدیم که بتواند بعضی از شما، نسب بعضی دیگر را بشناسد و همگان منتسب به پدر و اجداد خود باشند و به غیر آن‌ها نسبت داده نشوند</w:t>
      </w:r>
      <w:r>
        <w:rPr>
          <w:rFonts w:eastAsia="IRNazanin" w:cs="IRNazanin"/>
          <w:color w:val="111111"/>
          <w:sz w:val="28"/>
          <w:szCs w:val="28"/>
          <w:rtl w:val="true"/>
          <w:lang w:bidi="fa-IR"/>
        </w:rPr>
        <w:t>.</w:t>
      </w:r>
      <w:r>
        <w:rPr>
          <w:rStyle w:val="FootnoteAnchor"/>
          <w:rtl w:val="true"/>
        </w:rPr>
        <w:footnoteReference w:id="967"/>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حدیث مفصّلی محمّد بن سنان از علی بن موسی الرضا علیه السلام نقل می‌کند که در جواب مسائلی که از آن حضرت سؤال شده، نوشته‌اند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این‌که پدر می‌تواند بدون اجازه فرزند در مال او تصرّف نماید، امّا فرزند نمی‌تواند، آن است که خداوند فرزند را به پدر هدیه نموده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کس بخواهد دختر هدیه می‌کند و به هر کس بخواهد پسر و یا اگر بخواهد پسر و دختر هر دو را به آن‌ها می‌دهد</w:t>
      </w:r>
      <w:r>
        <w:rPr>
          <w:rFonts w:eastAsia="IRNazanin" w:cs="IRNazanin"/>
          <w:color w:val="111111"/>
          <w:sz w:val="28"/>
          <w:szCs w:val="28"/>
          <w:rtl w:val="true"/>
          <w:lang w:bidi="fa-IR"/>
        </w:rPr>
        <w:t>.</w:t>
      </w:r>
      <w:r>
        <w:rPr>
          <w:rStyle w:val="FootnoteAnchor"/>
          <w:rtl w:val="true"/>
        </w:rPr>
        <w:footnoteReference w:id="968"/>
      </w:r>
      <w:r>
        <w:rPr>
          <w:rFonts w:ascii="IRNazanin" w:hAnsi="IRNazanin" w:eastAsia="IRNazanin"/>
          <w:color w:val="111111"/>
          <w:sz w:val="28"/>
          <w:sz w:val="28"/>
          <w:szCs w:val="28"/>
          <w:rtl w:val="true"/>
          <w:lang w:bidi="fa-IR"/>
        </w:rPr>
        <w:t>در ادامه آن حضرت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منسوب به پدر است و به نام او خوانده می‌شود، زیرا در قرآن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را به نام پدرانشان بخوانید که این کار نزد خداوند عادلانه‌تر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اُدْعُوهُمْ لِآبائِهِمْ هُوَ أَقْسَطُ عِنْدَ اللّهِ ِ</w:t>
      </w:r>
      <w:r>
        <w:rPr>
          <w:rFonts w:eastAsia="IRNazanin" w:cs="IRNazanin"/>
          <w:color w:val="111111"/>
          <w:sz w:val="28"/>
          <w:szCs w:val="28"/>
          <w:rtl w:val="true"/>
          <w:lang w:bidi="fa-IR"/>
        </w:rPr>
        <w:t>)</w:t>
      </w:r>
      <w:r>
        <w:rPr>
          <w:rStyle w:val="FootnoteAnchor"/>
          <w:rtl w:val="true"/>
        </w:rPr>
        <w:footnoteReference w:id="969"/>
      </w:r>
      <w:r>
        <w:rPr>
          <w:rFonts w:eastAsia="Times New Roman" w:cs="Times New Roman" w:ascii="Times New Roman" w:hAnsi="Times New Roman"/>
          <w:color w:val="111111"/>
          <w:sz w:val="28"/>
          <w:szCs w:val="28"/>
          <w:rtl w:val="true"/>
          <w:lang w:val="en-US" w:bidi="en-US"/>
        </w:rPr>
        <w:t>.</w:t>
      </w:r>
      <w:r>
        <w:rPr>
          <w:rStyle w:val="FootnoteAnchor"/>
          <w:rtl w:val="true"/>
        </w:rPr>
        <w:footnoteReference w:id="970"/>
      </w:r>
      <w:bookmarkStart w:id="371" w:name="pg13707_143294"/>
    </w:p>
    <w:p>
      <w:pPr>
        <w:pStyle w:val="BookText"/>
        <w:rPr/>
      </w:pPr>
      <w:bookmarkEnd w:id="371"/>
      <w:r>
        <w:rPr>
          <w:rFonts w:ascii="IRNazanin" w:hAnsi="IRNazanin" w:eastAsia="IRNazanin"/>
          <w:color w:val="111111"/>
          <w:sz w:val="28"/>
          <w:sz w:val="28"/>
          <w:szCs w:val="28"/>
          <w:rtl w:val="true"/>
          <w:lang w:bidi="fa-IR"/>
        </w:rPr>
        <w:t xml:space="preserve">جمله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اُدْعُوهُمْ لِآبائِهِمْ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امام علیه السلام به آن استدلال نموده به این معنی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را به پدرانشان نسبت دهید</w:t>
      </w:r>
      <w:r>
        <w:rPr>
          <w:rFonts w:eastAsia="IRNazanin" w:cs="IRNazanin"/>
          <w:color w:val="111111"/>
          <w:sz w:val="28"/>
          <w:szCs w:val="28"/>
          <w:rtl w:val="true"/>
          <w:lang w:bidi="fa-IR"/>
        </w:rPr>
        <w:t>.</w:t>
      </w:r>
      <w:r>
        <w:rPr>
          <w:rStyle w:val="FootnoteAnchor"/>
          <w:rtl w:val="true"/>
        </w:rPr>
        <w:footnoteReference w:id="971"/>
      </w:r>
    </w:p>
    <w:p>
      <w:pPr>
        <w:pStyle w:val="BookText"/>
        <w:rPr/>
      </w:pPr>
      <w:r>
        <w:rPr>
          <w:rFonts w:ascii="IRNazanin" w:hAnsi="IRNazanin" w:eastAsia="IRNazanin"/>
          <w:color w:val="111111"/>
          <w:sz w:val="28"/>
          <w:sz w:val="28"/>
          <w:szCs w:val="28"/>
          <w:rtl w:val="true"/>
          <w:lang w:bidi="fa-IR"/>
        </w:rPr>
        <w:t>در دوران معاصر که مسافرت و مهاجرت افراد از شهری به شهر دیگر، بلکه از کشوری به دیگر ممالک، بسیار اتّفاق 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دادن فرزند به پدر و مادر در دراز مدّت و در سنین مختلف فقط با ثبت سند ولادت و اخذ شناسنامه امکان‌پذیر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به طور قطع می‌توان ادّعا کرد که ثبت نسب، حقّی از حقوق کودک است که شارع مقّدس رعایت آن را بر والدین لازم شمرده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از ناحیه دیگر، حق پدر نیز می‌باشد، زیرا ولایت او با این حقّ ثابت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حق مادر نیز به حساب می‌آید، زیرا به وسیله آن، حقوقی که بر فرزند دارد اثبات می‌گردد و از او رفع تهمت زنا می‌شود</w:t>
      </w:r>
      <w:r>
        <w:rPr>
          <w:rFonts w:eastAsia="IRNazanin" w:cs="IRNazanin"/>
          <w:color w:val="111111"/>
          <w:sz w:val="28"/>
          <w:szCs w:val="28"/>
          <w:rtl w:val="true"/>
          <w:lang w:bidi="fa-IR"/>
        </w:rPr>
        <w:t>.</w:t>
      </w:r>
    </w:p>
    <w:p>
      <w:pPr>
        <w:pStyle w:val="Heading4"/>
        <w:numPr>
          <w:ilvl w:val="3"/>
          <w:numId w:val="1"/>
        </w:numPr>
        <w:rPr/>
      </w:pPr>
      <w:bookmarkStart w:id="372" w:name="__RefHeading___Toc1201889_1468164448"/>
      <w:bookmarkStart w:id="373" w:name="_Toc135"/>
      <w:bookmarkEnd w:id="372"/>
      <w:r>
        <w:rPr/>
        <w:t>3</w:t>
      </w:r>
      <w:r>
        <w:rPr>
          <w:rtl w:val="true"/>
        </w:rPr>
        <w:t xml:space="preserve">- </w:t>
      </w:r>
      <w:r>
        <w:rPr>
          <w:rtl w:val="true"/>
        </w:rPr>
        <w:t>وجوب ثبت نسب نوزاد بر والدین</w:t>
      </w:r>
      <w:bookmarkEnd w:id="373"/>
    </w:p>
    <w:p>
      <w:pPr>
        <w:pStyle w:val="BookText"/>
        <w:rPr/>
      </w:pPr>
      <w:r>
        <w:rPr>
          <w:rFonts w:ascii="IRNazanin" w:hAnsi="IRNazanin" w:eastAsia="IRNazanin"/>
          <w:color w:val="111111"/>
          <w:sz w:val="28"/>
          <w:sz w:val="28"/>
          <w:szCs w:val="28"/>
          <w:rtl w:val="true"/>
          <w:lang w:bidi="fa-IR"/>
        </w:rPr>
        <w:t>از نظر عرفی و حقوقی، اخذ شناسنامه و ثبت نسب نوزاد لازم است، زیرا عدم انجام آن موجب تضییع حقوق وی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آیات و روایات و نیز کلمات فقها به طور خاص از این حق سخنی به میان نیامده است، ولی رعایت آن به طور کلّی که ممکن است با توجّه به مقتضیات زمان شکل آن تغییر یابد، مورد تأکید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این‌باره علاوه بر آن‌چه ذکر شد، ادلّه دیگری نیز وجود دارد که ممکن است از آن‌ها استفاده شود که والدین و دیگر متولیان امور کودک، نسبت به رعایت این حق ملزم می‌باشند، از جمله</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 کسانی که ایمان آورده اید، هنگامی که بدهی مدّت‌دار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وام و یا داد و 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یکدیگر پیدا کنید آن را بنویسید و باید نویسنده‌ای از روی عدالت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سندرا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درمیان شما بنویسد و کسی که توانایی نوشتن دارد نباید از آن همان‌طور که خدا به او تعلیم داده، خودداری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أَیُّهَا الَّذِینَ آمَنُوا إِذا تَدایَنْتُمْ بِدَیْنٍ إِلی أَجَلٍ مُسَمًّی فَاکْتُبُوهُ وَ لْیَکْتُبْ بَیْنَکُمْ کاتِبٌ بِالْعَدْلِ وَ لا یَأْبَ کاتِبٌ أَنْ یَکْتُبَ کَما عَلَّمَهُ اللّهُ </w:t>
      </w:r>
      <w:r>
        <w:rPr>
          <w:rFonts w:eastAsia="IRNazanin" w:cs="IRNazanin"/>
          <w:color w:val="111111"/>
          <w:sz w:val="28"/>
          <w:szCs w:val="28"/>
          <w:rtl w:val="true"/>
          <w:lang w:bidi="fa-IR"/>
        </w:rPr>
        <w:t>).</w:t>
      </w:r>
      <w:r>
        <w:rPr>
          <w:rStyle w:val="FootnoteAnchor"/>
          <w:rtl w:val="true"/>
        </w:rPr>
        <w:footnoteReference w:id="972"/>
      </w:r>
    </w:p>
    <w:p>
      <w:pPr>
        <w:pStyle w:val="BookText"/>
        <w:rPr/>
      </w:pPr>
      <w:r>
        <w:rPr>
          <w:rFonts w:ascii="IRNazanin" w:hAnsi="IRNazanin" w:eastAsia="IRNazanin"/>
          <w:color w:val="111111"/>
          <w:sz w:val="28"/>
          <w:sz w:val="28"/>
          <w:szCs w:val="28"/>
          <w:rtl w:val="true"/>
          <w:lang w:bidi="fa-IR"/>
        </w:rPr>
        <w:t>به فرموده برخی از مفسّرین، نزدیک به بیست حکم از این آیه استفاده می‌شود که مربوط به اصول معاملات،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 رهن، دین و قرض و مانند این‌ها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اصول از قواعد کلّی داد و ستد و حقوق است که عقلا رعایت آن را لازم می‌دانند و خداوند به وسیله وحی به پیغمبر اکرم صلی الله علیه و آله آن‌ها را بیان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مراعات آن‌ها موجب رفع تنازع و اختلاف بین افراد انسان و رسیدن حق به صاحبش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موجب می‌شود مردم به اغراض خود برسند و اموالشان محفوظ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همین آیه، 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نزد خدا به عدالت نزدیک‌تر و برای شهادت مستقیم‌تر می‌باشد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ذلِکُمْ أَقْسَطُ عِنْدَ اللّهِ وَ أَقْوَمُ لِلشَّهادَةِ </w:t>
      </w:r>
      <w:r>
        <w:rPr>
          <w:rFonts w:eastAsia="IRNazanin" w:cs="IRNazanin"/>
          <w:color w:val="111111"/>
          <w:sz w:val="28"/>
          <w:szCs w:val="28"/>
          <w:rtl w:val="true"/>
          <w:lang w:bidi="fa-IR"/>
        </w:rPr>
        <w:t xml:space="preserve">). </w:t>
      </w:r>
      <w:r>
        <w:rPr>
          <w:rStyle w:val="FootnoteAnchor"/>
          <w:rtl w:val="true"/>
        </w:rPr>
        <w:footnoteReference w:id="973"/>
      </w:r>
      <w:r>
        <w:rPr>
          <w:rFonts w:ascii="IRNazanin" w:hAnsi="IRNazanin" w:eastAsia="IRNazanin"/>
          <w:color w:val="111111"/>
          <w:sz w:val="28"/>
          <w:sz w:val="28"/>
          <w:szCs w:val="28"/>
          <w:rtl w:val="true"/>
          <w:lang w:bidi="fa-IR"/>
        </w:rPr>
        <w:t>یعنی نوشتن احکامی که ذکر شد، روشن‌ترین راه به سوی ایجاد قسط و عدل است و در نزد خدا محبوب و نیک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انجام آن، شهادت به طور شایسته و صحیح اقامه و حفظ می‌گردد و موجب می‌شود شک و تردید برداشته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امور مطلوب مردم است و نسبت به آن تمایل نشان می‌دهند، بنابراین اوامر و نواهی که در آن به‌کار رفته جهت ارشاد به حکمی است که عقل انجام آن را لازم می‌داند نه وجوب و الزام شرعی</w:t>
      </w:r>
      <w:r>
        <w:rPr>
          <w:rFonts w:eastAsia="IRNazanin" w:cs="IRNazanin"/>
          <w:color w:val="111111"/>
          <w:sz w:val="28"/>
          <w:szCs w:val="28"/>
          <w:rtl w:val="true"/>
          <w:lang w:bidi="fa-IR"/>
        </w:rPr>
        <w:t>.</w:t>
      </w:r>
      <w:r>
        <w:rPr>
          <w:rStyle w:val="FootnoteAnchor"/>
          <w:rtl w:val="true"/>
        </w:rPr>
        <w:footnoteReference w:id="974"/>
      </w:r>
    </w:p>
    <w:p>
      <w:pPr>
        <w:pStyle w:val="BookText"/>
        <w:rPr/>
      </w:pPr>
      <w:r>
        <w:rPr>
          <w:rFonts w:ascii="IRNazanin" w:hAnsi="IRNazanin" w:eastAsia="IRNazanin"/>
          <w:color w:val="111111"/>
          <w:sz w:val="28"/>
          <w:sz w:val="28"/>
          <w:szCs w:val="28"/>
          <w:rtl w:val="true"/>
          <w:lang w:bidi="fa-IR"/>
        </w:rPr>
        <w:t xml:space="preserve">شاید بتوان از ظاهر آیه استفاده کرد که نوشتن و شاهد گرفتن، اختصاص به 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 بلکه امور مربوط به بیع، رهن و هر حقّی از حقوق، باید نوشته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جهت بعضی از مفسّرین معتقدند، مرجع ضمیر در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فَاکْتُبُوهُ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است و یا دین</w:t>
      </w:r>
      <w:r>
        <w:rPr>
          <w:rStyle w:val="FootnoteAnchor"/>
          <w:rtl w:val="true"/>
        </w:rPr>
        <w:footnoteReference w:id="975"/>
      </w:r>
      <w:r>
        <w:rPr>
          <w:rFonts w:ascii="IRNazanin" w:hAnsi="IRNazanin" w:eastAsia="IRNazanin"/>
          <w:color w:val="111111"/>
          <w:sz w:val="28"/>
          <w:sz w:val="28"/>
          <w:szCs w:val="28"/>
          <w:rtl w:val="true"/>
          <w:lang w:bidi="fa-IR"/>
        </w:rPr>
        <w:t>و از آن استفاده می‌شود هر حقّ و دَینی را باید نوشت، کوچک باشد و یا بزرگ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آن‌که، از قرائن مختلف استفاده می‌شود، مقصود از امر به نوشتن دین، در این آیه که ارشاد به مصلحت می‌باشد، منع از تضییع حقوق است و این‌که لازم است نگاشته گردد تا بدین وسیله رفع تنازع و اختلاف شود و صاحبان حق به حقوق خود برسند</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جمله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ذلِکُمْ أَقْسَطُ عِنْدَ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معنایی که برای آن ذکر گردید، اختصاص به آن‌چه در آیه ذکر شده ندارد، بلکه شامل هر چیز که در نزد</w:t>
      </w:r>
    </w:p>
    <w:p>
      <w:pPr>
        <w:pStyle w:val="BookText"/>
        <w:rPr/>
      </w:pPr>
      <w:r>
        <w:rPr>
          <w:rFonts w:ascii="IRNazanin" w:hAnsi="IRNazanin" w:eastAsia="IRNazanin"/>
          <w:color w:val="111111"/>
          <w:sz w:val="28"/>
          <w:sz w:val="28"/>
          <w:szCs w:val="28"/>
          <w:rtl w:val="true"/>
          <w:lang w:bidi="fa-IR"/>
        </w:rPr>
        <w:t>خداوند پسندیده است و مردم آن را طلب می‌کنند و به آن تمایل نشان می‌دهند،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استفاده می‌گردد نوشتن این امور و شاهد گرفتن نسبت به آن، طریق بسوی تقوی و سبب اقامه قسط و عدل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این امور، ثبت نسب طفل و اخذ شناسنامه برای نوزاد است، زیرا بدین وسیله از تضییع حق کودک جلوگیری به عمل می‌آید و نسبش محفوظ می‌ماند و دیگر نتایج پسندیده‌ای که می‌تواند در آینده از آن‌ها بهره 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مادر و پدر حق ندارند به کودک ضرر بزنند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تُضَارَّ والِدَةٌ بِوَلَدِها وَ لا مَوْلُودٌ لَهُ بِوَلَدِهِ </w:t>
      </w:r>
      <w:r>
        <w:rPr>
          <w:rFonts w:eastAsia="IRNazanin" w:cs="IRNazanin"/>
          <w:color w:val="111111"/>
          <w:sz w:val="28"/>
          <w:szCs w:val="28"/>
          <w:rtl w:val="true"/>
          <w:lang w:bidi="fa-IR"/>
        </w:rPr>
        <w:t xml:space="preserve">). </w:t>
      </w:r>
      <w:r>
        <w:rPr>
          <w:rStyle w:val="FootnoteAnchor"/>
          <w:rtl w:val="true"/>
        </w:rPr>
        <w:footnoteReference w:id="976"/>
      </w:r>
      <w:r>
        <w:rPr>
          <w:rFonts w:ascii="IRNazanin" w:hAnsi="IRNazanin" w:eastAsia="IRNazanin"/>
          <w:color w:val="111111"/>
          <w:sz w:val="28"/>
          <w:sz w:val="28"/>
          <w:szCs w:val="28"/>
          <w:rtl w:val="true"/>
          <w:lang w:bidi="fa-IR"/>
        </w:rPr>
        <w:t>مادر کودک، در اموری که مربوط به اوست،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 غذا، حفاظت و نگهداری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پدر در نفقه و دیگر تعهّداتی که نسبت به وی دارد نباید به او ضرر بزنند</w:t>
      </w:r>
      <w:r>
        <w:rPr>
          <w:rFonts w:eastAsia="IRNazanin" w:cs="IRNazanin"/>
          <w:color w:val="111111"/>
          <w:sz w:val="28"/>
          <w:szCs w:val="28"/>
          <w:rtl w:val="true"/>
          <w:lang w:bidi="fa-IR"/>
        </w:rPr>
        <w:t>.</w:t>
      </w:r>
      <w:r>
        <w:rPr>
          <w:rStyle w:val="FootnoteAnchor"/>
          <w:rtl w:val="true"/>
        </w:rPr>
        <w:footnoteReference w:id="977"/>
      </w:r>
      <w:r>
        <w:rPr>
          <w:rFonts w:ascii="IRNazanin" w:hAnsi="IRNazanin" w:eastAsia="IRNazanin"/>
          <w:color w:val="111111"/>
          <w:sz w:val="28"/>
          <w:sz w:val="28"/>
          <w:szCs w:val="28"/>
          <w:rtl w:val="true"/>
          <w:lang w:bidi="fa-IR"/>
        </w:rPr>
        <w:t>بنابراین مفاد آیه مبارکه چنین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والدین باید نسبت به امور اولاد خود عنایت داشته باشند، تا ضرری متوجّه آن‌ها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عدم ثبت نسب و اخذ شناسنامه موجب ضرر کودک خواهد شد، باید به انجام آن اقدام نمایند تا کودک متحمّل ضرر نشود</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بعضی روایات استفاده می‌گردد، هر چیز موجب از بین رفتن نسب و اختلاط آن شود منهی عنه است، مانند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سنان از امام رضا علیه السلام نقل می‌کند که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این‌که به قاذف</w:t>
      </w:r>
      <w:r>
        <w:rPr>
          <w:rStyle w:val="FootnoteAnchor"/>
          <w:rtl w:val="true"/>
        </w:rPr>
        <w:footnoteReference w:id="978"/>
      </w:r>
      <w:r>
        <w:rPr>
          <w:rFonts w:ascii="IRNazanin" w:hAnsi="IRNazanin" w:eastAsia="IRNazanin"/>
          <w:color w:val="111111"/>
          <w:sz w:val="28"/>
          <w:sz w:val="28"/>
          <w:szCs w:val="28"/>
          <w:rtl w:val="true"/>
          <w:lang w:bidi="fa-IR"/>
        </w:rPr>
        <w:t>و کسی که شرب خمر نماید هشتاد ضربه شلاّق می‌زنند این است که با قذف، ولد نفی می‌گردد، نسل قطع می‌شود و نسب از بین می‌رود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لأَنَّ فِی القَذفِ، نَفیَ الوَلَدِ وَ قَطعَ النَّسلِ وَ ذَهابَ النَّسَبِ</w:t>
      </w:r>
      <w:r>
        <w:rPr>
          <w:rFonts w:eastAsia="IRNazanin" w:cs="IRNazanin"/>
          <w:color w:val="111111"/>
          <w:sz w:val="28"/>
          <w:szCs w:val="28"/>
          <w:rtl w:val="true"/>
          <w:lang w:bidi="fa-IR"/>
        </w:rPr>
        <w:t>».</w:t>
      </w:r>
      <w:r>
        <w:rPr>
          <w:rStyle w:val="FootnoteAnchor"/>
          <w:rtl w:val="true"/>
        </w:rPr>
        <w:footnoteReference w:id="979"/>
      </w:r>
      <w:r>
        <w:rPr>
          <w:rFonts w:ascii="IRNazanin" w:hAnsi="IRNazanin" w:eastAsia="IRNazanin"/>
          <w:color w:val="111111"/>
          <w:sz w:val="28"/>
          <w:sz w:val="28"/>
          <w:szCs w:val="28"/>
          <w:rtl w:val="true"/>
          <w:lang w:bidi="fa-IR"/>
        </w:rPr>
        <w:t>تعلیلی که در این روایت آمده است، یعنی از بین رفتن نسب، به گونه‌ای در عدم ثبت نسب و اخذ شناسنامه کودک، نیزجاری است</w:t>
      </w:r>
      <w:r>
        <w:rPr>
          <w:rFonts w:eastAsia="IRNazanin" w:cs="IRNazanin"/>
          <w:color w:val="111111"/>
          <w:sz w:val="28"/>
          <w:szCs w:val="28"/>
          <w:rtl w:val="true"/>
          <w:lang w:bidi="fa-IR"/>
        </w:rPr>
        <w:t>.</w:t>
      </w:r>
      <w:bookmarkStart w:id="374" w:name="pg13707_143297"/>
    </w:p>
    <w:p>
      <w:pPr>
        <w:pStyle w:val="BookText"/>
        <w:rPr/>
      </w:pPr>
      <w:bookmarkEnd w:id="374"/>
      <w:r>
        <w:rPr>
          <w:rFonts w:ascii="IRNazanin" w:hAnsi="IRNazanin" w:eastAsia="IRNazanin"/>
          <w:color w:val="111111"/>
          <w:sz w:val="28"/>
          <w:sz w:val="28"/>
          <w:szCs w:val="28"/>
          <w:rtl w:val="true"/>
          <w:lang w:bidi="fa-IR"/>
        </w:rPr>
        <w:t>هم‌چنین امام زین العابدین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حقوق فرزند آن است که پدر، او را از خود بداند و در آینده زندگی به خود منتسب نماید، اعمالش نیک باشد و یا ناپسند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أَمّا حَقُّ وَلَدِکَ فَتَعلَمُ أَنَّهُ مِنکَ وَ مُضافٌ الَیکَ فِی عاجِلِ الدُّنیا بِخَیرِهِ وَ شَرَّهِ</w:t>
      </w:r>
      <w:r>
        <w:rPr>
          <w:rFonts w:eastAsia="IRNazanin" w:cs="IRNazanin"/>
          <w:color w:val="111111"/>
          <w:sz w:val="28"/>
          <w:szCs w:val="28"/>
          <w:rtl w:val="true"/>
          <w:lang w:bidi="fa-IR"/>
        </w:rPr>
        <w:t>».</w:t>
      </w:r>
      <w:r>
        <w:rPr>
          <w:rStyle w:val="FootnoteAnchor"/>
          <w:rtl w:val="true"/>
        </w:rPr>
        <w:footnoteReference w:id="980"/>
      </w:r>
      <w:r>
        <w:rPr>
          <w:rFonts w:ascii="IRNazanin" w:hAnsi="IRNazanin" w:eastAsia="IRNazanin"/>
          <w:color w:val="111111"/>
          <w:sz w:val="28"/>
          <w:sz w:val="28"/>
          <w:szCs w:val="28"/>
          <w:rtl w:val="true"/>
          <w:lang w:bidi="fa-IR"/>
        </w:rPr>
        <w:t>بی‌گمان انتساب کودک و والدین در طول حیاتشان مسجّل نمی‌گردد، مگر با ثبت ولادت و اخذ شناسنامه</w:t>
      </w:r>
      <w:r>
        <w:rPr>
          <w:rFonts w:eastAsia="IRNazanin" w:cs="IRNazanin"/>
          <w:color w:val="111111"/>
          <w:sz w:val="28"/>
          <w:szCs w:val="28"/>
          <w:rtl w:val="true"/>
          <w:lang w:bidi="fa-IR"/>
        </w:rPr>
        <w:t>.</w:t>
      </w:r>
    </w:p>
    <w:p>
      <w:pPr>
        <w:pStyle w:val="Heading4"/>
        <w:numPr>
          <w:ilvl w:val="3"/>
          <w:numId w:val="1"/>
        </w:numPr>
        <w:rPr/>
      </w:pPr>
      <w:bookmarkStart w:id="375" w:name="__RefHeading___Toc1201891_1468164448"/>
      <w:bookmarkStart w:id="376" w:name="_Toc136"/>
      <w:bookmarkEnd w:id="375"/>
      <w:r>
        <w:rPr/>
        <w:t>4</w:t>
      </w:r>
      <w:r>
        <w:rPr>
          <w:rtl w:val="true"/>
        </w:rPr>
        <w:t xml:space="preserve">- </w:t>
      </w:r>
      <w:r>
        <w:rPr>
          <w:rtl w:val="true"/>
        </w:rPr>
        <w:t>نتیجه</w:t>
      </w:r>
      <w:bookmarkEnd w:id="376"/>
    </w:p>
    <w:p>
      <w:pPr>
        <w:pStyle w:val="BookText"/>
        <w:rPr/>
      </w:pPr>
      <w:r>
        <w:rPr>
          <w:rFonts w:ascii="IRNazanin" w:hAnsi="IRNazanin" w:eastAsia="IRNazanin"/>
          <w:color w:val="111111"/>
          <w:sz w:val="28"/>
          <w:sz w:val="28"/>
          <w:szCs w:val="28"/>
          <w:rtl w:val="true"/>
          <w:lang w:bidi="fa-IR"/>
        </w:rPr>
        <w:t>نتیجه آن‌که، ثبت نسب و گواهی ولادت برای نوزاد از نظر عرفی و حقوقی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موادّ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ثبت احوال، مأمور مربوط را ملزم به ثبت ولادت نوزاد نموده که مبنای شناسنامه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حقوقی، شناسنامه سند رسمی است، زیرا نزد مأمور صالح دولت تنظیم می‌شود</w:t>
      </w:r>
      <w:r>
        <w:rPr>
          <w:rStyle w:val="FootnoteAnchor"/>
          <w:rtl w:val="true"/>
        </w:rPr>
        <w:footnoteReference w:id="981"/>
      </w:r>
      <w:r>
        <w:rPr>
          <w:rFonts w:ascii="IRNazanin" w:hAnsi="IRNazanin" w:eastAsia="IRNazanin"/>
          <w:color w:val="111111"/>
          <w:sz w:val="28"/>
          <w:sz w:val="28"/>
          <w:szCs w:val="28"/>
          <w:rtl w:val="true"/>
          <w:lang w:bidi="fa-IR"/>
        </w:rPr>
        <w:t>و وجوب شرعی آن نیز با استناد به ادّله‌ای که ذکر شد بعید به نظر نمی‌رسد</w:t>
      </w:r>
      <w:r>
        <w:rPr>
          <w:rFonts w:eastAsia="IRNazanin" w:cs="IRNazanin"/>
          <w:color w:val="111111"/>
          <w:sz w:val="28"/>
          <w:szCs w:val="28"/>
          <w:rtl w:val="true"/>
          <w:lang w:bidi="fa-IR"/>
        </w:rPr>
        <w:t>.</w:t>
      </w:r>
    </w:p>
    <w:p>
      <w:pPr>
        <w:pStyle w:val="Heading4"/>
        <w:numPr>
          <w:ilvl w:val="3"/>
          <w:numId w:val="1"/>
        </w:numPr>
        <w:rPr/>
      </w:pPr>
      <w:bookmarkStart w:id="377" w:name="__RefHeading___Toc1201893_1468164448"/>
      <w:bookmarkStart w:id="378" w:name="_Toc137"/>
      <w:bookmarkEnd w:id="377"/>
      <w:r>
        <w:rPr/>
        <w:t>5</w:t>
      </w:r>
      <w:r>
        <w:rPr>
          <w:rtl w:val="true"/>
        </w:rPr>
        <w:t xml:space="preserve">- </w:t>
      </w:r>
      <w:r>
        <w:rPr>
          <w:rtl w:val="true"/>
        </w:rPr>
        <w:t>وجوب اقرار و اعتراف به نسب</w:t>
      </w:r>
      <w:bookmarkEnd w:id="378"/>
    </w:p>
    <w:p>
      <w:pPr>
        <w:pStyle w:val="BookText"/>
        <w:rPr/>
      </w:pPr>
      <w:r>
        <w:rPr>
          <w:rFonts w:ascii="IRNazanin" w:hAnsi="IRNazanin" w:eastAsia="IRNazanin"/>
          <w:color w:val="111111"/>
          <w:sz w:val="28"/>
          <w:sz w:val="28"/>
          <w:szCs w:val="28"/>
          <w:rtl w:val="true"/>
          <w:lang w:bidi="fa-IR"/>
        </w:rPr>
        <w:t>از جمله حقوق نوزاد بعد از ولادت آن است که پدر نسبت به فرزندی او اقرار و اعتراف نماید و آن را از خود بداند و سرپرستی او را بپذیرد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طوسی در این‌باره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فرزند از همسر مردی که زن، فراش</w:t>
      </w:r>
      <w:r>
        <w:rPr>
          <w:rStyle w:val="FootnoteAnchor"/>
          <w:rtl w:val="true"/>
        </w:rPr>
        <w:footnoteReference w:id="982"/>
      </w:r>
      <w:r>
        <w:rPr>
          <w:rFonts w:ascii="IRNazanin" w:hAnsi="IRNazanin" w:eastAsia="IRNazanin"/>
          <w:color w:val="111111"/>
          <w:sz w:val="28"/>
          <w:sz w:val="28"/>
          <w:szCs w:val="28"/>
          <w:rtl w:val="true"/>
          <w:lang w:bidi="fa-IR"/>
        </w:rPr>
        <w:t>او بوده متولّد گردید، لازم است به آن اقرار نماید و نفی آن جایز نیست</w:t>
      </w:r>
      <w:r>
        <w:rPr>
          <w:rFonts w:eastAsia="IRNazanin" w:cs="IRNazanin"/>
          <w:color w:val="111111"/>
          <w:sz w:val="28"/>
          <w:szCs w:val="28"/>
          <w:rtl w:val="true"/>
          <w:lang w:bidi="fa-IR"/>
        </w:rPr>
        <w:t>».</w:t>
      </w:r>
      <w:r>
        <w:rPr>
          <w:rStyle w:val="FootnoteAnchor"/>
          <w:rtl w:val="true"/>
        </w:rPr>
        <w:footnoteReference w:id="983"/>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شهید ثانی نگاشته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صورتی که انتساب فرزند به زوج ممکن باشد، حکم می‌شود که فرزند او است و نفی آن جایز نیست، اعمّ از این‌که زنا از مادر تحقّق یافته</w:t>
      </w:r>
    </w:p>
    <w:p>
      <w:pPr>
        <w:pStyle w:val="BookText"/>
        <w:rPr/>
      </w:pPr>
      <w:r>
        <w:rPr>
          <w:rFonts w:ascii="IRNazanin" w:hAnsi="IRNazanin" w:eastAsia="IRNazanin"/>
          <w:color w:val="111111"/>
          <w:sz w:val="28"/>
          <w:sz w:val="28"/>
          <w:szCs w:val="28"/>
          <w:rtl w:val="true"/>
          <w:lang w:bidi="fa-IR"/>
        </w:rPr>
        <w:t>باشد و یا خیر و اعمّ از این‌که گمان نفی فرزند از زوج به استناد قرائن غیر شرعی، وجود داشته باشد یا خیر، زیرا مقتضای ظواهر ادلّه شرعی، چنین است</w:t>
      </w:r>
      <w:r>
        <w:rPr>
          <w:rFonts w:eastAsia="IRNazanin" w:cs="IRNazanin"/>
          <w:color w:val="111111"/>
          <w:sz w:val="28"/>
          <w:szCs w:val="28"/>
          <w:rtl w:val="true"/>
          <w:lang w:bidi="fa-IR"/>
        </w:rPr>
        <w:t>».</w:t>
      </w:r>
      <w:r>
        <w:rPr>
          <w:rStyle w:val="FootnoteAnchor"/>
          <w:rtl w:val="true"/>
        </w:rPr>
        <w:footnoteReference w:id="984"/>
      </w:r>
    </w:p>
    <w:p>
      <w:pPr>
        <w:pStyle w:val="BookText"/>
        <w:rPr/>
      </w:pPr>
      <w:r>
        <w:rPr>
          <w:rFonts w:ascii="IRNazanin" w:hAnsi="IRNazanin" w:eastAsia="IRNazanin"/>
          <w:color w:val="111111"/>
          <w:sz w:val="28"/>
          <w:sz w:val="28"/>
          <w:szCs w:val="28"/>
          <w:rtl w:val="true"/>
          <w:lang w:bidi="fa-IR"/>
        </w:rPr>
        <w:t>عبارات بسیاری از فقها نیز با اختلاف در تعبیر مانند آن‌چه ذکر شد، می‌باشد</w:t>
      </w:r>
      <w:r>
        <w:rPr>
          <w:rFonts w:eastAsia="IRNazanin" w:cs="IRNazanin"/>
          <w:color w:val="111111"/>
          <w:sz w:val="28"/>
          <w:szCs w:val="28"/>
          <w:rtl w:val="true"/>
          <w:lang w:bidi="fa-IR"/>
        </w:rPr>
        <w:t>.</w:t>
      </w:r>
      <w:r>
        <w:rPr>
          <w:rStyle w:val="FootnoteAnchor"/>
          <w:rtl w:val="true"/>
        </w:rPr>
        <w:footnoteReference w:id="985"/>
      </w:r>
      <w:r>
        <w:rPr>
          <w:rFonts w:ascii="IRNazanin" w:hAnsi="IRNazanin" w:eastAsia="IRNazanin"/>
          <w:color w:val="111111"/>
          <w:sz w:val="28"/>
          <w:sz w:val="28"/>
          <w:szCs w:val="28"/>
          <w:rtl w:val="true"/>
          <w:lang w:bidi="fa-IR"/>
        </w:rPr>
        <w:t>به هر حال پدر خانواده حقّ ندارد بدون دلیل، فرزند را از خود نفی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از نظر شرع مقدّس اسلام عملی زشت و نکوهیده است و در برخی از مواقع حتّی موجب مجازات و تنبیه مدعی است، زیرا علاوه بر این‌که حق فرزند مورد تعدّی و تجاوز قرار می‌گیرد، نسبت به مادر فرزند نیز اتّهام و اهانتی بس سنگین متوجّه می‌شود که امنیت و احترام محیط خانوادگی را خدشه دار می‌سازد و کانون خانواده را در معرض آسیب جدّی قرار می‌دهد</w:t>
      </w:r>
      <w:r>
        <w:rPr>
          <w:rFonts w:eastAsia="IRNazanin" w:cs="IRNazanin"/>
          <w:color w:val="111111"/>
          <w:sz w:val="28"/>
          <w:szCs w:val="28"/>
          <w:rtl w:val="true"/>
          <w:lang w:bidi="fa-IR"/>
        </w:rPr>
        <w:t>.</w:t>
      </w:r>
      <w:r>
        <w:rPr>
          <w:rStyle w:val="FootnoteAnchor"/>
          <w:rtl w:val="true"/>
        </w:rPr>
        <w:footnoteReference w:id="986"/>
      </w:r>
      <w:r>
        <w:rPr>
          <w:rFonts w:ascii="IRNazanin" w:hAnsi="IRNazanin" w:eastAsia="IRNazanin"/>
          <w:color w:val="111111"/>
          <w:sz w:val="28"/>
          <w:sz w:val="28"/>
          <w:szCs w:val="28"/>
          <w:rtl w:val="true"/>
          <w:lang w:bidi="fa-IR"/>
        </w:rPr>
        <w:t>از این‌رو در متون فقهی، مسأله اثبات نسب فرزند و نهی از انکار نسب فرزند به پدر بسیار جدّی تلقّی شده و به تفصیل مورد بحث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پیامبر اعظم صلی الله علیه و آله نقل شده که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مردی که فرزند خود را انکار کند در حالی که فرزند به او نگاه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علاقمند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چنین مردی را از رحمت خویش محروم می‌گرداند و در قیامت نزد همه آفریدگان از اوّلین و آخرین، رسوایش می‌سازد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أَیُّمَا رَجُلٍ نَفَی نَسَبَ وَلَدِهِ وَ هُوَ یَنظُرُ إِلَیهِ احتَجَبَ اللهُ عَنهُ وَ فَضَحَهُ عَلی رُؤُسِ الخَلائِقِ مِنَ الأَوَّلینَ وَ الَأَخِریِنَ</w:t>
      </w:r>
      <w:r>
        <w:rPr>
          <w:rFonts w:eastAsia="IRNazanin" w:cs="IRNazanin"/>
          <w:color w:val="111111"/>
          <w:sz w:val="28"/>
          <w:szCs w:val="28"/>
          <w:rtl w:val="true"/>
          <w:lang w:bidi="fa-IR"/>
        </w:rPr>
        <w:t>».</w:t>
      </w:r>
      <w:r>
        <w:rPr>
          <w:rStyle w:val="FootnoteAnchor"/>
          <w:rtl w:val="true"/>
        </w:rPr>
        <w:footnoteReference w:id="987"/>
      </w:r>
      <w:r>
        <w:rPr>
          <w:rFonts w:ascii="IRNazanin" w:hAnsi="IRNazanin" w:eastAsia="IRNazanin"/>
          <w:color w:val="111111"/>
          <w:sz w:val="28"/>
          <w:sz w:val="28"/>
          <w:szCs w:val="28"/>
          <w:rtl w:val="true"/>
          <w:lang w:bidi="fa-IR"/>
        </w:rPr>
        <w:t>در حدیث دیگری از آن حضرت نقل شده که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حقوق فرزند بر پدر آن است که نسبش را انکار ننماید</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حُقُوقِ الوَلَدِ عَلَی والِدِهِ أَن لایَجْحَدَ نَسَبَهُ</w:t>
      </w:r>
      <w:r>
        <w:rPr>
          <w:rFonts w:eastAsia="Amiri" w:cs="Amiri" w:ascii="Amiri" w:hAnsi="Amiri"/>
          <w:color w:val="111111"/>
          <w:sz w:val="28"/>
          <w:szCs w:val="28"/>
          <w:rtl w:val="true"/>
          <w:lang w:bidi="ar-SA"/>
        </w:rPr>
        <w:t>».</w:t>
      </w:r>
      <w:r>
        <w:rPr>
          <w:rStyle w:val="FootnoteAnchor"/>
          <w:rtl w:val="true"/>
        </w:rPr>
        <w:footnoteReference w:id="988"/>
      </w:r>
      <w:bookmarkStart w:id="379" w:name="pg13707_143299"/>
    </w:p>
    <w:p>
      <w:pPr>
        <w:pStyle w:val="Heading4"/>
        <w:numPr>
          <w:ilvl w:val="3"/>
          <w:numId w:val="1"/>
        </w:numPr>
        <w:rPr/>
      </w:pPr>
      <w:bookmarkStart w:id="380" w:name="__RefHeading___Toc1201895_1468164448"/>
      <w:bookmarkStart w:id="381" w:name="_Toc138"/>
      <w:bookmarkEnd w:id="379"/>
      <w:bookmarkEnd w:id="380"/>
      <w:r>
        <w:rPr/>
        <w:t>6</w:t>
      </w:r>
      <w:r>
        <w:rPr>
          <w:rtl w:val="true"/>
        </w:rPr>
        <w:t xml:space="preserve">- </w:t>
      </w:r>
      <w:r>
        <w:rPr>
          <w:rtl w:val="true"/>
        </w:rPr>
        <w:t>اثبات نسب در نکاح صحیح</w:t>
      </w:r>
      <w:bookmarkEnd w:id="381"/>
    </w:p>
    <w:p>
      <w:pPr>
        <w:pStyle w:val="BookText"/>
        <w:rPr/>
      </w:pPr>
      <w:r>
        <w:rPr>
          <w:rFonts w:ascii="IRNazanin" w:hAnsi="IRNazanin" w:eastAsia="IRNazanin"/>
          <w:color w:val="111111"/>
          <w:sz w:val="28"/>
          <w:sz w:val="28"/>
          <w:szCs w:val="28"/>
          <w:rtl w:val="true"/>
          <w:lang w:bidi="fa-IR"/>
        </w:rPr>
        <w:t>در صورتی‌که انتساب طفل به پدر به هر دلیل، مورد اختلاف و انکار</w:t>
      </w:r>
      <w:r>
        <w:rPr>
          <w:rStyle w:val="FootnoteAnchor"/>
          <w:rtl w:val="true"/>
        </w:rPr>
        <w:footnoteReference w:id="989"/>
      </w:r>
      <w:r>
        <w:rPr>
          <w:rFonts w:ascii="IRNazanin" w:hAnsi="IRNazanin" w:eastAsia="IRNazanin"/>
          <w:color w:val="111111"/>
          <w:sz w:val="28"/>
          <w:sz w:val="28"/>
          <w:szCs w:val="28"/>
          <w:rtl w:val="true"/>
          <w:lang w:bidi="fa-IR"/>
        </w:rPr>
        <w:t>قرار گیرد با تحقّق امارۀ فراش و زوجیت شرعی و شرایط آن، فرزند به پدر ملحق و منتسب می‌گردد و آثار نسب بر آن مترتّب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حکم بین فقهای امامیه اختلافی نیست</w:t>
      </w:r>
      <w:r>
        <w:rPr>
          <w:rFonts w:eastAsia="IRNazanin" w:cs="IRNazanin"/>
          <w:color w:val="111111"/>
          <w:sz w:val="28"/>
          <w:szCs w:val="28"/>
          <w:rtl w:val="true"/>
          <w:lang w:bidi="fa-IR"/>
        </w:rPr>
        <w:t>.</w:t>
      </w:r>
      <w:r>
        <w:rPr>
          <w:rStyle w:val="FootnoteAnchor"/>
          <w:rtl w:val="true"/>
        </w:rPr>
        <w:footnoteReference w:id="990"/>
      </w:r>
    </w:p>
    <w:p>
      <w:pPr>
        <w:pStyle w:val="BookText"/>
        <w:rPr/>
      </w:pPr>
      <w:r>
        <w:rPr>
          <w:rFonts w:ascii="IRNazanin" w:hAnsi="IRNazanin" w:eastAsia="IRNazanin"/>
          <w:color w:val="111111"/>
          <w:sz w:val="28"/>
          <w:sz w:val="28"/>
          <w:szCs w:val="28"/>
          <w:rtl w:val="true"/>
          <w:lang w:bidi="fa-IR"/>
        </w:rPr>
        <w:t>مرحوم سید عاملی در این‌باره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مسأله در بین اصحاب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فقهاء امامیه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اجماعی است که اگر فرزند از زن دائمی مردی متولّد شود در صورتی‌که شرایط الحاق داشته باشد به او ملحق و منتسب می‌شود</w:t>
      </w:r>
      <w:r>
        <w:rPr>
          <w:rFonts w:eastAsia="IRNazanin" w:cs="IRNazanin"/>
          <w:color w:val="111111"/>
          <w:sz w:val="28"/>
          <w:szCs w:val="28"/>
          <w:rtl w:val="true"/>
          <w:lang w:bidi="fa-IR"/>
        </w:rPr>
        <w:t>».</w:t>
      </w:r>
      <w:r>
        <w:rPr>
          <w:rStyle w:val="FootnoteAnchor"/>
          <w:rtl w:val="true"/>
        </w:rPr>
        <w:footnoteReference w:id="991"/>
      </w:r>
      <w:r>
        <w:rPr>
          <w:rFonts w:ascii="IRNazanin" w:hAnsi="IRNazanin" w:eastAsia="IRNazanin"/>
          <w:color w:val="111111"/>
          <w:sz w:val="28"/>
          <w:sz w:val="28"/>
          <w:szCs w:val="28"/>
          <w:rtl w:val="true"/>
          <w:lang w:bidi="fa-IR"/>
        </w:rPr>
        <w:t>برخی دیگر از فقها نیز ادّعای اجماع نموده‌اند</w:t>
      </w:r>
      <w:r>
        <w:rPr>
          <w:rFonts w:eastAsia="IRNazanin" w:cs="IRNazanin"/>
          <w:color w:val="111111"/>
          <w:sz w:val="28"/>
          <w:szCs w:val="28"/>
          <w:rtl w:val="true"/>
          <w:lang w:bidi="fa-IR"/>
        </w:rPr>
        <w:t>.</w:t>
      </w:r>
      <w:r>
        <w:rPr>
          <w:rStyle w:val="FootnoteAnchor"/>
          <w:rtl w:val="true"/>
        </w:rPr>
        <w:footnoteReference w:id="992"/>
      </w:r>
    </w:p>
    <w:p>
      <w:pPr>
        <w:pStyle w:val="Heading4"/>
        <w:numPr>
          <w:ilvl w:val="3"/>
          <w:numId w:val="1"/>
        </w:numPr>
        <w:rPr/>
      </w:pPr>
      <w:bookmarkStart w:id="382" w:name="__RefHeading___Toc1201897_1468164448"/>
      <w:bookmarkStart w:id="383" w:name="_Toc139"/>
      <w:bookmarkEnd w:id="382"/>
      <w:r>
        <w:rPr/>
        <w:t>7</w:t>
      </w:r>
      <w:r>
        <w:rPr>
          <w:rtl w:val="true"/>
        </w:rPr>
        <w:t xml:space="preserve">- </w:t>
      </w:r>
      <w:r>
        <w:rPr>
          <w:rtl w:val="true"/>
        </w:rPr>
        <w:t>دلیل دیدگاه فقیهان</w:t>
      </w:r>
      <w:bookmarkEnd w:id="383"/>
    </w:p>
    <w:p>
      <w:pPr>
        <w:pStyle w:val="BookText"/>
        <w:rPr/>
      </w:pPr>
      <w:r>
        <w:rPr>
          <w:rFonts w:ascii="IRNazanin" w:hAnsi="IRNazanin" w:eastAsia="IRNazanin"/>
          <w:color w:val="111111"/>
          <w:sz w:val="28"/>
          <w:sz w:val="28"/>
          <w:szCs w:val="28"/>
          <w:rtl w:val="true"/>
          <w:lang w:bidi="fa-IR"/>
        </w:rPr>
        <w:t>مستند دیدگاه فقها علاوه بر اجماع که بدان اشاره رفت، حدیث مشهور و معروفی است از نبی اکرم صلی الله علیه و آله که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از آن صاحب فراش می‌باشد و برای کسی که به مادر او نسبت زنا دهد، سنگ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اَلوَلَدُ لِلفِراشِ وَ للعاهِرِ الحَجَرُ</w:t>
      </w:r>
      <w:r>
        <w:rPr>
          <w:rFonts w:eastAsia="IRNazanin" w:cs="IRNazanin"/>
          <w:color w:val="111111"/>
          <w:sz w:val="28"/>
          <w:szCs w:val="28"/>
          <w:rtl w:val="true"/>
          <w:lang w:bidi="fa-IR"/>
        </w:rPr>
        <w:t>».</w:t>
      </w:r>
      <w:r>
        <w:rPr>
          <w:rStyle w:val="FootnoteAnchor"/>
          <w:rtl w:val="true"/>
        </w:rPr>
        <w:footnoteReference w:id="993"/>
      </w:r>
      <w:r>
        <w:rPr>
          <w:rFonts w:ascii="IRNazanin" w:hAnsi="IRNazanin" w:eastAsia="IRNazanin"/>
          <w:color w:val="111111"/>
          <w:sz w:val="28"/>
          <w:sz w:val="28"/>
          <w:szCs w:val="28"/>
          <w:rtl w:val="true"/>
          <w:lang w:bidi="fa-IR"/>
        </w:rPr>
        <w:t>این‌حدیث بین جمیع فِرق و طوایف اسلامی مشهور است</w:t>
      </w:r>
      <w:r>
        <w:rPr>
          <w:rStyle w:val="FootnoteAnchor"/>
          <w:rtl w:val="true"/>
        </w:rPr>
        <w:footnoteReference w:id="994"/>
      </w:r>
      <w:r>
        <w:rPr>
          <w:rFonts w:ascii="IRNazanin" w:hAnsi="IRNazanin" w:eastAsia="IRNazanin"/>
          <w:color w:val="111111"/>
          <w:sz w:val="28"/>
          <w:sz w:val="28"/>
          <w:szCs w:val="28"/>
          <w:rtl w:val="true"/>
          <w:lang w:bidi="fa-IR"/>
        </w:rPr>
        <w:t>و همگی بر مضمون آن اتّفاق نظر دارند</w:t>
      </w:r>
      <w:r>
        <w:rPr>
          <w:rFonts w:eastAsia="IRNazanin" w:cs="IRNazanin"/>
          <w:color w:val="111111"/>
          <w:sz w:val="28"/>
          <w:szCs w:val="28"/>
          <w:rtl w:val="true"/>
          <w:lang w:bidi="fa-IR"/>
        </w:rPr>
        <w:t>.</w:t>
      </w:r>
      <w:r>
        <w:rPr>
          <w:rStyle w:val="FootnoteAnchor"/>
          <w:rtl w:val="true"/>
        </w:rPr>
        <w:footnoteReference w:id="995"/>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در کلمات 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بسیاری از موارد به آن استدلال شده، از جمله‌امیر المؤمنین علیه السلام در جواب معاویه نوشتند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اعتراض شما نسبت به نفی ابن زیاد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 برای او پدری ذکر نموده‌ام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بدان تنها من او را نفی ننموده‌ام، بلکه نبی اکرم صلی الله علیه و آله او را نفی کرده، زیرا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اَلوَلَدُ لِلفِراشِ وَ للعاهِرِ الحَجَرُ</w:t>
      </w:r>
      <w:r>
        <w:rPr>
          <w:rFonts w:eastAsia="IRNazanin" w:cs="IRNazanin"/>
          <w:color w:val="111111"/>
          <w:sz w:val="28"/>
          <w:szCs w:val="28"/>
          <w:rtl w:val="true"/>
          <w:lang w:bidi="fa-IR"/>
        </w:rPr>
        <w:t>».</w:t>
      </w:r>
      <w:r>
        <w:rPr>
          <w:rStyle w:val="FootnoteAnchor"/>
          <w:rtl w:val="true"/>
        </w:rPr>
        <w:footnoteReference w:id="996"/>
      </w:r>
      <w:r>
        <w:rPr>
          <w:rFonts w:ascii="IRNazanin" w:hAnsi="IRNazanin" w:eastAsia="IRNazanin"/>
          <w:color w:val="111111"/>
          <w:sz w:val="28"/>
          <w:sz w:val="28"/>
          <w:szCs w:val="28"/>
          <w:rtl w:val="true"/>
          <w:lang w:bidi="fa-IR"/>
        </w:rPr>
        <w:t>فقها، این حدیث شریف را مدرک قاعده فقهی قرار داده‌اند با نام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اَلوَلَدُ لِلفِراشِ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وبا استناد به آن، نسب مورد تردید را اثبات می‌نمایند و طریقه استدلال به آن بدین شرح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نبی اکرم صلی الله علیه و آله از ذکر این روایت بیان حکم شرعی است نه اخبار از امر خارجی، یعنی هر چند روایت به صورت جمله خبریه صادر شده ولیکن در حقیقت انشاء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این‌که اگر این جمله را جمله خبریه قرار دهیم، چه بسا منطبق با واقع نباشد و فرزند با نطفه غیر زوج منعقد شده باشد، به‌ویژه در آن زمان که عمل زنا شایع بوده و صدور کلام غیر واقع از آن حضرت، امکان ندارد، زیرا معصوم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طرفی در علم بلاغت بیان شده که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 و 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مبتدا، مفید حصر و اختصاص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متفاهم عرفی از جمله اوّل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اَلوَلَدُ لِلفِراشِ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می‌شود؛ فرزند اختصاص به زوج دارد و برای غیر او حق و نصیبی در آن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صورت از روایت استفاده می‌گردد آن حضرت فراش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نکاح 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اماره معتبر شرعی در مقام تعیین نسب قرار داده و اثبات می‌شود فرزند از صاحب فراش است و دیگران حق و نصیبی در آن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 دیگر ملاک و معیار اماره شرعی همانند اماره عرفی آن است که غالباً منطبق با واقع است، هر چند ممکن است در بعضی موارد چنین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ملاک اماره شرعی آنست که قطع و یقین به انطباق آن با واقع یا خلاف واقع وجود نداشته باشد، زیرا در این صورت راهی برای تعبّد باقی نمی‌ماند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خلاصه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اَلوَلَدُ لِلفِراشِ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اماره شرعی است، در مواردی که تردید و شک وجود دارد که آیا فرزندی که با وجود نکاح شرعی متولّد شده، از زوج است یا خیر؟</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آن‌چه گفته شد روشن گردید، قرائن، امارات و ظنونی که از نظر شرعی دارای اعتبار نیست، مثل این‌که فرزند از نظر قیافه شبیه زانی باشد، انطباق گروه خونی فرزند با</w:t>
      </w:r>
      <w:bookmarkStart w:id="384" w:name="pg13707_143301"/>
    </w:p>
    <w:p>
      <w:pPr>
        <w:pStyle w:val="BookText"/>
        <w:rPr/>
      </w:pPr>
      <w:bookmarkEnd w:id="384"/>
      <w:r>
        <w:rPr>
          <w:rFonts w:ascii="IRNazanin" w:hAnsi="IRNazanin" w:eastAsia="IRNazanin"/>
          <w:color w:val="111111"/>
          <w:sz w:val="28"/>
          <w:sz w:val="28"/>
          <w:szCs w:val="28"/>
          <w:rtl w:val="true"/>
          <w:lang w:bidi="fa-IR"/>
        </w:rPr>
        <w:t>زانی، و عدم انطباق آن با زوج و دیگر اماراتی که عرف آن را معتبر می‌داند، ولی شرع آن‌ها را معتبر ندانسته است، نمی‌تواند ملاک اثبات یا نفی نسب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برای مسلمان جایز نیست، فرزندی که در فراش او متولّد شده را با ظّن و گمان از خود نفی کند هر چند نفی او با استناد به قرائن و امارات عرفی صورت پذیرد، البتّه اگر امارات غیر شرعی موجب قطع و یقین شود که فرزند از فراش نیست، در این صورت نفس قطع و یقین ملاک عمل قرار می‌گیرد و نیاز به تمسّک به این قاعده نیست، زیرا این قاعده در مقام تردید و شک، اماره شرعی قرار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در جمله دوّم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وللعاهِرِ الحَجَر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عاهر به معنی زانی و حجر به معنی سنگ است و کنایه از این است که باید زانی را طرد نمود و دعوای او نسبت به فرزند مسموع نیست، همان‌گونه که باید سگ را با سنگ از خود دور نمود</w:t>
      </w:r>
      <w:r>
        <w:rPr>
          <w:rFonts w:eastAsia="IRNazanin" w:cs="IRNazanin"/>
          <w:color w:val="111111"/>
          <w:sz w:val="28"/>
          <w:szCs w:val="28"/>
          <w:rtl w:val="true"/>
          <w:lang w:bidi="fa-IR"/>
        </w:rPr>
        <w:t>.</w:t>
      </w:r>
      <w:r>
        <w:rPr>
          <w:rStyle w:val="FootnoteAnchor"/>
          <w:rtl w:val="true"/>
        </w:rPr>
        <w:footnoteReference w:id="997"/>
      </w:r>
    </w:p>
    <w:p>
      <w:pPr>
        <w:pStyle w:val="Heading4"/>
        <w:numPr>
          <w:ilvl w:val="3"/>
          <w:numId w:val="1"/>
        </w:numPr>
        <w:rPr/>
      </w:pPr>
      <w:bookmarkStart w:id="385" w:name="__RefHeading___Toc1201899_1468164448"/>
      <w:bookmarkStart w:id="386" w:name="_Toc140"/>
      <w:bookmarkEnd w:id="385"/>
      <w:r>
        <w:rPr/>
        <w:t>8</w:t>
      </w:r>
      <w:r>
        <w:rPr>
          <w:rtl w:val="true"/>
        </w:rPr>
        <w:t xml:space="preserve">- </w:t>
      </w:r>
      <w:r>
        <w:rPr>
          <w:rtl w:val="true"/>
        </w:rPr>
        <w:t>تعمیم حکم در ازدواج موقّت</w:t>
      </w:r>
      <w:bookmarkEnd w:id="386"/>
    </w:p>
    <w:p>
      <w:pPr>
        <w:pStyle w:val="BookText"/>
        <w:rPr/>
      </w:pPr>
      <w:r>
        <w:rPr>
          <w:rFonts w:ascii="IRNazanin" w:hAnsi="IRNazanin" w:eastAsia="IRNazanin"/>
          <w:color w:val="111111"/>
          <w:sz w:val="28"/>
          <w:sz w:val="28"/>
          <w:szCs w:val="28"/>
          <w:rtl w:val="true"/>
          <w:lang w:bidi="fa-IR"/>
        </w:rPr>
        <w:t>ظاهر و اطلاق کلمات بسیاری از فقیهان بیانگر این است که نکاح موقّت نیز مشمول قاعده فراش</w:t>
      </w:r>
      <w:r>
        <w:rPr>
          <w:rStyle w:val="FootnoteAnchor"/>
          <w:rtl w:val="true"/>
        </w:rPr>
        <w:footnoteReference w:id="998"/>
      </w:r>
      <w:r>
        <w:rPr>
          <w:rFonts w:ascii="IRNazanin" w:hAnsi="IRNazanin" w:eastAsia="IRNazanin"/>
          <w:color w:val="111111"/>
          <w:sz w:val="28"/>
          <w:sz w:val="28"/>
          <w:szCs w:val="28"/>
          <w:rtl w:val="true"/>
          <w:lang w:bidi="fa-IR"/>
        </w:rPr>
        <w:t>می‌باشد و برخی از فقها به این تعمیم تصریح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فاضل مقداد در این‌باره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حکم اختصاص به فرزند زن دائم ندارد، فرزند زن متعه و نکاح غیر دائم نیز مشمول این حکم قرار می‌گیرد</w:t>
      </w:r>
      <w:r>
        <w:rPr>
          <w:rFonts w:eastAsia="IRNazanin" w:cs="IRNazanin"/>
          <w:color w:val="111111"/>
          <w:sz w:val="28"/>
          <w:szCs w:val="28"/>
          <w:rtl w:val="true"/>
          <w:lang w:bidi="fa-IR"/>
        </w:rPr>
        <w:t>».</w:t>
      </w:r>
      <w:r>
        <w:rPr>
          <w:rStyle w:val="FootnoteAnchor"/>
          <w:rtl w:val="true"/>
        </w:rPr>
        <w:footnoteReference w:id="999"/>
      </w:r>
      <w:r>
        <w:rPr>
          <w:rFonts w:ascii="IRNazanin" w:hAnsi="IRNazanin" w:eastAsia="IRNazanin"/>
          <w:color w:val="111111"/>
          <w:sz w:val="28"/>
          <w:sz w:val="28"/>
          <w:szCs w:val="28"/>
          <w:rtl w:val="true"/>
          <w:lang w:bidi="fa-IR"/>
        </w:rPr>
        <w:t>برخی دیگر همانند علامه در تحریر</w:t>
      </w:r>
      <w:r>
        <w:rPr>
          <w:rStyle w:val="FootnoteAnchor"/>
          <w:rtl w:val="true"/>
        </w:rPr>
        <w:footnoteReference w:id="1000"/>
      </w:r>
      <w:r>
        <w:rPr>
          <w:rFonts w:ascii="IRNazanin" w:hAnsi="IRNazanin" w:eastAsia="IRNazanin"/>
          <w:color w:val="111111"/>
          <w:sz w:val="28"/>
          <w:sz w:val="28"/>
          <w:szCs w:val="28"/>
          <w:rtl w:val="true"/>
          <w:lang w:bidi="fa-IR"/>
        </w:rPr>
        <w:t>و دیگران</w:t>
      </w:r>
      <w:r>
        <w:rPr>
          <w:rStyle w:val="FootnoteAnchor"/>
          <w:rtl w:val="true"/>
        </w:rPr>
        <w:footnoteReference w:id="1001"/>
      </w:r>
      <w:r>
        <w:rPr>
          <w:rFonts w:ascii="IRNazanin" w:hAnsi="IRNazanin" w:eastAsia="IRNazanin"/>
          <w:color w:val="111111"/>
          <w:sz w:val="28"/>
          <w:sz w:val="28"/>
          <w:szCs w:val="28"/>
          <w:rtl w:val="true"/>
          <w:lang w:bidi="fa-IR"/>
        </w:rPr>
        <w:t>نیز به این حکم تصریح نموده‌اند</w:t>
      </w:r>
      <w:r>
        <w:rPr>
          <w:rFonts w:eastAsia="IRNazanin" w:cs="IRNazanin"/>
          <w:color w:val="111111"/>
          <w:sz w:val="28"/>
          <w:szCs w:val="28"/>
          <w:rtl w:val="true"/>
          <w:lang w:bidi="fa-IR"/>
        </w:rPr>
        <w:t>.</w:t>
      </w:r>
    </w:p>
    <w:p>
      <w:pPr>
        <w:pStyle w:val="Heading4"/>
        <w:numPr>
          <w:ilvl w:val="3"/>
          <w:numId w:val="1"/>
        </w:numPr>
        <w:rPr/>
      </w:pPr>
      <w:bookmarkStart w:id="387" w:name="__RefHeading___Toc1201901_1468164448"/>
      <w:bookmarkStart w:id="388" w:name="_Toc141"/>
      <w:bookmarkEnd w:id="387"/>
      <w:r>
        <w:rPr/>
        <w:t>9</w:t>
      </w:r>
      <w:r>
        <w:rPr>
          <w:rtl w:val="true"/>
        </w:rPr>
        <w:t xml:space="preserve">- </w:t>
      </w:r>
      <w:r>
        <w:rPr>
          <w:rtl w:val="true"/>
        </w:rPr>
        <w:t>شرایط اثبات نسب</w:t>
      </w:r>
      <w:bookmarkEnd w:id="388"/>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هرگاه نطفه طفل قبل از اجرای صیغه نکاح منعقد گردد و سپس زن و مرد با یکدیگر ازدواج نمایند، طفل متولّد از آنان شرعی و قانونی نیست و نسب او ناشی از نکاح نخواهد</w:t>
      </w:r>
    </w:p>
    <w:p>
      <w:pPr>
        <w:pStyle w:val="BookText"/>
        <w:rPr/>
      </w:pPr>
      <w:r>
        <w:rPr>
          <w:rFonts w:ascii="IRNazanin" w:hAnsi="IRNazanin" w:eastAsia="IRNazanin"/>
          <w:color w:val="111111"/>
          <w:sz w:val="28"/>
          <w:sz w:val="28"/>
          <w:szCs w:val="28"/>
          <w:rtl w:val="true"/>
          <w:lang w:bidi="fa-IR"/>
        </w:rPr>
        <w:t>بود، هر چند که آن طفل ولادتش در هنگام تحقّق زوجیت واقع شود و آنان طفل را از خود بدانند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حکم مورد اتّفاق فقها است</w:t>
      </w:r>
      <w:r>
        <w:rPr>
          <w:rFonts w:eastAsia="IRNazanin" w:cs="IRNazanin"/>
          <w:color w:val="111111"/>
          <w:sz w:val="28"/>
          <w:szCs w:val="28"/>
          <w:rtl w:val="true"/>
          <w:lang w:bidi="fa-IR"/>
        </w:rPr>
        <w:t>.</w:t>
      </w:r>
      <w:r>
        <w:rPr>
          <w:rStyle w:val="FootnoteAnchor"/>
          <w:rtl w:val="true"/>
        </w:rPr>
        <w:footnoteReference w:id="1002"/>
      </w:r>
      <w:r>
        <w:rPr>
          <w:rFonts w:ascii="Amiri" w:hAnsi="Amiri" w:eastAsia="Amiri" w:cs="Amiri"/>
          <w:color w:val="111111"/>
          <w:sz w:val="28"/>
          <w:sz w:val="28"/>
          <w:szCs w:val="28"/>
          <w:rtl w:val="true"/>
          <w:lang w:bidi="ar-SA"/>
        </w:rPr>
        <w:t xml:space="preserve">روایت نبوی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اَلوَلَدُ لِلفِراشِ</w:t>
      </w:r>
      <w:r>
        <w:rPr>
          <w:rFonts w:eastAsia="Amiri" w:cs="Amiri" w:ascii="Amiri" w:hAnsi="Amiri"/>
          <w:color w:val="111111"/>
          <w:sz w:val="28"/>
          <w:szCs w:val="28"/>
          <w:rtl w:val="true"/>
          <w:lang w:bidi="ar-SA"/>
        </w:rPr>
        <w:t>»</w:t>
      </w:r>
      <w:r>
        <w:rPr>
          <w:rStyle w:val="FootnoteAnchor"/>
          <w:rtl w:val="true"/>
        </w:rPr>
        <w:footnoteReference w:id="1003"/>
      </w:r>
      <w:r>
        <w:rPr>
          <w:rFonts w:ascii="IRNazanin" w:hAnsi="IRNazanin" w:eastAsia="IRNazanin"/>
          <w:color w:val="111111"/>
          <w:sz w:val="28"/>
          <w:sz w:val="28"/>
          <w:szCs w:val="28"/>
          <w:rtl w:val="true"/>
          <w:lang w:bidi="fa-IR"/>
        </w:rPr>
        <w:t>و دیگر روایات</w:t>
      </w:r>
      <w:r>
        <w:rPr>
          <w:rStyle w:val="FootnoteAnchor"/>
          <w:rtl w:val="true"/>
        </w:rPr>
        <w:footnoteReference w:id="1004"/>
      </w:r>
      <w:r>
        <w:rPr>
          <w:rFonts w:ascii="IRNazanin" w:hAnsi="IRNazanin" w:eastAsia="IRNazanin"/>
          <w:color w:val="111111"/>
          <w:sz w:val="28"/>
          <w:sz w:val="28"/>
          <w:szCs w:val="28"/>
          <w:rtl w:val="true"/>
          <w:lang w:bidi="fa-IR"/>
        </w:rPr>
        <w:t>بر آن دلالت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بحث اثبات نسب در فراش مربوط به مواردی است که نطفه طفل بعد از تحقّق نکاح شرعی منعقد شود و مورد اختلاف و تردید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فرض برای اثبات نسب و الحاق فرزند به زوج شرایطی ذکر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شرط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انزال منی مرد و زن</w:t>
      </w:r>
    </w:p>
    <w:p>
      <w:pPr>
        <w:pStyle w:val="BookText"/>
        <w:rPr/>
      </w:pPr>
      <w:r>
        <w:rPr>
          <w:rFonts w:ascii="IRNazanin" w:hAnsi="IRNazanin" w:eastAsia="IRNazanin"/>
          <w:color w:val="111111"/>
          <w:sz w:val="28"/>
          <w:sz w:val="28"/>
          <w:szCs w:val="28"/>
          <w:rtl w:val="true"/>
          <w:lang w:bidi="fa-IR"/>
        </w:rPr>
        <w:t>عدّه‌ای از فقیهان معتقدند دخول</w:t>
      </w:r>
      <w:r>
        <w:rPr>
          <w:rStyle w:val="FootnoteAnchor"/>
          <w:rtl w:val="true"/>
        </w:rPr>
        <w:footnoteReference w:id="1005"/>
      </w:r>
      <w:r>
        <w:rPr>
          <w:rFonts w:ascii="IRNazanin" w:hAnsi="IRNazanin" w:eastAsia="IRNazanin"/>
          <w:color w:val="111111"/>
          <w:sz w:val="28"/>
          <w:sz w:val="28"/>
          <w:szCs w:val="28"/>
          <w:rtl w:val="true"/>
          <w:lang w:bidi="fa-IR"/>
        </w:rPr>
        <w:t>زوج به زوجه در اثبات نسب و الحاق فرزند به وی شرط است</w:t>
      </w:r>
      <w:r>
        <w:rPr>
          <w:rFonts w:eastAsia="IRNazanin" w:cs="IRNazanin"/>
          <w:color w:val="111111"/>
          <w:sz w:val="28"/>
          <w:szCs w:val="28"/>
          <w:rtl w:val="true"/>
          <w:lang w:bidi="fa-IR"/>
        </w:rPr>
        <w:t>.</w:t>
      </w:r>
      <w:r>
        <w:rPr>
          <w:rStyle w:val="FootnoteAnchor"/>
          <w:rtl w:val="true"/>
        </w:rPr>
        <w:footnoteReference w:id="1006"/>
      </w:r>
      <w:r>
        <w:rPr>
          <w:rFonts w:ascii="IRNazanin" w:hAnsi="IRNazanin" w:eastAsia="IRNazanin"/>
          <w:color w:val="111111"/>
          <w:sz w:val="28"/>
          <w:sz w:val="28"/>
          <w:szCs w:val="28"/>
          <w:rtl w:val="true"/>
          <w:lang w:bidi="fa-IR"/>
        </w:rPr>
        <w:t>آنان برای اثبات نظریه خود به اجماع</w:t>
      </w:r>
      <w:r>
        <w:rPr>
          <w:rStyle w:val="FootnoteAnchor"/>
          <w:rtl w:val="true"/>
        </w:rPr>
        <w:footnoteReference w:id="1007"/>
      </w:r>
      <w:r>
        <w:rPr>
          <w:rFonts w:ascii="IRNazanin" w:hAnsi="IRNazanin" w:eastAsia="IRNazanin"/>
          <w:color w:val="111111"/>
          <w:sz w:val="28"/>
          <w:sz w:val="28"/>
          <w:szCs w:val="28"/>
          <w:rtl w:val="true"/>
          <w:lang w:bidi="fa-IR"/>
        </w:rPr>
        <w:t>فقها در این زمینه و دیگر ادلّه‌ای که همگی مورد خدشه</w:t>
      </w:r>
      <w:r>
        <w:rPr>
          <w:rStyle w:val="FootnoteAnchor"/>
          <w:rtl w:val="true"/>
        </w:rPr>
        <w:footnoteReference w:id="1008"/>
      </w:r>
      <w:r>
        <w:rPr>
          <w:rFonts w:ascii="IRNazanin" w:hAnsi="IRNazanin" w:eastAsia="IRNazanin"/>
          <w:color w:val="111111"/>
          <w:sz w:val="28"/>
          <w:sz w:val="28"/>
          <w:szCs w:val="28"/>
          <w:rtl w:val="true"/>
          <w:lang w:bidi="fa-IR"/>
        </w:rPr>
        <w:t>قرار می‌گیرد، استناد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دیگر امکان نزدیکی و مجامعت را شرط الحاق فرزند به زوج دانسته‌اند</w:t>
      </w:r>
      <w:r>
        <w:rPr>
          <w:rFonts w:eastAsia="IRNazanin" w:cs="IRNazanin"/>
          <w:color w:val="111111"/>
          <w:sz w:val="28"/>
          <w:szCs w:val="28"/>
          <w:rtl w:val="true"/>
          <w:lang w:bidi="fa-IR"/>
        </w:rPr>
        <w:t>.</w:t>
      </w:r>
      <w:r>
        <w:rPr>
          <w:rStyle w:val="FootnoteAnchor"/>
          <w:rtl w:val="true"/>
        </w:rPr>
        <w:footnoteReference w:id="1009"/>
      </w:r>
      <w:r>
        <w:rPr>
          <w:rFonts w:ascii="IRNazanin" w:hAnsi="IRNazanin" w:eastAsia="IRNazanin"/>
          <w:color w:val="111111"/>
          <w:sz w:val="28"/>
          <w:sz w:val="28"/>
          <w:szCs w:val="28"/>
          <w:rtl w:val="true"/>
          <w:lang w:bidi="fa-IR"/>
        </w:rPr>
        <w:t>ظاهراً دلیل این نظریه نیز اجماع است که ثابت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لیکن همان‌گونه که برخی از فقها</w:t>
      </w:r>
      <w:r>
        <w:rPr>
          <w:rStyle w:val="FootnoteAnchor"/>
          <w:rtl w:val="true"/>
        </w:rPr>
        <w:footnoteReference w:id="1010"/>
      </w:r>
      <w:r>
        <w:rPr>
          <w:rFonts w:ascii="IRNazanin" w:hAnsi="IRNazanin" w:eastAsia="IRNazanin"/>
          <w:color w:val="111111"/>
          <w:sz w:val="28"/>
          <w:sz w:val="28"/>
          <w:szCs w:val="28"/>
          <w:rtl w:val="true"/>
          <w:lang w:bidi="fa-IR"/>
        </w:rPr>
        <w:t>به‌ویژه بعضی از اعلام معاصرین</w:t>
      </w:r>
      <w:r>
        <w:rPr>
          <w:rStyle w:val="FootnoteAnchor"/>
          <w:rtl w:val="true"/>
        </w:rPr>
        <w:footnoteReference w:id="1011"/>
      </w:r>
      <w:r>
        <w:rPr>
          <w:rFonts w:ascii="IRNazanin" w:hAnsi="IRNazanin" w:eastAsia="IRNazanin"/>
          <w:color w:val="111111"/>
          <w:sz w:val="28"/>
          <w:sz w:val="28"/>
          <w:szCs w:val="28"/>
          <w:rtl w:val="true"/>
          <w:lang w:bidi="fa-IR"/>
        </w:rPr>
        <w:t>اظهار نظر نموده‌اند فقط انزال منی مرد و ورود آن به رحم زوجه، شرط الحاق فرزند به زوج می‌باشد، هر چند دخول به معنی کنایی آن صورت نپذیرفته باشد</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آیة‌الله فاضل لنکرانی در این‌باره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الحاق فرزند به زوج، انزال شرط است، اعمّ از این‌که دخول صورت پذیرفته باشد یا خیر و اعمّ از این‌که انزال در آلت زن باشد یا در حوالی آن، با این احتمال که رحم آن‌را جذب نماید یا به هر وسیله ممکن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وسایل پزشکی</w:t>
      </w:r>
    </w:p>
    <w:p>
      <w:pPr>
        <w:pStyle w:val="BookText"/>
        <w:rPr/>
      </w:pPr>
      <w:r>
        <w:rPr>
          <w:rFonts w:ascii="IRNazanin" w:hAnsi="IRNazanin" w:eastAsia="IRNazanin"/>
          <w:color w:val="111111"/>
          <w:sz w:val="28"/>
          <w:sz w:val="28"/>
          <w:szCs w:val="28"/>
          <w:rtl w:val="true"/>
          <w:lang w:bidi="fa-IR"/>
        </w:rPr>
        <w:t>این زمان، منی مرد در رحم زن داخل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ادامه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انعقادنطفه به این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دخول منی مرد در رحم زن با وسایل پزشکی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متواتر نقل شده است</w:t>
      </w:r>
      <w:r>
        <w:rPr>
          <w:rFonts w:eastAsia="IRNazanin" w:cs="IRNazanin"/>
          <w:color w:val="111111"/>
          <w:sz w:val="28"/>
          <w:szCs w:val="28"/>
          <w:rtl w:val="true"/>
          <w:lang w:bidi="fa-IR"/>
        </w:rPr>
        <w:t>».</w:t>
      </w:r>
      <w:r>
        <w:rPr>
          <w:rStyle w:val="FootnoteAnchor"/>
          <w:rtl w:val="true"/>
        </w:rPr>
        <w:footnoteReference w:id="1012"/>
      </w:r>
    </w:p>
    <w:p>
      <w:pPr>
        <w:pStyle w:val="BookText"/>
        <w:rPr/>
      </w:pPr>
      <w:r>
        <w:rPr>
          <w:rFonts w:ascii="IRNazanin" w:hAnsi="IRNazanin" w:eastAsia="IRNazanin"/>
          <w:color w:val="111111"/>
          <w:sz w:val="28"/>
          <w:sz w:val="28"/>
          <w:szCs w:val="28"/>
          <w:rtl w:val="true"/>
          <w:lang w:bidi="fa-IR"/>
        </w:rPr>
        <w:t>ادلّه فقهی این دیدگاه</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عموم حدیث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اَلوَلَدُ لِلفِراشِ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013"/>
      </w:r>
      <w:r>
        <w:rPr>
          <w:rFonts w:ascii="IRNazanin" w:hAnsi="IRNazanin" w:eastAsia="IRNazanin"/>
          <w:color w:val="111111"/>
          <w:sz w:val="28"/>
          <w:sz w:val="28"/>
          <w:szCs w:val="28"/>
          <w:rtl w:val="true"/>
          <w:lang w:bidi="fa-IR"/>
        </w:rPr>
        <w:t>زیرا لازمه فراش قرار گرفتن زن برای مرد، انزال است و این‌که منی مرد در رحم زن وارد شده باشد</w:t>
      </w:r>
      <w:r>
        <w:rPr>
          <w:rFonts w:eastAsia="IRNazanin" w:cs="IRNazanin"/>
          <w:color w:val="111111"/>
          <w:sz w:val="28"/>
          <w:szCs w:val="28"/>
          <w:rtl w:val="true"/>
          <w:lang w:bidi="fa-IR"/>
        </w:rPr>
        <w:t>.</w:t>
      </w:r>
      <w:r>
        <w:rPr>
          <w:rStyle w:val="FootnoteAnchor"/>
          <w:rtl w:val="true"/>
        </w:rPr>
        <w:footnoteReference w:id="1014"/>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روایت صحیحه، اسماعیل بن بزیع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از علی بن موسی الرضا علیه السلام در حالی‌که من می‌شنیدم،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زنی را با عقد موقّت به نکاح خود در آورده و با او شرط کرده فرزند نخواهد، ولی زن صاحب فرزند شده و مرد آن را انکار می‌نماید و بر انکار خود پافشاری دارد، حضرت در حالی‌که پیدا بود انکار مرد را نکوهیده می‌داند، دوبار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انکار می‌نماید، این عمل نکوهش بزرگ در پی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کَیفَ یَجْحَدُ؟ إِعظامَاً لِذلِکَ</w:t>
      </w:r>
      <w:r>
        <w:rPr>
          <w:rFonts w:eastAsia="IRNazanin" w:cs="IRNazanin"/>
          <w:color w:val="111111"/>
          <w:sz w:val="28"/>
          <w:szCs w:val="28"/>
          <w:rtl w:val="true"/>
          <w:lang w:bidi="fa-IR"/>
        </w:rPr>
        <w:t>».</w:t>
      </w:r>
      <w:r>
        <w:rPr>
          <w:rStyle w:val="FootnoteAnchor"/>
          <w:rtl w:val="true"/>
        </w:rPr>
        <w:footnoteReference w:id="1015"/>
      </w:r>
      <w:r>
        <w:rPr>
          <w:rFonts w:ascii="IRNazanin" w:hAnsi="IRNazanin" w:eastAsia="IRNazanin"/>
          <w:color w:val="111111"/>
          <w:sz w:val="28"/>
          <w:sz w:val="28"/>
          <w:szCs w:val="28"/>
          <w:rtl w:val="true"/>
          <w:lang w:bidi="fa-IR"/>
        </w:rPr>
        <w:t>چون تولّد فرزند با انزال منی مرد در اطراف آلت زن، امکان‌پذیر است، بنابراین از این روایت می‌توان استفاده نمود در الحاق فرزند به زوج، انزال منی کافی است</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ابی عمیر از امام صادق علیه السلام نقل می‌کند که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منی مربوط به مرد است هر کجا که بخواهد آن را قرار می‌دهد، البتّه اگر زن حامله شد و فرزند آورد مرد حق ندارد آن را انکار نماید، سپس آن حضرت شدیداً انکار مرد را تقبیح نمودند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اَلمَاءُ مَاءُ الرَّجُلِ یضَعُهُ حَیثُ یشاءُ إِلاّ أَنَّهُ إِذا جاءَ وَلَدٌ لَم یُنکِرهُ وَ شَدَّدَ فِی إِنکارِ الوَلَدِ</w:t>
      </w:r>
      <w:r>
        <w:rPr>
          <w:rFonts w:eastAsia="IRNazanin" w:cs="IRNazanin"/>
          <w:color w:val="111111"/>
          <w:sz w:val="28"/>
          <w:szCs w:val="28"/>
          <w:rtl w:val="true"/>
          <w:lang w:bidi="fa-IR"/>
        </w:rPr>
        <w:t>».</w:t>
      </w:r>
      <w:r>
        <w:rPr>
          <w:rStyle w:val="FootnoteAnchor"/>
          <w:rtl w:val="true"/>
        </w:rPr>
        <w:footnoteReference w:id="1016"/>
      </w:r>
      <w:r>
        <w:rPr>
          <w:rFonts w:ascii="IRNazanin" w:hAnsi="IRNazanin" w:eastAsia="IRNazanin"/>
          <w:color w:val="111111"/>
          <w:sz w:val="28"/>
          <w:sz w:val="28"/>
          <w:szCs w:val="28"/>
          <w:rtl w:val="true"/>
          <w:lang w:bidi="fa-IR"/>
        </w:rPr>
        <w:t>بی‌گمان اطلاق این روایت شامل مسأله مورد بحث می‌گردد و از آن استفاده می‌شود مرد حق انکار فرزندی را که از همسر او متولّد شده، ندارد، اعمّ از این‌که انعقاد نطفه با دخول باشد یا این‌که انزال در اطراف رحم شده باشد و رحم آن را جذب نموده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روایات دیگری نیز بدین‌گونه که توضیح داده شده می‌تواند مستند این نظریه قرارگیرد</w:t>
      </w:r>
      <w:r>
        <w:rPr>
          <w:rFonts w:eastAsia="IRNazanin" w:cs="IRNazanin"/>
          <w:color w:val="111111"/>
          <w:sz w:val="28"/>
          <w:szCs w:val="28"/>
          <w:rtl w:val="true"/>
          <w:lang w:bidi="fa-IR"/>
        </w:rPr>
        <w:t>.</w:t>
      </w:r>
      <w:r>
        <w:rPr>
          <w:rStyle w:val="FootnoteAnchor"/>
          <w:rtl w:val="true"/>
        </w:rPr>
        <w:footnoteReference w:id="1017"/>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ضرورت ثابت شده و بسیار اتفاق افتاده است که با انزال منی در اطراف رحم زن و جذب آن به داخل رحم و یا انتقال آن به وسیله وسایل پزشکی مستحدث، زن حامله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مسأله قطعی و غیر قابل انکار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شرط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سپری شدن اقّل مدّت حمل</w:t>
      </w:r>
    </w:p>
    <w:p>
      <w:pPr>
        <w:pStyle w:val="BookText"/>
        <w:rPr/>
      </w:pPr>
      <w:r>
        <w:rPr>
          <w:rFonts w:ascii="IRNazanin" w:hAnsi="IRNazanin" w:eastAsia="IRNazanin"/>
          <w:color w:val="111111"/>
          <w:sz w:val="28"/>
          <w:sz w:val="28"/>
          <w:szCs w:val="28"/>
          <w:rtl w:val="true"/>
          <w:lang w:bidi="fa-IR"/>
        </w:rPr>
        <w:t>در میان فقها اجماعی است که در الحاق فرزند به زوج لازم است تولّد طفل شش ماه پس از نزدیکی مرد با زن باشد و نیز اجماعی است که اقّل مدّت حمل در طفل کامل الخلقه که زنده متولّد شود، شش ماه است</w:t>
      </w:r>
      <w:r>
        <w:rPr>
          <w:rFonts w:eastAsia="IRNazanin" w:cs="IRNazanin"/>
          <w:color w:val="111111"/>
          <w:sz w:val="28"/>
          <w:szCs w:val="28"/>
          <w:rtl w:val="true"/>
          <w:lang w:bidi="fa-IR"/>
        </w:rPr>
        <w:t>.</w:t>
      </w:r>
      <w:r>
        <w:rPr>
          <w:rStyle w:val="FootnoteAnchor"/>
          <w:rtl w:val="true"/>
        </w:rPr>
        <w:footnoteReference w:id="1018"/>
      </w:r>
    </w:p>
    <w:p>
      <w:pPr>
        <w:pStyle w:val="BookText"/>
        <w:rPr/>
      </w:pPr>
      <w:r>
        <w:rPr>
          <w:rFonts w:ascii="IRNazanin" w:hAnsi="IRNazanin" w:eastAsia="IRNazanin"/>
          <w:color w:val="111111"/>
          <w:sz w:val="28"/>
          <w:sz w:val="28"/>
          <w:szCs w:val="28"/>
          <w:rtl w:val="true"/>
          <w:lang w:bidi="fa-IR"/>
        </w:rPr>
        <w:t>سید مرتضی در این خصوص نگاشته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کمترین مدّت زمان حمل در نزد ما شش ماه است، فقهای امامیه بر این مسأله اتّفاق نظر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این‌باره از فقهای اهل سنّت نیز مخالفتی نقل نشده است</w:t>
      </w:r>
      <w:r>
        <w:rPr>
          <w:rFonts w:eastAsia="IRNazanin" w:cs="IRNazanin"/>
          <w:color w:val="111111"/>
          <w:sz w:val="28"/>
          <w:szCs w:val="28"/>
          <w:rtl w:val="true"/>
          <w:lang w:bidi="fa-IR"/>
        </w:rPr>
        <w:t>».</w:t>
      </w:r>
      <w:r>
        <w:rPr>
          <w:rStyle w:val="FootnoteAnchor"/>
          <w:rtl w:val="true"/>
        </w:rPr>
        <w:footnoteReference w:id="1019"/>
      </w:r>
    </w:p>
    <w:p>
      <w:pPr>
        <w:pStyle w:val="BookText"/>
        <w:rPr/>
      </w:pPr>
      <w:r>
        <w:rPr>
          <w:rFonts w:ascii="IRNazanin" w:hAnsi="IRNazanin" w:eastAsia="IRNazanin"/>
          <w:color w:val="111111"/>
          <w:sz w:val="28"/>
          <w:sz w:val="28"/>
          <w:szCs w:val="28"/>
          <w:rtl w:val="true"/>
          <w:lang w:bidi="fa-IR"/>
        </w:rPr>
        <w:t>هم‌چنین شهید ثانی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علمای اسلام اجماعی است که کمترین زمانی که ممکن است انسان زنده، کامل الخلقه متولّد شود از زمان نزدیکی تا وقت ولادت، شش ماه است</w:t>
      </w:r>
      <w:r>
        <w:rPr>
          <w:rFonts w:eastAsia="IRNazanin" w:cs="IRNazanin"/>
          <w:color w:val="111111"/>
          <w:sz w:val="28"/>
          <w:szCs w:val="28"/>
          <w:rtl w:val="true"/>
          <w:lang w:bidi="fa-IR"/>
        </w:rPr>
        <w:t>.</w:t>
      </w:r>
      <w:r>
        <w:rPr>
          <w:rStyle w:val="FootnoteAnchor"/>
          <w:rtl w:val="true"/>
        </w:rPr>
        <w:footnoteReference w:id="1020"/>
      </w:r>
    </w:p>
    <w:p>
      <w:pPr>
        <w:pStyle w:val="BookText"/>
        <w:rPr/>
      </w:pPr>
      <w:r>
        <w:rPr>
          <w:rFonts w:ascii="IRNazanin" w:hAnsi="IRNazanin" w:eastAsia="IRNazanin"/>
          <w:color w:val="111111"/>
          <w:sz w:val="28"/>
          <w:sz w:val="28"/>
          <w:szCs w:val="28"/>
          <w:rtl w:val="true"/>
          <w:lang w:bidi="fa-IR"/>
        </w:rPr>
        <w:t>ادلّه این دیدگاه</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اجماع و اتّفاق فقها، هم‌چنان‌که ذکر شد</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حمل طفل و از شیر باز گرفتنش سی ماه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حَمْلُهُ وَ فِصالُهُ ثَلاثُونَ شَهْراً </w:t>
      </w:r>
      <w:r>
        <w:rPr>
          <w:rFonts w:eastAsia="IRNazanin" w:cs="IRNazanin"/>
          <w:color w:val="111111"/>
          <w:sz w:val="28"/>
          <w:szCs w:val="28"/>
          <w:rtl w:val="true"/>
          <w:lang w:bidi="fa-IR"/>
        </w:rPr>
        <w:t>).</w:t>
      </w:r>
      <w:r>
        <w:rPr>
          <w:rStyle w:val="FootnoteAnchor"/>
          <w:rtl w:val="true"/>
        </w:rPr>
        <w:footnoteReference w:id="1021"/>
      </w:r>
    </w:p>
    <w:p>
      <w:pPr>
        <w:pStyle w:val="BookText"/>
        <w:rPr/>
      </w:pPr>
      <w:r>
        <w:rPr>
          <w:rFonts w:ascii="IRNazanin" w:hAnsi="IRNazanin" w:eastAsia="IRNazanin"/>
          <w:color w:val="111111"/>
          <w:sz w:val="28"/>
          <w:sz w:val="28"/>
          <w:szCs w:val="28"/>
          <w:rtl w:val="true"/>
          <w:lang w:bidi="fa-IR"/>
        </w:rPr>
        <w:t xml:space="preserve">در آیه دیگری آمده است، جدا کردن کودک از شیر، می‌تواند در خلال دو سال‌باشد،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فِصالُهُ فِی عامَیْنِ </w:t>
      </w:r>
      <w:r>
        <w:rPr>
          <w:rFonts w:eastAsia="IRNazanin" w:cs="IRNazanin"/>
          <w:color w:val="111111"/>
          <w:sz w:val="28"/>
          <w:szCs w:val="28"/>
          <w:rtl w:val="true"/>
          <w:lang w:bidi="fa-IR"/>
        </w:rPr>
        <w:t>)</w:t>
      </w:r>
      <w:r>
        <w:rPr>
          <w:rStyle w:val="FootnoteAnchor"/>
          <w:rtl w:val="true"/>
        </w:rPr>
        <w:footnoteReference w:id="10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دو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بیست و چهار 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سی ماه که در آیه قبل برای حمل و فصال تعیین گردیده، کسر گردد، شش ماه باقی می‌ماند و مدّعا ثابت‌می‌گردد، زیرا شش ماه به اجماع فقها، بالاترین مدّت حاملگی زنان نیست، بنابراین باید اقّل مدّت باشد</w:t>
      </w:r>
      <w:r>
        <w:rPr>
          <w:rFonts w:eastAsia="IRNazanin" w:cs="IRNazanin"/>
          <w:color w:val="111111"/>
          <w:sz w:val="28"/>
          <w:szCs w:val="28"/>
          <w:rtl w:val="true"/>
          <w:lang w:bidi="fa-IR"/>
        </w:rPr>
        <w:t>.</w:t>
      </w:r>
      <w:r>
        <w:rPr>
          <w:rStyle w:val="FootnoteAnchor"/>
          <w:rtl w:val="true"/>
        </w:rPr>
        <w:footnoteReference w:id="1023"/>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اخبار مستفیضه بلکه متواتره نیز بر این حکم دلالت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مانند آن‌که شیخ صدوق‌از امام صادق علیه السلام نقل کرده که فرموده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کمترین مدّت حمل شش ماه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أَدنی ما تَحمِلُ المَرأَةُ لِسِتَّةِ أَشهُرٍ</w:t>
      </w:r>
      <w:r>
        <w:rPr>
          <w:rFonts w:eastAsia="Amiri" w:cs="Amiri" w:ascii="Amiri" w:hAnsi="Amiri"/>
          <w:color w:val="111111"/>
          <w:sz w:val="28"/>
          <w:szCs w:val="28"/>
          <w:rtl w:val="true"/>
          <w:lang w:bidi="ar-SA"/>
        </w:rPr>
        <w:t>».</w:t>
      </w:r>
      <w:r>
        <w:rPr>
          <w:rStyle w:val="FootnoteAnchor"/>
          <w:rtl w:val="true"/>
        </w:rPr>
        <w:footnoteReference w:id="1024"/>
      </w:r>
      <w:r>
        <w:rPr>
          <w:rFonts w:ascii="IRNazanin" w:hAnsi="IRNazanin" w:eastAsia="IRNazanin"/>
          <w:color w:val="111111"/>
          <w:sz w:val="28"/>
          <w:sz w:val="28"/>
          <w:szCs w:val="28"/>
          <w:rtl w:val="true"/>
          <w:lang w:bidi="fa-IR"/>
        </w:rPr>
        <w:t>هم‌چنین شیخ طوسی در تهذیب از جمیل بن صالح و او از امام صادق و یا امام باقر علیهما السلام نقل نموده که از آن حضرت در مورد زنی که در زمان عدّه طلاق به ازدواج دیگری در آمده سؤال شد؟ حضرت جواب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از او جدا شود و یک عدّه طلاق نسبت به زوج دوّم و اوّل کافی است و اگر از او فرزندی متولّد شد و از زمان نزدیکی زن با زوج دوّم، شش ماه و یا بیش‌تر بگذرد، فرزند از زوج دوّم است، ولی اگر کم‌تر از شش ماه گذشته باشد از زوج اوّل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جائَت بِوَلَدٍ لِسِتَّةِ أَشهُرٍ أَو اکثَرَ فَهُوَ لِلأَخِیرِ وَ إِن جائَت بِوَلَدٍ لأَقَلَّ مِن سِتَّةِ أَشهُرٍ فَهُوَ لِلأَوَّلِ</w:t>
      </w:r>
      <w:r>
        <w:rPr>
          <w:rFonts w:eastAsia="Amiri" w:cs="Amiri" w:ascii="Amiri" w:hAnsi="Amiri"/>
          <w:color w:val="111111"/>
          <w:sz w:val="28"/>
          <w:szCs w:val="28"/>
          <w:rtl w:val="true"/>
          <w:lang w:bidi="ar-SA"/>
        </w:rPr>
        <w:t>».</w:t>
      </w:r>
      <w:r>
        <w:rPr>
          <w:rStyle w:val="FootnoteAnchor"/>
          <w:rtl w:val="true"/>
        </w:rPr>
        <w:footnoteReference w:id="1025"/>
      </w:r>
      <w:r>
        <w:rPr>
          <w:rFonts w:ascii="IRNazanin" w:hAnsi="IRNazanin" w:eastAsia="IRNazanin"/>
          <w:color w:val="111111"/>
          <w:sz w:val="28"/>
          <w:sz w:val="28"/>
          <w:szCs w:val="28"/>
          <w:rtl w:val="true"/>
          <w:lang w:bidi="fa-IR"/>
        </w:rPr>
        <w:t>روایات‌دیگری نیز در این‌باره وجود دارد</w:t>
      </w:r>
      <w:r>
        <w:rPr>
          <w:rFonts w:eastAsia="IRNazanin" w:cs="IRNazanin"/>
          <w:color w:val="111111"/>
          <w:sz w:val="28"/>
          <w:szCs w:val="28"/>
          <w:rtl w:val="true"/>
          <w:lang w:bidi="fa-IR"/>
        </w:rPr>
        <w:t>.</w:t>
      </w:r>
      <w:r>
        <w:rPr>
          <w:rStyle w:val="FootnoteAnchor"/>
          <w:rtl w:val="true"/>
        </w:rPr>
        <w:footnoteReference w:id="1026"/>
      </w:r>
    </w:p>
    <w:p>
      <w:pPr>
        <w:pStyle w:val="BookText"/>
        <w:rPr/>
      </w:pPr>
      <w:r>
        <w:rPr>
          <w:rFonts w:ascii="IRNazanin" w:hAnsi="IRNazanin" w:eastAsia="IRNazanin"/>
          <w:color w:val="111111"/>
          <w:sz w:val="28"/>
          <w:sz w:val="28"/>
          <w:szCs w:val="28"/>
          <w:rtl w:val="true"/>
          <w:lang w:bidi="fa-IR"/>
        </w:rPr>
        <w:t>شرط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سپری نشدن بیش‌تر از حداکثر مدّت حمل</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اثبات نسب با فراش، باید از زمان نزدیکی و انعقاد نطفه تا زمان تولّد کودک بیش‌از حداکثر مدّت حمل نگذشته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بیان این شرط، ذکر دو نکته ضروری به‌نظر می‌رسد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بحث در این شرط مربوط به مواردی است که وضع حمل به طور عادی و طبیعی انجام شود، امّا اگر به واسطه عللی به تأخیر بیفتد در آن صورت بحث از این شرط بی‌فایده است، زیرا یقین به گذشت بیش‌تر از مدّت حمل پیدا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مبدأ زمان حمل بر طبق نظریه‌ای است که در بحث پیشین اختیار گردید که آیا مقصود از دخول، معنی کنایی آن است یا امکان نزدیکی و یا انزال؟ به هر صورت اصل این شرط مورد اتّفاق است هر چند تعیین زمان حداکثر حمل بین فقهای امامیه اختلاف است و نظریاتی ابراز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حداکثر مدّت حمل</w:t>
      </w:r>
    </w:p>
    <w:p>
      <w:pPr>
        <w:pStyle w:val="BookText"/>
        <w:rPr/>
      </w:pPr>
      <w:r>
        <w:rPr>
          <w:rFonts w:ascii="IRNazanin" w:hAnsi="IRNazanin" w:eastAsia="IRNazanin"/>
          <w:color w:val="111111"/>
          <w:sz w:val="28"/>
          <w:sz w:val="28"/>
          <w:szCs w:val="28"/>
          <w:rtl w:val="true"/>
          <w:lang w:bidi="fa-IR"/>
        </w:rPr>
        <w:t>دیدگاه مشهور میان فقیهان، که بسیاری از فقها، اعمّ از متقدّمین</w:t>
      </w:r>
      <w:r>
        <w:rPr>
          <w:rStyle w:val="FootnoteAnchor"/>
          <w:rtl w:val="true"/>
        </w:rPr>
        <w:footnoteReference w:id="1027"/>
      </w:r>
      <w:r>
        <w:rPr>
          <w:rFonts w:ascii="IRNazanin" w:hAnsi="IRNazanin" w:eastAsia="IRNazanin"/>
          <w:color w:val="111111"/>
          <w:sz w:val="28"/>
          <w:sz w:val="28"/>
          <w:szCs w:val="28"/>
          <w:rtl w:val="true"/>
          <w:lang w:bidi="fa-IR"/>
        </w:rPr>
        <w:t>تا معاصرین</w:t>
      </w:r>
      <w:r>
        <w:rPr>
          <w:rStyle w:val="FootnoteAnchor"/>
          <w:rtl w:val="true"/>
        </w:rPr>
        <w:footnoteReference w:id="1028"/>
      </w:r>
      <w:r>
        <w:rPr>
          <w:rFonts w:ascii="IRNazanin" w:hAnsi="IRNazanin" w:eastAsia="IRNazanin"/>
          <w:color w:val="111111"/>
          <w:sz w:val="28"/>
          <w:sz w:val="28"/>
          <w:szCs w:val="28"/>
          <w:rtl w:val="true"/>
          <w:lang w:bidi="fa-IR"/>
        </w:rPr>
        <w:t>آن را پذیرفته‌اند این است که حدّ اکثر مدّت حمل نه ماه است و مستند آن، روایات است، مانند</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عبدالرحمن سیابه می‌گوید از امام باقر علیه السلام در مورد حداکثر مدّت حمل سؤال کردم؟ زیرا شنیده بودم بعضی از اهل تسنّن آن‌را دو سال می‌دانند،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حداکثر مدّت حمل نه ماه است و لحظه‌ای بر این مدّت افزوده نمی‌شود و اگر یک ساعت افزایش یابد قبل از این‌که طفل از رحم مادر خارج شود مادرش کشته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کَذَبُوا أَقصَی مُدَّةِ الحَملَ تِسعَةُ أَشهُرٍ وَ لا یزیدُ لَحظَةً وَ لَو زادَ ساعَةً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لحظة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لَقَتَلَ أُمَّهُ قَبلَ أَن یَخرُجَ</w:t>
      </w:r>
      <w:r>
        <w:rPr>
          <w:rFonts w:eastAsia="IRNazanin" w:cs="IRNazanin"/>
          <w:color w:val="111111"/>
          <w:sz w:val="28"/>
          <w:szCs w:val="28"/>
          <w:rtl w:val="true"/>
          <w:lang w:bidi="fa-IR"/>
        </w:rPr>
        <w:t>».</w:t>
      </w:r>
      <w:r>
        <w:rPr>
          <w:rStyle w:val="FootnoteAnchor"/>
          <w:rtl w:val="true"/>
        </w:rPr>
        <w:footnoteReference w:id="1029"/>
      </w:r>
      <w:r>
        <w:rPr>
          <w:rFonts w:ascii="IRNazanin" w:hAnsi="IRNazanin" w:eastAsia="IRNazanin"/>
          <w:color w:val="111111"/>
          <w:sz w:val="28"/>
          <w:sz w:val="28"/>
          <w:szCs w:val="28"/>
          <w:rtl w:val="true"/>
          <w:lang w:bidi="fa-IR"/>
        </w:rPr>
        <w:t>این روایت از نظر سند، ضعیف است و هر چند دلالت آن روشن است، ولی به گفته بعضی از فقها تأمّل در آن، خلاف نظر مشهور را اثبات می‌نماید و مقصود نه ماه پس از ولوج روح در جنین است، چرا که در آن هنگام جنین را طفل می‌نامند و رشد و نمّو او از آن زمان آغاز می‌شود و قبل از آن، نطفه و علقه و مضغه می‌نامند و نمّوی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این معنی است که مناسب است گفته شود اگر طفل یک ساعت بیش‌تر از نه ماه در رحم بماند او را می‌کشد، زیرا در صورتی که علقه و مضغه است و نمّوی ندارد، بی‌تردید اگر ساعت‌ها هم در رحم بماند موجب قتل مادرش نمی‌گردد</w:t>
      </w:r>
      <w:r>
        <w:rPr>
          <w:rFonts w:eastAsia="IRNazanin" w:cs="IRNazanin"/>
          <w:color w:val="111111"/>
          <w:sz w:val="28"/>
          <w:szCs w:val="28"/>
          <w:rtl w:val="true"/>
          <w:lang w:bidi="fa-IR"/>
        </w:rPr>
        <w:t>.</w:t>
      </w:r>
      <w:r>
        <w:rPr>
          <w:rStyle w:val="FootnoteAnchor"/>
          <w:rtl w:val="true"/>
        </w:rPr>
        <w:footnoteReference w:id="1030"/>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امیرالمؤمنین علیه السلام نقل شده که فرموده است، اطفالی که شش ماه یا هفت ماه و یا نه ماه در رحم مادر باشند بعد از تولّد باقی می‌مانند ولی اگر طفل هشت ماه در رحم مادر باقی بماند، نمیتواند به زندگی خود ادامه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یَعیشُ الوَلَدُ لِسِتَّةِ أَشهُرٍ وَ لِسَبعَةِ أَشهُرٍ وَ لِتِسعَةِ أَشهُرٍ وَ لا یَعیشُ لِثَمانِیةِ أَشهُرٍ</w:t>
      </w:r>
      <w:r>
        <w:rPr>
          <w:rFonts w:eastAsia="IRNazanin" w:cs="IRNazanin"/>
          <w:color w:val="111111"/>
          <w:sz w:val="28"/>
          <w:szCs w:val="28"/>
          <w:rtl w:val="true"/>
          <w:lang w:bidi="fa-IR"/>
        </w:rPr>
        <w:t>».</w:t>
      </w:r>
      <w:r>
        <w:rPr>
          <w:rStyle w:val="FootnoteAnchor"/>
          <w:rtl w:val="true"/>
        </w:rPr>
        <w:footnoteReference w:id="1031"/>
      </w:r>
      <w:r>
        <w:rPr>
          <w:rFonts w:ascii="IRNazanin" w:hAnsi="IRNazanin" w:eastAsia="IRNazanin"/>
          <w:color w:val="111111"/>
          <w:sz w:val="28"/>
          <w:sz w:val="28"/>
          <w:szCs w:val="28"/>
          <w:rtl w:val="true"/>
          <w:lang w:bidi="fa-IR"/>
        </w:rPr>
        <w:t>اگر این روایت در مقام بیان تعیین زندگی طفل در رحم مادر باشد از آن استفاده می‌شود حداکثر مدّت حمل نه ماه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همان‌گونه که بعضی از اساتید اظهار نظر نموده‌اند، در مقام بیان زندگی طفل بعد از وضع حمل است و عبارت آن اخباری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این‌که بعد از این مدّت، طفل زنده می‌ماند یا خیر؟ ولی ممکن است حداکثر مدّت حمل نیز از اطلاق مقامی آن استفاده گردد</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Pr>
        <w:footnoteReference w:id="1032"/>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روایت صحیح، عبد الرحمن حجّاج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ابا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بن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مردی زن خود را طلاق دهد در حالی‌که زن مدّعی است حامله‌می‌باشد، اگر بعد از نه ماه فرزند متولّد گردید این زمان پایان عدّۀ طلاق است و اگرزن، مدّعی حامله بودن نیست باید سه ماه عدّه نگه دارد سپس از شوهر جدا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طَلَّقَ الرَّجُلُ امرَأَتَهُ فَادَّعَت حَبَلاً انتَظَرَ بِها تِسعَةَ أَشهُرٍ فَإِن وَلَدَت وَ إِلاّ اعتَدَّت ثَلاثَةَ أَشهُرٍ ثُمَّ قَد بانَت مِنهُ</w:t>
      </w:r>
      <w:r>
        <w:rPr>
          <w:rFonts w:eastAsia="IRNazanin" w:cs="IRNazanin"/>
          <w:color w:val="111111"/>
          <w:sz w:val="28"/>
          <w:szCs w:val="28"/>
          <w:rtl w:val="true"/>
          <w:lang w:bidi="fa-IR"/>
        </w:rPr>
        <w:t>».</w:t>
      </w:r>
      <w:r>
        <w:rPr>
          <w:rStyle w:val="FootnoteAnchor"/>
          <w:rtl w:val="true"/>
        </w:rPr>
        <w:footnoteReference w:id="1033"/>
      </w:r>
      <w:r>
        <w:rPr>
          <w:rFonts w:ascii="IRNazanin" w:hAnsi="IRNazanin" w:eastAsia="IRNazanin"/>
          <w:color w:val="111111"/>
          <w:sz w:val="28"/>
          <w:sz w:val="28"/>
          <w:szCs w:val="28"/>
          <w:rtl w:val="true"/>
          <w:lang w:bidi="fa-IR"/>
        </w:rPr>
        <w:t>این روایت به صراحت دلالت دارد؛ با ادّعای حاملگی از طرف زن، باید نه ماه منتظر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باید حداکثر مدّت حمل نه ماه باشد، زیرا اگر غیر از این بود می‌باید امام علیه السلام آن را بیان نماید، چون فرض بر این است که در مقام بیان حکم</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1034"/>
      </w:r>
      <w:r>
        <w:rPr>
          <w:rFonts w:ascii="IRNazanin" w:hAnsi="IRNazanin" w:eastAsia="IRNazanin"/>
          <w:color w:val="111111"/>
          <w:sz w:val="28"/>
          <w:sz w:val="28"/>
          <w:szCs w:val="28"/>
          <w:rtl w:val="true"/>
          <w:lang w:bidi="fa-IR"/>
        </w:rPr>
        <w:t>آیة‌الله فاضل لنکرانی معتقد است ظهور روایت در این‌که حداکثر مدّت حمل نُه ماه است قابل انکار نیست</w:t>
      </w:r>
      <w:r>
        <w:rPr>
          <w:rFonts w:eastAsia="IRNazanin" w:cs="IRNazanin"/>
          <w:color w:val="111111"/>
          <w:sz w:val="28"/>
          <w:szCs w:val="28"/>
          <w:rtl w:val="true"/>
          <w:lang w:bidi="fa-IR"/>
        </w:rPr>
        <w:t>.</w:t>
      </w:r>
      <w:r>
        <w:rPr>
          <w:rStyle w:val="FootnoteAnchor"/>
          <w:rtl w:val="true"/>
        </w:rPr>
        <w:footnoteReference w:id="1035"/>
      </w:r>
    </w:p>
    <w:p>
      <w:pPr>
        <w:pStyle w:val="BookText"/>
        <w:rPr/>
      </w:pPr>
      <w:r>
        <w:rPr>
          <w:rFonts w:ascii="IRNazanin" w:hAnsi="IRNazanin" w:eastAsia="IRNazanin"/>
          <w:color w:val="111111"/>
          <w:sz w:val="28"/>
          <w:sz w:val="28"/>
          <w:szCs w:val="28"/>
          <w:rtl w:val="true"/>
          <w:lang w:bidi="fa-IR"/>
        </w:rPr>
        <w:t>در این‌باره به روایات</w:t>
      </w:r>
      <w:r>
        <w:rPr>
          <w:rStyle w:val="FootnoteAnchor"/>
          <w:rtl w:val="true"/>
        </w:rPr>
        <w:footnoteReference w:id="1036"/>
      </w:r>
      <w:r>
        <w:rPr>
          <w:rFonts w:ascii="IRNazanin" w:hAnsi="IRNazanin" w:eastAsia="IRNazanin"/>
          <w:color w:val="111111"/>
          <w:sz w:val="28"/>
          <w:sz w:val="28"/>
          <w:szCs w:val="28"/>
          <w:rtl w:val="true"/>
          <w:lang w:bidi="fa-IR"/>
        </w:rPr>
        <w:t>دیگری نیز استناد شده که از نظر سند ضعیف می‌باشند و در ادامه بیان می‌شود که روایت صحیح عبد الرحمن بن حجّاج می‌تواند مستند نظریه‌ای که می‌گوید حداکثر مدّت حمل یک سال است،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به یادآوری است، مقصود فقیهان از نه ماه، حدّ متعارف عرفی است؛ به این معنی که ممکن است چند ساعت بلکه چند روز کم و زیاد شود و دقّت‌های عقلی مورد نظر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روایاتی که دلالت دارد مدّت حمل لحظه‌ای از نه ماه زیادتر نمی‌شود، در مقابل نظریاتی که حداکثر مدّت حمل را دو سال و یا بیش‌تر می‌دانند، صادر شده است</w:t>
      </w:r>
      <w:r>
        <w:rPr>
          <w:rFonts w:eastAsia="IRNazanin" w:cs="IRNazanin"/>
          <w:color w:val="111111"/>
          <w:sz w:val="28"/>
          <w:szCs w:val="28"/>
          <w:rtl w:val="true"/>
          <w:lang w:bidi="fa-IR"/>
        </w:rPr>
        <w:t>.</w:t>
      </w:r>
      <w:r>
        <w:rPr>
          <w:rStyle w:val="FootnoteAnchor"/>
          <w:rtl w:val="true"/>
        </w:rPr>
        <w:footnoteReference w:id="1037"/>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حداکثر مدّت حمل ده ماه است</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عدّه‌ای از فقها مانند محقّق در شرائع</w:t>
      </w:r>
      <w:r>
        <w:rPr>
          <w:rStyle w:val="FootnoteAnchor"/>
          <w:rtl w:val="true"/>
        </w:rPr>
        <w:footnoteReference w:id="1038"/>
      </w:r>
      <w:r>
        <w:rPr>
          <w:rFonts w:ascii="IRNazanin" w:hAnsi="IRNazanin" w:eastAsia="IRNazanin"/>
          <w:color w:val="111111"/>
          <w:sz w:val="28"/>
          <w:sz w:val="28"/>
          <w:szCs w:val="28"/>
          <w:rtl w:val="true"/>
          <w:lang w:bidi="fa-IR"/>
        </w:rPr>
        <w:t>و علامه در قواعد و کتب دیگرش</w:t>
      </w:r>
      <w:r>
        <w:rPr>
          <w:rStyle w:val="FootnoteAnchor"/>
          <w:rtl w:val="true"/>
        </w:rPr>
        <w:footnoteReference w:id="1039"/>
      </w:r>
      <w:r>
        <w:rPr>
          <w:rFonts w:ascii="IRNazanin" w:hAnsi="IRNazanin" w:eastAsia="IRNazanin"/>
          <w:color w:val="111111"/>
          <w:sz w:val="28"/>
          <w:sz w:val="28"/>
          <w:szCs w:val="28"/>
          <w:rtl w:val="true"/>
          <w:lang w:bidi="fa-IR"/>
        </w:rPr>
        <w:t>و برخی دیگر</w:t>
      </w:r>
      <w:r>
        <w:rPr>
          <w:rStyle w:val="FootnoteAnchor"/>
          <w:rtl w:val="true"/>
        </w:rPr>
        <w:footnoteReference w:id="1040"/>
      </w:r>
      <w:r>
        <w:rPr>
          <w:rFonts w:ascii="IRNazanin" w:hAnsi="IRNazanin" w:eastAsia="IRNazanin"/>
          <w:color w:val="111111"/>
          <w:sz w:val="28"/>
          <w:sz w:val="28"/>
          <w:szCs w:val="28"/>
          <w:rtl w:val="true"/>
          <w:lang w:bidi="fa-IR"/>
        </w:rPr>
        <w:t xml:space="preserve">این نظریه را پذیرفته و برای اثبات آن به عموم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اَلوَلَدُ لِلفِراشِ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استدلال کرده‌اند، زیرا به مقتضای آن قاعده، باید فرزند ملحق به فراش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گردد، هر چند حمل از نه ماه تجاوز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به اصل عدم تولّد نوزاد از زنا و شبهه، و وقوع تولّد در ماه دهم استدلال شده است، زیرا در مواردی طفل در ماه دهم از نزدیکی مرد و زن متولّد شده و بهترین دلیل بر وجود چیزی، وقوع آن است</w:t>
      </w:r>
      <w:r>
        <w:rPr>
          <w:rFonts w:eastAsia="IRNazanin" w:cs="IRNazanin"/>
          <w:color w:val="111111"/>
          <w:sz w:val="28"/>
          <w:szCs w:val="28"/>
          <w:rtl w:val="true"/>
          <w:lang w:bidi="fa-IR"/>
        </w:rPr>
        <w:t>.</w:t>
      </w:r>
      <w:r>
        <w:rPr>
          <w:rStyle w:val="FootnoteAnchor"/>
          <w:rtl w:val="true"/>
        </w:rPr>
        <w:footnoteReference w:id="1041"/>
      </w:r>
    </w:p>
    <w:p>
      <w:pPr>
        <w:pStyle w:val="BookText"/>
        <w:rPr/>
      </w:pPr>
      <w:r>
        <w:rPr>
          <w:rFonts w:ascii="IRNazanin" w:hAnsi="IRNazanin" w:eastAsia="IRNazanin"/>
          <w:color w:val="111111"/>
          <w:sz w:val="28"/>
          <w:sz w:val="28"/>
          <w:szCs w:val="28"/>
          <w:rtl w:val="true"/>
          <w:lang w:bidi="fa-IR"/>
        </w:rPr>
        <w:t>لیکن، این ادلّه مورد خدشه قرار گرفته است، زیرا عموم قاعده فراش می‌تواند مستند نظریه‌ای که می‌گوید حداکثر مدّت حمل یک سال است، نیز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اصل در موردی می‌تواند دلیل قرار داده شود که دلیل دیگری نباشد و در ادامه خواهد آمد که در این جا دلیل بر خلاف اصل وجود دارد، گذشته از آن، اجرای اصل به نحوی که بیان گردید مثبِت است و نمی‌تواند حجّت شرعی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دیگر، اصل عدم زنا نمی‌تواند حداکثر مدّت حمل را ثابت نماید</w:t>
      </w:r>
      <w:r>
        <w:rPr>
          <w:rFonts w:eastAsia="IRNazanin" w:cs="IRNazanin"/>
          <w:color w:val="111111"/>
          <w:sz w:val="28"/>
          <w:szCs w:val="28"/>
          <w:rtl w:val="true"/>
          <w:lang w:bidi="fa-IR"/>
        </w:rPr>
        <w:t>.</w:t>
      </w:r>
      <w:r>
        <w:rPr>
          <w:rStyle w:val="FootnoteAnchor"/>
          <w:rtl w:val="true"/>
        </w:rPr>
        <w:footnoteReference w:id="1042"/>
      </w:r>
    </w:p>
    <w:p>
      <w:pPr>
        <w:pStyle w:val="BookText"/>
        <w:rPr/>
      </w:pPr>
      <w:r>
        <w:rPr>
          <w:rFonts w:ascii="IRNazanin" w:hAnsi="IRNazanin" w:eastAsia="IRNazanin"/>
          <w:color w:val="111111"/>
          <w:sz w:val="28"/>
          <w:sz w:val="28"/>
          <w:szCs w:val="28"/>
          <w:rtl w:val="true"/>
          <w:lang w:bidi="fa-IR"/>
        </w:rPr>
        <w:t>امّا این مدّعا که تولّد نوزاد در ماه دهم واقع شده، چه بسا به خاطر اشتباهاتی است که صورت پذیرفته و به گفته مرحوم شهید ثانی، این استدلال شباهت به استحسان دارد و نمی‌تواند دلیل حکم شرعی قرار گیرد</w:t>
      </w:r>
      <w:r>
        <w:rPr>
          <w:rFonts w:eastAsia="IRNazanin" w:cs="IRNazanin"/>
          <w:color w:val="111111"/>
          <w:sz w:val="28"/>
          <w:szCs w:val="28"/>
          <w:rtl w:val="true"/>
          <w:lang w:bidi="fa-IR"/>
        </w:rPr>
        <w:t>.</w:t>
      </w:r>
      <w:r>
        <w:rPr>
          <w:rStyle w:val="FootnoteAnchor"/>
          <w:rtl w:val="true"/>
        </w:rPr>
        <w:footnoteReference w:id="1043"/>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حداکثر مدّت حمل یک سال است</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عدّه‌ای از فقها مانند سید مرتضی</w:t>
      </w:r>
      <w:r>
        <w:rPr>
          <w:rStyle w:val="FootnoteAnchor"/>
          <w:rtl w:val="true"/>
        </w:rPr>
        <w:footnoteReference w:id="1044"/>
      </w:r>
      <w:r>
        <w:rPr>
          <w:rFonts w:ascii="IRNazanin" w:hAnsi="IRNazanin" w:eastAsia="IRNazanin"/>
          <w:color w:val="111111"/>
          <w:sz w:val="28"/>
          <w:sz w:val="28"/>
          <w:szCs w:val="28"/>
          <w:rtl w:val="true"/>
          <w:lang w:bidi="fa-IR"/>
        </w:rPr>
        <w:t>و حلبی</w:t>
      </w:r>
      <w:r>
        <w:rPr>
          <w:rStyle w:val="FootnoteAnchor"/>
          <w:rtl w:val="true"/>
        </w:rPr>
        <w:footnoteReference w:id="1045"/>
      </w:r>
      <w:r>
        <w:rPr>
          <w:rFonts w:ascii="IRNazanin" w:hAnsi="IRNazanin" w:eastAsia="IRNazanin"/>
          <w:color w:val="111111"/>
          <w:sz w:val="28"/>
          <w:sz w:val="28"/>
          <w:szCs w:val="28"/>
          <w:rtl w:val="true"/>
          <w:lang w:bidi="fa-IR"/>
        </w:rPr>
        <w:t>و ابن سعید</w:t>
      </w:r>
      <w:r>
        <w:rPr>
          <w:rStyle w:val="FootnoteAnchor"/>
          <w:rtl w:val="true"/>
        </w:rPr>
        <w:footnoteReference w:id="1046"/>
      </w:r>
      <w:r>
        <w:rPr>
          <w:rFonts w:ascii="IRNazanin" w:hAnsi="IRNazanin" w:eastAsia="IRNazanin"/>
          <w:color w:val="111111"/>
          <w:sz w:val="28"/>
          <w:sz w:val="28"/>
          <w:szCs w:val="28"/>
          <w:rtl w:val="true"/>
          <w:lang w:bidi="fa-IR"/>
        </w:rPr>
        <w:t>و ابن زهره</w:t>
      </w:r>
      <w:r>
        <w:rPr>
          <w:rStyle w:val="FootnoteAnchor"/>
          <w:rtl w:val="true"/>
        </w:rPr>
        <w:footnoteReference w:id="1047"/>
      </w:r>
      <w:r>
        <w:rPr>
          <w:rFonts w:ascii="IRNazanin" w:hAnsi="IRNazanin" w:eastAsia="IRNazanin"/>
          <w:color w:val="111111"/>
          <w:sz w:val="28"/>
          <w:sz w:val="28"/>
          <w:szCs w:val="28"/>
          <w:rtl w:val="true"/>
          <w:lang w:bidi="fa-IR"/>
        </w:rPr>
        <w:t>از متقدّمین، حداکثر مدّت حمل را یک سال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حلّی در کتاب مختلف</w:t>
      </w:r>
      <w:r>
        <w:rPr>
          <w:rStyle w:val="FootnoteAnchor"/>
          <w:rtl w:val="true"/>
        </w:rPr>
        <w:footnoteReference w:id="1048"/>
      </w:r>
      <w:r>
        <w:rPr>
          <w:rFonts w:ascii="IRNazanin" w:hAnsi="IRNazanin" w:eastAsia="IRNazanin"/>
          <w:color w:val="111111"/>
          <w:sz w:val="28"/>
          <w:sz w:val="28"/>
          <w:szCs w:val="28"/>
          <w:rtl w:val="true"/>
          <w:lang w:bidi="fa-IR"/>
        </w:rPr>
        <w:t>نیز به این نظریه تمایل نشان داده و نیز سید عاملی در نهایة المرام</w:t>
      </w:r>
      <w:r>
        <w:rPr>
          <w:rStyle w:val="FootnoteAnchor"/>
          <w:rtl w:val="true"/>
        </w:rPr>
        <w:footnoteReference w:id="1049"/>
      </w:r>
      <w:r>
        <w:rPr>
          <w:rFonts w:ascii="IRNazanin" w:hAnsi="IRNazanin" w:eastAsia="IRNazanin"/>
          <w:color w:val="111111"/>
          <w:sz w:val="28"/>
          <w:sz w:val="28"/>
          <w:szCs w:val="28"/>
          <w:rtl w:val="true"/>
          <w:lang w:bidi="fa-IR"/>
        </w:rPr>
        <w:t>و شهید ثانی در مسالک</w:t>
      </w:r>
      <w:r>
        <w:rPr>
          <w:rStyle w:val="FootnoteAnchor"/>
          <w:rtl w:val="true"/>
        </w:rPr>
        <w:footnoteReference w:id="1050"/>
      </w:r>
      <w:r>
        <w:rPr>
          <w:rFonts w:ascii="IRNazanin" w:hAnsi="IRNazanin" w:eastAsia="IRNazanin"/>
          <w:color w:val="111111"/>
          <w:sz w:val="28"/>
          <w:sz w:val="28"/>
          <w:szCs w:val="28"/>
          <w:rtl w:val="true"/>
          <w:lang w:bidi="fa-IR"/>
        </w:rPr>
        <w:t>، این قول را اقرب به صواب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فقهای معاصر نیز امام خمینی</w:t>
      </w:r>
      <w:r>
        <w:rPr>
          <w:rStyle w:val="FootnoteAnchor"/>
          <w:rtl w:val="true"/>
        </w:rPr>
        <w:footnoteReference w:id="1051"/>
      </w:r>
      <w:r>
        <w:rPr>
          <w:rFonts w:ascii="IRNazanin" w:hAnsi="IRNazanin" w:eastAsia="IRNazanin"/>
          <w:color w:val="111111"/>
          <w:sz w:val="28"/>
          <w:sz w:val="28"/>
          <w:szCs w:val="28"/>
          <w:rtl w:val="true"/>
          <w:lang w:bidi="fa-IR"/>
        </w:rPr>
        <w:t>و آیة‌الله خویی</w:t>
      </w:r>
      <w:r>
        <w:rPr>
          <w:rStyle w:val="FootnoteAnchor"/>
          <w:rtl w:val="true"/>
        </w:rPr>
        <w:footnoteReference w:id="1052"/>
      </w:r>
      <w:r>
        <w:rPr>
          <w:rFonts w:ascii="IRNazanin" w:hAnsi="IRNazanin" w:eastAsia="IRNazanin"/>
          <w:color w:val="111111"/>
          <w:sz w:val="28"/>
          <w:sz w:val="28"/>
          <w:szCs w:val="28"/>
          <w:rtl w:val="true"/>
          <w:lang w:bidi="fa-IR"/>
        </w:rPr>
        <w:t>و نیز آیة‌الله خوانساری</w:t>
      </w:r>
      <w:r>
        <w:rPr>
          <w:rStyle w:val="FootnoteAnchor"/>
          <w:rtl w:val="true"/>
        </w:rPr>
        <w:footnoteReference w:id="1053"/>
      </w:r>
      <w:r>
        <w:rPr>
          <w:rFonts w:ascii="IRNazanin" w:hAnsi="IRNazanin" w:eastAsia="IRNazanin"/>
          <w:color w:val="111111"/>
          <w:sz w:val="28"/>
          <w:sz w:val="28"/>
          <w:szCs w:val="28"/>
          <w:rtl w:val="true"/>
          <w:lang w:bidi="fa-IR"/>
        </w:rPr>
        <w:t>این دیدگاه را پذیرفته‌اند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ما این نظریه در میان دیدگاه‌های مطرح شده، وجیه‌تر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نظریه پزشکی جدید نیز آن را تأیید و بر اثبات آن استدلال نموده است</w:t>
      </w:r>
      <w:r>
        <w:rPr>
          <w:rFonts w:eastAsia="IRNazanin" w:cs="IRNazanin"/>
          <w:color w:val="111111"/>
          <w:sz w:val="28"/>
          <w:szCs w:val="28"/>
          <w:rtl w:val="true"/>
          <w:lang w:bidi="fa-IR"/>
        </w:rPr>
        <w:t>.</w:t>
      </w:r>
      <w:r>
        <w:rPr>
          <w:rStyle w:val="FootnoteAnchor"/>
          <w:rtl w:val="true"/>
        </w:rPr>
        <w:footnoteReference w:id="1054"/>
      </w:r>
      <w:r>
        <w:rPr>
          <w:rFonts w:ascii="IRNazanin" w:hAnsi="IRNazanin" w:eastAsia="IRNazanin"/>
          <w:color w:val="111111"/>
          <w:sz w:val="28"/>
          <w:sz w:val="28"/>
          <w:szCs w:val="28"/>
          <w:rtl w:val="true"/>
          <w:lang w:bidi="fa-IR"/>
        </w:rPr>
        <w:t>ادلّه پسندیده‌تر بودن آن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عموم روایت نبوی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اَلوَلَدُ لِلفِراشِ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روایت اقتضا دارد، فرزند ملحق به فراش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گردد، هر چند یک سال از زمان نزدیکی مرد با زن گذشته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روایات، از جمله روایت صحیح عبدالرحمن بن حجاج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روایت امام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مردی زن خود را طلاق دهد در حالی‌که زن، مدّعی حمل است بایدنه‌ماه منتظر بماند، اگر فرزند متولّد شد، عدّه تمام می‌شود، در غیر این صورت باید سه ماه دیگر نیز بر تعداد ماه‌هایی که عدّه نگه داشته، بیفزاید سپس از شوهر جدا شود و عدّه‌اش تمام می‌گردد</w:t>
      </w:r>
      <w:r>
        <w:rPr>
          <w:rFonts w:eastAsia="IRNazanin" w:cs="IRNazanin"/>
          <w:color w:val="111111"/>
          <w:sz w:val="28"/>
          <w:szCs w:val="28"/>
          <w:rtl w:val="true"/>
          <w:lang w:bidi="fa-IR"/>
        </w:rPr>
        <w:t>.</w:t>
      </w:r>
      <w:r>
        <w:rPr>
          <w:rStyle w:val="FootnoteAnchor"/>
          <w:rtl w:val="true"/>
        </w:rPr>
        <w:footnoteReference w:id="1055"/>
      </w:r>
      <w:r>
        <w:rPr>
          <w:rFonts w:ascii="IRNazanin" w:hAnsi="IRNazanin" w:eastAsia="IRNazanin"/>
          <w:color w:val="111111"/>
          <w:sz w:val="28"/>
          <w:sz w:val="28"/>
          <w:szCs w:val="28"/>
          <w:rtl w:val="true"/>
          <w:lang w:bidi="fa-IR"/>
        </w:rPr>
        <w:t>روایات دیگری نیز به همین مضمون نقل شده که پیش‌تر بدان اشاره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شهید ثانی بعد از ذکر این روایات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روایت صحیح عبد الرحمن بن حجّاج دلیل است بر این‌که ممکن است حداکثر مدّت حمل به یک سال برسد هرچندغالباً نه ماه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امام علیه السلام دستور فرموده است، در صورتی‌که بعد از نه ماه فرزند متولّد نشد، باید زن مطلّقه سه ماه دیگر احتیاطاً صبر کند، زیرا احتمال وضع‌حمل بعداز یک سال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روشن‌ترین دلیل است بر این‌که‌حداکثر مدّت حمل ممکن است یک سال باشد و از نظر سند قوی است، زیرا با اسانید مختلف ذکر شده است</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در ادامه می‌افزاید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دلیل معتبری که اثبات نماید حداکثر مدّت حمل کم‌تر از یک سال است، وارد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استصحاب حکم این روایت و نیز حکم قاعده فراش، مناسب‌ترین دلیل این نظریه می‌باشد هر چند غالباً این‌گونه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موردی که زمان حمل یک سال به طول بیانجامد در زمان ما واقع شده</w:t>
      </w:r>
      <w:bookmarkStart w:id="389" w:name="pg13707_143311"/>
    </w:p>
    <w:p>
      <w:pPr>
        <w:pStyle w:val="BookText"/>
        <w:rPr/>
      </w:pPr>
      <w:bookmarkEnd w:id="389"/>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باید روایاتی که حداکثر مدّت حمل را نه ماه می‌داند، حمل بر غالب نمود</w:t>
      </w:r>
      <w:r>
        <w:rPr>
          <w:rFonts w:eastAsia="IRNazanin" w:cs="IRNazanin"/>
          <w:color w:val="111111"/>
          <w:sz w:val="28"/>
          <w:szCs w:val="28"/>
          <w:rtl w:val="true"/>
          <w:lang w:bidi="fa-IR"/>
        </w:rPr>
        <w:t>.</w:t>
      </w:r>
      <w:r>
        <w:rPr>
          <w:rStyle w:val="FootnoteAnchor"/>
          <w:rtl w:val="true"/>
        </w:rPr>
        <w:footnoteReference w:id="1056"/>
      </w:r>
      <w:r>
        <w:rPr>
          <w:rFonts w:ascii="IRNazanin" w:hAnsi="IRNazanin" w:eastAsia="IRNazanin"/>
          <w:color w:val="111111"/>
          <w:sz w:val="28"/>
          <w:sz w:val="28"/>
          <w:szCs w:val="28"/>
          <w:rtl w:val="true"/>
          <w:lang w:bidi="fa-IR"/>
        </w:rPr>
        <w:t>عبارت مرحوم سید عاملی</w:t>
      </w:r>
      <w:r>
        <w:rPr>
          <w:rStyle w:val="FootnoteAnchor"/>
          <w:rtl w:val="true"/>
        </w:rPr>
        <w:footnoteReference w:id="1057"/>
      </w:r>
      <w:r>
        <w:rPr>
          <w:rFonts w:ascii="IRNazanin" w:hAnsi="IRNazanin" w:eastAsia="IRNazanin"/>
          <w:color w:val="111111"/>
          <w:sz w:val="28"/>
          <w:sz w:val="28"/>
          <w:szCs w:val="28"/>
          <w:rtl w:val="true"/>
          <w:lang w:bidi="fa-IR"/>
        </w:rPr>
        <w:t>و بعضی از اعلام فقهای معاصر</w:t>
      </w:r>
      <w:r>
        <w:rPr>
          <w:rStyle w:val="FootnoteAnchor"/>
          <w:rtl w:val="true"/>
        </w:rPr>
        <w:footnoteReference w:id="1058"/>
      </w:r>
      <w:r>
        <w:rPr>
          <w:rFonts w:ascii="IRNazanin" w:hAnsi="IRNazanin" w:eastAsia="IRNazanin"/>
          <w:color w:val="111111"/>
          <w:sz w:val="28"/>
          <w:sz w:val="28"/>
          <w:szCs w:val="28"/>
          <w:rtl w:val="true"/>
          <w:lang w:bidi="fa-IR"/>
        </w:rPr>
        <w:t>در توجیه نظریه اخیر، شبیه آن‌چه ذکر شد، می‌باشد</w:t>
      </w:r>
      <w:r>
        <w:rPr>
          <w:rFonts w:eastAsia="IRNazanin" w:cs="IRNazanin"/>
          <w:color w:val="111111"/>
          <w:sz w:val="28"/>
          <w:szCs w:val="28"/>
          <w:rtl w:val="true"/>
          <w:lang w:bidi="fa-IR"/>
        </w:rPr>
        <w:t>.</w:t>
      </w:r>
    </w:p>
    <w:p>
      <w:pPr>
        <w:pStyle w:val="Heading4"/>
        <w:numPr>
          <w:ilvl w:val="3"/>
          <w:numId w:val="1"/>
        </w:numPr>
        <w:rPr/>
      </w:pPr>
      <w:bookmarkStart w:id="390" w:name="__RefHeading___Toc1201903_1468164448"/>
      <w:bookmarkStart w:id="391" w:name="_Toc142"/>
      <w:bookmarkEnd w:id="390"/>
      <w:r>
        <w:rPr/>
        <w:t>10</w:t>
      </w:r>
      <w:r>
        <w:rPr>
          <w:rtl w:val="true"/>
        </w:rPr>
        <w:t xml:space="preserve">- </w:t>
      </w:r>
      <w:r>
        <w:rPr>
          <w:rtl w:val="true"/>
        </w:rPr>
        <w:t>شرایط تحقّق و اثبات نسب در حقوق</w:t>
      </w:r>
      <w:bookmarkEnd w:id="391"/>
    </w:p>
    <w:p>
      <w:pPr>
        <w:pStyle w:val="BookText"/>
        <w:rPr/>
      </w:pPr>
      <w:r>
        <w:rPr>
          <w:rFonts w:ascii="IRNazanin" w:hAnsi="IRNazanin" w:eastAsia="IRNazanin"/>
          <w:color w:val="111111"/>
          <w:sz w:val="28"/>
          <w:sz w:val="28"/>
          <w:szCs w:val="28"/>
          <w:rtl w:val="true"/>
          <w:lang w:bidi="fa-IR"/>
        </w:rPr>
        <w:t>وجود و اثبات حق با هم رابطۀ نزدیک دارند به‌ویژه در امور پنهانی که در دیدگاه عمومی رخ نمی‌دهد و تنها دو طرف دعوی از حقیقت آن آگاهی دارند، این رابطه آشکارتر به چشم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 نیز یکی از این امور است؛ پاره‌ای از ارکان آن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نکاح زن و مرد یا زایمان کودک از وقایع علنی است که به آسانی اثبات می‌شود، ولی نزدیکی بین زن و شوهر و به‌ویژه انحصار آن به شوهر در زمره اسرار زندگی است که حقوق به دشواری به آن دسترسی دارد و ناچار است دست به دامان اماره و ظاهر و فرض بزند</w:t>
      </w:r>
      <w:r>
        <w:rPr>
          <w:rFonts w:eastAsia="IRNazanin" w:cs="IRNazanin"/>
          <w:color w:val="111111"/>
          <w:sz w:val="28"/>
          <w:szCs w:val="28"/>
          <w:rtl w:val="true"/>
          <w:lang w:bidi="fa-IR"/>
        </w:rPr>
        <w:t>.</w:t>
      </w:r>
      <w:r>
        <w:rPr>
          <w:rStyle w:val="FootnoteAnchor"/>
          <w:rtl w:val="true"/>
        </w:rPr>
        <w:footnoteReference w:id="1059"/>
      </w:r>
    </w:p>
    <w:p>
      <w:pPr>
        <w:pStyle w:val="BookText"/>
        <w:rPr/>
      </w:pPr>
      <w:r>
        <w:rPr>
          <w:rFonts w:ascii="IRNazanin" w:hAnsi="IRNazanin" w:eastAsia="IRNazanin"/>
          <w:color w:val="111111"/>
          <w:sz w:val="28"/>
          <w:sz w:val="28"/>
          <w:szCs w:val="28"/>
          <w:rtl w:val="true"/>
          <w:lang w:bidi="fa-IR"/>
        </w:rPr>
        <w:t>بدان جهت در صورتی که انتساب قانونی طفل به پدر، مورد اختلاف قرار گیرد، به وسیله هر دلیل که دلالت نماید طفل از نطفه آن مرد و زنی موجود شده که بین آنان در زمان انعقاد نطفه نکاح صحیح وجود داشته، قابل اثبات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مادۀ </w:t>
      </w:r>
      <w:r>
        <w:rPr>
          <w:rFonts w:eastAsia="IRNazanin" w:cs="IRNazanin"/>
          <w:color w:val="111111"/>
          <w:sz w:val="28"/>
          <w:szCs w:val="28"/>
          <w:lang w:bidi="fa-IR"/>
        </w:rPr>
        <w:t>1158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مدنی مقرّر می‌دارد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طفل متولّد در زمان زوجیت ملحق به شوهر است، مشروط بر این‌که از تاریخ نزدیکی تا زمان تولّد کم‌تر از شش ماه و بیش‌تر از ده ماه نگذشته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اماره قانونی فراش که در ماده فوق بیان گردیده است، طفلی که نطفۀ او در دوران زوجیت منعقد گردد از آن شوهر شناخته می‌شود، مشروط بر این‌که</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نزدیکی بین زوجین واقع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نزدیکی جنسی به اعتبار این‌که سبب انعقاد نطفه می‌گردد، مبنای قاعدۀ فراش قرار گرفته است، لیکن به خودی خود</w:t>
      </w:r>
      <w:bookmarkStart w:id="392" w:name="pg13707_143312"/>
    </w:p>
    <w:p>
      <w:pPr>
        <w:pStyle w:val="BookText"/>
        <w:rPr/>
      </w:pPr>
      <w:bookmarkEnd w:id="392"/>
      <w:r>
        <w:rPr>
          <w:rFonts w:ascii="IRNazanin" w:hAnsi="IRNazanin" w:eastAsia="IRNazanin"/>
          <w:color w:val="111111"/>
          <w:sz w:val="28"/>
          <w:sz w:val="28"/>
          <w:szCs w:val="28"/>
          <w:rtl w:val="true"/>
          <w:lang w:bidi="fa-IR"/>
        </w:rPr>
        <w:t>نمی‌تواند دلیل بر نسب قانونی قرار گیرد، زیرا در بعضی از موارد از اموری که موجب حمل زن گردد، 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تولّد طفل پس از شش ماه از تاریخ نزدیکی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ذکر این شرط آن است که طفل در صورتی می‌تواند در خارج از رحم به زندگی خود ادامه دهد که شش ماه یا بیش‌تر از انعقاد نطفۀ او گذشته باشد، ولی هرگاه کم‌تر از شش ماه از تاریخ انعقاد، طفل متولّد گردد، نمی‌تواند زندگی مستقل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فرض ماده مذکور، در طفل کاملی است که می‌تواند در خارج از رحم زندگی کند، زیرا شش ماه اقّل مدّت حمل در طفل کامل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چنان‌چه برای اثبات نسب طفلی که قبل از کمال سقط شود و مورد اختلاف قرار گیرد، نمی‌توان به مادّه فراش استناد جست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نگذشتن بیش از ده ماه از تاریخ نزدیکی تا زمان 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آن‌که ماده </w:t>
      </w:r>
      <w:r>
        <w:rPr>
          <w:rFonts w:eastAsia="IRNazanin" w:cs="IRNazanin"/>
          <w:color w:val="111111"/>
          <w:sz w:val="28"/>
          <w:szCs w:val="28"/>
          <w:lang w:bidi="fa-IR"/>
        </w:rPr>
        <w:t>1158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مدنی شرط تحقّق فراش را نگذشتن بیش از ده ماه از تاریخ نزدیکی تا زمان تولّد قرار داده، این است که جنین به طور طبیعی بیش از ده ماه از تاریخ انعقاد نطفه در رحم باقی نمی‌ماند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اماره فراش در حقیقت مبتنی بر دو امر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 قاعده طبیعی که طفل متولّد بیش از شش ماه و کم‌تر از ده ماه از تاریخ نزدیکی، منتسب به مردی است که نزدیکی نموده است و دیگری قاعده اخلاقی که جریحه‌دار نکردن عفّت خانوادگی می‌باشد، مگر آن‌که خلاف آن مسلّم گردد</w:t>
      </w:r>
      <w:r>
        <w:rPr>
          <w:rFonts w:eastAsia="IRNazanin" w:cs="IRNazanin"/>
          <w:color w:val="111111"/>
          <w:sz w:val="28"/>
          <w:szCs w:val="28"/>
          <w:rtl w:val="true"/>
          <w:lang w:bidi="fa-IR"/>
        </w:rPr>
        <w:t>.</w:t>
      </w:r>
      <w:r>
        <w:rPr>
          <w:rStyle w:val="FootnoteAnchor"/>
          <w:rtl w:val="true"/>
        </w:rPr>
        <w:footnoteReference w:id="1060"/>
      </w:r>
    </w:p>
    <w:p>
      <w:pPr>
        <w:pStyle w:val="Heading4"/>
        <w:numPr>
          <w:ilvl w:val="3"/>
          <w:numId w:val="1"/>
        </w:numPr>
        <w:rPr/>
      </w:pPr>
      <w:bookmarkStart w:id="393" w:name="__RefHeading___Toc1201905_1468164448"/>
      <w:bookmarkStart w:id="394" w:name="_Toc143"/>
      <w:bookmarkEnd w:id="393"/>
      <w:r>
        <w:rPr/>
        <w:t>11</w:t>
      </w:r>
      <w:r>
        <w:rPr>
          <w:rtl w:val="true"/>
        </w:rPr>
        <w:t xml:space="preserve">- </w:t>
      </w:r>
      <w:r>
        <w:rPr>
          <w:rtl w:val="true"/>
        </w:rPr>
        <w:t>آثار الحاق کودک به والدین</w:t>
      </w:r>
      <w:bookmarkEnd w:id="394"/>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تحقّق شرایط الحاق، کودک به زوج ملحق می‌گردد و نفی آن جایز نیست، بلکه لازم است زوج به پدری خود برای این کودک ملتزم گردد، هر چند ثابت شود مرد دیگری به فسق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مادر طفل نزدیکی نموده باشد، تا چه رسد به این‌که متّهم به زنا شود، زیرا فرض بر این است که کودک، فرزند تکوینی و شرعی زوج است، پس باید به او ملحق گردد و دلیلی برای الحاق او به زانی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فقها در این حکم اتّفاق نظر دارند بلکه این مسأله مورد تسالم</w:t>
      </w:r>
      <w:r>
        <w:rPr>
          <w:rStyle w:val="FootnoteAnchor"/>
          <w:rtl w:val="true"/>
        </w:rPr>
        <w:footnoteReference w:id="1061"/>
      </w:r>
      <w:r>
        <w:rPr>
          <w:rFonts w:ascii="IRNazanin" w:hAnsi="IRNazanin" w:eastAsia="IRNazanin"/>
          <w:color w:val="111111"/>
          <w:sz w:val="28"/>
          <w:sz w:val="28"/>
          <w:szCs w:val="28"/>
          <w:rtl w:val="true"/>
          <w:lang w:bidi="fa-IR"/>
        </w:rPr>
        <w:t>در بین آنان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ثانی در این‌باره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این‌باره فرقی نیست که کودک از جهت قیافه و خلقت ظاهری و خُلق باطنی شبیه زانی باشد و یا نباشد</w:t>
      </w:r>
      <w:r>
        <w:rPr>
          <w:rFonts w:eastAsia="IRNazanin" w:cs="IRNazanin"/>
          <w:color w:val="111111"/>
          <w:sz w:val="28"/>
          <w:szCs w:val="28"/>
          <w:rtl w:val="true"/>
          <w:lang w:bidi="fa-IR"/>
        </w:rPr>
        <w:t>».</w:t>
      </w:r>
      <w:r>
        <w:rPr>
          <w:rStyle w:val="FootnoteAnchor"/>
          <w:rtl w:val="true"/>
        </w:rPr>
        <w:footnoteReference w:id="1062"/>
      </w:r>
    </w:p>
    <w:p>
      <w:pPr>
        <w:pStyle w:val="BookText"/>
        <w:rPr/>
      </w:pPr>
      <w:r>
        <w:rPr>
          <w:rFonts w:ascii="Amiri" w:hAnsi="Amiri" w:eastAsia="Amiri" w:cs="Amiri"/>
          <w:color w:val="111111"/>
          <w:sz w:val="28"/>
          <w:sz w:val="28"/>
          <w:szCs w:val="28"/>
          <w:rtl w:val="true"/>
          <w:lang w:bidi="ar-SA"/>
        </w:rPr>
        <w:t xml:space="preserve">دلیل این نظریه اطلاق حدیث شریف نبوی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اَلوَلَدُ لِلفِراشِ</w:t>
      </w:r>
      <w:r>
        <w:rPr>
          <w:rFonts w:eastAsia="Amiri" w:cs="Amiri" w:ascii="Amiri" w:hAnsi="Amiri"/>
          <w:color w:val="111111"/>
          <w:sz w:val="28"/>
          <w:szCs w:val="28"/>
          <w:rtl w:val="true"/>
          <w:lang w:bidi="ar-SA"/>
        </w:rPr>
        <w:t>»</w:t>
      </w:r>
      <w:r>
        <w:rPr>
          <w:rStyle w:val="FootnoteAnchor"/>
          <w:rtl w:val="true"/>
        </w:rPr>
        <w:footnoteReference w:id="1063"/>
      </w:r>
      <w:r>
        <w:rPr>
          <w:rFonts w:ascii="IRNazanin" w:hAnsi="IRNazanin" w:eastAsia="IRNazanin"/>
          <w:color w:val="111111"/>
          <w:sz w:val="28"/>
          <w:sz w:val="28"/>
          <w:szCs w:val="28"/>
          <w:rtl w:val="true"/>
          <w:lang w:bidi="fa-IR"/>
        </w:rPr>
        <w:t>می‌باشد که شرح آن پیش‌تر بیان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صاحب‌نظران در مسائل حقوقی نیز این مسأله را به گونه‌ای که در فقه بیان گردیده، عنوان نموده‌اند</w:t>
      </w:r>
      <w:r>
        <w:rPr>
          <w:rFonts w:eastAsia="IRNazanin" w:cs="IRNazanin"/>
          <w:color w:val="111111"/>
          <w:sz w:val="28"/>
          <w:szCs w:val="28"/>
          <w:rtl w:val="true"/>
          <w:lang w:bidi="fa-IR"/>
        </w:rPr>
        <w:t>.</w:t>
      </w:r>
      <w:r>
        <w:rPr>
          <w:rStyle w:val="FootnoteAnchor"/>
          <w:rtl w:val="true"/>
        </w:rPr>
        <w:footnoteReference w:id="1064"/>
      </w:r>
    </w:p>
    <w:p>
      <w:pPr>
        <w:pStyle w:val="BookText"/>
        <w:rPr/>
      </w:pPr>
      <w:r>
        <w:rPr>
          <w:rFonts w:ascii="IRNazanin" w:hAnsi="IRNazanin" w:eastAsia="IRNazanin"/>
          <w:color w:val="111111"/>
          <w:sz w:val="28"/>
          <w:sz w:val="28"/>
          <w:szCs w:val="28"/>
          <w:rtl w:val="true"/>
          <w:lang w:bidi="fa-IR"/>
        </w:rPr>
        <w:t>در حقیقت قاعده فراش دلیل تعبّدی شرعی است و جعل آن بدین منظور است که با مسلّم نبودن انعقاد نطفه طفل از مرد اجنبی، نمی‌توان عفّت زناشویی و خانوادگی را متزلزل نمود و احترام نسب را جریحه‌دار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بر طبق آن، تا زمانی که بتوان طفل را ملحق به شوهر دانست، فرزند شوهر شناخته می‌شود و نفی آن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به یادآوری است، در این مسأله بین نکاح دائم و منقطع فرق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این‌که، با تحقّق شرایط الحاق در هر دو نوع نکاح فرزند ملحق به زوج است و نفی آن جایز نیست، با این تفاوت که در نکاح دائم، فرزند نفی نمی‌گردد، مگر با لعان،</w:t>
      </w:r>
      <w:r>
        <w:rPr>
          <w:rStyle w:val="FootnoteAnchor"/>
          <w:rtl w:val="true"/>
        </w:rPr>
        <w:footnoteReference w:id="1065"/>
      </w:r>
      <w:r>
        <w:rPr>
          <w:rFonts w:ascii="IRNazanin" w:hAnsi="IRNazanin" w:eastAsia="IRNazanin"/>
          <w:color w:val="111111"/>
          <w:sz w:val="28"/>
          <w:sz w:val="28"/>
          <w:szCs w:val="28"/>
          <w:rtl w:val="true"/>
          <w:lang w:bidi="fa-IR"/>
        </w:rPr>
        <w:t>ولی در نکاح منقطع بدون لعان کودک ظاهراً نفی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آیة‌الله فاضل لنکرانی</w:t>
      </w:r>
      <w:r>
        <w:rPr>
          <w:rStyle w:val="FootnoteAnchor"/>
          <w:rtl w:val="true"/>
        </w:rPr>
        <w:footnoteReference w:id="1066"/>
      </w:r>
      <w:r>
        <w:rPr>
          <w:rFonts w:ascii="IRNazanin" w:hAnsi="IRNazanin" w:eastAsia="IRNazanin"/>
          <w:color w:val="111111"/>
          <w:sz w:val="28"/>
          <w:sz w:val="28"/>
          <w:szCs w:val="28"/>
          <w:rtl w:val="true"/>
          <w:lang w:bidi="fa-IR"/>
        </w:rPr>
        <w:t>و برخی دیگر</w:t>
      </w:r>
      <w:r>
        <w:rPr>
          <w:rStyle w:val="FootnoteAnchor"/>
          <w:rtl w:val="true"/>
        </w:rPr>
        <w:footnoteReference w:id="1067"/>
      </w:r>
      <w:r>
        <w:rPr>
          <w:rFonts w:ascii="IRNazanin" w:hAnsi="IRNazanin" w:eastAsia="IRNazanin"/>
          <w:color w:val="111111"/>
          <w:sz w:val="28"/>
          <w:sz w:val="28"/>
          <w:szCs w:val="28"/>
          <w:rtl w:val="true"/>
          <w:lang w:bidi="fa-IR"/>
        </w:rPr>
        <w:t>به این تفاوت تصریح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دانست، علاوه بر حرمت نفی ولد بعد از اثبات نسب و الحاق طفل به والدین، آثار دیگری نیز مترتّب می‌گردد، مانند</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حرمت نکاح با برخی خویشاوندان نسبی، سببی و رضاعی</w:t>
      </w:r>
      <w:r>
        <w:rPr>
          <w:rFonts w:eastAsia="IRNazanin" w:cs="IRNazanin"/>
          <w:color w:val="111111"/>
          <w:sz w:val="28"/>
          <w:szCs w:val="28"/>
          <w:rtl w:val="true"/>
          <w:lang w:bidi="fa-IR"/>
        </w:rPr>
        <w:t>.</w:t>
      </w:r>
      <w:bookmarkStart w:id="395" w:name="pg13707_143314"/>
    </w:p>
    <w:p>
      <w:pPr>
        <w:pStyle w:val="BookText"/>
        <w:rPr/>
      </w:pPr>
      <w:bookmarkEnd w:id="395"/>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حضانت و نگهداری و تربیت اطفال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ولایت قهری پدر و جدّ پدری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الزام به انفاق، به اعتبار قرابت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توارث بین طفل و پدر و مادر و خویشاوندان آن‌ها که شرح هر کدام از آن‌ها مجال بیشتری را می‌طلبد و تحقیق در آن‌ها از مقصود این کتاب خارج می‌باشد، به علاوه برخی از این عناوین پیش‌تر بحث شده و برخی دیگر در خلال مباحث آینده خواهد آمد</w:t>
      </w:r>
      <w:r>
        <w:rPr>
          <w:rFonts w:eastAsia="IRNazanin" w:cs="IRNazanin"/>
          <w:color w:val="111111"/>
          <w:sz w:val="28"/>
          <w:szCs w:val="28"/>
          <w:rtl w:val="true"/>
          <w:lang w:bidi="fa-IR"/>
        </w:rPr>
        <w:t>.</w:t>
      </w:r>
    </w:p>
    <w:p>
      <w:pPr>
        <w:pStyle w:val="Heading4"/>
        <w:numPr>
          <w:ilvl w:val="3"/>
          <w:numId w:val="1"/>
        </w:numPr>
        <w:rPr/>
      </w:pPr>
      <w:bookmarkStart w:id="396" w:name="__RefHeading___Toc1201907_1468164448"/>
      <w:bookmarkStart w:id="397" w:name="_Toc144"/>
      <w:bookmarkEnd w:id="396"/>
      <w:r>
        <w:rPr/>
        <w:t>12</w:t>
      </w:r>
      <w:r>
        <w:rPr>
          <w:rtl w:val="true"/>
        </w:rPr>
        <w:t xml:space="preserve">- </w:t>
      </w:r>
      <w:r>
        <w:rPr>
          <w:rtl w:val="true"/>
        </w:rPr>
        <w:t>چند فرع فقهی در ارتباط با نسب کودک</w:t>
      </w:r>
      <w:bookmarkEnd w:id="397"/>
    </w:p>
    <w:p>
      <w:pPr>
        <w:pStyle w:val="BookText"/>
        <w:rPr/>
      </w:pPr>
      <w:r>
        <w:rPr>
          <w:rFonts w:ascii="Amiri" w:hAnsi="Amiri" w:eastAsia="Amiri" w:cs="Amiri"/>
          <w:color w:val="111111"/>
          <w:sz w:val="28"/>
          <w:sz w:val="28"/>
          <w:szCs w:val="28"/>
          <w:rtl w:val="true"/>
          <w:lang w:bidi="ar-SA"/>
        </w:rPr>
        <w:t>فرع اوّل</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از تاریخ نزدیکی زن با شوهر تا زمان تولّد طفل کم‌تر از شش ماه یا بیش‌تر از حداکثر مدّت حمل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نظریه‌ای که در مباحث قبل اختیار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بگذرد و ثابت شود، با احتساب مدّت حمل و توجّه به اقّل و اکثر، طفل منتسب به مرد اجنبی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دراین صورت کودک از آنِ او خواهد بود و به نظر برخی از فقیهان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طوسی</w:t>
      </w:r>
      <w:r>
        <w:rPr>
          <w:rStyle w:val="FootnoteAnchor"/>
          <w:rtl w:val="true"/>
        </w:rPr>
        <w:footnoteReference w:id="1068"/>
      </w:r>
      <w:r>
        <w:rPr>
          <w:rFonts w:ascii="IRNazanin" w:hAnsi="IRNazanin" w:eastAsia="IRNazanin"/>
          <w:color w:val="111111"/>
          <w:sz w:val="28"/>
          <w:sz w:val="28"/>
          <w:szCs w:val="28"/>
          <w:rtl w:val="true"/>
          <w:lang w:bidi="fa-IR"/>
        </w:rPr>
        <w:t>، شیخ‌مفید</w:t>
      </w:r>
      <w:r>
        <w:rPr>
          <w:rStyle w:val="FootnoteAnchor"/>
          <w:rtl w:val="true"/>
        </w:rPr>
        <w:footnoteReference w:id="1069"/>
      </w:r>
      <w:r>
        <w:rPr>
          <w:rFonts w:ascii="IRNazanin" w:hAnsi="IRNazanin" w:eastAsia="IRNazanin"/>
          <w:color w:val="111111"/>
          <w:sz w:val="28"/>
          <w:sz w:val="28"/>
          <w:szCs w:val="28"/>
          <w:rtl w:val="true"/>
          <w:lang w:bidi="fa-IR"/>
        </w:rPr>
        <w:t>و بعضی دیگر</w:t>
      </w:r>
      <w:r>
        <w:rPr>
          <w:rStyle w:val="FootnoteAnchor"/>
          <w:rtl w:val="true"/>
        </w:rPr>
        <w:footnoteReference w:id="1070"/>
      </w:r>
      <w:r>
        <w:rPr>
          <w:rFonts w:ascii="IRNazanin" w:hAnsi="IRNazanin" w:eastAsia="IRNazanin"/>
          <w:color w:val="111111"/>
          <w:sz w:val="28"/>
          <w:sz w:val="28"/>
          <w:szCs w:val="28"/>
          <w:rtl w:val="true"/>
          <w:lang w:bidi="fa-IR"/>
        </w:rPr>
        <w:t>، برای زوج جایز است طفل را از خود نفی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بعضی دیگر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ادریس</w:t>
      </w:r>
      <w:r>
        <w:rPr>
          <w:rStyle w:val="FootnoteAnchor"/>
          <w:rtl w:val="true"/>
        </w:rPr>
        <w:footnoteReference w:id="1071"/>
      </w:r>
      <w:r>
        <w:rPr>
          <w:rFonts w:ascii="IRNazanin" w:hAnsi="IRNazanin" w:eastAsia="IRNazanin"/>
          <w:color w:val="111111"/>
          <w:sz w:val="28"/>
          <w:sz w:val="28"/>
          <w:szCs w:val="28"/>
          <w:rtl w:val="true"/>
          <w:lang w:bidi="fa-IR"/>
        </w:rPr>
        <w:t>و علامه</w:t>
      </w:r>
      <w:r>
        <w:rPr>
          <w:rStyle w:val="FootnoteAnchor"/>
          <w:rtl w:val="true"/>
        </w:rPr>
        <w:footnoteReference w:id="1072"/>
      </w:r>
      <w:r>
        <w:rPr>
          <w:rFonts w:ascii="Amiri" w:hAnsi="Amiri" w:eastAsia="Amiri" w:cs="Amiri"/>
          <w:color w:val="111111"/>
          <w:sz w:val="28"/>
          <w:sz w:val="28"/>
          <w:szCs w:val="28"/>
          <w:rtl w:val="true"/>
          <w:lang w:bidi="ar-SA"/>
        </w:rPr>
        <w:t>و محقّق حلّی</w:t>
      </w:r>
      <w:r>
        <w:rPr>
          <w:rStyle w:val="FootnoteAnchor"/>
          <w:rtl w:val="true"/>
        </w:rPr>
        <w:footnoteReference w:id="1073"/>
      </w:r>
      <w:r>
        <w:rPr>
          <w:rFonts w:ascii="IRNazanin" w:hAnsi="IRNazanin" w:eastAsia="IRNazanin"/>
          <w:color w:val="111111"/>
          <w:sz w:val="28"/>
          <w:sz w:val="28"/>
          <w:szCs w:val="28"/>
          <w:rtl w:val="true"/>
          <w:lang w:bidi="fa-IR"/>
        </w:rPr>
        <w:t>و دیگران</w:t>
      </w:r>
      <w:r>
        <w:rPr>
          <w:rStyle w:val="FootnoteAnchor"/>
          <w:rtl w:val="true"/>
        </w:rPr>
        <w:footnoteReference w:id="1074"/>
      </w:r>
      <w:r>
        <w:rPr>
          <w:rFonts w:ascii="IRNazanin" w:hAnsi="IRNazanin" w:eastAsia="IRNazanin"/>
          <w:color w:val="111111"/>
          <w:sz w:val="28"/>
          <w:sz w:val="28"/>
          <w:szCs w:val="28"/>
          <w:rtl w:val="true"/>
          <w:lang w:bidi="fa-IR"/>
        </w:rPr>
        <w:t>، معتقدند بر زوج واجب است او را از خود نفی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معاصرین نیز امام خمینی</w:t>
      </w:r>
      <w:r>
        <w:rPr>
          <w:rStyle w:val="FootnoteAnchor"/>
          <w:rtl w:val="true"/>
        </w:rPr>
        <w:footnoteReference w:id="1075"/>
      </w:r>
      <w:r>
        <w:rPr>
          <w:rFonts w:ascii="IRNazanin" w:hAnsi="IRNazanin" w:eastAsia="IRNazanin"/>
          <w:color w:val="111111"/>
          <w:sz w:val="28"/>
          <w:sz w:val="28"/>
          <w:szCs w:val="28"/>
          <w:rtl w:val="true"/>
          <w:lang w:bidi="fa-IR"/>
        </w:rPr>
        <w:t>و فاضل لنکرانی</w:t>
      </w:r>
      <w:r>
        <w:rPr>
          <w:rStyle w:val="FootnoteAnchor"/>
          <w:rtl w:val="true"/>
        </w:rPr>
        <w:footnoteReference w:id="1076"/>
      </w:r>
      <w:r>
        <w:rPr>
          <w:rFonts w:ascii="IRNazanin" w:hAnsi="IRNazanin" w:eastAsia="IRNazanin"/>
          <w:color w:val="111111"/>
          <w:sz w:val="28"/>
          <w:sz w:val="28"/>
          <w:szCs w:val="28"/>
          <w:rtl w:val="true"/>
          <w:lang w:bidi="fa-IR"/>
        </w:rPr>
        <w:t>و سید سبزواری</w:t>
      </w:r>
      <w:r>
        <w:rPr>
          <w:rStyle w:val="FootnoteAnchor"/>
          <w:rtl w:val="true"/>
        </w:rPr>
        <w:footnoteReference w:id="1077"/>
      </w:r>
      <w:r>
        <w:rPr>
          <w:rFonts w:ascii="IRNazanin" w:hAnsi="IRNazanin" w:eastAsia="IRNazanin"/>
          <w:color w:val="111111"/>
          <w:sz w:val="28"/>
          <w:sz w:val="28"/>
          <w:szCs w:val="28"/>
          <w:rtl w:val="true"/>
          <w:lang w:bidi="fa-IR"/>
        </w:rPr>
        <w:t>این‌قول را پذیرفته‌اند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علامه در توجیه این نظریه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فرزند از زوج نیست و سکوت وی در نفی او، موجب می‌شود به زوج ملحق شود و اعتراف نسب کودک به خودش محسوب می‌گردد و چنین الحاق و اعترافی به اجماع فقها، حرام است</w:t>
      </w:r>
      <w:r>
        <w:rPr>
          <w:rFonts w:eastAsia="IRNazanin" w:cs="IRNazanin"/>
          <w:color w:val="111111"/>
          <w:sz w:val="28"/>
          <w:szCs w:val="28"/>
          <w:rtl w:val="true"/>
          <w:lang w:bidi="fa-IR"/>
        </w:rPr>
        <w:t>».</w:t>
      </w:r>
      <w:r>
        <w:rPr>
          <w:rStyle w:val="FootnoteAnchor"/>
          <w:rtl w:val="true"/>
        </w:rPr>
        <w:footnoteReference w:id="1078"/>
      </w:r>
      <w:r>
        <w:rPr>
          <w:rFonts w:ascii="IRNazanin" w:hAnsi="IRNazanin" w:eastAsia="IRNazanin"/>
          <w:color w:val="111111"/>
          <w:sz w:val="28"/>
          <w:sz w:val="28"/>
          <w:szCs w:val="28"/>
          <w:rtl w:val="true"/>
          <w:lang w:bidi="fa-IR"/>
        </w:rPr>
        <w:t>فاضل اصفهانی هم ضمن این‌که این قول را به مشهور فقها نسبت می‌دهد،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سکوت و عدم نفی زوج، الحاق و اعتراف نسب فرزند به اوست در حالی‌که شارع به مقتضای حدیث 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اَلوَلَدُلِلفِراشِ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نفی نموده است، بنابراین واجب است او را از خود نفی نماید</w:t>
      </w:r>
      <w:r>
        <w:rPr>
          <w:rFonts w:eastAsia="IRNazanin" w:cs="IRNazanin"/>
          <w:color w:val="111111"/>
          <w:sz w:val="28"/>
          <w:szCs w:val="28"/>
          <w:rtl w:val="true"/>
          <w:lang w:bidi="fa-IR"/>
        </w:rPr>
        <w:t>».</w:t>
      </w:r>
      <w:r>
        <w:rPr>
          <w:rStyle w:val="FootnoteAnchor"/>
          <w:rtl w:val="true"/>
        </w:rPr>
        <w:footnoteReference w:id="1079"/>
      </w:r>
    </w:p>
    <w:p>
      <w:pPr>
        <w:pStyle w:val="BookText"/>
        <w:rPr/>
      </w:pPr>
      <w:r>
        <w:rPr>
          <w:rFonts w:ascii="Amiri" w:hAnsi="Amiri" w:eastAsia="Amiri" w:cs="Amiri"/>
          <w:color w:val="111111"/>
          <w:sz w:val="28"/>
          <w:sz w:val="28"/>
          <w:szCs w:val="28"/>
          <w:rtl w:val="true"/>
          <w:lang w:bidi="ar-SA"/>
        </w:rPr>
        <w:t>فرع دوّم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صورتی که زن و مرد در انجام نزدیکی و همبستر شدن با یکدیگر اختلاف داشته باشند و زن مدّعی انجام آن است تا فرزند به مرد ملحق شود، لیکن زوج انکار می‌نماید، در این صورت قول زوج مقدّم است و پذیرفته می‌شود و باید با قسم مدّعای خود را اثبات نماید</w:t>
      </w:r>
      <w:r>
        <w:rPr>
          <w:rFonts w:eastAsia="IRNazanin" w:cs="IRNazanin"/>
          <w:color w:val="111111"/>
          <w:sz w:val="28"/>
          <w:szCs w:val="28"/>
          <w:rtl w:val="true"/>
          <w:lang w:bidi="fa-IR"/>
        </w:rPr>
        <w:t>.</w:t>
      </w:r>
      <w:r>
        <w:rPr>
          <w:rStyle w:val="FootnoteAnchor"/>
          <w:rtl w:val="true"/>
        </w:rPr>
        <w:footnoteReference w:id="1080"/>
      </w:r>
    </w:p>
    <w:p>
      <w:pPr>
        <w:pStyle w:val="BookText"/>
        <w:rPr/>
      </w:pPr>
      <w:r>
        <w:rPr>
          <w:rFonts w:ascii="IRNazanin" w:hAnsi="IRNazanin" w:eastAsia="IRNazanin"/>
          <w:color w:val="111111"/>
          <w:sz w:val="28"/>
          <w:sz w:val="28"/>
          <w:szCs w:val="28"/>
          <w:rtl w:val="true"/>
          <w:lang w:bidi="fa-IR"/>
        </w:rPr>
        <w:t>امّا اگر در دخول و نزدیکی و نیز ولادت طفل توافق دارند و اختلاف در مدّت حمل باشد؛ به این‌که شوهر مدّعی است که طفل کم‌تر از شش ماه از زمان نزدیکی یا بیش‌تر از حداکثر مدّت حمل متولّد شده و بر عکس، زن مدّعی است بعد از گذشت اقّل مدّت یا قبل از گذشت اکثر مدّت حمل متولّد گردیده است، در این فرض از کلمات بعضی از فقها استفاده می‌شود، گفتار زن مقدّم</w:t>
      </w:r>
      <w:r>
        <w:rPr>
          <w:rStyle w:val="FootnoteAnchor"/>
          <w:rtl w:val="true"/>
        </w:rPr>
        <w:footnoteReference w:id="1081"/>
      </w:r>
      <w:r>
        <w:rPr>
          <w:rFonts w:ascii="IRNazanin" w:hAnsi="IRNazanin" w:eastAsia="IRNazanin"/>
          <w:color w:val="111111"/>
          <w:sz w:val="28"/>
          <w:sz w:val="28"/>
          <w:szCs w:val="28"/>
          <w:rtl w:val="true"/>
          <w:lang w:bidi="fa-IR"/>
        </w:rPr>
        <w:t>است و می‌تواند با قسم مدّعای خود را اثبات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بیش‌تر در این‌باره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موسوعة احکام الاطفال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r>
        <w:rPr>
          <w:rStyle w:val="FootnoteAnchor"/>
          <w:rtl w:val="true"/>
        </w:rPr>
        <w:footnoteReference w:id="1082"/>
      </w:r>
    </w:p>
    <w:p>
      <w:pPr>
        <w:pStyle w:val="BookText"/>
        <w:rPr/>
      </w:pPr>
      <w:r>
        <w:rPr>
          <w:rFonts w:ascii="Amiri" w:hAnsi="Amiri" w:eastAsia="Amiri" w:cs="Amiri"/>
          <w:color w:val="111111"/>
          <w:sz w:val="28"/>
          <w:sz w:val="28"/>
          <w:szCs w:val="28"/>
          <w:rtl w:val="true"/>
          <w:lang w:bidi="ar-SA"/>
        </w:rPr>
        <w:t>فرع سوّم</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مردی زن خود را در حالی‌که با او نزدیکی نموده است، طلاق دهد و زن بعد از عدّۀ طلاق با مرد دیگری ازدواج نماید و طفلی از او متولّد گردد، در این مسأله چند فرض متصوّر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صورتی که امکان ملحق شدن طفل به زوج دوّم وجود نداشته باشد و امکان الحاق به زوج اوّل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اماره فراش نسبت به شوهر اوّل موجود و نسبت به شوهر دوّم جاری نگردد، مانند آن‌که از تاریخ انحلال نکاح شوهر اوّل و نزدیکی با او بیش‌تر از حداکثر مدّت حمل نگذشته باشد و نسبت به شوهر دوّم و نزدیکی با وی کم‌تر از شش ماه گذشته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فرض طفل ملحق به زوج اوّل است و ظاهراً در این حکم بین فقها اختلافی نیست</w:t>
      </w:r>
      <w:r>
        <w:rPr>
          <w:rFonts w:eastAsia="IRNazanin" w:cs="IRNazanin"/>
          <w:color w:val="111111"/>
          <w:sz w:val="28"/>
          <w:szCs w:val="28"/>
          <w:rtl w:val="true"/>
          <w:lang w:bidi="fa-IR"/>
        </w:rPr>
        <w:t>.</w:t>
      </w:r>
      <w:r>
        <w:rPr>
          <w:rStyle w:val="FootnoteAnchor"/>
          <w:rtl w:val="true"/>
        </w:rPr>
        <w:footnoteReference w:id="1083"/>
      </w:r>
      <w:r>
        <w:rPr>
          <w:rFonts w:ascii="IRNazanin" w:hAnsi="IRNazanin" w:eastAsia="IRNazanin"/>
          <w:color w:val="111111"/>
          <w:sz w:val="28"/>
          <w:sz w:val="28"/>
          <w:szCs w:val="28"/>
          <w:rtl w:val="true"/>
          <w:lang w:bidi="fa-IR"/>
        </w:rPr>
        <w:t>البته بعضی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نکاح زن با مرد دوّم نیز باطل می‌گردد، زیرا معلوم می‌گردد در ایام عدّه واقع شده است</w:t>
      </w:r>
      <w:r>
        <w:rPr>
          <w:rFonts w:eastAsia="IRNazanin" w:cs="IRNazanin"/>
          <w:color w:val="111111"/>
          <w:sz w:val="28"/>
          <w:szCs w:val="28"/>
          <w:rtl w:val="true"/>
          <w:lang w:bidi="fa-IR"/>
        </w:rPr>
        <w:t>.</w:t>
      </w:r>
      <w:r>
        <w:rPr>
          <w:rStyle w:val="FootnoteAnchor"/>
          <w:rtl w:val="true"/>
        </w:rPr>
        <w:footnoteReference w:id="1084"/>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عکس صورت اوّل؛ یعنی فقط امکان الحاق به زوج دوّم وجود دارد و از تاریخ نزدیکی زن با شوهر دوّم کم‌تر از شش ماه و بیش‌تر از حداکثر مدّت حمل نگذشته باشد و نسبت به شوهر اوّل بیش از حداکثر مدّت حمل گذشته باشد، طفل ملحق به زوج دوّم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فرض نیز اختلافی بین فقها دیده نشده است</w:t>
      </w:r>
      <w:r>
        <w:rPr>
          <w:rFonts w:eastAsia="IRNazanin" w:cs="IRNazanin"/>
          <w:color w:val="111111"/>
          <w:sz w:val="28"/>
          <w:szCs w:val="28"/>
          <w:rtl w:val="true"/>
          <w:lang w:bidi="fa-IR"/>
        </w:rPr>
        <w:t>.</w:t>
      </w:r>
      <w:r>
        <w:rPr>
          <w:rStyle w:val="FootnoteAnchor"/>
          <w:rtl w:val="true"/>
        </w:rPr>
        <w:footnoteReference w:id="1085"/>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صورتی که امکان الحاق طفل به هر یک از زوج اوّل و دوّم وجود داشته باشد، مانند آن‌که ولادت او پس از شش ماه از تاریخ نزدیکی زن با شوهر دوّم و کم‌تر از حداکثر مدّت حمل با شوهر اوّل، گذشته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نظریه مشهور میان فقیهان این است که طفل به زوج دوّم ملحق می‌گردد و بسیاری از فقها از متقدّمین</w:t>
      </w:r>
      <w:r>
        <w:rPr>
          <w:rStyle w:val="FootnoteAnchor"/>
          <w:rtl w:val="true"/>
        </w:rPr>
        <w:footnoteReference w:id="1086"/>
      </w:r>
      <w:r>
        <w:rPr>
          <w:rFonts w:ascii="IRNazanin" w:hAnsi="IRNazanin" w:eastAsia="IRNazanin"/>
          <w:color w:val="111111"/>
          <w:sz w:val="28"/>
          <w:sz w:val="28"/>
          <w:szCs w:val="28"/>
          <w:rtl w:val="true"/>
          <w:lang w:bidi="fa-IR"/>
        </w:rPr>
        <w:t>و متأخرین</w:t>
      </w:r>
      <w:r>
        <w:rPr>
          <w:rStyle w:val="FootnoteAnchor"/>
          <w:rtl w:val="true"/>
        </w:rPr>
        <w:footnoteReference w:id="1087"/>
      </w:r>
      <w:r>
        <w:rPr>
          <w:rFonts w:ascii="IRNazanin" w:hAnsi="IRNazanin" w:eastAsia="IRNazanin"/>
          <w:color w:val="111111"/>
          <w:sz w:val="28"/>
          <w:sz w:val="28"/>
          <w:szCs w:val="28"/>
          <w:rtl w:val="true"/>
          <w:lang w:bidi="fa-IR"/>
        </w:rPr>
        <w:t>و بعضی از معاصرین</w:t>
      </w:r>
      <w:r>
        <w:rPr>
          <w:rStyle w:val="FootnoteAnchor"/>
          <w:rtl w:val="true"/>
        </w:rPr>
        <w:footnoteReference w:id="1088"/>
      </w:r>
      <w:r>
        <w:rPr>
          <w:rFonts w:ascii="IRNazanin" w:hAnsi="IRNazanin" w:eastAsia="IRNazanin"/>
          <w:color w:val="111111"/>
          <w:sz w:val="28"/>
          <w:sz w:val="28"/>
          <w:szCs w:val="28"/>
          <w:rtl w:val="true"/>
          <w:lang w:bidi="fa-IR"/>
        </w:rPr>
        <w:t>بر طبق آن فتوی داده‌اند</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مستند این نظریه، روایات است، مانند آن‌که در روایت صحیحه، حلبی از امام صادق علیه السلام نقل می‌کند که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مردی با کنیز خود نزدیکی نموده و سپس او را آزاد سازد و او بعد از عدّه به نکاح دیگری درآید، چنان‌چه بعد از پنج ماه طفل او متولّد گردد،</w:t>
      </w:r>
    </w:p>
    <w:p>
      <w:pPr>
        <w:pStyle w:val="BookText"/>
        <w:rPr/>
      </w:pPr>
      <w:r>
        <w:rPr>
          <w:rFonts w:ascii="IRNazanin" w:hAnsi="IRNazanin" w:eastAsia="IRNazanin"/>
          <w:color w:val="111111"/>
          <w:sz w:val="28"/>
          <w:sz w:val="28"/>
          <w:szCs w:val="28"/>
          <w:rtl w:val="true"/>
          <w:lang w:bidi="fa-IR"/>
        </w:rPr>
        <w:t>این طفل ملحق به صاحب اوّلش می‌باشد، ولی اگر بعد از شش ماه از تاریخ ازدواج دوّم متولّد گردد، ملحق به زوج دوّم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وَضَعَت بَعدَ ما تَزَوَّجَت لِسِتَّةِ أَشهُرٍ فَإِنَّهُ لِزُوجِها الأَخِیرِ</w:t>
      </w:r>
      <w:r>
        <w:rPr>
          <w:rFonts w:eastAsia="IRNazanin" w:cs="IRNazanin"/>
          <w:color w:val="111111"/>
          <w:sz w:val="28"/>
          <w:szCs w:val="28"/>
          <w:rtl w:val="true"/>
          <w:lang w:bidi="fa-IR"/>
        </w:rPr>
        <w:t>».</w:t>
      </w:r>
      <w:r>
        <w:rPr>
          <w:rStyle w:val="FootnoteAnchor"/>
          <w:rtl w:val="true"/>
        </w:rPr>
        <w:footnoteReference w:id="1089"/>
      </w:r>
      <w:r>
        <w:rPr>
          <w:rFonts w:ascii="IRNazanin" w:hAnsi="IRNazanin" w:eastAsia="IRNazanin"/>
          <w:color w:val="111111"/>
          <w:sz w:val="28"/>
          <w:sz w:val="28"/>
          <w:szCs w:val="28"/>
          <w:rtl w:val="true"/>
          <w:lang w:bidi="fa-IR"/>
        </w:rPr>
        <w:t>به مقتضای اطلاق این روایت در صورتی که بعد از شش ماه از تاریخ ازدواج دوّم یا بیشتر، طفل متولّد گردد ملحق به زوج دوّم می‌باشد، اعمّ از این‌که امکان الحاق به زوج اوّل نیز باشد یا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دیگری نیز به همین مضمون وارد شده است</w:t>
      </w:r>
      <w:r>
        <w:rPr>
          <w:rFonts w:eastAsia="IRNazanin" w:cs="IRNazanin"/>
          <w:color w:val="111111"/>
          <w:sz w:val="28"/>
          <w:szCs w:val="28"/>
          <w:rtl w:val="true"/>
          <w:lang w:bidi="fa-IR"/>
        </w:rPr>
        <w:t>.</w:t>
      </w:r>
    </w:p>
    <w:p>
      <w:pPr>
        <w:pStyle w:val="BookText"/>
        <w:rPr/>
      </w:pPr>
      <w:r>
        <w:rPr>
          <w:rStyle w:val="FootnoteAnchor"/>
          <w:rtl w:val="true"/>
        </w:rPr>
        <w:footnoteReference w:id="1090"/>
      </w:r>
      <w:r>
        <w:rPr>
          <w:rFonts w:ascii="IRNazanin" w:hAnsi="IRNazanin" w:eastAsia="IRNazanin"/>
          <w:color w:val="111111"/>
          <w:sz w:val="28"/>
          <w:sz w:val="28"/>
          <w:szCs w:val="28"/>
          <w:rtl w:val="true"/>
          <w:lang w:bidi="fa-IR"/>
        </w:rPr>
        <w:t>در مقابل نظر مشهور، مرحوم شیخ طوسی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صورت باید به حکم قرعه، حکم مسأله را مشخص نمود و هر کدام از دو زوج اسمش از قرعه خارج شد، طفل ملحق به اوست و بعد از آن نباید آن را نفی نماید</w:t>
      </w:r>
      <w:r>
        <w:rPr>
          <w:rFonts w:eastAsia="IRNazanin" w:cs="IRNazanin"/>
          <w:color w:val="111111"/>
          <w:sz w:val="28"/>
          <w:szCs w:val="28"/>
          <w:rtl w:val="true"/>
          <w:lang w:bidi="fa-IR"/>
        </w:rPr>
        <w:t>».</w:t>
      </w:r>
      <w:r>
        <w:rPr>
          <w:rStyle w:val="FootnoteAnchor"/>
          <w:rtl w:val="true"/>
        </w:rPr>
        <w:footnoteReference w:id="1091"/>
      </w:r>
      <w:r>
        <w:rPr>
          <w:rFonts w:ascii="IRNazanin" w:hAnsi="IRNazanin" w:eastAsia="IRNazanin"/>
          <w:color w:val="111111"/>
          <w:sz w:val="28"/>
          <w:sz w:val="28"/>
          <w:szCs w:val="28"/>
          <w:rtl w:val="true"/>
          <w:lang w:bidi="fa-IR"/>
        </w:rPr>
        <w:t>علامه حلّی در قواعد این نظریه را محتمل دانسته</w:t>
      </w:r>
      <w:r>
        <w:rPr>
          <w:rStyle w:val="FootnoteAnchor"/>
          <w:rtl w:val="true"/>
        </w:rPr>
        <w:footnoteReference w:id="1092"/>
      </w:r>
      <w:r>
        <w:rPr>
          <w:rFonts w:ascii="IRNazanin" w:hAnsi="IRNazanin" w:eastAsia="IRNazanin"/>
          <w:color w:val="111111"/>
          <w:sz w:val="28"/>
          <w:sz w:val="28"/>
          <w:szCs w:val="28"/>
          <w:rtl w:val="true"/>
          <w:lang w:bidi="fa-IR"/>
        </w:rPr>
        <w:t>و از معاصرین، سید خویی بر طبق آن فتوی داده است</w:t>
      </w:r>
      <w:r>
        <w:rPr>
          <w:rFonts w:eastAsia="IRNazanin" w:cs="IRNazanin"/>
          <w:color w:val="111111"/>
          <w:sz w:val="28"/>
          <w:szCs w:val="28"/>
          <w:rtl w:val="true"/>
          <w:lang w:bidi="fa-IR"/>
        </w:rPr>
        <w:t>.</w:t>
      </w:r>
      <w:r>
        <w:rPr>
          <w:rStyle w:val="FootnoteAnchor"/>
          <w:rtl w:val="true"/>
        </w:rPr>
        <w:footnoteReference w:id="1093"/>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صورتی که الحاق طفل به هیچ کدام از زوج اوّل و دوّم ممکن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آن‌که، بیش‌تر از حداکثر مدّت حمل یا کم‌تر از شش ماه از تاریخ ازدواج و نزدیکی با زوج دوّم متولّد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از هر دو نفی می‌گردد، زیرا مفروض این است که امکان الحاق شرعی به هیچ کدام از آن‌ها وجود ندارد، بنابراین موضوع الحاق از بین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در این فرض نیز بین فقها اختلافی نیست</w:t>
      </w:r>
      <w:r>
        <w:rPr>
          <w:rFonts w:eastAsia="IRNazanin" w:cs="IRNazanin"/>
          <w:color w:val="111111"/>
          <w:sz w:val="28"/>
          <w:szCs w:val="28"/>
          <w:rtl w:val="true"/>
          <w:lang w:bidi="fa-IR"/>
        </w:rPr>
        <w:t>.</w:t>
      </w:r>
      <w:r>
        <w:rPr>
          <w:rStyle w:val="FootnoteAnchor"/>
          <w:rtl w:val="true"/>
        </w:rPr>
        <w:footnoteReference w:id="1094"/>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ماده </w:t>
      </w:r>
      <w:r>
        <w:rPr>
          <w:rFonts w:eastAsia="IRNazanin" w:cs="IRNazanin"/>
          <w:color w:val="111111"/>
          <w:sz w:val="28"/>
          <w:szCs w:val="28"/>
          <w:lang w:bidi="fa-IR"/>
        </w:rPr>
        <w:t>1160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مدنی نیز به فروع‌های اوّل تا سوّم اشاره شده و مقرّر می‌دارد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صورتی که عقد نکاح پس از نزدیکی منحل شود و زن مجدداً شوهر کند و طفلی از او متولّد گردد، طفل به شوهری ملحق می‌شود که مطابق موادّ قبل</w:t>
      </w:r>
      <w:r>
        <w:rPr>
          <w:rStyle w:val="FootnoteAnchor"/>
          <w:rtl w:val="true"/>
        </w:rPr>
        <w:footnoteReference w:id="1095"/>
      </w:r>
      <w:r>
        <w:rPr>
          <w:rFonts w:ascii="IRNazanin" w:hAnsi="IRNazanin" w:eastAsia="IRNazanin"/>
          <w:color w:val="111111"/>
          <w:sz w:val="28"/>
          <w:sz w:val="28"/>
          <w:szCs w:val="28"/>
          <w:rtl w:val="true"/>
          <w:lang w:bidi="fa-IR"/>
        </w:rPr>
        <w:t>الحاق او به آن شوهر ممکن است در صورتی که مطابق مواد قبل الحاق طفل به هر دو شوهر ممکن باشد طفل ملحق به شوهر دوّم است، مگر آن‌که امارات قطعیه بر خلاف آن دلالت کند</w:t>
      </w:r>
      <w:r>
        <w:rPr>
          <w:rFonts w:eastAsia="IRNazanin" w:cs="IRNazanin"/>
          <w:color w:val="111111"/>
          <w:sz w:val="28"/>
          <w:szCs w:val="28"/>
          <w:rtl w:val="true"/>
          <w:lang w:bidi="fa-IR"/>
        </w:rPr>
        <w:t>».</w:t>
      </w:r>
      <w:bookmarkStart w:id="398" w:name="pg13707_143318"/>
    </w:p>
    <w:p>
      <w:pPr>
        <w:pStyle w:val="Heading3"/>
        <w:numPr>
          <w:ilvl w:val="2"/>
          <w:numId w:val="1"/>
        </w:numPr>
        <w:rPr/>
      </w:pPr>
      <w:bookmarkStart w:id="399" w:name="__RefHeading___Toc1201909_1468164448"/>
      <w:bookmarkStart w:id="400" w:name="_Toc145"/>
      <w:bookmarkEnd w:id="398"/>
      <w:bookmarkEnd w:id="399"/>
      <w:r>
        <w:rPr>
          <w:rtl w:val="true"/>
        </w:rPr>
        <w:t>گفتار سوّم</w:t>
      </w:r>
      <w:r>
        <w:rPr>
          <w:rtl w:val="true"/>
        </w:rPr>
        <w:t xml:space="preserve">: </w:t>
      </w:r>
      <w:r>
        <w:rPr>
          <w:rtl w:val="true"/>
        </w:rPr>
        <w:t>نسب ناشی از شبهه و زنا</w:t>
      </w:r>
      <w:bookmarkEnd w:id="400"/>
    </w:p>
    <w:p>
      <w:pPr>
        <w:pStyle w:val="Heading4"/>
        <w:numPr>
          <w:ilvl w:val="3"/>
          <w:numId w:val="1"/>
        </w:numPr>
        <w:rPr/>
      </w:pPr>
      <w:bookmarkStart w:id="401" w:name="__RefHeading___Toc1201911_1468164448"/>
      <w:bookmarkStart w:id="402" w:name="_Toc146"/>
      <w:bookmarkEnd w:id="401"/>
      <w:r>
        <w:rPr>
          <w:rtl w:val="true"/>
        </w:rPr>
        <w:t>الف</w:t>
      </w:r>
      <w:r>
        <w:rPr>
          <w:rtl w:val="true"/>
        </w:rPr>
        <w:t xml:space="preserve">: </w:t>
      </w:r>
      <w:r>
        <w:rPr>
          <w:rtl w:val="true"/>
        </w:rPr>
        <w:t>نسب ناشی از وطی به شبهه</w:t>
      </w:r>
      <w:bookmarkEnd w:id="40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شبهه در لغت و اصطلاح</w:t>
      </w:r>
    </w:p>
    <w:p>
      <w:pPr>
        <w:pStyle w:val="BookText"/>
        <w:rPr/>
      </w:pPr>
      <w:r>
        <w:rPr>
          <w:rFonts w:ascii="IRNazanin" w:hAnsi="IRNazanin" w:eastAsia="IRNazanin"/>
          <w:color w:val="111111"/>
          <w:sz w:val="28"/>
          <w:sz w:val="28"/>
          <w:szCs w:val="28"/>
          <w:rtl w:val="true"/>
          <w:lang w:bidi="fa-IR"/>
        </w:rPr>
        <w:t>شبهه در لغت به معنی اشتباه</w:t>
      </w:r>
      <w:r>
        <w:rPr>
          <w:rStyle w:val="FootnoteAnchor"/>
          <w:rtl w:val="true"/>
        </w:rPr>
        <w:footnoteReference w:id="1096"/>
      </w:r>
      <w:r>
        <w:rPr>
          <w:rFonts w:ascii="IRNazanin" w:hAnsi="IRNazanin" w:eastAsia="IRNazanin"/>
          <w:color w:val="111111"/>
          <w:sz w:val="28"/>
          <w:sz w:val="28"/>
          <w:szCs w:val="28"/>
          <w:rtl w:val="true"/>
          <w:lang w:bidi="fa-IR"/>
        </w:rPr>
        <w:t>است و اشتباه عبارت از تصوّر نادرست و برخلاف حقیقت است که ممکن است انسان از چیزی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مقصود از آن در فقه این است که مردی با زنی به اعتقاد وجود رابطه زوجیت، نزدیکی نماید و حال آن‌که در حقیقت رابطه مزبور موجود نباشد، این عمل را نزدیکی به شبهه یا وطی به شبهه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 این‌که این اعتقاد باید در چه مرحله‌ای باشد میان فقیهان اختلاف نظر وجود دارد و اجمال آن بدین قرار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بعضی معتقدند در تحقّق شبهه، عدم علم به تحریم کافی است، بنابراین نزدیکی دیوانه و کسی که در خواب است و مانند آن نیز داخل در این مفهوم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طوسی در نهایه</w:t>
      </w:r>
      <w:r>
        <w:rPr>
          <w:rStyle w:val="FootnoteAnchor"/>
          <w:rtl w:val="true"/>
        </w:rPr>
        <w:footnoteReference w:id="1097"/>
      </w:r>
      <w:r>
        <w:rPr>
          <w:rFonts w:ascii="IRNazanin" w:hAnsi="IRNazanin" w:eastAsia="IRNazanin"/>
          <w:color w:val="111111"/>
          <w:sz w:val="28"/>
          <w:sz w:val="28"/>
          <w:szCs w:val="28"/>
          <w:rtl w:val="true"/>
          <w:lang w:bidi="fa-IR"/>
        </w:rPr>
        <w:t>و شهید ثانی در مسالک</w:t>
      </w:r>
      <w:r>
        <w:rPr>
          <w:rStyle w:val="FootnoteAnchor"/>
          <w:rtl w:val="true"/>
        </w:rPr>
        <w:footnoteReference w:id="1098"/>
      </w:r>
      <w:r>
        <w:rPr>
          <w:rFonts w:ascii="IRNazanin" w:hAnsi="IRNazanin" w:eastAsia="IRNazanin"/>
          <w:color w:val="111111"/>
          <w:sz w:val="28"/>
          <w:sz w:val="28"/>
          <w:szCs w:val="28"/>
          <w:rtl w:val="true"/>
          <w:lang w:bidi="fa-IR"/>
        </w:rPr>
        <w:t>و بعضی از معاصرین</w:t>
      </w:r>
      <w:r>
        <w:rPr>
          <w:rStyle w:val="FootnoteAnchor"/>
          <w:rtl w:val="true"/>
        </w:rPr>
        <w:footnoteReference w:id="1099"/>
      </w:r>
      <w:r>
        <w:rPr>
          <w:rFonts w:ascii="IRNazanin" w:hAnsi="IRNazanin" w:eastAsia="IRNazanin"/>
          <w:color w:val="111111"/>
          <w:sz w:val="28"/>
          <w:sz w:val="28"/>
          <w:szCs w:val="28"/>
          <w:rtl w:val="true"/>
          <w:lang w:bidi="fa-IR"/>
        </w:rPr>
        <w:t>این نظریه را پذیرفته‌اند</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عبارات برخی دیگر از فقها استفاده می‌شود که در تحقّق شبهه، ظنّ به حلّیت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شامل مطلق ظن هر چند ظنی که معتبر هم نباشد،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w:t>
      </w:r>
    </w:p>
    <w:p>
      <w:pPr>
        <w:pStyle w:val="BookText"/>
        <w:rPr/>
      </w:pPr>
      <w:r>
        <w:rPr>
          <w:rFonts w:ascii="IRNazanin" w:hAnsi="IRNazanin" w:eastAsia="IRNazanin"/>
          <w:color w:val="111111"/>
          <w:sz w:val="28"/>
          <w:sz w:val="28"/>
          <w:szCs w:val="28"/>
          <w:rtl w:val="true"/>
          <w:lang w:bidi="fa-IR"/>
        </w:rPr>
        <w:t>صورت نظریه دوّم موافق نظریۀ اوّل می‌شود، ولی در تعبیر با هم مختلف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طوسی در کتاب خلاف</w:t>
      </w:r>
      <w:r>
        <w:rPr>
          <w:rStyle w:val="FootnoteAnchor"/>
          <w:rtl w:val="true"/>
        </w:rPr>
        <w:footnoteReference w:id="1100"/>
      </w:r>
      <w:r>
        <w:rPr>
          <w:rFonts w:ascii="Amiri" w:hAnsi="Amiri" w:eastAsia="Amiri" w:cs="Amiri"/>
          <w:color w:val="111111"/>
          <w:sz w:val="28"/>
          <w:sz w:val="28"/>
          <w:szCs w:val="28"/>
          <w:rtl w:val="true"/>
          <w:lang w:bidi="ar-SA"/>
        </w:rPr>
        <w:t>و محقّق</w:t>
      </w:r>
      <w:r>
        <w:rPr>
          <w:rStyle w:val="FootnoteAnchor"/>
          <w:rtl w:val="true"/>
        </w:rPr>
        <w:footnoteReference w:id="1101"/>
      </w:r>
      <w:r>
        <w:rPr>
          <w:rFonts w:ascii="IRNazanin" w:hAnsi="IRNazanin" w:eastAsia="IRNazanin"/>
          <w:color w:val="111111"/>
          <w:sz w:val="28"/>
          <w:sz w:val="28"/>
          <w:szCs w:val="28"/>
          <w:rtl w:val="true"/>
          <w:lang w:bidi="fa-IR"/>
        </w:rPr>
        <w:t>و علامه</w:t>
      </w:r>
      <w:r>
        <w:rPr>
          <w:rStyle w:val="FootnoteAnchor"/>
          <w:rtl w:val="true"/>
        </w:rPr>
        <w:footnoteReference w:id="1102"/>
      </w:r>
      <w:r>
        <w:rPr>
          <w:rFonts w:ascii="IRNazanin" w:hAnsi="IRNazanin" w:eastAsia="IRNazanin"/>
          <w:color w:val="111111"/>
          <w:sz w:val="28"/>
          <w:sz w:val="28"/>
          <w:szCs w:val="28"/>
          <w:rtl w:val="true"/>
          <w:lang w:bidi="fa-IR"/>
        </w:rPr>
        <w:t>و برخی دیگر</w:t>
      </w:r>
      <w:r>
        <w:rPr>
          <w:rStyle w:val="FootnoteAnchor"/>
          <w:rtl w:val="true"/>
        </w:rPr>
        <w:footnoteReference w:id="1103"/>
      </w:r>
      <w:r>
        <w:rPr>
          <w:rFonts w:ascii="IRNazanin" w:hAnsi="IRNazanin" w:eastAsia="IRNazanin"/>
          <w:color w:val="111111"/>
          <w:sz w:val="28"/>
          <w:sz w:val="28"/>
          <w:szCs w:val="28"/>
          <w:rtl w:val="true"/>
          <w:lang w:bidi="fa-IR"/>
        </w:rPr>
        <w:t>طرفدار این نظریه می‌باشند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قول سوّم در مسأله که بهترین دیدگاه به نظر می‌رسد، این است که در تحقّق شبهه شرط است واطی و کسی که نزدیکی می‌نماید اعتقاد به حلّیت آن داشته باشد، هر چند در مقدّمات آن مقصّر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جواهر</w:t>
      </w:r>
      <w:r>
        <w:rPr>
          <w:rStyle w:val="FootnoteAnchor"/>
          <w:rtl w:val="true"/>
        </w:rPr>
        <w:footnoteReference w:id="1104"/>
      </w:r>
      <w:r>
        <w:rPr>
          <w:rFonts w:ascii="IRNazanin" w:hAnsi="IRNazanin" w:eastAsia="IRNazanin"/>
          <w:color w:val="111111"/>
          <w:sz w:val="28"/>
          <w:sz w:val="28"/>
          <w:szCs w:val="28"/>
          <w:rtl w:val="true"/>
          <w:lang w:bidi="fa-IR"/>
        </w:rPr>
        <w:t>و برخی از فقها معاصر</w:t>
      </w:r>
      <w:r>
        <w:rPr>
          <w:rStyle w:val="FootnoteAnchor"/>
          <w:rtl w:val="true"/>
        </w:rPr>
        <w:footnoteReference w:id="1105"/>
      </w:r>
      <w:r>
        <w:rPr>
          <w:rFonts w:ascii="IRNazanin" w:hAnsi="IRNazanin" w:eastAsia="IRNazanin"/>
          <w:color w:val="111111"/>
          <w:sz w:val="28"/>
          <w:sz w:val="28"/>
          <w:szCs w:val="28"/>
          <w:rtl w:val="true"/>
          <w:lang w:bidi="fa-IR"/>
        </w:rPr>
        <w:t>این نظریه را پذیرفته‌اند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مستند آن بعضی از روایات</w:t>
      </w:r>
      <w:r>
        <w:rPr>
          <w:rStyle w:val="FootnoteAnchor"/>
          <w:rtl w:val="true"/>
        </w:rPr>
        <w:footnoteReference w:id="1106"/>
      </w:r>
      <w:r>
        <w:rPr>
          <w:rFonts w:ascii="IRNazanin" w:hAnsi="IRNazanin" w:eastAsia="IRNazanin"/>
          <w:color w:val="111111"/>
          <w:sz w:val="28"/>
          <w:sz w:val="28"/>
          <w:szCs w:val="28"/>
          <w:rtl w:val="true"/>
          <w:lang w:bidi="fa-IR"/>
        </w:rPr>
        <w:t>صحیح السند می‌باشد که توضیح و شیوه استدلال به آن‌ها در موسوعۀ احکام الأطفال ذکر شده است</w:t>
      </w:r>
      <w:r>
        <w:rPr>
          <w:rFonts w:eastAsia="IRNazanin" w:cs="IRNazanin"/>
          <w:color w:val="111111"/>
          <w:sz w:val="28"/>
          <w:szCs w:val="28"/>
          <w:rtl w:val="true"/>
          <w:lang w:bidi="fa-IR"/>
        </w:rPr>
        <w:t>.</w:t>
      </w:r>
      <w:r>
        <w:rPr>
          <w:rStyle w:val="FootnoteAnchor"/>
          <w:rtl w:val="true"/>
        </w:rPr>
        <w:footnoteReference w:id="1107"/>
      </w:r>
    </w:p>
    <w:p>
      <w:pPr>
        <w:pStyle w:val="BookText"/>
        <w:rPr/>
      </w:pPr>
      <w:r>
        <w:rPr>
          <w:rFonts w:ascii="IRNazanin" w:hAnsi="IRNazanin" w:eastAsia="IRNazanin"/>
          <w:color w:val="111111"/>
          <w:sz w:val="28"/>
          <w:sz w:val="28"/>
          <w:szCs w:val="28"/>
          <w:rtl w:val="true"/>
          <w:lang w:bidi="fa-IR"/>
        </w:rPr>
        <w:t>آیة‌الله فاضل لنکرانی در این‌باره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مقتضای تحقیق در مثل این روایات این است که در تحقّق شبهه اعتقاد به حلیت شرط است هر چند ظاهری باشد</w:t>
      </w:r>
      <w:r>
        <w:rPr>
          <w:rFonts w:eastAsia="IRNazanin" w:cs="IRNazanin"/>
          <w:color w:val="111111"/>
          <w:sz w:val="28"/>
          <w:szCs w:val="28"/>
          <w:rtl w:val="true"/>
          <w:lang w:bidi="fa-IR"/>
        </w:rPr>
        <w:t>».</w:t>
      </w:r>
      <w:r>
        <w:rPr>
          <w:rStyle w:val="FootnoteAnchor"/>
          <w:rtl w:val="true"/>
        </w:rPr>
        <w:footnoteReference w:id="1108"/>
      </w:r>
    </w:p>
    <w:p>
      <w:pPr>
        <w:pStyle w:val="BookText"/>
        <w:rPr/>
      </w:pPr>
      <w:r>
        <w:rPr>
          <w:rFonts w:ascii="IRNazanin" w:hAnsi="IRNazanin" w:eastAsia="IRNazanin"/>
          <w:color w:val="111111"/>
          <w:sz w:val="28"/>
          <w:sz w:val="28"/>
          <w:szCs w:val="28"/>
          <w:rtl w:val="true"/>
          <w:lang w:bidi="fa-IR"/>
        </w:rPr>
        <w:t>به هر حال شبهه یا اعتقاد بر خلاف حقیقت به یکی از دو طریق حاصل می‌شود؛ در اثر جهل به حکم یا جهل به موضوع؛ از این‌رو شبهه یا حکمی است یا موضوعی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شبهه حکمی مانند این‌که، مردی با زنی که در عدّه است ازدواج می‌کند با اعتقاد به این‌که ازدواج با چنین زنی از نظر شرعی بلامانع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شبهه موضوعی، مانند موردی که شخصی با زنی که در عدّه است به تصوّر این‌که عدّه اش سپری شده است، ازدواج نماید</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صورت وجود شبهه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شبهه حکمی یا موضوعی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اثر نزدیکی زن و مرد طفلی متولّد شود، ولد شبهه به حساب آمده و مانند نکاح صحیح و شرعی منتسب به کسی خواهد بود که در شبهه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هم مرد و هم زن در شبهه بوده‌اند</w:t>
      </w:r>
    </w:p>
    <w:p>
      <w:pPr>
        <w:pStyle w:val="BookText"/>
        <w:rPr/>
      </w:pPr>
      <w:r>
        <w:rPr>
          <w:rFonts w:ascii="IRNazanin" w:hAnsi="IRNazanin" w:eastAsia="IRNazanin"/>
          <w:color w:val="111111"/>
          <w:sz w:val="28"/>
          <w:sz w:val="28"/>
          <w:szCs w:val="28"/>
          <w:rtl w:val="true"/>
          <w:lang w:bidi="fa-IR"/>
        </w:rPr>
        <w:t>فرزند منتسب به هر دو خواهد بود و اگر یک طرف عالم و طرف دیگر در شبهه بوده است، فرزند نسبت به طرفی که در شبهه بود ولد شبهه و ملحق به او خواهد بود، ولی نسبت به طرف دیگر که عالم است ولد زنا است و ملحق به او نخواهد شد، این حکم مورد اتّفاق فقها است و اختلافی در آن دیده نشده است</w:t>
      </w:r>
      <w:r>
        <w:rPr>
          <w:rFonts w:eastAsia="IRNazanin" w:cs="IRNazanin"/>
          <w:color w:val="111111"/>
          <w:sz w:val="28"/>
          <w:szCs w:val="28"/>
          <w:rtl w:val="true"/>
          <w:lang w:bidi="fa-IR"/>
        </w:rPr>
        <w:t>.</w:t>
      </w:r>
      <w:r>
        <w:rPr>
          <w:rStyle w:val="FootnoteAnchor"/>
          <w:rtl w:val="true"/>
        </w:rPr>
        <w:footnoteReference w:id="1109"/>
      </w:r>
    </w:p>
    <w:p>
      <w:pPr>
        <w:pStyle w:val="BookText"/>
        <w:rPr/>
      </w:pPr>
      <w:r>
        <w:rPr>
          <w:rFonts w:ascii="IRNazanin" w:hAnsi="IRNazanin" w:eastAsia="IRNazanin"/>
          <w:color w:val="111111"/>
          <w:sz w:val="28"/>
          <w:sz w:val="28"/>
          <w:szCs w:val="28"/>
          <w:rtl w:val="true"/>
          <w:lang w:bidi="fa-IR"/>
        </w:rPr>
        <w:t>فاضل اصفهانی در کشف اللثام 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بین فقها اختلافی نیست که در الحاق نسب، وطی به شبهه مانند نکاح صحیح است</w:t>
      </w:r>
      <w:r>
        <w:rPr>
          <w:rFonts w:eastAsia="IRNazanin" w:cs="IRNazanin"/>
          <w:color w:val="111111"/>
          <w:sz w:val="28"/>
          <w:szCs w:val="28"/>
          <w:rtl w:val="true"/>
          <w:lang w:bidi="fa-IR"/>
        </w:rPr>
        <w:t>».</w:t>
      </w:r>
      <w:r>
        <w:rPr>
          <w:rStyle w:val="FootnoteAnchor"/>
          <w:rtl w:val="true"/>
        </w:rPr>
        <w:footnoteReference w:id="1110"/>
      </w:r>
      <w:r>
        <w:rPr>
          <w:rFonts w:ascii="IRNazanin" w:hAnsi="IRNazanin" w:eastAsia="IRNazanin"/>
          <w:color w:val="111111"/>
          <w:sz w:val="28"/>
          <w:sz w:val="28"/>
          <w:szCs w:val="28"/>
          <w:rtl w:val="true"/>
          <w:lang w:bidi="fa-IR"/>
        </w:rPr>
        <w:t>مستند این حکم، روایاتی</w:t>
      </w:r>
      <w:r>
        <w:rPr>
          <w:rStyle w:val="FootnoteAnchor"/>
          <w:rtl w:val="true"/>
        </w:rPr>
        <w:footnoteReference w:id="1111"/>
      </w:r>
      <w:r>
        <w:rPr>
          <w:rFonts w:ascii="IRNazanin" w:hAnsi="IRNazanin" w:eastAsia="IRNazanin"/>
          <w:color w:val="111111"/>
          <w:sz w:val="28"/>
          <w:sz w:val="28"/>
          <w:szCs w:val="28"/>
          <w:rtl w:val="true"/>
          <w:lang w:bidi="fa-IR"/>
        </w:rPr>
        <w:t xml:space="preserve">است در حدّ استفاضه و شیوه استدلال و برداشت از آن‌ها در کتب فقهی و نیز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موسوعة احکام الاطفال</w:t>
      </w:r>
      <w:r>
        <w:rPr>
          <w:rFonts w:eastAsia="IRNazanin" w:cs="IRNazanin"/>
          <w:color w:val="111111"/>
          <w:sz w:val="28"/>
          <w:szCs w:val="28"/>
          <w:rtl w:val="true"/>
          <w:lang w:bidi="fa-IR"/>
        </w:rPr>
        <w:t>»</w:t>
      </w:r>
      <w:r>
        <w:rPr>
          <w:rStyle w:val="FootnoteAnchor"/>
          <w:rtl w:val="true"/>
        </w:rPr>
        <w:footnoteReference w:id="1112"/>
      </w:r>
      <w:r>
        <w:rPr>
          <w:rFonts w:ascii="IRNazanin" w:hAnsi="IRNazanin" w:eastAsia="IRNazanin"/>
          <w:color w:val="111111"/>
          <w:sz w:val="28"/>
          <w:sz w:val="28"/>
          <w:szCs w:val="28"/>
          <w:rtl w:val="true"/>
          <w:lang w:bidi="fa-IR"/>
        </w:rPr>
        <w:t>ذکر گردیده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نسب ناشی از شبهه در قانون مدنی</w:t>
      </w:r>
    </w:p>
    <w:p>
      <w:pPr>
        <w:pStyle w:val="BookText"/>
        <w:rPr/>
      </w:pPr>
      <w:r>
        <w:rPr>
          <w:rFonts w:ascii="IRNazanin" w:hAnsi="IRNazanin" w:eastAsia="IRNazanin"/>
          <w:color w:val="111111"/>
          <w:sz w:val="28"/>
          <w:sz w:val="28"/>
          <w:szCs w:val="28"/>
          <w:rtl w:val="true"/>
          <w:lang w:bidi="fa-IR"/>
        </w:rPr>
        <w:t xml:space="preserve">قانون مدنی در مواد </w:t>
      </w:r>
      <w:r>
        <w:rPr>
          <w:rFonts w:eastAsia="IRNazanin" w:cs="IRNazanin"/>
          <w:color w:val="111111"/>
          <w:sz w:val="28"/>
          <w:szCs w:val="28"/>
          <w:lang w:bidi="fa-IR"/>
        </w:rPr>
        <w:t>1163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احکام نسب ناشی از وطی به شبهه به شرحی که در فقه آمده، اجمالاً مطرح کرده و ماده </w:t>
      </w:r>
      <w:r>
        <w:rPr>
          <w:rFonts w:eastAsia="IRNazanin" w:cs="IRNazanin"/>
          <w:color w:val="111111"/>
          <w:sz w:val="28"/>
          <w:szCs w:val="28"/>
          <w:lang w:bidi="fa-IR"/>
        </w:rPr>
        <w:t>1166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مقرّر می‌دارد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 به واسطه وجود مانعی نکاح بین ابوین باطل باشد، نسبت طفل به هر یک از ابوین که جاهل بر وجود مانع بوده مشروع و نسبت به دیگری نامشروع خواهد بود، در صورت جهل هر دو، نسب طفل به هر دو مشروع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صاحب‌نظران در برداشت از موادّ مزبور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نزدیکی در خواب و بیهوشی و مستی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صورتی که عمداً مست نشده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نزدیکی در حال جنون در حکم نزدیکی به شبهه است، زیرا اینان نیز مانند کسی که در اشتباه می‌باشد توجّه به حرمت نزدیکی ندارند</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در ادامه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الحاق طفل متولّد از شبهه به کسی که در اشتباه بوده فرق نمی‌کند که شخص مزبور مجرّد بوده یا در قید زوجیت، بنابراین هم‌چنان که طفل متولّد به شبهه از زن شوهر دار ملحق به او می‌باشد، هرگاه مرد اجنبی در شبهه باشد طفل ملحق به او</w:t>
      </w:r>
      <w:bookmarkStart w:id="403" w:name="pg13707_143321"/>
    </w:p>
    <w:p>
      <w:pPr>
        <w:pStyle w:val="BookText"/>
        <w:rPr/>
      </w:pPr>
      <w:bookmarkEnd w:id="403"/>
      <w:r>
        <w:rPr>
          <w:rFonts w:ascii="IRNazanin" w:hAnsi="IRNazanin" w:eastAsia="IRNazanin"/>
          <w:color w:val="111111"/>
          <w:sz w:val="28"/>
          <w:sz w:val="28"/>
          <w:szCs w:val="28"/>
          <w:rtl w:val="true"/>
          <w:lang w:bidi="fa-IR"/>
        </w:rPr>
        <w:t>نیز می‌گردد، اگرچه متأهل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قانون در الحاق ولد به شبهه، به کسی که در عمل نزدیکی در شبهه بوده است، جلوگیری از جریحه‌دار کردن عفّت عمومی و پیدایش اولادهای غیر قانونی است که جامعه به نظر پستی به آن‌ها می‌نگرد و آن‌ها هم در خود احساس حقارت می‌نمایند</w:t>
      </w:r>
      <w:r>
        <w:rPr>
          <w:rFonts w:eastAsia="IRNazanin" w:cs="IRNazanin"/>
          <w:color w:val="111111"/>
          <w:sz w:val="28"/>
          <w:szCs w:val="28"/>
          <w:rtl w:val="true"/>
          <w:lang w:bidi="fa-IR"/>
        </w:rPr>
        <w:t>».</w:t>
      </w:r>
      <w:r>
        <w:rPr>
          <w:rStyle w:val="FootnoteAnchor"/>
          <w:rtl w:val="true"/>
        </w:rPr>
        <w:footnoteReference w:id="1113"/>
      </w:r>
    </w:p>
    <w:p>
      <w:pPr>
        <w:pStyle w:val="BookText"/>
        <w:rPr/>
      </w:pPr>
      <w:r>
        <w:rPr>
          <w:rFonts w:ascii="IRNazanin" w:hAnsi="IRNazanin" w:eastAsia="IRNazanin"/>
          <w:color w:val="111111"/>
          <w:sz w:val="28"/>
          <w:sz w:val="28"/>
          <w:szCs w:val="28"/>
          <w:rtl w:val="true"/>
          <w:lang w:bidi="fa-IR"/>
        </w:rPr>
        <w:t>لازم به ذکر است، آثاری که در الحاق نسب به زوج در نکاح صحیح ذکر شد در نسب ناشی از وطی به شبهه نیز مترتّب می‌گردد و فرقی بین آن دو نمی‌باشد</w:t>
      </w:r>
      <w:r>
        <w:rPr>
          <w:rFonts w:eastAsia="IRNazanin" w:cs="IRNazanin"/>
          <w:color w:val="111111"/>
          <w:sz w:val="28"/>
          <w:szCs w:val="28"/>
          <w:rtl w:val="true"/>
          <w:lang w:bidi="fa-IR"/>
        </w:rPr>
        <w:t>.</w:t>
      </w:r>
    </w:p>
    <w:p>
      <w:pPr>
        <w:pStyle w:val="Heading4"/>
        <w:numPr>
          <w:ilvl w:val="3"/>
          <w:numId w:val="1"/>
        </w:numPr>
        <w:rPr/>
      </w:pPr>
      <w:bookmarkStart w:id="404" w:name="__RefHeading___Toc1201913_1468164448"/>
      <w:bookmarkStart w:id="405" w:name="_Toc147"/>
      <w:bookmarkEnd w:id="404"/>
      <w:r>
        <w:rPr>
          <w:rtl w:val="true"/>
        </w:rPr>
        <w:t>ب</w:t>
      </w:r>
      <w:r>
        <w:rPr>
          <w:rtl w:val="true"/>
        </w:rPr>
        <w:t xml:space="preserve">: </w:t>
      </w:r>
      <w:r>
        <w:rPr>
          <w:rtl w:val="true"/>
        </w:rPr>
        <w:t>نسب ناشی از زنا</w:t>
      </w:r>
      <w:bookmarkEnd w:id="40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طرح مسأله</w:t>
      </w:r>
    </w:p>
    <w:p>
      <w:pPr>
        <w:pStyle w:val="BookText"/>
        <w:rPr/>
      </w:pPr>
      <w:r>
        <w:rPr>
          <w:rFonts w:ascii="IRNazanin" w:hAnsi="IRNazanin" w:eastAsia="IRNazanin"/>
          <w:color w:val="111111"/>
          <w:sz w:val="28"/>
          <w:sz w:val="28"/>
          <w:szCs w:val="28"/>
          <w:rtl w:val="true"/>
          <w:lang w:bidi="fa-IR"/>
        </w:rPr>
        <w:t>زنا عبارت است از نزدیکی مرد بالغ و عاقل با زنی که بر او حرام است، بدون آن‌که عقد نکاح یا شبهه وجود داشته باشد با علم به حرمت و در حال اختیار</w:t>
      </w:r>
      <w:r>
        <w:rPr>
          <w:rFonts w:eastAsia="IRNazanin" w:cs="IRNazanin"/>
          <w:color w:val="111111"/>
          <w:sz w:val="28"/>
          <w:szCs w:val="28"/>
          <w:rtl w:val="true"/>
          <w:lang w:bidi="fa-IR"/>
        </w:rPr>
        <w:t>.</w:t>
      </w:r>
      <w:r>
        <w:rPr>
          <w:rStyle w:val="FootnoteAnchor"/>
          <w:rtl w:val="true"/>
        </w:rPr>
        <w:footnoteReference w:id="1114"/>
      </w:r>
      <w:r>
        <w:rPr>
          <w:rFonts w:ascii="IRNazanin" w:hAnsi="IRNazanin" w:eastAsia="IRNazanin"/>
          <w:color w:val="111111"/>
          <w:sz w:val="28"/>
          <w:sz w:val="28"/>
          <w:szCs w:val="28"/>
          <w:rtl w:val="true"/>
          <w:lang w:bidi="fa-IR"/>
        </w:rPr>
        <w:t xml:space="preserve">هرگاه در نتیجه رابطه نامشروع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طفلی به دنیا آمد نسب او ناشی از زنا یا به تعبیر دیگر نامشروع است و طفل را ولد زنا نامند و شرعاً ملحق به زانی نمی‌باشد، اعمّ از این‌که زانی مرد باشد یا زن و یا هر دو، بنابراین در صورتی‌که یکی از آن زن و مرد نمی‌دانسته که رابطه زوجیت بین آنان موجود نیست و دیگری عالم بوده، طفل نسبت به کسی که می‌دانسته، ولد الزنا و نسبت به دیگری ولد شبهه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حکم بین فقها اختلافی نیست بلکه اجماعی است</w:t>
      </w:r>
      <w:r>
        <w:rPr>
          <w:rFonts w:eastAsia="IRNazanin" w:cs="IRNazanin"/>
          <w:color w:val="111111"/>
          <w:sz w:val="28"/>
          <w:szCs w:val="28"/>
          <w:rtl w:val="true"/>
          <w:lang w:bidi="fa-IR"/>
        </w:rPr>
        <w:t>.</w:t>
      </w:r>
      <w:r>
        <w:rPr>
          <w:rStyle w:val="FootnoteAnchor"/>
          <w:rtl w:val="true"/>
        </w:rPr>
        <w:footnoteReference w:id="1115"/>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محقّق در این‌باره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از نطفه مردی با زنا، فرزند متولّد شود شرعاً به او منتسب نمی‌گردد، زیرا با زنا نسب ثابت نمی‌شود</w:t>
      </w:r>
      <w:r>
        <w:rPr>
          <w:rFonts w:eastAsia="IRNazanin" w:cs="IRNazanin"/>
          <w:color w:val="111111"/>
          <w:sz w:val="28"/>
          <w:szCs w:val="28"/>
          <w:rtl w:val="true"/>
          <w:lang w:bidi="fa-IR"/>
        </w:rPr>
        <w:t>».</w:t>
      </w:r>
      <w:r>
        <w:rPr>
          <w:rStyle w:val="FootnoteAnchor"/>
          <w:rtl w:val="true"/>
        </w:rPr>
        <w:footnoteReference w:id="1116"/>
      </w:r>
      <w:r>
        <w:rPr>
          <w:rFonts w:ascii="IRNazanin" w:hAnsi="IRNazanin" w:eastAsia="IRNazanin"/>
          <w:color w:val="111111"/>
          <w:sz w:val="28"/>
          <w:sz w:val="28"/>
          <w:szCs w:val="28"/>
          <w:rtl w:val="true"/>
          <w:lang w:bidi="fa-IR"/>
        </w:rPr>
        <w:t>صاحب جواهر در توضیح</w:t>
      </w:r>
    </w:p>
    <w:p>
      <w:pPr>
        <w:pStyle w:val="BookText"/>
        <w:rPr/>
      </w:pPr>
      <w:r>
        <w:rPr>
          <w:rFonts w:ascii="IRNazanin" w:hAnsi="IRNazanin" w:eastAsia="IRNazanin"/>
          <w:color w:val="111111"/>
          <w:sz w:val="28"/>
          <w:sz w:val="28"/>
          <w:szCs w:val="28"/>
          <w:rtl w:val="true"/>
          <w:lang w:bidi="fa-IR"/>
        </w:rPr>
        <w:t>آن 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این‌باره اجماع منقول و محصّل هر دو وجود دارد، بلکه ممکن است ادّعا شود این حکم از ضروریات فقه است، تا چه رسد به این‌که از روایات استفاده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دیگر روایات وارده در مورد این حکم متواتر است</w:t>
      </w:r>
      <w:r>
        <w:rPr>
          <w:rFonts w:eastAsia="IRNazanin" w:cs="IRNazanin"/>
          <w:color w:val="111111"/>
          <w:sz w:val="28"/>
          <w:szCs w:val="28"/>
          <w:rtl w:val="true"/>
          <w:lang w:bidi="fa-IR"/>
        </w:rPr>
        <w:t>».</w:t>
      </w:r>
      <w:r>
        <w:rPr>
          <w:rStyle w:val="FootnoteAnchor"/>
          <w:rtl w:val="true"/>
        </w:rPr>
        <w:footnoteReference w:id="1117"/>
      </w:r>
      <w:r>
        <w:rPr>
          <w:rFonts w:ascii="IRNazanin" w:hAnsi="IRNazanin" w:eastAsia="IRNazanin"/>
          <w:color w:val="111111"/>
          <w:sz w:val="28"/>
          <w:sz w:val="28"/>
          <w:szCs w:val="28"/>
          <w:rtl w:val="true"/>
          <w:lang w:bidi="fa-IR"/>
        </w:rPr>
        <w:t>فقیهی دیگر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صورتی‌که معلوم باشد طفل از زنا متولّد شده، وجهی برای استناد به قاعدۀ فراش باقی نمی‌ماند</w:t>
      </w:r>
      <w:r>
        <w:rPr>
          <w:rFonts w:eastAsia="IRNazanin" w:cs="IRNazanin"/>
          <w:color w:val="111111"/>
          <w:sz w:val="28"/>
          <w:szCs w:val="28"/>
          <w:rtl w:val="true"/>
          <w:lang w:bidi="fa-IR"/>
        </w:rPr>
        <w:t>».</w:t>
      </w:r>
      <w:r>
        <w:rPr>
          <w:rStyle w:val="FootnoteAnchor"/>
          <w:rtl w:val="true"/>
        </w:rPr>
        <w:footnoteReference w:id="1118"/>
      </w:r>
    </w:p>
    <w:p>
      <w:pPr>
        <w:pStyle w:val="BookText"/>
        <w:rPr/>
      </w:pPr>
      <w:r>
        <w:rPr>
          <w:rFonts w:ascii="IRNazanin" w:hAnsi="IRNazanin" w:eastAsia="IRNazanin"/>
          <w:color w:val="111111"/>
          <w:sz w:val="28"/>
          <w:sz w:val="28"/>
          <w:szCs w:val="28"/>
          <w:rtl w:val="true"/>
          <w:lang w:bidi="fa-IR"/>
        </w:rPr>
        <w:t>مستند این نظریه علاوه بر اجماع فقها که بدان اشاره شد، روایاتی است در حدّ استفاضه، مانند آن‌که علی بن مهزیار با سند صحیح از محمّد بن حسن قمی نقل می‌کند، 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دوستان ما طی نامه‌ای از امام باقر علیه السلام سؤال کردند، مردی با زنی زنا کرده و آن زن حامله شده، بعد از حمل، او را به ازدواج خود در آورده است، پس از چندی آن زن صاحب فرزند شده که بسیار شبیه به آن مرد است، آن حضرت در جواب این نامه با خط و خاتم خود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از زنا است و ارث نمی‌برد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فَکَتَبَ بِخَطِّهِ وخاتَمِهِ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الْوَلَدُ لِغَیَّةٍ</w:t>
      </w:r>
      <w:r>
        <w:rPr>
          <w:rStyle w:val="FootnoteAnchor"/>
          <w:rtl w:val="true"/>
        </w:rPr>
        <w:footnoteReference w:id="1119"/>
      </w:r>
      <w:r>
        <w:rPr>
          <w:rFonts w:ascii="Amiri" w:hAnsi="Amiri" w:eastAsia="Amiri" w:cs="Amiri"/>
          <w:color w:val="111111"/>
          <w:sz w:val="28"/>
          <w:sz w:val="28"/>
          <w:szCs w:val="28"/>
          <w:rtl w:val="true"/>
          <w:lang w:bidi="ar-SA"/>
        </w:rPr>
        <w:t>لا یوُرَثُ</w:t>
      </w:r>
      <w:r>
        <w:rPr>
          <w:rStyle w:val="FootnoteAnchor"/>
          <w:rtl w:val="true"/>
        </w:rPr>
        <w:footnoteReference w:id="11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روایات دیگری که در این‌باره وارد شده است</w:t>
      </w:r>
      <w:r>
        <w:rPr>
          <w:rFonts w:eastAsia="IRNazanin" w:cs="IRNazanin"/>
          <w:color w:val="111111"/>
          <w:sz w:val="28"/>
          <w:szCs w:val="28"/>
          <w:rtl w:val="true"/>
          <w:lang w:bidi="fa-IR"/>
        </w:rPr>
        <w:t>.</w:t>
      </w:r>
      <w:r>
        <w:rPr>
          <w:rStyle w:val="FootnoteAnchor"/>
          <w:rtl w:val="true"/>
        </w:rPr>
        <w:footnoteReference w:id="1121"/>
      </w:r>
    </w:p>
    <w:p>
      <w:pPr>
        <w:pStyle w:val="BookText"/>
        <w:rPr/>
      </w:pPr>
      <w:r>
        <w:rPr>
          <w:rFonts w:ascii="IRNazanin" w:hAnsi="IRNazanin" w:eastAsia="IRNazanin"/>
          <w:color w:val="111111"/>
          <w:sz w:val="28"/>
          <w:sz w:val="28"/>
          <w:szCs w:val="28"/>
          <w:rtl w:val="true"/>
          <w:lang w:bidi="fa-IR"/>
        </w:rPr>
        <w:t>همان‌گونه که ملاحظه می‌شود، در این روایت حکم مسلّم فرض شده و از این‌رو امام علیه السلام اعلام می‌دارد که این فرزند با توضیحی که در سؤال آمده، زنازاده می‌باشد، بنابراین ملحق به پدر نیست و از او ارث نمی‌برد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آثار نسب ناشی از زنا</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نسب ناشی از زنا از لحاظ آثار نسب به جز حرمت نکاح، هیچ یک از آثار چهارگانه دیگر نسبت ناشی از نکاح صحیح یا شبهه را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نسب ناشی از زنا مسأله‌ای به نام ولایت پدر و جدّ پدری یا حق حضانت</w:t>
      </w:r>
    </w:p>
    <w:p>
      <w:pPr>
        <w:pStyle w:val="BookText"/>
        <w:rPr/>
      </w:pPr>
      <w:r>
        <w:rPr>
          <w:rFonts w:ascii="IRNazanin" w:hAnsi="IRNazanin" w:eastAsia="IRNazanin"/>
          <w:color w:val="111111"/>
          <w:sz w:val="28"/>
          <w:sz w:val="28"/>
          <w:szCs w:val="28"/>
          <w:rtl w:val="true"/>
          <w:lang w:bidi="fa-IR"/>
        </w:rPr>
        <w:t>پدر و مادر و یا توارث بین فرزند و پدر و مادر و نیز الزام به انفاق نسبت به این فرزند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اثری که دارد حرمت نکاح است، زیرا حرمت نکاح با اقارب نسبی به اعتبار رابطه خونی است و این‌که ولد الزنا لغتاً و عرفاً و طبیعتاً فرزند زانی می‌باشد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شارع ابوّت او را نفی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محقّق به این حکم تصریح نموده و علّت آن را خلقت ولد الزّنا از نطفۀ زانی می‌داند</w:t>
      </w:r>
      <w:r>
        <w:rPr>
          <w:rFonts w:eastAsia="IRNazanin" w:cs="IRNazanin"/>
          <w:color w:val="111111"/>
          <w:sz w:val="28"/>
          <w:szCs w:val="28"/>
          <w:rtl w:val="true"/>
          <w:lang w:bidi="fa-IR"/>
        </w:rPr>
        <w:t>.</w:t>
      </w:r>
      <w:r>
        <w:rPr>
          <w:rStyle w:val="FootnoteAnchor"/>
          <w:rtl w:val="true"/>
        </w:rPr>
        <w:footnoteReference w:id="1122"/>
      </w:r>
      <w:r>
        <w:rPr>
          <w:rFonts w:ascii="IRNazanin" w:hAnsi="IRNazanin" w:eastAsia="IRNazanin"/>
          <w:color w:val="111111"/>
          <w:sz w:val="28"/>
          <w:sz w:val="28"/>
          <w:szCs w:val="28"/>
          <w:rtl w:val="true"/>
          <w:lang w:bidi="fa-IR"/>
        </w:rPr>
        <w:t>مرحوم علامه</w:t>
      </w:r>
      <w:r>
        <w:rPr>
          <w:rStyle w:val="FootnoteAnchor"/>
          <w:rtl w:val="true"/>
        </w:rPr>
        <w:footnoteReference w:id="1123"/>
      </w:r>
      <w:r>
        <w:rPr>
          <w:rFonts w:ascii="IRNazanin" w:hAnsi="IRNazanin" w:eastAsia="IRNazanin"/>
          <w:color w:val="111111"/>
          <w:sz w:val="28"/>
          <w:sz w:val="28"/>
          <w:szCs w:val="28"/>
          <w:rtl w:val="true"/>
          <w:lang w:bidi="fa-IR"/>
        </w:rPr>
        <w:t>و برخی دیگر</w:t>
      </w:r>
      <w:r>
        <w:rPr>
          <w:rStyle w:val="FootnoteAnchor"/>
          <w:rtl w:val="true"/>
        </w:rPr>
        <w:footnoteReference w:id="1124"/>
      </w:r>
      <w:r>
        <w:rPr>
          <w:rFonts w:ascii="IRNazanin" w:hAnsi="IRNazanin" w:eastAsia="IRNazanin"/>
          <w:color w:val="111111"/>
          <w:sz w:val="28"/>
          <w:sz w:val="28"/>
          <w:szCs w:val="28"/>
          <w:rtl w:val="true"/>
          <w:lang w:bidi="fa-IR"/>
        </w:rPr>
        <w:t>نیز در این‌باره ادّعای اجماع نموده‌اند</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صاحب جواهر در شرح کلام شرایع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حکم مورد توافق همه مسلمین است، بلکه از بعضی روایات استفاده می‌گردد حرمت نکاح با اقارب ذاتی است و حرمت شرعی در آن مدخلیتی ندارد، مانند آن‌که زراره نقل می‌کند، از امام صادق علیه السلام از ازدواج ذرّیه آدم سؤال شد؟ زیرا بعضی از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عقیده داشتند خداوند به حضرت آدم علیه السلام امر فرموده در نسل اوّل، دختران خود را به ازدواج پسران خویش در آورد، بنابراین اصل خلقت ذریه آدم در نسل‌های بعد از دختران و پسران او می‌باشند، حضرت جواب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الله وَتَعالی عَنْ ذلِکَ عُلُوّاً کبیراً عَمّا یَقُولُونَ مِن یَقُولُ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این‌گفتار دروغ است، چه کسی این‌گونه گفتار دروغ را می‌گوید؟ چگونه می‌توان قبول کرد خداوند متعال اصل خلقت برگزیدگان از خلق و انبیاء و رسل و مؤمنین و مؤمنات را از حرام آفرید و قدرت نداشت از حلال بیافریند؟ حال آن‌که از آن‌ها در ازل عهد و پیمان گرفت که باید بر پاکی و طهارت و پاکیزگی باشند، به خدا قسم با خبر شدم بعضی از حیوانات، جمع شدن با خواهر خود را نکوهیده و زشت می‌دانند و اگر با خواهر خود به طور ناخودآگاه جمع شدند، بعد از آن‌که متوّجه گردند خواهرش بوده، آلت تناسلی خود را با دندان می‌گیرند و قطع می‌کنند و بدین وسیله خود را می‌کُشند،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نُبِّئْتُ أَنَّ بَعْضَ الْبَهائِمِ تَنَکَّرَتْ لَهُ أُخْتُهُ فَلَمّا نَزا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قَبَضَ عَلَیْهِ بِأَسْنانِهِ ثُمَّ قَلَعَهُ ثُمَّ خَرَّمَیِّتاً</w:t>
      </w:r>
      <w:r>
        <w:rPr>
          <w:rFonts w:eastAsia="IRNazanin" w:cs="IRNazanin"/>
          <w:color w:val="111111"/>
          <w:sz w:val="28"/>
          <w:szCs w:val="28"/>
          <w:rtl w:val="true"/>
          <w:lang w:bidi="fa-IR"/>
        </w:rPr>
        <w:t>».</w:t>
      </w:r>
      <w:r>
        <w:rPr>
          <w:rStyle w:val="FootnoteAnchor"/>
          <w:rtl w:val="true"/>
        </w:rPr>
        <w:footnoteReference w:id="1125"/>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نسب ناشی از زنا در حقوق مدنی</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مدنی صریحاً اعلام می‌دارد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طفل متولّد از زنا ملحق به زانی‌نمی‌شود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مورد آثار نسب ناشی از زنا ماده </w:t>
      </w:r>
      <w:r>
        <w:rPr>
          <w:rFonts w:eastAsia="IRNazanin" w:cs="IRNazanin"/>
          <w:color w:val="111111"/>
          <w:sz w:val="28"/>
          <w:szCs w:val="28"/>
          <w:lang w:bidi="fa-IR"/>
        </w:rPr>
        <w:t>1045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مدنی مقرّر می‌دارد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نکاح با اقارب نسبی ذیل ممنوع است، اگرچه قرابت حاصل از شبهه یا زنا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 مورد دیگر آثار مانند، حق ولایت پدر و جدّ پدری و هم‌چنین حق حضانت مادر و پدر چنان‌که از موادّ مربوطه استنباط می‌شود از آثار نسب قانونی است و بین پدر و مادر طبیعی و طفل متولّد از آنان، رابطه قانونی موجود نیست و طفل متولّد از زنا ملحق به زانی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پدر طبیعی، حق ولایت ندارد و حضانت بر طفل طبیعی خود را ندارند</w:t>
      </w:r>
      <w:r>
        <w:rPr>
          <w:rFonts w:eastAsia="IRNazanin" w:cs="IRNazanin"/>
          <w:color w:val="111111"/>
          <w:sz w:val="28"/>
          <w:szCs w:val="28"/>
          <w:rtl w:val="true"/>
          <w:lang w:bidi="fa-IR"/>
        </w:rPr>
        <w:t>.</w:t>
      </w:r>
      <w:r>
        <w:rPr>
          <w:rStyle w:val="FootnoteAnchor"/>
          <w:rtl w:val="true"/>
        </w:rPr>
        <w:footnoteReference w:id="1126"/>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پرسش‌هایی در مورد ولد الزنا</w:t>
      </w:r>
    </w:p>
    <w:p>
      <w:pPr>
        <w:pStyle w:val="BookText"/>
        <w:rPr/>
      </w:pPr>
      <w:r>
        <w:rPr>
          <w:rFonts w:ascii="IRNazanin" w:hAnsi="IRNazanin" w:eastAsia="IRNazanin"/>
          <w:color w:val="111111"/>
          <w:sz w:val="28"/>
          <w:sz w:val="28"/>
          <w:szCs w:val="28"/>
          <w:rtl w:val="true"/>
          <w:lang w:bidi="fa-IR"/>
        </w:rPr>
        <w:t xml:space="preserve">با توجّه به احکام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ولد الزنا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سخت‌گیری که شارع مقدّس در این‌باره دارد، در بین روشنفکران و طرفداران حقوق کودک، سؤالاتی مطرح است که به مناسبت بحث از نسب ولد الزنا، مطرح و پاسخ داده می‌شود، مانند این‌که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نفقۀ ولد الزنا با کیست؟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کسی باید مسئولیت و تربیت او را به عهده گیرد؟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ولدالزنا باید از ارث زن و مردی که موجب خلقت او گردیده‌اند، محروم باشد؟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چرا کودکی که از زنا متولّد شده باید بار گناه پدر و مادر متجاوز را به دوش بکشد و از نعمت دامان مادر و سایه پدر محروم بماند؟</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بی‌گمان جامعه به نیروی این کودکان نیاز دارد و به هدر دادن آن نه تنها درمان هیچ دردی نیست، بلکه باری گران به وجود می‌آورد که ناچار دیگران باید بر دوش کشند</w:t>
      </w:r>
      <w:r>
        <w:rPr>
          <w:rFonts w:eastAsia="IRNazanin" w:cs="IRNazanin"/>
          <w:color w:val="111111"/>
          <w:sz w:val="28"/>
          <w:szCs w:val="28"/>
          <w:rtl w:val="true"/>
          <w:lang w:bidi="fa-IR"/>
        </w:rPr>
        <w:t>.</w:t>
      </w:r>
      <w:r>
        <w:rPr>
          <w:rStyle w:val="FootnoteAnchor"/>
          <w:rtl w:val="true"/>
        </w:rPr>
        <w:footnoteReference w:id="1127"/>
      </w:r>
    </w:p>
    <w:p>
      <w:pPr>
        <w:pStyle w:val="BookText"/>
        <w:rPr/>
      </w:pPr>
      <w:r>
        <w:rPr>
          <w:rFonts w:ascii="IRNazanin" w:hAnsi="IRNazanin" w:eastAsia="IRNazanin"/>
          <w:color w:val="111111"/>
          <w:sz w:val="28"/>
          <w:sz w:val="28"/>
          <w:szCs w:val="28"/>
          <w:rtl w:val="true"/>
          <w:lang w:bidi="fa-IR"/>
        </w:rPr>
        <w:t>سخت‌گیری مقنّن، شمشیری است که دو لبه دارد، یک طرف آن متوجّه پدر و مادر و طرف دیگر متوجّه کودکی است که هیچ گناهی نداشته است و ناخواسته پا به این جهان خاکی نهاده است تا بار سنگین گناه پدر و مادر را بر دوش کشد و یک عمر تاوان خطای آنان را پس دهد</w:t>
      </w:r>
      <w:r>
        <w:rPr>
          <w:rFonts w:eastAsia="IRNazanin" w:cs="IRNazanin"/>
          <w:color w:val="111111"/>
          <w:sz w:val="28"/>
          <w:szCs w:val="28"/>
          <w:rtl w:val="true"/>
          <w:lang w:bidi="fa-IR"/>
        </w:rPr>
        <w:t>.</w:t>
      </w:r>
      <w:r>
        <w:rPr>
          <w:rStyle w:val="FootnoteAnchor"/>
          <w:rtl w:val="true"/>
        </w:rPr>
        <w:footnoteReference w:id="1128"/>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پاسخ به پرسش‌ها</w:t>
      </w:r>
    </w:p>
    <w:p>
      <w:pPr>
        <w:pStyle w:val="BookText"/>
        <w:rPr/>
      </w:pPr>
      <w:r>
        <w:rPr>
          <w:rFonts w:ascii="IRNazanin" w:hAnsi="IRNazanin" w:eastAsia="IRNazanin"/>
          <w:color w:val="111111"/>
          <w:sz w:val="28"/>
          <w:sz w:val="28"/>
          <w:szCs w:val="28"/>
          <w:rtl w:val="true"/>
          <w:lang w:bidi="fa-IR"/>
        </w:rPr>
        <w:t>با در نظر گرفتن امور زیر روشن می‌گردد، احکامی که شارع مقدّس در این‌باره جعل نموده، اجحاف به کودکی که از زنا متولّد شده است،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برای حفظ نسل و کانون خانواده و کمک به کودک در احیاء شخصّیت وی و رسیدن به حقوقی است که به وسیله هوس‌بازی پدر و مادرش مورد تجاوز قرار گرفته و آن امور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همان‌گونه که توضیح داده شد، ولد الزنا به مردی که نطفه او منعقد گردیده، شرعاً منتسب نیست و آن مرد پدر قانونی و شرعی او محسوب نمی‌گردد، هر چند پدر طبیعی و لغوی و عرفی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جهت از دیدگاه عرف، وی مکلّف است مخارج طفل را بپردازد و او را حضانت و حفاظت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طبیعی نیز هر پدر و مادری به فرزند خود علاقه دارند، بی‌تردید این علاقه آن‌ها را وادار به تأمین مخارج طفل و حضانت و سرپرستی او می‌نماید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ممکن است از عموم و اطلاق ادلّه وجوب نفقه طفل، استفاده شود که از نظر شرعی نیز نفقه ولد زنا بر پدر طبیعی او واجب است، به همین جهت برخی از فقها</w:t>
      </w:r>
      <w:r>
        <w:rPr>
          <w:rStyle w:val="FootnoteAnchor"/>
          <w:rtl w:val="true"/>
        </w:rPr>
        <w:footnoteReference w:id="1129"/>
      </w:r>
      <w:r>
        <w:rPr>
          <w:rFonts w:ascii="IRNazanin" w:hAnsi="IRNazanin" w:eastAsia="IRNazanin"/>
          <w:color w:val="111111"/>
          <w:sz w:val="28"/>
          <w:sz w:val="28"/>
          <w:szCs w:val="28"/>
          <w:rtl w:val="true"/>
          <w:lang w:bidi="fa-IR"/>
        </w:rPr>
        <w:t>از جمله امام خمینی رحمه الله قائل به وجوب نفقه طفل نامشروع بر پدر طبیعی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پاسخ به این سؤال که ولد زنا در صورتی که به زانی ملحق نمی‌شود، نفقه او را چه کسی باید بپردازد؟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نفقه او بر پدر است</w:t>
      </w:r>
      <w:r>
        <w:rPr>
          <w:rFonts w:eastAsia="IRNazanin" w:cs="IRNazanin"/>
          <w:color w:val="111111"/>
          <w:sz w:val="28"/>
          <w:szCs w:val="28"/>
          <w:rtl w:val="true"/>
          <w:lang w:bidi="fa-IR"/>
        </w:rPr>
        <w:t>».</w:t>
      </w:r>
      <w:r>
        <w:rPr>
          <w:rStyle w:val="FootnoteAnchor"/>
          <w:rtl w:val="true"/>
        </w:rPr>
        <w:footnoteReference w:id="1130"/>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افزون بر این، انفاق به کسی که محتاج می‌باشد از واجبات کفایی است و ادلّه شرعی و عقل و وجدان، حکم می‌نماید که بر افراد متمکّن لازم است طفل محتاج را</w:t>
      </w:r>
    </w:p>
    <w:p>
      <w:pPr>
        <w:pStyle w:val="BookText"/>
        <w:rPr/>
      </w:pPr>
      <w:r>
        <w:rPr>
          <w:rFonts w:ascii="IRNazanin" w:hAnsi="IRNazanin" w:eastAsia="IRNazanin"/>
          <w:color w:val="111111"/>
          <w:sz w:val="28"/>
          <w:sz w:val="28"/>
          <w:szCs w:val="28"/>
          <w:rtl w:val="true"/>
          <w:lang w:bidi="fa-IR"/>
        </w:rPr>
        <w:t>نگهداری و به او انفاق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تحقّق و جامه عمل پوشیدن به این واجب کفایی هر چند بر هر مسلمان متمکّن واجب است؛ هم‌چنان‌که در اطفال بی‌سرپرست که در معابر عمومی پیدا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لقیط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حکم این‌گونه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پدر و مادر طبیعی طفل که سبب ایجاد او شده‌اند از دیگران نسبت به آن طفل، سزاوارتر می‌باشند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بحث از نفقه کودکان خواهد آمد، بر حاکم و حکومت اسلامی واجب است نفقۀ کودکان فقیر و بی‌سرپرست را از بیت‌المال که بخشی از آن برای این امور در نظر گرفته شده، تأمین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نظر بعضی از صاحب‌نظران در حقوق مدنی، در صورتی که طفل از طرف پدر متولّد از زنا و از طرف مادر متولّد از شبهه باشد، پدر از باب تسبیب ملزم به پرداخت هزینه وضع حمل و ایام نقاهت زن در اثر آن و هم‌چنین نفقه طفل خواهد بود</w:t>
      </w:r>
      <w:r>
        <w:rPr>
          <w:rFonts w:eastAsia="IRNazanin" w:cs="IRNazanin"/>
          <w:color w:val="111111"/>
          <w:sz w:val="28"/>
          <w:szCs w:val="28"/>
          <w:rtl w:val="true"/>
          <w:lang w:bidi="fa-IR"/>
        </w:rPr>
        <w:t>.</w:t>
      </w:r>
      <w:r>
        <w:rPr>
          <w:rStyle w:val="FootnoteAnchor"/>
          <w:rtl w:val="true"/>
        </w:rPr>
        <w:footnoteReference w:id="1131"/>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ظاهراً با توجّه به ادلّۀ یاد شده است که در رأی وحدت رویه هیأت عمومی دیوان عالی کشور مورّخ </w:t>
      </w:r>
      <w:r>
        <w:rPr>
          <w:rFonts w:eastAsia="IRNazanin" w:cs="IRNazanin"/>
          <w:color w:val="111111"/>
          <w:sz w:val="28"/>
          <w:szCs w:val="28"/>
          <w:lang w:bidi="fa-IR"/>
        </w:rPr>
        <w:t>1376/4/3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شده، کودکی که ناشی از روابط آزاد جنسی است فرزند عرفی پدر محسوب می‌شود و در نتیجه پدر طبیعی، مکلّف است که برای او شناسنامه بگیرد و کلیه وظایف خود را در زمینه تعلیم و تربیت و پرداخت مخارج زندگی کودک انجام دهد، فقط چنین فرزندی از بردن ارث از پدر و مادر محروم است</w:t>
      </w:r>
      <w:r>
        <w:rPr>
          <w:rFonts w:eastAsia="IRNazanin" w:cs="IRNazanin"/>
          <w:color w:val="111111"/>
          <w:sz w:val="28"/>
          <w:szCs w:val="28"/>
          <w:rtl w:val="true"/>
          <w:lang w:bidi="fa-IR"/>
        </w:rPr>
        <w:t>.</w:t>
      </w:r>
      <w:r>
        <w:rPr>
          <w:rStyle w:val="FootnoteAnchor"/>
          <w:rtl w:val="true"/>
        </w:rPr>
        <w:footnoteReference w:id="1132"/>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دلیل این‌که شارع مقدّس، حق ولایت و حضانت و توارث را از پدر و مادر طبیعی فرزندی که از زنا متولّد شده، سلب نموده است، در حقیقت احترام به حقوق چنین کودکانی است، زیرا پدر و مادری که با زیر پا گذاردن قوانین و ضوابط خانوادگی و نکاح صحیح، فرزندی را به وجود آورده‌اند، صلاحیت حفظ و نگهداری کودک معصوم و بی‌گناهی که به حقوق او تجاوز و او را از مزایای اجتماعی محروم و موجب شکست و انحراف او شده‌اند، را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کودکی که از زنا متولّد شده، نباید بارگناه پدر و مادر متجاوز را به دوش بکشد، ولی چنین پدر و مادری باید از لذّت و شیرینی پرورش فرزند محروم شوند و نباید اجازه داد کودکی که پدر و مادر او در تمام عمر تحقیرش نموده‌اند و ننگ غیر مشروع بودن به پیشانیش نهاده‌اند او را حفاظت و نگهداری نمایند، تاسرنوشت آنان عبرتی برای جلوگیری از دیگران شود که دست به چنین جنایاتی نزنند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محمّد جواد فاضل در این‌باره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نفی نسب بین فرزند نامشروع وزانی نقص و بی‌احترامی به کودک نیست، بلکه دلیل است بر این‌که زانی به جهت ارتکاب عمل شنیع زنا و زیر پاگذاشتن حدود الهی، صلاحیت پدر بودن و متکفّل شدن امور مربوط به او را ندارد</w:t>
      </w:r>
      <w:r>
        <w:rPr>
          <w:rFonts w:eastAsia="IRNazanin" w:cs="IRNazanin"/>
          <w:color w:val="111111"/>
          <w:sz w:val="28"/>
          <w:szCs w:val="28"/>
          <w:rtl w:val="true"/>
          <w:lang w:bidi="fa-IR"/>
        </w:rPr>
        <w:t>».</w:t>
      </w:r>
      <w:r>
        <w:rPr>
          <w:rStyle w:val="FootnoteAnchor"/>
          <w:rtl w:val="true"/>
        </w:rPr>
        <w:footnoteReference w:id="1133"/>
      </w:r>
    </w:p>
    <w:p>
      <w:pPr>
        <w:pStyle w:val="BookText"/>
        <w:rPr/>
      </w:pPr>
      <w:r>
        <w:rPr>
          <w:rFonts w:ascii="IRNazanin" w:hAnsi="IRNazanin" w:eastAsia="IRNazanin"/>
          <w:color w:val="111111"/>
          <w:sz w:val="28"/>
          <w:sz w:val="28"/>
          <w:szCs w:val="28"/>
          <w:rtl w:val="true"/>
          <w:lang w:bidi="fa-IR"/>
        </w:rPr>
        <w:t>از سویی دیگر، اگر پدر و مادر فرزند نامشروع، حق حضانت و ولایت داشته باشند و مانند پدر و مادرانی که با ازدواج ونکاح صحیح صاحب فرزند می‌شوند، برابر باشند این عمل در حقیقت به منزله انکار ضرورت تشکیل خانواده می‌باشد و بی‌احترامی به حقوق دیگر کودکانی است که اکثریت قریب به اتفاق کودکان هر جامعه را تشکیل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بیان دیگر، شارع مقدّس می‌خواهد از عاطفه پدر و مادر نسبت به فرزند و نگرانی آنان از سرنوشت طفل نامشروع خود در آینده تضمینی برای جلوگیری از روابط آزاد جنسی و به وجود آمدن کودکان نامشروع فراهم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ولایت و حضانت دادن به والدین کودکان نامشروع به معنی خراب کردن سدّ محکم اخلاق جنسی است که با تشکیل خانواده بنیان نهاده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خراب کردن این سد، همه کوشش‌هایی که تاکنون ادیان الهی برای استقرار خانواده انجام داده‌اند را از بین می‌برد و به منزله اعلام این قاعده است که برای داشتن فرزند، دو راه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 کس بخواهد، می‌تواند ازدواج کند</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 کس مایل نیست، حق دارد با انتخاب روابط جنسی آزاد به مقصود خود برسد و پایبند به هیچ‌یک از قواعد ناشی از نکاح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این ایده و فکر رایج شود و طرفداران هوس‌باز روابط جنسی آزاد، بتوانند آن را به کرسی بنشانند، آثار شوم آن بر همه امور جوامع بشری سایه می‌افکند و از ضررهای آن، هیچ فردی از افراد بشر در امان نخواهد ماند، البتّه هرگز چنین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آن‌که، اگر فرد یا مؤسسه‌ای که اولویت بیشتری نسبت به حفظ و نگهداری وی داشته باشد، نباشد بر پدر و مادر طبیعی کودک عرفاً لازم است، او را حفاظت نموده و مخارجش را تأمین نمایند و چه بسا ممکن است این حکم با استناد به ادلّه شرعی نیز اثبات گردد، در عین حال احکامی که مترتّب بر پدر و مادر شرعی است مانند حق حضانت، حق ولایت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آنان ثابت نیست، و حق ندارند مانند پدر و مادر شرعی در امور وی دخالت نمایند، بنابراین نفی نسب و سلب صلاحیت حضانت از پدر و مادر که از راه نامشروع صاحب فرزند شده‌اند، احترام به چنین کودکانی از سویی و به دیگر کودکان و نیز بنیان خانواده از سویی دیگر است</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توضیحی دیگر، این حکم از احکام اوّلی است، بنابراین در صورت ضرورت و آن‌گاه که افراد دیگر و یا حکومت اسلامی به حفاظت از طفل اقدام نکنند، به طور قطع پدر و مادر او باید این مسئولیت را بپذیرند، زیرا حفظ جان کودک در اسلام از اهمیت فوق‌العاده‌ای بر خوردار است</w:t>
      </w:r>
      <w:r>
        <w:rPr>
          <w:rFonts w:eastAsia="IRNazanin" w:cs="IRNazanin"/>
          <w:color w:val="111111"/>
          <w:sz w:val="28"/>
          <w:szCs w:val="28"/>
          <w:rtl w:val="true"/>
          <w:lang w:bidi="fa-IR"/>
        </w:rPr>
        <w:t>.</w:t>
      </w:r>
      <w:bookmarkStart w:id="406" w:name="pg13707_143329"/>
    </w:p>
    <w:p>
      <w:pPr>
        <w:pStyle w:val="Heading3"/>
        <w:numPr>
          <w:ilvl w:val="2"/>
          <w:numId w:val="1"/>
        </w:numPr>
        <w:rPr/>
      </w:pPr>
      <w:bookmarkStart w:id="407" w:name="__RefHeading___Toc1201915_1468164448"/>
      <w:bookmarkStart w:id="408" w:name="_Toc148"/>
      <w:bookmarkEnd w:id="406"/>
      <w:bookmarkEnd w:id="407"/>
      <w:r>
        <w:rPr>
          <w:rtl w:val="true"/>
        </w:rPr>
        <w:t>گفتار چهارم</w:t>
      </w:r>
      <w:r>
        <w:rPr>
          <w:rtl w:val="true"/>
        </w:rPr>
        <w:t xml:space="preserve">: </w:t>
      </w:r>
      <w:r>
        <w:rPr>
          <w:rtl w:val="true"/>
        </w:rPr>
        <w:t>تلقیح مصنوعی</w:t>
      </w:r>
      <w:bookmarkEnd w:id="408"/>
    </w:p>
    <w:p>
      <w:pPr>
        <w:pStyle w:val="Heading4"/>
        <w:numPr>
          <w:ilvl w:val="3"/>
          <w:numId w:val="1"/>
        </w:numPr>
        <w:rPr/>
      </w:pPr>
      <w:bookmarkStart w:id="409" w:name="__RefHeading___Toc1201917_1468164448"/>
      <w:bookmarkStart w:id="410" w:name="_Toc149"/>
      <w:bookmarkEnd w:id="409"/>
      <w:r>
        <w:rPr/>
        <w:t>1</w:t>
      </w:r>
      <w:r>
        <w:rPr>
          <w:rtl w:val="true"/>
        </w:rPr>
        <w:t xml:space="preserve">- </w:t>
      </w:r>
      <w:r>
        <w:rPr>
          <w:rtl w:val="true"/>
        </w:rPr>
        <w:t>مفهوم تلقیح در لغت و اصطلاح</w:t>
      </w:r>
      <w:bookmarkEnd w:id="410"/>
    </w:p>
    <w:p>
      <w:pPr>
        <w:pStyle w:val="BookText"/>
        <w:rPr/>
      </w:pPr>
      <w:r>
        <w:rPr>
          <w:rFonts w:ascii="IRNazanin" w:hAnsi="IRNazanin" w:eastAsia="IRNazanin"/>
          <w:color w:val="111111"/>
          <w:sz w:val="28"/>
          <w:sz w:val="28"/>
          <w:szCs w:val="28"/>
          <w:rtl w:val="true"/>
          <w:lang w:bidi="fa-IR"/>
        </w:rPr>
        <w:t>تلقیح برگرفته از واژه لقاح</w:t>
      </w:r>
      <w:r>
        <w:rPr>
          <w:rStyle w:val="FootnoteAnchor"/>
          <w:rtl w:val="true"/>
        </w:rPr>
        <w:footnoteReference w:id="1134"/>
      </w:r>
      <w:r>
        <w:rPr>
          <w:rFonts w:ascii="IRNazanin" w:hAnsi="IRNazanin" w:eastAsia="IRNazanin"/>
          <w:color w:val="111111"/>
          <w:sz w:val="28"/>
          <w:sz w:val="28"/>
          <w:szCs w:val="28"/>
          <w:rtl w:val="true"/>
          <w:lang w:bidi="fa-IR"/>
        </w:rPr>
        <w:t>است و در معانی زیر به‌کار رفته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وارد کردن مایه درخت خرمای نر به درخت خرمای ماده برای بارور شدن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وارد کردن مقدار کمی واکسن در بدن برای ایجاد ایمنی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مایه زدن و واکسن زدن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انتقال نطفه حیوان نر به ماده</w:t>
      </w:r>
      <w:r>
        <w:rPr>
          <w:rStyle w:val="FootnoteAnchor"/>
          <w:rtl w:val="true"/>
        </w:rPr>
        <w:footnoteReference w:id="1135"/>
      </w:r>
      <w:r>
        <w:rPr>
          <w:rFonts w:ascii="IRNazanin" w:hAnsi="IRNazanin" w:eastAsia="IRNazanin"/>
          <w:color w:val="111111"/>
          <w:sz w:val="28"/>
          <w:sz w:val="28"/>
          <w:szCs w:val="28"/>
          <w:rtl w:val="true"/>
          <w:lang w:bidi="fa-IR"/>
        </w:rPr>
        <w:t>و به طور کلّی بارور کردن و بارورسازی</w:t>
      </w:r>
      <w:r>
        <w:rPr>
          <w:rFonts w:eastAsia="IRNazanin" w:cs="IRNazanin"/>
          <w:color w:val="111111"/>
          <w:sz w:val="28"/>
          <w:szCs w:val="28"/>
          <w:rtl w:val="true"/>
          <w:lang w:bidi="fa-IR"/>
        </w:rPr>
        <w:t>.</w:t>
      </w:r>
      <w:r>
        <w:rPr>
          <w:rStyle w:val="FootnoteAnchor"/>
          <w:rtl w:val="true"/>
        </w:rPr>
        <w:footnoteReference w:id="1136"/>
      </w:r>
    </w:p>
    <w:p>
      <w:pPr>
        <w:pStyle w:val="BookText"/>
        <w:rPr/>
      </w:pPr>
      <w:r>
        <w:rPr>
          <w:rFonts w:ascii="IRNazanin" w:hAnsi="IRNazanin" w:eastAsia="IRNazanin"/>
          <w:color w:val="111111"/>
          <w:sz w:val="28"/>
          <w:sz w:val="28"/>
          <w:szCs w:val="28"/>
          <w:rtl w:val="true"/>
          <w:lang w:bidi="fa-IR"/>
        </w:rPr>
        <w:t>باید دانست هرگاه این واژه بدون هیچ قیدی به کار رود، بر آبستن کردن دلالت‌می‌کند</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اصطلاح فقه، حقوق و پزشکی نیز تلقیح بدین مفهوم است که اسپرم و تخمک به وسیله ابزار پزشکی یا هر وسیله دیگری غیر از مقاربت و نزدیکی ترکیب شوند</w:t>
      </w:r>
      <w:r>
        <w:rPr>
          <w:rFonts w:eastAsia="IRNazanin" w:cs="IRNazanin"/>
          <w:color w:val="111111"/>
          <w:sz w:val="28"/>
          <w:szCs w:val="28"/>
          <w:rtl w:val="true"/>
          <w:lang w:bidi="fa-IR"/>
        </w:rPr>
        <w:t>.</w:t>
      </w:r>
      <w:r>
        <w:rPr>
          <w:rStyle w:val="FootnoteAnchor"/>
          <w:rtl w:val="true"/>
        </w:rPr>
        <w:footnoteReference w:id="1137"/>
      </w:r>
    </w:p>
    <w:p>
      <w:pPr>
        <w:pStyle w:val="BookText"/>
        <w:rPr/>
      </w:pPr>
      <w:r>
        <w:rPr>
          <w:rFonts w:ascii="IRNazanin" w:hAnsi="IRNazanin" w:eastAsia="IRNazanin"/>
          <w:color w:val="111111"/>
          <w:sz w:val="28"/>
          <w:sz w:val="28"/>
          <w:szCs w:val="28"/>
          <w:rtl w:val="true"/>
          <w:lang w:bidi="fa-IR"/>
        </w:rPr>
        <w:t>بنابراین تلقیح مصنوعی شامل انواع روش‌هایی است که در آن‌ها تمام مایع منی یا اسپرم بعد از آمادگی با پرورده شدن در قسمت‌های مختلف اندام تناسلی زن قرار می‌گیرد و بدون نزدیکی جنسی امکان برخورد اسپرم و اوویست را فراهم می‌کند</w:t>
      </w:r>
      <w:r>
        <w:rPr>
          <w:rFonts w:eastAsia="IRNazanin" w:cs="IRNazanin"/>
          <w:color w:val="111111"/>
          <w:sz w:val="28"/>
          <w:szCs w:val="28"/>
          <w:rtl w:val="true"/>
          <w:lang w:bidi="fa-IR"/>
        </w:rPr>
        <w:t>.</w:t>
      </w:r>
      <w:r>
        <w:rPr>
          <w:rStyle w:val="FootnoteAnchor"/>
          <w:rtl w:val="true"/>
        </w:rPr>
        <w:footnoteReference w:id="1138"/>
      </w:r>
    </w:p>
    <w:p>
      <w:pPr>
        <w:pStyle w:val="BookText"/>
        <w:rPr/>
      </w:pPr>
      <w:r>
        <w:rPr>
          <w:rFonts w:ascii="IRNazanin" w:hAnsi="IRNazanin" w:eastAsia="IRNazanin"/>
          <w:color w:val="111111"/>
          <w:sz w:val="28"/>
          <w:sz w:val="28"/>
          <w:szCs w:val="28"/>
          <w:rtl w:val="true"/>
          <w:lang w:bidi="fa-IR"/>
        </w:rPr>
        <w:t>تلقیح مصنوعی ممکن است به دو شکل انجام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تلقیح مصنوعی کامل که در آن پرورش و انعقاد اسپرم مرد و تخمک زن درداخل دستگاه صورت می‌گیرد که در این صورت طفل متولّد شده را کودک آزمایشگاهی می‌نامند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تلقیح مصنوعی ناقص که از طریق جایگزینی مصنوعی اسپرم در داخل رحم صورت می‌گیرد تا همه یا بخشی از مراحل پرورش جنین در داخل رحم انجام پذیرد</w:t>
      </w:r>
      <w:r>
        <w:rPr>
          <w:rFonts w:eastAsia="IRNazanin" w:cs="IRNazanin"/>
          <w:color w:val="111111"/>
          <w:sz w:val="28"/>
          <w:szCs w:val="28"/>
          <w:rtl w:val="true"/>
          <w:lang w:bidi="fa-IR"/>
        </w:rPr>
        <w:t>.</w:t>
      </w:r>
      <w:r>
        <w:rPr>
          <w:rStyle w:val="FootnoteAnchor"/>
          <w:rtl w:val="true"/>
        </w:rPr>
        <w:footnoteReference w:id="1139"/>
      </w:r>
    </w:p>
    <w:p>
      <w:pPr>
        <w:pStyle w:val="BookText"/>
        <w:rPr/>
      </w:pPr>
      <w:r>
        <w:rPr>
          <w:rFonts w:ascii="IRNazanin" w:hAnsi="IRNazanin" w:eastAsia="IRNazanin"/>
          <w:color w:val="111111"/>
          <w:sz w:val="28"/>
          <w:sz w:val="28"/>
          <w:szCs w:val="28"/>
          <w:rtl w:val="true"/>
          <w:lang w:bidi="fa-IR"/>
        </w:rPr>
        <w:t>هم‌چنین به اعتبار دیگری تلقیح مصنوعی به دو قسم تقسیم 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تلقیح اسپرم مرد به همسرش، به تعبیر دیگر، تلقیح ناشی از نکاح بدون دخالت نطفه بیگانه که خود به صورت‌های مختلف قابل تقسیم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تلقیح اسپرم مرد بیگانه به زن بیگانه یا تلقیح ناشی از غیر نکاح با دخالت نطفه بیگانه که آن را نیز به دو نوع تلقیح عمدی و غیر عمدی تقسیم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روشن است هر یک از تقسیمات فوق در موردی است که ناباروری از طرف مرد باشد، امّا اگر علّت ناباروری، نبودن تخمک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زن باشد، شکل تلقیح متفاوت خواهد بود و برای آن نیز تقسیمات مختلفی مطرح است</w:t>
      </w:r>
      <w:r>
        <w:rPr>
          <w:rFonts w:eastAsia="IRNazanin" w:cs="IRNazanin"/>
          <w:color w:val="111111"/>
          <w:sz w:val="28"/>
          <w:szCs w:val="28"/>
          <w:rtl w:val="true"/>
          <w:lang w:bidi="fa-IR"/>
        </w:rPr>
        <w:t>.</w:t>
      </w:r>
      <w:r>
        <w:rPr>
          <w:rStyle w:val="FootnoteAnchor"/>
          <w:rtl w:val="true"/>
        </w:rPr>
        <w:footnoteReference w:id="1140"/>
      </w:r>
    </w:p>
    <w:p>
      <w:pPr>
        <w:pStyle w:val="BookText"/>
        <w:rPr/>
      </w:pPr>
      <w:r>
        <w:rPr>
          <w:rFonts w:ascii="IRNazanin" w:hAnsi="IRNazanin" w:eastAsia="IRNazanin"/>
          <w:color w:val="111111"/>
          <w:sz w:val="28"/>
          <w:sz w:val="28"/>
          <w:szCs w:val="28"/>
          <w:rtl w:val="true"/>
          <w:lang w:bidi="fa-IR"/>
        </w:rPr>
        <w:t>در هر صورت تلقیح مصنوعی در فقه از دو نظر مورد توجّه قرار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حکم تکلیفی به معنی جواز یا عدم جواز و ممنوعیت آن</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حکم وضعی نسبت به طفلی که از این روش به وجود می‌آید و این‌که آیا در نسب، ملحق به پدر و مادر طبیعی خود است یا این‌که ملحق به آنان نمی‌باشد؟</w:t>
      </w:r>
      <w:bookmarkStart w:id="411" w:name="pg13707_143331"/>
    </w:p>
    <w:p>
      <w:pPr>
        <w:pStyle w:val="BookText"/>
        <w:rPr/>
      </w:pPr>
      <w:bookmarkEnd w:id="411"/>
      <w:r>
        <w:rPr>
          <w:rFonts w:ascii="IRNazanin" w:hAnsi="IRNazanin" w:eastAsia="IRNazanin"/>
          <w:color w:val="111111"/>
          <w:sz w:val="28"/>
          <w:sz w:val="28"/>
          <w:szCs w:val="28"/>
          <w:rtl w:val="true"/>
          <w:lang w:bidi="fa-IR"/>
        </w:rPr>
        <w:t>ونیزارث بردن کودک متولّد از تلقیح، از پدر و مادر طبیعی خود و هم‌چنین ارث بردن پدر و مادر از او و دیگر حقوق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حقوق مدنی این مسأله فقط از نظر حکم وضعی مورد مطالعه قرار گرفته است</w:t>
      </w:r>
      <w:r>
        <w:rPr>
          <w:rFonts w:eastAsia="IRNazanin" w:cs="IRNazanin"/>
          <w:color w:val="111111"/>
          <w:sz w:val="28"/>
          <w:szCs w:val="28"/>
          <w:rtl w:val="true"/>
          <w:lang w:bidi="fa-IR"/>
        </w:rPr>
        <w:t>.</w:t>
      </w:r>
    </w:p>
    <w:p>
      <w:pPr>
        <w:pStyle w:val="Heading4"/>
        <w:numPr>
          <w:ilvl w:val="3"/>
          <w:numId w:val="1"/>
        </w:numPr>
        <w:rPr/>
      </w:pPr>
      <w:bookmarkStart w:id="412" w:name="__RefHeading___Toc1201919_1468164448"/>
      <w:bookmarkStart w:id="413" w:name="_Toc150"/>
      <w:bookmarkEnd w:id="412"/>
      <w:r>
        <w:rPr/>
        <w:t>2</w:t>
      </w:r>
      <w:r>
        <w:rPr>
          <w:rtl w:val="true"/>
        </w:rPr>
        <w:t xml:space="preserve">- </w:t>
      </w:r>
      <w:r>
        <w:rPr>
          <w:rtl w:val="true"/>
        </w:rPr>
        <w:t>جواز تلقیح مصنوعی در بعضی از صور</w:t>
      </w:r>
      <w:bookmarkEnd w:id="413"/>
    </w:p>
    <w:p>
      <w:pPr>
        <w:pStyle w:val="BookText"/>
        <w:rPr/>
      </w:pPr>
      <w:r>
        <w:rPr>
          <w:rFonts w:ascii="IRNazanin" w:hAnsi="IRNazanin" w:eastAsia="IRNazanin"/>
          <w:color w:val="111111"/>
          <w:sz w:val="28"/>
          <w:sz w:val="28"/>
          <w:szCs w:val="28"/>
          <w:rtl w:val="true"/>
          <w:lang w:bidi="fa-IR"/>
        </w:rPr>
        <w:t>هرگاه با تلقیح مصنوعی نطفه مردی به وسیله ابزار پزشکی در مهبل یا رحم زوجه شرعی خود قرار گیرد، جایز است، اعمّ از این‌که لقاح اسپرم با تخمک متعلّق به زن و شوهر ابتدا در رحم همسر انجام شود، یا در خارج از رحم و در محیط آزمایشگاهی به صور مختلفی که اینک متداول است یا در آینده دانشمندان به آن دست خواهند یافت و هیچ دلیل و مدرکی بر منع این کار وجود ندارد، البته چه بسا ممکن است، برخی از امور مقدّماتی یا مقارن تلقیح، مانع شرعی در این امر ایجاد نمایند، مانند استمناء مرد یا نگاه کردن مرد به زن اجنبیه و بالعکس و یا تماس این دو به بدن و عورت یکدیگر و از این قبیل امور که در این صورت از نظر شرعی حرام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خمینی رحمه الله در این‌باره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شکی نیست که تلقیح منی مرد به زوجه خودش جایز است، هر چند واجب است از انجام مقدّمات محرّم پرهیز گردد، بنابراین در صورتی‌که نطفۀ مرد به وجه حلال خارج شود و زوج آن را به زوجه خود تلقیح نماید، شرعاً جایز است و منعی ندارد و در صورتی‌که فرزند متولّد شود منتسب به آن‌ها است، همان‌طور که اگر با جماع و نزدیکی باشد منتسب می‌گردد</w:t>
      </w:r>
      <w:r>
        <w:rPr>
          <w:rFonts w:eastAsia="IRNazanin" w:cs="IRNazanin"/>
          <w:color w:val="111111"/>
          <w:sz w:val="28"/>
          <w:szCs w:val="28"/>
          <w:rtl w:val="true"/>
          <w:lang w:bidi="fa-IR"/>
        </w:rPr>
        <w:t>».</w:t>
      </w:r>
      <w:r>
        <w:rPr>
          <w:rStyle w:val="FootnoteAnchor"/>
          <w:rtl w:val="true"/>
        </w:rPr>
        <w:footnoteReference w:id="1141"/>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بسیاری از فقهای معاصر</w:t>
      </w:r>
      <w:r>
        <w:rPr>
          <w:rStyle w:val="FootnoteAnchor"/>
          <w:rtl w:val="true"/>
        </w:rPr>
        <w:footnoteReference w:id="1142"/>
      </w:r>
      <w:r>
        <w:rPr>
          <w:rFonts w:ascii="IRNazanin" w:hAnsi="IRNazanin" w:eastAsia="IRNazanin"/>
          <w:color w:val="111111"/>
          <w:sz w:val="28"/>
          <w:sz w:val="28"/>
          <w:szCs w:val="28"/>
          <w:rtl w:val="true"/>
          <w:lang w:bidi="fa-IR"/>
        </w:rPr>
        <w:t>از جمله آیة‌الله فاضل لنکرانی نیز به جواز آن تصریح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جایز بودن این‌گونه باروری صرف نظر از موانع عارضی، این است که نطفه از اسپرم مرد و همسر قانونی و شرعی وی بسته شده است و فقط لقاح از راه معمولی نبوده</w:t>
      </w:r>
      <w:bookmarkStart w:id="414" w:name="pg13707_143332"/>
    </w:p>
    <w:p>
      <w:pPr>
        <w:pStyle w:val="BookText"/>
        <w:rPr/>
      </w:pPr>
      <w:bookmarkEnd w:id="414"/>
      <w:r>
        <w:rPr>
          <w:rFonts w:ascii="IRNazanin" w:hAnsi="IRNazanin" w:eastAsia="IRNazanin"/>
          <w:color w:val="111111"/>
          <w:sz w:val="28"/>
          <w:sz w:val="28"/>
          <w:szCs w:val="28"/>
          <w:rtl w:val="true"/>
          <w:lang w:bidi="fa-IR"/>
        </w:rPr>
        <w:t>که دلیلی بر حرام بودن این شیوه لقاح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برائت شرعی و عقلی نیز بر جایز بودن آن دلالت دارد، علاوه بر این‌که اصل اباحه در این مورد جاری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دانست حتّی در صورتی‌که نازایی زن یا عدم توانایی بارور ساختن مرد منجر به نوعی اضطرار و حرج شود که زندگی زوجین را در معرض از هم پاشیده شدن قرار دهد یا مشکلات غیر قابل تحمّل دیگری پدید آورد، عمل تلقیح اسپرم زوج و زوجه با وجود موانع شرعی نیز جایز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محمّد جواد فاضل در این‌باره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صورت قاعده لاحرج این مانع را بر می‌دارد، زیرا این قاعده نسبت به همه احکام الزامی، جریان پیدا می‌کند</w:t>
      </w:r>
      <w:r>
        <w:rPr>
          <w:rFonts w:eastAsia="IRNazanin" w:cs="IRNazanin"/>
          <w:color w:val="111111"/>
          <w:sz w:val="28"/>
          <w:szCs w:val="28"/>
          <w:rtl w:val="true"/>
          <w:lang w:bidi="fa-IR"/>
        </w:rPr>
        <w:t>».</w:t>
      </w:r>
      <w:r>
        <w:rPr>
          <w:rStyle w:val="FootnoteAnchor"/>
          <w:rtl w:val="true"/>
        </w:rPr>
        <w:footnoteReference w:id="1143"/>
      </w:r>
    </w:p>
    <w:p>
      <w:pPr>
        <w:pStyle w:val="Heading4"/>
        <w:numPr>
          <w:ilvl w:val="3"/>
          <w:numId w:val="1"/>
        </w:numPr>
        <w:rPr/>
      </w:pPr>
      <w:bookmarkStart w:id="415" w:name="__RefHeading___Toc1201921_1468164448"/>
      <w:bookmarkStart w:id="416" w:name="_Toc151"/>
      <w:bookmarkEnd w:id="415"/>
      <w:r>
        <w:rPr/>
        <w:t>3</w:t>
      </w:r>
      <w:r>
        <w:rPr>
          <w:rtl w:val="true"/>
        </w:rPr>
        <w:t xml:space="preserve">- </w:t>
      </w:r>
      <w:r>
        <w:rPr>
          <w:rtl w:val="true"/>
        </w:rPr>
        <w:t>حرمت تلقیح با نطفه مرد بیگانه</w:t>
      </w:r>
      <w:bookmarkEnd w:id="416"/>
    </w:p>
    <w:p>
      <w:pPr>
        <w:pStyle w:val="BookText"/>
        <w:rPr/>
      </w:pPr>
      <w:r>
        <w:rPr>
          <w:rFonts w:ascii="IRNazanin" w:hAnsi="IRNazanin" w:eastAsia="IRNazanin"/>
          <w:color w:val="111111"/>
          <w:sz w:val="28"/>
          <w:sz w:val="28"/>
          <w:szCs w:val="28"/>
          <w:rtl w:val="true"/>
          <w:lang w:bidi="fa-IR"/>
        </w:rPr>
        <w:t>یکی از اقسام کلّی تلقیح مصنوعی این است که نطفه مردی را در رحم زنی که زوجه شرعی و قانونی او نیست، قرار دهند و با تخمک او تلقیح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قسم تلقیح، اقسامی متصورّ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علّت ناباروری زن از شوهر باشد، به طوری که اسپرم او به هیچ وجه قادر به بارور ساختن زن نباشد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علّت ناباروری، زن باشد، در این‌صورت اسپرم شوهر او را با تخمک زن اجنبیه دیگری تلقیح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فرض نیز اقسامی دارد، مانند این‌که زن دریافت‌کننده اسپرم، همسر قانونی مرد دیگری است یا این‌که همسر کسی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 یک از اقسام فوق ممکن است به دو صورت انجام پذیرد</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صورتی که زن و مرد، جاهل به عمل تلقیح باشند، مثل این‌که، زن شوهرداری به پزشک مراجعه کند و از حامله نشدن خود شکایت نماید و درخواست مداوای خود را داشته باشد و پزشک به عنوان مداوا و شستشوی رحم، نطفه مردی را که برای تجزیه ماده حیاتی در آزمایشگاه خود داشته در رحم زن قرار دهد و زن بدین وسیله حامله گردد</w:t>
      </w:r>
      <w:r>
        <w:rPr>
          <w:rFonts w:eastAsia="IRNazanin" w:cs="IRNazanin"/>
          <w:color w:val="111111"/>
          <w:sz w:val="28"/>
          <w:szCs w:val="28"/>
          <w:rtl w:val="true"/>
          <w:lang w:bidi="fa-IR"/>
        </w:rPr>
        <w:t>.</w:t>
      </w:r>
      <w:bookmarkStart w:id="417" w:name="pg13707_143333"/>
    </w:p>
    <w:p>
      <w:pPr>
        <w:pStyle w:val="BookText"/>
        <w:rPr/>
      </w:pPr>
      <w:bookmarkEnd w:id="417"/>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صورتی که زن و مرد هر دو نسبت به عمل تلقیح علم داشته و با آگاهی آن‌ها انجام گرفته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دیدگاه مشهور و معروف</w:t>
      </w:r>
      <w:r>
        <w:rPr>
          <w:rStyle w:val="FootnoteAnchor"/>
          <w:rtl w:val="true"/>
        </w:rPr>
        <w:footnoteReference w:id="1144"/>
      </w:r>
      <w:r>
        <w:rPr>
          <w:rFonts w:ascii="IRNazanin" w:hAnsi="IRNazanin" w:eastAsia="IRNazanin"/>
          <w:color w:val="111111"/>
          <w:sz w:val="28"/>
          <w:sz w:val="28"/>
          <w:szCs w:val="28"/>
          <w:rtl w:val="true"/>
          <w:lang w:bidi="fa-IR"/>
        </w:rPr>
        <w:t>در میان فقیهان معاصر، حرمت تلقیح مصنوعی در تمام‌صور فوق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توضیح که اگر زوجین یا یکی از آن‌ها علم به آن نداشته باشند و پزشک معالج بدون اطّلاع آن‌ها مبادرت به انجام آن نماید، عمل انجام شده توسطپزشک، حرام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خمینی رحمه الله در این‌باره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تلقیح به اسپرم غیر زوج جایز نیست، بدون فرق بین این‌که زن، شوهر داشته باشد یا نه، زوج و زوجه راضی به این عمل باشند یا نه، زن از محارم صاحب اسپرم مثل مادر و خواهرش باشد یا نه</w:t>
      </w:r>
      <w:r>
        <w:rPr>
          <w:rFonts w:eastAsia="IRNazanin" w:cs="IRNazanin"/>
          <w:color w:val="111111"/>
          <w:sz w:val="28"/>
          <w:szCs w:val="28"/>
          <w:rtl w:val="true"/>
          <w:lang w:bidi="fa-IR"/>
        </w:rPr>
        <w:t>».</w:t>
      </w:r>
      <w:r>
        <w:rPr>
          <w:rStyle w:val="FootnoteAnchor"/>
          <w:rtl w:val="true"/>
        </w:rPr>
        <w:footnoteReference w:id="1145"/>
      </w:r>
      <w:r>
        <w:rPr>
          <w:rFonts w:ascii="IRNazanin" w:hAnsi="IRNazanin" w:eastAsia="IRNazanin"/>
          <w:color w:val="111111"/>
          <w:sz w:val="28"/>
          <w:sz w:val="28"/>
          <w:szCs w:val="28"/>
          <w:rtl w:val="true"/>
          <w:lang w:bidi="fa-IR"/>
        </w:rPr>
        <w:t>دیگر فقهای معاصر</w:t>
      </w:r>
      <w:r>
        <w:rPr>
          <w:rStyle w:val="FootnoteAnchor"/>
          <w:rtl w:val="true"/>
        </w:rPr>
        <w:footnoteReference w:id="1146"/>
      </w:r>
      <w:r>
        <w:rPr>
          <w:rFonts w:ascii="IRNazanin" w:hAnsi="IRNazanin" w:eastAsia="IRNazanin"/>
          <w:color w:val="111111"/>
          <w:sz w:val="28"/>
          <w:sz w:val="28"/>
          <w:szCs w:val="28"/>
          <w:rtl w:val="true"/>
          <w:lang w:bidi="fa-IR"/>
        </w:rPr>
        <w:t>نیز به حرمت آن تصریح نموده‌اند</w:t>
      </w:r>
      <w:r>
        <w:rPr>
          <w:rFonts w:eastAsia="IRNazanin" w:cs="IRNazanin"/>
          <w:color w:val="111111"/>
          <w:sz w:val="28"/>
          <w:szCs w:val="28"/>
          <w:rtl w:val="true"/>
          <w:lang w:bidi="fa-IR"/>
        </w:rPr>
        <w:t>.</w:t>
      </w:r>
    </w:p>
    <w:p>
      <w:pPr>
        <w:pStyle w:val="Heading4"/>
        <w:numPr>
          <w:ilvl w:val="3"/>
          <w:numId w:val="1"/>
        </w:numPr>
        <w:rPr/>
      </w:pPr>
      <w:bookmarkStart w:id="418" w:name="__RefHeading___Toc1201923_1468164448"/>
      <w:bookmarkStart w:id="419" w:name="_Toc152"/>
      <w:bookmarkEnd w:id="418"/>
      <w:r>
        <w:rPr/>
        <w:t>4</w:t>
      </w:r>
      <w:r>
        <w:rPr>
          <w:rtl w:val="true"/>
        </w:rPr>
        <w:t xml:space="preserve">- </w:t>
      </w:r>
      <w:r>
        <w:rPr>
          <w:rtl w:val="true"/>
        </w:rPr>
        <w:t>دلایل فقهی این دیدگاه</w:t>
      </w:r>
      <w:bookmarkEnd w:id="419"/>
    </w:p>
    <w:p>
      <w:pPr>
        <w:pStyle w:val="BookText"/>
        <w:rPr/>
      </w:pPr>
      <w:r>
        <w:rPr>
          <w:rFonts w:ascii="IRNazanin" w:hAnsi="IRNazanin" w:eastAsia="IRNazanin"/>
          <w:color w:val="111111"/>
          <w:sz w:val="28"/>
          <w:sz w:val="28"/>
          <w:szCs w:val="28"/>
          <w:rtl w:val="true"/>
          <w:lang w:bidi="fa-IR"/>
        </w:rPr>
        <w:t>تلقیح مصنوعی و باروری به کمک ابزار پزشکی به شیوه‌ای که امروز مطرح است در آیات و روایات سابقه‌ای نداشته و به صراحت بیان نگردیده است و در فقه نیز جز در عصر حاضر پیشینه‌ای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با عنایت به اصول و موازین فقه شیعه می‌توان احکام و آثار باروری پزشکی را استنباط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ذیل به ادّله‌ای که می‌تواند مستند حکم حرمت تلقیح اسپرم مرد به غیر همسرش قرار گیرد، اشاره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و عموم برخی از آیات</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آیاتی در قرآن کریم وجود دارد که به موجب آنها، زنان و مردان موظّف به حفظ فروج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اندام تناسلی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شده‌اند، مانند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قُلْ لِلْمُؤْمِنِینَ یَغُضُّوا مِنْ أَبْصارِهِمْ وَ یَحْفَظُوا فُرُوجَهُمْ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 لِلْمُؤْمِناتِ یَغْضُضْنَ مِنْ أَبْصارِهِنَّ وَ یَحْفَظْنَ فُرُوجَهُنَّ</w:t>
      </w:r>
      <w:r>
        <w:rPr>
          <w:rFonts w:eastAsia="Amiri" w:cs="Amiri" w:ascii="Amiri" w:hAnsi="Amiri"/>
          <w:color w:val="111111"/>
          <w:sz w:val="28"/>
          <w:szCs w:val="28"/>
          <w:rtl w:val="true"/>
          <w:lang w:bidi="ar-SA"/>
        </w:rPr>
        <w:t xml:space="preserve">... ). </w:t>
      </w:r>
      <w:r>
        <w:rPr>
          <w:rStyle w:val="FootnoteAnchor"/>
          <w:rtl w:val="true"/>
        </w:rPr>
        <w:footnoteReference w:id="114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پیامبر به مردان مؤمن بگو چشمان خود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نگاه کرده به زنان نامحرم و آن‌چه نظر افکندن بر آن حرام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 گیرند و دامان خود را حفظ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زنان با ایمان بگو چشمان خود را فرو گیرند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نگاه کردن به مردان نامحرم، خودداری نمایند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دامان خود را حفظ نمایند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الَّذِینَ هُمْ لِفُرُوجِهِمْ حافِظُونَ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عَلی أَزْواجِهِمْ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ابْتَغی وَراءَ ذلِکَ فَأُولئِکَ هُمُ العادُونَ </w:t>
      </w:r>
      <w:r>
        <w:rPr>
          <w:rFonts w:eastAsia="Amiri" w:cs="Amiri" w:ascii="Amiri" w:hAnsi="Amiri"/>
          <w:color w:val="111111"/>
          <w:sz w:val="28"/>
          <w:szCs w:val="28"/>
          <w:rtl w:val="true"/>
          <w:lang w:bidi="ar-SA"/>
        </w:rPr>
        <w:t>)</w:t>
      </w:r>
      <w:r>
        <w:rPr>
          <w:rStyle w:val="FootnoteAnchor"/>
          <w:rtl w:val="true"/>
        </w:rPr>
        <w:footnoteReference w:id="1148"/>
      </w:r>
      <w:r>
        <w:rPr>
          <w:rFonts w:ascii="IRNazanin" w:hAnsi="IRNazanin" w:eastAsia="IRNazanin"/>
          <w:color w:val="111111"/>
          <w:sz w:val="28"/>
          <w:sz w:val="28"/>
          <w:szCs w:val="28"/>
          <w:rtl w:val="true"/>
          <w:lang w:bidi="fa-IR"/>
        </w:rPr>
        <w:t>؛ خداوند در اوصاف مؤمنین راستین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آنان کسانی هستند که فروج خود را از بی‌عفّتی حفظ می‌کنند، مگر نسبت به همسران و کنیزانشان که در بهره‌گیری از آن‌ها هیچ‌گونه ملامت و سرزنش ندارند و هر کس غیر این طریق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جهت بهره‌گیری جنسی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کند، ستمکار و متجاوز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تعبیر به محافظت، گویا اشاره به این است که اگر مراقبت مستمرّ و پی‌گیر در این زمینه نباشد، بیم آلودگی فراوان است</w:t>
      </w:r>
      <w:r>
        <w:rPr>
          <w:rFonts w:eastAsia="IRNazanin" w:cs="IRNazanin"/>
          <w:color w:val="111111"/>
          <w:sz w:val="28"/>
          <w:szCs w:val="28"/>
          <w:rtl w:val="true"/>
          <w:lang w:bidi="fa-IR"/>
        </w:rPr>
        <w:t>.</w:t>
      </w:r>
      <w:r>
        <w:rPr>
          <w:rStyle w:val="FootnoteAnchor"/>
          <w:rtl w:val="true"/>
        </w:rPr>
        <w:footnoteReference w:id="1149"/>
      </w:r>
    </w:p>
    <w:p>
      <w:pPr>
        <w:pStyle w:val="BookText"/>
        <w:rPr/>
      </w:pPr>
      <w:r>
        <w:rPr>
          <w:rFonts w:ascii="IRNazanin" w:hAnsi="IRNazanin" w:eastAsia="IRNazanin"/>
          <w:color w:val="111111"/>
          <w:sz w:val="28"/>
          <w:sz w:val="28"/>
          <w:szCs w:val="28"/>
          <w:rtl w:val="true"/>
          <w:lang w:bidi="fa-IR"/>
        </w:rPr>
        <w:t>به گفته بعضی از مفسّرین، معنی آیه چنین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مؤمنین موظّفند فروج خود را در تمام حالات حفظ نمایند، مگر زوج نسبت به زوجه و بالعکس</w:t>
      </w:r>
      <w:r>
        <w:rPr>
          <w:rStyle w:val="FootnoteAnchor"/>
          <w:rtl w:val="true"/>
        </w:rPr>
        <w:footnoteReference w:id="1150"/>
      </w:r>
      <w:r>
        <w:rPr>
          <w:rFonts w:ascii="IRNazanin" w:hAnsi="IRNazanin" w:eastAsia="IRNazanin"/>
          <w:color w:val="111111"/>
          <w:sz w:val="28"/>
          <w:sz w:val="28"/>
          <w:szCs w:val="28"/>
          <w:rtl w:val="true"/>
          <w:lang w:bidi="fa-IR"/>
        </w:rPr>
        <w:t>، و هر گونه مباشرت آن‌ها در خصوص اندام تناسلی، موجب ملامت و تجاوز و ستمگری است، مگر مباشرت زوجین که ملامتی در آن نیست</w:t>
      </w:r>
      <w:r>
        <w:rPr>
          <w:rFonts w:eastAsia="IRNazanin" w:cs="IRNazanin"/>
          <w:color w:val="111111"/>
          <w:sz w:val="28"/>
          <w:szCs w:val="28"/>
          <w:rtl w:val="true"/>
          <w:lang w:bidi="fa-IR"/>
        </w:rPr>
        <w:t>.</w:t>
      </w:r>
      <w:r>
        <w:rPr>
          <w:rStyle w:val="FootnoteAnchor"/>
          <w:rtl w:val="true"/>
        </w:rPr>
        <w:footnoteReference w:id="1151"/>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الْمُسْلِمِینَ وَ الْمُسْلِماتِ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الْحافِظِینَ فُرُوجَهُمْ وَ الْحافِظاتِ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أَعَدَّ اللّهُ لَهُمْ مَغْفِرَةً وَ أَجْراً عَظِیماً </w:t>
      </w:r>
      <w:r>
        <w:rPr>
          <w:rFonts w:eastAsia="Amiri" w:cs="Amiri" w:ascii="Amiri" w:hAnsi="Amiri"/>
          <w:color w:val="111111"/>
          <w:sz w:val="28"/>
          <w:szCs w:val="28"/>
          <w:rtl w:val="true"/>
          <w:lang w:bidi="ar-SA"/>
        </w:rPr>
        <w:t xml:space="preserve">). </w:t>
      </w:r>
      <w:r>
        <w:rPr>
          <w:rStyle w:val="FootnoteAnchor"/>
          <w:rtl w:val="true"/>
        </w:rPr>
        <w:footnoteReference w:id="115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مردان مسلمان و زنان مسلمان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مردانی که دامان خود را از آلودگی و بی‌عفّتی حفظ می‌کنند و زنانی که عفیف و پاکند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برای آن‌ها مغفرت و اجر عظیمی فراهم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آیه شریفه، سخن از پاداش بزرگ خداوند برای کسانی است که دارای صفات ذکر شده در آن، از جمله حفظ دامن از آلودگی و زشتی می‌باشند، یعنی حفظ از زنا و انواع بی‌عفّتی و فساد و گناه</w:t>
      </w:r>
      <w:r>
        <w:rPr>
          <w:rFonts w:eastAsia="IRNazanin" w:cs="IRNazanin"/>
          <w:color w:val="111111"/>
          <w:sz w:val="28"/>
          <w:szCs w:val="28"/>
          <w:rtl w:val="true"/>
          <w:lang w:bidi="fa-IR"/>
        </w:rPr>
        <w:t>.</w:t>
      </w:r>
      <w:r>
        <w:rPr>
          <w:rStyle w:val="FootnoteAnchor"/>
          <w:rtl w:val="true"/>
        </w:rPr>
        <w:footnoteReference w:id="1153"/>
      </w:r>
    </w:p>
    <w:p>
      <w:pPr>
        <w:pStyle w:val="BookText"/>
        <w:rPr/>
      </w:pPr>
      <w:r>
        <w:rPr>
          <w:rFonts w:ascii="IRNazanin" w:hAnsi="IRNazanin" w:eastAsia="IRNazanin"/>
          <w:color w:val="111111"/>
          <w:sz w:val="28"/>
          <w:sz w:val="28"/>
          <w:szCs w:val="28"/>
          <w:rtl w:val="true"/>
          <w:lang w:bidi="fa-IR"/>
        </w:rPr>
        <w:t xml:space="preserve">از این آیات استفاده می‌شود هر عملی که با حفظ فروج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اندام تناسلی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منافات داشته باشد، تجاوز از حدود و مقررّات شرعی است و با نبود رابطه زوجیت یا فقدان اجازه شرعی و قانونی، هر گونه عملی در فرج از جمله تلقیح مصنوعی مجاز 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آیات مذکور به‌ویژه آیه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مبارکه نور در هنگام امر به حفظ فرج، متعلّق حفظ، بیان نشده است، از این‌رو عدم ذکر متعلّق حفظ، افاده عموم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به مقتضای آیه کریمه، حفظ فرج از هر چیز لازم است، خواه ورود نطفه از طریق زنا باشد یا سایر مقاربت‌های غیر مشروع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مساحقه، تفخیذ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 وسیله انتقال نطفه به درون رحم به وسیله ابزار آلات پزشکی و تلقیح مصنوعی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ممکن است گفته شود اگر شوهر که محرم به تمام بدن زوجه خود است یا خود زوجه عمل تلقیح را انجام داده و نطفه مرد اجنبی را در رحم قرار دهد، مشمول نهی در آیات مزبور نمی‌باشد</w:t>
      </w:r>
      <w:r>
        <w:rPr>
          <w:rFonts w:eastAsia="IRNazanin" w:cs="IRNazanin"/>
          <w:color w:val="111111"/>
          <w:sz w:val="28"/>
          <w:szCs w:val="28"/>
          <w:rtl w:val="true"/>
          <w:lang w:bidi="fa-IR"/>
        </w:rPr>
        <w:t>.</w:t>
      </w:r>
      <w:r>
        <w:rPr>
          <w:rStyle w:val="FootnoteAnchor"/>
          <w:rtl w:val="true"/>
        </w:rPr>
        <w:footnoteReference w:id="1154"/>
      </w:r>
      <w:r>
        <w:rPr>
          <w:rFonts w:ascii="IRNazanin" w:hAnsi="IRNazanin" w:eastAsia="IRNazanin"/>
          <w:color w:val="111111"/>
          <w:sz w:val="28"/>
          <w:sz w:val="28"/>
          <w:szCs w:val="28"/>
          <w:rtl w:val="true"/>
          <w:lang w:bidi="fa-IR"/>
        </w:rPr>
        <w:t>که در پاسخ می‌توان گفت حفظ فرج از ادخال نطفه اجنبی هر چند توسّط شوهر یا خود زن باشد از شؤون حفظ از غیر است، از این رو اطلاق حفظ از غیر، مقتضی حرمت ادخال نطفه غیر شوهر به رحم زن می‌باشد</w:t>
      </w:r>
      <w:r>
        <w:rPr>
          <w:rFonts w:eastAsia="IRNazanin" w:cs="IRNazanin"/>
          <w:color w:val="111111"/>
          <w:sz w:val="28"/>
          <w:szCs w:val="28"/>
          <w:rtl w:val="true"/>
          <w:lang w:bidi="fa-IR"/>
        </w:rPr>
        <w:t>.</w:t>
      </w:r>
      <w:r>
        <w:rPr>
          <w:rStyle w:val="FootnoteAnchor"/>
          <w:rtl w:val="true"/>
        </w:rPr>
        <w:footnoteReference w:id="1155"/>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در استدلال به آیات مزبور ایراد دیگری وارد شده به این بیان که اگر در موردی حکم کلّی بیان گردد و متعلّق آن حذف شود باید از قرائنی چون مناسبت حکم و موضوع و دیگر قرائن بدست آورد که متعلّق جنسیت و مناسبات کلامی و قرائن عرفی چه اقتضایی دارد؟</w:t>
      </w:r>
    </w:p>
    <w:p>
      <w:pPr>
        <w:pStyle w:val="BookText"/>
        <w:rPr/>
      </w:pPr>
      <w:r>
        <w:rPr>
          <w:rFonts w:ascii="IRNazanin" w:hAnsi="IRNazanin" w:eastAsia="IRNazanin"/>
          <w:color w:val="111111"/>
          <w:sz w:val="28"/>
          <w:sz w:val="28"/>
          <w:szCs w:val="28"/>
          <w:rtl w:val="true"/>
          <w:lang w:bidi="fa-IR"/>
        </w:rPr>
        <w:t xml:space="preserve">در این‌باره از آیات مزبور به قرینه مناسبت حکم و موضوع استفاده می‌شود، مقصود از حفظ فرج در آن‌ها حفظ از لمس و نگاه و وطی غیر شوهر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شامل حفظ از هر چیز حتّی ورود اسپرم مرد بیگانه توسط ابزار آلات پزشکی امروزه نمی‌شود</w:t>
      </w:r>
      <w:r>
        <w:rPr>
          <w:rFonts w:eastAsia="IRNazanin" w:cs="IRNazanin"/>
          <w:color w:val="111111"/>
          <w:sz w:val="28"/>
          <w:szCs w:val="28"/>
          <w:rtl w:val="true"/>
          <w:lang w:bidi="fa-IR"/>
        </w:rPr>
        <w:t>.</w:t>
      </w:r>
      <w:r>
        <w:rPr>
          <w:rStyle w:val="FootnoteAnchor"/>
          <w:rtl w:val="true"/>
        </w:rPr>
        <w:footnoteReference w:id="1156"/>
      </w:r>
    </w:p>
    <w:p>
      <w:pPr>
        <w:pStyle w:val="BookText"/>
        <w:rPr/>
      </w:pPr>
      <w:r>
        <w:rPr>
          <w:rFonts w:ascii="IRNazanin" w:hAnsi="IRNazanin" w:eastAsia="IRNazanin"/>
          <w:color w:val="111111"/>
          <w:sz w:val="28"/>
          <w:sz w:val="28"/>
          <w:szCs w:val="28"/>
          <w:rtl w:val="true"/>
          <w:lang w:bidi="fa-IR"/>
        </w:rPr>
        <w:t xml:space="preserve">شاهد این مدّعا روایاتی است که در تفسیر آیات مزبور وارد شده، مبنی بر این‌که مقصود از حفظ فروج در این آیات فقط حفظ از زنا است، مگر در آیه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مبارکه نور که مقصود، حفظ از نگاه نامحرم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بصیر از امام صادق علیه السلام نقل می‌کند که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در قرآن درباره حفظ فروج آمده است، مقصود حفظ کردن از زنا است، غیر از این آیه که مقصود از آن پوشاندن از دید و نگاه دیگران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ایَةٍ فِی الْقُرْآنِ فِی ذِکْرِ الْفُرُوجِ فَهُوَ مِنَ الزِّنا إلاّ هذِهِ الایَةَ فَإِنَّها مِنَ النَّظَرِ</w:t>
      </w:r>
      <w:r>
        <w:rPr>
          <w:rFonts w:eastAsia="IRNazanin" w:cs="IRNazanin"/>
          <w:color w:val="111111"/>
          <w:sz w:val="28"/>
          <w:szCs w:val="28"/>
          <w:rtl w:val="true"/>
          <w:lang w:bidi="fa-IR"/>
        </w:rPr>
        <w:t>...».</w:t>
      </w:r>
      <w:r>
        <w:rPr>
          <w:rStyle w:val="FootnoteAnchor"/>
          <w:rtl w:val="true"/>
        </w:rPr>
        <w:footnoteReference w:id="1157"/>
      </w:r>
      <w:r>
        <w:rPr>
          <w:rFonts w:ascii="IRNazanin" w:hAnsi="IRNazanin" w:eastAsia="IRNazanin"/>
          <w:color w:val="111111"/>
          <w:sz w:val="28"/>
          <w:sz w:val="28"/>
          <w:szCs w:val="28"/>
          <w:rtl w:val="true"/>
          <w:lang w:bidi="fa-IR"/>
        </w:rPr>
        <w:t>به نظر می‌رسد ایراد مزبور مربوط به استدلال به آیاتی است که در آنها، متعلّق حفظ فروج ذکر نگردیده و بر استدلال به دیگر آیات وارد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این‌که در ذیل بعضی از آیات که در آن‌ها امر به حفظ اندام تناسلی شده، آمده است</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فَمَنِ ابْتَغی وَراءَ ذلِکَ فَأُولئِکَ هُمُ العادُونَ </w:t>
      </w:r>
      <w:r>
        <w:rPr>
          <w:rFonts w:eastAsia="Amiri" w:cs="Amiri" w:ascii="Amiri" w:hAnsi="Amiri"/>
          <w:color w:val="111111"/>
          <w:sz w:val="28"/>
          <w:szCs w:val="28"/>
          <w:rtl w:val="true"/>
          <w:lang w:bidi="ar-SA"/>
        </w:rPr>
        <w:t>)</w:t>
      </w:r>
      <w:r>
        <w:rPr>
          <w:rStyle w:val="FootnoteAnchor"/>
          <w:rtl w:val="true"/>
        </w:rPr>
        <w:footnoteReference w:id="115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غیر این مسیر را طلب کند، ستمکار و متجاوز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استدلال به این قسمت ازآیات، نیازی به قاعده حذف متعلّق و استفاده عموم نیست و از آن استفاده می‌شود کسانی که غیر از ازدواج و ملک یمین را اراده کنند، از ستمگران و تجاوزگران می‌باشند</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وَراءَ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اطلاق دارد، یعنی اگر مردان برای غیر از این دو دسته، اندام تناسلی خود را حفظ نکردند از تجاوزکاران و ستمگران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که یکی از مصادیق آن، موردی است که مرد نطفه خود را در رحم زن اجنبیه قرار دهد</w:t>
      </w:r>
      <w:r>
        <w:rPr>
          <w:rFonts w:eastAsia="IRNazanin" w:cs="IRNazanin"/>
          <w:color w:val="111111"/>
          <w:sz w:val="28"/>
          <w:szCs w:val="28"/>
          <w:rtl w:val="true"/>
          <w:lang w:bidi="fa-IR"/>
        </w:rPr>
        <w:t>.</w:t>
      </w:r>
      <w:r>
        <w:rPr>
          <w:rStyle w:val="FootnoteAnchor"/>
          <w:rtl w:val="true"/>
        </w:rPr>
        <w:footnoteReference w:id="1159"/>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و عموم روایات</w:t>
      </w:r>
    </w:p>
    <w:p>
      <w:pPr>
        <w:pStyle w:val="BookText"/>
        <w:rPr/>
      </w:pPr>
      <w:r>
        <w:rPr>
          <w:rFonts w:ascii="IRNazanin" w:hAnsi="IRNazanin" w:eastAsia="IRNazanin"/>
          <w:color w:val="111111"/>
          <w:sz w:val="28"/>
          <w:sz w:val="28"/>
          <w:szCs w:val="28"/>
          <w:rtl w:val="true"/>
          <w:lang w:bidi="fa-IR"/>
        </w:rPr>
        <w:t>روایات وارد شده در این زمینه را می‌توان به چند دسته تقسیم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است که بر حرمت قراردادن نطفه مرد بیگانه در رحم زن اجنبی دلالت دارد، مانند آن‌که از امام صادق علیه السلام نقل شده که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بزرگترین عذاب در روز قیامت برای مردی است که نطفه خود را در رحم زنی که بر او حرام است قرار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أَشَدَّ النّاسِ عَذاباً یَوْمَ الْقِیامَةِ رَجُلٌ أَقَرَّ نُِطْفَتَهُ فِی رَحِمٍ یَحْرُمُ عَلَیْهِ</w:t>
      </w:r>
      <w:r>
        <w:rPr>
          <w:rFonts w:eastAsia="IRNazanin" w:cs="IRNazanin"/>
          <w:color w:val="111111"/>
          <w:sz w:val="28"/>
          <w:szCs w:val="28"/>
          <w:rtl w:val="true"/>
          <w:lang w:bidi="fa-IR"/>
        </w:rPr>
        <w:t>»</w:t>
      </w:r>
      <w:r>
        <w:rPr>
          <w:rStyle w:val="FootnoteAnchor"/>
          <w:rtl w:val="true"/>
        </w:rPr>
        <w:footnoteReference w:id="11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هم‌چنین امیر المؤمنین علیه السلام از پیامبر اکرم صلی الله علیه و آله نقل نموده‌اند که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گناهی در نزد خداوند بعد از شرک، بزرگتر از این نیست که مردی نطفه خود را از طریق حرام در رحم زنی وارد نماید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مِنْ ذَنْبٍ أَعْظَمَ عِنْدَ اللهِ تَبارَکَ وَتَعالی بَعْدَ الشِّرْکِ مَنْ نُطْفَةِ حَرامٍ وَضَعَها إِمْرُؤٌ فِی رَحِمٍ لاتَحِلُّ لَهُ</w:t>
      </w:r>
      <w:r>
        <w:rPr>
          <w:rFonts w:eastAsia="IRNazanin" w:cs="IRNazanin"/>
          <w:color w:val="111111"/>
          <w:sz w:val="28"/>
          <w:szCs w:val="28"/>
          <w:rtl w:val="true"/>
          <w:lang w:bidi="fa-IR"/>
        </w:rPr>
        <w:t>»</w:t>
      </w:r>
      <w:r>
        <w:rPr>
          <w:rStyle w:val="FootnoteAnchor"/>
          <w:rtl w:val="true"/>
        </w:rPr>
        <w:footnoteReference w:id="11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دیگری نیز به همین مضمون وارد شده است</w:t>
      </w:r>
      <w:r>
        <w:rPr>
          <w:rFonts w:eastAsia="IRNazanin" w:cs="IRNazanin"/>
          <w:color w:val="111111"/>
          <w:sz w:val="28"/>
          <w:szCs w:val="28"/>
          <w:rtl w:val="true"/>
          <w:lang w:bidi="fa-IR"/>
        </w:rPr>
        <w:t>.</w:t>
      </w:r>
      <w:r>
        <w:rPr>
          <w:rStyle w:val="FootnoteAnchor"/>
          <w:rtl w:val="true"/>
        </w:rPr>
        <w:footnoteReference w:id="1162"/>
      </w:r>
    </w:p>
    <w:p>
      <w:pPr>
        <w:pStyle w:val="BookText"/>
        <w:rPr/>
      </w:pPr>
      <w:r>
        <w:rPr>
          <w:rFonts w:ascii="IRNazanin" w:hAnsi="IRNazanin" w:eastAsia="IRNazanin"/>
          <w:color w:val="111111"/>
          <w:sz w:val="28"/>
          <w:sz w:val="28"/>
          <w:szCs w:val="28"/>
          <w:rtl w:val="true"/>
          <w:lang w:bidi="fa-IR"/>
        </w:rPr>
        <w:t>از ظاهر این دسته از روایات استفاده می‌شود که قرار دادن نطفه مرد به هر طریقی در اندام تناسلی زن بیگانه حرام است، خواه تزریق اسپرم منجر به حاملگی بشود یا نشود، زیرا آن‌چه موضوع حرمت است، قراردادن نطفه مرد بیگانه در رحم زن است و روش ادخال خصوصیتی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حتّی با رضایت زن و مرد هم ممنوعیت بر طرف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 مقاربت و نزدیکی، یکی از مصادیق بارز و آشکار قراردادن نطفه مرد بیگانه در رحم زن اجنبی است و چون مقصود از حکم، تنها مصداق شایع آن نیست، استقرار نطفه بیگانه در رحم زن مطلقاً حتّی با ابزار پزشکی امروزه نیز حرام و ممنوع خواهد بود</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لیکن بر استدلال به این روایات ایراداتی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آن‌که، سند پاره‌ای از آن‌ها ضعیف می‌باشد و ارزش استنادی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عباراتی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 نُطْفَتَهُ فِی رَحِمٍ یَحْرُمُ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ارتباطی با موضوع بحث ندارند و به آن‌چه در این خصوص متعارف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استقرار نطفه در رحم به صورت زنا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منصرف است، از طرفی این دلیل اخص از مدّعا است و شامل بسیاری از صورت‌های تلقیح مصنوعی نمی‌شود، زیرا جمله فوق ظاهر بلکه صریح است در این‌که قرار دادن نطفه به صورت مباشرت باشد، پس اگر این عمل به وسیله خود زن یا شوهر انجام شود مشمول روایات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علاوه اگر چه بعضی از روایات به طور عام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تضییع 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ممنوع اعلام می‌کند، ولی نمی‌توان از آن‌ها حرمت تلقیح مصنوعی را استظهار نمود، چرا که روایاتی وجود دارد که عزل منی را تجویز می‌نمایند و این روایات از حیث سند بر روایات تضییع منی برتری دارند</w:t>
      </w:r>
      <w:r>
        <w:rPr>
          <w:rFonts w:eastAsia="IRNazanin" w:cs="IRNazanin"/>
          <w:color w:val="111111"/>
          <w:sz w:val="28"/>
          <w:szCs w:val="28"/>
          <w:rtl w:val="true"/>
          <w:lang w:bidi="fa-IR"/>
        </w:rPr>
        <w:t>.</w:t>
      </w:r>
      <w:r>
        <w:rPr>
          <w:rStyle w:val="FootnoteAnchor"/>
          <w:rtl w:val="true"/>
        </w:rPr>
        <w:footnoteReference w:id="1163"/>
      </w:r>
    </w:p>
    <w:p>
      <w:pPr>
        <w:pStyle w:val="BookText"/>
        <w:rPr/>
      </w:pPr>
      <w:r>
        <w:rPr>
          <w:rFonts w:ascii="IRNazanin" w:hAnsi="IRNazanin" w:eastAsia="IRNazanin"/>
          <w:color w:val="111111"/>
          <w:sz w:val="28"/>
          <w:sz w:val="28"/>
          <w:szCs w:val="28"/>
          <w:rtl w:val="true"/>
          <w:lang w:bidi="fa-IR"/>
        </w:rPr>
        <w:t>دسته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است که دلالت بر لزوم احتیاط در باب نکاح و دماء دارد مانند، این‌که شیخ طوسی از علاء بن سیابه نقل می‌کند که می‌گوید از امام صادق علیه السلام در مورد نکاح زنی که به مردی وکالت داده تا او را به مرد دیگری تزویج نماید، سؤال شد، امام بعد از توضیحاتی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سزاوار است که در مورد نکاح احتیاط رعایت شود، چرا که نکاح مربوط به اندام تناسلی است و مربوط به فرزند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النِّکاحَ أَحْری وأَحْری أَنْ یُحْتاطَ فِیهِ وَهُوَ فَرْجٌ وَمِنْهُ یَکُونُ الْوَلَدُ</w:t>
      </w:r>
      <w:r>
        <w:rPr>
          <w:rFonts w:eastAsia="IRNazanin" w:cs="IRNazanin"/>
          <w:color w:val="111111"/>
          <w:sz w:val="28"/>
          <w:szCs w:val="28"/>
          <w:rtl w:val="true"/>
          <w:lang w:bidi="fa-IR"/>
        </w:rPr>
        <w:t>».</w:t>
      </w:r>
      <w:r>
        <w:rPr>
          <w:rStyle w:val="FootnoteAnchor"/>
          <w:rtl w:val="true"/>
        </w:rPr>
        <w:footnoteReference w:id="1164"/>
      </w:r>
      <w:r>
        <w:rPr>
          <w:rFonts w:ascii="IRNazanin" w:hAnsi="IRNazanin" w:eastAsia="IRNazanin"/>
          <w:color w:val="111111"/>
          <w:sz w:val="28"/>
          <w:sz w:val="28"/>
          <w:szCs w:val="28"/>
          <w:rtl w:val="true"/>
          <w:lang w:bidi="fa-IR"/>
        </w:rPr>
        <w:t xml:space="preserve">در این روایت امام علیه السلام بعد از تصریح به این‌که اجرای عقد ازدواج به وسیله وکیل قبل از اعلام عزل وی توسّط موکّل صحیح است، امر به احتیاط فرموده و شبهه در آن، حکمیه می‌باشد و از این‌که امام علیه السلام به کسانی که به بطلان نکاح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صورتی‌که بعد از عزل موکّل و قبل از اعلام به وکیل انجام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داده‌اند، اعتراض نموده معلوم می‌گردد، امر به احتیاط استحبابی نیست</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مقتضای تعلیل در امر نکاح و اندام تناسلی به این‌که منشأ فرزند می‌باشد، لزوم رعایت احتیاط در تلقیح مصنوعی است و دلیلی برای اجرای برائت در مثل این‌گونه موارد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مؤید این برداشت، مطلبی است که در جای خود به اثبات رسیده است به این که رجوع به برائت عقلیه و شرعیه در شبهه موضوعیه و مصداقیه در باب دماء و فروج و اعراض و نفوس جایز نیست؛ زیرا شارع به حفظ این امور اهتمام وافر دارد</w:t>
      </w:r>
      <w:r>
        <w:rPr>
          <w:rFonts w:eastAsia="IRNazanin" w:cs="IRNazanin"/>
          <w:color w:val="111111"/>
          <w:sz w:val="28"/>
          <w:szCs w:val="28"/>
          <w:rtl w:val="true"/>
          <w:lang w:bidi="fa-IR"/>
        </w:rPr>
        <w:t>.</w:t>
      </w:r>
      <w:r>
        <w:rPr>
          <w:rStyle w:val="FootnoteAnchor"/>
          <w:rtl w:val="true"/>
        </w:rPr>
        <w:footnoteReference w:id="1165"/>
      </w:r>
    </w:p>
    <w:p>
      <w:pPr>
        <w:pStyle w:val="BookText"/>
        <w:rPr/>
      </w:pPr>
      <w:r>
        <w:rPr>
          <w:rFonts w:ascii="IRNazanin" w:hAnsi="IRNazanin" w:eastAsia="IRNazanin"/>
          <w:color w:val="111111"/>
          <w:sz w:val="28"/>
          <w:sz w:val="28"/>
          <w:szCs w:val="28"/>
          <w:rtl w:val="true"/>
          <w:lang w:bidi="fa-IR"/>
        </w:rPr>
        <w:t>به دیگر سخن، از مباحث گوناگونی که فقها در باب نکاح، دماء و نسب، مطرح نموده‌اند چنین بر می‌آید که مذاق شرع در این باره، عنایت ویژه و مراقبت خاص و احتیاط بر فروج و دماء، بی‌هیچ تجرّی و تساهلی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چنین دیدگاهی ریشه در روایاتی دارد که از ائمه اطهار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جای مانده است، مانند آن‌که امام صادق علیه السلام در روایتی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اندام تناسلی در میان است که موضوع آن مهم است و از آن طفل متولّد می‌گردد و ما احتیاط می‌کنیم، بنابراین با آن زن ازدواج نکند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الْفَرْجُ وَأَمْرُ الْفَرْجُ شَدِیدٌ وَمِنْهُ یَکُونُ الْوَلَدُ وَنَحْنُ نَحْتاطُ فَلا یَتَزَوَّجْها</w:t>
      </w:r>
      <w:r>
        <w:rPr>
          <w:rFonts w:eastAsia="IRNazanin" w:cs="IRNazanin"/>
          <w:color w:val="111111"/>
          <w:sz w:val="28"/>
          <w:szCs w:val="28"/>
          <w:rtl w:val="true"/>
          <w:lang w:bidi="fa-IR"/>
        </w:rPr>
        <w:t>».</w:t>
      </w:r>
      <w:r>
        <w:rPr>
          <w:rStyle w:val="FootnoteAnchor"/>
          <w:rtl w:val="true"/>
        </w:rPr>
        <w:footnoteReference w:id="1166"/>
      </w:r>
      <w:r>
        <w:rPr>
          <w:rFonts w:ascii="IRNazanin" w:hAnsi="IRNazanin" w:eastAsia="IRNazanin"/>
          <w:color w:val="111111"/>
          <w:sz w:val="28"/>
          <w:sz w:val="28"/>
          <w:szCs w:val="28"/>
          <w:rtl w:val="true"/>
          <w:lang w:bidi="fa-IR"/>
        </w:rPr>
        <w:t>خلاصه این‌که، هر چند نصّ خاصّی از قرآن و سنّت بر حرمت تلقیح مصنوعی وجود ندارد، ولی مقتضای قاعده احتیاط، لزوم ترک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در صورت شک در جواز تلقیح مصنوعی با اسپرم بیگانه راهی برای اجرای اصل برائت و اباحه وجود ندارد، بلکه به مقتضای عموم علّت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لزوم احتیاط در مبدأ تکوّن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رعایت احتیاط موارد لازم است و مقتضای احتیاط در این خصوص عدم جواز و ممنوعیت عمل تلقیح با نطفه مرد اجنبی است</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دستۀ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است که در آن‌ها به حرمت اختلاط انساب و از بین رفتن آن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آن‌که ابن سنان از امام رضا علیه السلام نقل نموده که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زنا را حرام کرده است، زیرا موجب فساد است، مثل قتل نفس، از بین رفتن انساب، ترک تربیت فرزندان، از بین رفتن ارث و دیگر موارد مشابه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وَحَرَّمَ اللهُ الزِّنا لِما فِیهِ مِنَ الْفَسادِ مِنْ قَتْلِ النَّفْسِ وَذَهابِ الاَنْسابِ وَتَرْکِ التَّرْبِیَةِ لِلأَطْفالِ وَفَسادِ الْمِوارِیثِ وِما أَشْبَهَ ذلِکَ مِنْ وُجوُهِ الْفَسادِ</w:t>
      </w:r>
      <w:r>
        <w:rPr>
          <w:rFonts w:eastAsia="IRNazanin" w:cs="IRNazanin"/>
          <w:color w:val="111111"/>
          <w:sz w:val="28"/>
          <w:szCs w:val="28"/>
          <w:rtl w:val="true"/>
          <w:lang w:bidi="fa-IR"/>
        </w:rPr>
        <w:t>»</w:t>
      </w:r>
      <w:r>
        <w:rPr>
          <w:rStyle w:val="FootnoteAnchor"/>
          <w:rtl w:val="true"/>
        </w:rPr>
        <w:footnoteReference w:id="11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دیگری نیز در این‌باره وجود دارد</w:t>
      </w:r>
      <w:r>
        <w:rPr>
          <w:rFonts w:eastAsia="IRNazanin" w:cs="IRNazanin"/>
          <w:color w:val="111111"/>
          <w:sz w:val="28"/>
          <w:szCs w:val="28"/>
          <w:rtl w:val="true"/>
          <w:lang w:bidi="fa-IR"/>
        </w:rPr>
        <w:t>.</w:t>
      </w:r>
      <w:r>
        <w:rPr>
          <w:rStyle w:val="FootnoteAnchor"/>
          <w:rtl w:val="true"/>
        </w:rPr>
        <w:footnoteReference w:id="1168"/>
      </w:r>
    </w:p>
    <w:p>
      <w:pPr>
        <w:pStyle w:val="BookText"/>
        <w:rPr/>
      </w:pPr>
      <w:r>
        <w:rPr>
          <w:rFonts w:ascii="IRNazanin" w:hAnsi="IRNazanin" w:eastAsia="IRNazanin"/>
          <w:color w:val="111111"/>
          <w:sz w:val="28"/>
          <w:sz w:val="28"/>
          <w:szCs w:val="28"/>
          <w:rtl w:val="true"/>
          <w:lang w:bidi="fa-IR"/>
        </w:rPr>
        <w:t>این دسته از روایات نشان می‌دهد از بین رفتن انساب، از اسرار و حکمت حرمت زنا است و مبغوض شارع می‌باشد و باید از آن به هر طریقی که ممکن است اجتناب گردد، بنابراین در هر کجا که عملی موجب از بین رفتن انساب شود، این حکمت جاری است و باید از آن اجتناب شود زیرا حکمت حکم در موارد ثبوت آن کم‌تر از علّت نیست</w:t>
      </w:r>
      <w:r>
        <w:rPr>
          <w:rFonts w:eastAsia="IRNazanin" w:cs="IRNazanin"/>
          <w:color w:val="111111"/>
          <w:sz w:val="28"/>
          <w:szCs w:val="28"/>
          <w:rtl w:val="true"/>
          <w:lang w:bidi="fa-IR"/>
        </w:rPr>
        <w:t>.</w:t>
      </w:r>
      <w:r>
        <w:rPr>
          <w:rStyle w:val="FootnoteAnchor"/>
          <w:rtl w:val="true"/>
        </w:rPr>
        <w:footnoteReference w:id="1169"/>
      </w:r>
      <w:r>
        <w:rPr>
          <w:rFonts w:ascii="IRNazanin" w:hAnsi="IRNazanin" w:eastAsia="IRNazanin"/>
          <w:color w:val="111111"/>
          <w:sz w:val="28"/>
          <w:sz w:val="28"/>
          <w:szCs w:val="28"/>
          <w:rtl w:val="true"/>
          <w:lang w:bidi="fa-IR"/>
        </w:rPr>
        <w:t>در نتیجه با استفاده از این روایت، حکم حرمت تلقیح اسپرم مرد بیگانه با زن اجنبی اثبات می‌گردد، چرا که موجب از بین رفتن انساب می‌گردد، البتّه این روایات از نظر سند ضعیف است، به علاوه این‌که علّت حکم، می‌تواند معمّم و مخصّص قرار گیرد، نه حکمت به منزله مقتضی است و ممکن است مانعی آن را از تأثیر باز دارد</w:t>
      </w:r>
      <w:r>
        <w:rPr>
          <w:rFonts w:eastAsia="IRNazanin" w:cs="IRNazanin"/>
          <w:color w:val="111111"/>
          <w:sz w:val="28"/>
          <w:szCs w:val="28"/>
          <w:rtl w:val="true"/>
          <w:lang w:bidi="fa-IR"/>
        </w:rPr>
        <w:t>.</w:t>
      </w:r>
      <w:r>
        <w:rPr>
          <w:rStyle w:val="FootnoteAnchor"/>
          <w:rtl w:val="true"/>
        </w:rPr>
        <w:footnoteReference w:id="1170"/>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سیره در این مسأله</w:t>
      </w:r>
    </w:p>
    <w:p>
      <w:pPr>
        <w:pStyle w:val="BookText"/>
        <w:rPr/>
      </w:pPr>
      <w:r>
        <w:rPr>
          <w:rFonts w:ascii="IRNazanin" w:hAnsi="IRNazanin" w:eastAsia="IRNazanin"/>
          <w:color w:val="111111"/>
          <w:sz w:val="28"/>
          <w:sz w:val="28"/>
          <w:szCs w:val="28"/>
          <w:rtl w:val="true"/>
          <w:lang w:bidi="fa-IR"/>
        </w:rPr>
        <w:t>در عبارت بعضی از محققّین آمده است، سیره متشرّعه بر این امر قائم است که باید زن از پذیرش نطفه غیر از شوهر خود اجتناب نماید هر چند شوهر قادر به بارور ساختن همسر خود نباشد و ادّعای این‌که این سیره متّصل به زمان معصوم نیست و یا مستند به فتاوی فقها است، پذیرفته شده نمی‌باشد</w:t>
      </w:r>
      <w:r>
        <w:rPr>
          <w:rFonts w:eastAsia="IRNazanin" w:cs="IRNazanin"/>
          <w:color w:val="111111"/>
          <w:sz w:val="28"/>
          <w:szCs w:val="28"/>
          <w:rtl w:val="true"/>
          <w:lang w:bidi="fa-IR"/>
        </w:rPr>
        <w:t>.</w:t>
      </w:r>
      <w:r>
        <w:rPr>
          <w:rStyle w:val="FootnoteAnchor"/>
          <w:rtl w:val="true"/>
        </w:rPr>
        <w:footnoteReference w:id="1171"/>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 و تسالم اصحاب در این مسأله</w:t>
      </w:r>
    </w:p>
    <w:p>
      <w:pPr>
        <w:pStyle w:val="BookText"/>
        <w:rPr/>
      </w:pPr>
      <w:r>
        <w:rPr>
          <w:rFonts w:ascii="IRNazanin" w:hAnsi="IRNazanin" w:eastAsia="IRNazanin"/>
          <w:color w:val="111111"/>
          <w:sz w:val="28"/>
          <w:sz w:val="28"/>
          <w:szCs w:val="28"/>
          <w:rtl w:val="true"/>
          <w:lang w:bidi="fa-IR"/>
        </w:rPr>
        <w:t>برخی دیگر از محققّین مدّعی شده‌اند، رحم زوجه فقط باید نطفه را از زوج خودبپذیرد و به وسیله او صاحب فرزند شود و حق ندارد رحم خود را در اختیار مرد اجنبی قرار دهد</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مقدّمه می‌توان نتیجه گرفت، تلقیح مرد بیگانه با زن اجنبی حرام است و این حکم مورد تسالم بین فقها است</w:t>
      </w:r>
      <w:r>
        <w:rPr>
          <w:rFonts w:eastAsia="IRNazanin" w:cs="IRNazanin"/>
          <w:color w:val="111111"/>
          <w:sz w:val="28"/>
          <w:szCs w:val="28"/>
          <w:rtl w:val="true"/>
          <w:lang w:bidi="fa-IR"/>
        </w:rPr>
        <w:t>.</w:t>
      </w:r>
      <w:r>
        <w:rPr>
          <w:rStyle w:val="FootnoteAnchor"/>
          <w:rtl w:val="true"/>
        </w:rPr>
        <w:footnoteReference w:id="1172"/>
      </w:r>
      <w:bookmarkStart w:id="420" w:name="pg13707_143341"/>
    </w:p>
    <w:p>
      <w:pPr>
        <w:pStyle w:val="BookText"/>
        <w:rPr/>
      </w:pPr>
      <w:bookmarkEnd w:id="420"/>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مغایرت با اغراض تشریع ازدواج</w:t>
      </w:r>
    </w:p>
    <w:p>
      <w:pPr>
        <w:pStyle w:val="BookText"/>
        <w:rPr/>
      </w:pPr>
      <w:r>
        <w:rPr>
          <w:rFonts w:ascii="IRNazanin" w:hAnsi="IRNazanin" w:eastAsia="IRNazanin"/>
          <w:color w:val="111111"/>
          <w:sz w:val="28"/>
          <w:sz w:val="28"/>
          <w:szCs w:val="28"/>
          <w:rtl w:val="true"/>
          <w:lang w:bidi="fa-IR"/>
        </w:rPr>
        <w:t>بعضی از فقیهان در این‌باره نگاشته‌اند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پذیرش این روش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تلقیح مرد بیگانه با زن اجنبی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اغراض قانون‌گذار اسلام در تشریع ازدواج و برقراری روابط زناشویی و بقای خانواده ناسازگاری دارد و موجب از بین رفتن مصالح مهمه دیگری است که در تشریع ازدواج و برقراری روابط زناشویی بین زن و مرد مدّ نظر شارع بوده است</w:t>
      </w:r>
      <w:r>
        <w:rPr>
          <w:rFonts w:eastAsia="IRNazanin" w:cs="IRNazanin"/>
          <w:color w:val="111111"/>
          <w:sz w:val="28"/>
          <w:szCs w:val="28"/>
          <w:rtl w:val="true"/>
          <w:lang w:bidi="fa-IR"/>
        </w:rPr>
        <w:t>.</w:t>
      </w:r>
      <w:r>
        <w:rPr>
          <w:rStyle w:val="FootnoteAnchor"/>
          <w:rtl w:val="true"/>
        </w:rPr>
        <w:footnoteReference w:id="1173"/>
      </w:r>
    </w:p>
    <w:p>
      <w:pPr>
        <w:pStyle w:val="BookText"/>
        <w:rPr/>
      </w:pPr>
      <w:r>
        <w:rPr>
          <w:rFonts w:ascii="IRNazanin" w:hAnsi="IRNazanin" w:eastAsia="IRNazanin"/>
          <w:color w:val="111111"/>
          <w:sz w:val="28"/>
          <w:sz w:val="28"/>
          <w:szCs w:val="28"/>
          <w:rtl w:val="true"/>
          <w:lang w:bidi="fa-IR"/>
        </w:rPr>
        <w:t>هم‌چنین آیة‌الله میلانی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ظواهر آیات و روایات درباره لقاح اختیاری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مصنوعی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به نظر نمی‌رسد، ولی از لحن خطاب و ذوق فقهی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یقیناً جایز نیست</w:t>
      </w:r>
      <w:r>
        <w:rPr>
          <w:rFonts w:eastAsia="IRNazanin" w:cs="IRNazanin"/>
          <w:color w:val="111111"/>
          <w:sz w:val="28"/>
          <w:szCs w:val="28"/>
          <w:rtl w:val="true"/>
          <w:lang w:bidi="fa-IR"/>
        </w:rPr>
        <w:t>.</w:t>
      </w:r>
      <w:r>
        <w:rPr>
          <w:rStyle w:val="FootnoteAnchor"/>
          <w:rtl w:val="true"/>
        </w:rPr>
        <w:footnoteReference w:id="1174"/>
      </w:r>
      <w:r>
        <w:rPr>
          <w:rFonts w:ascii="IRNazanin" w:hAnsi="IRNazanin" w:eastAsia="IRNazanin"/>
          <w:color w:val="111111"/>
          <w:sz w:val="28"/>
          <w:sz w:val="28"/>
          <w:szCs w:val="28"/>
          <w:rtl w:val="true"/>
          <w:lang w:bidi="fa-IR"/>
        </w:rPr>
        <w:t>شبیه این عبارت از آیة‌الله بروجردی نیز نقل شده است</w:t>
      </w:r>
      <w:r>
        <w:rPr>
          <w:rFonts w:eastAsia="IRNazanin" w:cs="IRNazanin"/>
          <w:color w:val="111111"/>
          <w:sz w:val="28"/>
          <w:szCs w:val="28"/>
          <w:rtl w:val="true"/>
          <w:lang w:bidi="fa-IR"/>
        </w:rPr>
        <w:t>.</w:t>
      </w:r>
      <w:r>
        <w:rPr>
          <w:rStyle w:val="FootnoteAnchor"/>
          <w:rtl w:val="true"/>
        </w:rPr>
        <w:footnoteReference w:id="1175"/>
      </w:r>
    </w:p>
    <w:p>
      <w:pPr>
        <w:pStyle w:val="BookText"/>
        <w:rPr/>
      </w:pPr>
      <w:r>
        <w:rPr>
          <w:rFonts w:ascii="IRNazanin" w:hAnsi="IRNazanin" w:eastAsia="IRNazanin"/>
          <w:color w:val="111111"/>
          <w:sz w:val="28"/>
          <w:sz w:val="28"/>
          <w:szCs w:val="28"/>
          <w:rtl w:val="true"/>
          <w:lang w:bidi="fa-IR"/>
        </w:rPr>
        <w:t>نتیجه این‌که، هر چند استدلال به بعضی از آیات و روایاتی که ذکر شده مورد خدشه قرار گرفته است، لیکن دلالت برخی از آن‌ها تمام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 استناد به آن‌ها و نیز به مقتضای قاعده احتیاط در نفوس و اغراض و دماء، حرمت تلقیح اسپرم مرد بیگانه به زن اجنبی اثبات می‌گردد و این حکم شامل مرد اجنبی و زن اجنبیه و پزشکانی که به انجام این عمل مبادرت می‌ورزند در جمیع اقسام آن می‌باشد</w:t>
      </w:r>
      <w:r>
        <w:rPr>
          <w:rFonts w:eastAsia="IRNazanin" w:cs="IRNazanin"/>
          <w:color w:val="111111"/>
          <w:sz w:val="28"/>
          <w:szCs w:val="28"/>
          <w:rtl w:val="true"/>
          <w:lang w:bidi="fa-IR"/>
        </w:rPr>
        <w:t>.</w:t>
      </w:r>
    </w:p>
    <w:p>
      <w:pPr>
        <w:pStyle w:val="Heading4"/>
        <w:numPr>
          <w:ilvl w:val="3"/>
          <w:numId w:val="1"/>
        </w:numPr>
        <w:rPr/>
      </w:pPr>
      <w:bookmarkStart w:id="421" w:name="__RefHeading___Toc1201925_1468164448"/>
      <w:bookmarkStart w:id="422" w:name="_Toc153"/>
      <w:bookmarkEnd w:id="421"/>
      <w:r>
        <w:rPr/>
        <w:t>5</w:t>
      </w:r>
      <w:r>
        <w:rPr>
          <w:rtl w:val="true"/>
        </w:rPr>
        <w:t xml:space="preserve">- </w:t>
      </w:r>
      <w:r>
        <w:rPr>
          <w:rtl w:val="true"/>
        </w:rPr>
        <w:t>نسب در تلقیح مصنوعی</w:t>
      </w:r>
      <w:bookmarkEnd w:id="422"/>
    </w:p>
    <w:p>
      <w:pPr>
        <w:pStyle w:val="BookText"/>
        <w:rPr/>
      </w:pPr>
      <w:r>
        <w:rPr>
          <w:rFonts w:ascii="IRNazanin" w:hAnsi="IRNazanin" w:eastAsia="IRNazanin"/>
          <w:color w:val="111111"/>
          <w:sz w:val="28"/>
          <w:sz w:val="28"/>
          <w:szCs w:val="28"/>
          <w:rtl w:val="true"/>
          <w:lang w:bidi="fa-IR"/>
        </w:rPr>
        <w:t>جهت بررسی وضعیت نسب در اقسام تلقیح مصنوعی لازم است، تقسیم‌بندی زیر مورد توجه قرر گیرد</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قسم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باشد کودک پرورش یافته با روش تلقیح در رحم زن، از نطفه شوهر شرعی و قانونی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قسم هیچ تردیدی وجود ندارد که کودک ملحق به آن زن و شوهر می‌باشد و تمام آثار نسب صحیح بین ایشان جاری است، خواه عمل تلقیح به وسیله شوهر انجام گرفته باشد یا به وسیله شخص اجنبی، و هم‌چنین اعمّ از این‌که زوجین از این عمل مطلّع باشند یا هر دو و یا یکی از آن‌ها بی‌اطّلاع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w:t>
      </w:r>
    </w:p>
    <w:p>
      <w:pPr>
        <w:pStyle w:val="BookText"/>
        <w:rPr/>
      </w:pPr>
      <w:r>
        <w:rPr>
          <w:rFonts w:ascii="IRNazanin" w:hAnsi="IRNazanin" w:eastAsia="IRNazanin"/>
          <w:color w:val="111111"/>
          <w:sz w:val="28"/>
          <w:sz w:val="28"/>
          <w:szCs w:val="28"/>
          <w:rtl w:val="true"/>
          <w:lang w:bidi="fa-IR"/>
        </w:rPr>
        <w:t>تمام شرایط نسب مشروع در این فرض وجود دارد، تنها فرقی که با موارد عادی دارد این است که در لقاح مصنوعی طفل از راه طبیعی و عادی، یعنی نزدیکی زن و شوهر به وجود نیامده است و آن هم خصوصیتی در تحقق نسب ندارد، زیرا در تحقق نسب، شرط این نیست که نطفه مرد از راه نزدیکی به رحم زن منتقل شود، بلکه به هر طریقی منتقل شود طفل ملحق به آنان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موردی است که تردید شود آیا کودک از نطفه شوهر ایجاد شده یا مرد اجنبی دیگر؟ در این مورد تا زمانی که احتمال نزدیکی بین زوجین و انعقاد تکوّن طفل از اسپرم شوهر موجود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آن‌که از تاریخ نزدیکی شوهر تا زمان تولّد طفل کم‌تر از شش ماه و بیش‌تر از حداکثر حمل نگذشته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نیز به حکم قاعده فراش ملحق به آنان می‌باشد و آثار نسب صحیح مترتب می‌گردد، بسیاری از فقهای معاصر بر طبق این حکم فتوا داده‌اند</w:t>
      </w:r>
      <w:r>
        <w:rPr>
          <w:rStyle w:val="FootnoteAnchor"/>
          <w:rtl w:val="true"/>
        </w:rPr>
        <w:footnoteReference w:id="1176"/>
      </w:r>
      <w:r>
        <w:rPr>
          <w:rFonts w:ascii="IRNazanin" w:hAnsi="IRNazanin" w:eastAsia="IRNazanin"/>
          <w:color w:val="111111"/>
          <w:sz w:val="28"/>
          <w:sz w:val="28"/>
          <w:szCs w:val="28"/>
          <w:rtl w:val="true"/>
          <w:lang w:bidi="fa-IR"/>
        </w:rPr>
        <w:t>زیرا چنان‌که در تحقیق قاعده فراش گذشت، این قاعده مختص به باب زنا نیست، بلکه در هر کجا که امکان الحاق طفل به شوهر باشد، جاری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موردی است که طفل در رحم مستأجره تکوّن یابد بدین صورت که نطفۀ شوهر را با تخمک همسرش در خارج از رحم تلقیح نمایند و در رحم زن دیگری‌قرار دهند تا پرورش یابد و یا این‌که مادّۀ حیاتی و اسپرم را از حیوانی که دارای منی است، بگیرند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صورت پدر طبیعی و عرفی طفل تکوّن یافته در رحم مستأجره، مرد صاحب اسپرم است، و فرقی نمی‌کند که زن دارای رحم مستأجره، دارای شوهر باشد یا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بیش‌تر در این‌باره در فرض چهارم خواهد بود</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در این‌که آیا مادر طفل در فرض مزبور کدام یک از دو زن می‌باشند، بین فقها بحث و گفتگو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برخی از فقها نسبت داده شده که با استناد به آیه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مجادله که می‌فرماید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مادر آن‌ها تنها کسانی هستند که ایشان را زاده‌اند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أُمَّهاتُهُمْ إِلاَّ اللاّئِی وَلَدْنَهُمْ</w:t>
      </w:r>
      <w:r>
        <w:rPr>
          <w:rFonts w:eastAsia="Amiri" w:cs="Amiri" w:ascii="Amiri" w:hAnsi="Amiri"/>
          <w:color w:val="111111"/>
          <w:sz w:val="28"/>
          <w:szCs w:val="28"/>
          <w:rtl w:val="true"/>
          <w:lang w:bidi="ar-SA"/>
        </w:rPr>
        <w:t>... )</w:t>
      </w:r>
      <w:r>
        <w:rPr>
          <w:rStyle w:val="FootnoteAnchor"/>
          <w:rtl w:val="true"/>
        </w:rPr>
        <w:footnoteReference w:id="117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که طفل در رحم اوپرورش یافته مادر طفل است و آثار و احکام نسب بر آن مترتب می‌شود</w:t>
      </w:r>
      <w:r>
        <w:rPr>
          <w:rFonts w:eastAsia="IRNazanin" w:cs="IRNazanin"/>
          <w:color w:val="111111"/>
          <w:sz w:val="28"/>
          <w:szCs w:val="28"/>
          <w:rtl w:val="true"/>
          <w:lang w:bidi="fa-IR"/>
        </w:rPr>
        <w:t>.</w:t>
      </w:r>
      <w:r>
        <w:rPr>
          <w:rStyle w:val="FootnoteAnchor"/>
          <w:rtl w:val="true"/>
        </w:rPr>
        <w:footnoteReference w:id="1178"/>
      </w:r>
      <w:r>
        <w:rPr>
          <w:rFonts w:ascii="IRNazanin" w:hAnsi="IRNazanin" w:eastAsia="IRNazanin"/>
          <w:color w:val="111111"/>
          <w:sz w:val="28"/>
          <w:sz w:val="28"/>
          <w:szCs w:val="28"/>
          <w:rtl w:val="true"/>
          <w:lang w:bidi="fa-IR"/>
        </w:rPr>
        <w:t>برخی دیگر از محقّقین نیز همین نظر را پذیرفته‌اند</w:t>
      </w:r>
      <w:r>
        <w:rPr>
          <w:rFonts w:eastAsia="IRNazanin" w:cs="IRNazanin"/>
          <w:color w:val="111111"/>
          <w:sz w:val="28"/>
          <w:szCs w:val="28"/>
          <w:rtl w:val="true"/>
          <w:lang w:bidi="fa-IR"/>
        </w:rPr>
        <w:t>.</w:t>
      </w:r>
      <w:r>
        <w:rPr>
          <w:rStyle w:val="FootnoteAnchor"/>
          <w:rtl w:val="true"/>
        </w:rPr>
        <w:footnoteReference w:id="1179"/>
      </w:r>
    </w:p>
    <w:p>
      <w:pPr>
        <w:pStyle w:val="BookText"/>
        <w:rPr/>
      </w:pPr>
      <w:r>
        <w:rPr>
          <w:rFonts w:ascii="IRNazanin" w:hAnsi="IRNazanin" w:eastAsia="IRNazanin"/>
          <w:color w:val="111111"/>
          <w:sz w:val="28"/>
          <w:sz w:val="28"/>
          <w:szCs w:val="28"/>
          <w:rtl w:val="true"/>
          <w:lang w:bidi="fa-IR"/>
        </w:rPr>
        <w:t>در نقد این نظریه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شریفه در مقام این نیست که مادر را تعریف کند تا اطلاق آن مسأله مورد بحث را شامل شود، بلکه در مقام آن است که بینش غلط جاهلیت که معتقد بودند اگر مردی زن خود را ظهار</w:t>
      </w:r>
      <w:r>
        <w:rPr>
          <w:rStyle w:val="FootnoteAnchor"/>
          <w:rtl w:val="true"/>
        </w:rPr>
        <w:footnoteReference w:id="1180"/>
      </w:r>
      <w:r>
        <w:rPr>
          <w:rFonts w:ascii="IRNazanin" w:hAnsi="IRNazanin" w:eastAsia="IRNazanin"/>
          <w:color w:val="111111"/>
          <w:sz w:val="28"/>
          <w:sz w:val="28"/>
          <w:szCs w:val="28"/>
          <w:rtl w:val="true"/>
          <w:lang w:bidi="fa-IR"/>
        </w:rPr>
        <w:t>نماید به منزله مادر او محسوب می‌شود و دیگر نمی‌تواند با وی ازدواج نماید، را تغییر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این برداشت آن است که چنان‌چه طفل را با عمل سزارین و جراحی از شکم مادر بیرون آورند، دیگر مادر فرزند را به دنیا نیاورده و ولادتی در کار نیست، در حالی‌که عرف، زنی که طفل از شکم او بیرون آورده‌اند را مادر می‌داند هر چند او را نزاده است</w:t>
      </w:r>
      <w:r>
        <w:rPr>
          <w:rFonts w:eastAsia="IRNazanin" w:cs="IRNazanin"/>
          <w:color w:val="111111"/>
          <w:sz w:val="28"/>
          <w:szCs w:val="28"/>
          <w:rtl w:val="true"/>
          <w:lang w:bidi="fa-IR"/>
        </w:rPr>
        <w:t>.</w:t>
      </w:r>
      <w:r>
        <w:rPr>
          <w:rStyle w:val="FootnoteAnchor"/>
          <w:rtl w:val="true"/>
        </w:rPr>
        <w:footnoteReference w:id="1181"/>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دیگر از فقیهان مانند امام خمینی معتقدند که در این مسأله، طفل به زوجین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و زنی که اسپرم و تخمک آن‌ها منشأ پیدایش طفل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ملحق می‌شود و زنی که از رحم او برای پرورش تلقیح استفاده شده، مادر طفل نیست</w:t>
      </w:r>
      <w:r>
        <w:rPr>
          <w:rStyle w:val="FootnoteAnchor"/>
          <w:rtl w:val="true"/>
        </w:rPr>
        <w:footnoteReference w:id="118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فرض بر این است که طفل از اسپرم و تخمک زوجین تکوّن یافته، بنابراین غذایی که در رحم زن مستأجره استفاده می‌کند، مانند غذایی است که بعد از تولّد و خارج قرار گرفتن از رحم، استفاده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نمی‌تواند این واقعیت را که طفل از نطفه زوجین تکوّن یافته را تغییر دهد</w:t>
      </w:r>
      <w:r>
        <w:rPr>
          <w:rFonts w:eastAsia="IRNazanin" w:cs="IRNazanin"/>
          <w:color w:val="111111"/>
          <w:sz w:val="28"/>
          <w:szCs w:val="28"/>
          <w:rtl w:val="true"/>
          <w:lang w:bidi="fa-IR"/>
        </w:rPr>
        <w:t>.</w:t>
      </w:r>
      <w:r>
        <w:rPr>
          <w:rStyle w:val="FootnoteAnchor"/>
          <w:rtl w:val="true"/>
        </w:rPr>
        <w:footnoteReference w:id="1183"/>
      </w:r>
    </w:p>
    <w:p>
      <w:pPr>
        <w:pStyle w:val="BookText"/>
        <w:rPr/>
      </w:pPr>
      <w:r>
        <w:rPr>
          <w:rFonts w:ascii="IRNazanin" w:hAnsi="IRNazanin" w:eastAsia="IRNazanin"/>
          <w:color w:val="111111"/>
          <w:sz w:val="28"/>
          <w:sz w:val="28"/>
          <w:szCs w:val="28"/>
          <w:rtl w:val="true"/>
          <w:lang w:bidi="fa-IR"/>
        </w:rPr>
        <w:t>بعضی هم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که از رحم او برای تکوّنِ طفل استفاده شده به منزله مادر رضاعی است، زیرا گوشت و استخوان طفل، از اوست</w:t>
      </w:r>
      <w:r>
        <w:rPr>
          <w:rFonts w:eastAsia="IRNazanin" w:cs="IRNazanin"/>
          <w:color w:val="111111"/>
          <w:sz w:val="28"/>
          <w:szCs w:val="28"/>
          <w:rtl w:val="true"/>
          <w:lang w:bidi="fa-IR"/>
        </w:rPr>
        <w:t>.</w:t>
      </w:r>
      <w:r>
        <w:rPr>
          <w:rStyle w:val="FootnoteAnchor"/>
          <w:rtl w:val="true"/>
        </w:rPr>
        <w:footnoteReference w:id="1184"/>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دیگر از فقیهان قائل به لزوم رعایت احتیاط شده‌اند،</w:t>
      </w:r>
      <w:r>
        <w:rPr>
          <w:rStyle w:val="FootnoteAnchor"/>
          <w:rtl w:val="true"/>
        </w:rPr>
        <w:footnoteReference w:id="1185"/>
      </w:r>
      <w:r>
        <w:rPr>
          <w:rFonts w:ascii="IRNazanin" w:hAnsi="IRNazanin" w:eastAsia="IRNazanin"/>
          <w:color w:val="111111"/>
          <w:sz w:val="28"/>
          <w:sz w:val="28"/>
          <w:szCs w:val="28"/>
          <w:rtl w:val="true"/>
          <w:lang w:bidi="fa-IR"/>
        </w:rPr>
        <w:t>زیرا به نظر آن‌ها هیچ کدام از ادلّه طرفین تمام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آیة‌الله فاضل لنکرانی در این‌باره نگاشته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جاری شدن احکام مادری نسبت به زنی که بچه را در رحم خود بپروراند و پس از زایمان شیر دهد، مشکل است و باید از جهت محرمیت و ازدواج احتیاط شود</w:t>
      </w:r>
      <w:r>
        <w:rPr>
          <w:rFonts w:eastAsia="IRNazanin" w:cs="IRNazanin"/>
          <w:color w:val="111111"/>
          <w:sz w:val="28"/>
          <w:szCs w:val="28"/>
          <w:rtl w:val="true"/>
          <w:lang w:bidi="fa-IR"/>
        </w:rPr>
        <w:t>.»</w:t>
      </w:r>
      <w:r>
        <w:rPr>
          <w:rStyle w:val="FootnoteAnchor"/>
          <w:rtl w:val="true"/>
        </w:rPr>
        <w:footnoteReference w:id="1186"/>
      </w:r>
    </w:p>
    <w:p>
      <w:pPr>
        <w:pStyle w:val="BookText"/>
        <w:rPr/>
      </w:pPr>
      <w:r>
        <w:rPr>
          <w:rFonts w:ascii="IRNazanin" w:hAnsi="IRNazanin" w:eastAsia="IRNazanin"/>
          <w:color w:val="111111"/>
          <w:sz w:val="28"/>
          <w:sz w:val="28"/>
          <w:szCs w:val="28"/>
          <w:rtl w:val="true"/>
          <w:lang w:bidi="fa-IR"/>
        </w:rPr>
        <w:t>به هر حال در این فرض تردید پیدا می‌شود که مادر طفل کدام یک از این دو زن می‌باشند و این مسأله در اطراف علم اجمالی وارد می‌شود که به مقتضای آن باید احتیاط رعایت گردد، بنابراین در مثل ارث باید مصالحه شود و در مورد نکاح باید طرفین نسبت به یکدیگر احتیاط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موارد دیگر نیز احتیاط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قسم چهارم از اقسام تلقیح که بیش‌تر واقع می‌شود این است که معلوم باشد طفل از اسپرم مرد اجنبی با تخمک زنی که همسر شرعی و قانونی او نیست، تکوّن یافته است، در این فرض طفل به پدر طبیعی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نطفه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مادر طبیعی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زنی که در رحم او پرورش یافته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ملحق می‌گردد و آثار نسب مترتب می‌گردد در این حکم بین اعلام فقها معاصر اختلافی نیست</w:t>
      </w:r>
      <w:r>
        <w:rPr>
          <w:rFonts w:eastAsia="IRNazanin" w:cs="IRNazanin"/>
          <w:color w:val="111111"/>
          <w:sz w:val="28"/>
          <w:szCs w:val="28"/>
          <w:rtl w:val="true"/>
          <w:lang w:bidi="fa-IR"/>
        </w:rPr>
        <w:t>.</w:t>
      </w:r>
      <w:r>
        <w:rPr>
          <w:rStyle w:val="FootnoteAnchor"/>
          <w:rtl w:val="true"/>
        </w:rPr>
        <w:footnoteReference w:id="1187"/>
      </w:r>
      <w:r>
        <w:rPr>
          <w:rFonts w:ascii="IRNazanin" w:hAnsi="IRNazanin" w:eastAsia="IRNazanin"/>
          <w:color w:val="111111"/>
          <w:sz w:val="28"/>
          <w:sz w:val="28"/>
          <w:szCs w:val="28"/>
          <w:rtl w:val="true"/>
          <w:lang w:bidi="fa-IR"/>
        </w:rPr>
        <w:t>آیة‌الله فاضل لنکرانی در این فرض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هر حال بچه ملحق به صاحب نطفه است</w:t>
      </w:r>
      <w:r>
        <w:rPr>
          <w:rFonts w:eastAsia="IRNazanin" w:cs="IRNazanin"/>
          <w:color w:val="111111"/>
          <w:sz w:val="28"/>
          <w:szCs w:val="28"/>
          <w:rtl w:val="true"/>
          <w:lang w:bidi="fa-IR"/>
        </w:rPr>
        <w:t>».</w:t>
      </w:r>
      <w:r>
        <w:rPr>
          <w:rStyle w:val="FootnoteAnchor"/>
          <w:rtl w:val="true"/>
        </w:rPr>
        <w:footnoteReference w:id="1188"/>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مهذب الأحکام نیز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مادر طبیعی ملحق می‌گردد، هر چند نفس این عمل از نظر مقررّات شرعی، منکر است</w:t>
      </w:r>
      <w:r>
        <w:rPr>
          <w:rFonts w:eastAsia="IRNazanin" w:cs="IRNazanin"/>
          <w:color w:val="111111"/>
          <w:sz w:val="28"/>
          <w:szCs w:val="28"/>
          <w:rtl w:val="true"/>
          <w:lang w:bidi="fa-IR"/>
        </w:rPr>
        <w:t>».</w:t>
      </w:r>
      <w:r>
        <w:rPr>
          <w:rStyle w:val="FootnoteAnchor"/>
          <w:rtl w:val="true"/>
        </w:rPr>
        <w:footnoteReference w:id="1189"/>
      </w:r>
      <w:r>
        <w:rPr>
          <w:rFonts w:ascii="IRNazanin" w:hAnsi="IRNazanin" w:eastAsia="IRNazanin"/>
          <w:color w:val="111111"/>
          <w:sz w:val="28"/>
          <w:sz w:val="28"/>
          <w:szCs w:val="28"/>
          <w:rtl w:val="true"/>
          <w:lang w:bidi="fa-IR"/>
        </w:rPr>
        <w:t>در این فرض طفلی که با روش تلقیح مصنوعی تکون یافته به منزله طفل متولد از شبهه می‌باشد که قبلاً توضیح داده شد</w:t>
      </w:r>
      <w:r>
        <w:rPr>
          <w:rFonts w:eastAsia="IRNazanin" w:cs="IRNazanin"/>
          <w:color w:val="111111"/>
          <w:sz w:val="28"/>
          <w:szCs w:val="28"/>
          <w:rtl w:val="true"/>
          <w:lang w:bidi="fa-IR"/>
        </w:rPr>
        <w:t>.</w:t>
      </w:r>
      <w:bookmarkStart w:id="423" w:name="pg13707_143345"/>
    </w:p>
    <w:p>
      <w:pPr>
        <w:pStyle w:val="Heading4"/>
        <w:numPr>
          <w:ilvl w:val="3"/>
          <w:numId w:val="1"/>
        </w:numPr>
        <w:rPr/>
      </w:pPr>
      <w:bookmarkStart w:id="424" w:name="__RefHeading___Toc1201927_1468164448"/>
      <w:bookmarkStart w:id="425" w:name="_Toc154"/>
      <w:bookmarkEnd w:id="423"/>
      <w:bookmarkEnd w:id="424"/>
      <w:r>
        <w:rPr/>
        <w:t>6</w:t>
      </w:r>
      <w:r>
        <w:rPr>
          <w:rtl w:val="true"/>
        </w:rPr>
        <w:t xml:space="preserve">- </w:t>
      </w:r>
      <w:r>
        <w:rPr>
          <w:rtl w:val="true"/>
        </w:rPr>
        <w:t>ادلّه تحقق نسب در تلقیح مصنوعی</w:t>
      </w:r>
      <w:bookmarkEnd w:id="425"/>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با این توضیح که آن‌چه از دلایل مختلف در باب نسب و دیگر ابواب استفاده می‌شود، این است که هر طفل به مردی ملحق می‌شود که از نطفه او به وجود آمده باشد و به زنی منتسب می‌گردد که در رحم او تکوّن یافته باشد، مگر موردی که فردی بر طبق دلیل معتبر شرعی از این اصل استثنا و خارج شده باشد، مانند ولد ناشی از زنا که ملحق به زانی نمی‌گردد و فرقی نیست بین این‌که اسپرم به طور طبیعی و با عمل زناشویی در رحم قرار گرفته باشد یا به وسیله تلقیح مصنوعی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اساس طفل ایجاد شده از تلقیح مصنوعی به پدر و مادر طبیعی خود ملحق می‌شود، اعمّ از این‌که آن‌ها عالم باشند یا جاهل، زیرا بچه از اسپرم و تخمک آن‌ها به وجود آمده و از نظر عرف و لغت فرزند آن‌ها به شمار می‌آید، دلیل شرعی هم آن را نفی ننموده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دیگر در تحقق زنا که ولد ناشی از آن شرعاً به صاحب نطفه ملحق نمی‌شود، آمیزش زن و مرد شرط است، ولی در مورد تلقیح اسپرم مرد بیگانه در رحم زن تعریف و عنوان زنا صدق نمی‌کند، بنابراین نسب محقّق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فقها در توضیح این اصل نوشته‌اند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از شرع فهمیده می‌شود، این است که نسب طفل در جمیع موارد اثبات می‌گردد، مگر در موردی که یقین بر خلاف پیدا شود، تا اعراض مردم محفوظ بماند و افعال مؤمنین بر صحّت و درستی حمل شود</w:t>
      </w:r>
      <w:r>
        <w:rPr>
          <w:rFonts w:eastAsia="IRNazanin" w:cs="IRNazanin"/>
          <w:color w:val="111111"/>
          <w:sz w:val="28"/>
          <w:szCs w:val="28"/>
          <w:rtl w:val="true"/>
          <w:lang w:bidi="fa-IR"/>
        </w:rPr>
        <w:t>»</w:t>
      </w:r>
      <w:r>
        <w:rPr>
          <w:rStyle w:val="FootnoteAnchor"/>
          <w:rtl w:val="true"/>
        </w:rPr>
        <w:footnoteReference w:id="1190"/>
      </w:r>
      <w:r>
        <w:rPr>
          <w:rFonts w:eastAsia="Times New Roman" w:cs="Times New Roman" w:ascii="Times New Roman" w:hAnsi="Times New Roman"/>
          <w:color w:val="111111"/>
          <w:sz w:val="28"/>
          <w:szCs w:val="28"/>
          <w:rtl w:val="true"/>
          <w:lang w:val="en-US" w:bidi="en-US"/>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ادلّه‌ای که دلالت دارد در باب مساحقه، طفل به صاحب نطفه ملحق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ملاک حکم در تلقیح مصنوعی و مساحقه، واحد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توضیح این‌که، نظریه مشهور میان فقیهان این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مردی با زن خود آمیزش نماید، سپس آن زن با زن دیگری مساحقه نماید و نطفه از او به زن دوّم منتقل و حامله شود، طفلی که متولد می‌شود به صاحب نطفه ملحق می‌گردد و در این‌که آیا به زنی که طفل در رحم او پرورش یافته ملحق می‌گردد و یا خیر؟ نظریات مختلفی مطرح گردیده که تحقیق در این‌باره مجال بیشتری می‌طلبد</w:t>
      </w:r>
      <w:r>
        <w:rPr>
          <w:rFonts w:eastAsia="IRNazanin" w:cs="IRNazanin"/>
          <w:color w:val="111111"/>
          <w:sz w:val="28"/>
          <w:szCs w:val="28"/>
          <w:rtl w:val="true"/>
          <w:lang w:bidi="fa-IR"/>
        </w:rPr>
        <w:t>.</w:t>
      </w:r>
      <w:r>
        <w:rPr>
          <w:rStyle w:val="FootnoteAnchor"/>
          <w:rtl w:val="true"/>
        </w:rPr>
        <w:footnoteReference w:id="1191"/>
      </w:r>
    </w:p>
    <w:p>
      <w:pPr>
        <w:pStyle w:val="BookText"/>
        <w:rPr/>
      </w:pPr>
      <w:r>
        <w:rPr>
          <w:rFonts w:ascii="IRNazanin" w:hAnsi="IRNazanin" w:eastAsia="IRNazanin"/>
          <w:color w:val="111111"/>
          <w:sz w:val="28"/>
          <w:sz w:val="28"/>
          <w:szCs w:val="28"/>
          <w:rtl w:val="true"/>
          <w:lang w:bidi="fa-IR"/>
        </w:rPr>
        <w:t>دلیل این مطلب نخست اصل است، محقق حلی در این‌باره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دلیل الحاق ولد مساحقه به صاحب نطفه به این جهت است که از آن نطفه تکوّن یافته و عنوان نطفه زانی بر او صدق نمی‌کند</w:t>
      </w:r>
      <w:r>
        <w:rPr>
          <w:rFonts w:eastAsia="IRNazanin" w:cs="IRNazanin"/>
          <w:color w:val="111111"/>
          <w:sz w:val="28"/>
          <w:szCs w:val="28"/>
          <w:rtl w:val="true"/>
          <w:lang w:bidi="fa-IR"/>
        </w:rPr>
        <w:t>».</w:t>
      </w:r>
      <w:r>
        <w:rPr>
          <w:rStyle w:val="FootnoteAnchor"/>
          <w:rtl w:val="true"/>
        </w:rPr>
        <w:footnoteReference w:id="1192"/>
      </w:r>
      <w:r>
        <w:rPr>
          <w:rFonts w:ascii="IRNazanin" w:hAnsi="IRNazanin" w:eastAsia="IRNazanin"/>
          <w:color w:val="111111"/>
          <w:sz w:val="28"/>
          <w:sz w:val="28"/>
          <w:szCs w:val="28"/>
          <w:rtl w:val="true"/>
          <w:lang w:bidi="fa-IR"/>
        </w:rPr>
        <w:t>عبارت برخی دیگر از فقها نیز چنین است</w:t>
      </w:r>
      <w:r>
        <w:rPr>
          <w:rFonts w:eastAsia="IRNazanin" w:cs="IRNazanin"/>
          <w:color w:val="111111"/>
          <w:sz w:val="28"/>
          <w:szCs w:val="28"/>
          <w:rtl w:val="true"/>
          <w:lang w:bidi="fa-IR"/>
        </w:rPr>
        <w:t>.</w:t>
      </w:r>
      <w:r>
        <w:rPr>
          <w:rStyle w:val="FootnoteAnchor"/>
          <w:rtl w:val="true"/>
        </w:rPr>
        <w:footnoteReference w:id="1193"/>
      </w:r>
    </w:p>
    <w:p>
      <w:pPr>
        <w:pStyle w:val="BookText"/>
        <w:rPr/>
      </w:pPr>
      <w:r>
        <w:rPr>
          <w:rFonts w:ascii="IRNazanin" w:hAnsi="IRNazanin" w:eastAsia="IRNazanin"/>
          <w:color w:val="111111"/>
          <w:sz w:val="28"/>
          <w:sz w:val="28"/>
          <w:szCs w:val="28"/>
          <w:rtl w:val="true"/>
          <w:lang w:bidi="fa-IR"/>
        </w:rPr>
        <w:t>دلیل دوّم، روایاتی است که در این زمینه وارد شده است، از جمله در روایت صحیح، محمّد بن مسلم از امام باقر و صادق علیهما السلام روایت کرده است که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مجتبی علیه السلام در مجلسی نشسته بود عّده‌ای وارد شدند و درخواست ملاقات با امیر المؤمنین علیه السلام راداشتند،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کاری درخواست ملاقات دارید؟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مسأله‌ای و آن را چنین مطرح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با زن خود جماع کرده است و زن در همان حالت با دختر باکره‌ای مساحقه نموده و در نتیجه‌ی این عمل، نطفه از رحم زن وارد رحم دختر گردیده و حامله شده است، حکم آن چیست؟ امام مجتبی علیه السلام بعد از توضیحاتی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طفل پس از تولّد به صاحب نطفه رد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وَیُنْتَظَرُ بِالْجارِیَةِ حَتّی تَضَعَ ما فِی بَطْنِها وَیُرَدُّ الْوَلَدُ إِلی أَبِیهِ صاحِبِ النُّطْفَةِ</w:t>
      </w:r>
      <w:r>
        <w:rPr>
          <w:rFonts w:eastAsia="IRNazanin" w:cs="IRNazanin"/>
          <w:color w:val="111111"/>
          <w:sz w:val="28"/>
          <w:szCs w:val="28"/>
          <w:rtl w:val="true"/>
          <w:lang w:bidi="fa-IR"/>
        </w:rPr>
        <w:t>...»</w:t>
      </w:r>
      <w:r>
        <w:rPr>
          <w:rStyle w:val="FootnoteAnchor"/>
          <w:rtl w:val="true"/>
        </w:rPr>
        <w:footnoteReference w:id="1194"/>
      </w:r>
      <w:r>
        <w:rPr>
          <w:rFonts w:ascii="IRNazanin" w:hAnsi="IRNazanin" w:eastAsia="IRNazanin"/>
          <w:color w:val="111111"/>
          <w:sz w:val="28"/>
          <w:sz w:val="28"/>
          <w:szCs w:val="28"/>
          <w:rtl w:val="true"/>
          <w:lang w:bidi="fa-IR"/>
        </w:rPr>
        <w:t>و نیز روایات دیگری که در این‌باره است</w:t>
      </w:r>
      <w:r>
        <w:rPr>
          <w:rFonts w:eastAsia="IRNazanin" w:cs="IRNazanin"/>
          <w:color w:val="111111"/>
          <w:sz w:val="28"/>
          <w:szCs w:val="28"/>
          <w:rtl w:val="true"/>
          <w:lang w:bidi="fa-IR"/>
        </w:rPr>
        <w:t>.</w:t>
      </w:r>
      <w:r>
        <w:rPr>
          <w:rStyle w:val="FootnoteAnchor"/>
          <w:rtl w:val="true"/>
        </w:rPr>
        <w:footnoteReference w:id="1195"/>
      </w:r>
    </w:p>
    <w:p>
      <w:pPr>
        <w:pStyle w:val="BookText"/>
        <w:rPr/>
      </w:pPr>
      <w:r>
        <w:rPr>
          <w:rFonts w:ascii="IRNazanin" w:hAnsi="IRNazanin" w:eastAsia="IRNazanin"/>
          <w:color w:val="111111"/>
          <w:sz w:val="28"/>
          <w:sz w:val="28"/>
          <w:szCs w:val="28"/>
          <w:rtl w:val="true"/>
          <w:lang w:bidi="fa-IR"/>
        </w:rPr>
        <w:t>دلیل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w:t>
      </w:r>
      <w:r>
        <w:rPr>
          <w:rStyle w:val="FootnoteAnchor"/>
          <w:rtl w:val="true"/>
        </w:rPr>
        <w:footnoteReference w:id="1196"/>
      </w:r>
      <w:r>
        <w:rPr>
          <w:rFonts w:ascii="IRNazanin" w:hAnsi="IRNazanin" w:eastAsia="IRNazanin"/>
          <w:color w:val="111111"/>
          <w:sz w:val="28"/>
          <w:sz w:val="28"/>
          <w:szCs w:val="28"/>
          <w:rtl w:val="true"/>
          <w:lang w:bidi="fa-IR"/>
        </w:rPr>
        <w:t>که دلالت دارد، در صحّت الحاق طفل به پدر شرط نیست که نطفه با مجامعت و به طور طبیعی منتقل شده باشد، بلکه درصورتی‌که مرد انزال نموده و نطفه ناخودآگاه به رحم منتقل شده باشد، نیز طفل ملحق به صاحب نطفه می‌باشد، زیرا ملاک در هر دو مورد واحد است</w:t>
      </w:r>
      <w:r>
        <w:rPr>
          <w:rFonts w:eastAsia="IRNazanin" w:cs="IRNazanin"/>
          <w:color w:val="111111"/>
          <w:sz w:val="28"/>
          <w:szCs w:val="28"/>
          <w:rtl w:val="true"/>
          <w:lang w:bidi="fa-IR"/>
        </w:rPr>
        <w:t>.</w:t>
      </w:r>
      <w:r>
        <w:rPr>
          <w:rStyle w:val="FootnoteAnchor"/>
          <w:rtl w:val="true"/>
        </w:rPr>
        <w:footnoteReference w:id="1197"/>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بعضی از آیات، مانند آن‌که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انسان در آغاز نطفه‌ای از منی نبود که در رحم ریخته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 لَمْ یَکُ نُطْفَةً مِنْ مَنِیٍّ یُمْنی </w:t>
      </w:r>
      <w:r>
        <w:rPr>
          <w:rFonts w:eastAsia="IRNazanin" w:cs="IRNazanin"/>
          <w:color w:val="111111"/>
          <w:sz w:val="28"/>
          <w:szCs w:val="28"/>
          <w:rtl w:val="true"/>
          <w:lang w:bidi="fa-IR"/>
        </w:rPr>
        <w:t xml:space="preserve">) </w:t>
      </w:r>
      <w:r>
        <w:rPr>
          <w:rStyle w:val="FootnoteAnchor"/>
          <w:rtl w:val="true"/>
        </w:rPr>
        <w:footnoteReference w:id="1198"/>
      </w:r>
      <w:r>
        <w:rPr>
          <w:rFonts w:ascii="IRNazanin" w:hAnsi="IRNazanin" w:eastAsia="IRNazanin"/>
          <w:color w:val="111111"/>
          <w:sz w:val="28"/>
          <w:sz w:val="28"/>
          <w:szCs w:val="28"/>
          <w:rtl w:val="true"/>
          <w:lang w:bidi="fa-IR"/>
        </w:rPr>
        <w:t>یا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اوست که دو زوج مذکّر و مؤنث را می‌آفریند از نطفه‌ای که خارج می‌شود و در قرارگاه</w:t>
      </w:r>
    </w:p>
    <w:p>
      <w:pPr>
        <w:pStyle w:val="BookText"/>
        <w:rPr/>
      </w:pPr>
      <w:r>
        <w:rPr>
          <w:rFonts w:ascii="Amiri" w:hAnsi="Amiri" w:eastAsia="Amiri" w:cs="Amiri"/>
          <w:color w:val="111111"/>
          <w:sz w:val="28"/>
          <w:sz w:val="28"/>
          <w:szCs w:val="28"/>
          <w:rtl w:val="true"/>
          <w:lang w:bidi="ar-SA"/>
        </w:rPr>
        <w:t>رحم می‌ریزد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أَنَّهُ 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نُطْفَةٍ إِذا تُمْنی </w:t>
      </w:r>
      <w:r>
        <w:rPr>
          <w:rFonts w:eastAsia="Amiri" w:cs="Amiri" w:ascii="Amiri" w:hAnsi="Amiri"/>
          <w:color w:val="111111"/>
          <w:sz w:val="28"/>
          <w:szCs w:val="28"/>
          <w:rtl w:val="true"/>
          <w:lang w:bidi="ar-SA"/>
        </w:rPr>
        <w:t>)</w:t>
      </w:r>
      <w:r>
        <w:rPr>
          <w:rStyle w:val="FootnoteAnchor"/>
          <w:rtl w:val="true"/>
        </w:rPr>
        <w:footnoteReference w:id="1199"/>
      </w:r>
      <w:r>
        <w:rPr>
          <w:rFonts w:ascii="IRNazanin" w:hAnsi="IRNazanin" w:eastAsia="IRNazanin"/>
          <w:color w:val="111111"/>
          <w:sz w:val="28"/>
          <w:sz w:val="28"/>
          <w:szCs w:val="28"/>
          <w:rtl w:val="true"/>
          <w:lang w:bidi="fa-IR"/>
        </w:rPr>
        <w:t>؛ ویا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باید فکر کند از چه چیز آفریده شده؟ او از یک آب جهنده آفریده شده که در آب منی شناور است و به هنگام بیرون آمدن، جهش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فَلْیَنْظُرِ الْإِنْسانُ مِمَّ خُلِقَ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خُلِقَ مِنْ ماءٍ دافِقٍ </w:t>
      </w:r>
      <w:r>
        <w:rPr>
          <w:rFonts w:eastAsia="IRNazanin" w:cs="IRNazanin"/>
          <w:color w:val="111111"/>
          <w:sz w:val="28"/>
          <w:szCs w:val="28"/>
          <w:rtl w:val="true"/>
          <w:lang w:bidi="fa-IR"/>
        </w:rPr>
        <w:t>)</w:t>
      </w:r>
      <w:r>
        <w:rPr>
          <w:rStyle w:val="FootnoteAnchor"/>
          <w:rtl w:val="true"/>
        </w:rPr>
        <w:footnoteReference w:id="12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نطفه با ویژگی‌هایی که در این آیات به آن اشاره شده، همان نطفه مرد است که امروزه آن را حیوان منوی نامند و منشأ خلقت انسان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آیه دیگری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اوست کسی که از آب، بشری آفرید و او را دارای خویشاوندی نسبی و دامادی قرار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هُوَ الَّذِی خَلَقَ مِنَ الْماءِ بَشَراً فَجَعَلَهُ نَسَباً وَ صِهْراً</w:t>
      </w:r>
      <w:r>
        <w:rPr>
          <w:rFonts w:eastAsia="IRNazanin" w:cs="IRNazanin"/>
          <w:color w:val="111111"/>
          <w:sz w:val="28"/>
          <w:szCs w:val="28"/>
          <w:rtl w:val="true"/>
          <w:lang w:bidi="fa-IR"/>
        </w:rPr>
        <w:t>... ).</w:t>
      </w:r>
      <w:r>
        <w:rPr>
          <w:rStyle w:val="FootnoteAnchor"/>
          <w:rtl w:val="true"/>
        </w:rPr>
        <w:footnoteReference w:id="1201"/>
      </w:r>
    </w:p>
    <w:p>
      <w:pPr>
        <w:pStyle w:val="BookText"/>
        <w:rPr/>
      </w:pPr>
      <w:r>
        <w:rPr>
          <w:rFonts w:ascii="IRNazanin" w:hAnsi="IRNazanin" w:eastAsia="IRNazanin"/>
          <w:color w:val="111111"/>
          <w:sz w:val="28"/>
          <w:sz w:val="28"/>
          <w:szCs w:val="28"/>
          <w:rtl w:val="true"/>
          <w:lang w:bidi="fa-IR"/>
        </w:rPr>
        <w:t xml:space="preserve">در این آیه به دو نکته بسیار ظریف اشاره شده است، اوّل این‌که منشأ پیدایش و مادّۀ سازندۀ بشر با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ایجاد و ابداع کردن که از صفات اختصاصی خداوند است</w:t>
      </w:r>
      <w:r>
        <w:rPr>
          <w:rStyle w:val="FootnoteAnchor"/>
          <w:rtl w:val="true"/>
        </w:rPr>
        <w:footnoteReference w:id="1202"/>
      </w:r>
      <w:r>
        <w:rPr>
          <w:rFonts w:ascii="IRNazanin" w:hAnsi="IRNazanin" w:eastAsia="IRNazanin"/>
          <w:color w:val="111111"/>
          <w:sz w:val="28"/>
          <w:sz w:val="28"/>
          <w:szCs w:val="28"/>
          <w:rtl w:val="true"/>
          <w:lang w:bidi="fa-IR"/>
        </w:rPr>
        <w:t xml:space="preserve">بیان شده است، چنان‌که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گرداندن و تغییر دادن چیزی بر یک حالت خاص که می‌تواند صفت غیر خدا هم باشد</w:t>
      </w:r>
      <w:r>
        <w:rPr>
          <w:rStyle w:val="FootnoteAnchor"/>
          <w:rtl w:val="true"/>
        </w:rPr>
        <w:footnoteReference w:id="1203"/>
      </w:r>
      <w:r>
        <w:rPr>
          <w:rFonts w:ascii="IRNazanin" w:hAnsi="IRNazanin" w:eastAsia="IRNazanin"/>
          <w:color w:val="111111"/>
          <w:sz w:val="28"/>
          <w:sz w:val="28"/>
          <w:szCs w:val="28"/>
          <w:rtl w:val="true"/>
          <w:lang w:bidi="fa-IR"/>
        </w:rPr>
        <w:t xml:space="preserve">بر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مترتب شده است، از این‌رو وجود دو تعبیر خلق و جعل در کنار هم و در یک آیه اشعار به این دارد که این دو، معنای متفاوت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نکته دیگر، از تفریع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فَجَعَلَهُ نَسَبًا وَصِهْرًا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 مِنَ الْمَاءِ بَشَرًا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استفاده می‌شود که همان بشر خلق شده از آب دارای نسب است و نسب وی دارای اعتبار و حالت تغییر یافته‌ای از آب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نطفه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غیر آن نشأت نمی‌گیرد، بلکه با لحاظ منشأ خلقت بشر، نسب اعتبار و تشریع می‌شود</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همین معنا، در روایات به طور واضح و روشن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امام جعفرصادق علیه السلام از امیر المؤمنین علیه السلام نقل می‌کندکه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نزد رسول خدا صلی الله علیه و آله آمدو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کنیزی که هنگام آمیزش با او عزل می‌کردم فرزندی به دنیا آورده است،</w:t>
      </w:r>
      <w:bookmarkStart w:id="426" w:name="pg13707_143348"/>
    </w:p>
    <w:p>
      <w:pPr>
        <w:pStyle w:val="BookText"/>
        <w:rPr/>
      </w:pPr>
      <w:bookmarkEnd w:id="426"/>
      <w:r>
        <w:rPr>
          <w:rFonts w:ascii="IRNazanin" w:hAnsi="IRNazanin" w:eastAsia="IRNazanin"/>
          <w:color w:val="111111"/>
          <w:sz w:val="28"/>
          <w:sz w:val="28"/>
          <w:szCs w:val="28"/>
          <w:rtl w:val="true"/>
          <w:lang w:bidi="fa-IR"/>
        </w:rPr>
        <w:t>پیغمبر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بند مشک رها و فرزند به او ملحق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إِنَّالْوِکاءَقَدْ یَنْفَلِتُ فَأَلْحَقَ بِهِ الْوَلَدَ</w:t>
      </w:r>
      <w:r>
        <w:rPr>
          <w:rFonts w:eastAsia="IRNazanin" w:cs="IRNazanin"/>
          <w:color w:val="111111"/>
          <w:sz w:val="28"/>
          <w:szCs w:val="28"/>
          <w:rtl w:val="true"/>
          <w:lang w:bidi="fa-IR"/>
        </w:rPr>
        <w:t>»</w:t>
      </w:r>
      <w:r>
        <w:rPr>
          <w:rStyle w:val="FootnoteAnchor"/>
          <w:rtl w:val="true"/>
        </w:rPr>
        <w:footnoteReference w:id="12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رها شدن بند مشک کنایه از ورود منی مرد به رحم زن است و چون منی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اسپرم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منشأ پیدایش فرزند است، فرزند به صاحب منی ملحق می‌شود</w:t>
      </w:r>
      <w:r>
        <w:rPr>
          <w:rFonts w:eastAsia="IRNazanin" w:cs="IRNazanin"/>
          <w:color w:val="111111"/>
          <w:sz w:val="28"/>
          <w:szCs w:val="28"/>
          <w:rtl w:val="true"/>
          <w:lang w:bidi="fa-IR"/>
        </w:rPr>
        <w:t>.</w:t>
      </w:r>
    </w:p>
    <w:p>
      <w:pPr>
        <w:pStyle w:val="Heading4"/>
        <w:numPr>
          <w:ilvl w:val="3"/>
          <w:numId w:val="1"/>
        </w:numPr>
        <w:rPr/>
      </w:pPr>
      <w:bookmarkStart w:id="427" w:name="__RefHeading___Toc1201929_1468164448"/>
      <w:bookmarkStart w:id="428" w:name="_Toc155"/>
      <w:bookmarkEnd w:id="427"/>
      <w:r>
        <w:rPr/>
        <w:t>7</w:t>
      </w:r>
      <w:r>
        <w:rPr>
          <w:rtl w:val="true"/>
        </w:rPr>
        <w:t xml:space="preserve">- </w:t>
      </w:r>
      <w:r>
        <w:rPr>
          <w:rtl w:val="true"/>
        </w:rPr>
        <w:t>نسب ناشی از لقاح مصنوعی در حقوق مدنی</w:t>
      </w:r>
      <w:bookmarkEnd w:id="428"/>
    </w:p>
    <w:p>
      <w:pPr>
        <w:pStyle w:val="BookText"/>
        <w:rPr/>
      </w:pPr>
      <w:r>
        <w:rPr>
          <w:rFonts w:ascii="IRNazanin" w:hAnsi="IRNazanin" w:eastAsia="IRNazanin"/>
          <w:color w:val="111111"/>
          <w:sz w:val="28"/>
          <w:sz w:val="28"/>
          <w:szCs w:val="28"/>
          <w:rtl w:val="true"/>
          <w:lang w:bidi="fa-IR"/>
        </w:rPr>
        <w:t>طفل متولّد از لقاح مصنوعی ممکن است به یکی از دو طریق زیر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صورتی که زن به وسیله لقاح مصنوعی از منی شوهر حامله گردد، طفل متولّد از آن، طفل قانونی می‌باشد، زیرا تمامی شرایط لازم برای نسب قانونی را واجد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صورتی که به وسیله لقاح مصنوعی از منی مرد اجنبی زنی حامله شود، خواه زن مزبور شوهردار باشد یا آن‌که شوهر نداشته باشد، طفلی که از آن متولّد می‌گردد به یکی از دو صورت زیر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مرد و زنی که لقاح مصنوعی در مورد آنان انجام شده است، جاهل به حقیقت امر بوده‌اند، طفل ملحق به پدر و مادر طبیعی خود می‌باشد، زیرا طفل مزبور در ردیف ولد شبهه است و همان‌گونه که ولد شبهه ملحق به کسی است که جاهل به حرمت رابطه بوده است، در مورد مزبور، به طریق اولی ملحق به او خواهد بود زیرا دخول با مرد اجنبی واقع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علم زن و مرد به عمل لقاح در الحاق طفل به پدر و مادر طبیعی، بین صاحب‌نظران علم حقوق اختلاف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بر این باورند که فرزند در این فرض در حکم ولد زنا می‌باشد و ملحق به پدر و مادر طبیعی خود نمی‌باشد، زیرا با علم زن و مرد به نبودن رابطه زوجیت، احترامی برای منی آن‌ها از نظر اجتماعی موجود نیست</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دیگر نیز معتقدند که فرزند مزبور فقط به مادر طبیعی ملحق می‌شود، چون فرزند ملحق به مادر است، مگر آن‌که از زنا باشد</w:t>
      </w:r>
      <w:r>
        <w:rPr>
          <w:rFonts w:eastAsia="IRNazanin" w:cs="IRNazanin"/>
          <w:color w:val="111111"/>
          <w:sz w:val="28"/>
          <w:szCs w:val="28"/>
          <w:rtl w:val="true"/>
          <w:lang w:bidi="fa-IR"/>
        </w:rPr>
        <w:t>.</w:t>
      </w:r>
      <w:r>
        <w:rPr>
          <w:rStyle w:val="FootnoteAnchor"/>
          <w:rtl w:val="true"/>
        </w:rPr>
        <w:footnoteReference w:id="1205"/>
      </w:r>
      <w:bookmarkStart w:id="429" w:name="pg13707_143349"/>
    </w:p>
    <w:p>
      <w:pPr>
        <w:pStyle w:val="BookText"/>
        <w:rPr/>
      </w:pPr>
      <w:bookmarkEnd w:id="429"/>
      <w:r>
        <w:rPr>
          <w:rFonts w:ascii="IRNazanin" w:hAnsi="IRNazanin" w:eastAsia="IRNazanin"/>
          <w:color w:val="111111"/>
          <w:sz w:val="28"/>
          <w:sz w:val="28"/>
          <w:szCs w:val="28"/>
          <w:rtl w:val="true"/>
          <w:lang w:bidi="fa-IR"/>
        </w:rPr>
        <w:t>یکی از صاحب‌نظران هم، بعد از اشاره به دو دیدگاه فوق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از اصول حقوقی و مخصوصاً مواد قانون مدنی ایران استنباط می‌شود آن است که هر فرزند طبیعی، قانونی‌است، مگر آن‌که قانون تصریح بر خلاف نموده باشد و موردی که تصریح بر خلاف شده‌و قانونی نیست، ولد ناشی از زنا است که ملحق به کسی که مرتکب زنا شده نمی‌گردد و در بقیه موارد طفل ملحق به پدر و مادراست و فرقی هم بین پدر و مادر از جهت آن‌که نطفه به وسیله طبیعی در رحم زن قرار گرفته یا به وسیله مصنوعی، نمی‌توان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ادامه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به‌نظر می‌رسد که پیروی از نظریه اوّل با اصول اخلاقی و حفظ خانواده که سلول‌های متشکله اجتماع است، اولی باشد ولی از نظر قضایی محض، نمی‌توان از نظر اخیر دست برداشت</w:t>
      </w:r>
      <w:r>
        <w:rPr>
          <w:rFonts w:eastAsia="IRNazanin" w:cs="IRNazanin"/>
          <w:color w:val="111111"/>
          <w:sz w:val="28"/>
          <w:szCs w:val="28"/>
          <w:rtl w:val="true"/>
          <w:lang w:bidi="fa-IR"/>
        </w:rPr>
        <w:t>»</w:t>
      </w:r>
      <w:r>
        <w:rPr>
          <w:rStyle w:val="FootnoteAnchor"/>
          <w:rtl w:val="true"/>
        </w:rPr>
        <w:footnoteReference w:id="12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هر صورت برابر ماده </w:t>
      </w:r>
      <w:r>
        <w:rPr>
          <w:rFonts w:eastAsia="IRNazanin" w:cs="IRNazanin"/>
          <w:color w:val="111111"/>
          <w:sz w:val="28"/>
          <w:szCs w:val="28"/>
          <w:lang w:bidi="fa-IR"/>
        </w:rPr>
        <w:t>1167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قاون مدنی فقط طفل متولد از زنا، به پدر و مادر طبیعی ملحق نمی‌شود و تلقیح مصنوعی زنا محسوب نمی‌شود و طفل ناشی از آن نیز ولد زنا نیست تا نتوان او را به صاحبان نطفه ملحق کرد</w:t>
      </w:r>
      <w:r>
        <w:rPr>
          <w:rFonts w:eastAsia="IRNazanin" w:cs="IRNazanin"/>
          <w:color w:val="111111"/>
          <w:sz w:val="28"/>
          <w:szCs w:val="28"/>
          <w:rtl w:val="true"/>
          <w:lang w:bidi="fa-IR"/>
        </w:rPr>
        <w:t>.</w:t>
      </w:r>
      <w:r>
        <w:rPr>
          <w:rStyle w:val="FootnoteAnchor"/>
          <w:rtl w:val="true"/>
        </w:rPr>
        <w:footnoteReference w:id="1207"/>
      </w:r>
    </w:p>
    <w:p>
      <w:pPr>
        <w:pStyle w:val="Heading4"/>
        <w:numPr>
          <w:ilvl w:val="3"/>
          <w:numId w:val="1"/>
        </w:numPr>
        <w:rPr/>
      </w:pPr>
      <w:bookmarkStart w:id="430" w:name="__RefHeading___Toc1201931_1468164448"/>
      <w:bookmarkStart w:id="431" w:name="_Toc156"/>
      <w:bookmarkEnd w:id="430"/>
      <w:r>
        <w:rPr/>
        <w:t>8</w:t>
      </w:r>
      <w:r>
        <w:rPr>
          <w:rtl w:val="true"/>
        </w:rPr>
        <w:t xml:space="preserve">- </w:t>
      </w:r>
      <w:r>
        <w:rPr>
          <w:rtl w:val="true"/>
        </w:rPr>
        <w:t>تذکر چند مطلب</w:t>
      </w:r>
      <w:bookmarkEnd w:id="431"/>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ادلّه‌ای که گذشت همان‌گونه که بر الحاق طفل به پدر طبیعی خود دلالت داشت، بر الحاق به مادر طبیعی نیز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حکم با استفاده از حدیث مشهوری که از پیغمبر اکرم صلی الله علیه و آله رسیده با این مضمون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وَلِلعَاهِرِ الحَجَر</w:t>
      </w:r>
      <w:r>
        <w:rPr>
          <w:rFonts w:eastAsia="IRNazanin" w:cs="IRNazanin"/>
          <w:color w:val="111111"/>
          <w:sz w:val="28"/>
          <w:szCs w:val="28"/>
          <w:rtl w:val="true"/>
          <w:lang w:bidi="fa-IR"/>
        </w:rPr>
        <w:t>».</w:t>
      </w:r>
      <w:r>
        <w:rPr>
          <w:rStyle w:val="FootnoteAnchor"/>
          <w:rtl w:val="true"/>
        </w:rPr>
        <w:footnoteReference w:id="1208"/>
      </w:r>
      <w:r>
        <w:rPr>
          <w:rFonts w:ascii="IRNazanin" w:hAnsi="IRNazanin" w:eastAsia="IRNazanin"/>
          <w:color w:val="111111"/>
          <w:sz w:val="28"/>
          <w:sz w:val="28"/>
          <w:szCs w:val="28"/>
          <w:rtl w:val="true"/>
          <w:lang w:bidi="fa-IR"/>
        </w:rPr>
        <w:t>برای زناکار سنگ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تأیید می‌گردد، زیرا تلقیح مصنوعی از نظر عرف و شرع زنا محسوب نمی‌شود و آن‌چه دلالت بر نفی انتساب می‌کند، فقط به زنا اختصاص دارد و طفل حاصل از تلقیح مصنوعی عرفاً ولد محسوب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منع شرعی برای الحاق طفل به مادر وجود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بعد از اثبات انتساب، کودکی که با تلقیح مصنوعی متولّد شده به زن و مردی که با نطفه و رحم آنان تکوّن یافته، ملحق می‌شود و احکام والدین نسبت به فرزند در بسیاری از موارد مترتّب می‌گردد،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نفقه، حرمت نکاح، ولایت بر نفس و مال، توارث از یکدیگر، محرمیت و جواز نگاه مرد به او در صورتی که دختر باشد و این‌که این طفل برادر یا خواهر اولاد دیگر آن مرد و زن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خلال مباحث گذشته اشاره شد، یکی از اقسام تلقیح، موردی است که طفل در رحم مستأجره تکوّن یابد به این صورت که نطفه شوهر را با تخمک همسر خودش در خارج از رحم تلقیح و در رحم زن دیگر قرار دهند، که به اصطلاح به رحم مستأجره و مادر جانشین</w:t>
      </w:r>
      <w:r>
        <w:rPr>
          <w:rStyle w:val="FootnoteAnchor"/>
          <w:rtl w:val="true"/>
        </w:rPr>
        <w:footnoteReference w:id="1209"/>
      </w:r>
      <w:r>
        <w:rPr>
          <w:rFonts w:ascii="IRNazanin" w:hAnsi="IRNazanin" w:eastAsia="IRNazanin"/>
          <w:color w:val="111111"/>
          <w:sz w:val="28"/>
          <w:sz w:val="28"/>
          <w:szCs w:val="28"/>
          <w:rtl w:val="true"/>
          <w:lang w:bidi="fa-IR"/>
        </w:rPr>
        <w:t>، شهرت یافته و در ممالک غیر اسلامی بسیار متداول است و اشکال مختلفی دارد،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جانشینی در بارداری، جانشینی با باروری مصنوعی، جانشینی با استفاده از تخمک اهدایی، جانشینی با استفاده از جنین اهدایی و دیگر اقسام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شرکت‌هایی نیز برای انجام این امر و شناسایی زنانی که برای اجاره دادن رحم خود تمایل دارند، تأسیس گردیده و با قراردادهای تجارتی و یا نوع دوستانه انجام می‌پذیرد</w:t>
      </w:r>
      <w:r>
        <w:rPr>
          <w:rFonts w:eastAsia="IRNazanin" w:cs="IRNazanin"/>
          <w:color w:val="111111"/>
          <w:sz w:val="28"/>
          <w:szCs w:val="28"/>
          <w:rtl w:val="true"/>
          <w:lang w:bidi="fa-IR"/>
        </w:rPr>
        <w:t>.</w:t>
      </w:r>
      <w:r>
        <w:rPr>
          <w:rStyle w:val="FootnoteAnchor"/>
          <w:rtl w:val="true"/>
        </w:rPr>
        <w:footnoteReference w:id="1210"/>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انجام این 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تلقیح مصنوعی با استیجار رحم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شرعی، حرام و معامله آن باطل است و هیچ وجهی برای جواز آن وجود ندارد و اگر کسی انجام دهد گناه‌کار است و چنان‌چه پیش‌تر ذکر شد زنی که تخمک از اوست، مادر طفل محسوب می‌شود و مرد صاحب نطفه، پدر او و طفل ملحق به آن دو می‌باشد، چون معامله و اجاره رحم باطل و حرام است، زنی که‌مبادرت به اجاره رحم می‌نماید مستحقّ اجرت نیست و اگر چیزی دریافت کرده، بایدبرگرداند، زیرا از شرایط صحت اجاره و جواز اخذ اجرت بر آن به</w:t>
      </w:r>
      <w:bookmarkStart w:id="432" w:name="pg13707_143351"/>
    </w:p>
    <w:p>
      <w:pPr>
        <w:pStyle w:val="BookText"/>
        <w:rPr/>
      </w:pPr>
      <w:bookmarkEnd w:id="432"/>
      <w:r>
        <w:rPr>
          <w:rFonts w:ascii="IRNazanin" w:hAnsi="IRNazanin" w:eastAsia="IRNazanin"/>
          <w:color w:val="111111"/>
          <w:sz w:val="28"/>
          <w:sz w:val="28"/>
          <w:szCs w:val="28"/>
          <w:rtl w:val="true"/>
          <w:lang w:bidi="fa-IR"/>
        </w:rPr>
        <w:t>اتفاق فقها</w:t>
      </w:r>
      <w:r>
        <w:rPr>
          <w:rStyle w:val="FootnoteAnchor"/>
          <w:rtl w:val="true"/>
        </w:rPr>
        <w:footnoteReference w:id="1211"/>
      </w:r>
      <w:r>
        <w:rPr>
          <w:rFonts w:ascii="IRNazanin" w:hAnsi="IRNazanin" w:eastAsia="IRNazanin"/>
          <w:color w:val="111111"/>
          <w:sz w:val="28"/>
          <w:sz w:val="28"/>
          <w:szCs w:val="28"/>
          <w:rtl w:val="true"/>
          <w:lang w:bidi="fa-IR"/>
        </w:rPr>
        <w:t>منفعت‌مباح و حلال می‌باشد و اجاره برای منفعت حرام مانند مسأله مورد بحث، باطل است و اخذ اجرت در آن حرام می‌باشد</w:t>
      </w:r>
      <w:r>
        <w:rPr>
          <w:rFonts w:eastAsia="IRNazanin" w:cs="IRNazanin"/>
          <w:color w:val="111111"/>
          <w:sz w:val="28"/>
          <w:szCs w:val="28"/>
          <w:rtl w:val="true"/>
          <w:lang w:bidi="fa-IR"/>
        </w:rPr>
        <w:t>.</w:t>
      </w:r>
    </w:p>
    <w:p>
      <w:pPr>
        <w:pStyle w:val="Heading4"/>
        <w:numPr>
          <w:ilvl w:val="3"/>
          <w:numId w:val="1"/>
        </w:numPr>
        <w:rPr/>
      </w:pPr>
      <w:bookmarkStart w:id="433" w:name="__RefHeading___Toc1201933_1468164448"/>
      <w:bookmarkStart w:id="434" w:name="_Toc157"/>
      <w:bookmarkEnd w:id="433"/>
      <w:r>
        <w:rPr/>
        <w:t>9</w:t>
      </w:r>
      <w:r>
        <w:rPr>
          <w:rtl w:val="true"/>
        </w:rPr>
        <w:t xml:space="preserve">- </w:t>
      </w:r>
      <w:r>
        <w:rPr>
          <w:rtl w:val="true"/>
        </w:rPr>
        <w:t>انتقاد صاحب‌نظران حقوقی از تلقیح مصنوعی</w:t>
      </w:r>
      <w:bookmarkEnd w:id="434"/>
    </w:p>
    <w:p>
      <w:pPr>
        <w:pStyle w:val="BookText"/>
        <w:rPr/>
      </w:pPr>
      <w:r>
        <w:rPr>
          <w:rFonts w:ascii="IRNazanin" w:hAnsi="IRNazanin" w:eastAsia="IRNazanin"/>
          <w:color w:val="111111"/>
          <w:sz w:val="28"/>
          <w:sz w:val="28"/>
          <w:szCs w:val="28"/>
          <w:rtl w:val="true"/>
          <w:lang w:bidi="fa-IR"/>
        </w:rPr>
        <w:t>بسیاری از صاحب‌نظران در مسائل حقوقی بر تلقیح مصنوعی به‌ویژه استفاده از روش‌رحم استیجاری و مادر جانشین، ایراداتی وارد ساخته‌اند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ذیل به برخی از آن‌ها اشاره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عمل انتقال جنین، مستلزم اختلاط و فساد نسب‌ها و نیز موجب ادّعای نسب غیر واقعی و اختلاط محرم و نامحرم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لقاح مصنوعی یکی از زشتی‌های پاک نشدنی است و آدمی را به درجات پست حیوانی تنزّل می‌دهد، این عمل بر خلاف اخلاق حسنه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عمل تلقیح مصنوعی آسایش و آرامش خانواده و زندگی زناشویی را متزلزل می‌کند و باعث بی نظمی و اغتشاش اجتماعی و حقوقی در محیط خانواده شده و سنّت‌های وابسته به آن را به باد تمسخر خواهد گرفت</w:t>
      </w:r>
      <w:r>
        <w:rPr>
          <w:rFonts w:eastAsia="IRNazanin" w:cs="IRNazanin"/>
          <w:color w:val="111111"/>
          <w:sz w:val="28"/>
          <w:szCs w:val="28"/>
          <w:rtl w:val="true"/>
          <w:lang w:bidi="fa-IR"/>
        </w:rPr>
        <w:t>.</w:t>
      </w:r>
      <w:r>
        <w:rPr>
          <w:rStyle w:val="FootnoteAnchor"/>
          <w:rtl w:val="true"/>
        </w:rPr>
        <w:footnoteReference w:id="1212"/>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قرار دادن و استیجار رحم برای پرورش طفل، مخالف حقوق زنان است، زیرا تن انسان موضوع قرارداد واقع می‌شود و منفعت آن در برابر پول قرار می‌گیرد؛ نافذ شناختن این قراردادها به معنی مشروع ساختن چهره دیگری از برده فروشی در قرن بیستم است</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با اجیر کردن زنی زیبا و سالم بتوان کودکی تندرست و با نسبی مشروع تهیه کرد، به دوش کشیدن بار مسئولیت خانواده، دیگر مفهومی نخواهد داشت و بدین ترتیب مادری که رنج بارداری و زایمان را بر دیگری تحمیل کرده است، جایگزین مادر رنجدیده سنّتی با آن ارج آسمانی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شناسایی این اقدام به وسیله دادگاه‌ها، نیروی سرمایه را جانشین عالی‌ترین مظاهر زندگی انسانها می‌سازد و بهره‌کشی طبقه ثروتمند را از بینوایان تسهیل نموده و این مفهوم را در جامعه القا می‌کند که با نیروی سرمایه نه تنها کار انسان، تن و خون و سلامت او را نیز می‌توان خرید</w:t>
      </w:r>
      <w:r>
        <w:rPr>
          <w:rFonts w:eastAsia="IRNazanin" w:cs="IRNazanin"/>
          <w:color w:val="111111"/>
          <w:sz w:val="28"/>
          <w:szCs w:val="28"/>
          <w:rtl w:val="true"/>
          <w:lang w:bidi="fa-IR"/>
        </w:rPr>
        <w:t>.</w:t>
      </w:r>
      <w:r>
        <w:rPr>
          <w:rStyle w:val="FootnoteAnchor"/>
          <w:rtl w:val="true"/>
        </w:rPr>
        <w:footnoteReference w:id="1213"/>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مادر جانشین، بچّه را به دنیا می‌آورد، نه به خاطر خودش، بلکه به خاطر پولی که به وی پرداخت خواهد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قرارداد مادر جانشینی تجارتی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با این تصوّر که خشنودی دیگران را کسب کرده و از این راه، رضایت خاطر حاصل نماید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قرارداد مادر جانشینی نوع دوستانه</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مضّرات حالت مادر جانشین، نه تنها والدین حکمی و مادر جانشین را در بر می‌گیرد، بلکه شامل بچّه‌ای که از این طریق متولّد می‌شود نیز خواهد شد، این عمل به شرافت و حقوق کودک که باید به وسیله پدر و مادرش به وجود بیاید، در رحم مادرش پرورش یافته و به دنیا بیاید و به وسیله آن دو تربیت شود، صدمه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این حق را دارد که از به وجود آمدن بچّه در این وضعّیت نامناسب ممانعت نماید</w:t>
      </w:r>
      <w:r>
        <w:rPr>
          <w:rFonts w:eastAsia="IRNazanin" w:cs="IRNazanin"/>
          <w:color w:val="111111"/>
          <w:sz w:val="28"/>
          <w:szCs w:val="28"/>
          <w:rtl w:val="true"/>
          <w:lang w:bidi="fa-IR"/>
        </w:rPr>
        <w:t>.</w:t>
      </w:r>
      <w:r>
        <w:rPr>
          <w:rStyle w:val="FootnoteAnchor"/>
          <w:rtl w:val="true"/>
        </w:rPr>
        <w:footnoteReference w:id="1214"/>
      </w:r>
      <w:bookmarkStart w:id="435" w:name="pg13707_143353"/>
    </w:p>
    <w:p>
      <w:pPr>
        <w:pStyle w:val="Heading3"/>
        <w:numPr>
          <w:ilvl w:val="2"/>
          <w:numId w:val="1"/>
        </w:numPr>
        <w:rPr/>
      </w:pPr>
      <w:bookmarkStart w:id="436" w:name="__RefHeading___Toc1201935_1468164448"/>
      <w:bookmarkStart w:id="437" w:name="_Toc158"/>
      <w:bookmarkEnd w:id="435"/>
      <w:bookmarkEnd w:id="436"/>
      <w:r>
        <w:rPr>
          <w:rtl w:val="true"/>
        </w:rPr>
        <w:t>گفتار پنجم</w:t>
      </w:r>
      <w:r>
        <w:rPr>
          <w:rtl w:val="true"/>
        </w:rPr>
        <w:t xml:space="preserve">: </w:t>
      </w:r>
      <w:r>
        <w:rPr>
          <w:rtl w:val="true"/>
        </w:rPr>
        <w:t xml:space="preserve">اقرار به نسب </w:t>
      </w:r>
      <w:r>
        <w:rPr>
          <w:rtl w:val="true"/>
        </w:rPr>
        <w:t>(</w:t>
      </w:r>
      <w:r>
        <w:rPr>
          <w:rtl w:val="true"/>
        </w:rPr>
        <w:t>اقرار به پدری</w:t>
      </w:r>
      <w:r>
        <w:rPr>
          <w:rtl w:val="true"/>
        </w:rPr>
        <w:t>)</w:t>
      </w:r>
      <w:bookmarkEnd w:id="437"/>
    </w:p>
    <w:p>
      <w:pPr>
        <w:pStyle w:val="Heading4"/>
        <w:numPr>
          <w:ilvl w:val="3"/>
          <w:numId w:val="1"/>
        </w:numPr>
        <w:rPr/>
      </w:pPr>
      <w:bookmarkStart w:id="438" w:name="__RefHeading___Toc1201937_1468164448"/>
      <w:bookmarkStart w:id="439" w:name="_Toc159"/>
      <w:bookmarkEnd w:id="438"/>
      <w:r>
        <w:rPr/>
        <w:t>1</w:t>
      </w:r>
      <w:r>
        <w:rPr>
          <w:rtl w:val="true"/>
        </w:rPr>
        <w:t xml:space="preserve">- </w:t>
      </w:r>
      <w:r>
        <w:rPr>
          <w:rtl w:val="true"/>
        </w:rPr>
        <w:t>طرح مسأله</w:t>
      </w:r>
      <w:bookmarkEnd w:id="439"/>
    </w:p>
    <w:p>
      <w:pPr>
        <w:pStyle w:val="BookText"/>
        <w:rPr/>
      </w:pPr>
      <w:r>
        <w:rPr>
          <w:rFonts w:ascii="IRNazanin" w:hAnsi="IRNazanin" w:eastAsia="IRNazanin"/>
          <w:color w:val="111111"/>
          <w:sz w:val="28"/>
          <w:sz w:val="28"/>
          <w:szCs w:val="28"/>
          <w:rtl w:val="true"/>
          <w:lang w:bidi="fa-IR"/>
        </w:rPr>
        <w:t xml:space="preserve">در میان فقیهان اختلافی نیست، بلکه به اجماع ثابت شده است که اگر شخصی با وجود شرایطی که در نفوذ آن لازم شمرده شده، اقرار به فرزندی کسی نماید بین آن‌ها نسب ثابت می‌شود و آثار آن فی الجمله مترتّب می‌گردد، مثل این‌که پدر اقرارکننده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 کسی که در مورد او اقرار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می‌گردد و فرزند اقرارکننده برادر او محسوب می‌شود و احکام توارث بین آن‌ها اجرا می‌شود و دیگر آثار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شیخ طوسی در این‌باره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 انسانی، به فرزندی کسی اقرار نماید به او ملحق می‌گردد، بدون فرق بین این‌که اقرار در حال صحّت باشد یا مرض، و از یکدیگر ارث می‌برند، خواه فرزندی که نسبت به او اقرار شده، آن را تصدیق کند، یا تکذیب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انتساب و نسب او به دیگری مشهور باشد در این صورت ملحق نمی‌گردد</w:t>
      </w:r>
      <w:r>
        <w:rPr>
          <w:rFonts w:eastAsia="IRNazanin" w:cs="IRNazanin"/>
          <w:color w:val="111111"/>
          <w:sz w:val="28"/>
          <w:szCs w:val="28"/>
          <w:rtl w:val="true"/>
          <w:lang w:bidi="fa-IR"/>
        </w:rPr>
        <w:t>».</w:t>
      </w:r>
      <w:r>
        <w:rPr>
          <w:rStyle w:val="FootnoteAnchor"/>
          <w:rtl w:val="true"/>
        </w:rPr>
        <w:footnoteReference w:id="1215"/>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امام خمینی رحمه الله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مصادیق اقرارهایی که نافذ قرار می‌گیرد، اقرار به نسب است، مثل اقرار به فرزندی یا برادری و مانند این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نفوذ اقرار، الزام و</w:t>
      </w:r>
      <w:bookmarkStart w:id="440" w:name="pg13707_143354"/>
    </w:p>
    <w:p>
      <w:pPr>
        <w:pStyle w:val="BookText"/>
        <w:rPr/>
      </w:pPr>
      <w:bookmarkEnd w:id="440"/>
      <w:r>
        <w:rPr>
          <w:rFonts w:ascii="IRNazanin" w:hAnsi="IRNazanin" w:eastAsia="IRNazanin"/>
          <w:color w:val="111111"/>
          <w:sz w:val="28"/>
          <w:sz w:val="28"/>
          <w:szCs w:val="28"/>
          <w:rtl w:val="true"/>
          <w:lang w:bidi="fa-IR"/>
        </w:rPr>
        <w:t>اجبار اقرارکننده نسبت به آن‌چه علیه اوست،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نفقه، حرمت نکاح، مشارکت با او در ارث و یا وقف و از این قبیل امور</w:t>
      </w:r>
      <w:r>
        <w:rPr>
          <w:rFonts w:eastAsia="IRNazanin" w:cs="IRNazanin"/>
          <w:color w:val="111111"/>
          <w:sz w:val="28"/>
          <w:szCs w:val="28"/>
          <w:rtl w:val="true"/>
          <w:lang w:bidi="fa-IR"/>
        </w:rPr>
        <w:t>».</w:t>
      </w:r>
      <w:r>
        <w:rPr>
          <w:rStyle w:val="FootnoteAnchor"/>
          <w:rtl w:val="true"/>
        </w:rPr>
        <w:footnoteReference w:id="1216"/>
      </w:r>
    </w:p>
    <w:p>
      <w:pPr>
        <w:pStyle w:val="BookText"/>
        <w:rPr/>
      </w:pPr>
      <w:r>
        <w:rPr>
          <w:rFonts w:ascii="IRNazanin" w:hAnsi="IRNazanin" w:eastAsia="IRNazanin"/>
          <w:color w:val="111111"/>
          <w:sz w:val="28"/>
          <w:sz w:val="28"/>
          <w:szCs w:val="28"/>
          <w:rtl w:val="true"/>
          <w:lang w:bidi="fa-IR"/>
        </w:rPr>
        <w:t>عبارت بسیاری از فقیهان شبیه آن‌چه ذکر شد، می‌باشد</w:t>
      </w:r>
      <w:r>
        <w:rPr>
          <w:rFonts w:eastAsia="IRNazanin" w:cs="IRNazanin"/>
          <w:color w:val="111111"/>
          <w:sz w:val="28"/>
          <w:szCs w:val="28"/>
          <w:rtl w:val="true"/>
          <w:lang w:bidi="fa-IR"/>
        </w:rPr>
        <w:t>.</w:t>
      </w:r>
      <w:r>
        <w:rPr>
          <w:rStyle w:val="FootnoteAnchor"/>
          <w:rtl w:val="true"/>
        </w:rPr>
        <w:footnoteReference w:id="1217"/>
      </w:r>
      <w:r>
        <w:rPr>
          <w:rFonts w:ascii="IRNazanin" w:hAnsi="IRNazanin" w:eastAsia="IRNazanin"/>
          <w:color w:val="111111"/>
          <w:sz w:val="28"/>
          <w:sz w:val="28"/>
          <w:szCs w:val="28"/>
          <w:rtl w:val="true"/>
          <w:lang w:bidi="fa-IR"/>
        </w:rPr>
        <w:t>دلیل جواز و نفوذ اقرار به نسب، علاوه بر اجماع که بعضی از فقها ادّعا نموده‌اند</w:t>
      </w:r>
      <w:r>
        <w:rPr>
          <w:rStyle w:val="FootnoteAnchor"/>
          <w:rtl w:val="true"/>
        </w:rPr>
        <w:footnoteReference w:id="1218"/>
      </w:r>
      <w:r>
        <w:rPr>
          <w:rFonts w:ascii="IRNazanin" w:hAnsi="IRNazanin" w:eastAsia="IRNazanin"/>
          <w:color w:val="111111"/>
          <w:sz w:val="28"/>
          <w:sz w:val="28"/>
          <w:szCs w:val="28"/>
          <w:rtl w:val="true"/>
          <w:lang w:bidi="fa-IR"/>
        </w:rPr>
        <w:t xml:space="preserve">و عموم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اقرار العقلاء علی انفسهم جائز</w:t>
      </w:r>
      <w:r>
        <w:rPr>
          <w:rFonts w:eastAsia="IRNazanin" w:cs="IRNazanin"/>
          <w:color w:val="111111"/>
          <w:sz w:val="28"/>
          <w:szCs w:val="28"/>
          <w:rtl w:val="true"/>
          <w:lang w:bidi="fa-IR"/>
        </w:rPr>
        <w:t>»</w:t>
      </w:r>
      <w:r>
        <w:rPr>
          <w:rStyle w:val="FootnoteAnchor"/>
          <w:rtl w:val="true"/>
        </w:rPr>
        <w:footnoteReference w:id="12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این قاعده مقید به اقرار در مورد اموال نگردیده است </w:t>
      </w:r>
      <w:r>
        <w:rPr>
          <w:rStyle w:val="FootnoteAnchor"/>
          <w:rtl w:val="true"/>
        </w:rPr>
        <w:footnoteReference w:id="12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پاره‌ای از روایات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مانند آن‌که در روایت صحیح، عبد الرحمن بن حجّاج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سؤال شد، زنی اسیر می‌شود و با او فرزند صغیری است و مدّعی است فرزند من است و یا مردی اسیر می‌گردد و برادرش را می‌یابد و نسبت به او اقرار می‌نماید و آن‌ها بر صدق گفتار خود شاهد و دلیلی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بعد از توضیحاتی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صورتی‌که بر اقرار خود ثابت باشند، انتساب آن‌ها به یکدیگر اثبات و از هم ارث می‌برند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إذا جائَتْ بِإِبْنِها أَوْ بِإِبْنَتِها وَلَمْ تَزَلْ مُقِرَّةً بِهِ وَإِذا عَرَفَ أَخاهُ وَکانَ ذلِکَ فِی صِحَّةٍ مِنْهُما وَلَمْ یَزالا مُقِرَّیْنِ بِذلِکَ وَرِثَ بَعْضُهُمْ مِنْ بَعْضٍ</w:t>
      </w:r>
      <w:r>
        <w:rPr>
          <w:rFonts w:eastAsia="IRNazanin" w:cs="IRNazanin"/>
          <w:color w:val="111111"/>
          <w:sz w:val="28"/>
          <w:szCs w:val="28"/>
          <w:rtl w:val="true"/>
          <w:lang w:bidi="fa-IR"/>
        </w:rPr>
        <w:t>»</w:t>
      </w:r>
      <w:r>
        <w:rPr>
          <w:rStyle w:val="FootnoteAnchor"/>
          <w:rtl w:val="true"/>
        </w:rPr>
        <w:footnoteReference w:id="1221"/>
      </w:r>
      <w:r>
        <w:rPr>
          <w:rFonts w:ascii="IRNazanin" w:hAnsi="IRNazanin" w:eastAsia="IRNazanin"/>
          <w:color w:val="111111"/>
          <w:sz w:val="28"/>
          <w:sz w:val="28"/>
          <w:szCs w:val="28"/>
          <w:rtl w:val="true"/>
          <w:lang w:bidi="fa-IR"/>
        </w:rPr>
        <w:t>و نیز برخی روایات دیگر</w:t>
      </w:r>
      <w:r>
        <w:rPr>
          <w:rFonts w:eastAsia="IRNazanin" w:cs="IRNazanin"/>
          <w:color w:val="111111"/>
          <w:sz w:val="28"/>
          <w:szCs w:val="28"/>
          <w:rtl w:val="true"/>
          <w:lang w:bidi="fa-IR"/>
        </w:rPr>
        <w:t>.</w:t>
      </w:r>
      <w:r>
        <w:rPr>
          <w:rStyle w:val="FootnoteAnchor"/>
          <w:rtl w:val="true"/>
        </w:rPr>
        <w:footnoteReference w:id="1222"/>
      </w:r>
    </w:p>
    <w:p>
      <w:pPr>
        <w:pStyle w:val="Heading4"/>
        <w:numPr>
          <w:ilvl w:val="3"/>
          <w:numId w:val="1"/>
        </w:numPr>
        <w:rPr/>
      </w:pPr>
      <w:bookmarkStart w:id="441" w:name="__RefHeading___Toc1201939_1468164448"/>
      <w:bookmarkStart w:id="442" w:name="_Toc160"/>
      <w:bookmarkEnd w:id="441"/>
      <w:r>
        <w:rPr/>
        <w:t>2</w:t>
      </w:r>
      <w:r>
        <w:rPr>
          <w:rtl w:val="true"/>
        </w:rPr>
        <w:t xml:space="preserve">- </w:t>
      </w:r>
      <w:r>
        <w:rPr>
          <w:rtl w:val="true"/>
        </w:rPr>
        <w:t>شرایط نفوذ اقرار به نسب در فقه</w:t>
      </w:r>
      <w:bookmarkEnd w:id="442"/>
    </w:p>
    <w:p>
      <w:pPr>
        <w:pStyle w:val="BookText"/>
        <w:rPr/>
      </w:pPr>
      <w:r>
        <w:rPr>
          <w:rFonts w:ascii="IRNazanin" w:hAnsi="IRNazanin" w:eastAsia="IRNazanin"/>
          <w:color w:val="111111"/>
          <w:sz w:val="28"/>
          <w:sz w:val="28"/>
          <w:szCs w:val="28"/>
          <w:rtl w:val="true"/>
          <w:lang w:bidi="fa-IR"/>
        </w:rPr>
        <w:t>علاوه بر شرایطی که به طور عام برای مقرّ لازم است، مانند بلوغ و عقل، شرایط خاصی در اقرار به نسب لازم شمرده شده است که عبارتند از</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تحقّق نسب، به این معنی که اقرار به نسب باید در موردی باشد که شرعاً و عادتاً امکان این‌که شخص مورد اقرار، فرزند مقرّ باشد،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اقرار به فرزندی کسی را بنماید که از لحاظ سنّی امکان این‌که مقرّ له فرزند او باشد، وجود</w:t>
      </w:r>
      <w:bookmarkStart w:id="443" w:name="pg13707_143355"/>
    </w:p>
    <w:p>
      <w:pPr>
        <w:pStyle w:val="BookText"/>
        <w:rPr/>
      </w:pPr>
      <w:bookmarkEnd w:id="443"/>
      <w:r>
        <w:rPr>
          <w:rFonts w:ascii="IRNazanin" w:hAnsi="IRNazanin" w:eastAsia="IRNazanin"/>
          <w:color w:val="111111"/>
          <w:sz w:val="28"/>
          <w:sz w:val="28"/>
          <w:szCs w:val="28"/>
          <w:rtl w:val="true"/>
          <w:lang w:bidi="fa-IR"/>
        </w:rPr>
        <w:t>ندارد مثل این‌که هر دو همسن یا اختلاف سنّی آنان بسیار کم باشد، در چنین موردی امکان الحاق و اثبات نسب شرعاً و عادتاً ممکن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نبودن منازع، از دیگر شرایط لازم برای نفوذ اقرار به نسب، این است که منازعی در بین نباشد و در صورت تنازع دو نفر نسبت به یکدیگر، اگر یکی از آن دو صاحب فراش است، فرزند ملحق به او است و اگر هیچ کدام صاحب فراش نیستند، برای هر کدام که بینه اقامه شود، فرزند ملحق به او خواهد بود و در صورتی‌که بینه نباشد، اگر فرزند کبیر باشد و یکی از آن دو را تصدیق کند اقرار شخص مورد تصدیق مؤثر واقع می‌شود و اگر هیچ یک از این راه‌ها نباشد، باید حاکم برای رفع منازعه به قرعه متوسل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مجهول النسب بودن مقرّ به، به این معنی که اقرار در مورد کسی نافذ است که نسبش معلوم نباشد، بنابراین اگر اقرار به فرزندی کسی بنماید که در فراش دیگری است و نسب او معروف و مشخص است، پذیرفته نیست، زیرا نسبی که شرعاً ثابت گردیده است، قابل انتقال و تغییر نیست</w:t>
      </w:r>
      <w:r>
        <w:rPr>
          <w:rFonts w:eastAsia="IRNazanin" w:cs="IRNazanin"/>
          <w:color w:val="111111"/>
          <w:sz w:val="28"/>
          <w:szCs w:val="28"/>
          <w:rtl w:val="true"/>
          <w:lang w:bidi="fa-IR"/>
        </w:rPr>
        <w:t>.</w:t>
      </w:r>
      <w:r>
        <w:rPr>
          <w:rStyle w:val="FootnoteAnchor"/>
          <w:rtl w:val="true"/>
        </w:rPr>
        <w:footnoteReference w:id="1223"/>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تصدیق، یکی دیگر از شرایط صحّت اقرار، این است که باید مفاد آن مورد تصدیق مقّر له قرار گیرد، امّا اگر انکار کند، اقرار مقرّ صحیح و نافذ نخواهد بود، البته‌شرط تصدیق فقط در مواردی است که مقرّ له بالغ و عاقل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مسأله بین فقها اختلافی نیست و برخی ادّعای اجماع نموده‌اند</w:t>
      </w:r>
      <w:r>
        <w:rPr>
          <w:rFonts w:eastAsia="IRNazanin" w:cs="IRNazanin"/>
          <w:color w:val="111111"/>
          <w:sz w:val="28"/>
          <w:szCs w:val="28"/>
          <w:rtl w:val="true"/>
          <w:lang w:bidi="fa-IR"/>
        </w:rPr>
        <w:t>.</w:t>
      </w:r>
      <w:r>
        <w:rPr>
          <w:rStyle w:val="FootnoteAnchor"/>
          <w:rtl w:val="true"/>
        </w:rPr>
        <w:footnoteReference w:id="1224"/>
      </w:r>
      <w:r>
        <w:rPr>
          <w:rFonts w:ascii="IRNazanin" w:hAnsi="IRNazanin" w:eastAsia="IRNazanin"/>
          <w:color w:val="111111"/>
          <w:sz w:val="28"/>
          <w:sz w:val="28"/>
          <w:szCs w:val="28"/>
          <w:rtl w:val="true"/>
          <w:lang w:bidi="fa-IR"/>
        </w:rPr>
        <w:t>امّا اگر مقرّ له صغیر و یا مجنون‌باشد، شرط تصدیق معتبر نیست</w:t>
      </w:r>
      <w:r>
        <w:rPr>
          <w:rFonts w:eastAsia="IRNazanin" w:cs="IRNazanin"/>
          <w:color w:val="111111"/>
          <w:sz w:val="28"/>
          <w:szCs w:val="28"/>
          <w:rtl w:val="true"/>
          <w:lang w:bidi="fa-IR"/>
        </w:rPr>
        <w:t>.</w:t>
      </w:r>
      <w:r>
        <w:rPr>
          <w:rStyle w:val="FootnoteAnchor"/>
          <w:rtl w:val="true"/>
        </w:rPr>
        <w:footnoteReference w:id="1225"/>
      </w:r>
      <w:r>
        <w:rPr>
          <w:rFonts w:ascii="IRNazanin" w:hAnsi="IRNazanin" w:eastAsia="IRNazanin"/>
          <w:color w:val="111111"/>
          <w:sz w:val="28"/>
          <w:sz w:val="28"/>
          <w:szCs w:val="28"/>
          <w:rtl w:val="true"/>
          <w:lang w:bidi="fa-IR"/>
        </w:rPr>
        <w:t>برخی از فقیهان در این خصوص نیز ادّعای اجماع نموده‌اند</w:t>
      </w:r>
      <w:r>
        <w:rPr>
          <w:rFonts w:eastAsia="IRNazanin" w:cs="IRNazanin"/>
          <w:color w:val="111111"/>
          <w:sz w:val="28"/>
          <w:szCs w:val="28"/>
          <w:rtl w:val="true"/>
          <w:lang w:bidi="fa-IR"/>
        </w:rPr>
        <w:t>.</w:t>
      </w:r>
      <w:r>
        <w:rPr>
          <w:rStyle w:val="FootnoteAnchor"/>
          <w:rtl w:val="true"/>
        </w:rPr>
        <w:footnoteReference w:id="1226"/>
      </w:r>
    </w:p>
    <w:p>
      <w:pPr>
        <w:pStyle w:val="Heading4"/>
        <w:numPr>
          <w:ilvl w:val="3"/>
          <w:numId w:val="1"/>
        </w:numPr>
        <w:rPr/>
      </w:pPr>
      <w:bookmarkStart w:id="444" w:name="__RefHeading___Toc1201941_1468164448"/>
      <w:bookmarkStart w:id="445" w:name="_Toc161"/>
      <w:bookmarkEnd w:id="444"/>
      <w:r>
        <w:rPr/>
        <w:t>3</w:t>
      </w:r>
      <w:r>
        <w:rPr>
          <w:rtl w:val="true"/>
        </w:rPr>
        <w:t xml:space="preserve">- </w:t>
      </w:r>
      <w:r>
        <w:rPr>
          <w:rtl w:val="true"/>
        </w:rPr>
        <w:t>شرایط نفوذ اقرار به نسب در حقوق مدنی</w:t>
      </w:r>
      <w:bookmarkEnd w:id="445"/>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اقرار بدان جهت کاشف از حقیقت و دارای نفوذ حقوقی است که انسان عاقل به زیان خویش اقدامی نمی‌کند و ظاهر این است که از واقع خبر می‌دهد، پس اگر به حکم عقل یا متعارف، نادرستی اخبار، مسلّم باشد، اثر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گفته مقرّ از این لحاظ که</w:t>
      </w:r>
      <w:bookmarkStart w:id="446" w:name="pg13707_143356"/>
    </w:p>
    <w:p>
      <w:pPr>
        <w:pStyle w:val="BookText"/>
        <w:rPr/>
      </w:pPr>
      <w:bookmarkEnd w:id="446"/>
      <w:r>
        <w:rPr>
          <w:rFonts w:ascii="IRNazanin" w:hAnsi="IRNazanin" w:eastAsia="IRNazanin"/>
          <w:color w:val="111111"/>
          <w:sz w:val="28"/>
          <w:sz w:val="28"/>
          <w:szCs w:val="28"/>
          <w:rtl w:val="true"/>
          <w:lang w:bidi="fa-IR"/>
        </w:rPr>
        <w:t>تنها به زیان اوست، بدون دلیل پذیرفته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شخص در صورتی که به زیان دیگران باشد ادّعا است و بدون دلیل اثری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اقرار به نسب همان‌گونه که دارای آثاری به زیان اقرار کننده است، از جهاتی نیز به سود او تمام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نفوذ حقوقی این قسم از اقرار باید موکول به شرایط شود که دست کم از آثار زیان‌بار آن بکاهد</w:t>
      </w:r>
      <w:r>
        <w:rPr>
          <w:rFonts w:eastAsia="IRNazanin" w:cs="IRNazanin"/>
          <w:color w:val="111111"/>
          <w:sz w:val="28"/>
          <w:szCs w:val="28"/>
          <w:rtl w:val="true"/>
          <w:lang w:bidi="fa-IR"/>
        </w:rPr>
        <w:t>.</w:t>
      </w:r>
      <w:r>
        <w:rPr>
          <w:rStyle w:val="FootnoteAnchor"/>
          <w:rtl w:val="true"/>
        </w:rPr>
        <w:footnoteReference w:id="1227"/>
      </w:r>
    </w:p>
    <w:p>
      <w:pPr>
        <w:pStyle w:val="BookText"/>
        <w:rPr/>
      </w:pPr>
      <w:r>
        <w:rPr>
          <w:rFonts w:ascii="IRNazanin" w:hAnsi="IRNazanin" w:eastAsia="IRNazanin"/>
          <w:color w:val="111111"/>
          <w:sz w:val="28"/>
          <w:sz w:val="28"/>
          <w:szCs w:val="28"/>
          <w:rtl w:val="true"/>
          <w:lang w:bidi="fa-IR"/>
        </w:rPr>
        <w:t xml:space="preserve">بدان جهت شرایط نفوذ اقرار را ماده </w:t>
      </w:r>
      <w:r>
        <w:rPr>
          <w:rFonts w:eastAsia="IRNazanin" w:cs="IRNazanin"/>
          <w:color w:val="111111"/>
          <w:sz w:val="28"/>
          <w:szCs w:val="28"/>
          <w:lang w:bidi="fa-IR"/>
        </w:rPr>
        <w:t>1273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مدنی به شرح زیر خلاصه نموده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امکان تحقّق نسب بر حسب عادت و قانون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تصدیق کسی که به نسب او اقرار شده است، مگر در مورد صغیری که اقرار به فرزندی او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نبودن منازعی که با مقرّ در این زمینه اختلاف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دلیل استثنای وارد شده در شرط دوّم را که تصدیق صغیر را لازم نمی‌داند، باید در جهات اجتماعی مربوط به حمایت از فرزندان صغیر خانواده جستجو کرد، گفتگو درباره مشروع بودن طفلی که در زمان زوجیت به دنیا آمده است، در مرحلۀ نخست به پدر و مادر ارتباط دارد، زیرا در آن از خصوصی‌ترین روابط جنسی بین آنان بحث می‌شود، روابطی که قانون‌گذار آن را خالی از شایبه‌های ناپاکی و بی‌عفّتی می‌داند و استواری بنیان خانواده را وابسته به این فرض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اماره فراش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برای نوزاد هیچ چیز مهم‌تر از داشتن خانواده و سرپناه مشروع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طبیعی است که قانون‌گذار چنین اقراری را بدون توجّه به آثاری که درباره کودک و سایر خویشان پدر دارد، بدون شرط بپذیرد و آن را موکول به تصدیق او نسازد</w:t>
      </w:r>
      <w:r>
        <w:rPr>
          <w:rFonts w:eastAsia="IRNazanin" w:cs="IRNazanin"/>
          <w:color w:val="111111"/>
          <w:sz w:val="28"/>
          <w:szCs w:val="28"/>
          <w:rtl w:val="true"/>
          <w:lang w:bidi="fa-IR"/>
        </w:rPr>
        <w:t>.</w:t>
      </w:r>
      <w:r>
        <w:rPr>
          <w:rStyle w:val="FootnoteAnchor"/>
          <w:rtl w:val="true"/>
        </w:rPr>
        <w:footnoteReference w:id="1228"/>
      </w:r>
    </w:p>
    <w:p>
      <w:pPr>
        <w:pStyle w:val="Heading4"/>
        <w:numPr>
          <w:ilvl w:val="3"/>
          <w:numId w:val="1"/>
        </w:numPr>
        <w:rPr/>
      </w:pPr>
      <w:bookmarkStart w:id="447" w:name="__RefHeading___Toc1201943_1468164448"/>
      <w:bookmarkStart w:id="448" w:name="_Toc162"/>
      <w:bookmarkEnd w:id="447"/>
      <w:r>
        <w:rPr/>
        <w:t>4</w:t>
      </w:r>
      <w:r>
        <w:rPr>
          <w:rtl w:val="true"/>
        </w:rPr>
        <w:t xml:space="preserve">- </w:t>
      </w:r>
      <w:r>
        <w:rPr>
          <w:rtl w:val="true"/>
        </w:rPr>
        <w:t>عدم فرق بین پدر و مادر در اقرار به نسب</w:t>
      </w:r>
      <w:bookmarkEnd w:id="448"/>
    </w:p>
    <w:p>
      <w:pPr>
        <w:pStyle w:val="BookText"/>
        <w:rPr/>
      </w:pPr>
      <w:r>
        <w:rPr>
          <w:rFonts w:ascii="IRNazanin" w:hAnsi="IRNazanin" w:eastAsia="IRNazanin"/>
          <w:color w:val="111111"/>
          <w:sz w:val="28"/>
          <w:sz w:val="28"/>
          <w:szCs w:val="28"/>
          <w:rtl w:val="true"/>
          <w:lang w:bidi="fa-IR"/>
        </w:rPr>
        <w:t>در این که افزون بر اقرار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اقرار مادر هم نافذ است یا نه؟ دو دیدگاه مطرح شده است</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از فقها مانند شهید اوّل</w:t>
      </w:r>
      <w:r>
        <w:rPr>
          <w:rStyle w:val="FootnoteAnchor"/>
          <w:rtl w:val="true"/>
        </w:rPr>
        <w:footnoteReference w:id="1229"/>
      </w:r>
      <w:r>
        <w:rPr>
          <w:rFonts w:ascii="IRNazanin" w:hAnsi="IRNazanin" w:eastAsia="IRNazanin"/>
          <w:color w:val="111111"/>
          <w:sz w:val="28"/>
          <w:sz w:val="28"/>
          <w:szCs w:val="28"/>
          <w:rtl w:val="true"/>
          <w:lang w:bidi="fa-IR"/>
        </w:rPr>
        <w:t>معتقد است فقط اقرار پدر صحیح است، شهید ثانی در</w:t>
      </w:r>
      <w:bookmarkStart w:id="449" w:name="pg13707_143357"/>
    </w:p>
    <w:p>
      <w:pPr>
        <w:pStyle w:val="BookText"/>
        <w:rPr/>
      </w:pPr>
      <w:bookmarkEnd w:id="449"/>
      <w:r>
        <w:rPr>
          <w:rFonts w:ascii="IRNazanin" w:hAnsi="IRNazanin" w:eastAsia="IRNazanin"/>
          <w:color w:val="111111"/>
          <w:sz w:val="28"/>
          <w:sz w:val="28"/>
          <w:szCs w:val="28"/>
          <w:rtl w:val="true"/>
          <w:lang w:bidi="fa-IR"/>
        </w:rPr>
        <w:t>مسالک</w:t>
      </w:r>
      <w:r>
        <w:rPr>
          <w:rStyle w:val="FootnoteAnchor"/>
          <w:rtl w:val="true"/>
        </w:rPr>
        <w:footnoteReference w:id="1230"/>
      </w:r>
      <w:r>
        <w:rPr>
          <w:rFonts w:ascii="IRNazanin" w:hAnsi="IRNazanin" w:eastAsia="IRNazanin"/>
          <w:color w:val="111111"/>
          <w:sz w:val="28"/>
          <w:sz w:val="28"/>
          <w:szCs w:val="28"/>
          <w:rtl w:val="true"/>
          <w:lang w:bidi="fa-IR"/>
        </w:rPr>
        <w:t>نیز به این نظریه تمایل نشان داده است و در روضۀ</w:t>
      </w:r>
      <w:r>
        <w:rPr>
          <w:rStyle w:val="FootnoteAnchor"/>
          <w:rtl w:val="true"/>
        </w:rPr>
        <w:footnoteReference w:id="1231"/>
      </w:r>
      <w:r>
        <w:rPr>
          <w:rFonts w:ascii="IRNazanin" w:hAnsi="IRNazanin" w:eastAsia="IRNazanin"/>
          <w:color w:val="111111"/>
          <w:sz w:val="28"/>
          <w:sz w:val="28"/>
          <w:szCs w:val="28"/>
          <w:rtl w:val="true"/>
          <w:lang w:bidi="fa-IR"/>
        </w:rPr>
        <w:t>آن‌را اصحّ دانسته است، زیرا اثبات نسب، با اقرار، خلاف اصل است، پس باید به قدر متیقن اکتفا شود، و آن اقرار مرد است که اجماعی است</w:t>
      </w:r>
      <w:r>
        <w:rPr>
          <w:rFonts w:eastAsia="IRNazanin" w:cs="IRNazanin"/>
          <w:color w:val="111111"/>
          <w:sz w:val="28"/>
          <w:szCs w:val="28"/>
          <w:rtl w:val="true"/>
          <w:lang w:bidi="fa-IR"/>
        </w:rPr>
        <w:t>.</w:t>
      </w:r>
      <w:r>
        <w:rPr>
          <w:rStyle w:val="FootnoteAnchor"/>
          <w:rtl w:val="true"/>
        </w:rPr>
        <w:footnoteReference w:id="1232"/>
      </w:r>
    </w:p>
    <w:p>
      <w:pPr>
        <w:pStyle w:val="BookText"/>
        <w:rPr/>
      </w:pPr>
      <w:r>
        <w:rPr>
          <w:rFonts w:ascii="IRNazanin" w:hAnsi="IRNazanin" w:eastAsia="IRNazanin"/>
          <w:color w:val="111111"/>
          <w:sz w:val="28"/>
          <w:sz w:val="28"/>
          <w:szCs w:val="28"/>
          <w:rtl w:val="true"/>
          <w:lang w:bidi="fa-IR"/>
        </w:rPr>
        <w:t>در برابر این دیدگاه، نظریه مشهور فقها است که معتقدند در این حکم فرقی بین پدر و مادر نیست</w:t>
      </w:r>
      <w:r>
        <w:rPr>
          <w:rFonts w:eastAsia="IRNazanin" w:cs="IRNazanin"/>
          <w:color w:val="111111"/>
          <w:sz w:val="28"/>
          <w:szCs w:val="28"/>
          <w:rtl w:val="true"/>
          <w:lang w:bidi="fa-IR"/>
        </w:rPr>
        <w:t>.</w:t>
      </w:r>
      <w:r>
        <w:rPr>
          <w:rStyle w:val="FootnoteAnchor"/>
          <w:rtl w:val="true"/>
        </w:rPr>
        <w:footnoteReference w:id="1233"/>
      </w:r>
      <w:r>
        <w:rPr>
          <w:rFonts w:ascii="IRNazanin" w:hAnsi="IRNazanin" w:eastAsia="IRNazanin"/>
          <w:color w:val="111111"/>
          <w:sz w:val="28"/>
          <w:sz w:val="28"/>
          <w:szCs w:val="28"/>
          <w:rtl w:val="true"/>
          <w:lang w:bidi="fa-IR"/>
        </w:rPr>
        <w:t>محقّق اردبیلی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عقل فرقی بین پدر و مادر نمی‌یابد، بلکه در مورد مادر به طریق اولی حکم به صحّت می‌نماید</w:t>
      </w:r>
      <w:r>
        <w:rPr>
          <w:rFonts w:eastAsia="IRNazanin" w:cs="IRNazanin"/>
          <w:color w:val="111111"/>
          <w:sz w:val="28"/>
          <w:szCs w:val="28"/>
          <w:rtl w:val="true"/>
          <w:lang w:bidi="fa-IR"/>
        </w:rPr>
        <w:t>».</w:t>
      </w:r>
      <w:r>
        <w:rPr>
          <w:rStyle w:val="FootnoteAnchor"/>
          <w:rtl w:val="true"/>
        </w:rPr>
        <w:footnoteReference w:id="1234"/>
      </w:r>
      <w:r>
        <w:rPr>
          <w:rFonts w:ascii="IRNazanin" w:hAnsi="IRNazanin" w:eastAsia="IRNazanin"/>
          <w:color w:val="111111"/>
          <w:sz w:val="28"/>
          <w:sz w:val="28"/>
          <w:szCs w:val="28"/>
          <w:rtl w:val="true"/>
          <w:lang w:bidi="fa-IR"/>
        </w:rPr>
        <w:t>طرفداران این نظریه مدّعی شده‌اند، روایات</w:t>
      </w:r>
      <w:r>
        <w:rPr>
          <w:rStyle w:val="FootnoteAnchor"/>
          <w:rtl w:val="true"/>
        </w:rPr>
        <w:footnoteReference w:id="1235"/>
      </w:r>
      <w:r>
        <w:rPr>
          <w:rFonts w:ascii="IRNazanin" w:hAnsi="IRNazanin" w:eastAsia="IRNazanin"/>
          <w:color w:val="111111"/>
          <w:sz w:val="28"/>
          <w:sz w:val="28"/>
          <w:szCs w:val="28"/>
          <w:rtl w:val="true"/>
          <w:lang w:bidi="fa-IR"/>
        </w:rPr>
        <w:t>وارد شده نیز بر تعمیم و عدم فرق بین اقرار پدر و مادر، دلالت دارد</w:t>
      </w:r>
      <w:r>
        <w:rPr>
          <w:rFonts w:eastAsia="IRNazanin" w:cs="IRNazanin"/>
          <w:color w:val="111111"/>
          <w:sz w:val="28"/>
          <w:szCs w:val="28"/>
          <w:rtl w:val="true"/>
          <w:lang w:bidi="fa-IR"/>
        </w:rPr>
        <w:t>.</w:t>
      </w:r>
    </w:p>
    <w:p>
      <w:pPr>
        <w:pStyle w:val="Heading4"/>
        <w:numPr>
          <w:ilvl w:val="3"/>
          <w:numId w:val="1"/>
        </w:numPr>
        <w:rPr/>
      </w:pPr>
      <w:bookmarkStart w:id="450" w:name="__RefHeading___Toc1201945_1468164448"/>
      <w:bookmarkStart w:id="451" w:name="_Toc163"/>
      <w:bookmarkEnd w:id="450"/>
      <w:r>
        <w:rPr/>
        <w:t>5</w:t>
      </w:r>
      <w:r>
        <w:rPr>
          <w:rtl w:val="true"/>
        </w:rPr>
        <w:t xml:space="preserve">- </w:t>
      </w:r>
      <w:r>
        <w:rPr>
          <w:rtl w:val="true"/>
        </w:rPr>
        <w:t>انکار نسب بعد از اقرار</w:t>
      </w:r>
      <w:bookmarkEnd w:id="451"/>
    </w:p>
    <w:p>
      <w:pPr>
        <w:pStyle w:val="BookText"/>
        <w:rPr/>
      </w:pPr>
      <w:r>
        <w:rPr>
          <w:rFonts w:ascii="IRNazanin" w:hAnsi="IRNazanin" w:eastAsia="IRNazanin"/>
          <w:color w:val="111111"/>
          <w:sz w:val="28"/>
          <w:sz w:val="28"/>
          <w:szCs w:val="28"/>
          <w:rtl w:val="true"/>
          <w:lang w:bidi="fa-IR"/>
        </w:rPr>
        <w:t>هرگاه مردی به شرحی که توضیح داده شد، به طور صریح</w:t>
      </w:r>
      <w:r>
        <w:rPr>
          <w:rStyle w:val="FootnoteAnchor"/>
          <w:rtl w:val="true"/>
        </w:rPr>
        <w:footnoteReference w:id="1236"/>
      </w:r>
      <w:r>
        <w:rPr>
          <w:rFonts w:ascii="IRNazanin" w:hAnsi="IRNazanin" w:eastAsia="IRNazanin"/>
          <w:color w:val="111111"/>
          <w:sz w:val="28"/>
          <w:sz w:val="28"/>
          <w:szCs w:val="28"/>
          <w:rtl w:val="true"/>
          <w:lang w:bidi="fa-IR"/>
        </w:rPr>
        <w:t>یا ضمنی به پدر بودن خود نسبت به کودکی اقرار بنماید، سپس او را از خود نفی نماید، انکار او بعد از اقرار پذیرفته نمی‌شود، این مسأله مورد توافق فقها است</w:t>
      </w:r>
      <w:r>
        <w:rPr>
          <w:rFonts w:eastAsia="IRNazanin" w:cs="IRNazanin"/>
          <w:color w:val="111111"/>
          <w:sz w:val="28"/>
          <w:szCs w:val="28"/>
          <w:rtl w:val="true"/>
          <w:lang w:bidi="fa-IR"/>
        </w:rPr>
        <w:t>.</w:t>
      </w:r>
      <w:r>
        <w:rPr>
          <w:rStyle w:val="FootnoteAnchor"/>
          <w:rtl w:val="true"/>
        </w:rPr>
        <w:footnoteReference w:id="1237"/>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حلّی در ارشاد الأذهان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به نسبت فرزند به طور صریح یا ضمنی اعتراف نماید، بعد از آن نمی‌تواند او را از خود نفی نماید و اگر نفی نمود محکوم به حدّ می‌گردد</w:t>
      </w:r>
      <w:r>
        <w:rPr>
          <w:rStyle w:val="FootnoteAnchor"/>
          <w:rtl w:val="true"/>
        </w:rPr>
        <w:footnoteReference w:id="12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علامه در قواعد</w:t>
      </w:r>
      <w:r>
        <w:rPr>
          <w:rStyle w:val="FootnoteAnchor"/>
          <w:rtl w:val="true"/>
        </w:rPr>
        <w:footnoteReference w:id="1239"/>
      </w:r>
      <w:r>
        <w:rPr>
          <w:rFonts w:ascii="IRNazanin" w:hAnsi="IRNazanin" w:eastAsia="IRNazanin"/>
          <w:color w:val="111111"/>
          <w:sz w:val="28"/>
          <w:sz w:val="28"/>
          <w:szCs w:val="28"/>
          <w:rtl w:val="true"/>
          <w:lang w:bidi="fa-IR"/>
        </w:rPr>
        <w:t>و تحریر</w:t>
      </w:r>
      <w:r>
        <w:rPr>
          <w:rStyle w:val="FootnoteAnchor"/>
          <w:rtl w:val="true"/>
        </w:rPr>
        <w:footnoteReference w:id="1240"/>
      </w:r>
      <w:r>
        <w:rPr>
          <w:rFonts w:ascii="IRNazanin" w:hAnsi="IRNazanin" w:eastAsia="IRNazanin"/>
          <w:color w:val="111111"/>
          <w:sz w:val="28"/>
          <w:sz w:val="28"/>
          <w:szCs w:val="28"/>
          <w:rtl w:val="true"/>
          <w:lang w:bidi="fa-IR"/>
        </w:rPr>
        <w:t>شبیه آن‌چه ذکر شد، می‌باشد</w:t>
      </w:r>
      <w:r>
        <w:rPr>
          <w:rFonts w:eastAsia="IRNazanin" w:cs="IRNazanin"/>
          <w:color w:val="111111"/>
          <w:sz w:val="28"/>
          <w:szCs w:val="28"/>
          <w:rtl w:val="true"/>
          <w:lang w:bidi="fa-IR"/>
        </w:rPr>
        <w:t>.</w:t>
      </w:r>
      <w:bookmarkStart w:id="452" w:name="pg13707_143358"/>
    </w:p>
    <w:p>
      <w:pPr>
        <w:pStyle w:val="BookText"/>
        <w:rPr/>
      </w:pPr>
      <w:bookmarkEnd w:id="452"/>
      <w:r>
        <w:rPr>
          <w:rFonts w:ascii="IRNazanin" w:hAnsi="IRNazanin" w:eastAsia="IRNazanin"/>
          <w:color w:val="111111"/>
          <w:sz w:val="28"/>
          <w:sz w:val="28"/>
          <w:szCs w:val="28"/>
          <w:rtl w:val="true"/>
          <w:lang w:bidi="fa-IR"/>
        </w:rPr>
        <w:t>دلیل این حکم علاوه بر این‌که دلیلی بر اعتبار انکار بعد از اقرار نیست و وجودش کالعدم است</w:t>
      </w:r>
      <w:r>
        <w:rPr>
          <w:rStyle w:val="FootnoteAnchor"/>
          <w:rtl w:val="true"/>
        </w:rPr>
        <w:footnoteReference w:id="1241"/>
      </w:r>
      <w:r>
        <w:rPr>
          <w:rFonts w:ascii="IRNazanin" w:hAnsi="IRNazanin" w:eastAsia="IRNazanin"/>
          <w:color w:val="111111"/>
          <w:sz w:val="28"/>
          <w:sz w:val="28"/>
          <w:szCs w:val="28"/>
          <w:rtl w:val="true"/>
          <w:lang w:bidi="fa-IR"/>
        </w:rPr>
        <w:t>و نیز با وجود اجماع که بعضی از فقها</w:t>
      </w:r>
      <w:r>
        <w:rPr>
          <w:rStyle w:val="FootnoteAnchor"/>
          <w:rtl w:val="true"/>
        </w:rPr>
        <w:footnoteReference w:id="1242"/>
      </w:r>
      <w:r>
        <w:rPr>
          <w:rFonts w:ascii="IRNazanin" w:hAnsi="IRNazanin" w:eastAsia="IRNazanin"/>
          <w:color w:val="111111"/>
          <w:sz w:val="28"/>
          <w:sz w:val="28"/>
          <w:szCs w:val="28"/>
          <w:rtl w:val="true"/>
          <w:lang w:bidi="fa-IR"/>
        </w:rPr>
        <w:t>آن را ادّعا نموده‌اند، روایات معتبره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آن‌که، حلبی با سند صحیح از امام صادق علیه السلام نقل نموده که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مردی به فرزندی طفلی اقرار نماید، سپس او را نفی نماید، مسموع نیست و ملزم به اقرار خود می‌باشد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أَقَرَّ رَجُلٌ بِوَلَدٍ ثُمَّ نَفاهُ لَزِمَهُ</w:t>
      </w:r>
      <w:r>
        <w:rPr>
          <w:rFonts w:eastAsia="IRNazanin" w:cs="IRNazanin"/>
          <w:color w:val="111111"/>
          <w:sz w:val="28"/>
          <w:szCs w:val="28"/>
          <w:rtl w:val="true"/>
          <w:lang w:bidi="fa-IR"/>
        </w:rPr>
        <w:t>»</w:t>
      </w:r>
      <w:r>
        <w:rPr>
          <w:rStyle w:val="FootnoteAnchor"/>
          <w:rtl w:val="true"/>
        </w:rPr>
        <w:footnoteReference w:id="1243"/>
      </w:r>
      <w:r>
        <w:rPr>
          <w:rFonts w:ascii="IRNazanin" w:hAnsi="IRNazanin" w:eastAsia="IRNazanin"/>
          <w:color w:val="111111"/>
          <w:sz w:val="28"/>
          <w:sz w:val="28"/>
          <w:szCs w:val="28"/>
          <w:rtl w:val="true"/>
          <w:lang w:bidi="fa-IR"/>
        </w:rPr>
        <w:t>و دیگر روایات</w:t>
      </w:r>
      <w:r>
        <w:rPr>
          <w:rFonts w:eastAsia="IRNazanin" w:cs="IRNazanin"/>
          <w:color w:val="111111"/>
          <w:sz w:val="28"/>
          <w:szCs w:val="28"/>
          <w:rtl w:val="true"/>
          <w:lang w:bidi="fa-IR"/>
        </w:rPr>
        <w:t>.</w:t>
      </w:r>
      <w:r>
        <w:rPr>
          <w:rStyle w:val="FootnoteAnchor"/>
          <w:rtl w:val="true"/>
        </w:rPr>
        <w:footnoteReference w:id="1244"/>
      </w:r>
    </w:p>
    <w:p>
      <w:pPr>
        <w:pStyle w:val="Heading4"/>
        <w:numPr>
          <w:ilvl w:val="3"/>
          <w:numId w:val="1"/>
        </w:numPr>
        <w:rPr/>
      </w:pPr>
      <w:bookmarkStart w:id="453" w:name="__RefHeading___Toc1201947_1468164448"/>
      <w:bookmarkStart w:id="454" w:name="_Toc164"/>
      <w:bookmarkEnd w:id="453"/>
      <w:r>
        <w:rPr/>
        <w:t>6</w:t>
      </w:r>
      <w:r>
        <w:rPr>
          <w:rtl w:val="true"/>
        </w:rPr>
        <w:t xml:space="preserve">- </w:t>
      </w:r>
      <w:r>
        <w:rPr>
          <w:rtl w:val="true"/>
        </w:rPr>
        <w:t>تذکر چند مطلب</w:t>
      </w:r>
      <w:bookmarkEnd w:id="454"/>
    </w:p>
    <w:p>
      <w:pPr>
        <w:pStyle w:val="BookText"/>
        <w:rPr/>
      </w:pPr>
      <w:r>
        <w:rPr>
          <w:rFonts w:ascii="IRNazanin" w:hAnsi="IRNazanin" w:eastAsia="IRNazanin"/>
          <w:color w:val="111111"/>
          <w:sz w:val="28"/>
          <w:sz w:val="28"/>
          <w:szCs w:val="28"/>
          <w:rtl w:val="true"/>
          <w:lang w:bidi="fa-IR"/>
        </w:rPr>
        <w:t>در ذیل مباحث نسب، فقها به ذکر مسائلی پرداخته‌اند که حکایت از نگرش و حساسیت اسلام نسبت به حقوق کودک دارد، مانند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سکوت محض بعد از تولّد طفل، اقرار محسوب نمی‌شود، زیرا سکوت اعمّ از اقرار است، بنابراین نمی‌تواند دلیل بر اقرار و مانع نفی ولد شود</w:t>
      </w:r>
      <w:r>
        <w:rPr>
          <w:rFonts w:eastAsia="IRNazanin" w:cs="IRNazanin"/>
          <w:color w:val="111111"/>
          <w:sz w:val="28"/>
          <w:szCs w:val="28"/>
          <w:rtl w:val="true"/>
          <w:lang w:bidi="fa-IR"/>
        </w:rPr>
        <w:t>.</w:t>
      </w:r>
      <w:r>
        <w:rPr>
          <w:rStyle w:val="FootnoteAnchor"/>
          <w:rtl w:val="true"/>
        </w:rPr>
        <w:footnoteReference w:id="1245"/>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فرزندی که در اثر اماره فراش با رعایت شرایط معتبر، نسبش به مردی ثابت شده است، انکار نسب و نفی فرزندی او از ناحیه پدر مسموع نخواهد بود، مگر از طریق لعان</w:t>
      </w:r>
      <w:r>
        <w:rPr>
          <w:rFonts w:eastAsia="IRNazanin" w:cs="IRNazanin"/>
          <w:color w:val="111111"/>
          <w:sz w:val="28"/>
          <w:szCs w:val="28"/>
          <w:rtl w:val="true"/>
          <w:lang w:bidi="fa-IR"/>
        </w:rPr>
        <w:t>.</w:t>
      </w:r>
      <w:r>
        <w:rPr>
          <w:rStyle w:val="FootnoteAnchor"/>
          <w:rtl w:val="true"/>
        </w:rPr>
        <w:footnoteReference w:id="1246"/>
      </w:r>
      <w:r>
        <w:rPr>
          <w:rFonts w:ascii="IRNazanin" w:hAnsi="IRNazanin" w:eastAsia="IRNazanin"/>
          <w:color w:val="111111"/>
          <w:sz w:val="28"/>
          <w:sz w:val="28"/>
          <w:szCs w:val="28"/>
          <w:rtl w:val="true"/>
          <w:lang w:bidi="fa-IR"/>
        </w:rPr>
        <w:t>این حکم مورد توافق فقها</w:t>
      </w:r>
      <w:r>
        <w:rPr>
          <w:rStyle w:val="FootnoteAnchor"/>
          <w:rtl w:val="true"/>
        </w:rPr>
        <w:footnoteReference w:id="1247"/>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هم‌چنین بحث شده که آیا در جایی که شوهر می‌تواند با رعایت شرایط، دعوای نفی ولد کند، تاچه زمانی این حق برای او ثابت است؟ آیا نظیر خیار عیب و غبن در باب معاملات است که به محض اطّلاع از زایمان فوراً باید نفی ولد کند، به طوری که سکوت او هنگام زایمان زنش به منزله اقرار او به نسب آن طفل خواهد بود که پس از آن حق نفی او را نخواهد داشت یا این‌که هر وقت خواست می‌تواند نفی ولد نماید؟</w:t>
      </w:r>
    </w:p>
    <w:p>
      <w:pPr>
        <w:pStyle w:val="BookText"/>
        <w:rPr/>
      </w:pPr>
      <w:r>
        <w:rPr>
          <w:rFonts w:ascii="IRNazanin" w:hAnsi="IRNazanin" w:eastAsia="IRNazanin"/>
          <w:color w:val="111111"/>
          <w:sz w:val="28"/>
          <w:sz w:val="28"/>
          <w:szCs w:val="28"/>
          <w:rtl w:val="true"/>
          <w:lang w:bidi="fa-IR"/>
        </w:rPr>
        <w:t>مشهور فقهای امامیه معتقدند که دعوای نفی ولد فوری است، زیرا کسی که هنگام زایمان زنش حضور دارد و هیچ اعتراضی نسبت به این زایمان و فرزند ندارد، این خود به منزله اقرار است و بعداً حق اعتراض نخواهد داشت</w:t>
      </w:r>
      <w:r>
        <w:rPr>
          <w:rFonts w:eastAsia="IRNazanin" w:cs="IRNazanin"/>
          <w:color w:val="111111"/>
          <w:sz w:val="28"/>
          <w:szCs w:val="28"/>
          <w:rtl w:val="true"/>
          <w:lang w:bidi="fa-IR"/>
        </w:rPr>
        <w:t>.</w:t>
      </w:r>
      <w:r>
        <w:rPr>
          <w:rStyle w:val="FootnoteAnchor"/>
          <w:rtl w:val="true"/>
        </w:rPr>
        <w:footnoteReference w:id="1248"/>
      </w:r>
    </w:p>
    <w:p>
      <w:pPr>
        <w:pStyle w:val="BookText"/>
        <w:rPr/>
      </w:pPr>
      <w:r>
        <w:rPr>
          <w:rFonts w:ascii="IRNazanin" w:hAnsi="IRNazanin" w:eastAsia="IRNazanin"/>
          <w:color w:val="111111"/>
          <w:sz w:val="28"/>
          <w:sz w:val="28"/>
          <w:szCs w:val="28"/>
          <w:rtl w:val="true"/>
          <w:lang w:bidi="fa-IR"/>
        </w:rPr>
        <w:t>هم‌چنین مشهور فقها بر این باورند که اگر سکوت علّتی داشته باشد، مثل این‌که زن می‌ترسیده و یا احتمال خونریزی می‌داده است، حق تأخیر دارد</w:t>
      </w:r>
      <w:r>
        <w:rPr>
          <w:rFonts w:eastAsia="IRNazanin" w:cs="IRNazanin"/>
          <w:color w:val="111111"/>
          <w:sz w:val="28"/>
          <w:szCs w:val="28"/>
          <w:rtl w:val="true"/>
          <w:lang w:bidi="fa-IR"/>
        </w:rPr>
        <w:t>.</w:t>
      </w:r>
      <w:r>
        <w:rPr>
          <w:rStyle w:val="FootnoteAnchor"/>
          <w:rtl w:val="true"/>
        </w:rPr>
        <w:footnoteReference w:id="1249"/>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پدر بعد از اجرای لعان، به نسب طفل اعتراف نماید، آن طفل به او ملحق می‌شود و طفل از پدر ارث می‌برد، ولی پدر از آن طفل ارث نمی‌برد و میراث او به مادرش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فقها در این حکم اتّفاق نظر دارند</w:t>
      </w:r>
      <w:r>
        <w:rPr>
          <w:rFonts w:eastAsia="IRNazanin" w:cs="IRNazanin"/>
          <w:color w:val="111111"/>
          <w:sz w:val="28"/>
          <w:szCs w:val="28"/>
          <w:rtl w:val="true"/>
          <w:lang w:bidi="fa-IR"/>
        </w:rPr>
        <w:t>.</w:t>
      </w:r>
      <w:r>
        <w:rPr>
          <w:rStyle w:val="FootnoteAnchor"/>
          <w:rtl w:val="true"/>
        </w:rPr>
        <w:footnoteReference w:id="1250"/>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باید یادآور شد که در حقوق مدنی نیز در مواد </w:t>
      </w:r>
      <w:r>
        <w:rPr>
          <w:rFonts w:eastAsia="IRNazanin" w:cs="IRNazanin"/>
          <w:color w:val="111111"/>
          <w:sz w:val="28"/>
          <w:szCs w:val="28"/>
          <w:lang w:bidi="fa-IR"/>
        </w:rPr>
        <w:t>882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w:t>
      </w:r>
      <w:r>
        <w:rPr>
          <w:rFonts w:eastAsia="IRNazanin" w:cs="IRNazanin"/>
          <w:color w:val="111111"/>
          <w:sz w:val="28"/>
          <w:szCs w:val="28"/>
          <w:lang w:bidi="fa-IR"/>
        </w:rPr>
        <w:t>1161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اجمالاً به اموری که ذکر گردید، اشاره شده است</w:t>
      </w:r>
      <w:r>
        <w:rPr>
          <w:rFonts w:eastAsia="IRNazanin" w:cs="IRNazanin"/>
          <w:color w:val="111111"/>
          <w:sz w:val="28"/>
          <w:szCs w:val="28"/>
          <w:rtl w:val="true"/>
          <w:lang w:bidi="fa-IR"/>
        </w:rPr>
        <w:t>.</w:t>
      </w:r>
      <w:bookmarkStart w:id="455" w:name="pg13707_143360"/>
    </w:p>
    <w:p>
      <w:pPr>
        <w:pStyle w:val="Heading2"/>
        <w:numPr>
          <w:ilvl w:val="1"/>
          <w:numId w:val="1"/>
        </w:numPr>
        <w:rPr/>
      </w:pPr>
      <w:bookmarkStart w:id="456" w:name="__RefHeading___Toc1201949_1468164448"/>
      <w:bookmarkStart w:id="457" w:name="_Toc165"/>
      <w:bookmarkEnd w:id="455"/>
      <w:bookmarkEnd w:id="456"/>
      <w:r>
        <w:rPr>
          <w:rtl w:val="true"/>
        </w:rPr>
        <w:t>فصل پنجم</w:t>
      </w:r>
      <w:r>
        <w:rPr>
          <w:rtl w:val="true"/>
        </w:rPr>
        <w:t xml:space="preserve">: </w:t>
      </w:r>
      <w:r>
        <w:rPr>
          <w:rtl w:val="true"/>
        </w:rPr>
        <w:t xml:space="preserve">احکام لقیط </w:t>
      </w:r>
      <w:r>
        <w:rPr>
          <w:rtl w:val="true"/>
        </w:rPr>
        <w:t>(</w:t>
      </w:r>
      <w:r>
        <w:rPr>
          <w:rtl w:val="true"/>
        </w:rPr>
        <w:t>گمشده</w:t>
      </w:r>
      <w:r>
        <w:rPr>
          <w:rtl w:val="true"/>
        </w:rPr>
        <w:t xml:space="preserve">) </w:t>
      </w:r>
      <w:r>
        <w:rPr>
          <w:rtl w:val="true"/>
        </w:rPr>
        <w:t xml:space="preserve">و تبنّی </w:t>
      </w:r>
      <w:r>
        <w:rPr>
          <w:rtl w:val="true"/>
        </w:rPr>
        <w:t>(</w:t>
      </w:r>
      <w:r>
        <w:rPr>
          <w:rtl w:val="true"/>
        </w:rPr>
        <w:t>فرزندخواندگی</w:t>
      </w:r>
      <w:r>
        <w:rPr>
          <w:rtl w:val="true"/>
        </w:rPr>
        <w:t>)</w:t>
      </w:r>
      <w:bookmarkEnd w:id="457"/>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58" w:name="__RefHeading___Toc1201951_1468164448"/>
      <w:bookmarkStart w:id="459" w:name="_Toc166"/>
      <w:bookmarkEnd w:id="458"/>
      <w:r>
        <w:rPr>
          <w:rtl w:val="true"/>
        </w:rPr>
        <w:t>اشاره</w:t>
      </w:r>
      <w:bookmarkStart w:id="460" w:name="pg13707_143362"/>
      <w:bookmarkEnd w:id="459"/>
    </w:p>
    <w:p>
      <w:pPr>
        <w:pStyle w:val="Heading3"/>
        <w:numPr>
          <w:ilvl w:val="2"/>
          <w:numId w:val="1"/>
        </w:numPr>
        <w:rPr/>
      </w:pPr>
      <w:bookmarkStart w:id="461" w:name="__RefHeading___Toc1201953_1468164448"/>
      <w:bookmarkStart w:id="462" w:name="_Toc167"/>
      <w:bookmarkEnd w:id="460"/>
      <w:bookmarkEnd w:id="461"/>
      <w:r>
        <w:rPr>
          <w:rtl w:val="true"/>
        </w:rPr>
        <w:t>گفتار اوّل</w:t>
      </w:r>
      <w:r>
        <w:rPr>
          <w:rtl w:val="true"/>
        </w:rPr>
        <w:t xml:space="preserve">: </w:t>
      </w:r>
      <w:r>
        <w:rPr>
          <w:rtl w:val="true"/>
        </w:rPr>
        <w:t>احکام لقیط</w:t>
      </w:r>
      <w:bookmarkEnd w:id="462"/>
    </w:p>
    <w:p>
      <w:pPr>
        <w:pStyle w:val="Heading4"/>
        <w:numPr>
          <w:ilvl w:val="3"/>
          <w:numId w:val="1"/>
        </w:numPr>
        <w:rPr/>
      </w:pPr>
      <w:bookmarkStart w:id="463" w:name="__RefHeading___Toc1201955_1468164448"/>
      <w:bookmarkStart w:id="464" w:name="_Toc168"/>
      <w:bookmarkEnd w:id="463"/>
      <w:r>
        <w:rPr/>
        <w:t>1</w:t>
      </w:r>
      <w:r>
        <w:rPr>
          <w:rtl w:val="true"/>
        </w:rPr>
        <w:t xml:space="preserve">- </w:t>
      </w:r>
      <w:r>
        <w:rPr>
          <w:rtl w:val="true"/>
        </w:rPr>
        <w:t>مفهوم لقیط در لغت و اصطلاح</w:t>
      </w:r>
      <w:bookmarkEnd w:id="464"/>
    </w:p>
    <w:p>
      <w:pPr>
        <w:pStyle w:val="BookText"/>
        <w:rPr/>
      </w:pPr>
      <w:r>
        <w:rPr>
          <w:rFonts w:ascii="IRNazanin" w:hAnsi="IRNazanin" w:eastAsia="IRNazanin"/>
          <w:color w:val="111111"/>
          <w:sz w:val="28"/>
          <w:sz w:val="28"/>
          <w:szCs w:val="28"/>
          <w:rtl w:val="true"/>
          <w:lang w:bidi="fa-IR"/>
        </w:rPr>
        <w:t>از جمله مباحثی که در فقه در ارتباط با حقوق کودک مطرح می‌باشد، احکام طفل لقیط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این‌که اشیای گمشده که افراد آن‌ها را می‌یابند، تحت سه عنوان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مال است که آن‌را لقطه می‌نامند یا حیوان که آن‌را ضالّۀ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گویند و یا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طفل صغیر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را لقیط می‌خوانند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مقصود از لقیط در لغت</w:t>
      </w:r>
      <w:r>
        <w:rPr>
          <w:rStyle w:val="FootnoteAnchor"/>
          <w:rtl w:val="true"/>
        </w:rPr>
        <w:footnoteReference w:id="1251"/>
      </w:r>
      <w:r>
        <w:rPr>
          <w:rFonts w:ascii="IRNazanin" w:hAnsi="IRNazanin" w:eastAsia="IRNazanin"/>
          <w:color w:val="111111"/>
          <w:sz w:val="28"/>
          <w:sz w:val="28"/>
          <w:szCs w:val="28"/>
          <w:rtl w:val="true"/>
          <w:lang w:bidi="fa-IR"/>
        </w:rPr>
        <w:t>و فقه</w:t>
      </w:r>
      <w:r>
        <w:rPr>
          <w:rStyle w:val="FootnoteAnchor"/>
          <w:rtl w:val="true"/>
        </w:rPr>
        <w:footnoteReference w:id="1252"/>
      </w:r>
      <w:r>
        <w:rPr>
          <w:rFonts w:ascii="IRNazanin" w:hAnsi="IRNazanin" w:eastAsia="IRNazanin"/>
          <w:color w:val="111111"/>
          <w:sz w:val="28"/>
          <w:sz w:val="28"/>
          <w:szCs w:val="28"/>
          <w:rtl w:val="true"/>
          <w:lang w:bidi="fa-IR"/>
        </w:rPr>
        <w:t>کودک صغیری است که در حاشیه خیابان‌هایا مساجد و دیگر اماکن عمومی بدون سرپرست یافت می‌شود و توانایی حفظ و نگهداری خود را ندارد و پدر و مادرش معلوم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این‌که آیا طفل ممیز که گاهی بی سرپرست یافت می‌شود، مشمول احکام لقیط قرار می‌گیرد یا خیر؟ میان فقیهان دو نظریه مطرح می‌باشد</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معتقدند عنوان لقیط بر طفل ممیز صدق نمی‌کند، زیرا او قادر به حفظ و نگهداری خویش می‌باشد</w:t>
      </w:r>
      <w:r>
        <w:rPr>
          <w:rFonts w:eastAsia="IRNazanin" w:cs="IRNazanin"/>
          <w:color w:val="111111"/>
          <w:sz w:val="28"/>
          <w:szCs w:val="28"/>
          <w:rtl w:val="true"/>
          <w:lang w:bidi="fa-IR"/>
        </w:rPr>
        <w:t>.</w:t>
      </w:r>
      <w:r>
        <w:rPr>
          <w:rStyle w:val="FootnoteAnchor"/>
          <w:rtl w:val="true"/>
        </w:rPr>
        <w:footnoteReference w:id="1253"/>
      </w:r>
      <w:r>
        <w:rPr>
          <w:rFonts w:ascii="IRNazanin" w:hAnsi="IRNazanin" w:eastAsia="IRNazanin"/>
          <w:color w:val="111111"/>
          <w:sz w:val="28"/>
          <w:sz w:val="28"/>
          <w:szCs w:val="28"/>
          <w:rtl w:val="true"/>
          <w:lang w:bidi="fa-IR"/>
        </w:rPr>
        <w:t>ولی نظریه مشهور در بین فقها</w:t>
      </w:r>
      <w:r>
        <w:rPr>
          <w:rStyle w:val="FootnoteAnchor"/>
          <w:rtl w:val="true"/>
        </w:rPr>
        <w:footnoteReference w:id="1254"/>
      </w:r>
      <w:r>
        <w:rPr>
          <w:rFonts w:ascii="IRNazanin" w:hAnsi="IRNazanin" w:eastAsia="IRNazanin"/>
          <w:color w:val="111111"/>
          <w:sz w:val="28"/>
          <w:sz w:val="28"/>
          <w:szCs w:val="28"/>
          <w:rtl w:val="true"/>
          <w:lang w:bidi="fa-IR"/>
        </w:rPr>
        <w:t>این است که بین طفل ممیز و</w:t>
      </w:r>
      <w:bookmarkStart w:id="465" w:name="pg13707_143363"/>
    </w:p>
    <w:p>
      <w:pPr>
        <w:pStyle w:val="BookText"/>
        <w:rPr/>
      </w:pPr>
      <w:bookmarkEnd w:id="465"/>
      <w:r>
        <w:rPr>
          <w:rFonts w:ascii="IRNazanin" w:hAnsi="IRNazanin" w:eastAsia="IRNazanin"/>
          <w:color w:val="111111"/>
          <w:sz w:val="28"/>
          <w:sz w:val="28"/>
          <w:szCs w:val="28"/>
          <w:rtl w:val="true"/>
          <w:lang w:bidi="fa-IR"/>
        </w:rPr>
        <w:t>غیر ممیز فرقی نیست و اطلاق التقاط بر حضرت یوسف علیه السلام</w:t>
      </w:r>
      <w:r>
        <w:rPr>
          <w:rStyle w:val="FootnoteAnchor"/>
          <w:rtl w:val="true"/>
        </w:rPr>
        <w:footnoteReference w:id="1255"/>
      </w:r>
      <w:r>
        <w:rPr>
          <w:rFonts w:ascii="IRNazanin" w:hAnsi="IRNazanin" w:eastAsia="IRNazanin"/>
          <w:color w:val="111111"/>
          <w:sz w:val="28"/>
          <w:sz w:val="28"/>
          <w:szCs w:val="28"/>
          <w:rtl w:val="true"/>
          <w:lang w:bidi="fa-IR"/>
        </w:rPr>
        <w:t>هنگامی که او را در چاه یافتند با این‌که در آن زمان ممیز بوده و نیز عموم بعضی از اخبار،</w:t>
      </w:r>
      <w:r>
        <w:rPr>
          <w:rStyle w:val="FootnoteAnchor"/>
          <w:rtl w:val="true"/>
        </w:rPr>
        <w:footnoteReference w:id="1256"/>
      </w:r>
      <w:r>
        <w:rPr>
          <w:rFonts w:ascii="IRNazanin" w:hAnsi="IRNazanin" w:eastAsia="IRNazanin"/>
          <w:color w:val="111111"/>
          <w:sz w:val="28"/>
          <w:sz w:val="28"/>
          <w:szCs w:val="28"/>
          <w:rtl w:val="true"/>
          <w:lang w:bidi="fa-IR"/>
        </w:rPr>
        <w:t>هر دو را شامل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صورت، چنین کودکانی در هر جامعه و در هر زمانی کم و بیش یافت می‌شوند، البتّه در رخدادهای سخت مانند زلزله و جنگ‌های بزرگ خانمان‌سوز بیش‌تر می‌باشند و در فقه و دستورات دینی برای این‌گونه کودکان، حقوقی بر عهده جامعه ذکر شده است</w:t>
      </w:r>
      <w:r>
        <w:rPr>
          <w:rFonts w:eastAsia="IRNazanin" w:cs="IRNazanin"/>
          <w:color w:val="111111"/>
          <w:sz w:val="28"/>
          <w:szCs w:val="28"/>
          <w:rtl w:val="true"/>
          <w:lang w:bidi="fa-IR"/>
        </w:rPr>
        <w:t>.</w:t>
      </w:r>
    </w:p>
    <w:p>
      <w:pPr>
        <w:pStyle w:val="Heading4"/>
        <w:numPr>
          <w:ilvl w:val="3"/>
          <w:numId w:val="1"/>
        </w:numPr>
        <w:rPr/>
      </w:pPr>
      <w:bookmarkStart w:id="466" w:name="__RefHeading___Toc1201957_1468164448"/>
      <w:bookmarkStart w:id="467" w:name="_Toc169"/>
      <w:bookmarkEnd w:id="466"/>
      <w:r>
        <w:rPr/>
        <w:t>2</w:t>
      </w:r>
      <w:r>
        <w:rPr>
          <w:rtl w:val="true"/>
        </w:rPr>
        <w:t xml:space="preserve">- </w:t>
      </w:r>
      <w:r>
        <w:rPr>
          <w:rtl w:val="true"/>
        </w:rPr>
        <w:t>شرایط ملتقط</w:t>
      </w:r>
      <w:bookmarkEnd w:id="467"/>
    </w:p>
    <w:p>
      <w:pPr>
        <w:pStyle w:val="BookText"/>
        <w:rPr/>
      </w:pPr>
      <w:r>
        <w:rPr>
          <w:rFonts w:ascii="IRNazanin" w:hAnsi="IRNazanin" w:eastAsia="IRNazanin"/>
          <w:color w:val="111111"/>
          <w:sz w:val="28"/>
          <w:sz w:val="28"/>
          <w:szCs w:val="28"/>
          <w:rtl w:val="true"/>
          <w:lang w:bidi="fa-IR"/>
        </w:rPr>
        <w:t>یابنده طفل لقیط را ملتقط نامند و برای‌آن شرایطی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 و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بلوغ و عقل</w:t>
      </w:r>
    </w:p>
    <w:p>
      <w:pPr>
        <w:pStyle w:val="BookText"/>
        <w:rPr/>
      </w:pPr>
      <w:r>
        <w:rPr>
          <w:rFonts w:ascii="IRNazanin" w:hAnsi="IRNazanin" w:eastAsia="IRNazanin"/>
          <w:color w:val="111111"/>
          <w:sz w:val="28"/>
          <w:sz w:val="28"/>
          <w:szCs w:val="28"/>
          <w:rtl w:val="true"/>
          <w:lang w:bidi="fa-IR"/>
        </w:rPr>
        <w:t>فقها در این‌باره اتّفاق نظر دارند،</w:t>
      </w:r>
      <w:r>
        <w:rPr>
          <w:rStyle w:val="FootnoteAnchor"/>
          <w:rtl w:val="true"/>
        </w:rPr>
        <w:footnoteReference w:id="1257"/>
      </w:r>
      <w:r>
        <w:rPr>
          <w:rFonts w:ascii="IRNazanin" w:hAnsi="IRNazanin" w:eastAsia="IRNazanin"/>
          <w:color w:val="111111"/>
          <w:sz w:val="28"/>
          <w:sz w:val="28"/>
          <w:szCs w:val="28"/>
          <w:rtl w:val="true"/>
          <w:lang w:bidi="fa-IR"/>
        </w:rPr>
        <w:t>بنابراین کودک و مجنون مشمول احکام ملتقط قرار نمی‌گیرند،</w:t>
      </w:r>
      <w:r>
        <w:rPr>
          <w:rStyle w:val="FootnoteAnchor"/>
          <w:rtl w:val="true"/>
        </w:rPr>
        <w:footnoteReference w:id="1258"/>
      </w:r>
      <w:r>
        <w:rPr>
          <w:rFonts w:ascii="IRNazanin" w:hAnsi="IRNazanin" w:eastAsia="IRNazanin"/>
          <w:color w:val="111111"/>
          <w:sz w:val="28"/>
          <w:sz w:val="28"/>
          <w:szCs w:val="28"/>
          <w:rtl w:val="true"/>
          <w:lang w:bidi="fa-IR"/>
        </w:rPr>
        <w:t>زیرا التقاط و یافتن طفل لقیط، مستلزم نوعی ولایت بر حضانت و حفظ او و نیز قدرت بر طرف ساختن نیازهای وی می‌باشد و این دو اهلیت انجام این امور را ندارند، در نتیجه اگر صغیر و مجنون لقیط را در اختیار دارند، بر دیگران که اهلیت انجام نگهداری او را دارند، واجب است از آنان بگیرند</w:t>
      </w:r>
      <w:r>
        <w:rPr>
          <w:rFonts w:eastAsia="IRNazanin" w:cs="IRNazanin"/>
          <w:color w:val="111111"/>
          <w:sz w:val="28"/>
          <w:szCs w:val="28"/>
          <w:rtl w:val="true"/>
          <w:lang w:bidi="fa-IR"/>
        </w:rPr>
        <w:t>.</w:t>
      </w:r>
      <w:r>
        <w:rPr>
          <w:rStyle w:val="FootnoteAnchor"/>
          <w:rtl w:val="true"/>
        </w:rPr>
        <w:footnoteReference w:id="1259"/>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حریت</w:t>
      </w:r>
    </w:p>
    <w:p>
      <w:pPr>
        <w:pStyle w:val="BookText"/>
        <w:rPr/>
      </w:pPr>
      <w:r>
        <w:rPr>
          <w:rFonts w:ascii="IRNazanin" w:hAnsi="IRNazanin" w:eastAsia="IRNazanin"/>
          <w:color w:val="111111"/>
          <w:sz w:val="28"/>
          <w:sz w:val="28"/>
          <w:szCs w:val="28"/>
          <w:rtl w:val="true"/>
          <w:lang w:bidi="fa-IR"/>
        </w:rPr>
        <w:t>زیرا عبد به دلیل این‌که ملک مولایش می‌باشد، قادر به انجام امور لقیط نیست</w:t>
      </w:r>
      <w:r>
        <w:rPr>
          <w:rFonts w:eastAsia="IRNazanin" w:cs="IRNazanin"/>
          <w:color w:val="111111"/>
          <w:sz w:val="28"/>
          <w:szCs w:val="28"/>
          <w:rtl w:val="true"/>
          <w:lang w:bidi="fa-IR"/>
        </w:rPr>
        <w:t>.</w:t>
      </w:r>
      <w:r>
        <w:rPr>
          <w:rStyle w:val="FootnoteAnchor"/>
          <w:rtl w:val="true"/>
        </w:rPr>
        <w:footnoteReference w:id="1260"/>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 بودن</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مشهور در بین فقها این است که اگر لقیط محکوم به اسلام است، مانند آن‌که در بلاد اسلامی پیدا شود شرط است ملتقط، مسلمان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کافر او را در اختیار دارد، باید</w:t>
      </w:r>
      <w:bookmarkStart w:id="468" w:name="pg13707_143364"/>
    </w:p>
    <w:p>
      <w:pPr>
        <w:pStyle w:val="BookText"/>
        <w:rPr/>
      </w:pPr>
      <w:bookmarkEnd w:id="468"/>
      <w:r>
        <w:rPr>
          <w:rFonts w:ascii="IRNazanin" w:hAnsi="IRNazanin" w:eastAsia="IRNazanin"/>
          <w:color w:val="111111"/>
          <w:sz w:val="28"/>
          <w:sz w:val="28"/>
          <w:szCs w:val="28"/>
          <w:rtl w:val="true"/>
          <w:lang w:bidi="fa-IR"/>
        </w:rPr>
        <w:t>به مسلمان تحویل دهد،</w:t>
      </w:r>
      <w:r>
        <w:rPr>
          <w:rStyle w:val="FootnoteAnchor"/>
          <w:rtl w:val="true"/>
        </w:rPr>
        <w:footnoteReference w:id="1261"/>
      </w:r>
      <w:r>
        <w:rPr>
          <w:rFonts w:ascii="IRNazanin" w:hAnsi="IRNazanin" w:eastAsia="IRNazanin"/>
          <w:color w:val="111111"/>
          <w:sz w:val="28"/>
          <w:sz w:val="28"/>
          <w:szCs w:val="28"/>
          <w:rtl w:val="true"/>
          <w:lang w:bidi="fa-IR"/>
        </w:rPr>
        <w:t>زیرا ملتقط به ناچار باید لقیط را حضانت و تربیت نماید و این خود نوعی سبیل و سلطه محسوب می‌شود که به حکم آیه شریفه قرآن</w:t>
      </w:r>
      <w:r>
        <w:rPr>
          <w:rStyle w:val="FootnoteAnchor"/>
          <w:rtl w:val="true"/>
        </w:rPr>
        <w:footnoteReference w:id="1262"/>
      </w:r>
      <w:r>
        <w:rPr>
          <w:rFonts w:ascii="IRNazanin" w:hAnsi="IRNazanin" w:eastAsia="IRNazanin"/>
          <w:color w:val="111111"/>
          <w:sz w:val="28"/>
          <w:sz w:val="28"/>
          <w:szCs w:val="28"/>
          <w:rtl w:val="true"/>
          <w:lang w:bidi="fa-IR"/>
        </w:rPr>
        <w:t>از کافر نفی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کافر لقیط را از اسلام منحرف می‌کند و به روش آیین خود تربیت می‌نماید</w:t>
      </w:r>
      <w:r>
        <w:rPr>
          <w:rFonts w:eastAsia="IRNazanin" w:cs="IRNazanin"/>
          <w:color w:val="111111"/>
          <w:sz w:val="28"/>
          <w:szCs w:val="28"/>
          <w:rtl w:val="true"/>
          <w:lang w:bidi="fa-IR"/>
        </w:rPr>
        <w:t>.</w:t>
      </w:r>
      <w:r>
        <w:rPr>
          <w:rStyle w:val="FootnoteAnchor"/>
          <w:rtl w:val="true"/>
        </w:rPr>
        <w:footnoteReference w:id="1263"/>
      </w:r>
      <w:r>
        <w:rPr>
          <w:rFonts w:ascii="IRNazanin" w:hAnsi="IRNazanin" w:eastAsia="IRNazanin"/>
          <w:color w:val="111111"/>
          <w:sz w:val="28"/>
          <w:sz w:val="28"/>
          <w:szCs w:val="28"/>
          <w:rtl w:val="true"/>
          <w:lang w:bidi="fa-IR"/>
        </w:rPr>
        <w:t>هم‌چنین به حکم اصل</w:t>
      </w:r>
      <w:r>
        <w:rPr>
          <w:rStyle w:val="FootnoteAnchor"/>
          <w:rtl w:val="true"/>
        </w:rPr>
        <w:footnoteReference w:id="1264"/>
      </w:r>
      <w:r>
        <w:rPr>
          <w:rFonts w:ascii="IRNazanin" w:hAnsi="IRNazanin" w:eastAsia="IRNazanin"/>
          <w:color w:val="111111"/>
          <w:sz w:val="28"/>
          <w:sz w:val="28"/>
          <w:szCs w:val="28"/>
          <w:rtl w:val="true"/>
          <w:lang w:bidi="fa-IR"/>
        </w:rPr>
        <w:t>نیز کافر نمی‌تواند لقیط مسلمان را در اختیار و بر او ولایت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آن‌چه گفته شد روشن گردید در صورتی‌که لقیط محکوم به کفر باشد، جایز است کافر او را برگرفته، حضانت و حفاظت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w:t>
      </w:r>
    </w:p>
    <w:p>
      <w:pPr>
        <w:pStyle w:val="BookText"/>
        <w:rPr/>
      </w:pPr>
      <w:r>
        <w:rPr>
          <w:rFonts w:ascii="IRNazanin" w:hAnsi="IRNazanin" w:eastAsia="IRNazanin"/>
          <w:color w:val="111111"/>
          <w:sz w:val="28"/>
          <w:sz w:val="28"/>
          <w:szCs w:val="28"/>
          <w:rtl w:val="true"/>
          <w:lang w:bidi="fa-IR"/>
        </w:rPr>
        <w:t>به نظر برخی از فقها</w:t>
      </w:r>
      <w:r>
        <w:rPr>
          <w:rStyle w:val="FootnoteAnchor"/>
          <w:rtl w:val="true"/>
        </w:rPr>
        <w:footnoteReference w:id="1265"/>
      </w:r>
      <w:r>
        <w:rPr>
          <w:rFonts w:ascii="IRNazanin" w:hAnsi="IRNazanin" w:eastAsia="IRNazanin"/>
          <w:color w:val="111111"/>
          <w:sz w:val="28"/>
          <w:sz w:val="28"/>
          <w:szCs w:val="28"/>
          <w:rtl w:val="true"/>
          <w:lang w:bidi="fa-IR"/>
        </w:rPr>
        <w:t>شرط است که ملتقط عادل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برخی دیگر رعایت این شرط را مطابق احتیاط</w:t>
      </w:r>
      <w:r>
        <w:rPr>
          <w:rStyle w:val="FootnoteAnchor"/>
          <w:rtl w:val="true"/>
        </w:rPr>
        <w:footnoteReference w:id="1266"/>
      </w:r>
      <w:r>
        <w:rPr>
          <w:rFonts w:ascii="IRNazanin" w:hAnsi="IRNazanin" w:eastAsia="IRNazanin"/>
          <w:color w:val="111111"/>
          <w:sz w:val="28"/>
          <w:sz w:val="28"/>
          <w:szCs w:val="28"/>
          <w:rtl w:val="true"/>
          <w:lang w:bidi="fa-IR"/>
        </w:rPr>
        <w:t>دانسته‌اند، به نظر این دسته از فقیهان چنان‌چه لقیط در اختیار فاسق قرار گیرد باید از او گرفته شود</w:t>
      </w:r>
      <w:r>
        <w:rPr>
          <w:rFonts w:eastAsia="IRNazanin" w:cs="IRNazanin"/>
          <w:color w:val="111111"/>
          <w:sz w:val="28"/>
          <w:szCs w:val="28"/>
          <w:rtl w:val="true"/>
          <w:lang w:bidi="fa-IR"/>
        </w:rPr>
        <w:t>.</w:t>
      </w:r>
      <w:r>
        <w:rPr>
          <w:rStyle w:val="FootnoteAnchor"/>
          <w:rtl w:val="true"/>
        </w:rPr>
        <w:footnoteReference w:id="1267"/>
      </w:r>
      <w:r>
        <w:rPr>
          <w:rFonts w:ascii="IRNazanin" w:hAnsi="IRNazanin" w:eastAsia="IRNazanin"/>
          <w:color w:val="111111"/>
          <w:sz w:val="28"/>
          <w:sz w:val="28"/>
          <w:szCs w:val="28"/>
          <w:rtl w:val="true"/>
          <w:lang w:bidi="fa-IR"/>
        </w:rPr>
        <w:t>لیکن در مقابل، جمع زیادی از فقها</w:t>
      </w:r>
      <w:r>
        <w:rPr>
          <w:rStyle w:val="FootnoteAnchor"/>
          <w:rtl w:val="true"/>
        </w:rPr>
        <w:footnoteReference w:id="1268"/>
      </w:r>
      <w:r>
        <w:rPr>
          <w:rFonts w:ascii="IRNazanin" w:hAnsi="IRNazanin" w:eastAsia="IRNazanin"/>
          <w:color w:val="111111"/>
          <w:sz w:val="28"/>
          <w:sz w:val="28"/>
          <w:szCs w:val="28"/>
          <w:rtl w:val="true"/>
          <w:lang w:bidi="fa-IR"/>
        </w:rPr>
        <w:t>رعایت این شرط را لازم ندانسته‌اند و دلیل آن را اصل و سیره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ظاهر حال مسلمان بیان‌گر این است که در انجام وظیفه خیانت نمی‌کند</w:t>
      </w:r>
      <w:r>
        <w:rPr>
          <w:rFonts w:eastAsia="IRNazanin" w:cs="IRNazanin"/>
          <w:color w:val="111111"/>
          <w:sz w:val="28"/>
          <w:szCs w:val="28"/>
          <w:rtl w:val="true"/>
          <w:lang w:bidi="fa-IR"/>
        </w:rPr>
        <w:t>.</w:t>
      </w:r>
      <w:r>
        <w:rPr>
          <w:rStyle w:val="FootnoteAnchor"/>
          <w:rtl w:val="true"/>
        </w:rPr>
        <w:footnoteReference w:id="1269"/>
      </w:r>
    </w:p>
    <w:p>
      <w:pPr>
        <w:pStyle w:val="Heading4"/>
        <w:numPr>
          <w:ilvl w:val="3"/>
          <w:numId w:val="1"/>
        </w:numPr>
        <w:rPr/>
      </w:pPr>
      <w:bookmarkStart w:id="469" w:name="__RefHeading___Toc1201959_1468164448"/>
      <w:bookmarkStart w:id="470" w:name="_Toc170"/>
      <w:bookmarkEnd w:id="469"/>
      <w:r>
        <w:rPr/>
        <w:t>3</w:t>
      </w:r>
      <w:r>
        <w:rPr>
          <w:rtl w:val="true"/>
        </w:rPr>
        <w:t xml:space="preserve">- </w:t>
      </w:r>
      <w:r>
        <w:rPr>
          <w:rtl w:val="true"/>
        </w:rPr>
        <w:t>وظایف ملتقط</w:t>
      </w:r>
      <w:bookmarkEnd w:id="470"/>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اخذ لقیط</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بر ملتقط واجب است لقیط را برای محافظت از او در اختیار بگیرد، یا مستحبّ است، یا این‌که اگر در معرض تلف باشد، واجب می‌باشد و در غیر این صورت مستحب است؟ در این‌باره سه نظریه مطرح گردیده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نظریه مشهور در بین قدما و متأخرین از فقها</w:t>
      </w:r>
      <w:r>
        <w:rPr>
          <w:rStyle w:val="FootnoteAnchor"/>
          <w:rtl w:val="true"/>
        </w:rPr>
        <w:footnoteReference w:id="1270"/>
      </w:r>
      <w:r>
        <w:rPr>
          <w:rFonts w:ascii="IRNazanin" w:hAnsi="IRNazanin" w:eastAsia="IRNazanin"/>
          <w:color w:val="111111"/>
          <w:sz w:val="28"/>
          <w:sz w:val="28"/>
          <w:szCs w:val="28"/>
          <w:rtl w:val="true"/>
          <w:lang w:bidi="fa-IR"/>
        </w:rPr>
        <w:t>این است که گرفتن لقیط به طور وجوب کفایی بر ملتقط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طرفداران این نظریه به آیاتی از قرآن کریم استدلال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آن‌که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انجام نیکی‌ها و تقوی یکدیگر را کمک کنید و در گناه و تعدّی همدیگر را همکاری ننمایید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تَعاوَنُوا عَلَی الْبِرِّ وَ التَّقْوی وَ لا تَعاوَنُوا عَلَی الْإِثْمِ وَ الْعُدْوانِ </w:t>
      </w:r>
      <w:r>
        <w:rPr>
          <w:rFonts w:eastAsia="IRNazanin" w:cs="IRNazanin"/>
          <w:color w:val="111111"/>
          <w:sz w:val="28"/>
          <w:szCs w:val="28"/>
          <w:rtl w:val="true"/>
          <w:lang w:bidi="fa-IR"/>
        </w:rPr>
        <w:t xml:space="preserve">). </w:t>
      </w:r>
      <w:r>
        <w:rPr>
          <w:rStyle w:val="FootnoteAnchor"/>
          <w:rtl w:val="true"/>
        </w:rPr>
        <w:footnoteReference w:id="1271"/>
      </w:r>
      <w:r>
        <w:rPr>
          <w:rFonts w:ascii="IRNazanin" w:hAnsi="IRNazanin" w:eastAsia="IRNazanin"/>
          <w:color w:val="111111"/>
          <w:sz w:val="28"/>
          <w:sz w:val="28"/>
          <w:szCs w:val="28"/>
          <w:rtl w:val="true"/>
          <w:lang w:bidi="fa-IR"/>
        </w:rPr>
        <w:t>زیرا نگهداری و کمک به لقیط برّ و نیکی است و ترک آن گناه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وکار نیک انجام دهید تا رستگار شوید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افْعَلُوا الْخَیْرَ لَعَلَّکُمْ تُفْلِحُونَ </w:t>
      </w:r>
      <w:r>
        <w:rPr>
          <w:rFonts w:eastAsia="IRNazanin" w:cs="IRNazanin"/>
          <w:color w:val="111111"/>
          <w:sz w:val="28"/>
          <w:szCs w:val="28"/>
          <w:rtl w:val="true"/>
          <w:lang w:bidi="fa-IR"/>
        </w:rPr>
        <w:t xml:space="preserve">). </w:t>
      </w:r>
      <w:r>
        <w:rPr>
          <w:rStyle w:val="FootnoteAnchor"/>
          <w:rtl w:val="true"/>
        </w:rPr>
        <w:footnoteReference w:id="1272"/>
      </w:r>
      <w:r>
        <w:rPr>
          <w:rFonts w:ascii="IRNazanin" w:hAnsi="IRNazanin" w:eastAsia="IRNazanin"/>
          <w:color w:val="111111"/>
          <w:sz w:val="28"/>
          <w:sz w:val="28"/>
          <w:szCs w:val="28"/>
          <w:rtl w:val="true"/>
          <w:lang w:bidi="fa-IR"/>
        </w:rPr>
        <w:t>چرا که گرفتن لقیط و حفظ و جلوگیری از تلف شدن او از بهترین خیرات محسوب می‌گردد</w:t>
      </w:r>
      <w:r>
        <w:rPr>
          <w:rFonts w:eastAsia="IRNazanin" w:cs="IRNazanin"/>
          <w:color w:val="111111"/>
          <w:sz w:val="28"/>
          <w:szCs w:val="28"/>
          <w:rtl w:val="true"/>
          <w:lang w:bidi="fa-IR"/>
        </w:rPr>
        <w:t>.</w:t>
      </w:r>
      <w:r>
        <w:rPr>
          <w:rStyle w:val="FootnoteAnchor"/>
          <w:rtl w:val="true"/>
        </w:rPr>
        <w:footnoteReference w:id="1273"/>
      </w:r>
    </w:p>
    <w:p>
      <w:pPr>
        <w:pStyle w:val="BookText"/>
        <w:rPr/>
      </w:pPr>
      <w:r>
        <w:rPr>
          <w:rFonts w:ascii="IRNazanin" w:hAnsi="IRNazanin" w:eastAsia="IRNazanin"/>
          <w:color w:val="111111"/>
          <w:sz w:val="28"/>
          <w:sz w:val="28"/>
          <w:szCs w:val="28"/>
          <w:rtl w:val="true"/>
          <w:lang w:bidi="fa-IR"/>
        </w:rPr>
        <w:t>هم‌چنین به ادّلۀ وجوب حفظ نفس محترمه از تلف استدلال نموده‌اند، زیرا اگر لقیط محافظت نشود در معرض تلف است و نیز به استناد وجوب اطعام مضطرّ و نجات او، چرا که لقیط مضطّر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لیکن به نظر می‌رسد از آیات فوق، وجوب استفاده نمی‌شود و امر در آن‌ها استحبابی است، زیرا اگر وجوب اراده شده باشد، به دلیل این‌که بسیاری از مصادیق آن‌ها واجب نیست، باید نسبت به اکثر افراد و مصادیق، تخصیص بخورد و تخصیص اکثر، مستهجن و قبیح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این‌ها لقیط مطلقا در معرض تلف نیست و نیز تمام افراد لقیط از مصادیق مضطّر نمی‌باشند</w:t>
      </w:r>
      <w:r>
        <w:rPr>
          <w:rFonts w:eastAsia="IRNazanin" w:cs="IRNazanin"/>
          <w:color w:val="111111"/>
          <w:sz w:val="28"/>
          <w:szCs w:val="28"/>
          <w:rtl w:val="true"/>
          <w:lang w:bidi="fa-IR"/>
        </w:rPr>
        <w:t>.</w:t>
      </w:r>
      <w:r>
        <w:rPr>
          <w:rStyle w:val="FootnoteAnchor"/>
          <w:rtl w:val="true"/>
        </w:rPr>
        <w:footnoteReference w:id="1274"/>
      </w:r>
      <w:r>
        <w:rPr>
          <w:rFonts w:ascii="IRNazanin" w:hAnsi="IRNazanin" w:eastAsia="IRNazanin"/>
          <w:color w:val="111111"/>
          <w:sz w:val="28"/>
          <w:sz w:val="28"/>
          <w:szCs w:val="28"/>
          <w:rtl w:val="true"/>
          <w:lang w:bidi="fa-IR"/>
        </w:rPr>
        <w:t>بنابراین دلیل اخص از مدّعا است</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برخی دیگر قائل به استحباب شده‌اند،</w:t>
      </w:r>
      <w:r>
        <w:rPr>
          <w:rStyle w:val="FootnoteAnchor"/>
          <w:rtl w:val="true"/>
        </w:rPr>
        <w:footnoteReference w:id="1275"/>
      </w:r>
      <w:r>
        <w:rPr>
          <w:rFonts w:ascii="IRNazanin" w:hAnsi="IRNazanin" w:eastAsia="IRNazanin"/>
          <w:color w:val="111111"/>
          <w:sz w:val="28"/>
          <w:sz w:val="28"/>
          <w:szCs w:val="28"/>
          <w:rtl w:val="true"/>
          <w:lang w:bidi="fa-IR"/>
        </w:rPr>
        <w:t>زیرا اصل، برائت از وجوب است</w:t>
      </w:r>
      <w:r>
        <w:rPr>
          <w:rStyle w:val="FootnoteAnchor"/>
          <w:rtl w:val="true"/>
        </w:rPr>
        <w:footnoteReference w:id="1276"/>
      </w:r>
      <w:r>
        <w:rPr>
          <w:rFonts w:ascii="IRNazanin" w:hAnsi="IRNazanin" w:eastAsia="IRNazanin"/>
          <w:color w:val="111111"/>
          <w:sz w:val="28"/>
          <w:sz w:val="28"/>
          <w:szCs w:val="28"/>
          <w:rtl w:val="true"/>
          <w:lang w:bidi="fa-IR"/>
        </w:rPr>
        <w:t>و از آیات گذشته استحباب استفاده می‌شود، لیکن حکم به استحباب حتّی در موردی که لقیط در معرض تلف است، دلیلی بر آن وجود ندارد، بلکه دلیل بر خلاف آن موجود است</w:t>
      </w:r>
      <w:r>
        <w:rPr>
          <w:rFonts w:eastAsia="IRNazanin" w:cs="IRNazanin"/>
          <w:color w:val="111111"/>
          <w:sz w:val="28"/>
          <w:szCs w:val="28"/>
          <w:rtl w:val="true"/>
          <w:lang w:bidi="fa-IR"/>
        </w:rPr>
        <w:t>.</w:t>
      </w:r>
      <w:r>
        <w:rPr>
          <w:rStyle w:val="FootnoteAnchor"/>
          <w:rtl w:val="true"/>
        </w:rPr>
        <w:footnoteReference w:id="1277"/>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بسیاری دیگر قائل به تفصیل شده‌اند؛ به این معنی که اگر لقیط در معرض تلف باشد به عنوان واجب کفایی گرفتن او واجب است، در غیر این صورت مستحب است</w:t>
      </w:r>
      <w:r>
        <w:rPr>
          <w:rFonts w:eastAsia="IRNazanin" w:cs="IRNazanin"/>
          <w:color w:val="111111"/>
          <w:sz w:val="28"/>
          <w:szCs w:val="28"/>
          <w:rtl w:val="true"/>
          <w:lang w:bidi="fa-IR"/>
        </w:rPr>
        <w:t>.</w:t>
      </w:r>
      <w:r>
        <w:rPr>
          <w:rStyle w:val="FootnoteAnchor"/>
          <w:rtl w:val="true"/>
        </w:rPr>
        <w:footnoteReference w:id="1278"/>
      </w:r>
      <w:r>
        <w:rPr>
          <w:rFonts w:ascii="IRNazanin" w:hAnsi="IRNazanin" w:eastAsia="IRNazanin"/>
          <w:color w:val="111111"/>
          <w:sz w:val="28"/>
          <w:sz w:val="28"/>
          <w:szCs w:val="28"/>
          <w:rtl w:val="true"/>
          <w:lang w:bidi="fa-IR"/>
        </w:rPr>
        <w:t>امام خمینی در این‌باره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اخذ لقیط جایز، بلکه مستحب است و در صورتی که در معرض تلف باشد و حفظ او متوقّف بر اخذ وی بوده باشد، مقدمتاً واجب است</w:t>
      </w:r>
      <w:r>
        <w:rPr>
          <w:rFonts w:eastAsia="IRNazanin" w:cs="IRNazanin"/>
          <w:color w:val="111111"/>
          <w:sz w:val="28"/>
          <w:szCs w:val="28"/>
          <w:rtl w:val="true"/>
          <w:lang w:bidi="fa-IR"/>
        </w:rPr>
        <w:t>».</w:t>
      </w:r>
      <w:r>
        <w:rPr>
          <w:rStyle w:val="FootnoteAnchor"/>
          <w:rtl w:val="true"/>
        </w:rPr>
        <w:footnoteReference w:id="1279"/>
      </w:r>
      <w:r>
        <w:rPr>
          <w:rFonts w:ascii="IRNazanin" w:hAnsi="IRNazanin" w:eastAsia="IRNazanin"/>
          <w:color w:val="111111"/>
          <w:sz w:val="28"/>
          <w:sz w:val="28"/>
          <w:szCs w:val="28"/>
          <w:rtl w:val="true"/>
          <w:lang w:bidi="fa-IR"/>
        </w:rPr>
        <w:t>باید یادآور شد، ادلّه‌ای که در بیان نظریه اوّل ذکر شد، می‌تواند مفاد این نظریه را اثبات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حضانت لقیط</w:t>
      </w:r>
    </w:p>
    <w:p>
      <w:pPr>
        <w:pStyle w:val="BookText"/>
        <w:rPr/>
      </w:pPr>
      <w:r>
        <w:rPr>
          <w:rFonts w:ascii="IRNazanin" w:hAnsi="IRNazanin" w:eastAsia="IRNazanin"/>
          <w:color w:val="111111"/>
          <w:sz w:val="28"/>
          <w:sz w:val="28"/>
          <w:szCs w:val="28"/>
          <w:rtl w:val="true"/>
          <w:lang w:bidi="fa-IR"/>
        </w:rPr>
        <w:t>در این مسأله بین فقها اختلافی نیست که اگر کسی لقیط را گرفت، واجب است او را حضانت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حضانت این است که امور مربوط به لقیط که مصلحت وی در آن است،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حفظ و نگهداری، نظافت، تربیت و از این قبیل امور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با کمک گرفتن از دیگران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فقها</w:t>
      </w:r>
      <w:r>
        <w:rPr>
          <w:rStyle w:val="FootnoteAnchor"/>
          <w:rtl w:val="true"/>
        </w:rPr>
        <w:footnoteReference w:id="1280"/>
      </w:r>
      <w:r>
        <w:rPr>
          <w:rFonts w:ascii="IRNazanin" w:hAnsi="IRNazanin" w:eastAsia="IRNazanin"/>
          <w:color w:val="111111"/>
          <w:sz w:val="28"/>
          <w:sz w:val="28"/>
          <w:szCs w:val="28"/>
          <w:rtl w:val="true"/>
          <w:lang w:bidi="fa-IR"/>
        </w:rPr>
        <w:t>به این حکم تصریح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آیة‌الله فاضل لنکرانی در این خصوص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از آن‌که ملتقط، لقیط را در اختیار گرفت، واجب است او را حضانت و حفاظت نماید و به انجام امور ضروری مربوط به او و تربیتش اقدام نماید، اعمّ از این‌که این امور را خود انجام دهد و یا به دیگری واگذار کند، البتّه ملتقط تا زمانی‌که لقیط به حدّ بلوغ نرسیده است، احقّ به انجام این امور است و برای هیچ کس جایز نیست او را از ملتقط بگیرد، مگر کسی که برای او شرعاً حق حضانت از جهت نسب یا وصیت وجود داشته باشد</w:t>
      </w:r>
      <w:r>
        <w:rPr>
          <w:rFonts w:eastAsia="IRNazanin" w:cs="IRNazanin"/>
          <w:color w:val="111111"/>
          <w:sz w:val="28"/>
          <w:szCs w:val="28"/>
          <w:rtl w:val="true"/>
          <w:lang w:bidi="fa-IR"/>
        </w:rPr>
        <w:t>».</w:t>
      </w:r>
      <w:r>
        <w:rPr>
          <w:rStyle w:val="FootnoteAnchor"/>
          <w:rtl w:val="true"/>
        </w:rPr>
        <w:footnoteReference w:id="1281"/>
      </w:r>
      <w:r>
        <w:rPr>
          <w:rFonts w:ascii="IRNazanin" w:hAnsi="IRNazanin" w:eastAsia="IRNazanin"/>
          <w:color w:val="111111"/>
          <w:sz w:val="28"/>
          <w:sz w:val="28"/>
          <w:szCs w:val="28"/>
          <w:rtl w:val="true"/>
          <w:lang w:bidi="fa-IR"/>
        </w:rPr>
        <w:t>باید افزود، ادلّه‌ای که بر وجوب اخذ لقیط دلالت داشت بر وجوب حضانت وی نیز دلالت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فرع فقهی</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فرع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بر کسی که لقیط را در اختیار دارد، واجب است او را حضانت و تربیت نماید و امور مربوط به وی که در جهت مصلحت او می‌باشد را انجام دهد، لیکن مانند پدر و جدّ</w:t>
      </w:r>
    </w:p>
    <w:p>
      <w:pPr>
        <w:pStyle w:val="BookText"/>
        <w:rPr/>
      </w:pPr>
      <w:r>
        <w:rPr>
          <w:rFonts w:ascii="IRNazanin" w:hAnsi="IRNazanin" w:eastAsia="IRNazanin"/>
          <w:color w:val="111111"/>
          <w:sz w:val="28"/>
          <w:sz w:val="28"/>
          <w:szCs w:val="28"/>
          <w:rtl w:val="true"/>
          <w:lang w:bidi="fa-IR"/>
        </w:rPr>
        <w:t>پدری بر او ولایت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چنان‌چه اموالی داشته باشد، نمی‌تواند بدون اجازه حاکم شرع در آن دخل و تصرف نماید یا او را تزویج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ملتقط وارث لقیط محسوب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حضور امام معصوم علیه السلام نیز آن حضرت بر او ولایت دارد و در زمانی‌که امام در جامعه حضور نداشته باشد، حاکم جامع الشرایط، این حکم مورد اتّفاق فقها</w:t>
      </w:r>
      <w:r>
        <w:rPr>
          <w:rStyle w:val="FootnoteAnchor"/>
          <w:rtl w:val="true"/>
        </w:rPr>
        <w:footnoteReference w:id="1282"/>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سید علی طباطبایی در این‌باره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از مذهب اصحاب امامیه و علمای دیگر مذاهب، معروف است این که ملتقط و غیر او از مسلمانان بر لقیط ولایت ندارند، بلکه وظیفه دارند او را حضانت و تربیت نمایند سپس او هر که را بخواهد متولّی خود قرار می‌دهد</w:t>
      </w:r>
      <w:r>
        <w:rPr>
          <w:rFonts w:eastAsia="IRNazanin" w:cs="IRNazanin"/>
          <w:color w:val="111111"/>
          <w:sz w:val="28"/>
          <w:szCs w:val="28"/>
          <w:rtl w:val="true"/>
          <w:lang w:bidi="fa-IR"/>
        </w:rPr>
        <w:t>».</w:t>
      </w:r>
      <w:r>
        <w:rPr>
          <w:rStyle w:val="FootnoteAnchor"/>
          <w:rtl w:val="true"/>
        </w:rPr>
        <w:footnoteReference w:id="1283"/>
      </w:r>
    </w:p>
    <w:p>
      <w:pPr>
        <w:pStyle w:val="BookText"/>
        <w:rPr/>
      </w:pPr>
      <w:r>
        <w:rPr>
          <w:rFonts w:ascii="IRNazanin" w:hAnsi="IRNazanin" w:eastAsia="IRNazanin"/>
          <w:color w:val="111111"/>
          <w:sz w:val="28"/>
          <w:sz w:val="28"/>
          <w:szCs w:val="28"/>
          <w:rtl w:val="true"/>
          <w:lang w:bidi="fa-IR"/>
        </w:rPr>
        <w:t>دلیل این‌که کسی بر لقیط ولایت ندارد، اصل است؛ به این معنی که ولایت هر کسی بر دیگری خلاف اصل است و نیز خلاف حریتی است که خداوند متعال به او عطا فرموده است، بنابراین اصل، عدم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دلیل این که حاکم بر لقیط ولایت دارد، روایت مشهوری است که از پیامبر اعظم صلی الله علیه و آله نقل شده است، با این مضمون که حاکم، ولی کسی است که ولی نداشته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اَلسُّلْطانُ وَلِیُّ مَنْ لاوَلِیَّ لَهُ</w:t>
      </w:r>
      <w:r>
        <w:rPr>
          <w:rFonts w:eastAsia="IRNazanin" w:cs="IRNazanin"/>
          <w:color w:val="111111"/>
          <w:sz w:val="28"/>
          <w:szCs w:val="28"/>
          <w:rtl w:val="true"/>
          <w:lang w:bidi="fa-IR"/>
        </w:rPr>
        <w:t>».</w:t>
      </w:r>
      <w:r>
        <w:rPr>
          <w:rStyle w:val="FootnoteAnchor"/>
          <w:rtl w:val="true"/>
        </w:rPr>
        <w:footnoteReference w:id="1284"/>
      </w:r>
      <w:r>
        <w:rPr>
          <w:rFonts w:ascii="IRNazanin" w:hAnsi="IRNazanin" w:eastAsia="IRNazanin"/>
          <w:color w:val="111111"/>
          <w:sz w:val="28"/>
          <w:sz w:val="28"/>
          <w:szCs w:val="28"/>
          <w:rtl w:val="true"/>
          <w:lang w:bidi="fa-IR"/>
        </w:rPr>
        <w:t>اعتماد فقها بر عمل به مضمون این روایت، موجب جبران ضعف سند آن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جواهر در بحث ولایت حاکم بر تزویج صغار بی‌سرپرست بعد از استدلال به آن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روایت به گونه‌ای است که در استدلال به آن نیازی به بحث جبران سند نمی‌باشد</w:t>
      </w:r>
      <w:r>
        <w:rPr>
          <w:rFonts w:eastAsia="IRNazanin" w:cs="IRNazanin"/>
          <w:color w:val="111111"/>
          <w:sz w:val="28"/>
          <w:szCs w:val="28"/>
          <w:rtl w:val="true"/>
          <w:lang w:bidi="fa-IR"/>
        </w:rPr>
        <w:t>.</w:t>
      </w:r>
      <w:r>
        <w:rPr>
          <w:rStyle w:val="FootnoteAnchor"/>
          <w:rtl w:val="true"/>
        </w:rPr>
        <w:footnoteReference w:id="1285"/>
      </w:r>
      <w:r>
        <w:rPr>
          <w:rFonts w:ascii="IRNazanin" w:hAnsi="IRNazanin" w:eastAsia="IRNazanin"/>
          <w:color w:val="111111"/>
          <w:sz w:val="28"/>
          <w:sz w:val="28"/>
          <w:szCs w:val="28"/>
          <w:rtl w:val="true"/>
          <w:lang w:bidi="fa-IR"/>
        </w:rPr>
        <w:t>شبیه همین تعبیر را محقّق نراقی آورده است</w:t>
      </w:r>
      <w:r>
        <w:rPr>
          <w:rFonts w:eastAsia="IRNazanin" w:cs="IRNazanin"/>
          <w:color w:val="111111"/>
          <w:sz w:val="28"/>
          <w:szCs w:val="28"/>
          <w:rtl w:val="true"/>
          <w:lang w:bidi="fa-IR"/>
        </w:rPr>
        <w:t>.</w:t>
      </w:r>
      <w:r>
        <w:rPr>
          <w:rStyle w:val="FootnoteAnchor"/>
          <w:rtl w:val="true"/>
        </w:rPr>
        <w:footnoteReference w:id="1286"/>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فرع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بی‌تردید برای ملتقط جایز نیست، بعد از آن‌که لقیط را گرفت و مدّتی به حفاظت و حضانت وی مشغول بود، او را در خیابان و معابر عمومی رها سازد، چرا که این</w:t>
      </w:r>
      <w:bookmarkStart w:id="471" w:name="pg13707_143368"/>
    </w:p>
    <w:p>
      <w:pPr>
        <w:pStyle w:val="BookText"/>
        <w:rPr/>
      </w:pPr>
      <w:bookmarkEnd w:id="471"/>
      <w:r>
        <w:rPr>
          <w:rFonts w:ascii="IRNazanin" w:hAnsi="IRNazanin" w:eastAsia="IRNazanin"/>
          <w:color w:val="111111"/>
          <w:sz w:val="28"/>
          <w:sz w:val="28"/>
          <w:szCs w:val="28"/>
          <w:rtl w:val="true"/>
          <w:lang w:bidi="fa-IR"/>
        </w:rPr>
        <w:t>عمل موجب تلف او می‌گردد و پیش‌تر بیان شد که حفظ جان لقیط بر ملتقط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چنان‌چه توانایی حضانت و تربیت وی را نداشته باشد، جایز است او را به حاکم شرع تسلیم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سؤالی که در این جا مطرح است این است که آیا در صورتی که توانایی حضانت آن را دارد، تسلیم نمودن او به حاکم جایز است؟</w:t>
      </w:r>
    </w:p>
    <w:p>
      <w:pPr>
        <w:pStyle w:val="BookText"/>
        <w:rPr/>
      </w:pPr>
      <w:r>
        <w:rPr>
          <w:rFonts w:ascii="IRNazanin" w:hAnsi="IRNazanin" w:eastAsia="IRNazanin"/>
          <w:color w:val="111111"/>
          <w:sz w:val="28"/>
          <w:sz w:val="28"/>
          <w:szCs w:val="28"/>
          <w:rtl w:val="true"/>
          <w:lang w:bidi="fa-IR"/>
        </w:rPr>
        <w:t>فقها در این‌باره دو نظریه ابراز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گفته‌اند منعی ندارد،</w:t>
      </w:r>
      <w:r>
        <w:rPr>
          <w:rStyle w:val="FootnoteAnchor"/>
          <w:rtl w:val="true"/>
        </w:rPr>
        <w:footnoteReference w:id="1287"/>
      </w:r>
      <w:r>
        <w:rPr>
          <w:rFonts w:ascii="IRNazanin" w:hAnsi="IRNazanin" w:eastAsia="IRNazanin"/>
          <w:color w:val="111111"/>
          <w:sz w:val="28"/>
          <w:sz w:val="28"/>
          <w:szCs w:val="28"/>
          <w:rtl w:val="true"/>
          <w:lang w:bidi="fa-IR"/>
        </w:rPr>
        <w:t>زیرا بر کسی که عملی را به صورت وجوب کفایی شروع نموده، اتمام آن واجب نیست</w:t>
      </w:r>
      <w:r>
        <w:rPr>
          <w:rFonts w:eastAsia="IRNazanin" w:cs="IRNazanin"/>
          <w:color w:val="111111"/>
          <w:sz w:val="28"/>
          <w:szCs w:val="28"/>
          <w:rtl w:val="true"/>
          <w:lang w:bidi="fa-IR"/>
        </w:rPr>
        <w:t>.</w:t>
      </w:r>
      <w:r>
        <w:rPr>
          <w:rStyle w:val="FootnoteAnchor"/>
          <w:rtl w:val="true"/>
        </w:rPr>
        <w:footnoteReference w:id="1288"/>
      </w:r>
    </w:p>
    <w:p>
      <w:pPr>
        <w:pStyle w:val="BookText"/>
        <w:rPr/>
      </w:pPr>
      <w:r>
        <w:rPr>
          <w:rFonts w:ascii="IRNazanin" w:hAnsi="IRNazanin" w:eastAsia="IRNazanin"/>
          <w:color w:val="111111"/>
          <w:sz w:val="28"/>
          <w:sz w:val="28"/>
          <w:szCs w:val="28"/>
          <w:rtl w:val="true"/>
          <w:lang w:bidi="fa-IR"/>
        </w:rPr>
        <w:t>برخی دیگر معتقدند، جایز نیست،</w:t>
      </w:r>
      <w:r>
        <w:rPr>
          <w:rStyle w:val="FootnoteAnchor"/>
          <w:rtl w:val="true"/>
        </w:rPr>
        <w:footnoteReference w:id="1289"/>
      </w:r>
      <w:r>
        <w:rPr>
          <w:rFonts w:ascii="IRNazanin" w:hAnsi="IRNazanin" w:eastAsia="IRNazanin"/>
          <w:color w:val="111111"/>
          <w:sz w:val="28"/>
          <w:sz w:val="28"/>
          <w:szCs w:val="28"/>
          <w:rtl w:val="true"/>
          <w:lang w:bidi="fa-IR"/>
        </w:rPr>
        <w:t>زیرا با گرفتن لقیط، حضانت و حفاظت وی بر او واجب گردیده است و به حکم استصحاب همچنان واجب است</w:t>
      </w:r>
      <w:r>
        <w:rPr>
          <w:rFonts w:eastAsia="IRNazanin" w:cs="IRNazanin"/>
          <w:color w:val="111111"/>
          <w:sz w:val="28"/>
          <w:szCs w:val="28"/>
          <w:rtl w:val="true"/>
          <w:lang w:bidi="fa-IR"/>
        </w:rPr>
        <w:t>.</w:t>
      </w:r>
      <w:r>
        <w:rPr>
          <w:rStyle w:val="FootnoteAnchor"/>
          <w:rtl w:val="true"/>
        </w:rPr>
        <w:footnoteReference w:id="1290"/>
      </w:r>
      <w:r>
        <w:rPr>
          <w:rFonts w:ascii="IRNazanin" w:hAnsi="IRNazanin" w:eastAsia="IRNazanin"/>
          <w:color w:val="111111"/>
          <w:sz w:val="28"/>
          <w:sz w:val="28"/>
          <w:szCs w:val="28"/>
          <w:rtl w:val="true"/>
          <w:lang w:bidi="fa-IR"/>
        </w:rPr>
        <w:t>لیکن همان‌گونه که بعضی از محققّین نوشته‌اند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استدلال کامل نیست، زیرا مقتضای واجب کفایی این است که اگر فرد دیگری باشد که امور مربوط به لقیط را انجام دهد، ملتقط می‌تواند او را به وی تسلیم نماید و هیچ دلیلی مبنی بر این‌که اگر عملی به عنوان واجب کفایی آغاز شد، اتمامش واجب باشد،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صورت، موضوع وجوب حضانت نسبت به شخص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ملتقط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منتفی است و استصحاب حکم قبل وجهی ندارد</w:t>
      </w:r>
      <w:r>
        <w:rPr>
          <w:rFonts w:eastAsia="IRNazanin" w:cs="IRNazanin"/>
          <w:color w:val="111111"/>
          <w:sz w:val="28"/>
          <w:szCs w:val="28"/>
          <w:rtl w:val="true"/>
          <w:lang w:bidi="fa-IR"/>
        </w:rPr>
        <w:t>.</w:t>
      </w:r>
      <w:r>
        <w:rPr>
          <w:rStyle w:val="FootnoteAnchor"/>
          <w:rtl w:val="true"/>
        </w:rPr>
        <w:footnoteReference w:id="1291"/>
      </w:r>
    </w:p>
    <w:p>
      <w:pPr>
        <w:pStyle w:val="Heading4"/>
        <w:numPr>
          <w:ilvl w:val="3"/>
          <w:numId w:val="1"/>
        </w:numPr>
        <w:rPr/>
      </w:pPr>
      <w:bookmarkStart w:id="472" w:name="__RefHeading___Toc1201961_1468164448"/>
      <w:bookmarkStart w:id="473" w:name="_Toc171"/>
      <w:bookmarkEnd w:id="472"/>
      <w:r>
        <w:rPr/>
        <w:t>4</w:t>
      </w:r>
      <w:r>
        <w:rPr>
          <w:rtl w:val="true"/>
        </w:rPr>
        <w:t xml:space="preserve">- </w:t>
      </w:r>
      <w:r>
        <w:rPr>
          <w:rtl w:val="true"/>
        </w:rPr>
        <w:t>احکام لقیط</w:t>
      </w:r>
      <w:bookmarkEnd w:id="473"/>
    </w:p>
    <w:p>
      <w:pPr>
        <w:pStyle w:val="BookText"/>
        <w:rPr/>
      </w:pPr>
      <w:r>
        <w:rPr>
          <w:rFonts w:ascii="IRNazanin" w:hAnsi="IRNazanin" w:eastAsia="IRNazanin"/>
          <w:color w:val="111111"/>
          <w:sz w:val="28"/>
          <w:sz w:val="28"/>
          <w:szCs w:val="28"/>
          <w:rtl w:val="true"/>
          <w:lang w:bidi="fa-IR"/>
        </w:rPr>
        <w:t>در مورد گرفتن لقیط احکامی وجود دارد که مهم‌ترین آن‌ها بدین قرار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 لقیط</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صورتی‌که فردی ادّعا کند که طفل لقیط، فرزند اوست و عادتاً چنین ادّعایی نسبت به وی ممکن باشد و مدّعی دیگری نباشد، به او ملحق می‌شود، اعمّ از این‌که این</w:t>
      </w:r>
    </w:p>
    <w:p>
      <w:pPr>
        <w:pStyle w:val="BookText"/>
        <w:rPr/>
      </w:pPr>
      <w:r>
        <w:rPr>
          <w:rFonts w:ascii="IRNazanin" w:hAnsi="IRNazanin" w:eastAsia="IRNazanin"/>
          <w:color w:val="111111"/>
          <w:sz w:val="28"/>
          <w:sz w:val="28"/>
          <w:szCs w:val="28"/>
          <w:rtl w:val="true"/>
          <w:lang w:bidi="fa-IR"/>
        </w:rPr>
        <w:t>ادّعا توسط ملتقط عنوان شود یا دیگری، و اعمّ از این‌که ملتقط مسلمان باشد یا کافر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از مدّعی بینه‌ای مطالبه نمی‌شود، زیرا اقامه بینه بر نسب مشکل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حکم مورد توافق فقها</w:t>
      </w:r>
      <w:r>
        <w:rPr>
          <w:rStyle w:val="FootnoteAnchor"/>
          <w:rtl w:val="true"/>
        </w:rPr>
        <w:footnoteReference w:id="1292"/>
      </w:r>
      <w:r>
        <w:rPr>
          <w:rFonts w:ascii="IRNazanin" w:hAnsi="IRNazanin" w:eastAsia="IRNazanin"/>
          <w:color w:val="111111"/>
          <w:sz w:val="28"/>
          <w:sz w:val="28"/>
          <w:szCs w:val="28"/>
          <w:rtl w:val="true"/>
          <w:lang w:bidi="fa-IR"/>
        </w:rPr>
        <w:t>است، البتّه در صورتی که زنی ادّعای فرزندی لقیط را داشته باشد، به نظر برخی از فقها باید بر طبق ادّعای خود بینه</w:t>
      </w:r>
      <w:r>
        <w:rPr>
          <w:rStyle w:val="FootnoteAnchor"/>
          <w:rtl w:val="true"/>
        </w:rPr>
        <w:footnoteReference w:id="1293"/>
      </w:r>
      <w:r>
        <w:rPr>
          <w:rFonts w:ascii="IRNazanin" w:hAnsi="IRNazanin" w:eastAsia="IRNazanin"/>
          <w:color w:val="111111"/>
          <w:sz w:val="28"/>
          <w:sz w:val="28"/>
          <w:szCs w:val="28"/>
          <w:rtl w:val="true"/>
          <w:lang w:bidi="fa-IR"/>
        </w:rPr>
        <w:t>اقامه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 آن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اجماع، که بعضی آن را ادّعا نموده‌اند</w:t>
      </w:r>
      <w:r>
        <w:rPr>
          <w:rFonts w:eastAsia="IRNazanin" w:cs="IRNazanin"/>
          <w:color w:val="111111"/>
          <w:sz w:val="28"/>
          <w:szCs w:val="28"/>
          <w:rtl w:val="true"/>
          <w:lang w:bidi="fa-IR"/>
        </w:rPr>
        <w:t>.</w:t>
      </w:r>
      <w:r>
        <w:rPr>
          <w:rStyle w:val="FootnoteAnchor"/>
          <w:rtl w:val="true"/>
        </w:rPr>
        <w:footnoteReference w:id="1294"/>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اطلاق و عموم ادّله اقرار، زیرا مدّعی به نسب مجهولی اقرار نموده است که عادتاً تحقّق آن در حق وی امکان‌پذیر است</w:t>
      </w:r>
      <w:r>
        <w:rPr>
          <w:rFonts w:eastAsia="IRNazanin" w:cs="IRNazanin"/>
          <w:color w:val="111111"/>
          <w:sz w:val="28"/>
          <w:szCs w:val="28"/>
          <w:rtl w:val="true"/>
          <w:lang w:bidi="fa-IR"/>
        </w:rPr>
        <w:t>.</w:t>
      </w:r>
      <w:r>
        <w:rPr>
          <w:rStyle w:val="FootnoteAnchor"/>
          <w:rtl w:val="true"/>
        </w:rPr>
        <w:footnoteReference w:id="1295"/>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اقامۀ بینه بر نسب مشکل است و چنان‌چه با اقرار ثابت نشود، بسیاری از انساب از بین می‌رود</w:t>
      </w:r>
      <w:r>
        <w:rPr>
          <w:rFonts w:eastAsia="IRNazanin" w:cs="IRNazanin"/>
          <w:color w:val="111111"/>
          <w:sz w:val="28"/>
          <w:szCs w:val="28"/>
          <w:rtl w:val="true"/>
          <w:lang w:bidi="fa-IR"/>
        </w:rPr>
        <w:t>.</w:t>
      </w:r>
      <w:r>
        <w:rPr>
          <w:rStyle w:val="FootnoteAnchor"/>
          <w:rtl w:val="true"/>
        </w:rPr>
        <w:footnoteReference w:id="1296"/>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روایات که مهم‌ترین دلیل در این مورد می‌باشد، مانند آن‌که ابو بصیر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سؤال کردم کودکی متولّد شده و پدر آن شناخته شده نیست، مردی مدّعی می‌شود فرزند اوست و به نسب او اقرار می‌نماید، سپس آن‌را از خود نفی می‌نماید، حضرت جواب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نمی‌تواند کودک را از خود نفی نماید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لَهُ ذلِکَ</w:t>
      </w:r>
      <w:r>
        <w:rPr>
          <w:rFonts w:eastAsia="IRNazanin" w:cs="IRNazanin"/>
          <w:color w:val="111111"/>
          <w:sz w:val="28"/>
          <w:szCs w:val="28"/>
          <w:rtl w:val="true"/>
          <w:lang w:bidi="fa-IR"/>
        </w:rPr>
        <w:t>»</w:t>
      </w:r>
      <w:r>
        <w:rPr>
          <w:rStyle w:val="FootnoteAnchor"/>
          <w:rtl w:val="true"/>
        </w:rPr>
        <w:footnoteReference w:id="1297"/>
      </w:r>
      <w:r>
        <w:rPr>
          <w:rFonts w:ascii="IRNazanin" w:hAnsi="IRNazanin" w:eastAsia="IRNazanin"/>
          <w:color w:val="111111"/>
          <w:sz w:val="28"/>
          <w:sz w:val="28"/>
          <w:szCs w:val="28"/>
          <w:rtl w:val="true"/>
          <w:lang w:bidi="fa-IR"/>
        </w:rPr>
        <w:t>از این روایت استفاده می‌شود، نسب مجهول النسب با اقرار ثابت می‌شود و با انکار منتفی نمی‌گردد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دیگری</w:t>
      </w:r>
      <w:r>
        <w:rPr>
          <w:rStyle w:val="FootnoteAnchor"/>
          <w:rtl w:val="true"/>
        </w:rPr>
        <w:footnoteReference w:id="1298"/>
      </w:r>
      <w:r>
        <w:rPr>
          <w:rFonts w:ascii="IRNazanin" w:hAnsi="IRNazanin" w:eastAsia="IRNazanin"/>
          <w:color w:val="111111"/>
          <w:sz w:val="28"/>
          <w:sz w:val="28"/>
          <w:szCs w:val="28"/>
          <w:rtl w:val="true"/>
          <w:lang w:bidi="fa-IR"/>
        </w:rPr>
        <w:t>نیز با همین مضمون وارد شده است</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گفته شد، مربوط به موردی است که فقط یک نفر ادّعای فرزند لقیط را داشته باشد و چنان‌چه دو نفر مدّعی باشند، به ناچار با اقامه بینه ثابت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اگر یک نفر اقامه بینه نمود به او ملحق می‌شود و آثار نسب مثل ارث و نفقه مترتّب می‌گردد و اگر بینه نباشد و یا هر دو اقامه بینه نمودند، نسب به حکم قرعه</w:t>
      </w:r>
      <w:r>
        <w:rPr>
          <w:rStyle w:val="FootnoteAnchor"/>
          <w:rtl w:val="true"/>
        </w:rPr>
        <w:footnoteReference w:id="1299"/>
      </w:r>
      <w:r>
        <w:rPr>
          <w:rFonts w:ascii="IRNazanin" w:hAnsi="IRNazanin" w:eastAsia="IRNazanin"/>
          <w:color w:val="111111"/>
          <w:sz w:val="28"/>
          <w:sz w:val="28"/>
          <w:szCs w:val="28"/>
          <w:rtl w:val="true"/>
          <w:lang w:bidi="fa-IR"/>
        </w:rPr>
        <w:t>مشخّص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لقیط</w:t>
      </w:r>
    </w:p>
    <w:p>
      <w:pPr>
        <w:pStyle w:val="BookText"/>
        <w:rPr/>
      </w:pPr>
      <w:r>
        <w:rPr>
          <w:rFonts w:ascii="IRNazanin" w:hAnsi="IRNazanin" w:eastAsia="IRNazanin"/>
          <w:color w:val="111111"/>
          <w:sz w:val="28"/>
          <w:sz w:val="28"/>
          <w:szCs w:val="28"/>
          <w:rtl w:val="true"/>
          <w:lang w:bidi="fa-IR"/>
        </w:rPr>
        <w:t>اختلافی در میان فقها وجود ندارد که لقیط دار الاسلام محکوم به اسلام است و احکام مسلمان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فقها به این مسأله تصریح نموده‌اند</w:t>
      </w:r>
      <w:r>
        <w:rPr>
          <w:rFonts w:eastAsia="IRNazanin" w:cs="IRNazanin"/>
          <w:color w:val="111111"/>
          <w:sz w:val="28"/>
          <w:szCs w:val="28"/>
          <w:rtl w:val="true"/>
          <w:lang w:bidi="fa-IR"/>
        </w:rPr>
        <w:t>.</w:t>
      </w:r>
      <w:r>
        <w:rPr>
          <w:rStyle w:val="FootnoteAnchor"/>
          <w:rtl w:val="true"/>
        </w:rPr>
        <w:footnoteReference w:id="1300"/>
      </w:r>
    </w:p>
    <w:p>
      <w:pPr>
        <w:pStyle w:val="BookText"/>
        <w:rPr/>
      </w:pPr>
      <w:r>
        <w:rPr>
          <w:rFonts w:ascii="IRNazanin" w:hAnsi="IRNazanin" w:eastAsia="IRNazanin"/>
          <w:color w:val="111111"/>
          <w:sz w:val="28"/>
          <w:sz w:val="28"/>
          <w:szCs w:val="28"/>
          <w:rtl w:val="true"/>
          <w:lang w:bidi="fa-IR"/>
        </w:rPr>
        <w:t>مقصود از دار الاسلام همان‌گونه که مرحوم شهید اوّل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شهرها و بلادی است که در آن‌ها حکم اسلام نافذ است و اجرا می‌گردد و کافر در آن‌ها نیست و یا اکثر قریب به اتّفاق جمعیت آن‌را مسلمانان تشکیل می‌دهند و اگر کافری در آن جا باشد به صورت معاهد زندگی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لقیط این‌گونه شهرها آزاد و مسلمان است، هم‌چنین لقیط دار الکفر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شهرهایی که ساکنین آن کافر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احکام اسلام در آن نافذ باشد و مسلمان در آن ساکن باشد، هر چند یک نفر محکوم به اسلام است، ولی اگر مسلمان در آن ساکن نباشد حکم به کفر و رقیت وی می‌گردد</w:t>
      </w:r>
      <w:r>
        <w:rPr>
          <w:rFonts w:eastAsia="IRNazanin" w:cs="IRNazanin"/>
          <w:color w:val="111111"/>
          <w:sz w:val="28"/>
          <w:szCs w:val="28"/>
          <w:rtl w:val="true"/>
          <w:lang w:bidi="fa-IR"/>
        </w:rPr>
        <w:t>».</w:t>
      </w:r>
      <w:r>
        <w:rPr>
          <w:rStyle w:val="FootnoteAnchor"/>
          <w:rtl w:val="true"/>
        </w:rPr>
        <w:footnoteReference w:id="1301"/>
      </w:r>
    </w:p>
    <w:p>
      <w:pPr>
        <w:pStyle w:val="BookText"/>
        <w:rPr/>
      </w:pPr>
      <w:r>
        <w:rPr>
          <w:rFonts w:ascii="Amiri" w:hAnsi="Amiri" w:eastAsia="Amiri" w:cs="Amiri"/>
          <w:color w:val="111111"/>
          <w:sz w:val="28"/>
          <w:sz w:val="28"/>
          <w:szCs w:val="28"/>
          <w:rtl w:val="true"/>
          <w:lang w:bidi="ar-SA"/>
        </w:rPr>
        <w:t xml:space="preserve">دلیل این مسأله، قاعده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نَفْیُ السَّبیِلِ لِلْکافِرینِ عَلَی الْمُسْلِمِینِ</w:t>
      </w:r>
      <w:r>
        <w:rPr>
          <w:rFonts w:eastAsia="Amiri" w:cs="Amiri" w:ascii="Amiri" w:hAnsi="Amiri"/>
          <w:color w:val="111111"/>
          <w:sz w:val="28"/>
          <w:szCs w:val="28"/>
          <w:rtl w:val="true"/>
          <w:lang w:bidi="ar-SA"/>
        </w:rPr>
        <w:t>»</w:t>
      </w:r>
      <w:r>
        <w:rPr>
          <w:rStyle w:val="FootnoteAnchor"/>
          <w:rtl w:val="true"/>
        </w:rPr>
        <w:footnoteReference w:id="1302"/>
      </w:r>
      <w:r>
        <w:rPr>
          <w:rFonts w:ascii="IRNazanin" w:hAnsi="IRNazanin" w:eastAsia="IRNazanin"/>
          <w:color w:val="111111"/>
          <w:sz w:val="28"/>
          <w:sz w:val="28"/>
          <w:szCs w:val="28"/>
          <w:rtl w:val="true"/>
          <w:lang w:bidi="fa-IR"/>
        </w:rPr>
        <w:t>نفی سلطه و ولایت کافرین بر مسلمین می‌باشد و نیز روایت معروف و مشهوری که از پیامبر اعظم صلی الله علیه و آله نقل شده است، با این مضمون که اسلام بلند مرتبه و دارای رفعت است و علّو برتری بر آن نیست و کفّار به منزله مردگانند که مانع ارث واقع نمی‌شوند و از مسلمان ارث نمی‌برند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اَلإِسْلامُیَعْلُو وَلا یُعْلی عَلَیْهِ، وَالْکُفّاُر بِمَنْزِلَةِ الْمَوْتی لا یَحْجُبُونَ وَلایَرِثُونَ</w:t>
      </w:r>
      <w:r>
        <w:rPr>
          <w:rFonts w:eastAsia="Amiri" w:cs="Amiri" w:ascii="Amiri" w:hAnsi="Amiri"/>
          <w:color w:val="111111"/>
          <w:sz w:val="28"/>
          <w:szCs w:val="28"/>
          <w:rtl w:val="true"/>
          <w:lang w:bidi="ar-SA"/>
        </w:rPr>
        <w:t>».</w:t>
      </w:r>
      <w:r>
        <w:rPr>
          <w:rStyle w:val="FootnoteAnchor"/>
          <w:rtl w:val="true"/>
        </w:rPr>
        <w:footnoteReference w:id="1303"/>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آزادی و حرّیت لقیط</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اتّفاق فقها، لقیط دار الاسلام محکوم به حریت است و احکام انسان آزاد،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مالکیت نسبت به اموال خودش، قصاص کسی که بر او جنایت نموده و این‌که جایز نیست او را بفروشند، بر او جاری می‌باشد</w:t>
      </w:r>
      <w:r>
        <w:rPr>
          <w:rFonts w:eastAsia="IRNazanin" w:cs="IRNazanin"/>
          <w:color w:val="111111"/>
          <w:sz w:val="28"/>
          <w:szCs w:val="28"/>
          <w:rtl w:val="true"/>
          <w:lang w:bidi="fa-IR"/>
        </w:rPr>
        <w:t>.</w:t>
      </w:r>
      <w:r>
        <w:rPr>
          <w:rStyle w:val="FootnoteAnchor"/>
          <w:rtl w:val="true"/>
        </w:rPr>
        <w:footnoteReference w:id="1304"/>
      </w:r>
    </w:p>
    <w:p>
      <w:pPr>
        <w:pStyle w:val="BookText"/>
        <w:rPr/>
      </w:pPr>
      <w:r>
        <w:rPr>
          <w:rFonts w:ascii="IRNazanin" w:hAnsi="IRNazanin" w:eastAsia="IRNazanin"/>
          <w:color w:val="111111"/>
          <w:sz w:val="28"/>
          <w:sz w:val="28"/>
          <w:szCs w:val="28"/>
          <w:rtl w:val="true"/>
          <w:lang w:bidi="fa-IR"/>
        </w:rPr>
        <w:t>دلیل آن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است، زیرا رقیت و بندگی با کفر ثابت می‌شود و اصل، عدم کفر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مانند آن‌که عبدالرحمن عرزمی با سند صحیح از امام صادق علیه السلام نقل‌نموده است که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طفلی که بدون سرپرست در معابر عمومی گذارده شده، حرّ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الْمَنْبوُذُ حُرّ</w:t>
      </w:r>
      <w:r>
        <w:rPr>
          <w:rFonts w:eastAsia="IRNazanin" w:cs="IRNazanin"/>
          <w:color w:val="111111"/>
          <w:sz w:val="28"/>
          <w:szCs w:val="28"/>
          <w:rtl w:val="true"/>
          <w:lang w:bidi="fa-IR"/>
        </w:rPr>
        <w:t>...»</w:t>
      </w:r>
      <w:r>
        <w:rPr>
          <w:rStyle w:val="FootnoteAnchor"/>
          <w:rtl w:val="true"/>
        </w:rPr>
        <w:footnoteReference w:id="1305"/>
      </w:r>
      <w:r>
        <w:rPr>
          <w:rFonts w:ascii="IRNazanin" w:hAnsi="IRNazanin" w:eastAsia="IRNazanin"/>
          <w:color w:val="111111"/>
          <w:sz w:val="28"/>
          <w:sz w:val="28"/>
          <w:szCs w:val="28"/>
          <w:rtl w:val="true"/>
          <w:lang w:bidi="fa-IR"/>
        </w:rPr>
        <w:t>و دیگر روایات</w:t>
      </w:r>
      <w:r>
        <w:rPr>
          <w:rFonts w:eastAsia="IRNazanin" w:cs="IRNazanin"/>
          <w:color w:val="111111"/>
          <w:sz w:val="28"/>
          <w:szCs w:val="28"/>
          <w:rtl w:val="true"/>
          <w:lang w:bidi="fa-IR"/>
        </w:rPr>
        <w:t>.</w:t>
      </w:r>
      <w:r>
        <w:rPr>
          <w:rStyle w:val="FootnoteAnchor"/>
          <w:rtl w:val="true"/>
        </w:rPr>
        <w:footnoteReference w:id="1306"/>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نفقه لقیط</w:t>
      </w:r>
    </w:p>
    <w:p>
      <w:pPr>
        <w:pStyle w:val="BookText"/>
        <w:rPr/>
      </w:pPr>
      <w:r>
        <w:rPr>
          <w:rFonts w:ascii="IRNazanin" w:hAnsi="IRNazanin" w:eastAsia="IRNazanin"/>
          <w:color w:val="111111"/>
          <w:sz w:val="28"/>
          <w:sz w:val="28"/>
          <w:szCs w:val="28"/>
          <w:rtl w:val="true"/>
          <w:lang w:bidi="fa-IR"/>
        </w:rPr>
        <w:t xml:space="preserve">دیدگاه مشهور میان فقیهان این است که لقیط مانند دیگر افراد بالغ، می‌تواند صاحب ملک باشد و نفقه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هزینۀ غذا، لباس، مسکن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ملک خودش می‌باشد، اعمّ از اموالی که به طور خاصّ مالک می‌باشد، مثل این‌که مقداری پول در جیب او گذارده باشند یا از اموال عامّه، مانند در آمد املاک موقوفه که مصرف آن، برای این‌گونه افراد معین گردیده باشدیا از زکات و دیگر اموالی که از نظر مقررّات شرعی جایز است در این مورد مصرف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 ملتقط واجب نیست، نفقه لقیط را از اموال خودش تأمین نماید، البتّه در صورت امکان باید برای تصرّف در اموال لقیط از حاکم شرع اجازه بگیرد</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محقّق حلّی در شرایع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لقیط مانند اشخاص بالغ، مالک می‌گردد و در اختیار و همراه داشتن چیزی، دلیل بر مالکیت او نسبت به آن چیز است؛ زیرا لقیط اهلیت تملّک دارد، بنابراین فرش و لباس‌هایی که با اوست ملک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هم‌چنین‌آن‌چه در لباسش می‌باشد از پول و اسکناس و نیز خانه‌ای که در آن پیدا شده و مالک شناخته شده‌ای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ملتقط باید برای مصرف کردن اموال لقیط جهت مخارج او، از حاکم شرع اجازه بگیرد</w:t>
      </w:r>
      <w:r>
        <w:rPr>
          <w:rFonts w:eastAsia="IRNazanin" w:cs="IRNazanin"/>
          <w:color w:val="111111"/>
          <w:sz w:val="28"/>
          <w:szCs w:val="28"/>
          <w:rtl w:val="true"/>
          <w:lang w:bidi="fa-IR"/>
        </w:rPr>
        <w:t>».</w:t>
      </w:r>
      <w:r>
        <w:rPr>
          <w:rStyle w:val="FootnoteAnchor"/>
          <w:rtl w:val="true"/>
        </w:rPr>
        <w:footnoteReference w:id="1307"/>
      </w:r>
      <w:r>
        <w:rPr>
          <w:rFonts w:ascii="IRNazanin" w:hAnsi="IRNazanin" w:eastAsia="IRNazanin"/>
          <w:color w:val="111111"/>
          <w:sz w:val="28"/>
          <w:sz w:val="28"/>
          <w:szCs w:val="28"/>
          <w:rtl w:val="true"/>
          <w:lang w:bidi="fa-IR"/>
        </w:rPr>
        <w:t>عبارت بسیاری از فقهای</w:t>
      </w:r>
      <w:r>
        <w:rPr>
          <w:rStyle w:val="FootnoteAnchor"/>
          <w:rtl w:val="true"/>
        </w:rPr>
        <w:footnoteReference w:id="1308"/>
      </w:r>
      <w:r>
        <w:rPr>
          <w:rFonts w:ascii="IRNazanin" w:hAnsi="IRNazanin" w:eastAsia="IRNazanin"/>
          <w:color w:val="111111"/>
          <w:sz w:val="28"/>
          <w:sz w:val="28"/>
          <w:szCs w:val="28"/>
          <w:rtl w:val="true"/>
          <w:lang w:bidi="fa-IR"/>
        </w:rPr>
        <w:t>دیگر نیز شبیه آن‌چه ذکر شد،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آن‌که در ذیل بحث از نفقه لقیط، چهار مسأله مطرح 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لقیط همانند اشخاص بالغ، مالک می‌گردد و مستند آن، ادله و قواعد عامّه‌ای است که دلالت بر اثبات ملک برای شخص بالغ دارد، مانند وصیت و قاعدۀ ید و غیر این دو</w:t>
      </w:r>
      <w:r>
        <w:rPr>
          <w:rFonts w:eastAsia="IRNazanin" w:cs="IRNazanin"/>
          <w:color w:val="111111"/>
          <w:sz w:val="28"/>
          <w:szCs w:val="28"/>
          <w:rtl w:val="true"/>
          <w:lang w:bidi="fa-IR"/>
        </w:rPr>
        <w:t>.</w:t>
      </w:r>
      <w:r>
        <w:rPr>
          <w:rStyle w:val="FootnoteAnchor"/>
          <w:rtl w:val="true"/>
        </w:rPr>
        <w:footnoteReference w:id="1309"/>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نفقه لقیط از املاک خودش می‌باشد به دلیل اصل، به این معنی که نفقه هر انسانی از مال خود اوست، مگر با دلیل معتبر خلاف آن ثابت گردد و مفروض این است که در مورد لقیط، دلیلی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این، در این‌باره اجماع فقها نیز وجود دارد</w:t>
      </w:r>
      <w:r>
        <w:rPr>
          <w:rFonts w:eastAsia="IRNazanin" w:cs="IRNazanin"/>
          <w:color w:val="111111"/>
          <w:sz w:val="28"/>
          <w:szCs w:val="28"/>
          <w:rtl w:val="true"/>
          <w:lang w:bidi="fa-IR"/>
        </w:rPr>
        <w:t>.</w:t>
      </w:r>
      <w:r>
        <w:rPr>
          <w:rStyle w:val="FootnoteAnchor"/>
          <w:rtl w:val="true"/>
        </w:rPr>
        <w:footnoteReference w:id="1310"/>
      </w:r>
      <w:r>
        <w:rPr>
          <w:rFonts w:ascii="IRNazanin" w:hAnsi="IRNazanin" w:eastAsia="IRNazanin"/>
          <w:color w:val="111111"/>
          <w:sz w:val="28"/>
          <w:sz w:val="28"/>
          <w:szCs w:val="28"/>
          <w:rtl w:val="true"/>
          <w:lang w:bidi="fa-IR"/>
        </w:rPr>
        <w:t>افزون بر این‌که وجوب التقاط موجب وجوب نفقه نمی‌باشد</w:t>
      </w:r>
      <w:r>
        <w:rPr>
          <w:rFonts w:eastAsia="IRNazanin" w:cs="IRNazanin"/>
          <w:color w:val="111111"/>
          <w:sz w:val="28"/>
          <w:szCs w:val="28"/>
          <w:rtl w:val="true"/>
          <w:lang w:bidi="fa-IR"/>
        </w:rPr>
        <w:t>.</w:t>
      </w:r>
      <w:r>
        <w:rPr>
          <w:rStyle w:val="FootnoteAnchor"/>
          <w:rtl w:val="true"/>
        </w:rPr>
        <w:footnoteReference w:id="1311"/>
      </w:r>
    </w:p>
    <w:p>
      <w:pPr>
        <w:pStyle w:val="BookText"/>
        <w:rPr/>
      </w:pPr>
      <w:r>
        <w:rPr>
          <w:rFonts w:ascii="IRNazanin" w:hAnsi="IRNazanin" w:eastAsia="IRNazanin"/>
          <w:color w:val="111111"/>
          <w:sz w:val="28"/>
          <w:sz w:val="28"/>
          <w:szCs w:val="28"/>
          <w:rtl w:val="true"/>
          <w:lang w:bidi="fa-IR"/>
        </w:rPr>
        <w:t xml:space="preserve">ولی چنان‌چه برای لقیط اموالی نباشد هم‌چنان‌که در بسیاری از موارد چنین است، ملتقط می‌تواند تبرعاً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رایگان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هزینه را خودش پرداخت نماید، برای غیر او نیز جایز است تبرعاً بپردازد و اگر خودش نمی‌خواهد یا قادر به پرداخت آن نیست، و متبرّع دیگری هم وجود ندارد، واجب است از حاکم شرع کمک بگیرد و اگر حاکم شرع نباشد یا دسترسی به او مشکل باشد، واجب است از دیگر مسلمانان کمک بگیرد و بر آن‌ها لازم است به عنوان واجب کفایی با قصد تبرّع و یا قرض دادن به لقیط، هزینه او را پرداخت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 ملتقط و غیر او، چنان‌چه با قصد تبرع، هزینه را پرداخت نموده باشند، بعد از آن نمی‌توانند آن‌را مطالبه نمایند، ولی با قصد رجوع جایز است</w:t>
      </w:r>
      <w:r>
        <w:rPr>
          <w:rFonts w:eastAsia="IRNazanin" w:cs="IRNazanin"/>
          <w:color w:val="111111"/>
          <w:sz w:val="28"/>
          <w:szCs w:val="28"/>
          <w:rtl w:val="true"/>
          <w:lang w:bidi="fa-IR"/>
        </w:rPr>
        <w:t>.</w:t>
      </w:r>
      <w:r>
        <w:rPr>
          <w:rStyle w:val="FootnoteAnchor"/>
          <w:rtl w:val="true"/>
        </w:rPr>
        <w:footnoteReference w:id="1312"/>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نفقه لقیط بر ملتقط واجب نیست و دلیل آن علاوه بر اجماع و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برائت ذمّه ملتقط نسبت به وجوب نفقۀ لقیط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آن‌که عبد الرحمن عرزمی از امام صادق علیه السلام نقل نموده که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که لقیط بزرگ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کبیر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خواست، ملتقط را به عنوان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مسئول امور خویش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می‌گزیند، در غیر این صورت هزینه‌ای که برای او مصرف نموده را بر می‌گرداند، آن‌گاه هر کس را که بخواهد ولی</w:t>
      </w:r>
      <w:bookmarkStart w:id="474" w:name="pg13707_143373"/>
    </w:p>
    <w:p>
      <w:pPr>
        <w:pStyle w:val="BookText"/>
        <w:rPr/>
      </w:pPr>
      <w:bookmarkEnd w:id="474"/>
      <w:r>
        <w:rPr>
          <w:rFonts w:ascii="Amiri" w:hAnsi="Amiri" w:eastAsia="Amiri" w:cs="Amiri"/>
          <w:color w:val="111111"/>
          <w:sz w:val="28"/>
          <w:sz w:val="28"/>
          <w:szCs w:val="28"/>
          <w:rtl w:val="true"/>
          <w:lang w:bidi="ar-SA"/>
        </w:rPr>
        <w:t>خود قرار می‌دهد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کَبُرَ فَإِنْ شاءَ تَوالَی إِلَی الَّذیِ التَقَطَهُ وَإِلاّ فَلْیَرُدَّ عَلَیْهِ النَّفَقَةَ وَلْیَذْهَبْفَلْیُوالِ مِن شاءَ</w:t>
      </w:r>
      <w:r>
        <w:rPr>
          <w:rFonts w:eastAsia="Amiri" w:cs="Amiri" w:ascii="Amiri" w:hAnsi="Amiri"/>
          <w:color w:val="111111"/>
          <w:sz w:val="28"/>
          <w:szCs w:val="28"/>
          <w:rtl w:val="true"/>
          <w:lang w:bidi="ar-SA"/>
        </w:rPr>
        <w:t>».</w:t>
      </w:r>
      <w:r>
        <w:rPr>
          <w:rStyle w:val="FootnoteAnchor"/>
          <w:rtl w:val="true"/>
        </w:rPr>
        <w:footnoteReference w:id="1313"/>
      </w:r>
      <w:r>
        <w:rPr>
          <w:rFonts w:ascii="IRNazanin" w:hAnsi="IRNazanin" w:eastAsia="IRNazanin"/>
          <w:color w:val="111111"/>
          <w:sz w:val="28"/>
          <w:sz w:val="28"/>
          <w:szCs w:val="28"/>
          <w:rtl w:val="true"/>
          <w:lang w:bidi="fa-IR"/>
        </w:rPr>
        <w:t>روشن است، چنان‌چه نفقه لقیط بر ملتقط واجب بود، امام به بازگرداندن آن امر نمی‌فرمود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روایت دیگری وارد شده، ملتقط می‌تواند در مقابل مخارجی که برای لقیط پرداخت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آن‌که بزرگ شد و توانایی انجام کار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کار گمارد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تَسْتَخْدِمُ بَما أَنْفَقْتَ عَلَیْها</w:t>
      </w:r>
      <w:r>
        <w:rPr>
          <w:rFonts w:eastAsia="IRNazanin" w:cs="IRNazanin"/>
          <w:color w:val="111111"/>
          <w:sz w:val="28"/>
          <w:szCs w:val="28"/>
          <w:rtl w:val="true"/>
          <w:lang w:bidi="fa-IR"/>
        </w:rPr>
        <w:t>».</w:t>
      </w:r>
      <w:r>
        <w:rPr>
          <w:rStyle w:val="FootnoteAnchor"/>
          <w:rtl w:val="true"/>
        </w:rPr>
        <w:footnoteReference w:id="1314"/>
      </w:r>
      <w:r>
        <w:rPr>
          <w:rFonts w:ascii="IRNazanin" w:hAnsi="IRNazanin" w:eastAsia="IRNazanin"/>
          <w:color w:val="111111"/>
          <w:sz w:val="28"/>
          <w:sz w:val="28"/>
          <w:szCs w:val="28"/>
          <w:rtl w:val="true"/>
          <w:lang w:bidi="fa-IR"/>
        </w:rPr>
        <w:t>بی‌گمان جواز به کار گماردن لقیط برای ملتقط، دلیل است بر این‌که پرداخت نفقه بر او واجب نبوده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 ملتقط واجب است برای تصرّف در اموال لقیط جهت هزینه نفقه وی، از حاکم شرع اجازه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آیة‌الله فاضل لنکرانی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جایز است ملتقط، اموال لقیط را جهت نفقه او، با اجازه حاکم یا وکیل او مصرف نماید و در صورتی که دسترسی به آن‌ها مشکل باشد، احتیاطاً از عدول مؤمنین اجازه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هر صورت ملتقط ضامن اموالی که مصرف نموده، نیست</w:t>
      </w:r>
      <w:r>
        <w:rPr>
          <w:rFonts w:eastAsia="IRNazanin" w:cs="IRNazanin"/>
          <w:color w:val="111111"/>
          <w:sz w:val="28"/>
          <w:szCs w:val="28"/>
          <w:rtl w:val="true"/>
          <w:lang w:bidi="fa-IR"/>
        </w:rPr>
        <w:t>».</w:t>
      </w:r>
      <w:r>
        <w:rPr>
          <w:rStyle w:val="FootnoteAnchor"/>
          <w:rtl w:val="true"/>
        </w:rPr>
        <w:footnoteReference w:id="1315"/>
      </w:r>
    </w:p>
    <w:p>
      <w:pPr>
        <w:pStyle w:val="Heading4"/>
        <w:numPr>
          <w:ilvl w:val="3"/>
          <w:numId w:val="1"/>
        </w:numPr>
        <w:rPr/>
      </w:pPr>
      <w:bookmarkStart w:id="475" w:name="__RefHeading___Toc1201963_1468164448"/>
      <w:bookmarkStart w:id="476" w:name="_Toc172"/>
      <w:bookmarkEnd w:id="475"/>
      <w:r>
        <w:rPr/>
        <w:t>5</w:t>
      </w:r>
      <w:r>
        <w:rPr>
          <w:rtl w:val="true"/>
        </w:rPr>
        <w:t xml:space="preserve">- </w:t>
      </w:r>
      <w:r>
        <w:rPr>
          <w:rtl w:val="true"/>
        </w:rPr>
        <w:t>وارث لقیط</w:t>
      </w:r>
      <w:bookmarkEnd w:id="476"/>
    </w:p>
    <w:p>
      <w:pPr>
        <w:pStyle w:val="BookText"/>
        <w:rPr/>
      </w:pPr>
      <w:r>
        <w:rPr>
          <w:rFonts w:ascii="IRNazanin" w:hAnsi="IRNazanin" w:eastAsia="IRNazanin"/>
          <w:color w:val="111111"/>
          <w:sz w:val="28"/>
          <w:sz w:val="28"/>
          <w:szCs w:val="28"/>
          <w:rtl w:val="true"/>
          <w:lang w:bidi="fa-IR"/>
        </w:rPr>
        <w:t>در صورتی که فردی ادّعای فرزندی لقیط را نداشته باشد و نسبی برای او به صورت ظاهری و شناخته شده، اثبات نگردد و لقیط نیز کسی را به عنوان ولی انتخاب ننماید، وارث او امام معصوم علیه السلام است و اگر بمیرد و مالی از خود به جای گذارد، برای امام می‌باشد، زیرا امام وارث کسانی است که برای آن‌ها وارث شناخته نشده است، هم‌چنین امام، عاقله لقیط و ولی او در قصاص و غیر آن می‌باشد</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ظاهراً فقهای امامیه</w:t>
      </w:r>
      <w:r>
        <w:rPr>
          <w:rStyle w:val="FootnoteAnchor"/>
          <w:rtl w:val="true"/>
        </w:rPr>
        <w:footnoteReference w:id="1316"/>
      </w:r>
      <w:r>
        <w:rPr>
          <w:rFonts w:ascii="IRNazanin" w:hAnsi="IRNazanin" w:eastAsia="IRNazanin"/>
          <w:color w:val="111111"/>
          <w:sz w:val="28"/>
          <w:sz w:val="28"/>
          <w:szCs w:val="28"/>
          <w:rtl w:val="true"/>
          <w:lang w:bidi="fa-IR"/>
        </w:rPr>
        <w:t>در این حکم اتّفاق نظر دارند، و دلیل آن افزون بر اجماع که از عبارت بعضی استفاده می‌شود، روایات است، مانند آن‌که مرحوم کلینی با سند صحیح از</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ابان بن تغلب و او از امام صادق علیه السلام نقل نموده که در جواب سؤال از ارث مردی که برای او وارثی نیست و مالکی هم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کسی 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فردی ازمصادیق آیه قرآن است که می‌گوید، از تو دربارۀ انفال</w:t>
      </w:r>
      <w:r>
        <w:rPr>
          <w:rStyle w:val="FootnoteAnchor"/>
          <w:rtl w:val="true"/>
        </w:rPr>
        <w:footnoteReference w:id="1317"/>
      </w:r>
      <w:r>
        <w:rPr>
          <w:rFonts w:ascii="IRNazanin" w:hAnsi="IRNazanin" w:eastAsia="IRNazanin"/>
          <w:color w:val="111111"/>
          <w:sz w:val="28"/>
          <w:sz w:val="28"/>
          <w:szCs w:val="28"/>
          <w:rtl w:val="true"/>
          <w:lang w:bidi="fa-IR"/>
        </w:rPr>
        <w:t>سؤال می‌کنند، بگو انفال‌مخصوص خدا و پیامبر صلی الله علیه و آله می‌باشد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مِنْ أَهْلِ هذِهِ الآیة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یَسْئَلُونَکَ عَنِ الْأَنْفالِ </w:t>
      </w:r>
      <w:r>
        <w:rPr>
          <w:rFonts w:eastAsia="IRNazanin" w:cs="IRNazanin"/>
          <w:color w:val="111111"/>
          <w:sz w:val="28"/>
          <w:szCs w:val="28"/>
          <w:rtl w:val="true"/>
          <w:lang w:bidi="fa-IR"/>
        </w:rPr>
        <w:t>)</w:t>
      </w:r>
      <w:r>
        <w:rPr>
          <w:rStyle w:val="FootnoteAnchor"/>
          <w:rtl w:val="true"/>
        </w:rPr>
        <w:footnoteReference w:id="1318"/>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19"/>
      </w:r>
      <w:r>
        <w:rPr>
          <w:rFonts w:ascii="IRNazanin" w:hAnsi="IRNazanin" w:eastAsia="IRNazanin"/>
          <w:color w:val="111111"/>
          <w:sz w:val="28"/>
          <w:sz w:val="28"/>
          <w:szCs w:val="28"/>
          <w:rtl w:val="true"/>
          <w:lang w:bidi="fa-IR"/>
        </w:rPr>
        <w:t>از این روایت استفاده می‌شود، ارث کسی که وارث ندارد، مانند انفال، متعلّق به پیغمبر و امام علیهما السلام می‌باشد</w:t>
      </w:r>
      <w:r>
        <w:rPr>
          <w:rFonts w:eastAsia="IRNazanin" w:cs="IRNazanin"/>
          <w:color w:val="111111"/>
          <w:sz w:val="28"/>
          <w:szCs w:val="28"/>
          <w:rtl w:val="true"/>
          <w:lang w:bidi="fa-IR"/>
        </w:rPr>
        <w:t>.</w:t>
      </w:r>
      <w:bookmarkStart w:id="477" w:name="pg13707_143375"/>
    </w:p>
    <w:p>
      <w:pPr>
        <w:pStyle w:val="Heading3"/>
        <w:numPr>
          <w:ilvl w:val="2"/>
          <w:numId w:val="1"/>
        </w:numPr>
        <w:rPr/>
      </w:pPr>
      <w:bookmarkStart w:id="478" w:name="__RefHeading___Toc1201965_1468164448"/>
      <w:bookmarkStart w:id="479" w:name="_Toc173"/>
      <w:bookmarkEnd w:id="477"/>
      <w:bookmarkEnd w:id="478"/>
      <w:r>
        <w:rPr>
          <w:rtl w:val="true"/>
        </w:rPr>
        <w:t>گفتار دوّم</w:t>
      </w:r>
      <w:r>
        <w:rPr>
          <w:rtl w:val="true"/>
        </w:rPr>
        <w:t xml:space="preserve">: </w:t>
      </w:r>
      <w:r>
        <w:rPr>
          <w:rtl w:val="true"/>
        </w:rPr>
        <w:t xml:space="preserve">احکام تبنّی </w:t>
      </w:r>
      <w:r>
        <w:rPr>
          <w:rtl w:val="true"/>
        </w:rPr>
        <w:t>(</w:t>
      </w:r>
      <w:r>
        <w:rPr>
          <w:rtl w:val="true"/>
        </w:rPr>
        <w:t>فرزندخواندگی</w:t>
      </w:r>
      <w:r>
        <w:rPr>
          <w:rtl w:val="true"/>
        </w:rPr>
        <w:t>)</w:t>
      </w:r>
      <w:bookmarkEnd w:id="479"/>
    </w:p>
    <w:p>
      <w:pPr>
        <w:pStyle w:val="Heading4"/>
        <w:numPr>
          <w:ilvl w:val="3"/>
          <w:numId w:val="1"/>
        </w:numPr>
        <w:rPr/>
      </w:pPr>
      <w:bookmarkStart w:id="480" w:name="__RefHeading___Toc1201967_1468164448"/>
      <w:bookmarkStart w:id="481" w:name="_Toc174"/>
      <w:bookmarkEnd w:id="480"/>
      <w:r>
        <w:rPr/>
        <w:t>1</w:t>
      </w:r>
      <w:r>
        <w:rPr>
          <w:rtl w:val="true"/>
        </w:rPr>
        <w:t xml:space="preserve">- </w:t>
      </w:r>
      <w:r>
        <w:rPr>
          <w:rtl w:val="true"/>
        </w:rPr>
        <w:t>مفهوم تبنّی</w:t>
      </w:r>
      <w:bookmarkEnd w:id="481"/>
    </w:p>
    <w:p>
      <w:pPr>
        <w:pStyle w:val="BookText"/>
        <w:rPr/>
      </w:pPr>
      <w:r>
        <w:rPr>
          <w:rFonts w:ascii="IRNazanin" w:hAnsi="IRNazanin" w:eastAsia="IRNazanin"/>
          <w:color w:val="111111"/>
          <w:sz w:val="28"/>
          <w:sz w:val="28"/>
          <w:szCs w:val="28"/>
          <w:rtl w:val="true"/>
          <w:lang w:bidi="fa-IR"/>
        </w:rPr>
        <w:t>فرزند خواندگی یا تبنّی در لغت به این معنی است که کسی فرزند دیگری را به فرزندی خود بپذیرد</w:t>
      </w:r>
      <w:r>
        <w:rPr>
          <w:rStyle w:val="FootnoteAnchor"/>
          <w:rtl w:val="true"/>
        </w:rPr>
        <w:footnoteReference w:id="1320"/>
      </w:r>
      <w:r>
        <w:rPr>
          <w:rFonts w:ascii="IRNazanin" w:hAnsi="IRNazanin" w:eastAsia="IRNazanin"/>
          <w:color w:val="111111"/>
          <w:sz w:val="28"/>
          <w:sz w:val="28"/>
          <w:szCs w:val="28"/>
          <w:rtl w:val="true"/>
          <w:lang w:bidi="fa-IR"/>
        </w:rPr>
        <w:t>و مقصود از آن در فقه نیز همین معنی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 از این‌که آن فرزند، مجهول النسب باشد مانند لقیط یا معلوم النسب باشد مانند یتیم و فرزندان فقرا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مباحث فقهی تبنّی از دو بُعد تکلیفی و وضعی مورد تحقیق قرار می‌گیرد</w:t>
      </w:r>
      <w:r>
        <w:rPr>
          <w:rFonts w:eastAsia="IRNazanin" w:cs="IRNazanin"/>
          <w:color w:val="111111"/>
          <w:sz w:val="28"/>
          <w:szCs w:val="28"/>
          <w:rtl w:val="true"/>
          <w:lang w:bidi="fa-IR"/>
        </w:rPr>
        <w:t>.</w:t>
      </w:r>
    </w:p>
    <w:p>
      <w:pPr>
        <w:pStyle w:val="Heading4"/>
        <w:numPr>
          <w:ilvl w:val="3"/>
          <w:numId w:val="1"/>
        </w:numPr>
        <w:rPr/>
      </w:pPr>
      <w:bookmarkStart w:id="482" w:name="__RefHeading___Toc1201969_1468164448"/>
      <w:bookmarkStart w:id="483" w:name="_Toc175"/>
      <w:bookmarkEnd w:id="482"/>
      <w:r>
        <w:rPr/>
        <w:t>2</w:t>
      </w:r>
      <w:r>
        <w:rPr>
          <w:rtl w:val="true"/>
        </w:rPr>
        <w:t xml:space="preserve">- </w:t>
      </w:r>
      <w:r>
        <w:rPr>
          <w:rtl w:val="true"/>
        </w:rPr>
        <w:t>حرمت تبنّی</w:t>
      </w:r>
      <w:bookmarkEnd w:id="483"/>
    </w:p>
    <w:p>
      <w:pPr>
        <w:pStyle w:val="BookText"/>
        <w:rPr/>
      </w:pPr>
      <w:r>
        <w:rPr>
          <w:rFonts w:ascii="IRNazanin" w:hAnsi="IRNazanin" w:eastAsia="IRNazanin"/>
          <w:color w:val="111111"/>
          <w:sz w:val="28"/>
          <w:sz w:val="28"/>
          <w:szCs w:val="28"/>
          <w:rtl w:val="true"/>
          <w:lang w:bidi="fa-IR"/>
        </w:rPr>
        <w:t>تبنّی از جهت حکم تکلیفی شرعاً حرام است وجایز نیست افراد، فرزند دیگران را فرزند خود بدانند و احکام اولاد بر آن مترتّب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اعلام معاصرین</w:t>
      </w:r>
      <w:r>
        <w:rPr>
          <w:rStyle w:val="FootnoteAnchor"/>
          <w:rtl w:val="true"/>
        </w:rPr>
        <w:footnoteReference w:id="1321"/>
      </w:r>
      <w:r>
        <w:rPr>
          <w:rFonts w:ascii="IRNazanin" w:hAnsi="IRNazanin" w:eastAsia="IRNazanin"/>
          <w:color w:val="111111"/>
          <w:sz w:val="28"/>
          <w:sz w:val="28"/>
          <w:szCs w:val="28"/>
          <w:rtl w:val="true"/>
          <w:lang w:bidi="fa-IR"/>
        </w:rPr>
        <w:t>به حرمت تبنّی تصریح نموده‌اند</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آیة‌الله فاضل لنکرانی در جواب سؤالی از حکم شرعی الحاق فرزندی که پدر و مادر او معلوم نیست، به خود و اخذ شناسنامه برای وی،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الحاق فرزند غیر به خود و به عنوان فرزندی شناسنامه برای او گرفتن، جایز نیست و چنان‌چه شناسنامه موجب اشتباه در مسائل شرعی از قبیل توارث و محرم و نامحرمی، گرچه در آینده، بشود، لازم است آن را باطل کنید</w:t>
      </w:r>
      <w:r>
        <w:rPr>
          <w:rFonts w:eastAsia="IRNazanin" w:cs="IRNazanin"/>
          <w:color w:val="111111"/>
          <w:sz w:val="28"/>
          <w:szCs w:val="28"/>
          <w:rtl w:val="true"/>
          <w:lang w:bidi="fa-IR"/>
        </w:rPr>
        <w:t>».</w:t>
      </w:r>
      <w:r>
        <w:rPr>
          <w:rStyle w:val="FootnoteAnchor"/>
          <w:rtl w:val="true"/>
        </w:rPr>
        <w:footnoteReference w:id="1322"/>
      </w:r>
      <w:bookmarkStart w:id="484" w:name="pg13707_143376"/>
    </w:p>
    <w:p>
      <w:pPr>
        <w:pStyle w:val="Heading4"/>
        <w:numPr>
          <w:ilvl w:val="3"/>
          <w:numId w:val="1"/>
        </w:numPr>
        <w:rPr/>
      </w:pPr>
      <w:bookmarkStart w:id="485" w:name="__RefHeading___Toc1201971_1468164448"/>
      <w:bookmarkStart w:id="486" w:name="_Toc176"/>
      <w:bookmarkEnd w:id="484"/>
      <w:bookmarkEnd w:id="485"/>
      <w:r>
        <w:rPr/>
        <w:t>3</w:t>
      </w:r>
      <w:r>
        <w:rPr>
          <w:rtl w:val="true"/>
        </w:rPr>
        <w:t xml:space="preserve">- </w:t>
      </w:r>
      <w:r>
        <w:rPr>
          <w:rtl w:val="true"/>
        </w:rPr>
        <w:t>ادلّه حرمت تبنّی</w:t>
      </w:r>
      <w:bookmarkEnd w:id="48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کسی بداند کودکی از او به وجود نیامده است، حق ندارد او را به خود ملحق سازد، بلکه واجب است در صورتی‌که ظاهراً به او ملحق شود، او را از خود نفی نماید</w:t>
      </w:r>
      <w:r>
        <w:rPr>
          <w:rFonts w:eastAsia="IRNazanin" w:cs="IRNazanin"/>
          <w:color w:val="111111"/>
          <w:sz w:val="28"/>
          <w:szCs w:val="28"/>
          <w:rtl w:val="true"/>
          <w:lang w:bidi="fa-IR"/>
        </w:rPr>
        <w:t>.</w:t>
      </w:r>
      <w:r>
        <w:rPr>
          <w:rStyle w:val="FootnoteAnchor"/>
          <w:rtl w:val="true"/>
        </w:rPr>
        <w:footnoteReference w:id="1323"/>
      </w:r>
      <w:r>
        <w:rPr>
          <w:rFonts w:ascii="IRNazanin" w:hAnsi="IRNazanin" w:eastAsia="IRNazanin"/>
          <w:color w:val="111111"/>
          <w:sz w:val="28"/>
          <w:sz w:val="28"/>
          <w:szCs w:val="28"/>
          <w:rtl w:val="true"/>
          <w:lang w:bidi="fa-IR"/>
        </w:rPr>
        <w:t>علامه حلّی در استدلال بر این فتوا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سکوت و عدم نفی از طرف کسی که این کودک را در اختیار دارد موجب می‌شود به وی ملحق گردد و به منزله اعتراف او به نسب این کودک می‌باشد و این عمل به اجماع فقها حرام است</w:t>
      </w:r>
      <w:r>
        <w:rPr>
          <w:rFonts w:eastAsia="IRNazanin" w:cs="IRNazanin"/>
          <w:color w:val="111111"/>
          <w:sz w:val="28"/>
          <w:szCs w:val="28"/>
          <w:rtl w:val="true"/>
          <w:lang w:bidi="fa-IR"/>
        </w:rPr>
        <w:t>».</w:t>
      </w:r>
      <w:r>
        <w:rPr>
          <w:rStyle w:val="FootnoteAnchor"/>
          <w:rtl w:val="true"/>
        </w:rPr>
        <w:footnoteReference w:id="1324"/>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در روایات صحیح از امام صادق و امام باقر علیهما السلام نقل شده که فرموده‌اند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تبّری از نسب و نفی آن به منزله کفر به خداوند متعال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کَفَرَ بِاللهِ مَنْ تَبَرَّأَ مِنْ نَسَبٍ وَإِنْ دَقَّ</w:t>
      </w:r>
      <w:r>
        <w:rPr>
          <w:rFonts w:eastAsia="Amiri" w:cs="Amiri" w:ascii="Amiri" w:hAnsi="Amiri"/>
          <w:color w:val="111111"/>
          <w:sz w:val="28"/>
          <w:szCs w:val="28"/>
          <w:rtl w:val="true"/>
          <w:lang w:bidi="ar-SA"/>
        </w:rPr>
        <w:t>».</w:t>
      </w:r>
      <w:r>
        <w:rPr>
          <w:rStyle w:val="FootnoteAnchor"/>
          <w:rtl w:val="true"/>
        </w:rPr>
        <w:footnoteReference w:id="1325"/>
      </w:r>
      <w:r>
        <w:rPr>
          <w:rFonts w:ascii="IRNazanin" w:hAnsi="IRNazanin" w:eastAsia="IRNazanin"/>
          <w:color w:val="111111"/>
          <w:sz w:val="28"/>
          <w:sz w:val="28"/>
          <w:szCs w:val="28"/>
          <w:rtl w:val="true"/>
          <w:lang w:bidi="fa-IR"/>
        </w:rPr>
        <w:t>اطلاق این روایات شامل مسأله مورد بحث می‌باشد، زیرا کسی که فرزند دیگری را با فرزندخواندگی به خود ملحق می‌سازد، او را از کسی که شرعاً به او ملحق می‌باشد، نفی می‌کند و این امر غیر جایز و حرام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برخی دیگر از روایات کسی که ادّعای نسب غیر معروف و مجهول را می‌کند، لعن گردیده است، مانند آن‌که از پیغمبر اکرم صلی الله علیه و آله نقل شده که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ادَّعیَ نَسَبَاً لایُعْرَفُ</w:t>
      </w:r>
      <w:r>
        <w:rPr>
          <w:rFonts w:eastAsia="IRNazanin" w:cs="IRNazanin"/>
          <w:color w:val="111111"/>
          <w:sz w:val="28"/>
          <w:szCs w:val="28"/>
          <w:rtl w:val="true"/>
          <w:lang w:bidi="fa-IR"/>
        </w:rPr>
        <w:t>».</w:t>
      </w:r>
      <w:r>
        <w:rPr>
          <w:rStyle w:val="FootnoteAnchor"/>
        </w:rPr>
        <w:footnoteReference w:id="1326"/>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مترتّب ساختن احکام و آثار اولاد بر فرزند خوانده، موجب اختلاط انساب می‌گردد و مفاسد بسیاری در پی خواهد داشت که هر کدام از آن‌ها برای حکم به حرمت تبنّی، کافی است</w:t>
      </w:r>
      <w:r>
        <w:rPr>
          <w:rFonts w:eastAsia="IRNazanin" w:cs="IRNazanin"/>
          <w:color w:val="111111"/>
          <w:sz w:val="28"/>
          <w:szCs w:val="28"/>
          <w:rtl w:val="true"/>
          <w:lang w:bidi="fa-IR"/>
        </w:rPr>
        <w:t>.</w:t>
      </w:r>
    </w:p>
    <w:p>
      <w:pPr>
        <w:pStyle w:val="Heading4"/>
        <w:numPr>
          <w:ilvl w:val="3"/>
          <w:numId w:val="1"/>
        </w:numPr>
        <w:rPr/>
      </w:pPr>
      <w:bookmarkStart w:id="487" w:name="__RefHeading___Toc1201973_1468164448"/>
      <w:bookmarkStart w:id="488" w:name="_Toc177"/>
      <w:bookmarkEnd w:id="487"/>
      <w:r>
        <w:rPr/>
        <w:t>4</w:t>
      </w:r>
      <w:r>
        <w:rPr>
          <w:rtl w:val="true"/>
        </w:rPr>
        <w:t xml:space="preserve">- </w:t>
      </w:r>
      <w:r>
        <w:rPr>
          <w:rtl w:val="true"/>
        </w:rPr>
        <w:t>عدم اثبات نسب با تبنّی</w:t>
      </w:r>
      <w:bookmarkEnd w:id="488"/>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فرزند خواندگی در حقوق اسلامی، منشأ اثر نیست و آثار نسب بر آن مترتّب نمی‌گردد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فرزند خوانده از پدر یا مادر خوانده ارث نمی‌برد، آنان هم از او ارث</w:t>
      </w:r>
    </w:p>
    <w:p>
      <w:pPr>
        <w:pStyle w:val="BookText"/>
        <w:rPr/>
      </w:pPr>
      <w:r>
        <w:rPr>
          <w:rFonts w:ascii="IRNazanin" w:hAnsi="IRNazanin" w:eastAsia="IRNazanin"/>
          <w:color w:val="111111"/>
          <w:sz w:val="28"/>
          <w:sz w:val="28"/>
          <w:szCs w:val="28"/>
          <w:rtl w:val="true"/>
          <w:lang w:bidi="fa-IR"/>
        </w:rPr>
        <w:t>نمی‌برند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بر آن‌ها واجب نیست نفقه او را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اثری که بر قرابت نسبی از لحاظ منع نکاح بار می‌شود بر فرزند خواندگی مترتّب نیست و نیز دیگر احکام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ادّله‌ای که می‌تواند مستند این احکام باشد بدین قرار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سوره احزاب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فرزند خوانده‌های شما را فرزند حقیقی شماقرار نداده است، این سخنی است که شما با زبان می‌گویید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اعتقاد قلبی سرچشمه‌نمی‌گیرد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خداوند حق می‌گوید و به راه راست هدایت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پسرخوانده‌ها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پدرانشان بخوانید که این کار نزد خدا عادلانه‌تر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ما جَعَلَ أَدْعِیاءَکُمْ أَبْناءَکُمْ ذلِکُمْ قَوْلُکُمْ بِأَفْواهِکُمْ وَ اللّهُ یَقُولُ الْحَقَّ وَ هُوَ یَهْدِی السَّبِیلَ </w:t>
      </w:r>
      <w:r>
        <w:rPr>
          <w:rFonts w:eastAsia="IRNazanin" w:cs="IRNazanin"/>
          <w:color w:val="111111"/>
          <w:sz w:val="28"/>
          <w:szCs w:val="28"/>
          <w:rtl w:val="true"/>
          <w:lang w:bidi="fa-IR"/>
        </w:rPr>
        <w:t>).</w:t>
      </w:r>
      <w:r>
        <w:rPr>
          <w:rStyle w:val="FootnoteAnchor"/>
          <w:rtl w:val="true"/>
        </w:rPr>
        <w:footnoteReference w:id="1327"/>
      </w:r>
    </w:p>
    <w:p>
      <w:pPr>
        <w:pStyle w:val="BookText"/>
        <w:rPr/>
      </w:pPr>
      <w:r>
        <w:rPr>
          <w:rFonts w:ascii="IRNazanin" w:hAnsi="IRNazanin" w:eastAsia="IRNazanin"/>
          <w:color w:val="111111"/>
          <w:sz w:val="28"/>
          <w:sz w:val="28"/>
          <w:szCs w:val="28"/>
          <w:rtl w:val="true"/>
          <w:lang w:bidi="fa-IR"/>
        </w:rPr>
        <w:t xml:space="preserve">توضیح این‌که، در عصر جاهلیت معمول بوده که بعضی از کودکان را به عنوان فرزند انتخاب می‌کردند و آن را پسر خود می‌خواندند و به دنبال این نام‌گذاری، تمام حقوقی را که یک پسر از پدر داشت برای او قائل می‌شدند، اسلام این مقررّات غیر منطقی و خرافی را به شدّت نفی کرد و چنان‌که در آیات بعد آمده است، پیامبر اکرم صلی الله علیه و آله به امر خداوند متعال برای مبارزه با این سنّت غلط، همسر پسر خوانده‌اش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بن حارث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بعد از آن‌که از وی طلاق گرفت، به ازدواج خود در آورد تا روشن شود این الفاظ تو خالی نمی‌تواند واقعیت‌ها را دگرگون سازد، چرا که رابطه پدری و فرزندی، یک رابطه طبیعی است و با الفاظ و قراردادها هرگز حاصل نمی‌شود، از این‌رو قرآن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سخنان باطلی بیش نیست، امّا خداوند حق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حق به سخنی گفته می‌شود که با واقعیت عینی تطبیق کند، یا اگر یک مطلب قراردادی است، هماهنگ با مصالح همه اطراف قضیه باشد و مسأله پسر خواندگی که حقوق فرزندان دیگر را تا حدّ زیادی پایمال می‌کرد، نه واقعیت عینی داشت و نه قراردادی حافظ مصلحت عموم بود</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ادامه، قرآن برای تأکید بیش‌تر و روشن ساختن خط صحیح و منطقی اسلام چنین می‌افزاید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به نام پدرانشان بخوانید که نزد خداوند عادلانه‌تر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ادْعُوهُمْ ِلآبائِهِمْ هُوَ أَقْسَطُ عِنْدَ اللّهِ</w:t>
      </w:r>
      <w:r>
        <w:rPr>
          <w:rFonts w:eastAsia="IRNazanin" w:cs="IRNazanin"/>
          <w:color w:val="111111"/>
          <w:sz w:val="28"/>
          <w:szCs w:val="28"/>
          <w:rtl w:val="true"/>
          <w:lang w:bidi="fa-IR"/>
        </w:rPr>
        <w:t>).</w:t>
      </w:r>
      <w:r>
        <w:rPr>
          <w:rStyle w:val="FootnoteAnchor"/>
          <w:rtl w:val="true"/>
        </w:rPr>
        <w:footnoteReference w:id="1328"/>
      </w:r>
    </w:p>
    <w:p>
      <w:pPr>
        <w:pStyle w:val="BookText"/>
        <w:rPr/>
      </w:pP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اقسط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عادلانه‌تر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معنا نیست که اگر آن‌ها را به نام پدر خوانده‌ها صدا بزنید، عادلانه است و به نام پدران واقعی عادلانه‌تر، زیرا صیغه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افعل التفضیل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در مواردی به کار می‌رود که وصف در طرف مقابل به هیچ وجه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آخر نیز برای رفع هر گونه بهانه، اضافه شده است، اگر پدران آن‌ها را نمی‌شناسید، آنان برادران دینی و موالی شما هستند</w:t>
      </w:r>
      <w:r>
        <w:rPr>
          <w:rStyle w:val="FootnoteAnchor"/>
          <w:rtl w:val="true"/>
        </w:rPr>
        <w:footnoteReference w:id="132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فَإِنْ لَمْ تَعْلَمُوا آباءَهُمْ فَإِخْوانُکُمْ فِی الدِّینِ وَ مَوالِیکُمْ </w:t>
      </w:r>
      <w:r>
        <w:rPr>
          <w:rFonts w:eastAsia="Amiri" w:cs="Amiri" w:ascii="Amiri" w:hAnsi="Amiri"/>
          <w:color w:val="111111"/>
          <w:sz w:val="28"/>
          <w:szCs w:val="28"/>
          <w:rtl w:val="true"/>
          <w:lang w:bidi="ar-SA"/>
        </w:rPr>
        <w:t>).</w:t>
      </w:r>
      <w:r>
        <w:rPr>
          <w:rStyle w:val="FootnoteAnchor"/>
          <w:rtl w:val="true"/>
        </w:rPr>
        <w:footnoteReference w:id="1330"/>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درآیه دیگری از سوره احزاب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زید بن حارثه از زینب دختر جحش جدا شد و او را رها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طلاق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او را به همسری تو در آوردیم تا مشکلی برای مؤمنان در ازدواج با همسران پسر خوانده‌های خود، هنگامی که از شوهران خود طلاق بگیرند، نباشد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فَلَمّا قَضی زَیْدٌ مِنْها وَطَراً زَوَّجْناکَها لِکَیْ لا یَکُونَ عَلَی الْمُؤْمِنِینَ حَرَجٌ فِی أَزْواجِ أَدْعِیائِهِمْ إِذا قَضَوْا مِنْهُنَّ وَطَراً </w:t>
      </w:r>
      <w:r>
        <w:rPr>
          <w:rFonts w:eastAsia="IRNazanin" w:cs="IRNazanin"/>
          <w:color w:val="111111"/>
          <w:sz w:val="28"/>
          <w:szCs w:val="28"/>
          <w:rtl w:val="true"/>
          <w:lang w:bidi="fa-IR"/>
        </w:rPr>
        <w:t>)</w:t>
      </w:r>
      <w:r>
        <w:rPr>
          <w:rStyle w:val="FootnoteAnchor"/>
          <w:rtl w:val="true"/>
        </w:rPr>
        <w:footnoteReference w:id="1331"/>
      </w:r>
      <w:r>
        <w:rPr>
          <w:rFonts w:ascii="IRNazanin" w:hAnsi="IRNazanin" w:eastAsia="IRNazanin"/>
          <w:color w:val="111111"/>
          <w:sz w:val="28"/>
          <w:sz w:val="28"/>
          <w:szCs w:val="28"/>
          <w:rtl w:val="true"/>
          <w:lang w:bidi="fa-IR"/>
        </w:rPr>
        <w:t xml:space="preserve">؛ به گفته بسیاری از مفسّران و مورّخان اسلامی، این آیه در مورد داستان ازدواج زینب دختر جحش، دختر عمه پیامبر گرامی اسلامی صلی الله علیه و آله با زید بن حارثه برده آزاد شده آن حضرت نازل شده است و از ظاهر آیه استفاده می‌شود، این ازدواج یک ازدواج استثنایی و الهی بود، از این‌رو در تواریخ آمده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سایر همسران پیامبر صلی الله علیه و آله به این امر مباهات می‌کرد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خویشاوندانتان به همسری پیامبر در آوردند، ولی مرا خداوند در آسمان به همسری آن حضرت در آورد</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صورت قرآن برای رفع هر گونه ابهام با صراحت تمام، هدف اصلی این ازدواج را که شکستن یک سنّت جاهلی در زمینه اعتقاد به عدم جواز و خودداری از ازدواج با همسران مطلقه پسرخوانده‌ها بوده، بیان می‌دارد</w:t>
      </w:r>
      <w:r>
        <w:rPr>
          <w:rStyle w:val="FootnoteAnchor"/>
          <w:rtl w:val="true"/>
        </w:rPr>
        <w:footnoteReference w:id="1332"/>
      </w:r>
      <w:r>
        <w:rPr>
          <w:rFonts w:ascii="IRNazanin" w:hAnsi="IRNazanin" w:eastAsia="IRNazanin"/>
          <w:color w:val="111111"/>
          <w:sz w:val="28"/>
          <w:sz w:val="28"/>
          <w:szCs w:val="28"/>
          <w:rtl w:val="true"/>
          <w:lang w:bidi="fa-IR"/>
        </w:rPr>
        <w:t>و از آن به خوبی معلوم می‌گردد با تبنّی، نسب اثبات نمی‌گردد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روایات وارد شده برای تعیین اقّل و اکثر حمل استفاده می‌شود، ملاک در نسب و الحاق، این است که طفل از نطفۀ مرد باشد به شرط آن‌که شش ماه و یا بیش‌تر از زمان وطی او با زنی که بچّه از او متولّد شده، گذشته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آن‌که، حلبی با سند صحیح از امام صادق علیه السلام نقل می‌کند که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مردی جاریه و خدمتگزاری داشته باشد که او را به عقد خود در آورده و با او همبستر شده باشد، سپس او را آزاد ساخته و او بعد از پایان عدّه با دیگری ازدواج نماید، چنان‌چه فرزندی که در رحم دارد، بعد از گذشت پنج ماه از ازدواج با مرد دیگر، متولّد شود، فرزند از شوهر اوّل اوست و اگر بعد از شش ماه از ازدواج دوّم باشد از شوهر اخیر می‌باشد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وَضَعَتْ لِخَمْسَةِ أَشْهُرٍ فَإِنَّهُ لِمُولاها الَّذِی أَعْتَقَها وَإِنْ وَضَعَتْ بَعْدَ ما تَزَوَّجَتْ لِسِتَّةِ أَشْهُرٍ فَإِنَّهُ لِزُوجِها الأَخیِرِ</w:t>
      </w:r>
      <w:r>
        <w:rPr>
          <w:rFonts w:eastAsia="IRNazanin" w:cs="IRNazanin"/>
          <w:color w:val="111111"/>
          <w:sz w:val="28"/>
          <w:szCs w:val="28"/>
          <w:rtl w:val="true"/>
          <w:lang w:bidi="fa-IR"/>
        </w:rPr>
        <w:t>»</w:t>
      </w:r>
      <w:r>
        <w:rPr>
          <w:rStyle w:val="FootnoteAnchor"/>
          <w:rtl w:val="true"/>
        </w:rPr>
        <w:footnoteReference w:id="13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روایات</w:t>
      </w:r>
      <w:r>
        <w:rPr>
          <w:rFonts w:eastAsia="IRNazanin" w:cs="IRNazanin"/>
          <w:color w:val="111111"/>
          <w:sz w:val="28"/>
          <w:szCs w:val="28"/>
          <w:rtl w:val="true"/>
          <w:lang w:bidi="fa-IR"/>
        </w:rPr>
        <w:t>.</w:t>
      </w:r>
      <w:r>
        <w:rPr>
          <w:rStyle w:val="FootnoteAnchor"/>
          <w:rtl w:val="true"/>
        </w:rPr>
        <w:footnoteReference w:id="1334"/>
      </w:r>
    </w:p>
    <w:p>
      <w:pPr>
        <w:pStyle w:val="BookText"/>
        <w:rPr/>
      </w:pPr>
      <w:r>
        <w:rPr>
          <w:rFonts w:ascii="IRNazanin" w:hAnsi="IRNazanin" w:eastAsia="IRNazanin"/>
          <w:color w:val="111111"/>
          <w:sz w:val="28"/>
          <w:sz w:val="28"/>
          <w:szCs w:val="28"/>
          <w:rtl w:val="true"/>
          <w:lang w:bidi="fa-IR"/>
        </w:rPr>
        <w:t>در مجموع از این روایات استفاده می‌شود فرزند فقط ملحق به کسی است که از نطفه او تکّون یافته و به غیر او، مانند این‌که فرد دیگری با تبنّی و ادّعا، طفلی را فرزند خود می‌داند، با این‌که از نطفه او تکوّن نیافته است ملحق نمی‌گردد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برخی دیگر از روایات دلالت دارد بر این‌که فرزند ملحق به مردی می‌گردد که به وسیله او مجامعت و انزال منی انجام شده است،</w:t>
      </w:r>
      <w:r>
        <w:rPr>
          <w:rStyle w:val="FootnoteAnchor"/>
          <w:rtl w:val="true"/>
        </w:rPr>
        <w:footnoteReference w:id="1335"/>
      </w:r>
      <w:r>
        <w:rPr>
          <w:rFonts w:ascii="IRNazanin" w:hAnsi="IRNazanin" w:eastAsia="IRNazanin"/>
          <w:color w:val="111111"/>
          <w:sz w:val="28"/>
          <w:sz w:val="28"/>
          <w:szCs w:val="28"/>
          <w:rtl w:val="true"/>
          <w:lang w:bidi="fa-IR"/>
        </w:rPr>
        <w:t>هم‌چنین برخی از روایات دلالت دارد که اگر در غیاب فردی، همسرش حامله شود، فرزند به او ملحق نمی‌شود</w:t>
      </w:r>
      <w:r>
        <w:rPr>
          <w:rFonts w:eastAsia="IRNazanin" w:cs="IRNazanin"/>
          <w:color w:val="111111"/>
          <w:sz w:val="28"/>
          <w:szCs w:val="28"/>
          <w:rtl w:val="true"/>
          <w:lang w:bidi="fa-IR"/>
        </w:rPr>
        <w:t>.</w:t>
      </w:r>
      <w:r>
        <w:rPr>
          <w:rStyle w:val="FootnoteAnchor"/>
          <w:rtl w:val="true"/>
        </w:rPr>
        <w:footnoteReference w:id="1336"/>
      </w:r>
      <w:r>
        <w:rPr>
          <w:rFonts w:ascii="Amiri" w:hAnsi="Amiri" w:eastAsia="Amiri" w:cs="Amiri"/>
          <w:color w:val="111111"/>
          <w:sz w:val="28"/>
          <w:sz w:val="28"/>
          <w:szCs w:val="28"/>
          <w:rtl w:val="true"/>
          <w:lang w:bidi="ar-SA"/>
        </w:rPr>
        <w:t>و نیز روایاتی که دلالت دارد فرزند مربوط به فراش مرد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اَلْوَلَدُ لِلْفِراشِ</w:t>
      </w:r>
      <w:r>
        <w:rPr>
          <w:rFonts w:eastAsia="Amiri" w:cs="Amiri" w:ascii="Amiri" w:hAnsi="Amiri"/>
          <w:color w:val="111111"/>
          <w:sz w:val="28"/>
          <w:szCs w:val="28"/>
          <w:rtl w:val="true"/>
          <w:lang w:bidi="ar-SA"/>
        </w:rPr>
        <w:t>».</w:t>
      </w:r>
      <w:r>
        <w:rPr>
          <w:rStyle w:val="FootnoteAnchor"/>
          <w:rtl w:val="true"/>
        </w:rPr>
        <w:footnoteReference w:id="1337"/>
      </w:r>
      <w:r>
        <w:rPr>
          <w:rFonts w:ascii="IRNazanin" w:hAnsi="IRNazanin" w:eastAsia="IRNazanin"/>
          <w:color w:val="111111"/>
          <w:sz w:val="28"/>
          <w:sz w:val="28"/>
          <w:szCs w:val="28"/>
          <w:rtl w:val="true"/>
          <w:lang w:bidi="fa-IR"/>
        </w:rPr>
        <w:t>از تمامی این روایات استفاده می‌گردد، الحاق و ثبوت نسب منحصر به وطی و انزال و فراش است، بنابراین با تبنّی که هیچ کدام از امور ذکر شده، نمی‌باشد، نسب ثابت نمی‌گردد</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سیرۀ متشرّعه از گذشته تاکنون بر این قرار گرفته که اگر فردی، ادّعای پدری طفلی مجهول النسب یا یتیمی را داشته باشد در صورتی که قرائنی بر صدق مدّعای او</w:t>
      </w:r>
      <w:bookmarkStart w:id="489" w:name="pg13707_143380"/>
    </w:p>
    <w:p>
      <w:pPr>
        <w:pStyle w:val="BookText"/>
        <w:rPr/>
      </w:pPr>
      <w:bookmarkEnd w:id="489"/>
      <w:r>
        <w:rPr>
          <w:rFonts w:ascii="IRNazanin" w:hAnsi="IRNazanin" w:eastAsia="IRNazanin"/>
          <w:color w:val="111111"/>
          <w:sz w:val="28"/>
          <w:sz w:val="28"/>
          <w:szCs w:val="28"/>
          <w:rtl w:val="true"/>
          <w:lang w:bidi="fa-IR"/>
        </w:rPr>
        <w:t>وجود نداشته باشد، نسب طفل به او ثابت نمی‌شود و مفروض کلام این است که متبنّی دلیلی بر صدق مدّعای خویش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آن‌که، آن‌چه در این زمان مرسوم شده است که بعضی از مردم به هر دلیل، اطفال مجهول النسب را با ادّعا و تبنّی به فرزندی می‌پذیرند و به خود ملحق و آثار فرزند حقیقی بر او مترتّب می‌نمایند، مجوّز شرعی ندارد، بلکه حرام است و هیچ اثری از آثار نسب حقیقی بر آن مترتّب نمی‌شود و چنین کودکی نسبت به خانواده‌ای که او را به فرزندی برگزیده‌اند، اجنبی است مگر این‌که از راه‌های شرعی، ایجاد محرمیت گردد</w:t>
      </w:r>
      <w:r>
        <w:rPr>
          <w:rFonts w:eastAsia="IRNazanin" w:cs="IRNazanin"/>
          <w:color w:val="111111"/>
          <w:sz w:val="28"/>
          <w:szCs w:val="28"/>
          <w:rtl w:val="true"/>
          <w:lang w:bidi="fa-IR"/>
        </w:rPr>
        <w:t>.</w:t>
      </w:r>
    </w:p>
    <w:p>
      <w:pPr>
        <w:pStyle w:val="Heading4"/>
        <w:numPr>
          <w:ilvl w:val="3"/>
          <w:numId w:val="1"/>
        </w:numPr>
        <w:rPr/>
      </w:pPr>
      <w:bookmarkStart w:id="490" w:name="__RefHeading___Toc1201975_1468164448"/>
      <w:bookmarkStart w:id="491" w:name="_Toc178"/>
      <w:bookmarkEnd w:id="490"/>
      <w:r>
        <w:rPr/>
        <w:t>5</w:t>
      </w:r>
      <w:r>
        <w:rPr>
          <w:rtl w:val="true"/>
        </w:rPr>
        <w:t xml:space="preserve">- </w:t>
      </w:r>
      <w:r>
        <w:rPr>
          <w:rtl w:val="true"/>
        </w:rPr>
        <w:t>پرسشی درباره تبنّی</w:t>
      </w:r>
      <w:bookmarkEnd w:id="491"/>
    </w:p>
    <w:p>
      <w:pPr>
        <w:pStyle w:val="BookText"/>
        <w:rPr/>
      </w:pPr>
      <w:r>
        <w:rPr>
          <w:rFonts w:ascii="IRNazanin" w:hAnsi="IRNazanin" w:eastAsia="IRNazanin"/>
          <w:color w:val="111111"/>
          <w:sz w:val="28"/>
          <w:sz w:val="28"/>
          <w:szCs w:val="28"/>
          <w:rtl w:val="true"/>
          <w:lang w:bidi="fa-IR"/>
        </w:rPr>
        <w:t>در بحث از فرزند خواندگی این پرسش مطرح است که آیا بهتر نیست از قوانین اروپایی پیروی گردد تا فرزند خواندگی از نظر تشریفات، ساده و از لحاظ آثار، کامل شود؟</w:t>
      </w:r>
    </w:p>
    <w:p>
      <w:pPr>
        <w:pStyle w:val="BookText"/>
        <w:rPr/>
      </w:pPr>
      <w:r>
        <w:rPr>
          <w:rFonts w:ascii="IRNazanin" w:hAnsi="IRNazanin" w:eastAsia="IRNazanin"/>
          <w:color w:val="111111"/>
          <w:sz w:val="28"/>
          <w:sz w:val="28"/>
          <w:szCs w:val="28"/>
          <w:rtl w:val="true"/>
          <w:lang w:bidi="fa-IR"/>
        </w:rPr>
        <w:t>به بیانی دیگر، فرزندخواندگی از نظر اجتماعی فواید فراوانی دارد، کودکان یتیم و سر راهی کانونی برای رشد می‌یابند و از بار وظایف دولت کاسته می‌شود؛ خانواده‌هایی که از نعمت فرزند داشتن محروم مانده‌اند چراغی برای زندگی یکنواخت و خسته‌کننده خود پیدا می‌کنند و در این راه هدفی مشروع و انسانی می‌یابند؛ آنان که نتوانسته یا نخواسته‌اند خانواده‌ای تشکیل دهند از غم تنهایی رها می‌شوند و بخشی از کمبودهای روانی را جبران می‌کنند؛ مادرانی که برای پوشیده نگه داشتن گناه خود، وسوسه نابود کردن ثمره گناه، یعنی فرزند را در سر می‌پرورانند، راهی تازه برای رهایی خویش و تأمین سعادت فرزند پیدا می‌کنند</w:t>
      </w:r>
      <w:r>
        <w:rPr>
          <w:rFonts w:eastAsia="IRNazanin" w:cs="IRNazanin"/>
          <w:color w:val="111111"/>
          <w:sz w:val="28"/>
          <w:szCs w:val="28"/>
          <w:rtl w:val="true"/>
          <w:lang w:bidi="fa-IR"/>
        </w:rPr>
        <w:t>.</w:t>
      </w:r>
      <w:r>
        <w:rPr>
          <w:rStyle w:val="FootnoteAnchor"/>
          <w:rtl w:val="true"/>
        </w:rPr>
        <w:footnoteReference w:id="1338"/>
      </w:r>
      <w:r>
        <w:rPr>
          <w:rFonts w:ascii="IRNazanin" w:hAnsi="IRNazanin" w:eastAsia="IRNazanin"/>
          <w:color w:val="111111"/>
          <w:sz w:val="28"/>
          <w:sz w:val="28"/>
          <w:szCs w:val="28"/>
          <w:rtl w:val="true"/>
          <w:lang w:bidi="fa-IR"/>
        </w:rPr>
        <w:t xml:space="preserve">پس با این فواید، چرا اسلام فرزندخواندگی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حرام دانسته است؟</w:t>
      </w:r>
    </w:p>
    <w:p>
      <w:pPr>
        <w:pStyle w:val="BookText"/>
        <w:rPr/>
      </w:pPr>
      <w:r>
        <w:rPr>
          <w:rFonts w:ascii="IRNazanin" w:hAnsi="IRNazanin" w:eastAsia="IRNazanin"/>
          <w:color w:val="111111"/>
          <w:sz w:val="28"/>
          <w:sz w:val="28"/>
          <w:szCs w:val="28"/>
          <w:rtl w:val="true"/>
          <w:lang w:bidi="fa-IR"/>
        </w:rPr>
        <w:t>قبل از پاسخ به این سؤال، ذکر دو نکته لازم به نظر می‌رسد</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 خود در علم اصول و کلام، تحقیق و مسلّم گردیده که احکام شرعی تابع مصالح و مفاسد است و از مجموع مطالبی که در این مورد مطرح گردیده است، می‌توان به دست آورد که مصلحت در سه مرحله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مجعول و اجرا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مرحله جعل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گاهی ممکن است خود فعل مصلحت نداشته باشد، ولی انشای آن دارای مصلحت است، مانند اوامر امتحانی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مرحله مجعول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معنی است که، اگر فعلی انجام شود فلان مصلحت را داراست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مقصود از مرحله اجرا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صرف اجرای حکم دارای مصلحت است، البتّه در احکام اجتماعی اجرا به عهده حکومت اسلامی گذاشته شده است و در احکام فردی به عهده فرد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حرمت تبنّی که از ناحیه شرع مقدّس صادر شده است، بی‌تردید بر پایه مصالح و مفاسد است، هر چند عقل قاصر ما انسان‌ها نتواند به تمام علّت واقعی آن دست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توضیحاتی که در مورد حکم تکلیفی و وضعی تبنّی ذکر شد، روشن گردید حرمت آن در موردی است که شخصی فرزند دیگران را به خود ملحق سازد و آثار و احکام نسب طبیعی و حقیقی بر آن مترتّب نماید، ولی چنان‌چه از دایره مفهوم و لفظ تجاوز ننماید و شخصی که سرپرستی طفل مجهول النسب و یتیم را به عهده می‌گیرد به احکام شرعی نسب و خانواده پایبند باشد، مشمول ادّله حرمت نمی‌گردد و در حقیقت چنین موردی از موضوع تبنّی که در آیات و روایات آمده، خارج است و در عنوان سرپرستی ونیکی و احسان به ایتام و اطفال بی‌سرپرست وارد می‌شود که از امور خداپسندانه و با فضلیت است که در صفحات بعد در این زمینه توضیح خواهیم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عنایت به آن‌چه ذکر شد، امور زیر می‌تواند پاسخی مناسب به پرسش مطرح شده در مورد تبنّی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فرزند به منزله جزیی از پدر و مادر است که با یکدیگر رابطه طبیعی دارند و آثار و نتایج آن در تمام مراحل زندگی بروز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علاوه بر آن‌که در آیات و روایات بدان اشاره شده است، با اصول وراثت و علم ژنتیک و دیگر علوم جدید روز قابل اثبات است و پسر خوانده به دلیل نداشتن چنین رابطه‌ای، با خانواده‌ای که سرپرستی او را به عهده می‌گیرند از یکدیگر بیگانه می‌باشند، بنابراین نمی‌تواند آثار و احکام فرزند طبیعی بر آن مترتّب گردد</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بیان دیگر، شریعت مکمّل خلقت است و احکام و قوانین تشریعی ناظر به قوانین تکوینی و طبیعت بشر صادر شده و ترتّب احکام نسب بر پسر خوانده، خارج از این قانون</w:t>
      </w:r>
    </w:p>
    <w:p>
      <w:pPr>
        <w:pStyle w:val="BookText"/>
        <w:rPr/>
      </w:pPr>
      <w:r>
        <w:rPr>
          <w:rFonts w:ascii="IRNazanin" w:hAnsi="IRNazanin" w:eastAsia="IRNazanin"/>
          <w:color w:val="111111"/>
          <w:sz w:val="28"/>
          <w:sz w:val="28"/>
          <w:szCs w:val="28"/>
          <w:rtl w:val="true"/>
          <w:lang w:bidi="fa-IR"/>
        </w:rPr>
        <w:t>کلّی است و لازمه‌اش نوعی جمع بین امور متضادّ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پسر خوانده و متبنّی با یکدیگر رابطه طبیعی و حقیقی ندارند، و قبول ترتّب احکام نسب، حکم به وجود چنین رابطه‌ای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معلوم نیست داشتن فرزند برای همه افراد بشر، خیر و مصلحت در برداشته باشد، تا گفته شود خانواده‌هایی که از نعمت فرزند داشتن محروم مانده‌اند با تبنّی برای زندگی یکنواخت و خسته‌کنندۀ خود چراغی پیدا می‌کنند، چه بسا مصحلت بعضی از خانواده‌ها در این است که از فرزند محروم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رئوف و مهربان بر طبق حکمت، عالم را تدبیر و به هر کس آن‌چه را مصلحت بداند عطا خواهد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در اشاره به یک قانون کلّی و اصل اساسی که حاکم بر قوانین تکوینی و تشریعی است،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شما از چیزی اکراه داشته باشید، در حالی که برای شما خیر است و مایه سعادت و خوشبختی و چه بسا چیزی را دوست داشته باشید و آن برای شما شرّ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عَسی أَنْ تَکْرَهُوا شَیْئاً وَ هُوَ خَیْرٌ لَکُمْ وَ عَسی أَنْ تُحِبُّوا شَیْئاً وَ هُوَ شَرٌّ لَکُمْ </w:t>
      </w:r>
      <w:r>
        <w:rPr>
          <w:rFonts w:eastAsia="IRNazanin" w:cs="IRNazanin"/>
          <w:color w:val="111111"/>
          <w:sz w:val="28"/>
          <w:szCs w:val="28"/>
          <w:rtl w:val="true"/>
          <w:lang w:bidi="fa-IR"/>
        </w:rPr>
        <w:t>).</w:t>
      </w:r>
      <w:r>
        <w:rPr>
          <w:rStyle w:val="FootnoteAnchor"/>
          <w:rtl w:val="true"/>
        </w:rPr>
        <w:footnoteReference w:id="1339"/>
      </w:r>
    </w:p>
    <w:p>
      <w:pPr>
        <w:pStyle w:val="BookText"/>
        <w:rPr/>
      </w:pPr>
      <w:r>
        <w:rPr>
          <w:rFonts w:ascii="IRNazanin" w:hAnsi="IRNazanin" w:eastAsia="IRNazanin"/>
          <w:color w:val="111111"/>
          <w:sz w:val="28"/>
          <w:sz w:val="28"/>
          <w:szCs w:val="28"/>
          <w:rtl w:val="true"/>
          <w:lang w:bidi="fa-IR"/>
        </w:rPr>
        <w:t>پروردگار جهان با این لحن قاطع اعلام می‌دارد که افراد بشر نباید تشخیص خودشان را در مسائل مربوط به سرنوشتشان، حاکم سازند، چرا که علم آن‌ها از هر نظر محدود و ناچیز است و معلوماتشان در برابر مجهولات بسان قطره‌ای در برابر دریاست؛ همان‌گونه که در قوانین تکوینی، از اسرار آفرینش همه اشیاء با خبر نیستند و گاه چیزی را بی خاصیت می‌شمرند، در حالی که پیشرفت علوم، فواید مهم آن‌را آشکار می‌سازد، هم‌چنین در قوانین تشریعی، بسیاری از مصالح و مفاسد را نمی‌دانند، از این‌رو ممکن است چیزی را ناخوشایند دارند در حالی که سعادت آن‌ها آن است، یا از چیزی خشنود باشند در حالی که بدبختی آن‌ها در آن است</w:t>
      </w:r>
      <w:r>
        <w:rPr>
          <w:rFonts w:eastAsia="IRNazanin" w:cs="IRNazanin"/>
          <w:color w:val="111111"/>
          <w:sz w:val="28"/>
          <w:szCs w:val="28"/>
          <w:rtl w:val="true"/>
          <w:lang w:bidi="fa-IR"/>
        </w:rPr>
        <w:t>.</w:t>
      </w:r>
      <w:r>
        <w:rPr>
          <w:rStyle w:val="FootnoteAnchor"/>
          <w:rtl w:val="true"/>
        </w:rPr>
        <w:footnoteReference w:id="1340"/>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فرزند خواندگی اگر به سادگی انجام شود به ارج و اهمیت خانواده زیان جدّی و غیر قابل جبران وارد می‌سازد، زیرا برای داشتن فرزند، دیگر ضرورتی به</w:t>
      </w:r>
      <w:bookmarkStart w:id="492" w:name="pg13707_143383"/>
    </w:p>
    <w:p>
      <w:pPr>
        <w:pStyle w:val="BookText"/>
        <w:rPr/>
      </w:pPr>
      <w:bookmarkEnd w:id="492"/>
      <w:r>
        <w:rPr>
          <w:rFonts w:ascii="IRNazanin" w:hAnsi="IRNazanin" w:eastAsia="IRNazanin"/>
          <w:color w:val="111111"/>
          <w:sz w:val="28"/>
          <w:sz w:val="28"/>
          <w:szCs w:val="28"/>
          <w:rtl w:val="true"/>
          <w:lang w:bidi="fa-IR"/>
        </w:rPr>
        <w:t>تشکیل خانواده مشروع احساس نمی‌شود، همه می‌توانند با پذیرفتن فرزندان نامشروع دیگران، آنان را در زمره فرزندان مشروع در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نیز که از بیم بی‌پناه ماندن فرزندشان در بی بند و باری و آلودگی، احتیاط می‌کنند، آسوده خاطر می‌شوند و منبعی تازه برای درآمد می‌یابند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فرزند خواندگی می‌تواند سوداگرانی را به طمع کسب درآمد، تشویق به خرید و فروش اطفال نماید، زیرا هیچ کس نمی‌تواند ادّعا کند که تنها نیازهای عاطفی یا خیرخواهی و نوع دوستی، انگیزه پذیرفتن کودکان بی‌سرپرست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پاره‌ای از مردم در پی خدمتکار یا پرستار دلسوز خانگی برای خود هستند و برخی دیگر از وجود چنین اطفالی برای مقاصد غیر مشروع استفاده می‌کنند و خلاصه فرزند خواندگی را سرپوش و بهانه‌ای مناسب برای اهداف خود می‌یابند</w:t>
      </w:r>
      <w:r>
        <w:rPr>
          <w:rFonts w:eastAsia="IRNazanin" w:cs="IRNazanin"/>
          <w:color w:val="111111"/>
          <w:sz w:val="28"/>
          <w:szCs w:val="28"/>
          <w:rtl w:val="true"/>
          <w:lang w:bidi="fa-IR"/>
        </w:rPr>
        <w:t>.</w:t>
      </w:r>
      <w:r>
        <w:rPr>
          <w:rStyle w:val="FootnoteAnchor"/>
          <w:rtl w:val="true"/>
        </w:rPr>
        <w:footnoteReference w:id="1341"/>
      </w:r>
      <w:r>
        <w:rPr>
          <w:rFonts w:ascii="IRNazanin" w:hAnsi="IRNazanin" w:eastAsia="IRNazanin"/>
          <w:color w:val="111111"/>
          <w:sz w:val="28"/>
          <w:sz w:val="28"/>
          <w:szCs w:val="28"/>
          <w:rtl w:val="true"/>
          <w:lang w:bidi="fa-IR"/>
        </w:rPr>
        <w:t>این‌گونه موارد می‌تواند بخشی از فلسفۀ حرمت تبنّی محسوب گردد</w:t>
      </w:r>
      <w:r>
        <w:rPr>
          <w:rFonts w:eastAsia="IRNazanin" w:cs="IRNazanin"/>
          <w:color w:val="111111"/>
          <w:sz w:val="28"/>
          <w:szCs w:val="28"/>
          <w:rtl w:val="true"/>
          <w:lang w:bidi="fa-IR"/>
        </w:rPr>
        <w:t>.</w:t>
      </w:r>
    </w:p>
    <w:p>
      <w:pPr>
        <w:pStyle w:val="Heading4"/>
        <w:numPr>
          <w:ilvl w:val="3"/>
          <w:numId w:val="1"/>
        </w:numPr>
        <w:rPr/>
      </w:pPr>
      <w:bookmarkStart w:id="493" w:name="__RefHeading___Toc1201977_1468164448"/>
      <w:bookmarkStart w:id="494" w:name="_Toc179"/>
      <w:bookmarkEnd w:id="493"/>
      <w:r>
        <w:rPr/>
        <w:t>6</w:t>
      </w:r>
      <w:r>
        <w:rPr>
          <w:rtl w:val="true"/>
        </w:rPr>
        <w:t xml:space="preserve">- </w:t>
      </w:r>
      <w:r>
        <w:rPr>
          <w:rtl w:val="true"/>
        </w:rPr>
        <w:t>تأکید اسلام به نگهداری از اطفال بی‌سرپرست</w:t>
      </w:r>
      <w:bookmarkEnd w:id="494"/>
    </w:p>
    <w:p>
      <w:pPr>
        <w:pStyle w:val="BookText"/>
        <w:rPr/>
      </w:pPr>
      <w:r>
        <w:rPr>
          <w:rFonts w:ascii="IRNazanin" w:hAnsi="IRNazanin" w:eastAsia="IRNazanin"/>
          <w:color w:val="111111"/>
          <w:sz w:val="28"/>
          <w:sz w:val="28"/>
          <w:szCs w:val="28"/>
          <w:rtl w:val="true"/>
          <w:lang w:bidi="fa-IR"/>
        </w:rPr>
        <w:t>هر چند اسلام فرزند خواندگی را به رسمیت نشناخته وآن را مردود دانسته است، لیکن تکفّل و نگهداری اطفال بی‌سرپرست را امری خدا پسندانه می‌داند و به شدّت مورد توصیه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 استناد ادلّه‌ای که به آن‌ها اشاره شد، بین طفل و خانواده‌ای که سرپرستی طفل را به عهده گرفته، هیچ‌گونه قرابتی ایجاد نمی‌شود و در برگیرنده آثاری از قبیل حرمت نکاح، وراثت، الزام به انفاق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تنها امری اخلاقی و تعهّدی انسانی تلقّی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خطاب به پیامبر اعظم صلی الله علیه و آله دستور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یتیم را تحقیر مکن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فَأَمَّا الْیَتِیمَ فَلا تَقْهَرْ </w:t>
      </w:r>
      <w:r>
        <w:rPr>
          <w:rFonts w:eastAsia="IRNazanin" w:cs="IRNazanin"/>
          <w:color w:val="111111"/>
          <w:sz w:val="28"/>
          <w:szCs w:val="28"/>
          <w:rtl w:val="true"/>
          <w:lang w:bidi="fa-IR"/>
        </w:rPr>
        <w:t>).</w:t>
      </w:r>
      <w:r>
        <w:rPr>
          <w:rStyle w:val="FootnoteAnchor"/>
          <w:rtl w:val="true"/>
        </w:rPr>
        <w:footnoteReference w:id="1342"/>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غلبه توأم با تحقیر است،</w:t>
      </w:r>
      <w:r>
        <w:rPr>
          <w:rStyle w:val="FootnoteAnchor"/>
          <w:rtl w:val="true"/>
        </w:rPr>
        <w:footnoteReference w:id="1343"/>
      </w:r>
      <w:r>
        <w:rPr>
          <w:rFonts w:ascii="IRNazanin" w:hAnsi="IRNazanin" w:eastAsia="IRNazanin"/>
          <w:color w:val="111111"/>
          <w:sz w:val="28"/>
          <w:sz w:val="28"/>
          <w:szCs w:val="28"/>
          <w:rtl w:val="true"/>
          <w:lang w:bidi="fa-IR"/>
        </w:rPr>
        <w:t>ولی در هر یک از این دو معنی نیز جداگانه استعمال می‌شود و مفهوم مناسب در این‌جا همان تحقیر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مخاطب در این آیه هر چند شخص رسول الله می‌باشد، امّا بی‌تردید همگان را شامل می‌شود، هم‌چنین از آن استفاده می‌شود، مسأله اطعام و انفاق به یتیمان گرچه مهم است، ولی از آن مهم‌تر، دلجویی و نوازش و رفع کمبودهای عاطفی آنان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آیات دیگری به شرح اعمالی که موجب دوری از خدا و گرفتاری در چنگال مجازات الهی می‌شود، پرداخته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نیست که شما خیال می‌کنید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اموالتان دلیل بر مقام شما نزد پروردگار است، بلکه اعمالتان حاکی از دوری شما از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شمایتیمان را گرامی نمی‌دارید و یکدیگر را به اطعام مستمندان تشویق نمی‌کنید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کَلاّ بَلْ لا تُکْرِمُونَ الْیَتِیمَ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تَحَاضُّونَ عَلی طَعامِ الْمِسْکِینِ </w:t>
      </w:r>
      <w:r>
        <w:rPr>
          <w:rFonts w:eastAsia="IRNazanin" w:cs="IRNazanin"/>
          <w:color w:val="111111"/>
          <w:sz w:val="28"/>
          <w:szCs w:val="28"/>
          <w:rtl w:val="true"/>
          <w:lang w:bidi="fa-IR"/>
        </w:rPr>
        <w:t>).</w:t>
      </w:r>
      <w:r>
        <w:rPr>
          <w:rStyle w:val="FootnoteAnchor"/>
          <w:rtl w:val="true"/>
        </w:rPr>
        <w:footnoteReference w:id="1344"/>
      </w:r>
    </w:p>
    <w:p>
      <w:pPr>
        <w:pStyle w:val="BookText"/>
        <w:rPr/>
      </w:pPr>
      <w:r>
        <w:rPr>
          <w:rFonts w:ascii="IRNazanin" w:hAnsi="IRNazanin" w:eastAsia="IRNazanin"/>
          <w:color w:val="111111"/>
          <w:sz w:val="28"/>
          <w:sz w:val="28"/>
          <w:szCs w:val="28"/>
          <w:rtl w:val="true"/>
          <w:lang w:bidi="fa-IR"/>
        </w:rPr>
        <w:t>در این آیات نیز از اکراه سخن به میان آمده و بیانگر این معنی است که یتیم نباید احساس کند که چون پدرش را از دست داده، خوار و ذلیل و بی‌مقدار شده، بلکه باید آن‌چنان مورد اکرام قرارگیرد که جای خالی پدر را احساس ننماید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روایات بسیاری بر فضلیت تکریم ایتام و اطفال بی‌سرپرست تأکید گردیده است، به عنوان نمونه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پیامبر اکرم صلی الله علیه و آله نقل شده که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یتیم گریه می‌کند عرش‌خدا به لرزه می‌افتد و خداوند به فرشتگانش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ملائکه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این یتیم که پدرش را در کودکی از دست داده به گریه انداخته است؟ ملائکه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خدایاتو آگاه 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ملائکه من شما را گواه می‌گیرم که هر کس او را از گریه باز دارد و قلبش را خشنود نماید من روز قیامت او را خشنود خواهم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إنّالیتیم اذا بکی اهتزّ لبکائه عرش 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فیقول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ملائکتی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فإنّی اشهدکم انَّ لمن اسکته وارضاه أن ارضیه یوم القیامة</w:t>
      </w:r>
      <w:r>
        <w:rPr>
          <w:rFonts w:eastAsia="IRNazanin" w:cs="IRNazanin"/>
          <w:color w:val="111111"/>
          <w:sz w:val="28"/>
          <w:szCs w:val="28"/>
          <w:rtl w:val="true"/>
          <w:lang w:bidi="fa-IR"/>
        </w:rPr>
        <w:t>».</w:t>
      </w:r>
      <w:r>
        <w:rPr>
          <w:rStyle w:val="FootnoteAnchor"/>
          <w:rtl w:val="true"/>
        </w:rPr>
        <w:footnoteReference w:id="1345"/>
      </w:r>
      <w:r>
        <w:rPr>
          <w:rFonts w:ascii="IRNazanin" w:hAnsi="IRNazanin" w:eastAsia="IRNazanin"/>
          <w:color w:val="111111"/>
          <w:sz w:val="28"/>
          <w:sz w:val="28"/>
          <w:szCs w:val="28"/>
          <w:rtl w:val="true"/>
          <w:lang w:bidi="fa-IR"/>
        </w:rPr>
        <w:t>همین مضمون از امام صادق علیه السلام نیز روایت شده، با این تفاوت که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بنده مؤمنی که او را ساکت نماید، بهشت بر او واجب می‌شود</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لایَسْکِتُهُ عَبْدٌ مُؤْمِنٌ إِلاّ وَجَبَت لَهُ الْجَنَّة</w:t>
      </w:r>
      <w:r>
        <w:rPr>
          <w:rFonts w:eastAsia="Amiri" w:cs="Amiri" w:ascii="Amiri" w:hAnsi="Amiri"/>
          <w:color w:val="111111"/>
          <w:sz w:val="28"/>
          <w:szCs w:val="28"/>
          <w:rtl w:val="true"/>
          <w:lang w:bidi="ar-SA"/>
        </w:rPr>
        <w:t>».</w:t>
      </w:r>
      <w:r>
        <w:rPr>
          <w:rStyle w:val="FootnoteAnchor"/>
          <w:rtl w:val="true"/>
        </w:rPr>
        <w:footnoteReference w:id="1346"/>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حدیث دیگری، یکی از یاران پیامبر صلی الله علیه و آله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خدمت رسول خدا صلی الله علیه و آله نشسته بودیم، پسر بچّه‌ای وارد شد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کودکی یتیم هستم و خواهری یتیم دارم و مادری بیوه زن، از آن‌چه خدا به تو اطعام کرده به ما اطعام کن، تا خداوند از آن‌چه نزد اوست آن‌قدر به تو ببخشد که خشنود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زیبا سخن می‌گویی‌ای پسر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رو به بلال کرده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از آن‌چه نزد ماست بیاور، بلال رفت بیست و یک دانه خرما آورد،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دانه برای تو و هفت دانه برای خواهرت و هفت دانه هم برای مادرت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معاذبن جبل برخاست و دستی بر سر کودک کشید وگفت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یتیمی تو را جبران کند و تو را جانشین صالحی برای پدرت سازد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کودک یتیم از فرزندان مهاجر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رو به معاذ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انگیزه تو برای این‌کار چه بود؟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و رحمت به کودک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از شما سرپرستی یتیمی را بر عهده گیرد و آن‌را به طور احسن انجام دهد و دست بر سر یتیم کشد، خداوند به عدد هر مویی، حسنه‌ای برای او می‌نویسد و به هر مویی، گناهی از او محو می‌کند و به هر مویی، درجه‌ای به او می‌بخشد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لایَلیِ احدٌ مِنکم یتیماً فیُحسِنُ ولایَتَه و وَضَع یدَه علی رأسِه إلاّ کتَبَ اللهُ له بکلِّ شَعْرةٍ حسنةً و محا عنه بکلِّ شعرةٍ سیّئةً و رَفَعَ له بکلِّ شَعرةٍ درجةً</w:t>
      </w:r>
      <w:r>
        <w:rPr>
          <w:rFonts w:eastAsia="IRNazanin" w:cs="IRNazanin"/>
          <w:color w:val="111111"/>
          <w:sz w:val="28"/>
          <w:szCs w:val="28"/>
          <w:rtl w:val="true"/>
          <w:lang w:bidi="fa-IR"/>
        </w:rPr>
        <w:t>».</w:t>
      </w:r>
      <w:r>
        <w:rPr>
          <w:rStyle w:val="FootnoteAnchor"/>
        </w:rPr>
        <w:footnoteReference w:id="1347"/>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حدیث دیگری از آن حضرت نقل شده که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 سرپرست یتیم مانند این دو در بهشت خواهیم بود به شرط این‌که تقوای الهی را پیشه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اشاره به انگشت سبّابه و انگشت وسط</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وَکافِلُ الْیَتِیمِ کَهاتَیْنِ فِی الْجَنَّةِ إِذا اتَّقَی الله عَزَّوَجَلَّ وَأَشاَر بِالسَّبّابَةِ وَالْوُسْطی</w:t>
      </w:r>
      <w:r>
        <w:rPr>
          <w:rFonts w:eastAsia="Amiri" w:cs="Amiri" w:ascii="Amiri" w:hAnsi="Amiri"/>
          <w:color w:val="111111"/>
          <w:sz w:val="28"/>
          <w:szCs w:val="28"/>
          <w:rtl w:val="true"/>
          <w:lang w:bidi="ar-SA"/>
        </w:rPr>
        <w:t>».</w:t>
      </w:r>
      <w:r>
        <w:rPr>
          <w:rStyle w:val="FootnoteAnchor"/>
        </w:rPr>
        <w:footnoteReference w:id="1348"/>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این بالاتر، حدیث دیگری است از پیامبر اکرم صلی الله علیه و آله که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یتیم گریه کند، اشک‌های او در دست خداوند رحمن می‌ریزد</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بَکی الْیَتِیمُ وَقَعَتْ دُموعُه فِی کَفِّ الرَّحْمنِ</w:t>
      </w:r>
      <w:r>
        <w:rPr>
          <w:rFonts w:eastAsia="Amiri" w:cs="Amiri" w:ascii="Amiri" w:hAnsi="Amiri"/>
          <w:color w:val="111111"/>
          <w:sz w:val="28"/>
          <w:szCs w:val="28"/>
          <w:rtl w:val="true"/>
          <w:lang w:bidi="ar-SA"/>
        </w:rPr>
        <w:t>».</w:t>
      </w:r>
      <w:r>
        <w:rPr>
          <w:rStyle w:val="FootnoteAnchor"/>
          <w:rtl w:val="true"/>
        </w:rPr>
        <w:footnoteReference w:id="1349"/>
      </w:r>
    </w:p>
    <w:p>
      <w:pPr>
        <w:pStyle w:val="BookText"/>
        <w:rPr/>
      </w:pPr>
      <w:r>
        <w:rPr>
          <w:rFonts w:ascii="IRNazanin" w:hAnsi="IRNazanin" w:eastAsia="IRNazanin"/>
          <w:color w:val="111111"/>
          <w:sz w:val="28"/>
          <w:sz w:val="28"/>
          <w:szCs w:val="28"/>
          <w:rtl w:val="true"/>
          <w:lang w:bidi="fa-IR"/>
        </w:rPr>
        <w:t>هم‌چنین آن حضرت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خانه‌های شما خانه‌ای است که در آن یتیمی مورد احسان و عطوفت قرار گیرد و بدترین خانه‌ها، خانه‌ای است که در آن به یتیمی بدرفتاری و ستم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خَیْرُ بُیُوتِکُمْ بَیْتٌ فِیهِ یَتِیمٌ یُحْسَنُ إلَیْهِ وَشَرُّ بُیُوتِکُمْ بَیْتٌ یُساءُ إِلَیْهِ</w:t>
      </w:r>
      <w:r>
        <w:rPr>
          <w:rFonts w:eastAsia="Amiri" w:cs="Amiri" w:ascii="Amiri" w:hAnsi="Amiri"/>
          <w:color w:val="111111"/>
          <w:sz w:val="28"/>
          <w:szCs w:val="28"/>
          <w:rtl w:val="true"/>
          <w:lang w:bidi="ar-SA"/>
        </w:rPr>
        <w:t>».</w:t>
      </w:r>
      <w:r>
        <w:rPr>
          <w:rStyle w:val="FootnoteAnchor"/>
        </w:rPr>
        <w:footnoteReference w:id="1350"/>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حدیث دیگری آن حضرت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عهده‌دار یتیمی از مسلمانان شود و او را به خانه خود ببرد و در خوردنی‌ها و نوشیدنی‌ها شریک خود نماید، البتّه پاداش او بهشت است، مگر این‌که گناه غیر قابل عفوی مرتکب شده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کَفَلَ یَتیِماً بَیْنَ الْمُسْلِمیِنَ فَأَدْخَلَهُ إِلی طَعامِهِ وَشَرابِهِ أَدْخَلَهُ اللهُ الْجَنَّةَ الْبَتَّةَ إِلاّ أَنْ یَعْمَلَ ذَنْباً لا یُغْفَرُ</w:t>
      </w:r>
      <w:r>
        <w:rPr>
          <w:rFonts w:eastAsia="Amiri" w:cs="Amiri" w:ascii="Amiri" w:hAnsi="Amiri"/>
          <w:color w:val="111111"/>
          <w:sz w:val="28"/>
          <w:szCs w:val="28"/>
          <w:rtl w:val="true"/>
          <w:lang w:bidi="ar-SA"/>
        </w:rPr>
        <w:t>».</w:t>
      </w:r>
      <w:r>
        <w:rPr>
          <w:rStyle w:val="FootnoteAnchor"/>
          <w:rtl w:val="true"/>
        </w:rPr>
        <w:footnoteReference w:id="1351"/>
      </w:r>
      <w:r>
        <w:rPr>
          <w:rFonts w:ascii="IRNazanin" w:hAnsi="IRNazanin" w:eastAsia="IRNazanin"/>
          <w:color w:val="111111"/>
          <w:sz w:val="28"/>
          <w:sz w:val="28"/>
          <w:szCs w:val="28"/>
          <w:rtl w:val="true"/>
          <w:lang w:bidi="fa-IR"/>
        </w:rPr>
        <w:t>در این جا یادآوری دو نکته لازم به نظر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مورد ایتام ذکر شد، ظاهراً شامل اطفالِ مجهول النسب و کودکان سر راهی نیز می‌گردد، زیرا هر دو دارای ملاک واحد می‌باشند، چرا که مقصود اسلام در این تأکیدها و توصیه‌ها، کمک به انسان ضعیف و محروم است، اعمّ از این‌که تحت عنوان یتیم باشد یا طفل مجهول النسب و بی‌پناهی که معلوم نیست پدر و مادرش کیست، بلکه چه بسا در بعض موارد طفل لقیط و مجهول النسب بیش‌تر نیاز به کمک و سرپرستی دارد، زیرا چه بسا اقربای یتیم، او را با دل و جان و بهتر از زمانی که سایه پدر بر سر داشته، سرپرستی و حفاظت و تکریم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طفل مجهول النسب این‌گونه نیست و اقربایی ندارد تا او را سرپرستی نمایند</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برنامه‌ها و تأکیدهای فردی در روایات، مربوط به زمانی است که جوامع، همانند امروز گسترده نبوده، ولی امروزه مسلمانان نباید به کارهای فردی در این زمینه قناعت کنند، بلکه باید نیروهای خود را متمرکز کرده، یتیمان را زیر پوشش برنامه حساب شده اقتصادی و فرهنگی و آموزشی قرار دهند و از آن‌ها افرادی لایق برای جامعه اسلامی بسازند، این امر نیاز به همکاری همه جانبه و عمومی دارد، امید آن‌که مسلمانان به وظیفه خود عمل نمایند</w:t>
      </w:r>
      <w:r>
        <w:rPr>
          <w:rFonts w:eastAsia="IRNazanin" w:cs="IRNazanin"/>
          <w:color w:val="111111"/>
          <w:sz w:val="28"/>
          <w:szCs w:val="28"/>
          <w:rtl w:val="true"/>
          <w:lang w:bidi="fa-IR"/>
        </w:rPr>
        <w:t>.</w:t>
      </w:r>
      <w:bookmarkStart w:id="495" w:name="pg13707_143387"/>
    </w:p>
    <w:p>
      <w:pPr>
        <w:pStyle w:val="Heading4"/>
        <w:numPr>
          <w:ilvl w:val="3"/>
          <w:numId w:val="1"/>
        </w:numPr>
        <w:rPr/>
      </w:pPr>
      <w:bookmarkStart w:id="496" w:name="__RefHeading___Toc1201979_1468164448"/>
      <w:bookmarkStart w:id="497" w:name="_Toc180"/>
      <w:bookmarkEnd w:id="495"/>
      <w:bookmarkEnd w:id="496"/>
      <w:r>
        <w:rPr/>
        <w:t>7</w:t>
      </w:r>
      <w:r>
        <w:rPr>
          <w:rtl w:val="true"/>
        </w:rPr>
        <w:t xml:space="preserve">- </w:t>
      </w:r>
      <w:r>
        <w:rPr>
          <w:rtl w:val="true"/>
        </w:rPr>
        <w:t>محرمیت اطفال مجهول النسب با خانواده‌های سرپرست</w:t>
      </w:r>
      <w:bookmarkEnd w:id="497"/>
    </w:p>
    <w:p>
      <w:pPr>
        <w:pStyle w:val="BookText"/>
        <w:rPr/>
      </w:pPr>
      <w:r>
        <w:rPr>
          <w:rFonts w:ascii="IRNazanin" w:hAnsi="IRNazanin" w:eastAsia="IRNazanin"/>
          <w:color w:val="111111"/>
          <w:sz w:val="28"/>
          <w:sz w:val="28"/>
          <w:szCs w:val="28"/>
          <w:rtl w:val="true"/>
          <w:lang w:bidi="fa-IR"/>
        </w:rPr>
        <w:t>از مطالب گذشته روشن گردید، میان اطفال مجهول النسب یا یتیم با خانواده‌هایی که آن‌ها را سرپرستی می‌نمایند، هیچ‌گونه آثاری از احکام اولاد مترتّب نمی‌گردد، اعمّ از این‌که خانواده‌ها ابتدا آن اطفال را به عنوان طفل لقیط و سرراهی گرفته باشند یا مؤسّسات عام المنفعه مانند سازمان بهزیستی، به آن‌ها داده باشند، بنابراین اگر آن طفل دختر باشد بعد از آن‌که به سن هفت سالگی رسید، برای مردی که او را سرپرستی می‌نماید جایز نیست او را ببوسد و اگر پسر باشد برای زن خانواده سرپرست جایز نیست، بعد از آن‌که به سن تمیز رسید او را ببوسد و یا با لذّت و ریبه به او نظر کند، ولی در صورت تمایل می‌توانند با اسباب زیر ایجاد محرمیت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رضاع و شیرخوارگی</w:t>
      </w:r>
    </w:p>
    <w:p>
      <w:pPr>
        <w:pStyle w:val="BookText"/>
        <w:rPr/>
      </w:pPr>
      <w:r>
        <w:rPr>
          <w:rFonts w:ascii="IRNazanin" w:hAnsi="IRNazanin" w:eastAsia="IRNazanin"/>
          <w:color w:val="111111"/>
          <w:sz w:val="28"/>
          <w:sz w:val="28"/>
          <w:szCs w:val="28"/>
          <w:rtl w:val="true"/>
          <w:lang w:bidi="fa-IR"/>
        </w:rPr>
        <w:t xml:space="preserve">اگر کودک، دختر شیرخواره باشد از راه‌های زیر بین او و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پدرخوانده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محرمیت ایجاد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شیر همسر مرد را بخورد، در این صورت دختر رضاعی مرد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شیر مادر مرد را بخورد، در این صورت خواهر رضاعی مرد 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شیر خواهر مرد را بخورد که دختر خواهر رضاعی مرد می‌شود، هم‌چنین اگر شیر دختر خواهر مرد را بخورد به او محرم 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شیر زن برادر مرد را بخورد که در این صورت دختر برادر رضاعی او می‌شود و هم‌چنین است اگر شیر دختر برادر او را بخورد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لیکن اگر کودک، پسر و شیرخوار باشد از راه‌های زیر می‌توان بین او و زن خانواده سرپرست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مادرخوانده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محرمیت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شیر همان زن را بخورد، در این صورت فرزند رضاعی او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شیر مادر زن را بخورد که برادر رضاعی زن شود</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شیر خواهر زن را بخورد و پسر خواهر رضاعی زن شود، هم‌چنین است اگر شیر دختر خواهر زن را بخورد</w:t>
      </w:r>
      <w:r>
        <w:rPr>
          <w:rFonts w:eastAsia="IRNazanin" w:cs="IRNazanin"/>
          <w:color w:val="111111"/>
          <w:sz w:val="28"/>
          <w:szCs w:val="28"/>
          <w:rtl w:val="true"/>
          <w:lang w:bidi="fa-IR"/>
        </w:rPr>
        <w:t>.</w:t>
      </w:r>
      <w:bookmarkStart w:id="498" w:name="pg13707_143388"/>
    </w:p>
    <w:p>
      <w:pPr>
        <w:pStyle w:val="BookText"/>
        <w:rPr/>
      </w:pPr>
      <w:bookmarkEnd w:id="498"/>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شیر زن برادر زن را بخورد، در این صورت آن کودک پسر برادر رضاعی زن می‌شود، هم‌چنین اگر شیر دختر برادر زن را بخورد به او محرم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نکاح موقّت</w:t>
      </w:r>
    </w:p>
    <w:p>
      <w:pPr>
        <w:pStyle w:val="BookText"/>
        <w:rPr/>
      </w:pPr>
      <w:r>
        <w:rPr>
          <w:rFonts w:ascii="IRNazanin" w:hAnsi="IRNazanin" w:eastAsia="IRNazanin"/>
          <w:color w:val="111111"/>
          <w:sz w:val="28"/>
          <w:sz w:val="28"/>
          <w:szCs w:val="28"/>
          <w:rtl w:val="true"/>
          <w:lang w:bidi="fa-IR"/>
        </w:rPr>
        <w:t xml:space="preserve">اگر فرزند خوانده، دختر و شیرخوار نباشد یا اگر شیرخوار است و شیر در مواردی که ذکر شد وجود ندارد، می‌توان به وسیله صیغه نکاح موقّت، محرمیت ایجاد نمود، هم‌چنین اگر فرزند خوانده، پسر و شیرخوار نباشد و زن خانواده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مادرخوانده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بدون شوهر داشته باشد و او را به عقد دائم و یا موقّت پسر درآورند، پس از مجامعت و دخول به او، مادرخوانده ربیبه او می‌شود و به او محرم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تفصیل این مسأله در کتب فقهی و رساله‌های عملیه آمده است</w:t>
      </w:r>
      <w:r>
        <w:rPr>
          <w:rFonts w:eastAsia="IRNazanin" w:cs="IRNazanin"/>
          <w:color w:val="111111"/>
          <w:sz w:val="28"/>
          <w:szCs w:val="28"/>
          <w:rtl w:val="true"/>
          <w:lang w:bidi="fa-IR"/>
        </w:rPr>
        <w:t>.</w:t>
      </w:r>
      <w:r>
        <w:rPr>
          <w:rStyle w:val="FootnoteAnchor"/>
          <w:rtl w:val="true"/>
        </w:rPr>
        <w:footnoteReference w:id="1352"/>
      </w:r>
    </w:p>
    <w:p>
      <w:pPr>
        <w:pStyle w:val="BookText"/>
        <w:rPr/>
      </w:pPr>
      <w:r>
        <w:rPr>
          <w:rFonts w:ascii="IRNazanin" w:hAnsi="IRNazanin" w:eastAsia="IRNazanin"/>
          <w:color w:val="111111"/>
          <w:sz w:val="28"/>
          <w:sz w:val="28"/>
          <w:szCs w:val="28"/>
          <w:rtl w:val="true"/>
          <w:lang w:bidi="fa-IR"/>
        </w:rPr>
        <w:t>باید یادآور شد خانوارهای سرپرست در صورت تمایل می‌توانند قسمتی از اموال خود را با عناوینی مانند هبه یا صلح با شرایط معین و حتّی بدون شرط، به اطفال فرزند خوانده بدهند</w:t>
      </w:r>
      <w:r>
        <w:rPr>
          <w:rFonts w:eastAsia="IRNazanin" w:cs="IRNazanin"/>
          <w:color w:val="111111"/>
          <w:sz w:val="28"/>
          <w:szCs w:val="28"/>
          <w:rtl w:val="true"/>
          <w:lang w:bidi="fa-IR"/>
        </w:rPr>
        <w:t>.</w:t>
      </w:r>
    </w:p>
    <w:p>
      <w:pPr>
        <w:pStyle w:val="Heading4"/>
        <w:numPr>
          <w:ilvl w:val="3"/>
          <w:numId w:val="1"/>
        </w:numPr>
        <w:rPr/>
      </w:pPr>
      <w:bookmarkStart w:id="499" w:name="__RefHeading___Toc1201981_1468164448"/>
      <w:bookmarkStart w:id="500" w:name="_Toc181"/>
      <w:bookmarkEnd w:id="499"/>
      <w:r>
        <w:rPr/>
        <w:t>8</w:t>
      </w:r>
      <w:r>
        <w:rPr>
          <w:rtl w:val="true"/>
        </w:rPr>
        <w:t xml:space="preserve">- </w:t>
      </w:r>
      <w:r>
        <w:rPr>
          <w:rtl w:val="true"/>
        </w:rPr>
        <w:t>فرزندخواندگی در حقوق مدنی</w:t>
      </w:r>
      <w:bookmarkEnd w:id="500"/>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قانون مدنی ایران همانند اغلب کشورهای اسلامی</w:t>
      </w:r>
      <w:r>
        <w:rPr>
          <w:rStyle w:val="FootnoteAnchor"/>
          <w:rtl w:val="true"/>
        </w:rPr>
        <w:footnoteReference w:id="1353"/>
      </w:r>
      <w:r>
        <w:rPr>
          <w:rFonts w:ascii="IRNazanin" w:hAnsi="IRNazanin" w:eastAsia="IRNazanin"/>
          <w:color w:val="111111"/>
          <w:sz w:val="28"/>
          <w:sz w:val="28"/>
          <w:szCs w:val="28"/>
          <w:rtl w:val="true"/>
          <w:lang w:bidi="fa-IR"/>
        </w:rPr>
        <w:t>به پیروی از فقه اسلام، فرزند خواندگی را به رسمیت نشناخته و آن را منشأ اثر حقوقی نمی‌داند، بنابراین فرزند خواندگی به مفهومی که در قوانین کشورهای غربی و اروپایی وجود دارد، در قوانین ایران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 مورد اقلیت‌های مذهبی غیر مسلمان که فرزندخواندگی در مذهب آنان به رسمیت شناخته شده، برابر ماده واحده قانون رعایت احوال شخصیه ایرانیان غیر شیعه مصوّب </w:t>
      </w:r>
      <w:r>
        <w:rPr>
          <w:rFonts w:eastAsia="IRNazanin" w:cs="IRNazanin"/>
          <w:color w:val="111111"/>
          <w:sz w:val="28"/>
          <w:szCs w:val="28"/>
          <w:lang w:bidi="fa-IR"/>
        </w:rPr>
        <w:t>1312</w:t>
      </w:r>
      <w:r>
        <w:rPr>
          <w:rFonts w:ascii="IRNazanin" w:hAnsi="IRNazanin" w:eastAsia="IRNazanin"/>
          <w:color w:val="111111"/>
          <w:sz w:val="28"/>
          <w:sz w:val="28"/>
          <w:szCs w:val="28"/>
          <w:rtl w:val="true"/>
          <w:lang w:bidi="fa-IR"/>
        </w:rPr>
        <w:t>، فرزند خواندگی منشأ اثر حقوقی می‌باشد و در این زمینه، عادات و قواعد مسلّمه متداوله در مذهبی که پدر خوانده یا مادر خوانده پیرو آن است، می‌باید مراعات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قانون تا به امروز به قوّت خود باقی است</w:t>
      </w:r>
      <w:r>
        <w:rPr>
          <w:rFonts w:eastAsia="IRNazanin" w:cs="IRNazanin"/>
          <w:color w:val="111111"/>
          <w:sz w:val="28"/>
          <w:szCs w:val="28"/>
          <w:rtl w:val="true"/>
          <w:lang w:bidi="fa-IR"/>
        </w:rPr>
        <w:t>.</w:t>
      </w:r>
      <w:r>
        <w:rPr>
          <w:rStyle w:val="FootnoteAnchor"/>
          <w:rtl w:val="true"/>
        </w:rPr>
        <w:footnoteReference w:id="1354"/>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حمایت از کودکان بدون سرپرست به تصویب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قانون نخستین گامی است که حقوق ایران برای شناسایی و منظّم ساختن روابط اخلاقی این‌گونه کودکان با خانواده‌ها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قانون جانب احتیاط رعایت شده و به احترام سنّت‌های مذهبی و ملّی یک باره و به طور صریح فرزندخواندگی عنوان نشده است</w:t>
      </w:r>
      <w:r>
        <w:rPr>
          <w:rFonts w:eastAsia="IRNazanin" w:cs="IRNazanin"/>
          <w:color w:val="111111"/>
          <w:sz w:val="28"/>
          <w:szCs w:val="28"/>
          <w:rtl w:val="true"/>
          <w:lang w:bidi="fa-IR"/>
        </w:rPr>
        <w:t>.</w:t>
      </w:r>
      <w:r>
        <w:rPr>
          <w:rStyle w:val="FootnoteAnchor"/>
          <w:rtl w:val="true"/>
        </w:rPr>
        <w:footnoteReference w:id="1355"/>
      </w:r>
    </w:p>
    <w:p>
      <w:pPr>
        <w:pStyle w:val="BookText"/>
        <w:rPr/>
      </w:pPr>
      <w:r>
        <w:rPr>
          <w:rFonts w:ascii="IRNazanin" w:hAnsi="IRNazanin" w:eastAsia="IRNazanin"/>
          <w:color w:val="111111"/>
          <w:sz w:val="28"/>
          <w:sz w:val="28"/>
          <w:szCs w:val="28"/>
          <w:rtl w:val="true"/>
          <w:lang w:bidi="fa-IR"/>
        </w:rPr>
        <w:t>این قانون برای حمایت بیش‌تر از اطفال بی‌سرپرست، ضوابطی برای سرپرستی اطفال مقرّر داشت و آن‌را به صورت یک نهاد حقوقی درآورد</w:t>
      </w:r>
      <w:r>
        <w:rPr>
          <w:rStyle w:val="FootnoteAnchor"/>
          <w:rtl w:val="true"/>
        </w:rPr>
        <w:footnoteReference w:id="1356"/>
      </w:r>
      <w:r>
        <w:rPr>
          <w:rFonts w:ascii="IRNazanin" w:hAnsi="IRNazanin" w:eastAsia="IRNazanin"/>
          <w:color w:val="111111"/>
          <w:sz w:val="28"/>
          <w:sz w:val="28"/>
          <w:szCs w:val="28"/>
          <w:rtl w:val="true"/>
          <w:lang w:bidi="fa-IR"/>
        </w:rPr>
        <w:t>و در حقیقت آموزه‌های مذهبی در مورد تکریم و سرپرستی ایتام و اطفال بی‌سرپرست را، ضابطه‌مند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موجب این قانون تحت ضوابط و شرایطی، خانواده‌های فاقد فرزند می‌توانند کودکانی را که سرپرست ندارند سرپرستی کنند، بدون آن‌که آثار ناشی از قرابت نسبی از قبیل ارث و حرمت نکاح ایجاد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هدف مقنّن در تصویب این قانون در مادۀ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شکل عنوان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این‌سرپرستی به منظور تأمین منافع مادّی و معنوی طفل برقرار می‌گردد، ولی در هر حال از موجبات ارث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شرایطی که در این قانون برای سرپرستی مقرّر شده، برخی مربوط به سرپرست و بعضی راجع به طفل تحت سرپرستی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شرایط مربوط به سرپرستان، به طور اجمال بدین قرار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رابطه نکاح بین زن و مرد سرپرست، یعنی مرد سرپرست دارای همسر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خانواده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اقامت در ایران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توافق برای سرپرستی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انقضای پنج سال از تاریخ ازدواج</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زوجین حداقّل سی سال تمام داشته باشد</w:t>
      </w:r>
      <w:r>
        <w:rPr>
          <w:rFonts w:eastAsia="IRNazanin" w:cs="IRNazanin"/>
          <w:color w:val="111111"/>
          <w:sz w:val="28"/>
          <w:szCs w:val="28"/>
          <w:rtl w:val="true"/>
          <w:lang w:bidi="fa-IR"/>
        </w:rPr>
        <w:t>.</w:t>
      </w:r>
      <w:bookmarkStart w:id="501" w:name="pg13707_143390"/>
    </w:p>
    <w:p>
      <w:pPr>
        <w:pStyle w:val="BookText"/>
        <w:rPr/>
      </w:pPr>
      <w:bookmarkEnd w:id="501"/>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یک از زوجین دارای محکومیت جزایی مؤثر به علّت ارتکاب جرایم عمدی نباشند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یک از زوجین محجور نباشند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زوجین دارای صلاحیت اخلاقی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زوجین یا یکی از آن‌ها دارای تمکّن مالی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ابتلای زوجین به بیماری‌های واگیر و صعب العلاج و نیز عدم اعتیاد آن‌ها به الکل و یا موادّ مخدّر و دیگر اعتیادات مضرّ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شرایط یاد شده مستفاد از ماده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مزبور می‌باشد و باید توسط دادگاه مربوطه که مبادرت به صدور حکم سرپرستی می‌نماید، احراز شود و ماده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مزبور شرایط طفل را این‌گونه بیان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 طفل از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تمام کم‌تر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یک از پدر یا جدّ پدری یا مادر طفل، شناخته نشده یا در قید حیات نباشند یا کودکانی باشند که به مؤسسّه عام المنفعه سپرده شده و سه سال تمام، پدر یا مادر یا جدّ پدری او مراجعه نکرده باشند</w:t>
      </w:r>
      <w:r>
        <w:rPr>
          <w:rFonts w:eastAsia="IRNazanin" w:cs="IRNazanin"/>
          <w:color w:val="111111"/>
          <w:sz w:val="28"/>
          <w:szCs w:val="28"/>
          <w:rtl w:val="true"/>
          <w:lang w:bidi="fa-IR"/>
        </w:rPr>
        <w:t>.</w:t>
      </w:r>
    </w:p>
    <w:p>
      <w:pPr>
        <w:pStyle w:val="Heading4"/>
        <w:numPr>
          <w:ilvl w:val="3"/>
          <w:numId w:val="1"/>
        </w:numPr>
        <w:rPr/>
      </w:pPr>
      <w:bookmarkStart w:id="502" w:name="__RefHeading___Toc1201983_1468164448"/>
      <w:bookmarkStart w:id="503" w:name="_Toc182"/>
      <w:bookmarkEnd w:id="502"/>
      <w:r>
        <w:rPr/>
        <w:t>9</w:t>
      </w:r>
      <w:r>
        <w:rPr>
          <w:rtl w:val="true"/>
        </w:rPr>
        <w:t xml:space="preserve">- </w:t>
      </w:r>
      <w:r>
        <w:rPr>
          <w:rtl w:val="true"/>
        </w:rPr>
        <w:t>آثار حکم سرپرستی، حضانت و ولایت</w:t>
      </w:r>
      <w:bookmarkEnd w:id="503"/>
    </w:p>
    <w:p>
      <w:pPr>
        <w:pStyle w:val="BookText"/>
        <w:rPr/>
      </w:pPr>
      <w:r>
        <w:rPr>
          <w:rFonts w:ascii="IRNazanin" w:hAnsi="IRNazanin" w:eastAsia="IRNazanin"/>
          <w:color w:val="111111"/>
          <w:sz w:val="28"/>
          <w:sz w:val="28"/>
          <w:szCs w:val="28"/>
          <w:rtl w:val="true"/>
          <w:lang w:bidi="fa-IR"/>
        </w:rPr>
        <w:t>فرزند خواندگی با صدور حکم سرپرستی از طرف دادگاه آغاز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تاریخ، کودک پذیرفته شده در حکم فرزند خانواده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و شوهر پذیرنده باید مانند پدر و مادر مشروع، به نگهداری و تربیت کودک بپردازند و هزینه معاش و تحصیل او را تحمّل کنند، از سوی دیگر کودک نیز وظیفه دارد که در خانه پدرخوانده زندگی کند و احترام آنان را نگاه دارد</w:t>
      </w:r>
      <w:r>
        <w:rPr>
          <w:rFonts w:eastAsia="IRNazanin" w:cs="IRNazanin"/>
          <w:color w:val="111111"/>
          <w:sz w:val="28"/>
          <w:szCs w:val="28"/>
          <w:rtl w:val="true"/>
          <w:lang w:bidi="fa-IR"/>
        </w:rPr>
        <w:t>.</w:t>
      </w:r>
      <w:r>
        <w:rPr>
          <w:rStyle w:val="FootnoteAnchor"/>
          <w:rtl w:val="true"/>
        </w:rPr>
        <w:footnoteReference w:id="1357"/>
      </w:r>
    </w:p>
    <w:p>
      <w:pPr>
        <w:pStyle w:val="BookText"/>
        <w:rPr/>
      </w:pPr>
      <w:r>
        <w:rPr>
          <w:rFonts w:ascii="IRNazanin" w:hAnsi="IRNazanin" w:eastAsia="IRNazanin"/>
          <w:color w:val="111111"/>
          <w:sz w:val="28"/>
          <w:sz w:val="28"/>
          <w:szCs w:val="28"/>
          <w:rtl w:val="true"/>
          <w:lang w:bidi="fa-IR"/>
        </w:rPr>
        <w:t xml:space="preserve">در ماده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حمایت از کودکان بی‌سرپرست درباره روابط طفل و خانواده سرپرست، چنین آمده است</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وظایف و تکالیف سرپرست و طفل تحت سرپرستی او از لحاظ نگهداری و تربیت و نفقه و احترام، نظیر حقوق و تکالیف اولاد و پدر و مادر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اداره اموال و نمایندگی قانونی طفل صغیر به عهده سرپرست خواهد بود، مگر آن‌که دادگاه ترتیب دیگری اتخاذ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تأمین زنان و کودکان بی‌سرپرست مصوّب </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 حمایت‌های موضوع قانون مزبور را به شرح ذیل تشریح می‌نماید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حمایت‌های مالی شامل تهیه وسائل و امکانات خودکفایی یا مقرّری نقدی و غیر نقدی به صورت نوبتی و یا مستمّر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حمایت‌های فرهنگی، اجتماعی، شامل ارائه خدماتی نظیر خدمات آموزشی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تحصیلی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تربیتی، کاریابی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نگهداری روزانه و یا شبانه‌روزی کودکان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بی‌سرپرست در واحدهای بهزیستی یا واگذاری سرپرستی این‌گونه کودکان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افراد واجد شرایط</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ماده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آیین نامه اجرایی قانون مزبور مصوب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 xml:space="preserve">، به بیان میزان و مدّت پرداخت هزینه کودکان بی‌سرپرست پرداخته و در ذیل بند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بخشی از هزینۀ نگهداری و مراقبت از کودکان بی سرپرست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مراکز نگهداری شبانه روزی غیر دولتی هم‌چنین مراکزی به شکل هیأت امنایی اداره می‌شوند، به صورت سرانه توسط سازمان بهزیستی تأمین و پرداخت می‌شود</w:t>
      </w:r>
      <w:r>
        <w:rPr>
          <w:rFonts w:eastAsia="IRNazanin" w:cs="IRNazanin"/>
          <w:color w:val="111111"/>
          <w:sz w:val="28"/>
          <w:szCs w:val="28"/>
          <w:rtl w:val="true"/>
          <w:lang w:bidi="fa-IR"/>
        </w:rPr>
        <w:t>».</w:t>
      </w:r>
      <w:bookmarkStart w:id="504" w:name="pg13707_143392"/>
    </w:p>
    <w:p>
      <w:pPr>
        <w:pStyle w:val="Heading2"/>
        <w:numPr>
          <w:ilvl w:val="1"/>
          <w:numId w:val="1"/>
        </w:numPr>
        <w:rPr/>
      </w:pPr>
      <w:bookmarkStart w:id="505" w:name="__RefHeading___Toc1201985_1468164448"/>
      <w:bookmarkStart w:id="506" w:name="_Toc183"/>
      <w:bookmarkEnd w:id="504"/>
      <w:bookmarkEnd w:id="505"/>
      <w:r>
        <w:rPr>
          <w:rtl w:val="true"/>
        </w:rPr>
        <w:t>فصل ششم</w:t>
      </w:r>
      <w:r>
        <w:rPr>
          <w:rtl w:val="true"/>
        </w:rPr>
        <w:t xml:space="preserve">: </w:t>
      </w:r>
      <w:r>
        <w:rPr>
          <w:rtl w:val="true"/>
        </w:rPr>
        <w:t>احکام و حقوق کودک در تغذیه، رضاع و نفقه</w:t>
      </w:r>
      <w:bookmarkEnd w:id="506"/>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07" w:name="__RefHeading___Toc1201987_1468164448"/>
      <w:bookmarkStart w:id="508" w:name="_Toc184"/>
      <w:bookmarkEnd w:id="507"/>
      <w:r>
        <w:rPr>
          <w:rtl w:val="true"/>
        </w:rPr>
        <w:t>اشاره</w:t>
      </w:r>
      <w:bookmarkStart w:id="509" w:name="pg13707_143394"/>
      <w:bookmarkEnd w:id="508"/>
    </w:p>
    <w:p>
      <w:pPr>
        <w:pStyle w:val="Heading3"/>
        <w:numPr>
          <w:ilvl w:val="2"/>
          <w:numId w:val="1"/>
        </w:numPr>
        <w:rPr/>
      </w:pPr>
      <w:bookmarkStart w:id="510" w:name="__RefHeading___Toc1201989_1468164448"/>
      <w:bookmarkStart w:id="511" w:name="_Toc185"/>
      <w:bookmarkEnd w:id="509"/>
      <w:bookmarkEnd w:id="510"/>
      <w:r>
        <w:rPr>
          <w:rtl w:val="true"/>
        </w:rPr>
        <w:t>گفتار اوّل</w:t>
      </w:r>
      <w:r>
        <w:rPr>
          <w:rtl w:val="true"/>
        </w:rPr>
        <w:t xml:space="preserve">: </w:t>
      </w:r>
      <w:r>
        <w:rPr>
          <w:rtl w:val="true"/>
        </w:rPr>
        <w:t>حق کودک در تغذیه با شیر مادر</w:t>
      </w:r>
      <w:bookmarkEnd w:id="511"/>
    </w:p>
    <w:p>
      <w:pPr>
        <w:pStyle w:val="Heading4"/>
        <w:numPr>
          <w:ilvl w:val="3"/>
          <w:numId w:val="1"/>
        </w:numPr>
        <w:rPr/>
      </w:pPr>
      <w:bookmarkStart w:id="512" w:name="__RefHeading___Toc1201991_1468164448"/>
      <w:bookmarkStart w:id="513" w:name="_Toc186"/>
      <w:bookmarkEnd w:id="512"/>
      <w:r>
        <w:rPr/>
        <w:t>1</w:t>
      </w:r>
      <w:r>
        <w:rPr>
          <w:rtl w:val="true"/>
        </w:rPr>
        <w:t xml:space="preserve">- </w:t>
      </w:r>
      <w:r>
        <w:rPr>
          <w:rtl w:val="true"/>
        </w:rPr>
        <w:t>اهمیت شیر مادر</w:t>
      </w:r>
      <w:bookmarkEnd w:id="513"/>
    </w:p>
    <w:p>
      <w:pPr>
        <w:pStyle w:val="BookText"/>
        <w:rPr/>
      </w:pPr>
      <w:r>
        <w:rPr>
          <w:rFonts w:ascii="IRNazanin" w:hAnsi="IRNazanin" w:eastAsia="IRNazanin"/>
          <w:color w:val="111111"/>
          <w:sz w:val="28"/>
          <w:sz w:val="28"/>
          <w:szCs w:val="28"/>
          <w:rtl w:val="true"/>
          <w:lang w:bidi="fa-IR"/>
        </w:rPr>
        <w:t>در اسلام، تغذیه با شیر مادر به عنوان یکی از حقوق کودک به رسمیت شناخته شده است و پیرامون آن، در آیات و روایات به تفصیل سخن به میان آمده و در متون فقهی درباره جنبه‌های مختلف آن بحث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اهمیت این امر از آن جهت است که در دوران شیرخوارگی علاوه بر این‌که ساختمان جسمی کودک محکم می‌شود، ساختار روحی او نیز پرورش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روست که از دیدگاه آیات و روایات، تغذیه کودک از دو جهت در چگونگی تربیت و پرورش او تأثیر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وضعیت مزاجی و ساختار جسمانی و سلامت و نیرومندی و یا بیماری و ناتوانی او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اخلاقیات و نفسانیات کودک است، زیرا تجربه علمی در جهان امروزه ثابت نموده است که شیر دادن باید برای مادر و کودک، عملی لذّت بخش باشد</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احساس مادر به آسانی و به سرعت به فرزند خود منتقل می‌شود و در یک سطح وسیع، جوّ حاکم بر تغذیه را مشخص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مادرانی که از نظر عصبی، مضطرب و تحریک‌پذیر بوده و به آسانی عصبانی می‌شوند و از نظر عاطفی ناپایدار هستند، بیش‌تر دچار اشکالات تغذیه‌ای با فرزند خود می‌باشند و آثار منفی این نوع شیرخوارگی و تغذیه بر روان کودک غیر قابل انکار است</w:t>
      </w:r>
      <w:r>
        <w:rPr>
          <w:rFonts w:eastAsia="IRNazanin" w:cs="IRNazanin"/>
          <w:color w:val="111111"/>
          <w:sz w:val="28"/>
          <w:szCs w:val="28"/>
          <w:rtl w:val="true"/>
          <w:lang w:bidi="fa-IR"/>
        </w:rPr>
        <w:t>.</w:t>
      </w:r>
      <w:bookmarkStart w:id="514" w:name="pg13707_143395"/>
    </w:p>
    <w:p>
      <w:pPr>
        <w:pStyle w:val="BookText"/>
        <w:rPr/>
      </w:pPr>
      <w:bookmarkEnd w:id="514"/>
      <w:r>
        <w:rPr>
          <w:rFonts w:ascii="IRNazanin" w:hAnsi="IRNazanin" w:eastAsia="IRNazanin"/>
          <w:color w:val="111111"/>
          <w:sz w:val="28"/>
          <w:sz w:val="28"/>
          <w:szCs w:val="28"/>
          <w:rtl w:val="true"/>
          <w:lang w:bidi="fa-IR"/>
        </w:rPr>
        <w:t>مقتضای حکمت خداوند حکیم، قراردادن هر چیزی در جای خود و انتظام عالمانه آفرینش و جامع‌نگری در تشریع قوانین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نگاهی به ولادت نوزاد و نیاز غذایی او، همزمان بودن ترشح شیر در سینه مادر و تولّد نوزاد، ترکیبات شیر و تعیین حق برای کودک، همه نشان از حکمت خداوند متعال دارد و برای اندیشمندان و خردورزان، نشانه توحید است</w:t>
      </w:r>
      <w:r>
        <w:rPr>
          <w:rFonts w:eastAsia="IRNazanin" w:cs="IRNazanin"/>
          <w:color w:val="111111"/>
          <w:sz w:val="28"/>
          <w:szCs w:val="28"/>
          <w:rtl w:val="true"/>
          <w:lang w:bidi="fa-IR"/>
        </w:rPr>
        <w:t>.</w:t>
      </w:r>
      <w:r>
        <w:rPr>
          <w:rStyle w:val="FootnoteAnchor"/>
          <w:rtl w:val="true"/>
        </w:rPr>
        <w:footnoteReference w:id="1358"/>
      </w:r>
    </w:p>
    <w:p>
      <w:pPr>
        <w:pStyle w:val="Heading4"/>
        <w:numPr>
          <w:ilvl w:val="3"/>
          <w:numId w:val="1"/>
        </w:numPr>
        <w:rPr/>
      </w:pPr>
      <w:bookmarkStart w:id="515" w:name="__RefHeading___Toc1201993_1468164448"/>
      <w:bookmarkStart w:id="516" w:name="_Toc187"/>
      <w:bookmarkEnd w:id="515"/>
      <w:r>
        <w:rPr/>
        <w:t>2</w:t>
      </w:r>
      <w:r>
        <w:rPr>
          <w:rtl w:val="true"/>
        </w:rPr>
        <w:t xml:space="preserve">- </w:t>
      </w:r>
      <w:r>
        <w:rPr>
          <w:rtl w:val="true"/>
        </w:rPr>
        <w:t>نمونه‌هایی از آیات و روایات در اهمیت شیر مادر</w:t>
      </w:r>
      <w:bookmarkEnd w:id="51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مادران، فرزندان را دو سال تمام شیر می‌دهند، این حکم برای کسی است که بخواهد دوران شیرخوارگی را تکمیل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مادر حق ضرر زدن به کودک را دارد ونه‌پدر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الْوالِداتُ یُرْضِعْنَ أَوْلادَهُنَّ حَوْلَیْنِ کامِلَیْنِ لِمَنْ أَرادَ أَنْ یُتِمَّ الرَّضاعَةَ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تُضَارَّ والِدَةٌ بِوَلَدِها وَ لا مَوْلُودٌ لَهُ بِوَلَدِهِ </w:t>
      </w:r>
      <w:r>
        <w:rPr>
          <w:rFonts w:eastAsia="IRNazanin" w:cs="IRNazanin"/>
          <w:color w:val="111111"/>
          <w:sz w:val="28"/>
          <w:szCs w:val="28"/>
          <w:rtl w:val="true"/>
          <w:lang w:bidi="fa-IR"/>
        </w:rPr>
        <w:t>)</w:t>
      </w:r>
      <w:r>
        <w:rPr>
          <w:rStyle w:val="FootnoteAnchor"/>
          <w:rtl w:val="true"/>
        </w:rPr>
        <w:footnoteReference w:id="13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مضاره از باب مفاعله است و این باب اگر چه بیش‌تر بین دو نفر است، یعنی نباید پدر به خاطر فرزند به مادر ضرر زند و نیز مادر نباید به خاطر فرزند به پدر ضرر برساند، ولی در این آیه، هم‌چنان‌که بسیاری از مفسرین تصریح نموده‌اند در این معنی استعمال نشده بلکه به مفهوم اضرار است و ممکن است مراد این باشد که مادر حق ندارد به فرزند خود ضرر برساند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مثال با وجود حمایت پدر، از شیر دادن به طفل خودداری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پدر حق ندارد به فرزند خود ضرر زند مانند این‌که به رغم تمایل مادر برای شیر دادن به طفل او را منع نماید، یا حمایت‌های لازم را در این‌باره انجام ندهند</w:t>
      </w:r>
      <w:r>
        <w:rPr>
          <w:rFonts w:eastAsia="IRNazanin" w:cs="IRNazanin"/>
          <w:color w:val="111111"/>
          <w:sz w:val="28"/>
          <w:szCs w:val="28"/>
          <w:rtl w:val="true"/>
          <w:lang w:bidi="fa-IR"/>
        </w:rPr>
        <w:t>.</w:t>
      </w:r>
      <w:r>
        <w:rPr>
          <w:rStyle w:val="FootnoteAnchor"/>
          <w:rtl w:val="true"/>
        </w:rPr>
        <w:footnoteReference w:id="1360"/>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صورت در این آیه حق شیر دادن در دو سال شیرخوارگی به مادر داده شده و اوست که می‌تواند در این دو سال از فرزند خود نگاهداری نماید هم‌چنین از آن برداشت می‌شود بهترین غذا برای نوزاد شیر مادر است، زیرا خداوند حکیم است و به مقتضای حکمت متعالیه خویش دستوری که داده است، می‌باید نافع به حال کودک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این برداشت، روایات بسیاری است که می‌توان در چند دسته تقسیم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است که در آن‌ها به خیر و برکت و منفعت شیر مادر برای نوزاد تصریح شده است، مانند آن‌که از پیامبر اکرم صلی الله علیه و آله نقل شده که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شیری برای نوزاد بهتر از شیر مادر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لِلصَّبِیِّ لَبَنٌ خَیْرٌ مِنْ لَبَنِ أُمِّهِ</w:t>
      </w:r>
      <w:r>
        <w:rPr>
          <w:rFonts w:eastAsia="IRNazanin" w:cs="IRNazanin"/>
          <w:color w:val="111111"/>
          <w:sz w:val="28"/>
          <w:szCs w:val="28"/>
          <w:rtl w:val="true"/>
          <w:lang w:bidi="fa-IR"/>
        </w:rPr>
        <w:t>».</w:t>
      </w:r>
      <w:r>
        <w:rPr>
          <w:rStyle w:val="FootnoteAnchor"/>
          <w:rtl w:val="true"/>
        </w:rPr>
        <w:footnoteReference w:id="1361"/>
      </w:r>
      <w:r>
        <w:rPr>
          <w:rFonts w:ascii="IRNazanin" w:hAnsi="IRNazanin" w:eastAsia="IRNazanin"/>
          <w:color w:val="111111"/>
          <w:sz w:val="28"/>
          <w:sz w:val="28"/>
          <w:szCs w:val="28"/>
          <w:rtl w:val="true"/>
          <w:lang w:bidi="fa-IR"/>
        </w:rPr>
        <w:t>هم‌چنین امیر المؤمنین علیه السلام تغذیه با شیر مادر را مورد تأکید قرار داده و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شیری برای تغذیه کودک با برکت‌تر از شیر مادر نیست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لَبَنٍ رَضَعَ بِهِ الصَّبِیُّ أَعْظَمَ بَرَکَةً عَلَیْهِ مِنْ لَبَنِ أُمِّهِ</w:t>
      </w:r>
      <w:r>
        <w:rPr>
          <w:rFonts w:eastAsia="Amiri" w:cs="Amiri" w:ascii="Amiri" w:hAnsi="Amiri"/>
          <w:color w:val="111111"/>
          <w:sz w:val="28"/>
          <w:szCs w:val="28"/>
          <w:rtl w:val="true"/>
          <w:lang w:bidi="ar-SA"/>
        </w:rPr>
        <w:t>».</w:t>
      </w:r>
      <w:r>
        <w:rPr>
          <w:rStyle w:val="FootnoteAnchor"/>
          <w:rtl w:val="true"/>
        </w:rPr>
        <w:footnoteReference w:id="1362"/>
      </w:r>
      <w:r>
        <w:rPr>
          <w:rFonts w:ascii="IRNazanin" w:hAnsi="IRNazanin" w:eastAsia="IRNazanin"/>
          <w:color w:val="111111"/>
          <w:sz w:val="28"/>
          <w:sz w:val="28"/>
          <w:szCs w:val="28"/>
          <w:rtl w:val="true"/>
          <w:lang w:bidi="fa-IR"/>
        </w:rPr>
        <w:t>حضرت امام حسین علیه السلام نیز در دعای عرفه در مقام بر شمردن نعمت‌های الهی، اشاره‌به تغذیه دوران کودکی نموده و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گهواره که کودکی ناتوان بودم، مرا از هر آسیب و خطر حفظ کردی و از شیر مادر غذایی گوارا روزیم نمودی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وَحَفِظْتَنِی فِی الْمَهْدِ طِفْلاً صَبِیّاً وَرَزَقْتَنِی مِنَ الْغِذاءِ لَبَناً مَرِیّاً</w:t>
      </w:r>
      <w:r>
        <w:rPr>
          <w:rFonts w:eastAsia="Amiri" w:cs="Amiri" w:ascii="Amiri" w:hAnsi="Amiri"/>
          <w:color w:val="111111"/>
          <w:sz w:val="28"/>
          <w:szCs w:val="28"/>
          <w:rtl w:val="true"/>
          <w:lang w:bidi="ar-SA"/>
        </w:rPr>
        <w:t>»</w:t>
      </w:r>
      <w:r>
        <w:rPr>
          <w:rStyle w:val="FootnoteAnchor"/>
          <w:rtl w:val="true"/>
        </w:rPr>
        <w:footnoteReference w:id="13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دسته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است که به جنبه اخلاقی زن شیرده، اشاره دارد و بیان می‌کند که شیر مادر برای نوزاد از چنان اهمیتی برخوردار است که می‌تواند طبیعت او را تغییر دهد، بنابراین باید در انتخاب زنی که این وظیفه را به عهده می‌گیرد احتیاط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آن‌که، امام صادق علیه السلام از جدّش امیر المؤمنین علیه السلام نقل می‌کند که بارها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با دقّت نظر انتخاب همسر می‌نمایید، هر شخصی را جهت شیر دادن به فرزندخود انتخاب نکنید، زیرا چه بسا شیرخوارگی باعث تغییر طبیعت نوزاد 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تَخَیَّرُوا لِلرَّضَاعِ کَمَا تَخَیَّرُونَ لِلنِّکَاحِ فَإِنَّ الرَّضَاعَ یُغَیِّرُ الطِّبَاعَ</w:t>
      </w:r>
      <w:r>
        <w:rPr>
          <w:rFonts w:eastAsia="IRNazanin" w:cs="IRNazanin"/>
          <w:color w:val="111111"/>
          <w:sz w:val="28"/>
          <w:szCs w:val="28"/>
          <w:rtl w:val="true"/>
          <w:lang w:bidi="fa-IR"/>
        </w:rPr>
        <w:t>».</w:t>
      </w:r>
      <w:r>
        <w:rPr>
          <w:rStyle w:val="FootnoteAnchor"/>
          <w:rtl w:val="true"/>
        </w:rPr>
        <w:footnoteReference w:id="1364"/>
      </w:r>
      <w:r>
        <w:rPr>
          <w:rFonts w:ascii="IRNazanin" w:hAnsi="IRNazanin" w:eastAsia="IRNazanin"/>
          <w:color w:val="111111"/>
          <w:sz w:val="28"/>
          <w:sz w:val="28"/>
          <w:szCs w:val="28"/>
          <w:rtl w:val="true"/>
          <w:lang w:bidi="fa-IR"/>
        </w:rPr>
        <w:t>هم‌چنین پیامبر اعظم صلی الله علیه و آله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برای شیر دادن به فرزندان خود از زن احمق استفاده کنید، زیرا شیر پایه و اساس رشد و تربیت فرزند است</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إِیَّاکُمْ أَنْ تَسْتَرْضِعُوا الْحَمْقَاءَ فَإِنَّ اللَّبَنَ یُنْشِئُهُ عَلَیْهِ</w:t>
      </w:r>
      <w:r>
        <w:rPr>
          <w:rFonts w:eastAsia="Amiri" w:cs="Amiri" w:ascii="Amiri" w:hAnsi="Amiri"/>
          <w:color w:val="111111"/>
          <w:sz w:val="28"/>
          <w:szCs w:val="28"/>
          <w:rtl w:val="true"/>
          <w:lang w:bidi="ar-SA"/>
        </w:rPr>
        <w:t>».</w:t>
      </w:r>
      <w:r>
        <w:rPr>
          <w:rStyle w:val="FootnoteAnchor"/>
          <w:rtl w:val="true"/>
        </w:rPr>
        <w:footnoteReference w:id="1365"/>
      </w:r>
    </w:p>
    <w:p>
      <w:pPr>
        <w:pStyle w:val="BookText"/>
        <w:rPr/>
      </w:pPr>
      <w:r>
        <w:rPr>
          <w:rFonts w:ascii="IRNazanin" w:hAnsi="IRNazanin" w:eastAsia="IRNazanin"/>
          <w:color w:val="111111"/>
          <w:sz w:val="28"/>
          <w:sz w:val="28"/>
          <w:szCs w:val="28"/>
          <w:rtl w:val="true"/>
          <w:lang w:bidi="fa-IR"/>
        </w:rPr>
        <w:t>در روایت دیگری نیز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شیر زنان بدکاره و دیوانه برای فرزندانتان پرهیز کنید، زیرا شیر اثر خود را می‌گذارد</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366"/>
      </w:r>
      <w:r>
        <w:rPr>
          <w:rFonts w:ascii="IRNazanin" w:hAnsi="IRNazanin" w:eastAsia="IRNazanin"/>
          <w:color w:val="111111"/>
          <w:sz w:val="28"/>
          <w:sz w:val="28"/>
          <w:szCs w:val="28"/>
          <w:rtl w:val="true"/>
          <w:lang w:bidi="fa-IR"/>
        </w:rPr>
        <w:t>دسته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است که به اجر و پاداش مادران شیرده، اشاره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تعبیری دیگر، چون شیر مادر برای نوزاد بسیار نافع و پربرکت است، این دسته از روایات در تشویق مادران صادر شده تا زحمت انجام آن‌را بر خود بپذیرند و فرزندان خویش را از آن منع ننمایند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آن‌که امّ سلمه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پیامبر اکرم صلی الله علیه و آله سؤال کردم بسیاری از پاداش‌ها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کتاب و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مردان ذکر شده، آیا زنان هم از چیزی از این پاداش‌ها نصیبی دارند؟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هنگامی که زن باردار می‌شود بسان روزه‌دارِ شب زنده‌داری است که با جان و مال خود در راه خدا جهاد می‌کند و هرگاه وضع حمل کند، اجر و پاداشی دارد که کسی از عظمت آن آگاه نیست و هرگاه فرزند خود را شیر دهد، در برابر هر مکیدن نوزاد پاداشی به او دهند که برابر است با آزاد کردن بنده‌ای از فرزندان اسماعیل و هنگامی که از شیر دادن فرزند خود فارغ شود، فرشته بزرگواری بر پهلویش زند 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اعمال‌خود را از سر بگیر که خداوند تو را آمرزیده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وَضَعَتْ کَانَ لَهَا مِنَ الْأَجْرِ مَا لَا یَدْرِی أَحَدٌ مَا هُوَ لِعِظَمِهِ فَإِذَا أَرْضَعَتْ کَانَ لَهَا بِکُلِّ مَصَّةٍ کَعِدْلِ عِتْقِ مُحَرَّرٍ مِنْ وُلْدِ إِسْمَاعِیلَ فَإِذَا فَرَغَتْ مِنْ رَضَاعِهِ ضَرَبَ مَلَکٌ کَرِیمٌ عَلَی جَنْبِهَا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اسْتَأْنِفِی الْعَمَلَ فَقَدْ غُفِرَ لَکِ</w:t>
      </w:r>
      <w:r>
        <w:rPr>
          <w:rFonts w:eastAsia="IRNazanin" w:cs="IRNazanin"/>
          <w:color w:val="111111"/>
          <w:sz w:val="28"/>
          <w:szCs w:val="28"/>
          <w:rtl w:val="true"/>
          <w:lang w:bidi="fa-IR"/>
        </w:rPr>
        <w:t>».</w:t>
      </w:r>
      <w:r>
        <w:rPr>
          <w:rStyle w:val="FootnoteAnchor"/>
          <w:rtl w:val="true"/>
        </w:rPr>
        <w:footnoteReference w:id="1367"/>
      </w:r>
      <w:r>
        <w:rPr>
          <w:rFonts w:ascii="IRNazanin" w:hAnsi="IRNazanin" w:eastAsia="IRNazanin"/>
          <w:color w:val="111111"/>
          <w:sz w:val="28"/>
          <w:sz w:val="28"/>
          <w:szCs w:val="28"/>
          <w:rtl w:val="true"/>
          <w:lang w:bidi="fa-IR"/>
        </w:rPr>
        <w:t>در روایت دیگر، آن حضرت به یکی از زنان صحابه چنین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مادر وضع حمل کرد و شروع به شیر دادن نوزاد نمود، در برابر هر مکیدن شیر مادر، در روز قیامت نوری درخشان در برابرش جلوه کند و هرکس از گذشتگان و آیندگان آن‌را مشاهده نماید به شگفتی درآید و ثواب شخص روزه‌دار و شب زنده‌دار در نامه عملش ثبت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آن‌گاه که فرزندش را از شیر گرفت، خدای متعال به او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زن، بدان که تمام گناهانت را آمرزیدم، پس عمل خود را از سر بگیر</w:t>
      </w:r>
      <w:r>
        <w:rPr>
          <w:rFonts w:eastAsia="IRNazanin" w:cs="IRNazanin"/>
          <w:color w:val="111111"/>
          <w:sz w:val="28"/>
          <w:szCs w:val="28"/>
          <w:rtl w:val="true"/>
          <w:lang w:bidi="fa-IR"/>
        </w:rPr>
        <w:t>.</w:t>
      </w:r>
      <w:bookmarkStart w:id="517" w:name="pg13707_143398"/>
    </w:p>
    <w:p>
      <w:pPr>
        <w:pStyle w:val="BookText"/>
        <w:rPr/>
      </w:pPr>
      <w:bookmarkEnd w:id="51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وَضَعَتْ حَمْلَهَا وَأَخَذَتْ فِی رَضَاعِهِ فَمَا یَمَصُّ الْوَلَدُ مَصَّةً مِنْ لَبَنِ أُمِّهِ إِلَّا کَانَ بَیْنَ یَدَیْهَا نُوراً سَاطِعاً یَوْمَ الْقِیَامَةِ یُعْجِبُ مَنْ رَآهَا مِنَ الْأَوَّلِینَ وَالْآخِرِینَ وَکُتِبَتْ صَائِمَةً قَائِمَةً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فَطَمَتْ وَلَدَهَا قَالَ الْحَقُّ جَلَّ ذِکْرُهُ یَا أَیَّتُهَا 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غَفَرْتُ لَکِ مَا تَقَدَّمَ مِنَ الذُّنُوبِ فَاسْتَأْنِفِی الْعَمَلَ</w:t>
      </w:r>
      <w:r>
        <w:rPr>
          <w:rFonts w:eastAsia="Amiri" w:cs="Amiri" w:ascii="Amiri" w:hAnsi="Amiri"/>
          <w:color w:val="111111"/>
          <w:sz w:val="28"/>
          <w:szCs w:val="28"/>
          <w:rtl w:val="true"/>
          <w:lang w:bidi="ar-SA"/>
        </w:rPr>
        <w:t>».</w:t>
      </w:r>
      <w:r>
        <w:rPr>
          <w:rStyle w:val="FootnoteAnchor"/>
          <w:rtl w:val="true"/>
        </w:rPr>
        <w:footnoteReference w:id="1368"/>
      </w:r>
    </w:p>
    <w:p>
      <w:pPr>
        <w:pStyle w:val="Heading4"/>
        <w:numPr>
          <w:ilvl w:val="3"/>
          <w:numId w:val="1"/>
        </w:numPr>
        <w:rPr/>
      </w:pPr>
      <w:bookmarkStart w:id="518" w:name="__RefHeading___Toc1201995_1468164448"/>
      <w:bookmarkStart w:id="519" w:name="_Toc188"/>
      <w:bookmarkEnd w:id="518"/>
      <w:r>
        <w:rPr/>
        <w:t>3</w:t>
      </w:r>
      <w:r>
        <w:rPr>
          <w:rtl w:val="true"/>
        </w:rPr>
        <w:t xml:space="preserve">- </w:t>
      </w:r>
      <w:r>
        <w:rPr>
          <w:rtl w:val="true"/>
        </w:rPr>
        <w:t>فواید شیر مادر</w:t>
      </w:r>
      <w:bookmarkEnd w:id="519"/>
    </w:p>
    <w:p>
      <w:pPr>
        <w:pStyle w:val="BookText"/>
        <w:rPr/>
      </w:pPr>
      <w:r>
        <w:rPr>
          <w:rFonts w:ascii="IRNazanin" w:hAnsi="IRNazanin" w:eastAsia="IRNazanin"/>
          <w:color w:val="111111"/>
          <w:sz w:val="28"/>
          <w:sz w:val="28"/>
          <w:szCs w:val="28"/>
          <w:rtl w:val="true"/>
          <w:lang w:bidi="fa-IR"/>
        </w:rPr>
        <w:t>آن‌چه را که آیات و روایات برای اهمیت و فواید شیر مادر و تأثیر آن در جسم و جان نوزاد بیان داشته‌اند، بعد از قرن‌ها به‌ویژه در دو قرن اخیر، علوم پزشکی، غذایی، بهداشتی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بخشی از آن دست یافته و دانشمندان پیرامون آن سخن گفته و مقالاتی نوشته‌اند، در ادامه فقط چکیده‌ای از آن‌چه در این زمینه گفته شده است، ذکر 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تغذیه با شیر مادر باعث برقراری روابط عاطفی و روانی بین مادر و فرزند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احساسی که مادر در هنگام بخشیدن شیره جان خود، یعنی شیر به فرزند خویش و آرامشی که نوزاد در آغوش مادر در این هنگام پیدا می‌کند، یعنی شدّت همبستگی عاطفی و روانی که در نتیجه آن ایجاد می‌گردد، به هیچ وجه در سایر روش‌های تغذیه‌ای نوزاد امکان‌پذیر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شیر مادر همیشه در دسترس است و دارای گرمای مناسب می‌باشد و کودک می‌تواند به دفعات از آن، استفاده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شیر مادر از نظر نوع و مواد غذایی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پروتیین، چربی و قند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املاح و مواد معدنی موجود در آن تفاوت‌های عمده‌ای با شیر گاو و سایر شیرها دارد و برای نوزاد مناسب‌ترین شیر است</w:t>
      </w:r>
      <w:r>
        <w:rPr>
          <w:rFonts w:eastAsia="IRNazanin" w:cs="IRNazanin"/>
          <w:color w:val="111111"/>
          <w:sz w:val="28"/>
          <w:szCs w:val="28"/>
          <w:rtl w:val="true"/>
          <w:lang w:bidi="fa-IR"/>
        </w:rPr>
        <w:t>.</w:t>
      </w:r>
      <w:r>
        <w:rPr>
          <w:rStyle w:val="FootnoteAnchor"/>
          <w:rtl w:val="true"/>
        </w:rPr>
        <w:footnoteReference w:id="1369"/>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کودکانی که از شیر مادر استفاده می‌کنند، شش برابر از کودکانی که با شیر دیگری تغذیه می‌شوند، شانس زنده ماندن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تمام نوزادان تا حدود شش ماهگی‌فقط با شیر مادر تغذیه شوند از مرگ و میر بیش از یک میلیون نوزاد در سال پیشگیری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مطالعات پزشکی ثابت کرده است که در شیر مادر پادزهرهای مخصوصی علیه‌میکروب‌های مختلف وجود دارد که موجب مصونیت و تحریک و تقویت بدن کودک می‌شوند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کودکان شیرخوار به شیر مادر خود حساسیت نشان نمی‌دهند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این دسته از نوزادان، ابتلای به بیماری‌های پوستی ناشی از آلرژی، کم‌تر به چشم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تغذیه با شیر مادر، کودک را در برابر یبوست، اسهال، سرفه، سرماخوردگی و سایر بیماری‌های شایع، ایمنی می‌بخشد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حالی‌که شیر گاو و شیر خشک و سایر غذاهای کمکی، او را در برابر بیماری‌ها حفاظت نخواهد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شیر مادر چون به طور طبیعی و خام به مصرف می‌رسد، هیچ‌کدام از مواد خود را از دست نمی‌دهد و همیشه تازه و با دمای مناسب مورد استفاده قرار می‌گیرد، بر خلاف شیرهای دیگر که امکان دارد آلوده به میکروب‌های بیماری‌زا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شیر مادرحتّی در آب و هوای گرم و خشک، حاوی آب کافی برای رفع نیازهای کودک نوپا می‌باشد و آب اضافی یا آشامیدنی‌های شیرین برای رفع تشنگی کودک لزوم ندارد، حتّی می‌تواند زیان‌آور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شیر مادر فقط زمینه ساز سلامت کودک در دورۀ شیرخواری نیست، حتّی به هنگام سالمندی، آنان را از سلامت دستگاه قلب و عروق بهره‌مند خواهد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شیر مادر دارای کالری بیشتری است و تأمین این میزان کالری توسط شیر خشک امکان‌پذیر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شیر مادر تنها مادّه غذایی یا دارویی شناخته شده است که ضریب هوش طفل را تا هشت واحد می‌تواند افزایش دهد</w:t>
      </w:r>
      <w:r>
        <w:rPr>
          <w:rFonts w:eastAsia="IRNazanin" w:cs="IRNazanin"/>
          <w:color w:val="111111"/>
          <w:sz w:val="28"/>
          <w:szCs w:val="28"/>
          <w:rtl w:val="true"/>
          <w:lang w:bidi="fa-IR"/>
        </w:rPr>
        <w:t>.</w:t>
      </w:r>
      <w:r>
        <w:rPr>
          <w:rStyle w:val="FootnoteAnchor"/>
          <w:rtl w:val="true"/>
        </w:rPr>
        <w:footnoteReference w:id="1370"/>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شیرخوارگی کودک به طور مستقیم و با مکیدن سینه مادر، مانع چاقی زیاد کودک و مادر می‌شود</w:t>
      </w:r>
      <w:r>
        <w:rPr>
          <w:rFonts w:eastAsia="IRNazanin" w:cs="IRNazanin"/>
          <w:color w:val="111111"/>
          <w:sz w:val="28"/>
          <w:szCs w:val="28"/>
          <w:rtl w:val="true"/>
          <w:lang w:bidi="fa-IR"/>
        </w:rPr>
        <w:t>.</w:t>
      </w:r>
      <w:r>
        <w:rPr>
          <w:rStyle w:val="FootnoteAnchor"/>
          <w:rtl w:val="true"/>
        </w:rPr>
        <w:footnoteReference w:id="1371"/>
      </w:r>
      <w:bookmarkStart w:id="520" w:name="pg13707_143400"/>
    </w:p>
    <w:p>
      <w:pPr>
        <w:pStyle w:val="Heading4"/>
        <w:numPr>
          <w:ilvl w:val="3"/>
          <w:numId w:val="1"/>
        </w:numPr>
        <w:rPr/>
      </w:pPr>
      <w:bookmarkStart w:id="521" w:name="__RefHeading___Toc1201997_1468164448"/>
      <w:bookmarkStart w:id="522" w:name="_Toc189"/>
      <w:bookmarkEnd w:id="520"/>
      <w:bookmarkEnd w:id="521"/>
      <w:r>
        <w:rPr/>
        <w:t>4</w:t>
      </w:r>
      <w:r>
        <w:rPr>
          <w:rtl w:val="true"/>
        </w:rPr>
        <w:t xml:space="preserve">- </w:t>
      </w:r>
      <w:r>
        <w:rPr>
          <w:rtl w:val="true"/>
        </w:rPr>
        <w:t>حق تغذیه کودک در کنوانسیون حقوق کودک</w:t>
      </w:r>
      <w:bookmarkEnd w:id="522"/>
    </w:p>
    <w:p>
      <w:pPr>
        <w:pStyle w:val="BookText"/>
        <w:rPr/>
      </w:pPr>
      <w:r>
        <w:rPr>
          <w:rFonts w:ascii="IRNazanin" w:hAnsi="IRNazanin" w:eastAsia="IRNazanin"/>
          <w:color w:val="111111"/>
          <w:sz w:val="28"/>
          <w:sz w:val="28"/>
          <w:szCs w:val="28"/>
          <w:rtl w:val="true"/>
          <w:lang w:bidi="fa-IR"/>
        </w:rPr>
        <w:t xml:space="preserve">حق تغذیه کودک به صورت رسمی در اصل چهارم اعلامیه جهانی حقوق کودک، مصوّب </w:t>
      </w:r>
      <w:r>
        <w:rPr>
          <w:rFonts w:eastAsia="IRNazanin" w:cs="IRNazanin"/>
          <w:color w:val="111111"/>
          <w:sz w:val="28"/>
          <w:szCs w:val="28"/>
          <w:lang w:bidi="fa-IR"/>
        </w:rPr>
        <w:t>1948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عنوان که کودک باید امکان برخورداری از تغذیه، مسکن، تفریحات و خدمات پزشکی مناسب را داشته باشد،</w:t>
      </w:r>
      <w:r>
        <w:rPr>
          <w:rStyle w:val="FootnoteAnchor"/>
          <w:rtl w:val="true"/>
        </w:rPr>
        <w:footnoteReference w:id="1372"/>
      </w:r>
      <w:r>
        <w:rPr>
          <w:rFonts w:ascii="IRNazanin" w:hAnsi="IRNazanin" w:eastAsia="IRNazanin"/>
          <w:color w:val="111111"/>
          <w:sz w:val="28"/>
          <w:sz w:val="28"/>
          <w:szCs w:val="28"/>
          <w:rtl w:val="true"/>
          <w:lang w:bidi="fa-IR"/>
        </w:rPr>
        <w:t>مورد تصریح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مادۀ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کنوانسیون حقوق کودک نیز از کشورهای طرف کنوانسیون خواسته شده که با بیماری‌ها و سوء تغذیه کودکان مبارزه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ذیل بند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 مزبور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مبارزه با بیماری‌ها و سوءتغذیه، از جمله در چهارچوب مراقبت‌های بهداشتی اولیه از طریق به‌کار بستن تکنولوژی‌های در دسترس و از طریق فراهم نمودن غذایی مقوی و آب آشامیدنی سالم و در نظر گرفتن خطرات آلودگی محیط زیست</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تضمین این‌که تمام اقشار جامعه به‌ویژه والدین و کودکان از مزایای تغذیه، شیرمادر، بهداشت و بهداشت محیط زیست و پیشگیری از حوادث اطلاع 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زمینه استفاده از اطلاعات اولیه بهداشت کودک و تغذیه مورد حمایت قرار دارند</w:t>
      </w:r>
      <w:r>
        <w:rPr>
          <w:rFonts w:eastAsia="IRNazanin" w:cs="IRNazanin"/>
          <w:color w:val="111111"/>
          <w:sz w:val="28"/>
          <w:szCs w:val="28"/>
          <w:rtl w:val="true"/>
          <w:lang w:bidi="fa-IR"/>
        </w:rPr>
        <w:t>.</w:t>
      </w:r>
      <w:bookmarkStart w:id="523" w:name="pg13707_143401"/>
    </w:p>
    <w:p>
      <w:pPr>
        <w:pStyle w:val="Heading3"/>
        <w:numPr>
          <w:ilvl w:val="2"/>
          <w:numId w:val="1"/>
        </w:numPr>
        <w:rPr/>
      </w:pPr>
      <w:bookmarkStart w:id="524" w:name="__RefHeading___Toc1201999_1468164448"/>
      <w:bookmarkStart w:id="525" w:name="_Toc190"/>
      <w:bookmarkEnd w:id="523"/>
      <w:bookmarkEnd w:id="524"/>
      <w:r>
        <w:rPr>
          <w:rtl w:val="true"/>
        </w:rPr>
        <w:t>گفتار دوّم</w:t>
      </w:r>
      <w:r>
        <w:rPr>
          <w:rtl w:val="true"/>
        </w:rPr>
        <w:t xml:space="preserve">: </w:t>
      </w:r>
      <w:r>
        <w:rPr>
          <w:rtl w:val="true"/>
        </w:rPr>
        <w:t xml:space="preserve">احکام فقهی شیر دادن به نوزاد </w:t>
      </w:r>
      <w:r>
        <w:rPr>
          <w:rtl w:val="true"/>
        </w:rPr>
        <w:t>(</w:t>
      </w:r>
      <w:r>
        <w:rPr>
          <w:rtl w:val="true"/>
        </w:rPr>
        <w:t>رضاع</w:t>
      </w:r>
      <w:r>
        <w:rPr>
          <w:rtl w:val="true"/>
        </w:rPr>
        <w:t>)</w:t>
      </w:r>
      <w:bookmarkEnd w:id="525"/>
    </w:p>
    <w:p>
      <w:pPr>
        <w:pStyle w:val="Heading4"/>
        <w:numPr>
          <w:ilvl w:val="3"/>
          <w:numId w:val="1"/>
        </w:numPr>
        <w:rPr/>
      </w:pPr>
      <w:bookmarkStart w:id="526" w:name="__RefHeading___Toc1202001_1468164448"/>
      <w:bookmarkStart w:id="527" w:name="_Toc191"/>
      <w:bookmarkEnd w:id="526"/>
      <w:r>
        <w:rPr>
          <w:rtl w:val="true"/>
        </w:rPr>
        <w:t>الف</w:t>
      </w:r>
      <w:r>
        <w:rPr>
          <w:rtl w:val="true"/>
        </w:rPr>
        <w:t xml:space="preserve">: </w:t>
      </w:r>
      <w:r>
        <w:rPr>
          <w:rtl w:val="true"/>
        </w:rPr>
        <w:t>وجوب شیردادن مادر به نوزاد</w:t>
      </w:r>
      <w:bookmarkEnd w:id="527"/>
    </w:p>
    <w:p>
      <w:pPr>
        <w:pStyle w:val="BookText"/>
        <w:rPr/>
      </w:pPr>
      <w:r>
        <w:rPr>
          <w:rFonts w:ascii="IRNazanin" w:hAnsi="IRNazanin" w:eastAsia="IRNazanin"/>
          <w:color w:val="111111"/>
          <w:sz w:val="28"/>
          <w:sz w:val="28"/>
          <w:szCs w:val="28"/>
          <w:rtl w:val="true"/>
          <w:lang w:bidi="fa-IR"/>
        </w:rPr>
        <w:t xml:space="preserve">رضاع و رضاعه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فتح وکسر 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است و به معنی شیردادن به نوزاد</w:t>
      </w:r>
      <w:r>
        <w:rPr>
          <w:rStyle w:val="FootnoteAnchor"/>
          <w:rtl w:val="true"/>
        </w:rPr>
        <w:footnoteReference w:id="1373"/>
      </w:r>
      <w:r>
        <w:rPr>
          <w:rFonts w:ascii="IRNazanin" w:hAnsi="IRNazanin" w:eastAsia="IRNazanin"/>
          <w:color w:val="111111"/>
          <w:sz w:val="28"/>
          <w:sz w:val="28"/>
          <w:szCs w:val="28"/>
          <w:rtl w:val="true"/>
          <w:lang w:bidi="fa-IR"/>
        </w:rPr>
        <w:t>می‌باشد و مادری که شیر می‌دهد را مرضعه</w:t>
      </w:r>
      <w:r>
        <w:rPr>
          <w:rStyle w:val="FootnoteAnchor"/>
          <w:rtl w:val="true"/>
        </w:rPr>
        <w:footnoteReference w:id="1374"/>
      </w:r>
      <w:r>
        <w:rPr>
          <w:rFonts w:ascii="IRNazanin" w:hAnsi="IRNazanin" w:eastAsia="IRNazanin"/>
          <w:color w:val="111111"/>
          <w:sz w:val="28"/>
          <w:sz w:val="28"/>
          <w:szCs w:val="28"/>
          <w:rtl w:val="true"/>
          <w:lang w:bidi="fa-IR"/>
        </w:rPr>
        <w:t>نامند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شیر دادن مادر به نوزاد باید بعد از تولّد شروع شود و کودک نباید از خوردن آن، به‌ویژه در روزهای اوّل محروم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روزهای اوّل زایمان، شیرِ زرد رنگ غلیظی که آن‌را در عربی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اللبأ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فارسی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آغوز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می‌نامند و به بیان علمی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کلستروم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می‌شود، در پستان ترشّح می‌گردد که برای کودک بسیار مفید است</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از فقها مانند علامه</w:t>
      </w:r>
      <w:r>
        <w:rPr>
          <w:rStyle w:val="FootnoteAnchor"/>
          <w:rtl w:val="true"/>
        </w:rPr>
        <w:footnoteReference w:id="1375"/>
      </w:r>
      <w:r>
        <w:rPr>
          <w:rFonts w:ascii="Amiri" w:hAnsi="Amiri" w:eastAsia="Amiri" w:cs="Amiri"/>
          <w:color w:val="111111"/>
          <w:sz w:val="28"/>
          <w:sz w:val="28"/>
          <w:szCs w:val="28"/>
          <w:rtl w:val="true"/>
          <w:lang w:bidi="ar-SA"/>
        </w:rPr>
        <w:t>و شهید اوّل،</w:t>
      </w:r>
      <w:r>
        <w:rPr>
          <w:rStyle w:val="FootnoteAnchor"/>
          <w:rtl w:val="true"/>
        </w:rPr>
        <w:footnoteReference w:id="1376"/>
      </w:r>
      <w:r>
        <w:rPr>
          <w:rFonts w:ascii="IRNazanin" w:hAnsi="IRNazanin" w:eastAsia="IRNazanin"/>
          <w:color w:val="111111"/>
          <w:sz w:val="28"/>
          <w:sz w:val="28"/>
          <w:szCs w:val="28"/>
          <w:rtl w:val="true"/>
          <w:lang w:bidi="fa-IR"/>
        </w:rPr>
        <w:t>خوراندن این شیر را بر مادر واجب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این دسته از فقیهان، نوزاد بدون شیر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آغوز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نمی‌ماند و یا قوّت نمی‌یابد</w:t>
      </w:r>
      <w:r>
        <w:rPr>
          <w:rStyle w:val="FootnoteAnchor"/>
          <w:rtl w:val="true"/>
        </w:rPr>
        <w:footnoteReference w:id="1377"/>
      </w:r>
      <w:r>
        <w:rPr>
          <w:rFonts w:ascii="IRNazanin" w:hAnsi="IRNazanin" w:eastAsia="IRNazanin"/>
          <w:color w:val="111111"/>
          <w:sz w:val="28"/>
          <w:sz w:val="28"/>
          <w:szCs w:val="28"/>
          <w:rtl w:val="true"/>
          <w:lang w:bidi="fa-IR"/>
        </w:rPr>
        <w:t xml:space="preserve">و برخی آن‌را مقید به سه روز نموده و گفته‌اند بر مادر واجب است که پس از ولادت نوزاد تا سه روز او را شیر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آغوز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از ظاهر کلمات اهل لغت به دست</w:t>
      </w:r>
      <w:bookmarkStart w:id="528" w:name="pg13707_143402"/>
    </w:p>
    <w:p>
      <w:pPr>
        <w:pStyle w:val="BookText"/>
        <w:rPr/>
      </w:pPr>
      <w:bookmarkEnd w:id="528"/>
      <w:r>
        <w:rPr>
          <w:rFonts w:ascii="IRNazanin" w:hAnsi="IRNazanin" w:eastAsia="IRNazanin"/>
          <w:color w:val="111111"/>
          <w:sz w:val="28"/>
          <w:sz w:val="28"/>
          <w:szCs w:val="28"/>
          <w:rtl w:val="true"/>
          <w:lang w:bidi="fa-IR"/>
        </w:rPr>
        <w:t xml:space="preserve">می‌آید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لبأ</w:t>
      </w:r>
      <w:r>
        <w:rPr>
          <w:rFonts w:eastAsia="IRNazanin" w:cs="IRNazanin"/>
          <w:color w:val="111111"/>
          <w:sz w:val="28"/>
          <w:szCs w:val="28"/>
          <w:rtl w:val="true"/>
          <w:lang w:bidi="fa-IR"/>
        </w:rPr>
        <w:t>»</w:t>
      </w:r>
      <w:r>
        <w:rPr>
          <w:rStyle w:val="FootnoteAnchor"/>
          <w:rtl w:val="true"/>
        </w:rPr>
        <w:footnoteReference w:id="1378"/>
      </w:r>
      <w:r>
        <w:rPr>
          <w:rFonts w:ascii="IRNazanin" w:hAnsi="IRNazanin" w:eastAsia="IRNazanin"/>
          <w:color w:val="111111"/>
          <w:sz w:val="28"/>
          <w:sz w:val="28"/>
          <w:szCs w:val="28"/>
          <w:rtl w:val="true"/>
          <w:lang w:bidi="fa-IR"/>
        </w:rPr>
        <w:t>یک بار دوشیدن است و در نتیجه تنها یک بار شیر دادن پس از ولادت بر مادر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فقیهان دیگر در این استدلال که اگر نوزاد آغوز نخورد می‌میرد، اشکال کرده و از این‌رو خوردن آن‌را واجب نمی‌دانند</w:t>
      </w:r>
      <w:r>
        <w:rPr>
          <w:rStyle w:val="FootnoteAnchor"/>
          <w:rtl w:val="true"/>
        </w:rPr>
        <w:footnoteReference w:id="137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در استحباب آن هیچ تردیدی وجود ندارد و اگر ثابت شود نخوردن این شیر مضرّ به حال نوزاد می‌باشد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ظاهراً چنین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واجب می‌گردد</w:t>
      </w:r>
      <w:r>
        <w:rPr>
          <w:rFonts w:eastAsia="IRNazanin" w:cs="IRNazanin"/>
          <w:color w:val="111111"/>
          <w:sz w:val="28"/>
          <w:szCs w:val="28"/>
          <w:rtl w:val="true"/>
          <w:lang w:bidi="fa-IR"/>
        </w:rPr>
        <w:t>.</w:t>
      </w:r>
      <w:r>
        <w:rPr>
          <w:rStyle w:val="FootnoteAnchor"/>
          <w:rtl w:val="true"/>
        </w:rPr>
        <w:footnoteReference w:id="1380"/>
      </w:r>
    </w:p>
    <w:p>
      <w:pPr>
        <w:pStyle w:val="Heading4"/>
        <w:numPr>
          <w:ilvl w:val="3"/>
          <w:numId w:val="1"/>
        </w:numPr>
        <w:rPr/>
      </w:pPr>
      <w:bookmarkStart w:id="529" w:name="__RefHeading___Toc1202003_1468164448"/>
      <w:bookmarkStart w:id="530" w:name="_Toc192"/>
      <w:bookmarkEnd w:id="529"/>
      <w:r>
        <w:rPr>
          <w:rtl w:val="true"/>
        </w:rPr>
        <w:t>ب</w:t>
      </w:r>
      <w:r>
        <w:rPr>
          <w:rtl w:val="true"/>
        </w:rPr>
        <w:t xml:space="preserve">: </w:t>
      </w:r>
      <w:r>
        <w:rPr>
          <w:rtl w:val="true"/>
        </w:rPr>
        <w:t>عدم وجوب شیر دادن بر مادر</w:t>
      </w:r>
      <w:bookmarkEnd w:id="530"/>
    </w:p>
    <w:p>
      <w:pPr>
        <w:pStyle w:val="BookText"/>
        <w:rPr/>
      </w:pPr>
      <w:r>
        <w:rPr>
          <w:rFonts w:ascii="IRNazanin" w:hAnsi="IRNazanin" w:eastAsia="IRNazanin"/>
          <w:color w:val="111111"/>
          <w:sz w:val="28"/>
          <w:sz w:val="28"/>
          <w:szCs w:val="28"/>
          <w:rtl w:val="true"/>
          <w:lang w:bidi="fa-IR"/>
        </w:rPr>
        <w:t>غیر از روزهای اوّل تولّد نوزاد، بر مادر واجب نیست او را شیر دهد، بلکه بر پدر واجب است؛ به این معنی که مادر می‌تواند اجرت آن‌را از مال طفل در صورتی‌که صاحب مال باشد یا از پدر طفل چنان‌چه تمکّن مالی داشته باشد، مطالبه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فقیهان درباره این حکم ادعای اجماع</w:t>
      </w:r>
      <w:r>
        <w:rPr>
          <w:rStyle w:val="FootnoteAnchor"/>
          <w:rtl w:val="true"/>
        </w:rPr>
        <w:footnoteReference w:id="1381"/>
      </w:r>
      <w:r>
        <w:rPr>
          <w:rFonts w:ascii="IRNazanin" w:hAnsi="IRNazanin" w:eastAsia="IRNazanin"/>
          <w:color w:val="111111"/>
          <w:sz w:val="28"/>
          <w:sz w:val="28"/>
          <w:szCs w:val="28"/>
          <w:rtl w:val="true"/>
          <w:lang w:bidi="fa-IR"/>
        </w:rPr>
        <w:t>و عدم خلاف</w:t>
      </w:r>
      <w:r>
        <w:rPr>
          <w:rStyle w:val="FootnoteAnchor"/>
          <w:rtl w:val="true"/>
        </w:rPr>
        <w:footnoteReference w:id="1382"/>
      </w:r>
      <w:r>
        <w:rPr>
          <w:rFonts w:ascii="IRNazanin" w:hAnsi="IRNazanin" w:eastAsia="IRNazanin"/>
          <w:color w:val="111111"/>
          <w:sz w:val="28"/>
          <w:sz w:val="28"/>
          <w:szCs w:val="28"/>
          <w:rtl w:val="true"/>
          <w:lang w:bidi="fa-IR"/>
        </w:rPr>
        <w:t>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طوسی در نهایه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بهترین غذا برای نوزاد، شیر مادر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صورتی که مادر حُرّ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بپذیرد که کودک خود را شیر دهد، حق اوست و نباید این حق از او سلب شود، ولی چنان‌چه حاضر به شیر دادن به نوزاد نباشد، نمی‌توان او را بر انجام آن اجبار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اگر مادر، أمۀ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حرّۀ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می‌توان او را به شیر دادن مجبور ساخت</w:t>
      </w:r>
      <w:r>
        <w:rPr>
          <w:rFonts w:eastAsia="IRNazanin" w:cs="IRNazanin"/>
          <w:color w:val="111111"/>
          <w:sz w:val="28"/>
          <w:szCs w:val="28"/>
          <w:rtl w:val="true"/>
          <w:lang w:bidi="fa-IR"/>
        </w:rPr>
        <w:t>».</w:t>
      </w:r>
      <w:r>
        <w:rPr>
          <w:rStyle w:val="FootnoteAnchor"/>
          <w:rtl w:val="true"/>
        </w:rPr>
        <w:footnoteReference w:id="1383"/>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عبارات بسیاری دیگر از فقها شبیه آن‌چه ذکر شد، می‌باشد</w:t>
      </w:r>
      <w:r>
        <w:rPr>
          <w:rFonts w:eastAsia="IRNazanin" w:cs="IRNazanin"/>
          <w:color w:val="111111"/>
          <w:sz w:val="28"/>
          <w:szCs w:val="28"/>
          <w:rtl w:val="true"/>
          <w:lang w:bidi="fa-IR"/>
        </w:rPr>
        <w:t>.</w:t>
      </w:r>
      <w:r>
        <w:rPr>
          <w:rStyle w:val="FootnoteAnchor"/>
          <w:rtl w:val="true"/>
        </w:rPr>
        <w:footnoteReference w:id="1384"/>
      </w:r>
      <w:r>
        <w:rPr>
          <w:rFonts w:ascii="IRNazanin" w:hAnsi="IRNazanin" w:eastAsia="IRNazanin"/>
          <w:color w:val="111111"/>
          <w:sz w:val="28"/>
          <w:sz w:val="28"/>
          <w:szCs w:val="28"/>
          <w:rtl w:val="true"/>
          <w:lang w:bidi="fa-IR"/>
        </w:rPr>
        <w:t>در هر صورت همان‌گونه که بسیاری از فقها تصریح نموده‌اند، این حکم مقید است به صورتی‌که پدر باشد و توانایی پرداخت اجرت شیر دادن را داشته باشد و یا طفل صاحب مال</w:t>
      </w:r>
    </w:p>
    <w:p>
      <w:pPr>
        <w:pStyle w:val="BookText"/>
        <w:rPr/>
      </w:pP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مقید است به موردی که زن مرضعۀ دیگری غیر از مادر باشد یا طفل بتواند از غذای دیگری غیر از شیر مادر استفاده کند والاّ بر مادر واجب است، همان‌گونه که نفقه طفل در صورتی‌که پدر تمکّن مالی ندارد یا از بین رفته، بر او واجب است</w:t>
      </w:r>
      <w:r>
        <w:rPr>
          <w:rFonts w:eastAsia="IRNazanin" w:cs="IRNazanin"/>
          <w:color w:val="111111"/>
          <w:sz w:val="28"/>
          <w:szCs w:val="28"/>
          <w:rtl w:val="true"/>
          <w:lang w:bidi="fa-IR"/>
        </w:rPr>
        <w:t>.</w:t>
      </w:r>
      <w:r>
        <w:rPr>
          <w:rStyle w:val="FootnoteAnchor"/>
          <w:rtl w:val="true"/>
        </w:rPr>
        <w:footnoteReference w:id="1385"/>
      </w:r>
    </w:p>
    <w:p>
      <w:pPr>
        <w:pStyle w:val="BookText"/>
        <w:rPr/>
      </w:pPr>
      <w:r>
        <w:rPr>
          <w:rFonts w:ascii="IRNazanin" w:hAnsi="IRNazanin" w:eastAsia="IRNazanin"/>
          <w:color w:val="111111"/>
          <w:sz w:val="28"/>
          <w:sz w:val="28"/>
          <w:szCs w:val="28"/>
          <w:rtl w:val="true"/>
          <w:lang w:bidi="fa-IR"/>
        </w:rPr>
        <w:t xml:space="preserve">مستند این حکم علاوه بر اجماع که بدان اشاره گردید و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معنی که اگر تردید پیدا شود که آیا شیر دادن به نوزاد، بر مادر واجب است و یا خیر؟ اصل عدم وجوب آن است</w:t>
      </w:r>
      <w:r>
        <w:rPr>
          <w:rStyle w:val="FootnoteAnchor"/>
          <w:rtl w:val="true"/>
        </w:rPr>
        <w:footnoteReference w:id="138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بعضی از آیات است، مانند این‌که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زنان بعد از جدایی و طلاق حاضر شدند فرزندان را شیر دهند، اجر و پاداش آن‌ها را بپردازید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اجرتی متناسب با مقدار و زمان شیر دادن بر حسب عرف و عادت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فَإِنْ أَرْضَعْنَ لَکُمْ فَآتُوهُنَّ أُجُورَهُنَّ </w:t>
      </w:r>
      <w:r>
        <w:rPr>
          <w:rFonts w:eastAsia="IRNazanin" w:cs="IRNazanin"/>
          <w:color w:val="111111"/>
          <w:sz w:val="28"/>
          <w:szCs w:val="28"/>
          <w:rtl w:val="true"/>
          <w:lang w:bidi="fa-IR"/>
        </w:rPr>
        <w:t>)</w:t>
      </w:r>
      <w:r>
        <w:rPr>
          <w:rStyle w:val="FootnoteAnchor"/>
          <w:rtl w:val="true"/>
        </w:rPr>
        <w:footnoteReference w:id="13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همین مضمون در آیه دیگری نیز آمده است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بعد از طلاق وجدایی که بارضایت زن و شوهر انجام شده، تمایل داشتید زنان مطلقۀ شما، فرزندانتان را شیر دهند، منعی ندارد، در صورتی‌که اجر و مزد آنان بر طبق عرف پرداخت نمایید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إِنْ أَرَدْتُمْ أَنْ تَسْتَرْضِعُوا أَوْلادَکُمْ فَلا جُناحَ عَلَیْکُمْ إِذا سَلَّمْتُمْ ما آتَیْتُمْ بِالْمَعْرُوفِ </w:t>
      </w:r>
      <w:r>
        <w:rPr>
          <w:rFonts w:eastAsia="IRNazanin" w:cs="IRNazanin"/>
          <w:color w:val="111111"/>
          <w:sz w:val="28"/>
          <w:szCs w:val="28"/>
          <w:rtl w:val="true"/>
          <w:lang w:bidi="fa-IR"/>
        </w:rPr>
        <w:t xml:space="preserve">). </w:t>
      </w:r>
      <w:r>
        <w:rPr>
          <w:rStyle w:val="FootnoteAnchor"/>
          <w:rtl w:val="true"/>
        </w:rPr>
        <w:footnoteReference w:id="1388"/>
      </w:r>
      <w:r>
        <w:rPr>
          <w:rFonts w:ascii="IRNazanin" w:hAnsi="IRNazanin" w:eastAsia="IRNazanin"/>
          <w:color w:val="111111"/>
          <w:sz w:val="28"/>
          <w:sz w:val="28"/>
          <w:szCs w:val="28"/>
          <w:rtl w:val="true"/>
          <w:lang w:bidi="fa-IR"/>
        </w:rPr>
        <w:t>زیرااگر شیر دادن بر مادر واجب بود نمی‌توانست مطالبه اجرت نماید</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برخی از روایات بر این حکم دلالت دارد، مانند آن‌که عبدالله بن سنان با سند صحیح نقل می‌کند، از امام صادق علیه السلام سؤال شد، مردی از دنیا رفته و همسر او نوزادی که از وی به جای مانده را به خدمتگزار خود داده تا او را شیر دهد سپس اجرت شیر دادن را از وصی شوهر مطالبه می‌نماید، آیا چنین حقی دارد؟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اجرت شیر دادن زنی همانند خودش را استحقاق دارد و وصی نمی‌تواند کودک را از خانه زن تا زمانی‌که به حدّ بلوغ نرسیده است، خارج سازد،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لَهَا أَجْرُ مِثْلِهَا وَلَیْسَ لِلْوَصِیِّ أَنْ یُخْرِجَهُ مِنْ</w:t>
      </w:r>
      <w:bookmarkStart w:id="531" w:name="pg13707_143404"/>
    </w:p>
    <w:p>
      <w:pPr>
        <w:pStyle w:val="BookText"/>
        <w:rPr/>
      </w:pPr>
      <w:bookmarkEnd w:id="531"/>
      <w:r>
        <w:rPr>
          <w:rFonts w:ascii="Amiri" w:hAnsi="Amiri" w:eastAsia="Amiri" w:cs="Amiri"/>
          <w:color w:val="111111"/>
          <w:sz w:val="28"/>
          <w:sz w:val="28"/>
          <w:szCs w:val="28"/>
          <w:rtl w:val="true"/>
          <w:lang w:bidi="ar-SA"/>
        </w:rPr>
        <w:t>حَجْرِهَا حَتَّی یُدْرِکَ</w:t>
      </w:r>
      <w:r>
        <w:rPr>
          <w:rFonts w:eastAsia="Amiri" w:cs="Amiri" w:ascii="Amiri" w:hAnsi="Amiri"/>
          <w:color w:val="111111"/>
          <w:sz w:val="28"/>
          <w:szCs w:val="28"/>
          <w:rtl w:val="true"/>
          <w:lang w:bidi="ar-SA"/>
        </w:rPr>
        <w:t>»</w:t>
      </w:r>
      <w:r>
        <w:rPr>
          <w:rStyle w:val="FootnoteAnchor"/>
          <w:rtl w:val="true"/>
        </w:rPr>
        <w:footnoteReference w:id="138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به دلالت التزامی بر حکم مورد بحث دلالت دارد، زیرا اگر شیر دادن بر مادر واجب بود، امام حکم به پرداخت اجرة المثل به این زن نمی‌نمود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دیگری، آن حضرت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 مادر را برای شیر دادن به نوزاد مجبور ساخت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تُجْبَرُ الْحُرَّةُ عَلَی رَضَاعِ الْوَلَدِ</w:t>
      </w:r>
      <w:r>
        <w:rPr>
          <w:rFonts w:eastAsia="IRNazanin" w:cs="IRNazanin"/>
          <w:color w:val="111111"/>
          <w:sz w:val="28"/>
          <w:szCs w:val="28"/>
          <w:rtl w:val="true"/>
          <w:lang w:bidi="fa-IR"/>
        </w:rPr>
        <w:t>».</w:t>
      </w:r>
      <w:r>
        <w:rPr>
          <w:rStyle w:val="FootnoteAnchor"/>
          <w:rtl w:val="true"/>
        </w:rPr>
        <w:footnoteReference w:id="1390"/>
      </w:r>
      <w:r>
        <w:rPr>
          <w:rFonts w:ascii="IRNazanin" w:hAnsi="IRNazanin" w:eastAsia="IRNazanin"/>
          <w:color w:val="111111"/>
          <w:sz w:val="28"/>
          <w:sz w:val="28"/>
          <w:szCs w:val="28"/>
          <w:rtl w:val="true"/>
          <w:lang w:bidi="fa-IR"/>
        </w:rPr>
        <w:t>ادلّه‌ای که ذکر شد و غیر این‌ها ناظر به وظیفه خطیر پدر طفل است و این‌که او باید به وضعیت معیشتی و امنیت روحی و روانی مادر در دوران شیردهی توجّه خاص داشته باشد، زیرا آرامش و شادابی مادر به هنگام تغذیه کودک، تأثیر انکارناپذیری در رشد جسمی و روانی مطلوب کودک خواهد داشت ونقش پدر به عنوان رییس خانواده و ولی کودک در رابطه با این مهم بسیار قابل ملاحظه است</w:t>
      </w:r>
      <w:r>
        <w:rPr>
          <w:rFonts w:eastAsia="IRNazanin" w:cs="IRNazanin"/>
          <w:color w:val="111111"/>
          <w:sz w:val="28"/>
          <w:szCs w:val="28"/>
          <w:rtl w:val="true"/>
          <w:lang w:bidi="fa-IR"/>
        </w:rPr>
        <w:t>.</w:t>
      </w:r>
    </w:p>
    <w:p>
      <w:pPr>
        <w:pStyle w:val="Heading4"/>
        <w:numPr>
          <w:ilvl w:val="3"/>
          <w:numId w:val="1"/>
        </w:numPr>
        <w:rPr/>
      </w:pPr>
      <w:bookmarkStart w:id="532" w:name="__RefHeading___Toc1202005_1468164448"/>
      <w:bookmarkStart w:id="533" w:name="_Toc193"/>
      <w:bookmarkEnd w:id="532"/>
      <w:r>
        <w:rPr>
          <w:rtl w:val="true"/>
        </w:rPr>
        <w:t>ج</w:t>
      </w:r>
      <w:r>
        <w:rPr>
          <w:rtl w:val="true"/>
        </w:rPr>
        <w:t xml:space="preserve">: </w:t>
      </w:r>
      <w:r>
        <w:rPr>
          <w:rtl w:val="true"/>
        </w:rPr>
        <w:t>حق تقدّم مادر در شیر دادن به نوزاد</w:t>
      </w:r>
      <w:bookmarkEnd w:id="533"/>
    </w:p>
    <w:p>
      <w:pPr>
        <w:pStyle w:val="BookText"/>
        <w:rPr/>
      </w:pPr>
      <w:r>
        <w:rPr>
          <w:rFonts w:ascii="IRNazanin" w:hAnsi="IRNazanin" w:eastAsia="IRNazanin"/>
          <w:color w:val="111111"/>
          <w:sz w:val="28"/>
          <w:sz w:val="28"/>
          <w:szCs w:val="28"/>
          <w:rtl w:val="true"/>
          <w:lang w:bidi="fa-IR"/>
        </w:rPr>
        <w:t>فقها در این حکم اتفاق</w:t>
      </w:r>
      <w:r>
        <w:rPr>
          <w:rStyle w:val="FootnoteAnchor"/>
          <w:rtl w:val="true"/>
        </w:rPr>
        <w:footnoteReference w:id="1391"/>
      </w:r>
      <w:r>
        <w:rPr>
          <w:rFonts w:ascii="IRNazanin" w:hAnsi="IRNazanin" w:eastAsia="IRNazanin"/>
          <w:color w:val="111111"/>
          <w:sz w:val="28"/>
          <w:sz w:val="28"/>
          <w:szCs w:val="28"/>
          <w:rtl w:val="true"/>
          <w:lang w:bidi="fa-IR"/>
        </w:rPr>
        <w:t xml:space="preserve">نظر دارند که اگر مادر تمایل به شیر دادن به نوزاد خود داشته باشد بر دیگران حق تقدّم دارد و جایز نیست کودک را برای شیرخوارگی در اختیار دیگری قرار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این‌که بدون گرفتن اجرت او را شیر دهد و یا به اندازه اجرة المثل که دیگران اجرت می‌گیرند، مطالبه اجرت نماید</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مستند این حکم، علاوه بر اجماع،</w:t>
      </w:r>
      <w:r>
        <w:rPr>
          <w:rStyle w:val="FootnoteAnchor"/>
          <w:rtl w:val="true"/>
        </w:rPr>
        <w:footnoteReference w:id="1392"/>
      </w:r>
      <w:r>
        <w:rPr>
          <w:rFonts w:ascii="Amiri" w:hAnsi="Amiri" w:eastAsia="Amiri" w:cs="Amiri"/>
          <w:color w:val="111111"/>
          <w:sz w:val="28"/>
          <w:sz w:val="28"/>
          <w:szCs w:val="28"/>
          <w:rtl w:val="true"/>
          <w:lang w:bidi="ar-SA"/>
        </w:rPr>
        <w:t>ظاهر بعضی از آیات شریفه قرآن است، مانند این‌که می‌فرماید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مادران فرزندان خود را دو سال تمام شیر دهند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الْوالِداتُ یُرْضِعْنَ أَوْلادَهُنَّ </w:t>
      </w:r>
      <w:r>
        <w:rPr>
          <w:rFonts w:eastAsia="Amiri" w:cs="Amiri" w:ascii="Amiri" w:hAnsi="Amiri"/>
          <w:color w:val="111111"/>
          <w:sz w:val="28"/>
          <w:szCs w:val="28"/>
          <w:rtl w:val="true"/>
          <w:lang w:bidi="ar-SA"/>
        </w:rPr>
        <w:t>)</w:t>
      </w:r>
      <w:r>
        <w:rPr>
          <w:rStyle w:val="FootnoteAnchor"/>
          <w:rtl w:val="true"/>
        </w:rPr>
        <w:footnoteReference w:id="139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به‌ویژه این‌که بعد از این جمله، آمده است، هیچ یک از پدر و مادر حق ندارد به کودک‌ضرر 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تُضَارَّ والِدَةٌ بِوَلَدِها وَ لا مَوْلُودٌ لَهُ بِوَلَدِهِ </w:t>
      </w:r>
      <w:r>
        <w:rPr>
          <w:rFonts w:eastAsia="IRNazanin" w:cs="IRNazanin"/>
          <w:color w:val="111111"/>
          <w:sz w:val="28"/>
          <w:szCs w:val="28"/>
          <w:rtl w:val="true"/>
          <w:lang w:bidi="fa-IR"/>
        </w:rPr>
        <w:t>)</w:t>
      </w:r>
      <w:r>
        <w:rPr>
          <w:rStyle w:val="FootnoteAnchor"/>
          <w:rtl w:val="true"/>
        </w:rPr>
        <w:footnoteReference w:id="13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آیه استفاده می‌شود، شیر دادن به کودک حق مادر است و سلب این حق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پدر نمی‌تواند به جای مادر طفل، مرضعه دیگری را انتخاب کند، زیرا جدایی کودک از مادر مضرّ به حال اوست که آیۀ شریفه به صراحت از آن منع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روایاتی در حدّ استفاضه بر این مسأله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دو روایت ذکر 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حلبی با سند صحیح از امام صادق علیه السلام نقل می‌کند که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مردی، زن حامله خود را طلاق دهد، باید نفقه او را تا زمان وضع حمل بپردازد و بعد از آن، مادر به شیر دادن به نوزاد در صورتی که به اجرت المثل راضی باشد، اولویت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امام علیه السلام به آیه‌ای که ذکر شد، استناد نمودند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الْحُبْلَی الْمُطَلَّقَةُ یُنْفَقُ عَلَیْهَا حَتَّی تَضَعَ حَمْلَهَا وَهِیَ أَحَقُّ بِوَلَدِهَا إِنْ تُرْضِعْهُ بِمَا تَقْبَلُهُ امْرَأَةٌ أُخْرَی، إِنَّ اللَّهَ عَزَّ وَجَلَّ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تُضَارَّ والِدَةٌ بِوَلَدِها وَلا مَوْلُودٌ لَهُ بِوَلَدِهِ</w:t>
      </w:r>
      <w:r>
        <w:rPr>
          <w:rFonts w:eastAsia="IRNazanin" w:cs="IRNazanin"/>
          <w:color w:val="111111"/>
          <w:sz w:val="28"/>
          <w:szCs w:val="28"/>
          <w:rtl w:val="true"/>
          <w:lang w:bidi="fa-IR"/>
        </w:rPr>
        <w:t>».</w:t>
      </w:r>
      <w:r>
        <w:rPr>
          <w:rStyle w:val="FootnoteAnchor"/>
        </w:rPr>
        <w:footnoteReference w:id="1395"/>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روایت دیگری، فضل بن العباس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پرسیدم که برای نگهداری فرزند، آیا مرد اولویت دارد یا زن؟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ولیکن اگر زنی که از شوهر خود طلاق گرفته به او بگوید، من فرزند خود را به مبلغ اجرة المثل شیر می‌دهم، آن زن نسبت به دیگران اولویت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بَلِ الرَّجُلُ، فَإِنْ قَالَتِ الْمَرْأَةُ لِزَوْجِهَا الَّذِی طَلَّقَهَا أَنَا أُرْضِعُ ابْنِی بِمِثْلِ مَا تَجِدُ مَنْ یُرْضِعُهُ، فَهِیَ أَحَقُّ بِهِ</w:t>
      </w:r>
      <w:r>
        <w:rPr>
          <w:rFonts w:eastAsia="Amiri" w:cs="Amiri" w:ascii="Amiri" w:hAnsi="Amiri"/>
          <w:color w:val="111111"/>
          <w:sz w:val="28"/>
          <w:szCs w:val="28"/>
          <w:rtl w:val="true"/>
          <w:lang w:bidi="ar-SA"/>
        </w:rPr>
        <w:t>».</w:t>
      </w:r>
      <w:r>
        <w:rPr>
          <w:rStyle w:val="FootnoteAnchor"/>
          <w:rtl w:val="true"/>
        </w:rPr>
        <w:footnoteReference w:id="1396"/>
      </w:r>
      <w:r>
        <w:rPr>
          <w:rFonts w:ascii="IRNazanin" w:hAnsi="IRNazanin" w:eastAsia="IRNazanin"/>
          <w:color w:val="111111"/>
          <w:sz w:val="28"/>
          <w:sz w:val="28"/>
          <w:szCs w:val="28"/>
          <w:rtl w:val="true"/>
          <w:lang w:bidi="fa-IR"/>
        </w:rPr>
        <w:t>و نیز روایات دیگری که در این‌باره وارد شده است</w:t>
      </w:r>
      <w:r>
        <w:rPr>
          <w:rFonts w:eastAsia="IRNazanin" w:cs="IRNazanin"/>
          <w:color w:val="111111"/>
          <w:sz w:val="28"/>
          <w:szCs w:val="28"/>
          <w:rtl w:val="true"/>
          <w:lang w:bidi="fa-IR"/>
        </w:rPr>
        <w:t>.</w:t>
      </w:r>
      <w:r>
        <w:rPr>
          <w:rStyle w:val="FootnoteAnchor"/>
          <w:rtl w:val="true"/>
        </w:rPr>
        <w:footnoteReference w:id="1397"/>
      </w:r>
    </w:p>
    <w:p>
      <w:pPr>
        <w:pStyle w:val="BookText"/>
        <w:rPr/>
      </w:pPr>
      <w:r>
        <w:rPr>
          <w:rFonts w:ascii="IRNazanin" w:hAnsi="IRNazanin" w:eastAsia="IRNazanin"/>
          <w:color w:val="111111"/>
          <w:sz w:val="28"/>
          <w:sz w:val="28"/>
          <w:szCs w:val="28"/>
          <w:rtl w:val="true"/>
          <w:lang w:bidi="fa-IR"/>
        </w:rPr>
        <w:t xml:space="preserve">البتّه در صورتی‌که زن دیگری حاضر باشد، تبرعاً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 را شیر دهد، ولی مادر فقط با گرفتن اجرت به انجام آن مبادرت ورزد یا حاضر نباشد به اجرة المثل، فرزند را شیر دهد و بیش‌تر از آن‌را مطالبه نماید، پدر طفل حق دارد زن دیگری را برای شیر دادن به نوزاد انتخاب کند و طفل را از مادرش بگیرد</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بسیاری از فقها به این مسأله تصریح نموده‌اند</w:t>
      </w:r>
      <w:r>
        <w:rPr>
          <w:rFonts w:eastAsia="IRNazanin" w:cs="IRNazanin"/>
          <w:color w:val="111111"/>
          <w:sz w:val="28"/>
          <w:szCs w:val="28"/>
          <w:rtl w:val="true"/>
          <w:lang w:bidi="fa-IR"/>
        </w:rPr>
        <w:t>.</w:t>
      </w:r>
      <w:r>
        <w:rPr>
          <w:rStyle w:val="FootnoteAnchor"/>
          <w:rtl w:val="true"/>
        </w:rPr>
        <w:footnoteReference w:id="1398"/>
      </w:r>
      <w:r>
        <w:rPr>
          <w:rFonts w:ascii="IRNazanin" w:hAnsi="IRNazanin" w:eastAsia="IRNazanin"/>
          <w:color w:val="111111"/>
          <w:sz w:val="28"/>
          <w:sz w:val="28"/>
          <w:szCs w:val="28"/>
          <w:rtl w:val="true"/>
          <w:lang w:bidi="fa-IR"/>
        </w:rPr>
        <w:t>دلیل آن روایاتی که ذکر شد می‌باشد، زیرا امام علیه السلام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مادر برای شیر دادن به فرزند اولویت دارد که به</w:t>
      </w:r>
    </w:p>
    <w:p>
      <w:pPr>
        <w:pStyle w:val="BookText"/>
        <w:rPr/>
      </w:pPr>
      <w:r>
        <w:rPr>
          <w:rFonts w:ascii="IRNazanin" w:hAnsi="IRNazanin" w:eastAsia="IRNazanin"/>
          <w:color w:val="111111"/>
          <w:sz w:val="28"/>
          <w:sz w:val="28"/>
          <w:szCs w:val="28"/>
          <w:rtl w:val="true"/>
          <w:lang w:bidi="fa-IR"/>
        </w:rPr>
        <w:t>اجرت المثل که دیگر زن‌ها می‌گیرند، راضی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وَهِیَ أَحَقُّ بِوَلَدِهَا حَتَّی تُرْضِعَهُ بِمَا تَقْبَلُهُ امْرَأَةٌ أُخْرَی</w:t>
      </w:r>
      <w:r>
        <w:rPr>
          <w:rFonts w:eastAsia="IRNazanin" w:cs="IRNazanin"/>
          <w:color w:val="111111"/>
          <w:sz w:val="28"/>
          <w:szCs w:val="28"/>
          <w:rtl w:val="true"/>
          <w:lang w:bidi="fa-IR"/>
        </w:rPr>
        <w:t>»</w:t>
      </w:r>
      <w:r>
        <w:rPr>
          <w:rStyle w:val="FootnoteAnchor"/>
          <w:rtl w:val="true"/>
        </w:rPr>
        <w:footnoteReference w:id="1399"/>
      </w:r>
      <w:r>
        <w:rPr>
          <w:rFonts w:ascii="IRNazanin" w:hAnsi="IRNazanin" w:eastAsia="IRNazanin"/>
          <w:color w:val="111111"/>
          <w:sz w:val="28"/>
          <w:sz w:val="28"/>
          <w:szCs w:val="28"/>
          <w:rtl w:val="true"/>
          <w:lang w:bidi="fa-IR"/>
        </w:rPr>
        <w:t>از این جمله معلوم می‌شود، اگر به اجرة المثل راضی نباشد، اولویتی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ظاهر آیه مبارکه سوره طلاق که در مورد حقوق زن در وقت جدایی و طلاق از شوهر صادر شده بر این مسأله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ششمین حکم از احکامی که در این آیه بیان شده است،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هر کدام از زن و مرد بر دیگری سخت گرفتید و به توافق نرسیدید، زن دیگری می‌تواند شیر دادن به آن بچه را بر عهده بگیرد تا اختلافات ادامه نیابد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إِنْ تَعاسَرْتُمْ فَسَتُرْضِعُ لَهُ أُخْری </w:t>
      </w:r>
      <w:r>
        <w:rPr>
          <w:rFonts w:eastAsia="IRNazanin" w:cs="IRNazanin"/>
          <w:color w:val="111111"/>
          <w:sz w:val="28"/>
          <w:szCs w:val="28"/>
          <w:rtl w:val="true"/>
          <w:lang w:bidi="fa-IR"/>
        </w:rPr>
        <w:t>).</w:t>
      </w:r>
      <w:r>
        <w:rPr>
          <w:rStyle w:val="FootnoteAnchor"/>
          <w:rtl w:val="true"/>
        </w:rPr>
        <w:footnoteReference w:id="1400"/>
      </w:r>
    </w:p>
    <w:p>
      <w:pPr>
        <w:pStyle w:val="BookText"/>
        <w:rPr/>
      </w:pPr>
      <w:r>
        <w:rPr>
          <w:rFonts w:ascii="IRNazanin" w:hAnsi="IRNazanin" w:eastAsia="IRNazanin"/>
          <w:color w:val="111111"/>
          <w:sz w:val="28"/>
          <w:sz w:val="28"/>
          <w:szCs w:val="28"/>
          <w:rtl w:val="true"/>
          <w:lang w:bidi="fa-IR"/>
        </w:rPr>
        <w:t>این آیه دلالت دارد که، اگر اختلاف‌ها به طول انجامید، خود را معطّل نکنید و کودک را برای شیر دادن به زن دیگری بسپارید، در درجۀ اول حق مادر بوده که این فرزند را شیر دهد، امّا هنگامی‌که با سخت‌گیری وکشمکش این امر امکان‌پذیر نیست، نباید مصالح کودک را به دست فراموشی سپرد، بلکه باید آن‌را به عهدۀ دایه دیگری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بیان روشن‌تر، در حقیقت در هر دو مورد، یعنی آن جا که اسلام اولویت شیر دادن به نوزاد را، به مادر می‌دهد و او را دارای حق می‌داند و هم در صورتی که این حق را، به دلیل زیاده‌خواهی او و یا اختلافات بین او و پدر طفل، از وی سلب می‌نماید، رعایت جانب طفل گردیده تا بتواند از مزایای محبّت و عطوفت مادر برخوردار باشد و از اختلافات و کشمکش بین مادر و پدر دور باشد</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آیة‌الله فاضل لنکرانی در پایان مسأله مورد بحث، به نکته لطیفی اشاره نموده وی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شیر دادن به نوزاد به دلائلی که ذکر شد، از مادر سلب گردید، حق حضانت او ساقط نمی‌گردد، زیرا در این مورد برای مادر دو حق اثبات می‌گردد، حق ارضاع طفل و حق حضانت، و نمی‌توان پذیرفت که چون حق ارضاع و شیر دادن ساقط گردیده باید حق حضانت نیز ساقط شود</w:t>
      </w:r>
      <w:r>
        <w:rPr>
          <w:rFonts w:eastAsia="IRNazanin" w:cs="IRNazanin"/>
          <w:color w:val="111111"/>
          <w:sz w:val="28"/>
          <w:szCs w:val="28"/>
          <w:rtl w:val="true"/>
          <w:lang w:bidi="fa-IR"/>
        </w:rPr>
        <w:t>».</w:t>
      </w:r>
      <w:r>
        <w:rPr>
          <w:rStyle w:val="FootnoteAnchor"/>
          <w:rtl w:val="true"/>
        </w:rPr>
        <w:footnoteReference w:id="1401"/>
      </w:r>
      <w:bookmarkStart w:id="534" w:name="pg13707_143407"/>
    </w:p>
    <w:p>
      <w:pPr>
        <w:pStyle w:val="Heading4"/>
        <w:numPr>
          <w:ilvl w:val="3"/>
          <w:numId w:val="1"/>
        </w:numPr>
        <w:rPr/>
      </w:pPr>
      <w:bookmarkStart w:id="535" w:name="__RefHeading___Toc1202007_1468164448"/>
      <w:bookmarkStart w:id="536" w:name="_Toc194"/>
      <w:bookmarkEnd w:id="534"/>
      <w:bookmarkEnd w:id="535"/>
      <w:r>
        <w:rPr>
          <w:rtl w:val="true"/>
        </w:rPr>
        <w:t>د</w:t>
      </w:r>
      <w:r>
        <w:rPr>
          <w:rtl w:val="true"/>
        </w:rPr>
        <w:t xml:space="preserve">: </w:t>
      </w:r>
      <w:r>
        <w:rPr>
          <w:rtl w:val="true"/>
        </w:rPr>
        <w:t>استحقاق مادر برای گرفتن اجرة المثل شیر دادن</w:t>
      </w:r>
      <w:bookmarkEnd w:id="536"/>
    </w:p>
    <w:p>
      <w:pPr>
        <w:pStyle w:val="BookText"/>
        <w:rPr/>
      </w:pPr>
      <w:r>
        <w:rPr>
          <w:rFonts w:ascii="IRNazanin" w:hAnsi="IRNazanin" w:eastAsia="IRNazanin"/>
          <w:color w:val="111111"/>
          <w:sz w:val="28"/>
          <w:sz w:val="28"/>
          <w:szCs w:val="28"/>
          <w:rtl w:val="true"/>
          <w:lang w:bidi="fa-IR"/>
        </w:rPr>
        <w:t xml:space="preserve">دیدگاه مشهور بین فقهای امامیه این است که مادر برای شیردادن به نوزاد، استحقاق اجرة‌المثل را دارد و می‌تواند آن‌را از اموال کودک چنان‌چه دارای مالی باشد و در غیر این صورت از پدر طفل در صورتی‌که توانایی پرداخت آن‌را داشته باشد، مطالبه نماید، </w:t>
      </w:r>
      <w:r>
        <w:rPr>
          <w:rStyle w:val="FootnoteAnchor"/>
          <w:rtl w:val="true"/>
        </w:rPr>
        <w:footnoteReference w:id="140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این‌که بعد از طلاق و پایان عدۀ طلاق، طفل را شیر دهد یا در عدۀ وفات و یا در زمان زوجیت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این حکم، آیات و روایات است که پاره‌ای از آن‌ها پیش‌تر بیان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توضیح این‌که در ضمن آیه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طلاق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زنان شما حاضر شدند فرزندان شما را شیر دهند، اجر و پاداش آن‌ها را بپردازید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فَإن أَرْضَعْنَ لَکُمْ فَآتُوهُنَّ أُجُورَهُنَّ</w:t>
      </w:r>
      <w:r>
        <w:rPr>
          <w:rFonts w:eastAsia="IRNazanin" w:cs="IRNazanin"/>
          <w:color w:val="111111"/>
          <w:sz w:val="28"/>
          <w:szCs w:val="28"/>
          <w:rtl w:val="true"/>
          <w:lang w:bidi="fa-IR"/>
        </w:rPr>
        <w:t>).</w:t>
      </w:r>
      <w:r>
        <w:rPr>
          <w:rStyle w:val="FootnoteAnchor"/>
          <w:rtl w:val="true"/>
        </w:rPr>
        <w:footnoteReference w:id="1403"/>
      </w:r>
    </w:p>
    <w:p>
      <w:pPr>
        <w:pStyle w:val="BookText"/>
        <w:rPr/>
      </w:pPr>
      <w:r>
        <w:rPr>
          <w:rFonts w:ascii="IRNazanin" w:hAnsi="IRNazanin" w:eastAsia="IRNazanin"/>
          <w:color w:val="111111"/>
          <w:sz w:val="28"/>
          <w:sz w:val="28"/>
          <w:szCs w:val="28"/>
          <w:rtl w:val="true"/>
          <w:lang w:bidi="fa-IR"/>
        </w:rPr>
        <w:t>اطلاق آیه شامل می‌شود موردی را که علقه زوجیت باقی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 آیه سوره بقره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کسی که فرزند برای او متولّد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خوراک و پوشاک مادران را به طور شایسته بپردازد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عَلَی الْمَوْلُودِ لَهُ رِزْقُهُنَّ وَ کِسْوَتُهُنَّ بِالْمَعْرُوفِ </w:t>
      </w:r>
      <w:r>
        <w:rPr>
          <w:rFonts w:eastAsia="IRNazanin" w:cs="IRNazanin"/>
          <w:color w:val="111111"/>
          <w:sz w:val="28"/>
          <w:szCs w:val="28"/>
          <w:rtl w:val="true"/>
          <w:lang w:bidi="fa-IR"/>
        </w:rPr>
        <w:t xml:space="preserve">). </w:t>
      </w:r>
      <w:r>
        <w:rPr>
          <w:rStyle w:val="FootnoteAnchor"/>
          <w:rtl w:val="true"/>
        </w:rPr>
        <w:footnoteReference w:id="1404"/>
      </w:r>
      <w:r>
        <w:rPr>
          <w:rFonts w:ascii="IRNazanin" w:hAnsi="IRNazanin" w:eastAsia="IRNazanin"/>
          <w:color w:val="111111"/>
          <w:sz w:val="28"/>
          <w:sz w:val="28"/>
          <w:szCs w:val="28"/>
          <w:rtl w:val="true"/>
          <w:lang w:bidi="fa-IR"/>
        </w:rPr>
        <w:t>اطلاق این آیه نیز شامل مسأله مورد بحث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ضمن معلوم گردید، اجرتی که زن به مقتضای این آیه از شوهر مطالبه می‌کند در مقابل تمکین او نسبت به شوهر نمی‌باشد، بلکه در مقابل شیر دادن به نوزاد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در مقابل او تمکین هم نداشته باشد و زوج را از حقش منع نماید، نیز می‌تواند اجرت شیر دادن را از او مطالبه نماید</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از امام صادق علیه السلام روایت شده که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زنی که می‌تواند کودک را شیر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 شود او را به مبلغی شیر دهد و مادر بیش‌تر از آن‌را مطالبه نماید، پدر می‌تواند طفل را برای شیر خوردن در اختیار زنی که اجرت کمتری مطالبه</w:t>
      </w:r>
      <w:bookmarkStart w:id="537" w:name="pg13707_143408"/>
    </w:p>
    <w:p>
      <w:pPr>
        <w:pStyle w:val="BookText"/>
        <w:rPr/>
      </w:pPr>
      <w:bookmarkEnd w:id="537"/>
      <w:r>
        <w:rPr>
          <w:rFonts w:ascii="IRNazanin" w:hAnsi="IRNazanin" w:eastAsia="IRNazanin"/>
          <w:color w:val="111111"/>
          <w:sz w:val="28"/>
          <w:sz w:val="28"/>
          <w:szCs w:val="28"/>
          <w:rtl w:val="true"/>
          <w:lang w:bidi="fa-IR"/>
        </w:rPr>
        <w:t>می‌نماید،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مادر او را شیر دهد، بهتر است، زیرا مادر محبّت و دلسوزی بیشتری نسبت به فرزند خود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لَهُ أَنْ یَنْزِعَهُ مِنْهَا إِلَّا أَنَّ ذَلِکَ خَیْرٌ لَهُ وَ أَرْفَقُ بِهِ أَنْ یُتْرَکَ مَعَ أُمِّهِ</w:t>
      </w:r>
      <w:r>
        <w:rPr>
          <w:rFonts w:eastAsia="IRNazanin" w:cs="IRNazanin"/>
          <w:color w:val="111111"/>
          <w:sz w:val="28"/>
          <w:szCs w:val="28"/>
          <w:rtl w:val="true"/>
          <w:lang w:bidi="fa-IR"/>
        </w:rPr>
        <w:t>»</w:t>
      </w:r>
      <w:r>
        <w:rPr>
          <w:rStyle w:val="FootnoteAnchor"/>
          <w:rtl w:val="true"/>
        </w:rPr>
        <w:footnoteReference w:id="14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مفهوم روایت استفاده می‌شود، مادر استحقاق گرفتن اجرت برای شیر دادن به فرزند خود را دارد، به شرط این‌که بیش‌تر از اجرت المثل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صورت، چنان‌چه برای شیر دادن به طفل، مرضع دیگری غیر از مادرش انتخاب شود مستحب است مسلمان، عاقل و دارای صفات پسندیده اخلاقی باشد و از انتخاب زنان غیر مسلمان و آن‌ها که دارای اخلاق نکوهیده می‌باشند، پرهیز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این حکم روایاتی</w:t>
      </w:r>
      <w:r>
        <w:rPr>
          <w:rStyle w:val="FootnoteAnchor"/>
          <w:rtl w:val="true"/>
        </w:rPr>
        <w:footnoteReference w:id="1406"/>
      </w:r>
      <w:r>
        <w:rPr>
          <w:rFonts w:ascii="IRNazanin" w:hAnsi="IRNazanin" w:eastAsia="IRNazanin"/>
          <w:color w:val="111111"/>
          <w:sz w:val="28"/>
          <w:sz w:val="28"/>
          <w:szCs w:val="28"/>
          <w:rtl w:val="true"/>
          <w:lang w:bidi="fa-IR"/>
        </w:rPr>
        <w:t>است که به تعدادی از آن‌ها در بحث از اهمیت شیر مادر اشاره شد و به دلیل این‌که در زمان حاضر از زن مرضعه چندان استفاده نمی‌شود از ذکر آن‌ها خودداری می‌شود</w:t>
      </w:r>
      <w:r>
        <w:rPr>
          <w:rFonts w:eastAsia="IRNazanin" w:cs="IRNazanin"/>
          <w:color w:val="111111"/>
          <w:sz w:val="28"/>
          <w:szCs w:val="28"/>
          <w:rtl w:val="true"/>
          <w:lang w:bidi="fa-IR"/>
        </w:rPr>
        <w:t>.</w:t>
      </w:r>
    </w:p>
    <w:p>
      <w:pPr>
        <w:pStyle w:val="Heading4"/>
        <w:numPr>
          <w:ilvl w:val="3"/>
          <w:numId w:val="1"/>
        </w:numPr>
        <w:rPr/>
      </w:pPr>
      <w:bookmarkStart w:id="538" w:name="__RefHeading___Toc1202009_1468164448"/>
      <w:bookmarkStart w:id="539" w:name="_Toc195"/>
      <w:bookmarkEnd w:id="538"/>
      <w:r>
        <w:rPr>
          <w:rtl w:val="true"/>
        </w:rPr>
        <w:t xml:space="preserve">ه </w:t>
      </w:r>
      <w:r>
        <w:rPr>
          <w:rtl w:val="true"/>
        </w:rPr>
        <w:t xml:space="preserve">-: </w:t>
      </w:r>
      <w:r>
        <w:rPr>
          <w:rtl w:val="true"/>
        </w:rPr>
        <w:t>مدّت شیرخوارگی وچگونگی آن</w:t>
      </w:r>
      <w:bookmarkEnd w:id="539"/>
    </w:p>
    <w:p>
      <w:pPr>
        <w:pStyle w:val="BookText"/>
        <w:rPr/>
      </w:pPr>
      <w:r>
        <w:rPr>
          <w:rFonts w:ascii="IRNazanin" w:hAnsi="IRNazanin" w:eastAsia="IRNazanin"/>
          <w:color w:val="111111"/>
          <w:sz w:val="28"/>
          <w:sz w:val="28"/>
          <w:szCs w:val="28"/>
          <w:rtl w:val="true"/>
          <w:lang w:bidi="fa-IR"/>
        </w:rPr>
        <w:t xml:space="preserve">چنان‌که بیان شد، تغذیه نوزاد با شیر مادر از همان آغاز تولّد با خوردن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آغوز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می‌شود و مستحب است دو سالِ کامل شیر بنوشد</w:t>
      </w:r>
      <w:r>
        <w:rPr>
          <w:rFonts w:eastAsia="IRNazanin" w:cs="IRNazanin"/>
          <w:color w:val="111111"/>
          <w:sz w:val="28"/>
          <w:szCs w:val="28"/>
          <w:rtl w:val="true"/>
          <w:lang w:bidi="fa-IR"/>
        </w:rPr>
        <w:t>.</w:t>
      </w:r>
      <w:r>
        <w:rPr>
          <w:rStyle w:val="FootnoteAnchor"/>
          <w:rtl w:val="true"/>
        </w:rPr>
        <w:footnoteReference w:id="1407"/>
      </w:r>
      <w:r>
        <w:rPr>
          <w:rFonts w:ascii="IRNazanin" w:hAnsi="IRNazanin" w:eastAsia="IRNazanin"/>
          <w:color w:val="111111"/>
          <w:sz w:val="28"/>
          <w:sz w:val="28"/>
          <w:szCs w:val="28"/>
          <w:rtl w:val="true"/>
          <w:lang w:bidi="fa-IR"/>
        </w:rPr>
        <w:t>دلیل این مسأله، آیه شریفه سوره بقره است که پیش‌تر بدان اشاره شد، زیرا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مادران، فرزندان خود را دو سال کامل شیر دهند، این دستور برای کسی است که بخواهد دوران شیرخوارگی را تکمیل نماید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الْوالِداتُ یُرْضِعْنَ أَوْلادَهُنَّ حَوْلَیْنِ کامِلَیْنِ لِمَنْ أَرادَ أَنْ یُتِمَّ الرَّضاعَةَ </w:t>
      </w:r>
      <w:r>
        <w:rPr>
          <w:rFonts w:eastAsia="IRNazanin" w:cs="IRNazanin"/>
          <w:color w:val="111111"/>
          <w:sz w:val="28"/>
          <w:szCs w:val="28"/>
          <w:rtl w:val="true"/>
          <w:lang w:bidi="fa-IR"/>
        </w:rPr>
        <w:t>).</w:t>
      </w:r>
      <w:r>
        <w:rPr>
          <w:rStyle w:val="FootnoteAnchor"/>
          <w:rtl w:val="true"/>
        </w:rPr>
        <w:footnoteReference w:id="1408"/>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جمله، خبری است در معنی امر و این‌گونه معنا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مادران باید فرزندان خود را دو سال کامل شیر دهند، بی‌گمان جایز نیست این جمله به معنی خبریه باقی بماند، زیرا مستلزم کذب است، زیرل چه بسا مادران، فرزندان را کم‌تر یا بیش‌تر از دو سال شیر می‌دهند و امر در آن برای مطلق رجحان است که شامل واجب و مستحب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هم شامل موردی می‌شود که ارضاع واجب است، مثل این‌که نوزاد شیر غیر از مادرش را نمی‌خورد یا مرضعه دیگری نیست و یا پدر قادر به استیجار آن نیست و هم‌چنین شیر آغوز و نیز دیگر مواردی که مستحب است را در برمی‌گیرد</w:t>
      </w:r>
      <w:r>
        <w:rPr>
          <w:rFonts w:eastAsia="IRNazanin" w:cs="IRNazanin"/>
          <w:color w:val="111111"/>
          <w:sz w:val="28"/>
          <w:szCs w:val="28"/>
          <w:rtl w:val="true"/>
          <w:lang w:bidi="fa-IR"/>
        </w:rPr>
        <w:t>.</w:t>
      </w:r>
      <w:r>
        <w:rPr>
          <w:rStyle w:val="FootnoteAnchor"/>
          <w:rtl w:val="true"/>
        </w:rPr>
        <w:footnoteReference w:id="1409"/>
      </w:r>
    </w:p>
    <w:p>
      <w:pPr>
        <w:pStyle w:val="BookText"/>
        <w:rPr/>
      </w:pPr>
      <w:r>
        <w:rPr>
          <w:rFonts w:ascii="IRNazanin" w:hAnsi="IRNazanin" w:eastAsia="IRNazanin"/>
          <w:color w:val="111111"/>
          <w:sz w:val="28"/>
          <w:sz w:val="28"/>
          <w:szCs w:val="28"/>
          <w:rtl w:val="true"/>
          <w:lang w:bidi="fa-IR"/>
        </w:rPr>
        <w:t>یکی از فقیهان در توضیح استدلال به این آیه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عقیده ما امامیه، امر در آن استحبابی است، زیرا بر مادران، شیر دادن به فرزندانشان واجب نیست، بلکه مستحب است، چرا که تغذیۀ طفل با شیر مادر نافع‌تر به حال اوست</w:t>
      </w:r>
      <w:r>
        <w:rPr>
          <w:rFonts w:eastAsia="IRNazanin" w:cs="IRNazanin"/>
          <w:color w:val="111111"/>
          <w:sz w:val="28"/>
          <w:szCs w:val="28"/>
          <w:rtl w:val="true"/>
          <w:lang w:bidi="fa-IR"/>
        </w:rPr>
        <w:t>.</w:t>
      </w:r>
      <w:r>
        <w:rPr>
          <w:rStyle w:val="FootnoteAnchor"/>
          <w:rtl w:val="true"/>
        </w:rPr>
        <w:footnoteReference w:id="1410"/>
      </w:r>
    </w:p>
    <w:p>
      <w:pPr>
        <w:pStyle w:val="BookText"/>
        <w:rPr/>
      </w:pPr>
      <w:r>
        <w:rPr>
          <w:rFonts w:ascii="IRNazanin" w:hAnsi="IRNazanin" w:eastAsia="IRNazanin"/>
          <w:color w:val="111111"/>
          <w:sz w:val="28"/>
          <w:sz w:val="28"/>
          <w:szCs w:val="28"/>
          <w:rtl w:val="true"/>
          <w:lang w:bidi="fa-IR"/>
        </w:rPr>
        <w:t>هم‌چنین از این آیه استفاده می‌شود، تغذیه با شیر مادر در مدّت دو سال، حق هر کودک است، اعمّ از این‌که مدّت حمل او شش ماه باشد یا بیش‌تر و در صورتی‌که ولی اراده کند مدّت رضاع را کامل نماید</w:t>
      </w:r>
      <w:r>
        <w:rPr>
          <w:rFonts w:eastAsia="IRNazanin" w:cs="IRNazanin"/>
          <w:color w:val="111111"/>
          <w:sz w:val="28"/>
          <w:szCs w:val="28"/>
          <w:rtl w:val="true"/>
          <w:lang w:bidi="fa-IR"/>
        </w:rPr>
        <w:t>.</w:t>
      </w:r>
      <w:r>
        <w:rPr>
          <w:rStyle w:val="FootnoteAnchor"/>
          <w:rtl w:val="true"/>
        </w:rPr>
        <w:footnoteReference w:id="1411"/>
      </w:r>
      <w:r>
        <w:rPr>
          <w:rFonts w:ascii="IRNazanin" w:hAnsi="IRNazanin" w:eastAsia="IRNazanin"/>
          <w:color w:val="111111"/>
          <w:sz w:val="28"/>
          <w:sz w:val="28"/>
          <w:szCs w:val="28"/>
          <w:rtl w:val="true"/>
          <w:lang w:bidi="fa-IR"/>
        </w:rPr>
        <w:t>البته اگر سه ماه از دو سال کم‌تر شود، منعی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حکم علاوه بر این‌که در روایاتی که ذکر خواهیم نمود، بیان گردیده است، باضمیمه این آیه به آیه دیگری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بارداری کودک و از شیر گرفتنش سی‌ماه‌است،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حَمْلُهُ وَ فِصالُهُ ثَلاثُونَ شَهْراً </w:t>
      </w:r>
      <w:r>
        <w:rPr>
          <w:rFonts w:eastAsia="IRNazanin" w:cs="IRNazanin"/>
          <w:color w:val="111111"/>
          <w:sz w:val="28"/>
          <w:szCs w:val="28"/>
          <w:rtl w:val="true"/>
          <w:lang w:bidi="fa-IR"/>
        </w:rPr>
        <w:t xml:space="preserve">). </w:t>
      </w:r>
      <w:r>
        <w:rPr>
          <w:rStyle w:val="FootnoteAnchor"/>
          <w:rtl w:val="true"/>
        </w:rPr>
        <w:footnoteReference w:id="1412"/>
      </w:r>
      <w:r>
        <w:rPr>
          <w:rFonts w:ascii="IRNazanin" w:hAnsi="IRNazanin" w:eastAsia="IRNazanin"/>
          <w:color w:val="111111"/>
          <w:sz w:val="28"/>
          <w:sz w:val="28"/>
          <w:szCs w:val="28"/>
          <w:rtl w:val="true"/>
          <w:lang w:bidi="fa-IR"/>
        </w:rPr>
        <w:t>نیز استفاده می‌گردد، زیرا مدّت حمل غالباً نه‌ماه است و با کسر آن از سی ماه، بیست و یک ماه باقی می‌ماند، با این ترتیب همان‌طور که برخی از فقها اشاره کرده‌اند</w:t>
      </w:r>
      <w:r>
        <w:rPr>
          <w:rStyle w:val="FootnoteAnchor"/>
          <w:rtl w:val="true"/>
        </w:rPr>
        <w:footnoteReference w:id="1413"/>
      </w:r>
      <w:r>
        <w:rPr>
          <w:rFonts w:ascii="IRNazanin" w:hAnsi="IRNazanin" w:eastAsia="IRNazanin"/>
          <w:color w:val="111111"/>
          <w:sz w:val="28"/>
          <w:sz w:val="28"/>
          <w:szCs w:val="28"/>
          <w:rtl w:val="true"/>
          <w:lang w:bidi="fa-IR"/>
        </w:rPr>
        <w:t>سزاوار نیست کودک کم‌تر از بیست و یک ماه از شیر مادر تغذیه نماید</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شاهد این مدّعا، پاره‌ای از روایات است، مانند آن‌که سماعه بن مهران از امام صادق علیه السلام نقل می‌کند که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شیرخوارگی طفل بیست و یک ماه است و اگر از آن کم‌تر شود، ظلم بر کودک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الرَّضَاعُ وَاحِدٌ وَ عِشْرُونَ شَهْراً فَمَا نَقَصَ فَهُوَ جَوْرٌ عَلَی الصَّبِیِّ</w:t>
      </w:r>
      <w:r>
        <w:rPr>
          <w:rFonts w:eastAsia="IRNazanin" w:cs="IRNazanin"/>
          <w:color w:val="111111"/>
          <w:sz w:val="28"/>
          <w:szCs w:val="28"/>
          <w:rtl w:val="true"/>
          <w:lang w:bidi="fa-IR"/>
        </w:rPr>
        <w:t>»</w:t>
      </w:r>
      <w:r>
        <w:rPr>
          <w:rStyle w:val="FootnoteAnchor"/>
          <w:rtl w:val="true"/>
        </w:rPr>
        <w:footnoteReference w:id="1414"/>
      </w:r>
      <w:r>
        <w:rPr>
          <w:rFonts w:eastAsia="Times New Roman" w:cs="Times New Roman" w:ascii="Times New Roman" w:hAnsi="Times New Roman"/>
          <w:color w:val="111111"/>
          <w:sz w:val="28"/>
          <w:szCs w:val="28"/>
          <w:rtl w:val="true"/>
          <w:lang w:val="en-US" w:bidi="en-US"/>
        </w:rPr>
        <w:t>.</w:t>
      </w:r>
      <w:bookmarkStart w:id="540" w:name="pg13707_143410"/>
    </w:p>
    <w:p>
      <w:pPr>
        <w:pStyle w:val="BookText"/>
        <w:rPr/>
      </w:pPr>
      <w:bookmarkEnd w:id="540"/>
      <w:r>
        <w:rPr>
          <w:rFonts w:ascii="IRNazanin" w:hAnsi="IRNazanin" w:eastAsia="IRNazanin"/>
          <w:color w:val="111111"/>
          <w:sz w:val="28"/>
          <w:sz w:val="28"/>
          <w:szCs w:val="28"/>
          <w:rtl w:val="true"/>
          <w:lang w:bidi="fa-IR"/>
        </w:rPr>
        <w:t>در روایت دیگری امام صادق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شیر دادن به فرزند واجب است، بیست و یک ماه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چه از این مدّت کاسته شود، کوتاهی در حق فرزند است و چنان‌چه مادر بخواهد شیر دادن به فرزند را کامل نماید، باید دو سال به او شیر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الْفَرْضُ فِی الرَّضَاعِ أَحَدٌ وَعِشْرُونَ شَهْراً فَمَا نَقَصَ عَنْ أَحَدٍ وَعِشْرِینَ شَهْراً فَقَدْ نَقَصَ الْمُرْضِعُ وَإِنْ أَرَادَ أَنْ یُتِمَّ الرَّضَاعَةَ فَحَوْلَیْنِ کَامِلَیْنِ</w:t>
      </w:r>
      <w:r>
        <w:rPr>
          <w:rFonts w:eastAsia="IRNazanin" w:cs="IRNazanin"/>
          <w:color w:val="111111"/>
          <w:sz w:val="28"/>
          <w:szCs w:val="28"/>
          <w:rtl w:val="true"/>
          <w:lang w:bidi="fa-IR"/>
        </w:rPr>
        <w:t>».</w:t>
      </w:r>
      <w:r>
        <w:rPr>
          <w:rStyle w:val="FootnoteAnchor"/>
          <w:rtl w:val="true"/>
        </w:rPr>
        <w:footnoteReference w:id="1415"/>
      </w:r>
      <w:r>
        <w:rPr>
          <w:rFonts w:ascii="IRNazanin" w:hAnsi="IRNazanin" w:eastAsia="IRNazanin"/>
          <w:color w:val="111111"/>
          <w:sz w:val="28"/>
          <w:sz w:val="28"/>
          <w:szCs w:val="28"/>
          <w:rtl w:val="true"/>
          <w:lang w:bidi="fa-IR"/>
        </w:rPr>
        <w:t>ظاهراً روایات دلالت بر حکم تکلیفی وجوبی ندارد و ارشاد به عدم تکمیل زمان شیرخوارگی است؛ زیرا اگر زوجین برای این‌که مدّت شیرخوارگی کم‌تر از زمان مذکور در آیه باشد، تأخیر نمایند، منعی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آن‌که اگر حرمت تکلیفی از آیه و روایات استفاده می‌شد، تأخیر آنان تأثیری در عدم تحریم نداشت</w:t>
      </w:r>
      <w:r>
        <w:rPr>
          <w:rFonts w:eastAsia="IRNazanin" w:cs="IRNazanin"/>
          <w:color w:val="111111"/>
          <w:sz w:val="28"/>
          <w:szCs w:val="28"/>
          <w:rtl w:val="true"/>
          <w:lang w:bidi="fa-IR"/>
        </w:rPr>
        <w:t>.</w:t>
      </w:r>
    </w:p>
    <w:p>
      <w:pPr>
        <w:pStyle w:val="BookText"/>
        <w:rPr/>
      </w:pPr>
      <w:r>
        <w:rPr>
          <w:rStyle w:val="FootnoteAnchor"/>
          <w:rtl w:val="true"/>
        </w:rPr>
        <w:footnoteReference w:id="1416"/>
      </w:r>
      <w:r>
        <w:rPr>
          <w:rFonts w:ascii="IRNazanin" w:hAnsi="IRNazanin" w:eastAsia="IRNazanin"/>
          <w:color w:val="111111"/>
          <w:sz w:val="28"/>
          <w:sz w:val="28"/>
          <w:szCs w:val="28"/>
          <w:rtl w:val="true"/>
          <w:lang w:bidi="fa-IR"/>
        </w:rPr>
        <w:t>به هر صورت، اگر پدر ومادر با رضایت و مشورت یکدیگر بخواهند کودک را زودتر از دو سال یا بیست و یک ماه از شیر باز گیرند، گناهی بر آنان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فَإِنْ أَرادا فِصالاً عَنْ تَراضٍ مِنْهُما وَ تَشاوُرٍ فَلا جُناحَ عَلَیْهِما </w:t>
      </w:r>
      <w:r>
        <w:rPr>
          <w:rFonts w:eastAsia="IRNazanin" w:cs="IRNazanin"/>
          <w:color w:val="111111"/>
          <w:sz w:val="28"/>
          <w:szCs w:val="28"/>
          <w:rtl w:val="true"/>
          <w:lang w:bidi="fa-IR"/>
        </w:rPr>
        <w:t>).</w:t>
      </w:r>
      <w:r>
        <w:rPr>
          <w:rStyle w:val="FootnoteAnchor"/>
          <w:rtl w:val="true"/>
        </w:rPr>
        <w:footnoteReference w:id="14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پدر و مادر باید مصالح فرزند را در نظر بگیرند و با همفکری و توافق و به‌تعبیر قرآن، تراضی و تشاور، برای باز گرفتن کودک از شیر برنامه‌ای تنظیم کنند و دراین کار از کشمکش و مشاجره و پرداختن به مصالح خود و پایمال نمودن مصالح کودک بپرهیزند</w:t>
      </w:r>
      <w:r>
        <w:rPr>
          <w:rFonts w:eastAsia="IRNazanin" w:cs="IRNazanin"/>
          <w:color w:val="111111"/>
          <w:sz w:val="28"/>
          <w:szCs w:val="28"/>
          <w:rtl w:val="true"/>
          <w:lang w:bidi="fa-IR"/>
        </w:rPr>
        <w:t>.</w:t>
      </w:r>
      <w:r>
        <w:rPr>
          <w:rStyle w:val="FootnoteAnchor"/>
          <w:rtl w:val="true"/>
        </w:rPr>
        <w:footnoteReference w:id="1418"/>
      </w:r>
    </w:p>
    <w:p>
      <w:pPr>
        <w:pStyle w:val="Heading4"/>
        <w:numPr>
          <w:ilvl w:val="3"/>
          <w:numId w:val="1"/>
        </w:numPr>
        <w:rPr/>
      </w:pPr>
      <w:bookmarkStart w:id="541" w:name="__RefHeading___Toc1202011_1468164448"/>
      <w:bookmarkStart w:id="542" w:name="_Toc196"/>
      <w:bookmarkEnd w:id="541"/>
      <w:r>
        <w:rPr>
          <w:rtl w:val="true"/>
        </w:rPr>
        <w:t>و</w:t>
      </w:r>
      <w:r>
        <w:rPr>
          <w:rtl w:val="true"/>
        </w:rPr>
        <w:t xml:space="preserve">: </w:t>
      </w:r>
      <w:r>
        <w:rPr>
          <w:rtl w:val="true"/>
        </w:rPr>
        <w:t>شیرخوارگی بیش از دو سال</w:t>
      </w:r>
      <w:bookmarkEnd w:id="542"/>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پرسش مطرح می‌شود که آیا جایز است مادر، فرزند خود را بیش از دو سال، شیر دهد؟ در پاسخ باید گفت میان فقیهان بحث و گفتگو است و در مجموع دو نظریه مطرح گردیده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معتقدند، منعی ندارد، ولی بعد از دو سال به دلیل این‌که خارج از مدّتی است که اسلام برای شیر دادن تعیین نموده، مادر استحقاق گرفتن اجرت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مفید در این‌باره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از دو سال بر پدر واجب نیست اجرت شیر دادن به فرزند را بپردازد، البتّه اگر مادر تمایل داشته باشد کودک را بیش از دو سال بدون اجرت شیر دهد، منعی ندارد</w:t>
      </w:r>
      <w:r>
        <w:rPr>
          <w:rFonts w:eastAsia="IRNazanin" w:cs="IRNazanin"/>
          <w:color w:val="111111"/>
          <w:sz w:val="28"/>
          <w:szCs w:val="28"/>
          <w:rtl w:val="true"/>
          <w:lang w:bidi="fa-IR"/>
        </w:rPr>
        <w:t>.»</w:t>
      </w:r>
      <w:r>
        <w:rPr>
          <w:rStyle w:val="FootnoteAnchor"/>
          <w:rtl w:val="true"/>
        </w:rPr>
        <w:footnoteReference w:id="1419"/>
      </w:r>
    </w:p>
    <w:p>
      <w:pPr>
        <w:pStyle w:val="BookText"/>
        <w:rPr/>
      </w:pPr>
      <w:r>
        <w:rPr>
          <w:rFonts w:ascii="IRNazanin" w:hAnsi="IRNazanin" w:eastAsia="IRNazanin"/>
          <w:color w:val="111111"/>
          <w:sz w:val="28"/>
          <w:sz w:val="28"/>
          <w:szCs w:val="28"/>
          <w:rtl w:val="true"/>
          <w:lang w:bidi="fa-IR"/>
        </w:rPr>
        <w:t>دلیل این نظریه، علاوه بر اصل برائت، بعضی از روایات است، مانند آن‌که سعد بن سعد اشعری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رضا علیه السلام سؤال کردم، آیا جایز است کودک را بیش از دو سال شیر داد؟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سال منعی ندارد، سؤال کردم، اگر بیش از دو سال شیر بنوشد، آیا باید پدر یا جدّ او برای مدّتی که افزوده شده چیزی بپردازند؟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زَادَ عَلَی سَنَتَیْنِ هَلْ عَلَی أَبَوَیْهِ مِنْ ذَلِکَ شَیْءٌ؟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Style w:val="FootnoteAnchor"/>
          <w:rtl w:val="true"/>
        </w:rPr>
        <w:footnoteReference w:id="14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دیگری نیز بر این مضمون دلالت دارند</w:t>
      </w:r>
      <w:r>
        <w:rPr>
          <w:rFonts w:eastAsia="IRNazanin" w:cs="IRNazanin"/>
          <w:color w:val="111111"/>
          <w:sz w:val="28"/>
          <w:szCs w:val="28"/>
          <w:rtl w:val="true"/>
          <w:lang w:bidi="fa-IR"/>
        </w:rPr>
        <w:t>.</w:t>
      </w:r>
      <w:r>
        <w:rPr>
          <w:rStyle w:val="FootnoteAnchor"/>
          <w:rtl w:val="true"/>
        </w:rPr>
        <w:footnoteReference w:id="1421"/>
      </w:r>
    </w:p>
    <w:p>
      <w:pPr>
        <w:pStyle w:val="BookText"/>
        <w:rPr/>
      </w:pPr>
      <w:r>
        <w:rPr>
          <w:rFonts w:ascii="IRNazanin" w:hAnsi="IRNazanin" w:eastAsia="IRNazanin"/>
          <w:color w:val="111111"/>
          <w:sz w:val="28"/>
          <w:sz w:val="28"/>
          <w:szCs w:val="28"/>
          <w:rtl w:val="true"/>
          <w:lang w:bidi="fa-IR"/>
        </w:rPr>
        <w:t>در ضمن از ادلّه‌ای که دلالت داشت ارضاع و تغذیۀ کودک با شیر مادر باید در دو سال اوّل واقع شود، معلوم می‌گردد زائد بر دو سال، حکم رضاع و شیرخوارگی را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مقابل این نظریه، مشهور فقهای امامیه معتقدند که جایز نیست مادر، کودک خود را بیش از دو سال شیر دهد، البته اگر یکی دو ماه افزوده شود، منعی ندارد</w:t>
      </w:r>
      <w:r>
        <w:rPr>
          <w:rFonts w:eastAsia="IRNazanin" w:cs="IRNazanin"/>
          <w:color w:val="111111"/>
          <w:sz w:val="28"/>
          <w:szCs w:val="28"/>
          <w:rtl w:val="true"/>
          <w:lang w:bidi="fa-IR"/>
        </w:rPr>
        <w:t>.</w:t>
      </w:r>
      <w:r>
        <w:rPr>
          <w:rStyle w:val="FootnoteAnchor"/>
          <w:rtl w:val="true"/>
        </w:rPr>
        <w:footnoteReference w:id="1422"/>
      </w:r>
    </w:p>
    <w:p>
      <w:pPr>
        <w:pStyle w:val="BookText"/>
        <w:rPr/>
      </w:pPr>
      <w:r>
        <w:rPr>
          <w:rFonts w:ascii="IRNazanin" w:hAnsi="IRNazanin" w:eastAsia="IRNazanin"/>
          <w:color w:val="111111"/>
          <w:sz w:val="28"/>
          <w:sz w:val="28"/>
          <w:szCs w:val="28"/>
          <w:rtl w:val="true"/>
          <w:lang w:bidi="fa-IR"/>
        </w:rPr>
        <w:t>محقّق در شرائع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یکی دو ماه زائد بر دو سال منعی ندارد</w:t>
      </w:r>
      <w:r>
        <w:rPr>
          <w:rFonts w:eastAsia="IRNazanin" w:cs="IRNazanin"/>
          <w:color w:val="111111"/>
          <w:sz w:val="28"/>
          <w:szCs w:val="28"/>
          <w:rtl w:val="true"/>
          <w:lang w:bidi="fa-IR"/>
        </w:rPr>
        <w:t>.»</w:t>
      </w:r>
      <w:r>
        <w:rPr>
          <w:rStyle w:val="FootnoteAnchor"/>
          <w:rtl w:val="true"/>
        </w:rPr>
        <w:footnoteReference w:id="1423"/>
      </w:r>
      <w:r>
        <w:rPr>
          <w:rFonts w:ascii="IRNazanin" w:hAnsi="IRNazanin" w:eastAsia="IRNazanin"/>
          <w:color w:val="111111"/>
          <w:sz w:val="28"/>
          <w:sz w:val="28"/>
          <w:szCs w:val="28"/>
          <w:rtl w:val="true"/>
          <w:lang w:bidi="fa-IR"/>
        </w:rPr>
        <w:t>در توجیه این نظریه گفته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شیر مادر بعد از دو سال از تولّد کودک، به منزلۀ فضولات بدن است و خوراکی نیست بلکه مضرّ است و نمی‌توان آن‌را به غیر مکلف خورانید، مانند خون</w:t>
      </w:r>
      <w:r>
        <w:rPr>
          <w:rFonts w:eastAsia="IRNazanin" w:cs="IRNazanin"/>
          <w:color w:val="111111"/>
          <w:sz w:val="28"/>
          <w:szCs w:val="28"/>
          <w:rtl w:val="true"/>
          <w:lang w:bidi="fa-IR"/>
        </w:rPr>
        <w:t>».</w:t>
      </w:r>
      <w:r>
        <w:rPr>
          <w:rStyle w:val="FootnoteAnchor"/>
          <w:rtl w:val="true"/>
        </w:rPr>
        <w:footnoteReference w:id="1424"/>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لیکن دلیلی بر این‌که شیر مادر بعد از دو سال از فضولات بدن می‌باشد و همانند خبائث، خوردن آن‌ها جایز نیست،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این، این دلیل اخصّ از مدّعا</w:t>
      </w:r>
      <w:bookmarkStart w:id="543" w:name="pg13707_143412"/>
    </w:p>
    <w:p>
      <w:pPr>
        <w:pStyle w:val="BookText"/>
        <w:rPr/>
      </w:pPr>
      <w:bookmarkEnd w:id="543"/>
      <w:r>
        <w:rPr>
          <w:rFonts w:ascii="IRNazanin" w:hAnsi="IRNazanin" w:eastAsia="IRNazanin"/>
          <w:color w:val="111111"/>
          <w:sz w:val="28"/>
          <w:sz w:val="28"/>
          <w:szCs w:val="28"/>
          <w:rtl w:val="true"/>
          <w:lang w:bidi="fa-IR"/>
        </w:rPr>
        <w:t>است، زیرا بحث در این مسأله است که آیا شیردادن به کودک بعد از دو سال، هر چند از شیر زنی باشد که دو سال از زایمان او نمی‌گذرد جایز است و یا خیر؟</w:t>
      </w:r>
    </w:p>
    <w:p>
      <w:pPr>
        <w:pStyle w:val="BookText"/>
        <w:rPr/>
      </w:pPr>
      <w:r>
        <w:rPr>
          <w:rFonts w:ascii="IRNazanin" w:hAnsi="IRNazanin" w:eastAsia="IRNazanin"/>
          <w:color w:val="111111"/>
          <w:sz w:val="28"/>
          <w:sz w:val="28"/>
          <w:szCs w:val="28"/>
          <w:rtl w:val="true"/>
          <w:lang w:bidi="fa-IR"/>
        </w:rPr>
        <w:t>در توجیه دیگری برای نظریه مشهور، آیة‌الله فاضل لنکرانی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دلیل این‌که جایز است یکی دو ماه بیش از دو سال، به کودک شیر داده شود، این است که، نوعاً تحفظّ بر دو سال نیست و چه بسا پایان زمان شیرخوارگی فراموش می‌شود به علاوه از شیر گرفتن کودک، به طور ناگهانی مشکل است و بیم تلف شدن او وجود دارد، زیرا طفل بسیار به آن علاقمند است، بنابراین باید به تدریج از شیر گرفته شود، در نتیجه ممکن است یکی دو ماه، بر دو سال افزوده شود</w:t>
      </w:r>
      <w:r>
        <w:rPr>
          <w:rFonts w:eastAsia="IRNazanin" w:cs="IRNazanin"/>
          <w:color w:val="111111"/>
          <w:sz w:val="28"/>
          <w:szCs w:val="28"/>
          <w:rtl w:val="true"/>
          <w:lang w:bidi="fa-IR"/>
        </w:rPr>
        <w:t>».</w:t>
      </w:r>
      <w:r>
        <w:rPr>
          <w:rStyle w:val="FootnoteAnchor"/>
          <w:rtl w:val="true"/>
        </w:rPr>
        <w:footnoteReference w:id="1425"/>
      </w:r>
    </w:p>
    <w:p>
      <w:pPr>
        <w:pStyle w:val="BookText"/>
        <w:rPr/>
      </w:pPr>
      <w:r>
        <w:rPr>
          <w:rFonts w:ascii="IRNazanin" w:hAnsi="IRNazanin" w:eastAsia="IRNazanin"/>
          <w:color w:val="111111"/>
          <w:sz w:val="28"/>
          <w:sz w:val="28"/>
          <w:szCs w:val="28"/>
          <w:rtl w:val="true"/>
          <w:lang w:bidi="fa-IR"/>
        </w:rPr>
        <w:t>این توجیه، وجیه است ولیکن دلیلی بر اثبات آن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آن‌که، دلیل فقهی برای اثبات نظریه مشهور وجود ندارد، از طرفی مخالفت مشهور نیز مشکل است، بنابراین هر چند نظریه اوّل موافق با قواعد فقهی است، ولی باید در مسأله احتیاط شود و بیش از دو سال کودک را شیر ندهند</w:t>
      </w:r>
      <w:r>
        <w:rPr>
          <w:rFonts w:eastAsia="IRNazanin" w:cs="IRNazanin"/>
          <w:color w:val="111111"/>
          <w:sz w:val="28"/>
          <w:szCs w:val="28"/>
          <w:rtl w:val="true"/>
          <w:lang w:bidi="fa-IR"/>
        </w:rPr>
        <w:t>.</w:t>
      </w:r>
    </w:p>
    <w:p>
      <w:pPr>
        <w:pStyle w:val="Heading4"/>
        <w:numPr>
          <w:ilvl w:val="3"/>
          <w:numId w:val="1"/>
        </w:numPr>
        <w:rPr/>
      </w:pPr>
      <w:bookmarkStart w:id="544" w:name="__RefHeading___Toc1202013_1468164448"/>
      <w:bookmarkStart w:id="545" w:name="_Toc197"/>
      <w:bookmarkEnd w:id="544"/>
      <w:r>
        <w:rPr>
          <w:rtl w:val="true"/>
        </w:rPr>
        <w:t>ز</w:t>
      </w:r>
      <w:r>
        <w:rPr>
          <w:rtl w:val="true"/>
        </w:rPr>
        <w:t xml:space="preserve">: </w:t>
      </w:r>
      <w:r>
        <w:rPr>
          <w:rtl w:val="true"/>
        </w:rPr>
        <w:t>حق تغذیه کودک با شیر مادر در حقوق مدنی</w:t>
      </w:r>
      <w:bookmarkEnd w:id="545"/>
    </w:p>
    <w:p>
      <w:pPr>
        <w:pStyle w:val="BookText"/>
        <w:rPr/>
      </w:pPr>
      <w:r>
        <w:rPr>
          <w:rFonts w:ascii="IRNazanin" w:hAnsi="IRNazanin" w:eastAsia="IRNazanin"/>
          <w:color w:val="111111"/>
          <w:sz w:val="28"/>
          <w:sz w:val="28"/>
          <w:szCs w:val="28"/>
          <w:rtl w:val="true"/>
          <w:lang w:bidi="fa-IR"/>
        </w:rPr>
        <w:t xml:space="preserve">قسمت اوّل ماده </w:t>
      </w:r>
      <w:r>
        <w:rPr>
          <w:rFonts w:eastAsia="IRNazanin" w:cs="IRNazanin"/>
          <w:color w:val="111111"/>
          <w:sz w:val="28"/>
          <w:szCs w:val="28"/>
          <w:lang w:bidi="fa-IR"/>
        </w:rPr>
        <w:t>1176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مدنی مقرّر می‌دارد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مادر مجبور نیست که به طفل خود شیر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مادر ملزم به شیر دادن کودک خود نمی‌باشد و می‌تواند از آن امتناع نماید، اگر چه اجرت هم به او داده شود</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صاحب‌نظران در حقوق مدنی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شیر دادن احتمال دارد باعث زیان مادر شود و در واقع نوعی فداکاری است، حقوق، این انتظار را از مادر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بدین‌ترتیب بر خلاف مورد حضانت، که حق مادر از لوازم تکلیف او است، شیر دادن به واقع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است، اگر بخواهد از این حق استفاده کند پدر یا مقام عمومی نمی‌تواند مانع او شود، ولی هرگاه مایل نباشد، اجبار او امکان ندارد</w:t>
      </w:r>
      <w:r>
        <w:rPr>
          <w:rFonts w:eastAsia="IRNazanin" w:cs="IRNazanin"/>
          <w:color w:val="111111"/>
          <w:sz w:val="28"/>
          <w:szCs w:val="28"/>
          <w:rtl w:val="true"/>
          <w:lang w:bidi="fa-IR"/>
        </w:rPr>
        <w:t>».</w:t>
      </w:r>
      <w:r>
        <w:rPr>
          <w:rStyle w:val="FootnoteAnchor"/>
          <w:rtl w:val="true"/>
        </w:rPr>
        <w:footnoteReference w:id="1426"/>
      </w:r>
      <w:bookmarkStart w:id="546" w:name="pg13707_143413"/>
    </w:p>
    <w:p>
      <w:pPr>
        <w:pStyle w:val="BookText"/>
        <w:rPr/>
      </w:pPr>
      <w:bookmarkEnd w:id="546"/>
      <w:r>
        <w:rPr>
          <w:rFonts w:ascii="IRNazanin" w:hAnsi="IRNazanin" w:eastAsia="IRNazanin"/>
          <w:color w:val="111111"/>
          <w:sz w:val="28"/>
          <w:sz w:val="28"/>
          <w:szCs w:val="28"/>
          <w:rtl w:val="true"/>
          <w:lang w:bidi="fa-IR"/>
        </w:rPr>
        <w:t xml:space="preserve">البتّه در صورتی‌که، مادر برای شیر دادن کودک خود، اجرت مطالبه کند، اجرت او از مال کودک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دارایی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 می‌گردد و هرگاه کودک دارایی نداشته باشد، پدر از باب نفقۀ اقارب، خواهد پرداخت و هرگاه پدر دارایی نداشته باشد، مادر از باب نفقۀ اقارب ملزم است مجاناً کودک خود را شیر دهد و یا به دیگری واگذار کند و اجرت او را بپردازد</w:t>
      </w:r>
      <w:r>
        <w:rPr>
          <w:rFonts w:eastAsia="IRNazanin" w:cs="IRNazanin"/>
          <w:color w:val="111111"/>
          <w:sz w:val="28"/>
          <w:szCs w:val="28"/>
          <w:rtl w:val="true"/>
          <w:lang w:bidi="fa-IR"/>
        </w:rPr>
        <w:t>.</w:t>
      </w:r>
      <w:r>
        <w:rPr>
          <w:rStyle w:val="FootnoteAnchor"/>
          <w:rtl w:val="true"/>
        </w:rPr>
        <w:footnoteReference w:id="1427"/>
      </w:r>
    </w:p>
    <w:p>
      <w:pPr>
        <w:pStyle w:val="BookText"/>
        <w:rPr/>
      </w:pPr>
      <w:r>
        <w:rPr>
          <w:rFonts w:ascii="IRNazanin" w:hAnsi="IRNazanin" w:eastAsia="IRNazanin"/>
          <w:color w:val="111111"/>
          <w:sz w:val="28"/>
          <w:sz w:val="28"/>
          <w:szCs w:val="28"/>
          <w:rtl w:val="true"/>
          <w:lang w:bidi="fa-IR"/>
        </w:rPr>
        <w:t xml:space="preserve">هم‌چنین از ذیل ماده </w:t>
      </w:r>
      <w:r>
        <w:rPr>
          <w:rFonts w:eastAsia="IRNazanin" w:cs="IRNazanin"/>
          <w:color w:val="111111"/>
          <w:sz w:val="28"/>
          <w:szCs w:val="28"/>
          <w:lang w:bidi="fa-IR"/>
        </w:rPr>
        <w:t>1176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مدنی استفاده می‌گردد، عدم جواز اجبار مادر برای شیر دادن به کودک، مشروط به این است که، تغذیه کودک با غیر شیر مادر ممکن باشد، در غیر این صورت، اجبار وی منعی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صورتی که تغذیه طفل با شیر دیگری یا شیر خشک، یا شیر گاو و یا غذا، موجب ناراحتی یا بیماری کودک شود، مادر نمی‌تواند از شیر دادن به فرزند خود استنکاف نماید و ملزم به آن می‌گردد، زیرا در این صورت حفظ نفس، منوط به آن است</w:t>
      </w:r>
      <w:r>
        <w:rPr>
          <w:rFonts w:eastAsia="IRNazanin" w:cs="IRNazanin"/>
          <w:color w:val="111111"/>
          <w:sz w:val="28"/>
          <w:szCs w:val="28"/>
          <w:rtl w:val="true"/>
          <w:lang w:bidi="fa-IR"/>
        </w:rPr>
        <w:t>.</w:t>
      </w:r>
      <w:r>
        <w:rPr>
          <w:rStyle w:val="FootnoteAnchor"/>
          <w:rtl w:val="true"/>
        </w:rPr>
        <w:footnoteReference w:id="1428"/>
      </w:r>
    </w:p>
    <w:p>
      <w:pPr>
        <w:pStyle w:val="Heading4"/>
        <w:numPr>
          <w:ilvl w:val="3"/>
          <w:numId w:val="1"/>
        </w:numPr>
        <w:rPr/>
      </w:pPr>
      <w:bookmarkStart w:id="547" w:name="__RefHeading___Toc1202015_1468164448"/>
      <w:bookmarkStart w:id="548" w:name="_Toc198"/>
      <w:bookmarkEnd w:id="547"/>
      <w:r>
        <w:rPr>
          <w:rtl w:val="true"/>
        </w:rPr>
        <w:t>ح</w:t>
      </w:r>
      <w:r>
        <w:rPr>
          <w:rtl w:val="true"/>
        </w:rPr>
        <w:t xml:space="preserve">: </w:t>
      </w:r>
      <w:r>
        <w:rPr>
          <w:rtl w:val="true"/>
        </w:rPr>
        <w:t>شیرخوارگی و ایجاد محرمیت و قرابت</w:t>
      </w:r>
      <w:bookmarkEnd w:id="548"/>
    </w:p>
    <w:p>
      <w:pPr>
        <w:pStyle w:val="BookText"/>
        <w:rPr/>
      </w:pPr>
      <w:r>
        <w:rPr>
          <w:rFonts w:ascii="IRNazanin" w:hAnsi="IRNazanin" w:eastAsia="IRNazanin"/>
          <w:color w:val="111111"/>
          <w:sz w:val="28"/>
          <w:sz w:val="28"/>
          <w:szCs w:val="28"/>
          <w:rtl w:val="true"/>
          <w:lang w:bidi="fa-IR"/>
        </w:rPr>
        <w:t>هرگاه طفلی از غیر مادر طبیعی و نسبی خود با شرایطی که در فقه بیان شده، شیر بنوشد، بین طفل و آن زن و نیز بین اطفال دیگری که این زن به آن‌ها شیر داده است، محرمیت و قرابت ایجاد می‌شود و آن زن، مادر رضاعی این طفل محسوب می‌شود و اطفالی که از این زن شیر خورده‌اند، برادران و خواهرانِ رضاعی وی می‌گردند</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فقهای امامیه</w:t>
      </w:r>
      <w:r>
        <w:rPr>
          <w:rStyle w:val="FootnoteAnchor"/>
          <w:rtl w:val="true"/>
        </w:rPr>
        <w:footnoteReference w:id="1429"/>
      </w:r>
      <w:r>
        <w:rPr>
          <w:rFonts w:ascii="Amiri" w:hAnsi="Amiri" w:eastAsia="Amiri" w:cs="Amiri"/>
          <w:color w:val="111111"/>
          <w:sz w:val="28"/>
          <w:sz w:val="28"/>
          <w:szCs w:val="28"/>
          <w:rtl w:val="true"/>
          <w:lang w:bidi="ar-SA"/>
        </w:rPr>
        <w:t>و اهل سنّت</w:t>
      </w:r>
      <w:r>
        <w:rPr>
          <w:rStyle w:val="FootnoteAnchor"/>
          <w:rtl w:val="true"/>
        </w:rPr>
        <w:footnoteReference w:id="1430"/>
      </w:r>
      <w:r>
        <w:rPr>
          <w:rFonts w:ascii="IRNazanin" w:hAnsi="IRNazanin" w:eastAsia="IRNazanin"/>
          <w:color w:val="111111"/>
          <w:sz w:val="28"/>
          <w:sz w:val="28"/>
          <w:szCs w:val="28"/>
          <w:rtl w:val="true"/>
          <w:lang w:bidi="fa-IR"/>
        </w:rPr>
        <w:t>در این حکم اتّفاق نظر دارند، هر چند در بعضی از شرایط آن، بحث و گفتکو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قرابت رضاعی اختصاص به فقه و حقوق اسلام و کشورهای اسلامی دارد و در حقوق اروپایی و غربی به چشم نمی‌خورد</w:t>
      </w:r>
      <w:r>
        <w:rPr>
          <w:rFonts w:eastAsia="IRNazanin" w:cs="IRNazanin"/>
          <w:color w:val="111111"/>
          <w:sz w:val="28"/>
          <w:szCs w:val="28"/>
          <w:rtl w:val="true"/>
          <w:lang w:bidi="fa-IR"/>
        </w:rPr>
        <w:t>.</w:t>
      </w:r>
      <w:bookmarkStart w:id="549" w:name="pg13707_143414"/>
    </w:p>
    <w:p>
      <w:pPr>
        <w:pStyle w:val="Heading4"/>
        <w:numPr>
          <w:ilvl w:val="3"/>
          <w:numId w:val="1"/>
        </w:numPr>
        <w:rPr/>
      </w:pPr>
      <w:bookmarkStart w:id="550" w:name="__RefHeading___Toc1202017_1468164448"/>
      <w:bookmarkStart w:id="551" w:name="_Toc199"/>
      <w:bookmarkEnd w:id="549"/>
      <w:bookmarkEnd w:id="550"/>
      <w:r>
        <w:rPr>
          <w:rtl w:val="true"/>
        </w:rPr>
        <w:t>ط</w:t>
      </w:r>
      <w:r>
        <w:rPr>
          <w:rtl w:val="true"/>
        </w:rPr>
        <w:t xml:space="preserve">: </w:t>
      </w:r>
      <w:r>
        <w:rPr>
          <w:rtl w:val="true"/>
        </w:rPr>
        <w:t>ادلّه فقهی ایجاد قرابت با شیرخوارگی</w:t>
      </w:r>
      <w:bookmarkEnd w:id="55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مبارکه نساء، زنانی که ازدواج با آن‌ها ممنوع است، ذکر شده و در ادامه به کسانی که از طریق شیرخوارگی محرمیت یافته‌اند، اشاره دارد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ومادرانی که شما را شیر داده‌اند و خواهران رضاعی شما بر شما حرامند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أُمَّهاتُکُمُ اللاّتِی أَرْضَعْنَکُمْ وَ أَخَواتُکُمْ مِنَ الرَّضاعَةِ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آیه استفاده می‌شود که یکی از اسباب حرمت ازدواج، رضاع و شیرخوارگی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قسمت تنها به دو دسته، یعنی خواهران و مادران رضاعی اشاره شده است، ولی طبق روایات فراوانی که در دست است، محارم رضاعی منحصر به اینها نیستند، بلکه تمام کسانی که از نظر ارتباط نسبی، ازدواج با آن‌ها حرام است، از نظر شیرخوارگی نیز حرام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روایاتی در حدّ استفاضه، بلکه به تواتر، بر این حکم دلالت دارد؛ به عنوان نمونه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مشهور و معروف از پیامبر اعظم صلی الله علیه و آله که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ارتباط رضاع و شیرخوارگی حرام می‌شود همان‌هایی که با ارتباط نسبی حرام می‌گردد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یَحْرُمُ مِنَ الرَّضَاعِ مَا یَحْرُمُ مِنَ النَّسَبِ</w:t>
      </w:r>
      <w:r>
        <w:rPr>
          <w:rFonts w:eastAsia="IRNazanin" w:cs="IRNazanin"/>
          <w:color w:val="111111"/>
          <w:sz w:val="28"/>
          <w:szCs w:val="28"/>
          <w:rtl w:val="true"/>
          <w:lang w:bidi="fa-IR"/>
        </w:rPr>
        <w:t>».</w:t>
      </w:r>
      <w:r>
        <w:rPr>
          <w:rStyle w:val="FootnoteAnchor"/>
          <w:rtl w:val="true"/>
        </w:rPr>
        <w:footnoteReference w:id="1431"/>
      </w:r>
      <w:r>
        <w:rPr>
          <w:rFonts w:ascii="IRNazanin" w:hAnsi="IRNazanin" w:eastAsia="IRNazanin"/>
          <w:color w:val="111111"/>
          <w:sz w:val="28"/>
          <w:sz w:val="28"/>
          <w:szCs w:val="28"/>
          <w:rtl w:val="true"/>
          <w:lang w:bidi="fa-IR"/>
        </w:rPr>
        <w:t xml:space="preserve">در معنی آن گفته شده، این حدیث شریف، ناظر به آیه‌ای که در بیان نهی از ازدواج با محارم نسبی وارد شده، می‌باشد و مقصود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عناوین هفت‌گانه محارم نسبی، یعنی مادر، دختر، خواهر، عمّه، خاله، دختر برادر، دختر خواهر، با ارتباط رضاعی و شیرخوارگی نیز موجب حرمت 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از این جمله، عنوان انتزاع می‌شود و آن عنوان، ملاک و مناط حکم قرار می‌گیرد و در هر کجا موجود شد، حکم مترتّب می‌گردد</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تعبیری دیگر، آن‌چه را که نسب طبیعی و حقیقی از عناوین هفتگانه ایجاد می‌نماید، ارتباط رضاعی و شیرخوارگی نیز می‌تواند آن عناوین را ایجاد نماید و در حقیقت، رضاع نازل منزله ولادت به حساب آمده و مانند نسبت، موجب تحریم می‌گردد</w:t>
      </w:r>
      <w:r>
        <w:rPr>
          <w:rFonts w:eastAsia="IRNazanin" w:cs="IRNazanin"/>
          <w:color w:val="111111"/>
          <w:sz w:val="28"/>
          <w:szCs w:val="28"/>
          <w:rtl w:val="true"/>
          <w:lang w:bidi="fa-IR"/>
        </w:rPr>
        <w:t>.</w:t>
      </w:r>
      <w:r>
        <w:rPr>
          <w:rStyle w:val="FootnoteAnchor"/>
          <w:rtl w:val="true"/>
        </w:rPr>
        <w:footnoteReference w:id="1432"/>
      </w:r>
      <w:bookmarkStart w:id="552" w:name="pg13707_143415"/>
    </w:p>
    <w:p>
      <w:pPr>
        <w:pStyle w:val="BookText"/>
        <w:rPr/>
      </w:pPr>
      <w:bookmarkEnd w:id="552"/>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صحیح دیگری، ابن الصلاح کنانی از امام صادق علیه السلام از چگونگی رضاع سؤال می‌کند؟ حضرت پاسخ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یَحْرُمُ مِنَ الرَّضَاعِ مَا یَحْرُمُ مِنَ النَّسَبِ</w:t>
      </w:r>
      <w:r>
        <w:rPr>
          <w:rFonts w:eastAsia="IRNazanin" w:cs="IRNazanin"/>
          <w:color w:val="111111"/>
          <w:sz w:val="28"/>
          <w:szCs w:val="28"/>
          <w:rtl w:val="true"/>
          <w:lang w:bidi="fa-IR"/>
        </w:rPr>
        <w:t>»</w:t>
      </w:r>
      <w:r>
        <w:rPr>
          <w:rStyle w:val="FootnoteAnchor"/>
          <w:rtl w:val="true"/>
        </w:rPr>
        <w:footnoteReference w:id="1433"/>
      </w:r>
      <w:r>
        <w:rPr>
          <w:rFonts w:ascii="IRNazanin" w:hAnsi="IRNazanin" w:eastAsia="IRNazanin"/>
          <w:color w:val="111111"/>
          <w:sz w:val="28"/>
          <w:sz w:val="28"/>
          <w:szCs w:val="28"/>
          <w:rtl w:val="true"/>
          <w:lang w:bidi="fa-IR"/>
        </w:rPr>
        <w:t>ودیگر روایاتی که به همین مضمون از طریق شیعه</w:t>
      </w:r>
      <w:r>
        <w:rPr>
          <w:rStyle w:val="FootnoteAnchor"/>
          <w:rtl w:val="true"/>
        </w:rPr>
        <w:footnoteReference w:id="1434"/>
      </w:r>
      <w:r>
        <w:rPr>
          <w:rFonts w:ascii="Amiri" w:hAnsi="Amiri" w:eastAsia="Amiri" w:cs="Amiri"/>
          <w:color w:val="111111"/>
          <w:sz w:val="28"/>
          <w:sz w:val="28"/>
          <w:szCs w:val="28"/>
          <w:rtl w:val="true"/>
          <w:lang w:bidi="ar-SA"/>
        </w:rPr>
        <w:t>و اهل سنّت</w:t>
      </w:r>
      <w:r>
        <w:rPr>
          <w:rStyle w:val="FootnoteAnchor"/>
          <w:rtl w:val="true"/>
        </w:rPr>
        <w:footnoteReference w:id="1435"/>
      </w:r>
      <w:r>
        <w:rPr>
          <w:rFonts w:ascii="IRNazanin" w:hAnsi="IRNazanin" w:eastAsia="IRNazanin"/>
          <w:color w:val="111111"/>
          <w:sz w:val="28"/>
          <w:sz w:val="28"/>
          <w:szCs w:val="28"/>
          <w:rtl w:val="true"/>
          <w:lang w:bidi="fa-IR"/>
        </w:rPr>
        <w:t>وارد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 روایت صحیح از امام صادق علیه السلام، نقل شده که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نمی‌تواند عمّه و خاله و خواهر رضاعی خود را به ازدواج خود درآورد</w:t>
      </w:r>
      <w:r>
        <w:rPr>
          <w:rFonts w:eastAsia="IRNazanin" w:cs="IRNazanin"/>
          <w:color w:val="111111"/>
          <w:sz w:val="28"/>
          <w:szCs w:val="28"/>
          <w:rtl w:val="true"/>
          <w:lang w:bidi="fa-IR"/>
        </w:rPr>
        <w:t>.</w:t>
      </w:r>
      <w:r>
        <w:rPr>
          <w:rStyle w:val="FootnoteAnchor"/>
          <w:rtl w:val="true"/>
        </w:rPr>
        <w:footnoteReference w:id="1436"/>
      </w:r>
    </w:p>
    <w:p>
      <w:pPr>
        <w:pStyle w:val="Heading4"/>
        <w:numPr>
          <w:ilvl w:val="3"/>
          <w:numId w:val="1"/>
        </w:numPr>
        <w:rPr/>
      </w:pPr>
      <w:bookmarkStart w:id="553" w:name="__RefHeading___Toc1202019_1468164448"/>
      <w:bookmarkStart w:id="554" w:name="_Toc200"/>
      <w:bookmarkEnd w:id="553"/>
      <w:r>
        <w:rPr>
          <w:rtl w:val="true"/>
        </w:rPr>
        <w:t>ی</w:t>
      </w:r>
      <w:r>
        <w:rPr>
          <w:rtl w:val="true"/>
        </w:rPr>
        <w:t xml:space="preserve">: </w:t>
      </w:r>
      <w:r>
        <w:rPr>
          <w:rtl w:val="true"/>
        </w:rPr>
        <w:t>شرایط پیدایش قرابت رضاعی و محرمیت با رضاع</w:t>
      </w:r>
      <w:bookmarkEnd w:id="554"/>
    </w:p>
    <w:p>
      <w:pPr>
        <w:pStyle w:val="BookText"/>
        <w:rPr/>
      </w:pPr>
      <w:r>
        <w:rPr>
          <w:rFonts w:ascii="IRNazanin" w:hAnsi="IRNazanin" w:eastAsia="IRNazanin"/>
          <w:color w:val="111111"/>
          <w:sz w:val="28"/>
          <w:sz w:val="28"/>
          <w:szCs w:val="28"/>
          <w:rtl w:val="true"/>
          <w:lang w:bidi="fa-IR"/>
        </w:rPr>
        <w:t>شیر خوردن کودک از زن، کافی برای ایجاد قرابت رضاعی و حرمت نکاح بین آنان نمی‌باشد، بلکه منوط به تحقّق شرایطی است؛ برخی از این شرایط مربوط به زن مرضعه و برخی مربوط به طفل رضیع می‌باشد و بعضی نیز در تحقّق رضاع که موجب نشر حرمت می‌گردد، مدخلیت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به اجمال به هر سه قسم از شرایط، اشاره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شرایط زن مرضعه</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زنی که کودک را شیر می‌دهد، زنده باشد</w:t>
      </w:r>
      <w:r>
        <w:rPr>
          <w:rFonts w:eastAsia="IRNazanin" w:cs="IRNazanin"/>
          <w:color w:val="111111"/>
          <w:sz w:val="28"/>
          <w:szCs w:val="28"/>
          <w:rtl w:val="true"/>
          <w:lang w:bidi="fa-IR"/>
        </w:rPr>
        <w:t>.</w:t>
      </w:r>
      <w:r>
        <w:rPr>
          <w:rStyle w:val="FootnoteAnchor"/>
          <w:rtl w:val="true"/>
        </w:rPr>
        <w:footnoteReference w:id="1437"/>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شیر زن، از حمل مشروع حاصل شده باشد، اعمّ از این‌که با عقد دائم باشد یا منقطع و یا ملک یمین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اگرکودک، شیر زنی را بخورد که بدون نکاح و حمل، شیردار شده یا با زنا حامله شده باشد، ایجاد محرمیت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شرط بین فقهای امامیه اختلافی نیست</w:t>
      </w:r>
      <w:r>
        <w:rPr>
          <w:rFonts w:eastAsia="IRNazanin" w:cs="IRNazanin"/>
          <w:color w:val="111111"/>
          <w:sz w:val="28"/>
          <w:szCs w:val="28"/>
          <w:rtl w:val="true"/>
          <w:lang w:bidi="fa-IR"/>
        </w:rPr>
        <w:t>.</w:t>
      </w:r>
      <w:r>
        <w:rPr>
          <w:rStyle w:val="FootnoteAnchor"/>
          <w:rtl w:val="true"/>
        </w:rPr>
        <w:footnoteReference w:id="1438"/>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شیر از نکاحی باشد که زن مرضعه از همان نکاح صاحب فرزند شده باشد، بنابراین اگر بعد از ازدواج، زن بدون این‌که حامله و صاحب فرزند شود، شیر در پستان داشته باشد و طفلی آن‌را بخورد، کفایت نمی‌کند</w:t>
      </w:r>
      <w:r>
        <w:rPr>
          <w:rFonts w:eastAsia="IRNazanin" w:cs="IRNazanin"/>
          <w:color w:val="111111"/>
          <w:sz w:val="28"/>
          <w:szCs w:val="28"/>
          <w:rtl w:val="true"/>
          <w:lang w:bidi="fa-IR"/>
        </w:rPr>
        <w:t>.</w:t>
      </w:r>
      <w:r>
        <w:rPr>
          <w:rStyle w:val="FootnoteAnchor"/>
          <w:rtl w:val="true"/>
        </w:rPr>
        <w:footnoteReference w:id="1439"/>
      </w:r>
    </w:p>
    <w:p>
      <w:pPr>
        <w:pStyle w:val="BookText"/>
        <w:rPr/>
      </w:pPr>
      <w:r>
        <w:rPr>
          <w:rFonts w:ascii="IRNazanin" w:hAnsi="IRNazanin" w:eastAsia="IRNazanin"/>
          <w:color w:val="111111"/>
          <w:sz w:val="28"/>
          <w:sz w:val="28"/>
          <w:szCs w:val="28"/>
          <w:rtl w:val="true"/>
          <w:lang w:bidi="fa-IR"/>
        </w:rPr>
        <w:t>در روایت صحیحه، عبدالله بن سنان از امام صادق علیه السلام نقل می‌کند که خطاب به او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شیری که موجب حرمت و قرابت می‌گردد، شیرِ زن شوهرداری است که بعد از حامله شدن او باشد و به تعبیری دیگر، شیر از شوهر و برای کودک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هُوَ مَا أَرْضَعَتِ امْرَأَتُکَ مِنْ لَبَنِکَ وَلَبَنِ وَلَدِکَ وَلَدَ امْرَأَةٍ أُخْرَی فَهُوَ حَرَامٌ</w:t>
      </w:r>
      <w:r>
        <w:rPr>
          <w:rFonts w:eastAsia="IRNazanin" w:cs="IRNazanin"/>
          <w:color w:val="111111"/>
          <w:sz w:val="28"/>
          <w:szCs w:val="28"/>
          <w:rtl w:val="true"/>
          <w:lang w:bidi="fa-IR"/>
        </w:rPr>
        <w:t>».</w:t>
      </w:r>
      <w:r>
        <w:rPr>
          <w:rStyle w:val="FootnoteAnchor"/>
          <w:rtl w:val="true"/>
        </w:rPr>
        <w:footnoteReference w:id="1440"/>
      </w:r>
      <w:r>
        <w:rPr>
          <w:rFonts w:ascii="IRNazanin" w:hAnsi="IRNazanin" w:eastAsia="IRNazanin"/>
          <w:color w:val="111111"/>
          <w:sz w:val="28"/>
          <w:sz w:val="28"/>
          <w:szCs w:val="28"/>
          <w:rtl w:val="true"/>
          <w:lang w:bidi="fa-IR"/>
        </w:rPr>
        <w:t>البته در این‌که، آیاشرط است فرزند متولّد شده باشد یا این‌که حامله شدن زن کافی است، دو نظریه مطرح‌شده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معتقدند، تولّد فرزند شرط نیست</w:t>
      </w:r>
      <w:r>
        <w:rPr>
          <w:rFonts w:eastAsia="IRNazanin" w:cs="IRNazanin"/>
          <w:color w:val="111111"/>
          <w:sz w:val="28"/>
          <w:szCs w:val="28"/>
          <w:rtl w:val="true"/>
          <w:lang w:bidi="fa-IR"/>
        </w:rPr>
        <w:t>.</w:t>
      </w:r>
      <w:r>
        <w:rPr>
          <w:rStyle w:val="FootnoteAnchor"/>
          <w:rtl w:val="true"/>
        </w:rPr>
        <w:footnoteReference w:id="1441"/>
      </w:r>
      <w:r>
        <w:rPr>
          <w:rFonts w:ascii="IRNazanin" w:hAnsi="IRNazanin" w:eastAsia="IRNazanin"/>
          <w:color w:val="111111"/>
          <w:sz w:val="28"/>
          <w:sz w:val="28"/>
          <w:szCs w:val="28"/>
          <w:rtl w:val="true"/>
          <w:lang w:bidi="fa-IR"/>
        </w:rPr>
        <w:t>و برخی مانند، آیة‌الله فاضل لنکرانی، ولادت طفل را شرط می‌داند، زیرا انتساب شیر زن به شوهر که در روایات به آن اشاره شده، به این اعتبار است که فرزند از اوست و در صورتی که فرزند متولّد نشده باشد، این انتساب صحیح نیست</w:t>
      </w:r>
      <w:r>
        <w:rPr>
          <w:rFonts w:eastAsia="IRNazanin" w:cs="IRNazanin"/>
          <w:color w:val="111111"/>
          <w:sz w:val="28"/>
          <w:szCs w:val="28"/>
          <w:rtl w:val="true"/>
          <w:lang w:bidi="fa-IR"/>
        </w:rPr>
        <w:t>.</w:t>
      </w:r>
      <w:r>
        <w:rPr>
          <w:rStyle w:val="FootnoteAnchor"/>
          <w:rtl w:val="true"/>
        </w:rPr>
        <w:footnoteReference w:id="1442"/>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شرایط مرتضع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طفل رضیع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شرط است سن طفل رضیع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شیرخوار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کم‌تر از دو سال باشد؛</w:t>
      </w:r>
      <w:r>
        <w:rPr>
          <w:rStyle w:val="FootnoteAnchor"/>
          <w:rtl w:val="true"/>
        </w:rPr>
        <w:footnoteReference w:id="1443"/>
      </w:r>
      <w:r>
        <w:rPr>
          <w:rFonts w:ascii="IRNazanin" w:hAnsi="IRNazanin" w:eastAsia="IRNazanin"/>
          <w:color w:val="111111"/>
          <w:sz w:val="28"/>
          <w:sz w:val="28"/>
          <w:szCs w:val="28"/>
          <w:rtl w:val="true"/>
          <w:lang w:bidi="fa-IR"/>
        </w:rPr>
        <w:t>شیخ مفید در این‌باره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شیرخوارگی که موجب تحریم نکاح می‌گردد، در موردی است که، طفل قبل از این‌که دو سال کامل داشته باشد، شیر بخورد، پس اگر دو ساله یا بیش‌تر باشد، شیر خوردن او موجب حرمت نکاح نمی‌گردد</w:t>
      </w:r>
      <w:r>
        <w:rPr>
          <w:rFonts w:eastAsia="IRNazanin" w:cs="IRNazanin"/>
          <w:color w:val="111111"/>
          <w:sz w:val="28"/>
          <w:szCs w:val="28"/>
          <w:rtl w:val="true"/>
          <w:lang w:bidi="fa-IR"/>
        </w:rPr>
        <w:t>».</w:t>
      </w:r>
      <w:r>
        <w:rPr>
          <w:rStyle w:val="FootnoteAnchor"/>
          <w:rtl w:val="true"/>
        </w:rPr>
        <w:footnoteReference w:id="1444"/>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حکم بین فقیهان اجماعی</w:t>
      </w:r>
      <w:r>
        <w:rPr>
          <w:rStyle w:val="FootnoteAnchor"/>
          <w:rtl w:val="true"/>
        </w:rPr>
        <w:footnoteReference w:id="1445"/>
      </w:r>
      <w:r>
        <w:rPr>
          <w:rFonts w:ascii="IRNazanin" w:hAnsi="IRNazanin" w:eastAsia="IRNazanin"/>
          <w:color w:val="111111"/>
          <w:sz w:val="28"/>
          <w:sz w:val="28"/>
          <w:szCs w:val="28"/>
          <w:rtl w:val="true"/>
          <w:lang w:bidi="fa-IR"/>
        </w:rPr>
        <w:t>است و مستند آن، آیه شریفه قرآن</w:t>
      </w:r>
      <w:r>
        <w:rPr>
          <w:rStyle w:val="FootnoteAnchor"/>
          <w:rtl w:val="true"/>
        </w:rPr>
        <w:footnoteReference w:id="1446"/>
      </w:r>
      <w:r>
        <w:rPr>
          <w:rFonts w:ascii="IRNazanin" w:hAnsi="IRNazanin" w:eastAsia="IRNazanin"/>
          <w:color w:val="111111"/>
          <w:sz w:val="28"/>
          <w:sz w:val="28"/>
          <w:szCs w:val="28"/>
          <w:rtl w:val="true"/>
          <w:lang w:bidi="fa-IR"/>
        </w:rPr>
        <w:t xml:space="preserve">است، که پیش‌تر ذکر شد، زیرا معنای رضاع در آن، شیر دادن که موجب نشر حرمت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ایجاد محرمیت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می‌گردد، نه رضاع به معنی لغوی آن</w:t>
      </w:r>
      <w:r>
        <w:rPr>
          <w:rFonts w:eastAsia="IRNazanin" w:cs="IRNazanin"/>
          <w:color w:val="111111"/>
          <w:sz w:val="28"/>
          <w:szCs w:val="28"/>
          <w:rtl w:val="true"/>
          <w:lang w:bidi="fa-IR"/>
        </w:rPr>
        <w:t>.</w:t>
      </w:r>
      <w:r>
        <w:rPr>
          <w:rStyle w:val="FootnoteAnchor"/>
          <w:rtl w:val="true"/>
        </w:rPr>
        <w:footnoteReference w:id="1447"/>
      </w:r>
    </w:p>
    <w:p>
      <w:pPr>
        <w:pStyle w:val="BookText"/>
        <w:rPr/>
      </w:pPr>
      <w:r>
        <w:rPr>
          <w:rFonts w:ascii="IRNazanin" w:hAnsi="IRNazanin" w:eastAsia="IRNazanin"/>
          <w:color w:val="111111"/>
          <w:sz w:val="28"/>
          <w:sz w:val="28"/>
          <w:szCs w:val="28"/>
          <w:rtl w:val="true"/>
          <w:lang w:bidi="fa-IR"/>
        </w:rPr>
        <w:t>شیخ طبرسی در برداشت از آیه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شیرخوارگی بعد از دو سال موجب حکم به تحریم نکاح نمی‌گردد، و این مطلب را به علمای اسلام نسبت می‌دهد</w:t>
      </w:r>
      <w:r>
        <w:rPr>
          <w:rFonts w:eastAsia="IRNazanin" w:cs="IRNazanin"/>
          <w:color w:val="111111"/>
          <w:sz w:val="28"/>
          <w:szCs w:val="28"/>
          <w:rtl w:val="true"/>
          <w:lang w:bidi="fa-IR"/>
        </w:rPr>
        <w:t>».</w:t>
      </w:r>
      <w:r>
        <w:rPr>
          <w:rStyle w:val="FootnoteAnchor"/>
          <w:rtl w:val="true"/>
        </w:rPr>
        <w:footnoteReference w:id="1448"/>
      </w:r>
    </w:p>
    <w:p>
      <w:pPr>
        <w:pStyle w:val="BookText"/>
        <w:rPr/>
      </w:pPr>
      <w:r>
        <w:rPr>
          <w:rFonts w:ascii="IRNazanin" w:hAnsi="IRNazanin" w:eastAsia="IRNazanin"/>
          <w:color w:val="111111"/>
          <w:sz w:val="28"/>
          <w:sz w:val="28"/>
          <w:szCs w:val="28"/>
          <w:rtl w:val="true"/>
          <w:lang w:bidi="fa-IR"/>
        </w:rPr>
        <w:t>هم‌چنین از پیامبر اسلام صلی الله علیه و آله نقل شده که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فطام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شیر گرفتن طفل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شیر خوردن او موجب حرمت نکاح نمی‌گردد،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رَضَاعَ بَعْدَ فِطَامٍ</w:t>
      </w:r>
      <w:r>
        <w:rPr>
          <w:rFonts w:eastAsia="IRNazanin" w:cs="IRNazanin"/>
          <w:color w:val="111111"/>
          <w:sz w:val="28"/>
          <w:szCs w:val="28"/>
          <w:rtl w:val="true"/>
          <w:lang w:bidi="fa-IR"/>
        </w:rPr>
        <w:t>».</w:t>
      </w:r>
      <w:r>
        <w:rPr>
          <w:rStyle w:val="FootnoteAnchor"/>
          <w:rtl w:val="true"/>
        </w:rPr>
        <w:footnoteReference w:id="1449"/>
      </w:r>
      <w:r>
        <w:rPr>
          <w:rFonts w:ascii="IRNazanin" w:hAnsi="IRNazanin" w:eastAsia="IRNazanin"/>
          <w:color w:val="111111"/>
          <w:sz w:val="28"/>
          <w:sz w:val="28"/>
          <w:szCs w:val="28"/>
          <w:rtl w:val="true"/>
          <w:lang w:bidi="fa-IR"/>
        </w:rPr>
        <w:t>و مقصود از فطام در اخباری که این لفظ به طور مطلق در آن‌ها به‌کار رفته، زمانی است که طفل را از شیر می‌گیرند، یعنی بعد از آن‌که دو ساله شد، شاهد این برداشت، روایات</w:t>
      </w:r>
    </w:p>
    <w:p>
      <w:pPr>
        <w:pStyle w:val="BookText"/>
        <w:rPr/>
      </w:pPr>
      <w:r>
        <w:rPr>
          <w:rStyle w:val="FootnoteAnchor"/>
          <w:rtl w:val="true"/>
        </w:rPr>
        <w:footnoteReference w:id="1450"/>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14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این‌که آیا شرط است، کودکِ زن مرضعه که شیر مربوط به اوست، کم‌تر از دو سال داشته باشد؟ دو نظریه مطرح گردیده است،</w:t>
      </w:r>
      <w:r>
        <w:rPr>
          <w:rStyle w:val="FootnoteAnchor"/>
          <w:rtl w:val="true"/>
        </w:rPr>
        <w:footnoteReference w:id="1452"/>
      </w:r>
      <w:r>
        <w:rPr>
          <w:rFonts w:ascii="IRNazanin" w:hAnsi="IRNazanin" w:eastAsia="IRNazanin"/>
          <w:color w:val="111111"/>
          <w:sz w:val="28"/>
          <w:sz w:val="28"/>
          <w:szCs w:val="28"/>
          <w:rtl w:val="true"/>
          <w:lang w:bidi="fa-IR"/>
        </w:rPr>
        <w:t>لیکن مشهور فقها آن‌را شرط نمی‌دانند</w:t>
      </w:r>
      <w:r>
        <w:rPr>
          <w:rFonts w:eastAsia="IRNazanin" w:cs="IRNazanin"/>
          <w:color w:val="111111"/>
          <w:sz w:val="28"/>
          <w:szCs w:val="28"/>
          <w:rtl w:val="true"/>
          <w:lang w:bidi="fa-IR"/>
        </w:rPr>
        <w:t>.</w:t>
      </w:r>
      <w:r>
        <w:rPr>
          <w:rStyle w:val="FootnoteAnchor"/>
          <w:rtl w:val="true"/>
        </w:rPr>
        <w:footnoteReference w:id="1453"/>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شرایط تحقّق رضاع</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شیر مربوط به یک شوهر و یک زن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زنی طفلی را با شرایطی که در رضاع معتبر است، شیر دهد، سپس طفل دیگری را در زمانی‌که شوهر دوّم اختیار کرده از شیر مربوط به او، شیر دهد، بین دو طفل که از او شیر خورده‌اند، نشر حرمت نمی‌شود، هر چند بین خود زن و دو طفل و هر یک از دو زوج، قرابت رضاعی تحقّق می‌یابد</w:t>
      </w:r>
      <w:r>
        <w:rPr>
          <w:rFonts w:eastAsia="IRNazanin" w:cs="IRNazanin"/>
          <w:color w:val="111111"/>
          <w:sz w:val="28"/>
          <w:szCs w:val="28"/>
          <w:rtl w:val="true"/>
          <w:lang w:bidi="fa-IR"/>
        </w:rPr>
        <w:t>.</w:t>
      </w:r>
      <w:r>
        <w:rPr>
          <w:rStyle w:val="FootnoteAnchor"/>
          <w:rtl w:val="true"/>
        </w:rPr>
        <w:footnoteReference w:id="1454"/>
      </w:r>
    </w:p>
    <w:p>
      <w:pPr>
        <w:pStyle w:val="BookText"/>
        <w:rPr/>
      </w:pPr>
      <w:r>
        <w:rPr>
          <w:rFonts w:ascii="IRNazanin" w:hAnsi="IRNazanin" w:eastAsia="IRNazanin"/>
          <w:color w:val="111111"/>
          <w:sz w:val="28"/>
          <w:sz w:val="28"/>
          <w:szCs w:val="28"/>
          <w:rtl w:val="true"/>
          <w:lang w:bidi="fa-IR"/>
        </w:rPr>
        <w:t>هم‌چنین اگر طفلی در شبانه روز مقداری از شیر یک زن و مقداری از زن دیگری شیر بخورد، موجب حرمت نمی‌شود، اگر چه شوهر آن دو زن، یک نفر باشد</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نظریه مشهور بین فقهای امامیه این است که شیر مستقیماً از پستان مکیده شود، بنابراین اگر شیر زنی را که در ظرف قرار گرفته بخورد، نشر حرمت نمی‌گردد</w:t>
      </w:r>
      <w:r>
        <w:rPr>
          <w:rFonts w:eastAsia="IRNazanin" w:cs="IRNazanin"/>
          <w:color w:val="111111"/>
          <w:sz w:val="28"/>
          <w:szCs w:val="28"/>
          <w:rtl w:val="true"/>
          <w:lang w:bidi="fa-IR"/>
        </w:rPr>
        <w:t>.</w:t>
      </w:r>
      <w:r>
        <w:rPr>
          <w:rStyle w:val="FootnoteAnchor"/>
          <w:rtl w:val="true"/>
        </w:rPr>
        <w:footnoteReference w:id="1455"/>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لازم است شیر، خالص باشد و ممزوج به چیز دیگری نشود</w:t>
      </w:r>
      <w:r>
        <w:rPr>
          <w:rFonts w:eastAsia="IRNazanin" w:cs="IRNazanin"/>
          <w:color w:val="111111"/>
          <w:sz w:val="28"/>
          <w:szCs w:val="28"/>
          <w:rtl w:val="true"/>
          <w:lang w:bidi="fa-IR"/>
        </w:rPr>
        <w:t>.</w:t>
      </w:r>
      <w:r>
        <w:rPr>
          <w:rStyle w:val="FootnoteAnchor"/>
          <w:rtl w:val="true"/>
        </w:rPr>
        <w:footnoteReference w:id="1456"/>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جهت کمیت و کیفیت باید اندازه معین داشته باشد، به این معنی که صرف مسمّای شیر خوردن کفایت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آیة‌الله فاضل لنکرانی در این‌باره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ضرورت فقه، مسمّای شیر خوردن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بدون در نظر گرفتن کمیت و تعداد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ایجاد محرمیت، تأثیری ندارد</w:t>
      </w:r>
      <w:r>
        <w:rPr>
          <w:rFonts w:eastAsia="IRNazanin" w:cs="IRNazanin"/>
          <w:color w:val="111111"/>
          <w:sz w:val="28"/>
          <w:szCs w:val="28"/>
          <w:rtl w:val="true"/>
          <w:lang w:bidi="fa-IR"/>
        </w:rPr>
        <w:t>.</w:t>
      </w:r>
      <w:r>
        <w:rPr>
          <w:rStyle w:val="FootnoteAnchor"/>
          <w:rtl w:val="true"/>
        </w:rPr>
        <w:footnoteReference w:id="1457"/>
      </w:r>
      <w:r>
        <w:rPr>
          <w:rFonts w:ascii="IRNazanin" w:hAnsi="IRNazanin" w:eastAsia="IRNazanin"/>
          <w:color w:val="111111"/>
          <w:sz w:val="28"/>
          <w:sz w:val="28"/>
          <w:szCs w:val="28"/>
          <w:rtl w:val="true"/>
          <w:lang w:bidi="fa-IR"/>
        </w:rPr>
        <w:t>در تعیین کمیت، دو نظریه مطرح شده است، بعضی از فقها ده نوبت متوالی را کافی دانسته‌اند،</w:t>
      </w:r>
      <w:r>
        <w:rPr>
          <w:rStyle w:val="FootnoteAnchor"/>
          <w:rtl w:val="true"/>
        </w:rPr>
        <w:footnoteReference w:id="1458"/>
      </w:r>
      <w:r>
        <w:rPr>
          <w:rFonts w:ascii="IRNazanin" w:hAnsi="IRNazanin" w:eastAsia="IRNazanin"/>
          <w:color w:val="111111"/>
          <w:sz w:val="28"/>
          <w:sz w:val="28"/>
          <w:szCs w:val="28"/>
          <w:rtl w:val="true"/>
          <w:lang w:bidi="fa-IR"/>
        </w:rPr>
        <w:t>برخی دیگر معتقدند لازم است دفعاتی که طفل شیر می‌خورد، به پانزده نوبت متوالی برسد</w:t>
      </w:r>
      <w:r>
        <w:rPr>
          <w:rFonts w:eastAsia="IRNazanin" w:cs="IRNazanin"/>
          <w:color w:val="111111"/>
          <w:sz w:val="28"/>
          <w:szCs w:val="28"/>
          <w:rtl w:val="true"/>
          <w:lang w:bidi="fa-IR"/>
        </w:rPr>
        <w:t>.</w:t>
      </w:r>
      <w:r>
        <w:rPr>
          <w:rStyle w:val="FootnoteAnchor"/>
          <w:rtl w:val="true"/>
        </w:rPr>
        <w:footnoteReference w:id="1459"/>
      </w:r>
      <w:r>
        <w:rPr>
          <w:rFonts w:ascii="IRNazanin" w:hAnsi="IRNazanin" w:eastAsia="IRNazanin"/>
          <w:color w:val="111111"/>
          <w:sz w:val="28"/>
          <w:sz w:val="28"/>
          <w:szCs w:val="28"/>
          <w:rtl w:val="true"/>
          <w:lang w:bidi="fa-IR"/>
        </w:rPr>
        <w:t>نظریۀ دوّم به مشهور فقیهان و اکثر آن‌ها نسبت داده شده</w:t>
      </w:r>
      <w:r>
        <w:rPr>
          <w:rStyle w:val="FootnoteAnchor"/>
          <w:rtl w:val="true"/>
        </w:rPr>
        <w:footnoteReference w:id="1460"/>
      </w:r>
      <w:r>
        <w:rPr>
          <w:rFonts w:ascii="IRNazanin" w:hAnsi="IRNazanin" w:eastAsia="IRNazanin"/>
          <w:color w:val="111111"/>
          <w:sz w:val="28"/>
          <w:sz w:val="28"/>
          <w:szCs w:val="28"/>
          <w:rtl w:val="true"/>
          <w:lang w:bidi="fa-IR"/>
        </w:rPr>
        <w:t xml:space="preserve">و اگر پانزده و یا ده نوبت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اختلافی که در تعیین دفعات وجود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 خوردن تحقّق نیافت، شرط است شیرخوارگی طفل کم‌تر از یک شبانه روز نباشد، یعنی در این مدّت فقط از شیر زن مرضعه تغذیه نماید و از غذای دیگری و یا شیر زن دیگر استفاده نکند</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خصوص بین فقها اختلافی نیست</w:t>
      </w:r>
      <w:r>
        <w:rPr>
          <w:rStyle w:val="FootnoteAnchor"/>
          <w:rtl w:val="true"/>
        </w:rPr>
        <w:footnoteReference w:id="1461"/>
      </w:r>
      <w:r>
        <w:rPr>
          <w:rFonts w:ascii="IRNazanin" w:hAnsi="IRNazanin" w:eastAsia="IRNazanin"/>
          <w:color w:val="111111"/>
          <w:sz w:val="28"/>
          <w:sz w:val="28"/>
          <w:szCs w:val="28"/>
          <w:rtl w:val="true"/>
          <w:lang w:bidi="fa-IR"/>
        </w:rPr>
        <w:t>و ادّعای اجماع شده است</w:t>
      </w:r>
      <w:r>
        <w:rPr>
          <w:rFonts w:eastAsia="IRNazanin" w:cs="IRNazanin"/>
          <w:color w:val="111111"/>
          <w:sz w:val="28"/>
          <w:szCs w:val="28"/>
          <w:rtl w:val="true"/>
          <w:lang w:bidi="fa-IR"/>
        </w:rPr>
        <w:t>.</w:t>
      </w:r>
      <w:r>
        <w:rPr>
          <w:rStyle w:val="FootnoteAnchor"/>
          <w:rtl w:val="true"/>
        </w:rPr>
        <w:footnoteReference w:id="1462"/>
      </w:r>
      <w:r>
        <w:rPr>
          <w:rFonts w:ascii="IRNazanin" w:hAnsi="IRNazanin" w:eastAsia="IRNazanin"/>
          <w:color w:val="111111"/>
          <w:sz w:val="28"/>
          <w:sz w:val="28"/>
          <w:szCs w:val="28"/>
          <w:rtl w:val="true"/>
          <w:lang w:bidi="fa-IR"/>
        </w:rPr>
        <w:t>هم‌چنین کیفیت شیر خوردن باید به‌گونه‌ای باشد که استخوان طفل را محکم نموده وگوشت برویاند</w:t>
      </w:r>
      <w:r>
        <w:rPr>
          <w:rFonts w:eastAsia="IRNazanin" w:cs="IRNazanin"/>
          <w:color w:val="111111"/>
          <w:sz w:val="28"/>
          <w:szCs w:val="28"/>
          <w:rtl w:val="true"/>
          <w:lang w:bidi="fa-IR"/>
        </w:rPr>
        <w:t>.</w:t>
      </w:r>
      <w:r>
        <w:rPr>
          <w:rStyle w:val="FootnoteAnchor"/>
          <w:rtl w:val="true"/>
        </w:rPr>
        <w:footnoteReference w:id="1463"/>
      </w:r>
      <w:r>
        <w:rPr>
          <w:rFonts w:ascii="IRNazanin" w:hAnsi="IRNazanin" w:eastAsia="IRNazanin"/>
          <w:color w:val="111111"/>
          <w:sz w:val="28"/>
          <w:sz w:val="28"/>
          <w:szCs w:val="28"/>
          <w:rtl w:val="true"/>
          <w:lang w:bidi="fa-IR"/>
        </w:rPr>
        <w:t>تعبیرشهید اوّل این است که در نتیجه رضاع باید یا در طفل، گوشت روییده شود و یا استخوانش محکم گردد</w:t>
      </w:r>
      <w:r>
        <w:rPr>
          <w:rStyle w:val="FootnoteAnchor"/>
          <w:rtl w:val="true"/>
        </w:rPr>
        <w:footnoteReference w:id="1464"/>
      </w:r>
      <w:r>
        <w:rPr>
          <w:rFonts w:ascii="IRNazanin" w:hAnsi="IRNazanin" w:eastAsia="IRNazanin"/>
          <w:color w:val="111111"/>
          <w:sz w:val="28"/>
          <w:sz w:val="28"/>
          <w:szCs w:val="28"/>
          <w:rtl w:val="true"/>
          <w:lang w:bidi="fa-IR"/>
        </w:rPr>
        <w:t>و شهید ثانی، مرجع وملاک در تحقّق این دو امر را قول اهل خبره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اهل خبره شروطی ذکر می‌کند، از جمله این‌که عادل و متعدد باشند</w:t>
      </w:r>
      <w:r>
        <w:rPr>
          <w:rFonts w:eastAsia="IRNazanin" w:cs="IRNazanin"/>
          <w:color w:val="111111"/>
          <w:sz w:val="28"/>
          <w:szCs w:val="28"/>
          <w:rtl w:val="true"/>
          <w:lang w:bidi="fa-IR"/>
        </w:rPr>
        <w:t>.</w:t>
      </w:r>
      <w:r>
        <w:rPr>
          <w:rStyle w:val="FootnoteAnchor"/>
          <w:rtl w:val="true"/>
        </w:rPr>
        <w:footnoteReference w:id="1465"/>
      </w:r>
      <w:bookmarkStart w:id="555" w:name="pg13707_143419"/>
    </w:p>
    <w:p>
      <w:pPr>
        <w:pStyle w:val="BookText"/>
        <w:rPr/>
      </w:pPr>
      <w:bookmarkEnd w:id="555"/>
      <w:r>
        <w:rPr>
          <w:rFonts w:ascii="IRNazanin" w:hAnsi="IRNazanin" w:eastAsia="IRNazanin"/>
          <w:color w:val="111111"/>
          <w:sz w:val="28"/>
          <w:sz w:val="28"/>
          <w:szCs w:val="28"/>
          <w:rtl w:val="true"/>
          <w:lang w:bidi="fa-IR"/>
        </w:rPr>
        <w:t>لازم به یادآوری هر یک از شرایطی که ذکر شد، در کتب فقهی با دلائلی اثبات گردید که تفصیل و تحقیق در آن‌ها از مقصود این کتاب خارج است</w:t>
      </w:r>
      <w:r>
        <w:rPr>
          <w:rFonts w:eastAsia="IRNazanin" w:cs="IRNazanin"/>
          <w:color w:val="111111"/>
          <w:sz w:val="28"/>
          <w:szCs w:val="28"/>
          <w:rtl w:val="true"/>
          <w:lang w:bidi="fa-IR"/>
        </w:rPr>
        <w:t>.</w:t>
      </w:r>
      <w:r>
        <w:rPr>
          <w:rStyle w:val="FootnoteAnchor"/>
          <w:rtl w:val="true"/>
        </w:rPr>
        <w:footnoteReference w:id="1466"/>
      </w:r>
    </w:p>
    <w:p>
      <w:pPr>
        <w:pStyle w:val="Heading4"/>
        <w:numPr>
          <w:ilvl w:val="3"/>
          <w:numId w:val="1"/>
        </w:numPr>
        <w:rPr/>
      </w:pPr>
      <w:bookmarkStart w:id="556" w:name="__RefHeading___Toc1202021_1468164448"/>
      <w:bookmarkStart w:id="557" w:name="_Toc201"/>
      <w:bookmarkEnd w:id="556"/>
      <w:r>
        <w:rPr>
          <w:rtl w:val="true"/>
        </w:rPr>
        <w:t>ک</w:t>
      </w:r>
      <w:r>
        <w:rPr>
          <w:rtl w:val="true"/>
        </w:rPr>
        <w:t xml:space="preserve">: </w:t>
      </w:r>
      <w:r>
        <w:rPr>
          <w:rtl w:val="true"/>
        </w:rPr>
        <w:t>احکام مترتّب بر رضاع</w:t>
      </w:r>
      <w:bookmarkEnd w:id="557"/>
    </w:p>
    <w:p>
      <w:pPr>
        <w:pStyle w:val="BookText"/>
        <w:rPr/>
      </w:pPr>
      <w:r>
        <w:rPr>
          <w:rFonts w:ascii="IRNazanin" w:hAnsi="IRNazanin" w:eastAsia="IRNazanin"/>
          <w:color w:val="111111"/>
          <w:sz w:val="28"/>
          <w:sz w:val="28"/>
          <w:szCs w:val="28"/>
          <w:rtl w:val="true"/>
          <w:lang w:bidi="fa-IR"/>
        </w:rPr>
        <w:t>با تحقّق رضاع و شیرخوارگی طبق شرایطی که ذکر شد، احکامی مترتّب می‌گردد که اجمال آن بدین قرار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زن شیر ده، مادر رضاعی طفل محسوب می‌شود و شوهر، پدر او، و پدر و جدّ آن‌ها، جدّ او، و مادر و مادر بزرگ آنها، جدّه‌های او، و فرزندان آنها، برادر و خواهر وی، و عمّه و خاله‌های آنها، عمّه و خالۀ طفل محسوب می‌شوند و ازدواج آن‌ها با یکدیگر حرام است؛ در این حکم ادعای اجماع ولاخلاف</w:t>
      </w:r>
      <w:r>
        <w:rPr>
          <w:rStyle w:val="FootnoteAnchor"/>
          <w:rtl w:val="true"/>
        </w:rPr>
        <w:footnoteReference w:id="1467"/>
      </w: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اولاد شوهرِ 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 از اولاد ولادتی و حقیقی و یا اولاد رضاعی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طفل مرتضع محرم می‌شوند و هم‌چنین تمامی اولاد ولادتی و حقیقی زن مرضعه به این طفل محرم می‌شوند، هر چند در طبقات پایین باشند،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نوه و نتیجۀ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اولاد رضاعی او به این طفل محرم نمی‌شوند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طبق نظریۀ مشهور، ازدواج پدرِ مرتضع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طفلی که شیر خورده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اولاد شوهرِ زن، اعمّ از اولاد ولادتی و یا رضاعی، جایز نیست، هم‌چنین است با اولاد ولادتی زن</w:t>
      </w:r>
      <w:r>
        <w:rPr>
          <w:rFonts w:eastAsia="IRNazanin" w:cs="IRNazanin"/>
          <w:color w:val="111111"/>
          <w:sz w:val="28"/>
          <w:szCs w:val="28"/>
          <w:rtl w:val="true"/>
          <w:lang w:bidi="fa-IR"/>
        </w:rPr>
        <w:t>.</w:t>
      </w:r>
      <w:r>
        <w:rPr>
          <w:rStyle w:val="FootnoteAnchor"/>
          <w:rtl w:val="true"/>
        </w:rPr>
        <w:footnoteReference w:id="1468"/>
      </w:r>
      <w:r>
        <w:rPr>
          <w:rFonts w:ascii="IRNazanin" w:hAnsi="IRNazanin" w:eastAsia="IRNazanin"/>
          <w:color w:val="111111"/>
          <w:sz w:val="28"/>
          <w:sz w:val="28"/>
          <w:szCs w:val="28"/>
          <w:rtl w:val="true"/>
          <w:lang w:bidi="fa-IR"/>
        </w:rPr>
        <w:t>زیرا همگی به منزلۀ اولاد او محسوب می‌شوند</w:t>
      </w:r>
      <w:r>
        <w:rPr>
          <w:rFonts w:eastAsia="IRNazanin" w:cs="IRNazanin"/>
          <w:color w:val="111111"/>
          <w:sz w:val="28"/>
          <w:szCs w:val="28"/>
          <w:rtl w:val="true"/>
          <w:lang w:bidi="fa-IR"/>
        </w:rPr>
        <w:t>.</w:t>
      </w:r>
      <w:r>
        <w:rPr>
          <w:rStyle w:val="FootnoteAnchor"/>
          <w:rtl w:val="true"/>
        </w:rPr>
        <w:footnoteReference w:id="1469"/>
      </w:r>
      <w:r>
        <w:rPr>
          <w:rFonts w:ascii="IRNazanin" w:hAnsi="IRNazanin" w:eastAsia="IRNazanin"/>
          <w:color w:val="111111"/>
          <w:sz w:val="28"/>
          <w:sz w:val="28"/>
          <w:szCs w:val="28"/>
          <w:rtl w:val="true"/>
          <w:lang w:bidi="fa-IR"/>
        </w:rPr>
        <w:t>برخی در این حکم ادّعای اجماع</w:t>
      </w:r>
      <w:r>
        <w:rPr>
          <w:rStyle w:val="FootnoteAnchor"/>
          <w:rtl w:val="true"/>
        </w:rPr>
        <w:footnoteReference w:id="1470"/>
      </w:r>
      <w:r>
        <w:rPr>
          <w:rFonts w:ascii="IRNazanin" w:hAnsi="IRNazanin" w:eastAsia="IRNazanin"/>
          <w:color w:val="111111"/>
          <w:sz w:val="28"/>
          <w:sz w:val="28"/>
          <w:szCs w:val="28"/>
          <w:rtl w:val="true"/>
          <w:lang w:bidi="fa-IR"/>
        </w:rPr>
        <w:t>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به روایاتی</w:t>
      </w:r>
      <w:r>
        <w:rPr>
          <w:rStyle w:val="FootnoteAnchor"/>
          <w:rtl w:val="true"/>
        </w:rPr>
        <w:footnoteReference w:id="1471"/>
      </w:r>
      <w:r>
        <w:rPr>
          <w:rFonts w:ascii="IRNazanin" w:hAnsi="IRNazanin" w:eastAsia="IRNazanin"/>
          <w:color w:val="111111"/>
          <w:sz w:val="28"/>
          <w:sz w:val="28"/>
          <w:szCs w:val="28"/>
          <w:rtl w:val="true"/>
          <w:lang w:bidi="fa-IR"/>
        </w:rPr>
        <w:t>برای اثبات آن، استناد شده است</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شیرخوارگی که موجب محرمیت شود، نکاح سابق را همانند نکاح لاحق باطل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فردی با دختر شیرخواری، بر طبق مصلحت و به جهت ضرورت،</w:t>
      </w:r>
      <w:bookmarkStart w:id="558" w:name="pg13707_143420"/>
    </w:p>
    <w:p>
      <w:pPr>
        <w:pStyle w:val="BookText"/>
        <w:rPr/>
      </w:pPr>
      <w:bookmarkEnd w:id="558"/>
      <w:r>
        <w:rPr>
          <w:rFonts w:ascii="IRNazanin" w:hAnsi="IRNazanin" w:eastAsia="IRNazanin"/>
          <w:color w:val="111111"/>
          <w:sz w:val="28"/>
          <w:sz w:val="28"/>
          <w:szCs w:val="28"/>
          <w:rtl w:val="true"/>
          <w:lang w:bidi="fa-IR"/>
        </w:rPr>
        <w:t>ازدواج نماید و مادر یا جدّه یا خواهر یا زنِ پدر و یا زن برادر او، این دختر را با رعایت شرایطی که لازم است، شیر دهند، نکاح انجام شده باطل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بیانی دیگر، همان‌طور که اگر مادرِ فردی به دختری شیر دهد، این دختر، خواهر رضاعی او می‌گردد و ازدواج با او حرام است، هم‌چنین اگر با دختری ازدواج نماید و بعد از آن مادرش او را شیر دهد، این دختر خواهر رضاعی وی می‌گردد و عقد نکاح منفسخ ودائماً بر او حرام می‌شود و همین‌طور است در مورد دیگر فروعات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مستند این حکم نیزروایات</w:t>
      </w:r>
      <w:r>
        <w:rPr>
          <w:rStyle w:val="FootnoteAnchor"/>
          <w:rtl w:val="true"/>
        </w:rPr>
        <w:footnoteReference w:id="1472"/>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آن‌چه گفته شد معلوم گردید، قرابت رضاعی فقط از حیث حرمت نکاح، مؤثر است و سایر آثار قرابت نسبی، از قبیل وجوب انفاق و توارث، در قرابت رضاعی نیست و در همان حدود قرابت نسبی مانع نکاح است</w:t>
      </w:r>
      <w:r>
        <w:rPr>
          <w:rFonts w:eastAsia="IRNazanin" w:cs="IRNazanin"/>
          <w:color w:val="111111"/>
          <w:sz w:val="28"/>
          <w:szCs w:val="28"/>
          <w:rtl w:val="true"/>
          <w:lang w:bidi="fa-IR"/>
        </w:rPr>
        <w:t>.</w:t>
      </w:r>
    </w:p>
    <w:p>
      <w:pPr>
        <w:pStyle w:val="Heading4"/>
        <w:numPr>
          <w:ilvl w:val="3"/>
          <w:numId w:val="1"/>
        </w:numPr>
        <w:rPr/>
      </w:pPr>
      <w:bookmarkStart w:id="559" w:name="__RefHeading___Toc1202023_1468164448"/>
      <w:bookmarkStart w:id="560" w:name="_Toc202"/>
      <w:bookmarkEnd w:id="559"/>
      <w:r>
        <w:rPr>
          <w:rtl w:val="true"/>
        </w:rPr>
        <w:t>ل</w:t>
      </w:r>
      <w:r>
        <w:rPr>
          <w:rtl w:val="true"/>
        </w:rPr>
        <w:t xml:space="preserve">: </w:t>
      </w:r>
      <w:r>
        <w:rPr>
          <w:rtl w:val="true"/>
        </w:rPr>
        <w:t>قرابت رضاعی در حقوق مدنی</w:t>
      </w:r>
      <w:bookmarkEnd w:id="560"/>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1046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مدنی ایران به پیروی از فقه امامیه دربارۀ شرایط قرابت رضاعی و اثر آن، چنین مقرّر می‌دارد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قرابت رضاعی از حیث حرمت نکاح در حکم قرابت نسبی است، مشروط بر این‌که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 از حمل مشروع حاصل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 مستقیماً از پستان مکیده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طفل لا اقل یک شبانه روز و یا پانزده دفعۀ متوالی، شیر کامل خورده باشد، بدون این‌که در بین، غذای دیگر یا شیر زن دیگر را بخورد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 خوردنِ طفل قبل از تمام شدن دو سال از تولّد او باشد</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 شیری که طفل خورده است از یک زن و از یک شوهر باشد؛ بنابراین اگر طفل در شبانه روز مقداری از شیر یک زن و مقداری از شیر زن دیگر بخورد، موجب حرمت نمی‌شود، اگر چه شوهر آن دو زن، یکی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اگر یک زن، یک دختر و یک پسر رضاعی داشته باشد که هر یک را از شیر متعلّق به شوهر دیگر، شیر داده باشد، آن پسر و یا آن دختر، برادر و خواهر رضاعی نبوده و ازدواج بین آن‌ها از این حیث ممنوع 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چنان‌که ملاحظه می‌شود، ماده </w:t>
      </w:r>
      <w:r>
        <w:rPr>
          <w:rFonts w:eastAsia="IRNazanin" w:cs="IRNazanin"/>
          <w:color w:val="111111"/>
          <w:sz w:val="28"/>
          <w:szCs w:val="28"/>
          <w:lang w:bidi="fa-IR"/>
        </w:rPr>
        <w:t>1046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مدنی قرابت رضاعی را از حیث حرمت نکاح، در حکم قرابت نسبی دانسته و در ماده </w:t>
      </w:r>
      <w:r>
        <w:rPr>
          <w:rFonts w:eastAsia="IRNazanin" w:cs="IRNazanin"/>
          <w:color w:val="111111"/>
          <w:sz w:val="28"/>
          <w:szCs w:val="28"/>
          <w:lang w:bidi="fa-IR"/>
        </w:rPr>
        <w:t>1047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مزبور، قرابت رضاعی را در ردیف خویشی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دلیل این حرمت گفته شده است که شیرخوارگی در زمان کودکی ایجاد همخونی می‌نماید، در این دوره هنوز اندام‌های بدن طفل کامل نیست، پس اگر از شیر زنی تغذیه کند، از نظر همخونی، مانند فرزند او خواهد شد و همان معایبی که در زناشویی با خویشان نسبی وجود دارد، در این مورد نیز به بار می‌آورد</w:t>
      </w:r>
      <w:r>
        <w:rPr>
          <w:rFonts w:eastAsia="IRNazanin" w:cs="IRNazanin"/>
          <w:color w:val="111111"/>
          <w:sz w:val="28"/>
          <w:szCs w:val="28"/>
          <w:rtl w:val="true"/>
          <w:lang w:bidi="fa-IR"/>
        </w:rPr>
        <w:t>.</w:t>
      </w:r>
      <w:r>
        <w:rPr>
          <w:rStyle w:val="FootnoteAnchor"/>
          <w:rtl w:val="true"/>
        </w:rPr>
        <w:footnoteReference w:id="1473"/>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 این دلیل کامل نیست، زیرا اگر همخونی دلیل این حرمت باشد، باید در صورتی‌که شیرِ زنی برای طفل فرستاده می‌شود، این اثر را داشته باشد، در حالی که قانون مدنی یکی از شرایط ایجاد قرابت رضاعی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خوردن شیر در آغوش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چنین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دیر باز، کودکی را که در آغوش زنی شیر می‌خورده است، مردم به دیدۀ فرزند او می‌نگریستند؛ اسلام این اخلاق اجتماعی را محترم شمرده و کودک را در حکم فرزندِ زن قرار داده است و قانون مدنی نیز آن فرض حقوقی را از فقه گرفته است</w:t>
      </w:r>
      <w:r>
        <w:rPr>
          <w:rFonts w:eastAsia="IRNazanin" w:cs="IRNazanin"/>
          <w:color w:val="111111"/>
          <w:sz w:val="28"/>
          <w:szCs w:val="28"/>
          <w:rtl w:val="true"/>
          <w:lang w:bidi="fa-IR"/>
        </w:rPr>
        <w:t>.</w:t>
      </w:r>
      <w:r>
        <w:rPr>
          <w:rStyle w:val="FootnoteAnchor"/>
          <w:rtl w:val="true"/>
        </w:rPr>
        <w:footnoteReference w:id="1474"/>
      </w:r>
      <w:bookmarkStart w:id="561" w:name="pg13707_143422"/>
    </w:p>
    <w:p>
      <w:pPr>
        <w:pStyle w:val="Heading3"/>
        <w:numPr>
          <w:ilvl w:val="2"/>
          <w:numId w:val="1"/>
        </w:numPr>
        <w:rPr/>
      </w:pPr>
      <w:bookmarkStart w:id="562" w:name="__RefHeading___Toc1202025_1468164448"/>
      <w:bookmarkStart w:id="563" w:name="_Toc203"/>
      <w:bookmarkEnd w:id="561"/>
      <w:bookmarkEnd w:id="562"/>
      <w:r>
        <w:rPr>
          <w:rtl w:val="true"/>
        </w:rPr>
        <w:t>گفتار سوم</w:t>
      </w:r>
      <w:r>
        <w:rPr>
          <w:rtl w:val="true"/>
        </w:rPr>
        <w:t xml:space="preserve">: </w:t>
      </w:r>
      <w:r>
        <w:rPr>
          <w:rtl w:val="true"/>
        </w:rPr>
        <w:t>کودک و حق نفقه</w:t>
      </w:r>
      <w:bookmarkEnd w:id="563"/>
    </w:p>
    <w:p>
      <w:pPr>
        <w:pStyle w:val="Heading4"/>
        <w:numPr>
          <w:ilvl w:val="3"/>
          <w:numId w:val="1"/>
        </w:numPr>
        <w:rPr/>
      </w:pPr>
      <w:bookmarkStart w:id="564" w:name="__RefHeading___Toc1202027_1468164448"/>
      <w:bookmarkStart w:id="565" w:name="_Toc204"/>
      <w:bookmarkEnd w:id="564"/>
      <w:r>
        <w:rPr/>
        <w:t>1</w:t>
      </w:r>
      <w:r>
        <w:rPr>
          <w:rtl w:val="true"/>
        </w:rPr>
        <w:t xml:space="preserve">- </w:t>
      </w:r>
      <w:r>
        <w:rPr>
          <w:rtl w:val="true"/>
        </w:rPr>
        <w:t>نفقه در لغت و اصطلاح</w:t>
      </w:r>
      <w:bookmarkEnd w:id="565"/>
    </w:p>
    <w:p>
      <w:pPr>
        <w:pStyle w:val="BookText"/>
        <w:rPr/>
      </w:pPr>
      <w:r>
        <w:rPr>
          <w:rFonts w:ascii="IRNazanin" w:hAnsi="IRNazanin" w:eastAsia="IRNazanin"/>
          <w:color w:val="111111"/>
          <w:sz w:val="28"/>
          <w:sz w:val="28"/>
          <w:szCs w:val="28"/>
          <w:rtl w:val="true"/>
          <w:lang w:bidi="fa-IR"/>
        </w:rPr>
        <w:t xml:space="preserve">در لغت 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نفق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از بین رفت، نابود 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انفق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مال را مصرف نمود، خرج کرد،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است برای مالی که صرف هزینه زندگی می‌شود و جمع آن، نفاق مثل رقبه و رقاب</w:t>
      </w:r>
      <w:r>
        <w:rPr>
          <w:rFonts w:eastAsia="IRNazanin" w:cs="IRNazanin"/>
          <w:color w:val="111111"/>
          <w:sz w:val="28"/>
          <w:szCs w:val="28"/>
          <w:rtl w:val="true"/>
          <w:lang w:bidi="fa-IR"/>
        </w:rPr>
        <w:t>.</w:t>
      </w:r>
      <w:r>
        <w:rPr>
          <w:rStyle w:val="FootnoteAnchor"/>
          <w:rtl w:val="true"/>
        </w:rPr>
        <w:footnoteReference w:id="1475"/>
      </w:r>
      <w:r>
        <w:rPr>
          <w:rFonts w:ascii="IRNazanin" w:hAnsi="IRNazanin" w:eastAsia="IRNazanin"/>
          <w:color w:val="111111"/>
          <w:sz w:val="28"/>
          <w:sz w:val="28"/>
          <w:szCs w:val="28"/>
          <w:rtl w:val="true"/>
          <w:lang w:bidi="fa-IR"/>
        </w:rPr>
        <w:t>و در فارسی، نفقه به معنی هزینه، خرج، خرجی، آن‌چه هزینۀ عیال و اولاد می‌شود، روزی و مایحتاج معاش، آمده است</w:t>
      </w:r>
      <w:r>
        <w:rPr>
          <w:rFonts w:eastAsia="IRNazanin" w:cs="IRNazanin"/>
          <w:color w:val="111111"/>
          <w:sz w:val="28"/>
          <w:szCs w:val="28"/>
          <w:rtl w:val="true"/>
          <w:lang w:bidi="fa-IR"/>
        </w:rPr>
        <w:t>.</w:t>
      </w:r>
      <w:r>
        <w:rPr>
          <w:rStyle w:val="FootnoteAnchor"/>
          <w:rtl w:val="true"/>
        </w:rPr>
        <w:footnoteReference w:id="1476"/>
      </w:r>
    </w:p>
    <w:p>
      <w:pPr>
        <w:pStyle w:val="BookText"/>
        <w:rPr/>
      </w:pPr>
      <w:r>
        <w:rPr>
          <w:rFonts w:ascii="IRNazanin" w:hAnsi="IRNazanin" w:eastAsia="IRNazanin"/>
          <w:color w:val="111111"/>
          <w:sz w:val="28"/>
          <w:sz w:val="28"/>
          <w:szCs w:val="28"/>
          <w:rtl w:val="true"/>
          <w:lang w:bidi="fa-IR"/>
        </w:rPr>
        <w:t xml:space="preserve">کسی که عهده‌دار نفقه است و مسئول پرداخت آن می‌باشد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وکسی که نفقه به او داده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منفَق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متعدّد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منفَق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معنی اصطلاحی آن نیز نزدیک به معنی لغوی آن است، بنابراین نفقه در اصطلاح فقهی، عبارت از چیزهایی است که شخص برای ادامه زندگی به آن‌ها محتاج است، 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خوراک، پوشاک، مسکن و اساس منزل و همه آن‌چه که یک شخص در زندگی به طور متعارف به آن نیازمند است</w:t>
      </w:r>
      <w:r>
        <w:rPr>
          <w:rFonts w:eastAsia="IRNazanin" w:cs="IRNazanin"/>
          <w:color w:val="111111"/>
          <w:sz w:val="28"/>
          <w:szCs w:val="28"/>
          <w:rtl w:val="true"/>
          <w:lang w:bidi="fa-IR"/>
        </w:rPr>
        <w:t>.</w:t>
      </w:r>
      <w:r>
        <w:rPr>
          <w:rStyle w:val="FootnoteAnchor"/>
          <w:rtl w:val="true"/>
        </w:rPr>
        <w:footnoteReference w:id="1477"/>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آن‌جا که لوازم زندگی را به دشواری می‌توان شماره کرد و پیشرفت تمدّنِ بشری هر روز نیازهای تازه‌ای به وجود می‌آورد و مفهوم نیازهای پیشین را نیز تغییر می‌دهد، بدین جهت فقیهان برای نفقه، حدّ معینی مشخص ننموده‌اند</w:t>
      </w:r>
      <w:r>
        <w:rPr>
          <w:rFonts w:eastAsia="IRNazanin" w:cs="IRNazanin"/>
          <w:color w:val="111111"/>
          <w:sz w:val="28"/>
          <w:szCs w:val="28"/>
          <w:rtl w:val="true"/>
          <w:lang w:bidi="fa-IR"/>
        </w:rPr>
        <w:t>.</w:t>
      </w:r>
      <w:bookmarkStart w:id="566" w:name="pg13707_143423"/>
    </w:p>
    <w:p>
      <w:pPr>
        <w:pStyle w:val="BookText"/>
        <w:rPr/>
      </w:pPr>
      <w:bookmarkEnd w:id="566"/>
      <w:r>
        <w:rPr>
          <w:rFonts w:ascii="IRNazanin" w:hAnsi="IRNazanin" w:eastAsia="IRNazanin"/>
          <w:color w:val="111111"/>
          <w:sz w:val="28"/>
          <w:sz w:val="28"/>
          <w:szCs w:val="28"/>
          <w:rtl w:val="true"/>
          <w:lang w:bidi="fa-IR"/>
        </w:rPr>
        <w:t>مرحوم محقّق حلّی در این باره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 معینی برای نفقه تعیین نگردیده است، بلکه واجب، حدّ متعارف است، از خوراک و پوشاک و مسکن و آن‌چه به آن نیاز است، بنابراین در زمستان برای حفظ از سرما، لباس بیشتری نیاز است</w:t>
      </w:r>
      <w:r>
        <w:rPr>
          <w:rFonts w:eastAsia="IRNazanin" w:cs="IRNazanin"/>
          <w:color w:val="111111"/>
          <w:sz w:val="28"/>
          <w:szCs w:val="28"/>
          <w:rtl w:val="true"/>
          <w:lang w:bidi="fa-IR"/>
        </w:rPr>
        <w:t>».</w:t>
      </w:r>
      <w:r>
        <w:rPr>
          <w:rStyle w:val="FootnoteAnchor"/>
          <w:rtl w:val="true"/>
        </w:rPr>
        <w:footnoteReference w:id="1478"/>
      </w:r>
    </w:p>
    <w:p>
      <w:pPr>
        <w:pStyle w:val="BookText"/>
        <w:rPr/>
      </w:pPr>
      <w:r>
        <w:rPr>
          <w:rFonts w:ascii="IRNazanin" w:hAnsi="IRNazanin" w:eastAsia="IRNazanin"/>
          <w:color w:val="111111"/>
          <w:sz w:val="28"/>
          <w:sz w:val="28"/>
          <w:szCs w:val="28"/>
          <w:rtl w:val="true"/>
          <w:lang w:bidi="fa-IR"/>
        </w:rPr>
        <w:t>به هر صورت، ضرورت‌های هر زمان را باید در نظر داشت، بنابراین به طور اجمال در تعریف نفقه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مجموعه‌ای است از نیازهای زندگی که برای انسانی متعارف و در حدّ متعارف ضرورت دارد</w:t>
      </w:r>
      <w:r>
        <w:rPr>
          <w:rFonts w:eastAsia="IRNazanin" w:cs="IRNazanin"/>
          <w:color w:val="111111"/>
          <w:sz w:val="28"/>
          <w:szCs w:val="28"/>
          <w:rtl w:val="true"/>
          <w:lang w:bidi="fa-IR"/>
        </w:rPr>
        <w:t>.</w:t>
      </w:r>
    </w:p>
    <w:p>
      <w:pPr>
        <w:pStyle w:val="Heading4"/>
        <w:numPr>
          <w:ilvl w:val="3"/>
          <w:numId w:val="1"/>
        </w:numPr>
        <w:rPr/>
      </w:pPr>
      <w:bookmarkStart w:id="567" w:name="__RefHeading___Toc1202029_1468164448"/>
      <w:bookmarkStart w:id="568" w:name="_Toc205"/>
      <w:bookmarkEnd w:id="567"/>
      <w:r>
        <w:rPr/>
        <w:t>2</w:t>
      </w:r>
      <w:r>
        <w:rPr>
          <w:rtl w:val="true"/>
        </w:rPr>
        <w:t xml:space="preserve">- </w:t>
      </w:r>
      <w:r>
        <w:rPr>
          <w:rtl w:val="true"/>
        </w:rPr>
        <w:t>وجوب نفقه کودک بر والدین</w:t>
      </w:r>
      <w:bookmarkEnd w:id="568"/>
    </w:p>
    <w:p>
      <w:pPr>
        <w:pStyle w:val="BookText"/>
        <w:rPr/>
      </w:pPr>
      <w:r>
        <w:rPr>
          <w:rFonts w:ascii="IRNazanin" w:hAnsi="IRNazanin" w:eastAsia="IRNazanin"/>
          <w:color w:val="111111"/>
          <w:sz w:val="28"/>
          <w:sz w:val="28"/>
          <w:szCs w:val="28"/>
          <w:rtl w:val="true"/>
          <w:lang w:bidi="fa-IR"/>
        </w:rPr>
        <w:t>این حکم مورد توافق فقها است که نفقه اولاد بر پدر و جدّ پدری در صورتی‌که واجد شرایط باشند،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بر مادر در صورتی که آن‌ها قادر به تأمین نفقه نباشند واجب می‌باشد و در برابر، نفقۀ والدین نیز در صورتی که نیازمند باشند بر اولاد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محقّق در این باره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اجماع فقها، نفقۀ اولاد بر والدین و نفقۀ والدین بر اولاد واجب است</w:t>
      </w:r>
      <w:r>
        <w:rPr>
          <w:rFonts w:eastAsia="IRNazanin" w:cs="IRNazanin"/>
          <w:color w:val="111111"/>
          <w:sz w:val="28"/>
          <w:szCs w:val="28"/>
          <w:rtl w:val="true"/>
          <w:lang w:bidi="fa-IR"/>
        </w:rPr>
        <w:t>».</w:t>
      </w:r>
      <w:r>
        <w:rPr>
          <w:rStyle w:val="FootnoteAnchor"/>
          <w:rtl w:val="true"/>
        </w:rPr>
        <w:footnoteReference w:id="1479"/>
      </w:r>
      <w:r>
        <w:rPr>
          <w:rFonts w:ascii="IRNazanin" w:hAnsi="IRNazanin" w:eastAsia="IRNazanin"/>
          <w:color w:val="111111"/>
          <w:sz w:val="28"/>
          <w:sz w:val="28"/>
          <w:szCs w:val="28"/>
          <w:rtl w:val="true"/>
          <w:lang w:bidi="fa-IR"/>
        </w:rPr>
        <w:t>صاحب جواهر در شرح آن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مسأله، اجماعی جمیع مسلمین است، تا چه رسد به مؤمنین و با اخبار مستفیضه، بلکه متواتره تأیید می‌گردد</w:t>
      </w:r>
      <w:r>
        <w:rPr>
          <w:rFonts w:eastAsia="IRNazanin" w:cs="IRNazanin"/>
          <w:color w:val="111111"/>
          <w:sz w:val="28"/>
          <w:szCs w:val="28"/>
          <w:rtl w:val="true"/>
          <w:lang w:bidi="fa-IR"/>
        </w:rPr>
        <w:t>.</w:t>
      </w:r>
      <w:r>
        <w:rPr>
          <w:rStyle w:val="FootnoteAnchor"/>
          <w:rtl w:val="true"/>
        </w:rPr>
        <w:footnoteReference w:id="1480"/>
      </w:r>
      <w:r>
        <w:rPr>
          <w:rFonts w:ascii="IRNazanin" w:hAnsi="IRNazanin" w:eastAsia="IRNazanin"/>
          <w:color w:val="111111"/>
          <w:sz w:val="28"/>
          <w:sz w:val="28"/>
          <w:szCs w:val="28"/>
          <w:rtl w:val="true"/>
          <w:lang w:bidi="fa-IR"/>
        </w:rPr>
        <w:t>عبارت بسیاری دیگر از فقها نیز این گونه می‌باشد</w:t>
      </w:r>
      <w:r>
        <w:rPr>
          <w:rFonts w:eastAsia="IRNazanin" w:cs="IRNazanin"/>
          <w:color w:val="111111"/>
          <w:sz w:val="28"/>
          <w:szCs w:val="28"/>
          <w:rtl w:val="true"/>
          <w:lang w:bidi="fa-IR"/>
        </w:rPr>
        <w:t>.</w:t>
      </w:r>
      <w:r>
        <w:rPr>
          <w:rStyle w:val="FootnoteAnchor"/>
          <w:rtl w:val="true"/>
        </w:rPr>
        <w:footnoteReference w:id="1481"/>
      </w:r>
    </w:p>
    <w:p>
      <w:pPr>
        <w:pStyle w:val="Heading4"/>
        <w:numPr>
          <w:ilvl w:val="3"/>
          <w:numId w:val="1"/>
        </w:numPr>
        <w:rPr/>
      </w:pPr>
      <w:bookmarkStart w:id="569" w:name="__RefHeading___Toc1202031_1468164448"/>
      <w:bookmarkStart w:id="570" w:name="_Toc206"/>
      <w:bookmarkEnd w:id="569"/>
      <w:r>
        <w:rPr/>
        <w:t>3</w:t>
      </w:r>
      <w:r>
        <w:rPr>
          <w:rtl w:val="true"/>
        </w:rPr>
        <w:t xml:space="preserve">- </w:t>
      </w:r>
      <w:r>
        <w:rPr>
          <w:rtl w:val="true"/>
        </w:rPr>
        <w:t>ادلّه وجود نفقه کودک بر والدین</w:t>
      </w:r>
      <w:bookmarkEnd w:id="570"/>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آیاتی از قرآن کریم</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سوره طلاق در بیان حقوق و احکام زن مطلّقه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زنان مطلقه شما حاضر شدند بعد از جدایی، فرزندان شما را شیر دهند، اجر و پاداش آن‌ها را بپردازید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فَإِنْ أَرْضَعْنَ لَکُمْ فَآتُوهُنَّ أُجُورَهُنَّ </w:t>
      </w:r>
      <w:r>
        <w:rPr>
          <w:rFonts w:eastAsia="IRNazanin" w:cs="IRNazanin"/>
          <w:color w:val="111111"/>
          <w:sz w:val="28"/>
          <w:szCs w:val="28"/>
          <w:rtl w:val="true"/>
          <w:lang w:bidi="fa-IR"/>
        </w:rPr>
        <w:t>).</w:t>
      </w:r>
      <w:r>
        <w:rPr>
          <w:rStyle w:val="FootnoteAnchor"/>
          <w:rtl w:val="true"/>
        </w:rPr>
        <w:footnoteReference w:id="1482"/>
      </w:r>
    </w:p>
    <w:p>
      <w:pPr>
        <w:pStyle w:val="BookText"/>
        <w:rPr/>
      </w:pPr>
      <w:r>
        <w:rPr>
          <w:rFonts w:ascii="IRNazanin" w:hAnsi="IRNazanin" w:eastAsia="IRNazanin"/>
          <w:color w:val="111111"/>
          <w:sz w:val="28"/>
          <w:sz w:val="28"/>
          <w:szCs w:val="28"/>
          <w:rtl w:val="true"/>
          <w:lang w:bidi="fa-IR"/>
        </w:rPr>
        <w:t>امر به پرداخت اجرت به این زنان به وسیلۀ پدران اطفال، دلیل است بر این‌که نفقه بر آن‌ها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معنی این جمله، این‌گونه می‌باشد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کودکان شما را بعد از جدایی و طلاق شیر دادند، اجرت آن‌ها را بپردازید</w:t>
      </w:r>
      <w:r>
        <w:rPr>
          <w:rFonts w:eastAsia="IRNazanin" w:cs="IRNazanin"/>
          <w:color w:val="111111"/>
          <w:sz w:val="28"/>
          <w:szCs w:val="28"/>
          <w:rtl w:val="true"/>
          <w:lang w:bidi="fa-IR"/>
        </w:rPr>
        <w:t>».</w:t>
      </w:r>
      <w:r>
        <w:rPr>
          <w:rStyle w:val="FootnoteAnchor"/>
          <w:rtl w:val="true"/>
        </w:rPr>
        <w:footnoteReference w:id="1483"/>
      </w:r>
    </w:p>
    <w:p>
      <w:pPr>
        <w:pStyle w:val="BookText"/>
        <w:rPr/>
      </w:pPr>
      <w:r>
        <w:rPr>
          <w:rFonts w:ascii="IRNazanin" w:hAnsi="IRNazanin" w:eastAsia="IRNazanin"/>
          <w:color w:val="111111"/>
          <w:sz w:val="28"/>
          <w:sz w:val="28"/>
          <w:szCs w:val="28"/>
          <w:rtl w:val="true"/>
          <w:lang w:bidi="fa-IR"/>
        </w:rPr>
        <w:t>شیخ طوسی در توضیح استدلال به این آیه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در این آیه، زنان مطلّقه می‌باشد نه مطلق زن‌ها، هر چند مطلّقه نباشند، زیرا وجوب پرداخت اجرت،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مشروط به رضاع شده است و این مربوط به مطلّقات است و نفقۀ زوجه مشروط به رضاع نیست، افزون بر این‌که نفقه را اجرت نمی‌گویند</w:t>
      </w:r>
      <w:r>
        <w:rPr>
          <w:rFonts w:eastAsia="IRNazanin" w:cs="IRNazanin"/>
          <w:color w:val="111111"/>
          <w:sz w:val="28"/>
          <w:szCs w:val="28"/>
          <w:rtl w:val="true"/>
          <w:lang w:bidi="fa-IR"/>
        </w:rPr>
        <w:t>».</w:t>
      </w:r>
      <w:r>
        <w:rPr>
          <w:rStyle w:val="FootnoteAnchor"/>
          <w:rtl w:val="true"/>
        </w:rPr>
        <w:footnoteReference w:id="1484"/>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سوره بقره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مادر حق دارد به کودک ضرر بزند و نه پدر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تُضَارَّ والِدَةٌ بِوَلَدِها وَ لا مَوْلُودٌ لَهُ بِوَلَدِهِ </w:t>
      </w:r>
      <w:r>
        <w:rPr>
          <w:rFonts w:eastAsia="IRNazanin" w:cs="IRNazanin"/>
          <w:color w:val="111111"/>
          <w:sz w:val="28"/>
          <w:szCs w:val="28"/>
          <w:rtl w:val="true"/>
          <w:lang w:bidi="fa-IR"/>
        </w:rPr>
        <w:t>).</w:t>
      </w:r>
      <w:r>
        <w:rPr>
          <w:rStyle w:val="FootnoteAnchor"/>
          <w:rtl w:val="true"/>
        </w:rPr>
        <w:footnoteReference w:id="1485"/>
      </w:r>
    </w:p>
    <w:p>
      <w:pPr>
        <w:pStyle w:val="BookText"/>
        <w:rPr/>
      </w:pPr>
      <w:r>
        <w:rPr>
          <w:rFonts w:ascii="IRNazanin" w:hAnsi="IRNazanin" w:eastAsia="IRNazanin"/>
          <w:color w:val="111111"/>
          <w:sz w:val="28"/>
          <w:sz w:val="28"/>
          <w:szCs w:val="28"/>
          <w:rtl w:val="true"/>
          <w:lang w:bidi="fa-IR"/>
        </w:rPr>
        <w:t>بعضی از مفسّرین معتقدند، مقصود در این آیه، نهی از ضرر زدن به کودک است و این گونه معنی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یک از پدر و مادر نباید به کودک ضرر بزنند، مادر از این جهت که او را شیر ندهد و پدر از این جهت که نفقۀ او را نپردازد</w:t>
      </w:r>
      <w:r>
        <w:rPr>
          <w:rFonts w:eastAsia="IRNazanin" w:cs="IRNazanin"/>
          <w:color w:val="111111"/>
          <w:sz w:val="28"/>
          <w:szCs w:val="28"/>
          <w:rtl w:val="true"/>
          <w:lang w:bidi="fa-IR"/>
        </w:rPr>
        <w:t>».</w:t>
      </w:r>
      <w:r>
        <w:rPr>
          <w:rStyle w:val="FootnoteAnchor"/>
          <w:rtl w:val="true"/>
        </w:rPr>
        <w:footnoteReference w:id="1486"/>
      </w:r>
      <w:r>
        <w:rPr>
          <w:rFonts w:ascii="IRNazanin" w:hAnsi="IRNazanin" w:eastAsia="IRNazanin"/>
          <w:color w:val="111111"/>
          <w:sz w:val="28"/>
          <w:sz w:val="28"/>
          <w:szCs w:val="28"/>
          <w:rtl w:val="true"/>
          <w:lang w:bidi="fa-IR"/>
        </w:rPr>
        <w:t>بنابراین حکم حرام بودن ضرر بر کودک، عام است و شامل انواع ضرر می‌گردد، از جمله امتناع از دادن نفقه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آیه دیگری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خود را از ترس فقر به قتل نرسانید، روزی آن‌ها بر شما نیست و شما را ما روزی می‌دهیم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لا تَقْتُلُوا أَوْلادَکُمْ خَشْیَةَ إِمْلاقٍ نَحْنُ نَرْزُقُهُمْ وَ إِیّاکُمْ </w:t>
      </w:r>
      <w:r>
        <w:rPr>
          <w:rFonts w:eastAsia="IRNazanin" w:cs="IRNazanin"/>
          <w:color w:val="111111"/>
          <w:sz w:val="28"/>
          <w:szCs w:val="28"/>
          <w:rtl w:val="true"/>
          <w:lang w:bidi="fa-IR"/>
        </w:rPr>
        <w:t>).</w:t>
      </w:r>
      <w:r>
        <w:rPr>
          <w:rStyle w:val="FootnoteAnchor"/>
          <w:rtl w:val="true"/>
        </w:rPr>
        <w:footnoteReference w:id="1487"/>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توضیح این آیه گفته شده است که عرب جاهلی دو نوع قتل در مورد فرزندانشان داشتند، نوعی که با پندار غلط خودشان به خاطر حفظ ناموس بود و این اختصاص به دختران داشت و نوعی دیگر از ترس فقر بود که جنبۀ عمومی داشت و پسر و دختر در آن تفاوت نمی‌کرد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ظاهر تعبیر آیه که ضمیر جمع مذکّر در آن به‌کار رفته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دلیلی بر این نظر باشد، زیرا اطلاق جمع مذکر به پسر و دختر به طور مجموع از نظر ادبیات عرب 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برای خصوص دختران بعید به نظر می‌رسد</w:t>
      </w:r>
      <w:r>
        <w:rPr>
          <w:rFonts w:eastAsia="IRNazanin" w:cs="IRNazanin"/>
          <w:color w:val="111111"/>
          <w:sz w:val="28"/>
          <w:szCs w:val="28"/>
          <w:rtl w:val="true"/>
          <w:lang w:bidi="fa-IR"/>
        </w:rPr>
        <w:t>.</w:t>
      </w:r>
      <w:r>
        <w:rPr>
          <w:rStyle w:val="FootnoteAnchor"/>
          <w:rtl w:val="true"/>
        </w:rPr>
        <w:footnoteReference w:id="1488"/>
      </w:r>
      <w:r>
        <w:rPr>
          <w:rFonts w:ascii="IRNazanin" w:hAnsi="IRNazanin" w:eastAsia="IRNazanin"/>
          <w:color w:val="111111"/>
          <w:sz w:val="28"/>
          <w:sz w:val="28"/>
          <w:szCs w:val="28"/>
          <w:rtl w:val="true"/>
          <w:lang w:bidi="fa-IR"/>
        </w:rPr>
        <w:t>برخی از فقها به این آیه استدلال نموده و نوشته‌اند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نفقه بر پدر واجب نبود، فرزندان خود را از بیم فقر نمی‌کشت</w:t>
      </w:r>
      <w:r>
        <w:rPr>
          <w:rFonts w:eastAsia="IRNazanin" w:cs="IRNazanin"/>
          <w:color w:val="111111"/>
          <w:sz w:val="28"/>
          <w:szCs w:val="28"/>
          <w:rtl w:val="true"/>
          <w:lang w:bidi="fa-IR"/>
        </w:rPr>
        <w:t>».</w:t>
      </w:r>
      <w:r>
        <w:rPr>
          <w:rStyle w:val="FootnoteAnchor"/>
          <w:rtl w:val="true"/>
        </w:rPr>
        <w:footnoteReference w:id="1489"/>
      </w:r>
      <w:r>
        <w:rPr>
          <w:rFonts w:ascii="IRNazanin" w:hAnsi="IRNazanin" w:eastAsia="IRNazanin"/>
          <w:color w:val="111111"/>
          <w:sz w:val="28"/>
          <w:sz w:val="28"/>
          <w:szCs w:val="28"/>
          <w:rtl w:val="true"/>
          <w:lang w:bidi="fa-IR"/>
        </w:rPr>
        <w:t>لیکن از ظاهر آیه چنین حکمی استفاده نمی‌شود، هر چند می‌تواند مؤید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متواتره</w:t>
      </w:r>
    </w:p>
    <w:p>
      <w:pPr>
        <w:pStyle w:val="BookText"/>
        <w:rPr/>
      </w:pPr>
      <w:r>
        <w:rPr>
          <w:rFonts w:ascii="IRNazanin" w:hAnsi="IRNazanin" w:eastAsia="IRNazanin"/>
          <w:color w:val="111111"/>
          <w:sz w:val="28"/>
          <w:sz w:val="28"/>
          <w:szCs w:val="28"/>
          <w:rtl w:val="true"/>
          <w:lang w:bidi="fa-IR"/>
        </w:rPr>
        <w:t>روایات زیادی بر این مطلب دلالت دارد، به عنوان نمونه چند روایت ذکر 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روایت صحیح، حریز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سؤال کردم، به پرداخت نفقه چه کسانی موظف می‌باشم و بر من لازم است بپردازم؟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 فرزندان و همسر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الَّذِی أُجْبَرُ عَلَیْهِ وَتَلْزَمُنِی نَفَقَتُهُ؟ قَالَعلیه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الْوَالِدَانِ وَالْوَلَدُ وَالزَّوْجَةُ</w:t>
      </w:r>
      <w:r>
        <w:rPr>
          <w:rFonts w:eastAsia="IRNazanin" w:cs="IRNazanin"/>
          <w:color w:val="111111"/>
          <w:sz w:val="28"/>
          <w:szCs w:val="28"/>
          <w:rtl w:val="true"/>
          <w:lang w:bidi="fa-IR"/>
        </w:rPr>
        <w:t>».</w:t>
      </w:r>
      <w:r>
        <w:rPr>
          <w:rStyle w:val="FootnoteAnchor"/>
        </w:rPr>
        <w:footnoteReference w:id="1490"/>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روایت صحیح دیگری، جمیل بن دراج از امام صادق یا باقر علیهما السلام نقل می‌کند که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 را نمی‌توان به پرداخت نفقه کسی مجبور ساخت، مگر نفقۀ پدر و مادر و فرزندان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یُجْبَرُ الرَّجُلُ إِلَّا عَلَی نَفَقَةِ الْأَبَوَیْنِ وَالْوَلَدِ</w:t>
      </w:r>
      <w:r>
        <w:rPr>
          <w:rFonts w:eastAsia="Amiri" w:cs="Amiri" w:ascii="Amiri" w:hAnsi="Amiri"/>
          <w:color w:val="111111"/>
          <w:sz w:val="28"/>
          <w:szCs w:val="28"/>
          <w:rtl w:val="true"/>
          <w:lang w:bidi="ar-SA"/>
        </w:rPr>
        <w:t>»</w:t>
      </w:r>
      <w:r>
        <w:rPr>
          <w:rStyle w:val="FootnoteAnchor"/>
          <w:rtl w:val="true"/>
        </w:rPr>
        <w:footnoteReference w:id="149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همین مضمون را محمّد بن مسلم در روایت صحیح دیگری، از امام صادق علیه السلام، نقل نموده است، با این تفاوت که در آخر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وَالزَّوْجَهُ</w:t>
      </w:r>
      <w:r>
        <w:rPr>
          <w:rFonts w:eastAsia="IRNazanin" w:cs="IRNazanin"/>
          <w:color w:val="111111"/>
          <w:sz w:val="28"/>
          <w:szCs w:val="28"/>
          <w:rtl w:val="true"/>
          <w:lang w:bidi="fa-IR"/>
        </w:rPr>
        <w:t>»</w:t>
      </w:r>
      <w:r>
        <w:rPr>
          <w:rStyle w:val="FootnoteAnchor"/>
          <w:rtl w:val="true"/>
        </w:rPr>
        <w:footnoteReference w:id="1492"/>
      </w:r>
      <w:r>
        <w:rPr>
          <w:rFonts w:ascii="IRNazanin" w:hAnsi="IRNazanin" w:eastAsia="IRNazanin"/>
          <w:color w:val="111111"/>
          <w:sz w:val="28"/>
          <w:sz w:val="28"/>
          <w:szCs w:val="28"/>
          <w:rtl w:val="true"/>
          <w:lang w:bidi="fa-IR"/>
        </w:rPr>
        <w:t>اضافه شده است، یعنی مرد، ملزم به پرداخت نفقۀ همسر خویش نیز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 فقها</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از فقیهان در این باره ادّعای اجماع کرده‌اند</w:t>
      </w:r>
      <w:r>
        <w:rPr>
          <w:rFonts w:eastAsia="IRNazanin" w:cs="IRNazanin"/>
          <w:color w:val="111111"/>
          <w:sz w:val="28"/>
          <w:szCs w:val="28"/>
          <w:rtl w:val="true"/>
          <w:lang w:bidi="fa-IR"/>
        </w:rPr>
        <w:t>.</w:t>
      </w:r>
      <w:r>
        <w:rPr>
          <w:rStyle w:val="FootnoteAnchor"/>
          <w:rtl w:val="true"/>
        </w:rPr>
        <w:footnoteReference w:id="1493"/>
      </w:r>
      <w:bookmarkStart w:id="571" w:name="pg13707_143426"/>
    </w:p>
    <w:p>
      <w:pPr>
        <w:pStyle w:val="BookText"/>
        <w:rPr/>
      </w:pPr>
      <w:bookmarkEnd w:id="571"/>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عقل</w:t>
      </w:r>
    </w:p>
    <w:p>
      <w:pPr>
        <w:pStyle w:val="BookText"/>
        <w:rPr/>
      </w:pPr>
      <w:r>
        <w:rPr>
          <w:rFonts w:ascii="IRNazanin" w:hAnsi="IRNazanin" w:eastAsia="IRNazanin"/>
          <w:color w:val="111111"/>
          <w:sz w:val="28"/>
          <w:sz w:val="28"/>
          <w:szCs w:val="28"/>
          <w:rtl w:val="true"/>
          <w:lang w:bidi="fa-IR"/>
        </w:rPr>
        <w:t>گفته شده عقل، به وجوب نفقه بر اولاد حکم می‌کند، زیرا فرزند انسان بعضی از انسان است و همان‌طور که بر انسان واجب است خود را حفظ نماید، بر او واجب است بعضی از خود که اولادش می‌باشند را با دادن نفقه، حفظ نماید</w:t>
      </w:r>
      <w:r>
        <w:rPr>
          <w:rFonts w:eastAsia="IRNazanin" w:cs="IRNazanin"/>
          <w:color w:val="111111"/>
          <w:sz w:val="28"/>
          <w:szCs w:val="28"/>
          <w:rtl w:val="true"/>
          <w:lang w:bidi="fa-IR"/>
        </w:rPr>
        <w:t>.</w:t>
      </w:r>
      <w:r>
        <w:rPr>
          <w:rStyle w:val="FootnoteAnchor"/>
          <w:rtl w:val="true"/>
        </w:rPr>
        <w:footnoteReference w:id="1494"/>
      </w:r>
      <w:r>
        <w:rPr>
          <w:rFonts w:ascii="IRNazanin" w:hAnsi="IRNazanin" w:eastAsia="IRNazanin"/>
          <w:color w:val="111111"/>
          <w:sz w:val="28"/>
          <w:sz w:val="28"/>
          <w:szCs w:val="28"/>
          <w:rtl w:val="true"/>
          <w:lang w:bidi="fa-IR"/>
        </w:rPr>
        <w:t>البته این استدلال، استحسان عقلی است و نمی‌تواند مستند حکم فقهی قرار گیرد</w:t>
      </w:r>
      <w:r>
        <w:rPr>
          <w:rFonts w:eastAsia="IRNazanin" w:cs="IRNazanin"/>
          <w:color w:val="111111"/>
          <w:sz w:val="28"/>
          <w:szCs w:val="28"/>
          <w:rtl w:val="true"/>
          <w:lang w:bidi="fa-IR"/>
        </w:rPr>
        <w:t>.</w:t>
      </w:r>
    </w:p>
    <w:p>
      <w:pPr>
        <w:pStyle w:val="Heading4"/>
        <w:numPr>
          <w:ilvl w:val="3"/>
          <w:numId w:val="1"/>
        </w:numPr>
        <w:rPr/>
      </w:pPr>
      <w:bookmarkStart w:id="572" w:name="__RefHeading___Toc1202033_1468164448"/>
      <w:bookmarkStart w:id="573" w:name="_Toc207"/>
      <w:bookmarkEnd w:id="572"/>
      <w:r>
        <w:rPr/>
        <w:t>4</w:t>
      </w:r>
      <w:r>
        <w:rPr>
          <w:rtl w:val="true"/>
        </w:rPr>
        <w:t xml:space="preserve">- </w:t>
      </w:r>
      <w:r>
        <w:rPr>
          <w:rtl w:val="true"/>
        </w:rPr>
        <w:t>نفقه نوه و نتیجه</w:t>
      </w:r>
      <w:bookmarkEnd w:id="573"/>
    </w:p>
    <w:p>
      <w:pPr>
        <w:pStyle w:val="BookText"/>
        <w:rPr/>
      </w:pPr>
      <w:r>
        <w:rPr>
          <w:rFonts w:ascii="IRNazanin" w:hAnsi="IRNazanin" w:eastAsia="IRNazanin"/>
          <w:color w:val="111111"/>
          <w:sz w:val="28"/>
          <w:sz w:val="28"/>
          <w:szCs w:val="28"/>
          <w:rtl w:val="true"/>
          <w:lang w:bidi="fa-IR"/>
        </w:rPr>
        <w:t>این پرسش مطرح است که آیا فقط فرزندان بلا واسطه مشمول حکم وجوب نفقه می‌باشند یا این‌که فرزندان مع الواسطه، یعنی نوه و نتیجه هم مشمول این حکم قرار می‌گیرند، در این باره دو نظریه مطرح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مذاهب اهل سنّت</w:t>
      </w:r>
      <w:r>
        <w:rPr>
          <w:rStyle w:val="FootnoteAnchor"/>
          <w:rtl w:val="true"/>
        </w:rPr>
        <w:footnoteReference w:id="1495"/>
      </w:r>
      <w:r>
        <w:rPr>
          <w:rFonts w:ascii="IRNazanin" w:hAnsi="IRNazanin" w:eastAsia="IRNazanin"/>
          <w:color w:val="111111"/>
          <w:sz w:val="28"/>
          <w:sz w:val="28"/>
          <w:szCs w:val="28"/>
          <w:rtl w:val="true"/>
          <w:lang w:bidi="fa-IR"/>
        </w:rPr>
        <w:t>بر این باورند که این حکم اختصاص به فرزندان بلا واسطه دارد، ولی فقهای شیعه</w:t>
      </w:r>
      <w:r>
        <w:rPr>
          <w:rStyle w:val="FootnoteAnchor"/>
          <w:rtl w:val="true"/>
        </w:rPr>
        <w:footnoteReference w:id="1496"/>
      </w:r>
      <w:r>
        <w:rPr>
          <w:rFonts w:ascii="IRNazanin" w:hAnsi="IRNazanin" w:eastAsia="IRNazanin"/>
          <w:color w:val="111111"/>
          <w:sz w:val="28"/>
          <w:sz w:val="28"/>
          <w:szCs w:val="28"/>
          <w:rtl w:val="true"/>
          <w:lang w:bidi="fa-IR"/>
        </w:rPr>
        <w:t>معتقدند، اولاد مع الواسطه هم شامل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مستند این نظریه، اجماع و سیره قطعیه می‌باشد که برخی از فقها آن‌را ادّعا نموده‌اند</w:t>
      </w:r>
      <w:r>
        <w:rPr>
          <w:rFonts w:eastAsia="IRNazanin" w:cs="IRNazanin"/>
          <w:color w:val="111111"/>
          <w:sz w:val="28"/>
          <w:szCs w:val="28"/>
          <w:rtl w:val="true"/>
          <w:lang w:bidi="fa-IR"/>
        </w:rPr>
        <w:t>.</w:t>
      </w:r>
      <w:r>
        <w:rPr>
          <w:rStyle w:val="FootnoteAnchor"/>
          <w:rtl w:val="true"/>
        </w:rPr>
        <w:footnoteReference w:id="1497"/>
      </w:r>
      <w:r>
        <w:rPr>
          <w:rFonts w:ascii="IRNazanin" w:hAnsi="IRNazanin" w:eastAsia="IRNazanin"/>
          <w:color w:val="111111"/>
          <w:sz w:val="28"/>
          <w:sz w:val="28"/>
          <w:szCs w:val="28"/>
          <w:rtl w:val="true"/>
          <w:lang w:bidi="fa-IR"/>
        </w:rPr>
        <w:t>صاحب جواهر در این‌باره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حکم وجوب نفقه شامل جدّ و جدّه نیز می‌گردد، زیرا روایات مستفیضه</w:t>
      </w:r>
      <w:r>
        <w:rPr>
          <w:rStyle w:val="FootnoteAnchor"/>
          <w:rtl w:val="true"/>
        </w:rPr>
        <w:footnoteReference w:id="1498"/>
      </w:r>
      <w:r>
        <w:rPr>
          <w:rFonts w:ascii="IRNazanin" w:hAnsi="IRNazanin" w:eastAsia="IRNazanin"/>
          <w:color w:val="111111"/>
          <w:sz w:val="28"/>
          <w:sz w:val="28"/>
          <w:szCs w:val="28"/>
          <w:rtl w:val="true"/>
          <w:lang w:bidi="fa-IR"/>
        </w:rPr>
        <w:t>وارد شده، مبنی بر این‌که حرام است بر آن‌ها زکات داده شود</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در ادامه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هم‌چنین فرزندانِ اولاد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شامل این حکم می‌باشد، هر چند طرف پایین قرار گیرند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سپس به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لا تَقْتُلُوا أَوْلادَکُمْ خَشْیَةَ إِمْلاقٍ نَحْنُ نَرْزُقُهُمْ وَ إِیّاکُمْ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499"/>
      </w:r>
      <w:r>
        <w:rPr>
          <w:rFonts w:ascii="IRNazanin" w:hAnsi="IRNazanin" w:eastAsia="IRNazanin"/>
          <w:color w:val="111111"/>
          <w:sz w:val="28"/>
          <w:sz w:val="28"/>
          <w:szCs w:val="28"/>
          <w:rtl w:val="true"/>
          <w:lang w:bidi="fa-IR"/>
        </w:rPr>
        <w:t>استدلال نموده و مدّعی است، اولاد در این آیه شامل فرزندان مع الواسطه نیز می‌باشد</w:t>
      </w:r>
      <w:r>
        <w:rPr>
          <w:rFonts w:eastAsia="IRNazanin" w:cs="IRNazanin"/>
          <w:color w:val="111111"/>
          <w:sz w:val="28"/>
          <w:szCs w:val="28"/>
          <w:rtl w:val="true"/>
          <w:lang w:bidi="fa-IR"/>
        </w:rPr>
        <w:t>.</w:t>
      </w:r>
      <w:r>
        <w:rPr>
          <w:rStyle w:val="FootnoteAnchor"/>
          <w:rtl w:val="true"/>
        </w:rPr>
        <w:footnoteReference w:id="1500"/>
      </w:r>
      <w:bookmarkStart w:id="574" w:name="pg13707_143427"/>
    </w:p>
    <w:p>
      <w:pPr>
        <w:pStyle w:val="BookText"/>
        <w:rPr/>
      </w:pPr>
      <w:bookmarkEnd w:id="574"/>
      <w:r>
        <w:rPr>
          <w:rFonts w:ascii="IRNazanin" w:hAnsi="IRNazanin" w:eastAsia="IRNazanin"/>
          <w:color w:val="111111"/>
          <w:sz w:val="28"/>
          <w:sz w:val="28"/>
          <w:szCs w:val="28"/>
          <w:rtl w:val="true"/>
          <w:lang w:bidi="fa-IR"/>
        </w:rPr>
        <w:t xml:space="preserve">خلاصه این‌که،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آیات و روایات، موضوع حکم قرار گرفته، شامل اولادِ بلا واسطه و مع الواسطه می‌باشد، شاهد این برداشت، آیات دیگر قرآن است؛ مثلاً در مورد ارث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به شما درباره فرزندانتان سفارش می‌کند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پسر به اندازه سهم دو دختر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یُوصِیکُمُ اللّهُ فِی أَوْلادِکُمْ لِلذَّکَرِ مِثْلُ حَظِّ الْأُنْثَیَیْنِ </w:t>
      </w:r>
      <w:r>
        <w:rPr>
          <w:rFonts w:eastAsia="IRNazanin" w:cs="IRNazanin"/>
          <w:color w:val="111111"/>
          <w:sz w:val="28"/>
          <w:szCs w:val="28"/>
          <w:rtl w:val="true"/>
          <w:lang w:bidi="fa-IR"/>
        </w:rPr>
        <w:t>).</w:t>
      </w:r>
      <w:r>
        <w:rPr>
          <w:rStyle w:val="FootnoteAnchor"/>
          <w:rtl w:val="true"/>
        </w:rPr>
        <w:footnoteReference w:id="1501"/>
      </w:r>
    </w:p>
    <w:p>
      <w:pPr>
        <w:pStyle w:val="BookText"/>
        <w:rPr/>
      </w:pPr>
      <w:r>
        <w:rPr>
          <w:rFonts w:ascii="IRNazanin" w:hAnsi="IRNazanin" w:eastAsia="IRNazanin"/>
          <w:color w:val="111111"/>
          <w:sz w:val="28"/>
          <w:sz w:val="28"/>
          <w:szCs w:val="28"/>
          <w:rtl w:val="true"/>
          <w:lang w:bidi="fa-IR"/>
        </w:rPr>
        <w:t xml:space="preserve">این آیه دلالت دارد که اولاد شامل فرزندان فرزند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نوه‌ها و نتیجه‌ها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می‌باشد، بنابراین اگر کسی فوت کند و وارثی غیر از فرزندان پسر و یا دخترش نباشند، قطعاً آنان از او ارث می‌برند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یا در آیه دیگری در بیان افرادی که ازدواج با آن‌ها حرام است،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همسران فرزندانتان که از نسل شما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حَلائِلُ أَبْنائِکُمُ الَّذِینَ مِنْ أَصْلابِکُمْ </w:t>
      </w:r>
      <w:r>
        <w:rPr>
          <w:rFonts w:eastAsia="IRNazanin" w:cs="IRNazanin"/>
          <w:color w:val="111111"/>
          <w:sz w:val="28"/>
          <w:szCs w:val="28"/>
          <w:rtl w:val="true"/>
          <w:lang w:bidi="fa-IR"/>
        </w:rPr>
        <w:t xml:space="preserve">). </w:t>
      </w:r>
      <w:r>
        <w:rPr>
          <w:rStyle w:val="FootnoteAnchor"/>
          <w:rtl w:val="true"/>
        </w:rPr>
        <w:footnoteReference w:id="1502"/>
      </w:r>
      <w:r>
        <w:rPr>
          <w:rFonts w:ascii="IRNazanin" w:hAnsi="IRNazanin" w:eastAsia="IRNazanin"/>
          <w:color w:val="111111"/>
          <w:sz w:val="28"/>
          <w:sz w:val="28"/>
          <w:szCs w:val="28"/>
          <w:rtl w:val="true"/>
          <w:lang w:bidi="fa-IR"/>
        </w:rPr>
        <w:t xml:space="preserve">در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أَبْنائِکُمُ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شامل فرزندان مع الواسطه نیز می‌باشد، بعضی نیز در این‌باره ادّعای اجماع</w:t>
      </w:r>
      <w:r>
        <w:rPr>
          <w:rStyle w:val="FootnoteAnchor"/>
          <w:rtl w:val="true"/>
        </w:rPr>
        <w:footnoteReference w:id="1503"/>
      </w:r>
      <w:r>
        <w:rPr>
          <w:rFonts w:ascii="IRNazanin" w:hAnsi="IRNazanin" w:eastAsia="IRNazanin"/>
          <w:color w:val="111111"/>
          <w:sz w:val="28"/>
          <w:sz w:val="28"/>
          <w:szCs w:val="28"/>
          <w:rtl w:val="true"/>
          <w:lang w:bidi="fa-IR"/>
        </w:rPr>
        <w:t>نموده‌اند</w:t>
      </w:r>
      <w:r>
        <w:rPr>
          <w:rFonts w:eastAsia="IRNazanin" w:cs="IRNazanin"/>
          <w:color w:val="111111"/>
          <w:sz w:val="28"/>
          <w:szCs w:val="28"/>
          <w:rtl w:val="true"/>
          <w:lang w:bidi="fa-IR"/>
        </w:rPr>
        <w:t>.</w:t>
      </w:r>
    </w:p>
    <w:p>
      <w:pPr>
        <w:pStyle w:val="Heading4"/>
        <w:numPr>
          <w:ilvl w:val="3"/>
          <w:numId w:val="1"/>
        </w:numPr>
        <w:rPr/>
      </w:pPr>
      <w:bookmarkStart w:id="575" w:name="__RefHeading___Toc1202035_1468164448"/>
      <w:bookmarkStart w:id="576" w:name="_Toc208"/>
      <w:bookmarkEnd w:id="575"/>
      <w:r>
        <w:rPr/>
        <w:t>5</w:t>
      </w:r>
      <w:r>
        <w:rPr>
          <w:rtl w:val="true"/>
        </w:rPr>
        <w:t xml:space="preserve">- </w:t>
      </w:r>
      <w:r>
        <w:rPr>
          <w:rtl w:val="true"/>
        </w:rPr>
        <w:t>استحباب تأمین نفقۀ اولاد اقارب</w:t>
      </w:r>
      <w:bookmarkEnd w:id="576"/>
    </w:p>
    <w:p>
      <w:pPr>
        <w:pStyle w:val="BookText"/>
        <w:rPr/>
      </w:pPr>
      <w:r>
        <w:rPr>
          <w:rFonts w:ascii="IRNazanin" w:hAnsi="IRNazanin" w:eastAsia="IRNazanin"/>
          <w:color w:val="111111"/>
          <w:sz w:val="28"/>
          <w:sz w:val="28"/>
          <w:szCs w:val="28"/>
          <w:rtl w:val="true"/>
          <w:lang w:bidi="fa-IR"/>
        </w:rPr>
        <w:t>در مورد عدم وجوب انفاق به خویشان در خط اطراف، مانند برادر، خواهر، عمو، عمّه، دایی، خاله و اولاد آن‌ها، بین فقهای امامیه اختلافی وجود ندارد، بلکه برخی بر آن ادعای اجماع</w:t>
      </w:r>
      <w:r>
        <w:rPr>
          <w:rStyle w:val="FootnoteAnchor"/>
          <w:rtl w:val="true"/>
        </w:rPr>
        <w:footnoteReference w:id="1504"/>
      </w:r>
      <w:r>
        <w:rPr>
          <w:rFonts w:ascii="IRNazanin" w:hAnsi="IRNazanin" w:eastAsia="IRNazanin"/>
          <w:color w:val="111111"/>
          <w:sz w:val="28"/>
          <w:sz w:val="28"/>
          <w:szCs w:val="28"/>
          <w:rtl w:val="true"/>
          <w:lang w:bidi="fa-IR"/>
        </w:rPr>
        <w:t>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علامّه در قواعد نقل نموده است که بعضی از فقیهان قائل به وجوب نفقه بر وارث صغیر بوده‌اند</w:t>
      </w:r>
      <w:r>
        <w:rPr>
          <w:rStyle w:val="FootnoteAnchor"/>
          <w:rtl w:val="true"/>
        </w:rPr>
        <w:footnoteReference w:id="150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مدارک نیز به این قول تمایل نشان داده است</w:t>
      </w:r>
      <w:r>
        <w:rPr>
          <w:rFonts w:eastAsia="IRNazanin" w:cs="IRNazanin"/>
          <w:color w:val="111111"/>
          <w:sz w:val="28"/>
          <w:szCs w:val="28"/>
          <w:rtl w:val="true"/>
          <w:lang w:bidi="fa-IR"/>
        </w:rPr>
        <w:t>.</w:t>
      </w:r>
      <w:r>
        <w:rPr>
          <w:rStyle w:val="FootnoteAnchor"/>
          <w:rtl w:val="true"/>
        </w:rPr>
        <w:footnoteReference w:id="1506"/>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مستند این نظریه، برخی از اخبار است، مانند آن‌که حلبی از امام صادق علیه السلام نقل نموده که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 نمی‌توان به نفقه دادن اجبار نمود، مگر برای پدر و مادر و فرزندان و همسر و وارث صغیر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الْوَالِدَانِ وَالْوَلَدُ وَالزَّوْجَةُ وَ الْوَارِثُ الصَّغِیرُ</w:t>
      </w:r>
      <w:r>
        <w:rPr>
          <w:rFonts w:eastAsia="IRNazanin" w:cs="IRNazanin"/>
          <w:color w:val="111111"/>
          <w:sz w:val="28"/>
          <w:szCs w:val="28"/>
          <w:rtl w:val="true"/>
          <w:lang w:bidi="fa-IR"/>
        </w:rPr>
        <w:t>».</w:t>
      </w:r>
      <w:r>
        <w:rPr>
          <w:rStyle w:val="FootnoteAnchor"/>
          <w:rtl w:val="true"/>
        </w:rPr>
        <w:footnoteReference w:id="1507"/>
      </w:r>
    </w:p>
    <w:p>
      <w:pPr>
        <w:pStyle w:val="BookText"/>
        <w:rPr/>
      </w:pPr>
      <w:r>
        <w:rPr>
          <w:rFonts w:ascii="IRNazanin" w:hAnsi="IRNazanin" w:eastAsia="IRNazanin"/>
          <w:color w:val="111111"/>
          <w:sz w:val="28"/>
          <w:sz w:val="28"/>
          <w:szCs w:val="28"/>
          <w:rtl w:val="true"/>
          <w:lang w:bidi="fa-IR"/>
        </w:rPr>
        <w:t>در روایت دیگری، غیاث بن ابراهیم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یتیمی را به نزد حضرت امیر المؤمنین علیه السلام آوردند،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نزدیکترین افراد عشیره و خانواده‌اش باید نفقۀ او را بپردازند همان‌گونه که میراث او را می‌برند</w:t>
      </w:r>
      <w:r>
        <w:rPr>
          <w:rFonts w:eastAsia="IRNazanin" w:cs="IRNazanin"/>
          <w:color w:val="111111"/>
          <w:sz w:val="28"/>
          <w:szCs w:val="28"/>
          <w:rtl w:val="true"/>
          <w:lang w:bidi="fa-IR"/>
        </w:rPr>
        <w:t>.</w:t>
      </w:r>
    </w:p>
    <w:p>
      <w:pPr>
        <w:pStyle w:val="BookText"/>
        <w:rPr/>
      </w:pPr>
      <w:r>
        <w:rPr>
          <w:rStyle w:val="FootnoteAnchor"/>
          <w:rtl w:val="true"/>
        </w:rPr>
        <w:footnoteReference w:id="1508"/>
      </w:r>
      <w:r>
        <w:rPr>
          <w:rFonts w:ascii="IRNazanin" w:hAnsi="IRNazanin" w:eastAsia="IRNazanin"/>
          <w:color w:val="111111"/>
          <w:sz w:val="28"/>
          <w:sz w:val="28"/>
          <w:szCs w:val="28"/>
          <w:rtl w:val="true"/>
          <w:lang w:bidi="fa-IR"/>
        </w:rPr>
        <w:t>اطلاق این دو روایت، شامل خط اطراف، مانند برادر و خواهر و اولادِ آن‌ها در صورتی‌که صغیر باشند،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از این روایات جواب داده شده که باید حمل بر استحباب شوند</w:t>
      </w:r>
      <w:r>
        <w:rPr>
          <w:rFonts w:eastAsia="IRNazanin" w:cs="IRNazanin"/>
          <w:color w:val="111111"/>
          <w:sz w:val="28"/>
          <w:szCs w:val="28"/>
          <w:rtl w:val="true"/>
          <w:lang w:bidi="fa-IR"/>
        </w:rPr>
        <w:t>.</w:t>
      </w:r>
      <w:r>
        <w:rPr>
          <w:rStyle w:val="FootnoteAnchor"/>
          <w:rtl w:val="true"/>
        </w:rPr>
        <w:footnoteReference w:id="150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صورت، مشهور میان فقهای امامیه، استحباب انفاق بر اولاد اقارب است و دلیل آن، آیه شریفه است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خدایی بپرهیزید که در نظر شما دارای اهمیت است و به هنگامی که می‌خواهید چیزی از دیگری طلب کنید، نام او را ببرید و نیز از خویشاوندان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قطع پیوند از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بپرهیزید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اتَّقُوا اللّهَ اَلَّذِی تَساءَلُونَ بِهِ وَ الْأَرْحامَ </w:t>
      </w:r>
      <w:r>
        <w:rPr>
          <w:rFonts w:eastAsia="IRNazanin" w:cs="IRNazanin"/>
          <w:color w:val="111111"/>
          <w:sz w:val="28"/>
          <w:szCs w:val="28"/>
          <w:rtl w:val="true"/>
          <w:lang w:bidi="fa-IR"/>
        </w:rPr>
        <w:t>).</w:t>
      </w:r>
      <w:r>
        <w:rPr>
          <w:rStyle w:val="FootnoteAnchor"/>
          <w:rtl w:val="true"/>
        </w:rPr>
        <w:footnoteReference w:id="151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اَلْأَرْحامَ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خویشاندان، عطف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و دلالت بر اهمیت فوق‌العاده‌ای است که قرآن برای صله رحم قائل است، تا آنجا که نام ارحام بعد از نام خدا آمده است</w:t>
      </w:r>
      <w:r>
        <w:rPr>
          <w:rFonts w:eastAsia="IRNazanin" w:cs="IRNazanin"/>
          <w:color w:val="111111"/>
          <w:sz w:val="28"/>
          <w:szCs w:val="28"/>
          <w:rtl w:val="true"/>
          <w:lang w:bidi="fa-IR"/>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آیه، بر وجوب صله رحم و حرمت قطع پیوند با آن‌ها دلالت دارد و از مصادیق روشن صله رحم، انفاق به آن‌ها، به‌ویژه بر صغار و ضعفای آنان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این برداشت، روایاتی‌است که در تفسیر این آیه شریفه وارد شده است، مانند آن‌که ابوبصیر از امام صادق علیه السلام و او از جدّش امیر المؤمنین علیه السلام نقل می‌کند که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ارحام خود پیوند داشته باشید و با آن‌ها نزدیک شوید، هر چند با سلام نمودن بر آنها، سپس آن حضرت به آیۀ مورد بحث استناد نمودند؛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 أَرْحَامَکُمْ وَلَوْ بِالتَّسْلِیمِ إِنَّ اللَّهَ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اتَّقُوا اللَّهَ الَّذِی</w:t>
      </w:r>
      <w:r>
        <w:rPr>
          <w:rFonts w:eastAsia="IRNazanin" w:cs="IRNazanin"/>
          <w:color w:val="111111"/>
          <w:sz w:val="28"/>
          <w:szCs w:val="28"/>
          <w:rtl w:val="true"/>
          <w:lang w:bidi="fa-IR"/>
        </w:rPr>
        <w:t>...».</w:t>
      </w:r>
      <w:r>
        <w:rPr>
          <w:rStyle w:val="FootnoteAnchor"/>
          <w:rtl w:val="true"/>
        </w:rPr>
        <w:footnoteReference w:id="1511"/>
      </w:r>
      <w:r>
        <w:rPr>
          <w:rFonts w:ascii="IRNazanin" w:hAnsi="IRNazanin" w:eastAsia="IRNazanin"/>
          <w:color w:val="111111"/>
          <w:sz w:val="28"/>
          <w:sz w:val="28"/>
          <w:szCs w:val="28"/>
          <w:rtl w:val="true"/>
          <w:lang w:bidi="fa-IR"/>
        </w:rPr>
        <w:t>هم‌چنین روایات بسیار دیگری بر این مسأله دلالت دارد، به عنوان نمونه</w:t>
      </w:r>
      <w:r>
        <w:rPr>
          <w:rFonts w:eastAsia="IRNazanin" w:cs="IRNazanin"/>
          <w:color w:val="111111"/>
          <w:sz w:val="28"/>
          <w:szCs w:val="28"/>
          <w:rtl w:val="true"/>
          <w:lang w:bidi="fa-IR"/>
        </w:rPr>
        <w:t>:</w:t>
      </w:r>
      <w:bookmarkStart w:id="577" w:name="pg13707_143429"/>
    </w:p>
    <w:p>
      <w:pPr>
        <w:pStyle w:val="BookText"/>
        <w:rPr/>
      </w:pPr>
      <w:bookmarkEnd w:id="577"/>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صادق علیه السلام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گرامی اسلام صلی الله علیه و آله سؤال شد، صدقه و انفاق بر چه کسی افضل است؟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ارحام و اقربا، به‌ویژه اگر با او دشمنی داشته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ذِی الرَّحِمِ الْکَاشِحِ</w:t>
      </w:r>
      <w:r>
        <w:rPr>
          <w:rStyle w:val="FootnoteAnchor"/>
          <w:rtl w:val="true"/>
        </w:rPr>
        <w:footnoteReference w:id="1512"/>
      </w:r>
      <w:r>
        <w:rPr>
          <w:rFonts w:eastAsia="Times New Roman" w:cs="Times New Roman" w:ascii="Times New Roman" w:hAnsi="Times New Roman"/>
          <w:color w:val="111111"/>
          <w:sz w:val="28"/>
          <w:szCs w:val="28"/>
          <w:rtl w:val="true"/>
          <w:lang w:val="en-US" w:bidi="en-US"/>
        </w:rPr>
        <w:t xml:space="preserve">». </w:t>
      </w:r>
      <w:r>
        <w:rPr>
          <w:rStyle w:val="FootnoteAnchor"/>
        </w:rPr>
        <w:footnoteReference w:id="1513"/>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هم‌چنین از آن حضرت نقل شده که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قصد صله رحم به دیدار اقربای خود رود یا چیزی برای آن‌ها بفرستد، خداوند پاداش صد شهید به او عطا خواهد فرمود</w:t>
      </w:r>
      <w:r>
        <w:rPr>
          <w:rFonts w:eastAsia="IRNazanin" w:cs="IRNazanin"/>
          <w:color w:val="111111"/>
          <w:sz w:val="28"/>
          <w:szCs w:val="28"/>
          <w:rtl w:val="true"/>
          <w:lang w:bidi="fa-IR"/>
        </w:rPr>
        <w:t>.</w:t>
      </w:r>
    </w:p>
    <w:p>
      <w:pPr>
        <w:pStyle w:val="BookText"/>
        <w:rPr/>
      </w:pPr>
      <w:r>
        <w:rPr>
          <w:rStyle w:val="FootnoteAnchor"/>
        </w:rPr>
        <w:footnoteReference w:id="1514"/>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امام سجاد علیه السلام نقل شده که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زمانی‌که اقربا و ارحام محتاج باشند، صدقه دادن به دیگران روا نباشد،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صَدَقَةَ وَ ذُو رَحِمٍ مُحْتَاجٌ</w:t>
      </w:r>
      <w:r>
        <w:rPr>
          <w:rFonts w:eastAsia="IRNazanin" w:cs="IRNazanin"/>
          <w:color w:val="111111"/>
          <w:sz w:val="28"/>
          <w:szCs w:val="28"/>
          <w:rtl w:val="true"/>
          <w:lang w:bidi="fa-IR"/>
        </w:rPr>
        <w:t>».</w:t>
      </w:r>
      <w:r>
        <w:rPr>
          <w:rStyle w:val="FootnoteAnchor"/>
        </w:rPr>
        <w:footnoteReference w:id="1515"/>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دو نفر از برادران یا خواهران یا عمّه‌ها و یا خاله‌های خود را سرپرستی و کمک کند، آن‌ها با اذن پروردگار عذاب الهی را از او دور می‌نمایند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عَالَ ابْنَتَیْنِ أَوْ أُخْتَیْنِ أَوْ عَمَّتَیْنِ أَوْ خَالَتَیْنِ حَجَبَتَاهُ مِنَ النَّارِ بِإِذْنِ اللَّهِ</w:t>
      </w:r>
      <w:r>
        <w:rPr>
          <w:rFonts w:eastAsia="IRNazanin" w:cs="IRNazanin"/>
          <w:color w:val="111111"/>
          <w:sz w:val="28"/>
          <w:szCs w:val="28"/>
          <w:rtl w:val="true"/>
          <w:lang w:bidi="fa-IR"/>
        </w:rPr>
        <w:t>».</w:t>
      </w:r>
      <w:r>
        <w:rPr>
          <w:rStyle w:val="FootnoteAnchor"/>
          <w:rtl w:val="true"/>
        </w:rPr>
        <w:footnoteReference w:id="1516"/>
      </w:r>
    </w:p>
    <w:p>
      <w:pPr>
        <w:pStyle w:val="Heading4"/>
        <w:numPr>
          <w:ilvl w:val="3"/>
          <w:numId w:val="1"/>
        </w:numPr>
        <w:rPr/>
      </w:pPr>
      <w:bookmarkStart w:id="578" w:name="__RefHeading___Toc1202037_1468164448"/>
      <w:bookmarkStart w:id="579" w:name="_Toc209"/>
      <w:bookmarkEnd w:id="578"/>
      <w:r>
        <w:rPr/>
        <w:t>6</w:t>
      </w:r>
      <w:r>
        <w:rPr>
          <w:rtl w:val="true"/>
        </w:rPr>
        <w:t xml:space="preserve">- </w:t>
      </w:r>
      <w:r>
        <w:rPr>
          <w:rtl w:val="true"/>
        </w:rPr>
        <w:t>ترتیب وجوب نفقه</w:t>
      </w:r>
      <w:bookmarkEnd w:id="579"/>
    </w:p>
    <w:p>
      <w:pPr>
        <w:pStyle w:val="BookText"/>
        <w:rPr/>
      </w:pPr>
      <w:r>
        <w:rPr>
          <w:rFonts w:ascii="IRNazanin" w:hAnsi="IRNazanin" w:eastAsia="IRNazanin"/>
          <w:color w:val="111111"/>
          <w:sz w:val="28"/>
          <w:sz w:val="28"/>
          <w:szCs w:val="28"/>
          <w:rtl w:val="true"/>
          <w:lang w:bidi="fa-IR"/>
        </w:rPr>
        <w:t>این مسأله مورد اتفاق فقها است که با وجود پدر و تمکّن و قدرت وی بر انفاق، واجب است نفقۀ اولاد را بپردازد و در صورت فوت پدر یا عدم قدرت او، این تکلیف به عهده اجداد پدری است با رعایت الاقرب فالاقرب، و در صورت نبودن آنها، نفقه بر مادر واجب می‌شود و هرگاه مادر هم زنده نباشد یا قدرت بر انفاق نداشته باشد، بر اجداد و جدّات مادری با رعایت اقربیت واجب است</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بسیاری از فقیهان به طور اجمالی به این مسأله تصریح نموده‌اند</w:t>
      </w:r>
      <w:r>
        <w:rPr>
          <w:rStyle w:val="FootnoteAnchor"/>
          <w:rtl w:val="true"/>
        </w:rPr>
        <w:footnoteReference w:id="15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این‌که با وجود پدر و اجداد پدری، انفاق بر مادر واجب نیست، ادلّه‌ای ذکر شده که در ذیل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نفقه کودک بر والدین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اشاره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این‌که در ذیل آیه مبارکه سوره طلاق، خداوند اجرت شیر دادن به کودک را، بر پدر واجب نموده است، بدین ترتیب از این آیه استفاده می‌شود، دیگر مخارج او نیز بر پدر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دیگر کسانی که اجرت شیر دادن را با استناد به این آیه، بر پدر واجب می‌دانند، معتقدند مخارج دیگر کودک نیز بر او واجب است و قائل به تفصیل وجود ندارد، یعنی کسی معتقد نشده است که اجرت شیر دادن بر پدر واجب است و مخارج دیگر، با وجودِ پدر بر مادر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حکم با استناد به روایات قابل اثبات است، به عنوان نمونه در روایت صحیحه حریز، امام صادق علیه السلام در جواب این سؤال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نفقه چه کسانی بر من واجب است و ملزم به پرداخت آن می‌باشم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نفقۀ پدر و مادر و فرزندان و همسر</w:t>
      </w:r>
      <w:r>
        <w:rPr>
          <w:rFonts w:eastAsia="IRNazanin" w:cs="IRNazanin"/>
          <w:color w:val="111111"/>
          <w:sz w:val="28"/>
          <w:szCs w:val="28"/>
          <w:rtl w:val="true"/>
          <w:lang w:bidi="fa-IR"/>
        </w:rPr>
        <w:t>.</w:t>
      </w:r>
      <w:r>
        <w:rPr>
          <w:rStyle w:val="FootnoteAnchor"/>
          <w:rtl w:val="true"/>
        </w:rPr>
        <w:footnoteReference w:id="1518"/>
      </w:r>
    </w:p>
    <w:p>
      <w:pPr>
        <w:pStyle w:val="BookText"/>
        <w:rPr/>
      </w:pPr>
      <w:r>
        <w:rPr>
          <w:rFonts w:ascii="IRNazanin" w:hAnsi="IRNazanin" w:eastAsia="IRNazanin"/>
          <w:color w:val="111111"/>
          <w:sz w:val="28"/>
          <w:sz w:val="28"/>
          <w:szCs w:val="28"/>
          <w:rtl w:val="true"/>
          <w:lang w:bidi="fa-IR"/>
        </w:rPr>
        <w:t>از این روایت و برخی روایات دیگر، استفاده می‌شود که با وجود پدر و اجداد پدری، نفقه بر مادر واجب نیست، زیرا امام علیه السلام از وضعیت مادر سؤال نکرد و نفرمود که آیا مادر قادر به دادن نفقه می‌باشد یا خیر؟</w:t>
      </w:r>
    </w:p>
    <w:p>
      <w:pPr>
        <w:pStyle w:val="BookText"/>
        <w:rPr/>
      </w:pPr>
      <w:r>
        <w:rPr>
          <w:rFonts w:ascii="IRNazanin" w:hAnsi="IRNazanin" w:eastAsia="IRNazanin"/>
          <w:color w:val="111111"/>
          <w:sz w:val="28"/>
          <w:sz w:val="28"/>
          <w:szCs w:val="28"/>
          <w:rtl w:val="true"/>
          <w:lang w:bidi="fa-IR"/>
        </w:rPr>
        <w:t>دلیل دیگر این که مشهور است پیغمبر اکرم صلی الله علیه و آله در پاسخ به پرسش هند، همسر ابوسفیان که آیا می‌توانم از اموال همسرم که مخارج خودم و فرزندانم را نمی‌دهد، بردارم؟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به‌اندازه نفقه خود و فرزندت از اموال او بردار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خُذیِ مایَکْفیِکَ وَوَلَدِکَ</w:t>
      </w:r>
      <w:r>
        <w:rPr>
          <w:rFonts w:eastAsia="IRNazanin" w:cs="IRNazanin"/>
          <w:color w:val="111111"/>
          <w:sz w:val="28"/>
          <w:szCs w:val="28"/>
          <w:rtl w:val="true"/>
          <w:lang w:bidi="fa-IR"/>
        </w:rPr>
        <w:t>».</w:t>
      </w:r>
      <w:r>
        <w:rPr>
          <w:rStyle w:val="FootnoteAnchor"/>
          <w:rtl w:val="true"/>
        </w:rPr>
        <w:footnoteReference w:id="1519"/>
      </w:r>
      <w:r>
        <w:rPr>
          <w:rFonts w:ascii="IRNazanin" w:hAnsi="IRNazanin" w:eastAsia="IRNazanin"/>
          <w:color w:val="111111"/>
          <w:sz w:val="28"/>
          <w:sz w:val="28"/>
          <w:szCs w:val="28"/>
          <w:rtl w:val="true"/>
          <w:lang w:bidi="fa-IR"/>
        </w:rPr>
        <w:t>چون جواب مطلق است وآن حضرت تفصیل نداد که اگر تمکّن مالی داری نمی‌توانی از اموال همسرت برداری و درغیر این صورت منعی ندارد، معلوم می‌شود با وجود پدر و جدّ پدری، نفقه بر مادر واجب نیست</w:t>
      </w:r>
      <w:r>
        <w:rPr>
          <w:rFonts w:eastAsia="IRNazanin" w:cs="IRNazanin"/>
          <w:color w:val="111111"/>
          <w:sz w:val="28"/>
          <w:szCs w:val="28"/>
          <w:rtl w:val="true"/>
          <w:lang w:bidi="fa-IR"/>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مقتضای اصل برائت</w:t>
      </w:r>
      <w:r>
        <w:rPr>
          <w:rStyle w:val="FootnoteAnchor"/>
          <w:rtl w:val="true"/>
        </w:rPr>
        <w:footnoteReference w:id="1520"/>
      </w:r>
      <w:r>
        <w:rPr>
          <w:rFonts w:ascii="IRNazanin" w:hAnsi="IRNazanin" w:eastAsia="IRNazanin"/>
          <w:color w:val="111111"/>
          <w:sz w:val="28"/>
          <w:sz w:val="28"/>
          <w:szCs w:val="28"/>
          <w:rtl w:val="true"/>
          <w:lang w:bidi="fa-IR"/>
        </w:rPr>
        <w:t>، عدم وجوب نفقه بر مادر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دلیل وجوب انفاق بر اجداد پدری در صورت فوت پدر و یا فقر او، صحّت اطلاق پدر بر اجداد است</w:t>
      </w:r>
      <w:r>
        <w:rPr>
          <w:rFonts w:eastAsia="IRNazanin" w:cs="IRNazanin"/>
          <w:color w:val="111111"/>
          <w:sz w:val="28"/>
          <w:szCs w:val="28"/>
          <w:rtl w:val="true"/>
          <w:lang w:bidi="fa-IR"/>
        </w:rPr>
        <w:t>.</w:t>
      </w:r>
      <w:bookmarkStart w:id="580" w:name="pg13707_143431"/>
    </w:p>
    <w:p>
      <w:pPr>
        <w:pStyle w:val="BookText"/>
        <w:rPr/>
      </w:pPr>
      <w:bookmarkEnd w:id="580"/>
      <w:r>
        <w:rPr>
          <w:rFonts w:ascii="IRNazanin" w:hAnsi="IRNazanin" w:eastAsia="IRNazanin"/>
          <w:color w:val="111111"/>
          <w:sz w:val="28"/>
          <w:sz w:val="28"/>
          <w:szCs w:val="28"/>
          <w:rtl w:val="true"/>
          <w:lang w:bidi="fa-IR"/>
        </w:rPr>
        <w:t xml:space="preserve">به تعبیری دیگر، در آیات و روایات، حکم وجوب انفاق به پدر تعلّق گرفته و با عبارات مختلف بیان شده است و اطلاق پدر بر جدّ پدری به نحو حقیقت و یا در خصوص نفقه صحیح است و در صورتی‌که اجداد، چند نفر باشند به حکم آیۀ ارث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أُولُوا الْأَرْحامِ بَعْضُهُمْ أَوْلی بِبَعْضٍ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521"/>
      </w:r>
      <w:r>
        <w:rPr>
          <w:rFonts w:ascii="IRNazanin" w:hAnsi="IRNazanin" w:eastAsia="IRNazanin"/>
          <w:color w:val="111111"/>
          <w:sz w:val="28"/>
          <w:sz w:val="28"/>
          <w:szCs w:val="28"/>
          <w:rtl w:val="true"/>
          <w:lang w:bidi="fa-IR"/>
        </w:rPr>
        <w:t>با رعایت الاقرب فالاقرب بر آن‌ها واجب</w:t>
      </w:r>
      <w:r>
        <w:rPr>
          <w:rStyle w:val="FootnoteAnchor"/>
          <w:rtl w:val="true"/>
        </w:rPr>
        <w:footnoteReference w:id="1522"/>
      </w:r>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دلیل وجوب انفاق بر مادر در صورت فقد پدر و اجداد پدری یا عدم قدرت آنها، اجماع</w:t>
      </w:r>
      <w:r>
        <w:rPr>
          <w:rStyle w:val="FootnoteAnchor"/>
          <w:rtl w:val="true"/>
        </w:rPr>
        <w:footnoteReference w:id="1523"/>
      </w:r>
      <w:r>
        <w:rPr>
          <w:rFonts w:ascii="IRNazanin" w:hAnsi="IRNazanin" w:eastAsia="IRNazanin"/>
          <w:color w:val="111111"/>
          <w:sz w:val="28"/>
          <w:sz w:val="28"/>
          <w:szCs w:val="28"/>
          <w:rtl w:val="true"/>
          <w:lang w:bidi="fa-IR"/>
        </w:rPr>
        <w:t>و بعضی از روایات</w:t>
      </w:r>
      <w:r>
        <w:rPr>
          <w:rStyle w:val="FootnoteAnchor"/>
          <w:rtl w:val="true"/>
        </w:rPr>
        <w:footnoteReference w:id="1524"/>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4"/>
        <w:numPr>
          <w:ilvl w:val="3"/>
          <w:numId w:val="1"/>
        </w:numPr>
        <w:rPr/>
      </w:pPr>
      <w:bookmarkStart w:id="581" w:name="__RefHeading___Toc1202039_1468164448"/>
      <w:bookmarkStart w:id="582" w:name="_Toc210"/>
      <w:bookmarkEnd w:id="581"/>
      <w:r>
        <w:rPr/>
        <w:t>7</w:t>
      </w:r>
      <w:r>
        <w:rPr>
          <w:rtl w:val="true"/>
        </w:rPr>
        <w:t xml:space="preserve">- </w:t>
      </w:r>
      <w:r>
        <w:rPr>
          <w:rtl w:val="true"/>
        </w:rPr>
        <w:t>شرایط انفاق کننده و مستحق انفاق</w:t>
      </w:r>
      <w:bookmarkEnd w:id="582"/>
    </w:p>
    <w:p>
      <w:pPr>
        <w:pStyle w:val="BookText"/>
        <w:rPr/>
      </w:pPr>
      <w:r>
        <w:rPr>
          <w:rFonts w:ascii="IRNazanin" w:hAnsi="IRNazanin" w:eastAsia="IRNazanin"/>
          <w:color w:val="111111"/>
          <w:sz w:val="28"/>
          <w:sz w:val="28"/>
          <w:szCs w:val="28"/>
          <w:rtl w:val="true"/>
          <w:lang w:bidi="fa-IR"/>
        </w:rPr>
        <w:t>فقها بر این مسأله اتفّاق نظر</w:t>
      </w:r>
      <w:r>
        <w:rPr>
          <w:rStyle w:val="FootnoteAnchor"/>
          <w:rtl w:val="true"/>
        </w:rPr>
        <w:footnoteReference w:id="1525"/>
      </w:r>
      <w:r>
        <w:rPr>
          <w:rFonts w:ascii="IRNazanin" w:hAnsi="IRNazanin" w:eastAsia="IRNazanin"/>
          <w:color w:val="111111"/>
          <w:sz w:val="28"/>
          <w:sz w:val="28"/>
          <w:szCs w:val="28"/>
          <w:rtl w:val="true"/>
          <w:lang w:bidi="fa-IR"/>
        </w:rPr>
        <w:t>دارند که در انفاق کننده، تمکّن مالی شرط است و در صورت عدم توانایی واجب نیست، زیرا وجوب آن از باب مواسات و کمک به دیگران است و کمک نمودن از کسی که قادر به انجام آن نباشد، معقول نیست، زیرا فاقد شیء، معطی آن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نیز این حکم عقلی را تأیید نموده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هیچ کس را جز به اندازۀ توانایی‌اش، تکلیف نمی‌کند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یُکَلِّفُ اللّهُ نَفْساً إِلاّ وُسْعَها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526"/>
      </w:r>
      <w:r>
        <w:rPr>
          <w:rFonts w:ascii="IRNazanin" w:hAnsi="IRNazanin" w:eastAsia="IRNazanin"/>
          <w:color w:val="111111"/>
          <w:sz w:val="28"/>
          <w:sz w:val="28"/>
          <w:szCs w:val="28"/>
          <w:rtl w:val="true"/>
          <w:lang w:bidi="fa-IR"/>
        </w:rPr>
        <w:t>وسع در لغت به معنی گشایش و قدرت است، بنابراین از آیه، این حقیقت عقلی استفاده می‌شود که وظایف و تکالیف الهی هیچ‌گاه بالاتر از میزان قدرت و توانایی افراد نیست، از این رو می‌توان ادعّا کرد تمام احکام با این آیه تفسیر و مقید می‌گردد به مواردی که تحت قدرت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شرایط منفق علیهم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انفاق شوندگان و آنها که مستحق گرفتن نفقه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است از</w:t>
      </w:r>
      <w:r>
        <w:rPr>
          <w:rFonts w:eastAsia="IRNazanin" w:cs="IRNazanin"/>
          <w:color w:val="111111"/>
          <w:sz w:val="28"/>
          <w:szCs w:val="28"/>
          <w:rtl w:val="true"/>
          <w:lang w:bidi="fa-IR"/>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شرط است فرزندی که واجب است بر او انفاق شود، محتاج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احتیاج این است که شخص دارایی و اموالی ندارد که بتواند مخارج زندگی خود را با آن</w:t>
      </w:r>
      <w:bookmarkStart w:id="583" w:name="pg13707_143432"/>
    </w:p>
    <w:p>
      <w:pPr>
        <w:pStyle w:val="BookText"/>
        <w:rPr/>
      </w:pPr>
      <w:bookmarkEnd w:id="583"/>
      <w:r>
        <w:rPr>
          <w:rFonts w:ascii="IRNazanin" w:hAnsi="IRNazanin" w:eastAsia="IRNazanin"/>
          <w:color w:val="111111"/>
          <w:sz w:val="28"/>
          <w:sz w:val="28"/>
          <w:szCs w:val="28"/>
          <w:rtl w:val="true"/>
          <w:lang w:bidi="fa-IR"/>
        </w:rPr>
        <w:t>تأمین نماید، بنابراین اگر کودک دارای اموالی است که از راه ارث یا غیر از آن مالک شده، باید نفقه او را از آن مال بپردازند</w:t>
      </w:r>
      <w:r>
        <w:rPr>
          <w:rFonts w:eastAsia="IRNazanin" w:cs="IRNazanin"/>
          <w:color w:val="111111"/>
          <w:sz w:val="28"/>
          <w:szCs w:val="28"/>
          <w:rtl w:val="true"/>
          <w:lang w:bidi="fa-IR"/>
        </w:rPr>
        <w:t>.</w:t>
      </w:r>
      <w:r>
        <w:rPr>
          <w:rStyle w:val="FootnoteAnchor"/>
          <w:rtl w:val="true"/>
        </w:rPr>
        <w:footnoteReference w:id="1527"/>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مورد این‌که آیا شرط است کودکی که واجب النفقه می‌باشد، قدرت بر انجام کار نداشته باشد؟ در بین فقها دو نظریه مطرح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آن‌را لازم دانسته‌اند</w:t>
      </w:r>
      <w:r>
        <w:rPr>
          <w:rStyle w:val="FootnoteAnchor"/>
          <w:rtl w:val="true"/>
        </w:rPr>
        <w:footnoteReference w:id="1528"/>
      </w:r>
      <w:r>
        <w:rPr>
          <w:rFonts w:ascii="IRNazanin" w:hAnsi="IRNazanin" w:eastAsia="IRNazanin"/>
          <w:color w:val="111111"/>
          <w:sz w:val="28"/>
          <w:sz w:val="28"/>
          <w:szCs w:val="28"/>
          <w:rtl w:val="true"/>
          <w:lang w:bidi="fa-IR"/>
        </w:rPr>
        <w:t>و عدّه‌ای قائل به عدم لزوم این شرط می‌باشند</w:t>
      </w:r>
      <w:r>
        <w:rPr>
          <w:rFonts w:eastAsia="IRNazanin" w:cs="IRNazanin"/>
          <w:color w:val="111111"/>
          <w:sz w:val="28"/>
          <w:szCs w:val="28"/>
          <w:rtl w:val="true"/>
          <w:lang w:bidi="fa-IR"/>
        </w:rPr>
        <w:t>.</w:t>
      </w:r>
      <w:r>
        <w:rPr>
          <w:rStyle w:val="FootnoteAnchor"/>
          <w:rtl w:val="true"/>
        </w:rPr>
        <w:footnoteReference w:id="1529"/>
      </w:r>
    </w:p>
    <w:p>
      <w:pPr>
        <w:pStyle w:val="Heading4"/>
        <w:numPr>
          <w:ilvl w:val="3"/>
          <w:numId w:val="1"/>
        </w:numPr>
        <w:rPr/>
      </w:pPr>
      <w:bookmarkStart w:id="584" w:name="__RefHeading___Toc1202041_1468164448"/>
      <w:bookmarkStart w:id="585" w:name="_Toc211"/>
      <w:bookmarkEnd w:id="584"/>
      <w:r>
        <w:rPr/>
        <w:t>8</w:t>
      </w:r>
      <w:r>
        <w:rPr>
          <w:rtl w:val="true"/>
        </w:rPr>
        <w:t xml:space="preserve">- </w:t>
      </w:r>
      <w:r>
        <w:rPr>
          <w:rtl w:val="true"/>
        </w:rPr>
        <w:t>وجوب کسب در آمد برای تأمین نفقه اولاد</w:t>
      </w:r>
      <w:bookmarkEnd w:id="585"/>
    </w:p>
    <w:p>
      <w:pPr>
        <w:pStyle w:val="BookText"/>
        <w:rPr/>
      </w:pPr>
      <w:r>
        <w:rPr>
          <w:rFonts w:ascii="IRNazanin" w:hAnsi="IRNazanin" w:eastAsia="IRNazanin"/>
          <w:color w:val="111111"/>
          <w:sz w:val="28"/>
          <w:sz w:val="28"/>
          <w:szCs w:val="28"/>
          <w:rtl w:val="true"/>
          <w:lang w:bidi="fa-IR"/>
        </w:rPr>
        <w:t>بی شک اگر کسی برای نفقه و تأمین هزینه مخارج زندگی خود، امکانات مالی نداشته باشد، در صورتی‌که قادر به کسب باشد، واجب است دنبال کسب رود، زیرا حفظ نفس و دفع ضرر از آن، واجب و خود را در معرض هلاکت قرار دادن، حرام می‌باشد</w:t>
      </w:r>
      <w:r>
        <w:rPr>
          <w:rFonts w:eastAsia="IRNazanin" w:cs="IRNazanin"/>
          <w:color w:val="111111"/>
          <w:sz w:val="28"/>
          <w:szCs w:val="28"/>
          <w:rtl w:val="true"/>
          <w:lang w:bidi="fa-IR"/>
        </w:rPr>
        <w:t>.</w:t>
      </w:r>
      <w:r>
        <w:rPr>
          <w:rStyle w:val="FootnoteAnchor"/>
          <w:rtl w:val="true"/>
        </w:rPr>
        <w:footnoteReference w:id="1530"/>
      </w:r>
    </w:p>
    <w:p>
      <w:pPr>
        <w:pStyle w:val="BookText"/>
        <w:rPr/>
      </w:pPr>
      <w:r>
        <w:rPr>
          <w:rFonts w:ascii="IRNazanin" w:hAnsi="IRNazanin" w:eastAsia="IRNazanin"/>
          <w:color w:val="111111"/>
          <w:sz w:val="28"/>
          <w:sz w:val="28"/>
          <w:szCs w:val="28"/>
          <w:rtl w:val="true"/>
          <w:lang w:bidi="fa-IR"/>
        </w:rPr>
        <w:t>امّا در این که آیا کسب و کار برای تأمین نفقۀ اولاد، بر پدر، در صورتی‌که قادر به انجام کار باشد، واجب است یا خیر؟ دو نظریه مطرح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وجوب نفقه اولاد، خلاف اصل است و در مواردی که تردید نسبت به آن وجود دارد، اصل برائت جاری است، یعنی برائت ذمّۀ پدر خانواده، از این‌که بر او واجب باشد دنبال کسب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آن، در آیه شریفه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آنهایی که امکانات وسیعی دارند، از امکانات خود انفاق کنند و آن‌ها که تنگدست می‌باشند از آن‌چه خدا به آن‌ها داده، انفاق نمایند و خداوند هیچ کس را جز به اندازه‌ای که به او داده، تکلیف نمی‌نماید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لِیُنْفِقْ ذُو سَعَةٍ مِنْ سَعَتِهِ وَ مَنْ قُدِرَ عَلَیْهِ رِزْقُهُ فَلْیُنْفِقْ مِمّا آتاهُ اللّهُ لا یُکَلِّفُ اللّهُ نَفْساً إِلاّ ما آتاها </w:t>
      </w:r>
      <w:r>
        <w:rPr>
          <w:rFonts w:eastAsia="IRNazanin" w:cs="IRNazanin"/>
          <w:color w:val="111111"/>
          <w:sz w:val="28"/>
          <w:szCs w:val="28"/>
          <w:rtl w:val="true"/>
          <w:lang w:bidi="fa-IR"/>
        </w:rPr>
        <w:t>).</w:t>
      </w:r>
      <w:r>
        <w:rPr>
          <w:rStyle w:val="FootnoteAnchor"/>
          <w:rtl w:val="true"/>
        </w:rPr>
        <w:footnoteReference w:id="1531"/>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آیه، معلوم می‌شود، اگر پدر قادر به تأمین هزینه نفقه اولاد نیست، بر او واجب نیست دنبال کسب و کار برود، صاحب جواهر به عنوان یک وجه، این نظر را مطرح نموده است</w:t>
      </w:r>
      <w:r>
        <w:rPr>
          <w:rFonts w:eastAsia="IRNazanin" w:cs="IRNazanin"/>
          <w:color w:val="111111"/>
          <w:sz w:val="28"/>
          <w:szCs w:val="28"/>
          <w:rtl w:val="true"/>
          <w:lang w:bidi="fa-IR"/>
        </w:rPr>
        <w:t>.</w:t>
      </w:r>
      <w:r>
        <w:rPr>
          <w:rStyle w:val="FootnoteAnchor"/>
          <w:rtl w:val="true"/>
        </w:rPr>
        <w:footnoteReference w:id="1532"/>
      </w:r>
    </w:p>
    <w:p>
      <w:pPr>
        <w:pStyle w:val="BookText"/>
        <w:rPr/>
      </w:pPr>
      <w:r>
        <w:rPr>
          <w:rFonts w:ascii="IRNazanin" w:hAnsi="IRNazanin" w:eastAsia="IRNazanin"/>
          <w:color w:val="111111"/>
          <w:sz w:val="28"/>
          <w:sz w:val="28"/>
          <w:szCs w:val="28"/>
          <w:rtl w:val="true"/>
          <w:lang w:bidi="fa-IR"/>
        </w:rPr>
        <w:t>نظر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دیگر از فقیهان معتقدند، در این مورد، کسب و کار واجب است</w:t>
      </w:r>
      <w:r>
        <w:rPr>
          <w:rStyle w:val="FootnoteAnchor"/>
          <w:rtl w:val="true"/>
        </w:rPr>
        <w:footnoteReference w:id="1533"/>
      </w:r>
      <w:r>
        <w:rPr>
          <w:rFonts w:ascii="IRNazanin" w:hAnsi="IRNazanin" w:eastAsia="IRNazanin"/>
          <w:color w:val="111111"/>
          <w:sz w:val="28"/>
          <w:sz w:val="28"/>
          <w:szCs w:val="28"/>
          <w:rtl w:val="true"/>
          <w:lang w:bidi="fa-IR"/>
        </w:rPr>
        <w:t xml:space="preserve">، زیرا در آیه شریفه، به طور مطلق به وجوب پرداختن اجرت شیر دادن به نوزاد، امر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فَإِنْ أَرْضَعْنَ لَکُمْ فَآتُوهُنَّ أُجُورَهُنَّ </w:t>
      </w:r>
      <w:r>
        <w:rPr>
          <w:rFonts w:eastAsia="IRNazanin" w:cs="IRNazanin"/>
          <w:color w:val="111111"/>
          <w:sz w:val="28"/>
          <w:szCs w:val="28"/>
          <w:rtl w:val="true"/>
          <w:lang w:bidi="fa-IR"/>
        </w:rPr>
        <w:t xml:space="preserve">) </w:t>
      </w:r>
      <w:r>
        <w:rPr>
          <w:rStyle w:val="FootnoteAnchor"/>
          <w:rtl w:val="true"/>
        </w:rPr>
        <w:footnoteReference w:id="1534"/>
      </w:r>
      <w:r>
        <w:rPr>
          <w:rFonts w:ascii="IRNazanin" w:hAnsi="IRNazanin" w:eastAsia="IRNazanin"/>
          <w:color w:val="111111"/>
          <w:sz w:val="28"/>
          <w:sz w:val="28"/>
          <w:szCs w:val="28"/>
          <w:rtl w:val="true"/>
          <w:lang w:bidi="fa-IR"/>
        </w:rPr>
        <w:t>اعمّ از این‌که قادر به پرداخت باشد یا این‌که فعلاً قادر نباشد و می‌تواند با کسب، توانایی آن‌را بدست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از آیه استفاده می‌شود که اگر پدر قادر به تأمین اجرت شیر دادن به نوزاد نیست، ولی توان کسب و کار را دارد، واجب است به کسب و کار و اگر در این مورد، کسب و کار واجب شد، برای دیگر مخارج نیز واجب است، زیرا اجرت شیر دادن به نوزاد، از نفقه اوست و قائل به تفصیل هم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حکم این مسأله از بعضی از روایات که به طور مطلق امر به وجوب انفاق نموده، به دست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صحیحه حریز از امام صادق علیه السلام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به پرداخت نفقۀ پدر و مادر و فرزندان ملزم می‌گردد</w:t>
      </w:r>
      <w:r>
        <w:rPr>
          <w:rStyle w:val="FootnoteAnchor"/>
          <w:rtl w:val="true"/>
        </w:rPr>
        <w:footnoteReference w:id="1535"/>
      </w:r>
      <w:r>
        <w:rPr>
          <w:rFonts w:ascii="IRNazanin" w:hAnsi="IRNazanin" w:eastAsia="IRNazanin"/>
          <w:color w:val="111111"/>
          <w:sz w:val="28"/>
          <w:sz w:val="28"/>
          <w:szCs w:val="28"/>
          <w:rtl w:val="true"/>
          <w:lang w:bidi="fa-IR"/>
        </w:rPr>
        <w:t>، اعمّ از این‌که فعلاً توانمند باشد یا با کسب توانایی تأمین نفقه را به دست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افزون بر آن، کسی که قادر به کسب باشد از جهت مقررّات فقهی، غنی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توانمند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فقها بر وجوب پرداخت نفقه بر غنی، اتّفاق نظر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سویی دیگر، در روایات، تضییع و از بین بردن اولاد، سخت نکوهش شده، مانند آن‌که پیامبر اکرم صلی الله علیه و آله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رحمت خدا دور است، از رحمت خدا دور است، کسی که افراد تحت سرپرستی خود را ضایع و مهمل سازد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مَلْعُونٌ مَلْعُونٌ مَنْ ضَیَّعَ مَنْ یَعُولُ</w:t>
      </w:r>
      <w:r>
        <w:rPr>
          <w:rFonts w:eastAsia="IRNazanin" w:cs="IRNazanin"/>
          <w:color w:val="111111"/>
          <w:sz w:val="28"/>
          <w:szCs w:val="28"/>
          <w:rtl w:val="true"/>
          <w:lang w:bidi="fa-IR"/>
        </w:rPr>
        <w:t>»</w:t>
      </w:r>
      <w:r>
        <w:rPr>
          <w:rStyle w:val="FootnoteAnchor"/>
          <w:rtl w:val="true"/>
        </w:rPr>
        <w:footnoteReference w:id="1536"/>
      </w:r>
      <w:r>
        <w:rPr>
          <w:rFonts w:ascii="IRNazanin" w:hAnsi="IRNazanin" w:eastAsia="IRNazanin"/>
          <w:color w:val="111111"/>
          <w:sz w:val="28"/>
          <w:sz w:val="28"/>
          <w:szCs w:val="28"/>
          <w:rtl w:val="true"/>
          <w:lang w:bidi="fa-IR"/>
        </w:rPr>
        <w:t>و بی‌گمان، نفقه ندادن به فرزندان تضییع آنان می‌باشد</w:t>
      </w:r>
      <w:r>
        <w:rPr>
          <w:rFonts w:eastAsia="IRNazanin" w:cs="IRNazanin"/>
          <w:color w:val="111111"/>
          <w:sz w:val="28"/>
          <w:szCs w:val="28"/>
          <w:rtl w:val="true"/>
          <w:lang w:bidi="fa-IR"/>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 دیگری، آن حضرت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 یکی از شما به جهت مخارج زندگی در تنگنا و مضیقه قرار گرفت، برای به دست آوردن آن، در زمین مسافرت</w:t>
      </w:r>
      <w:bookmarkStart w:id="586" w:name="pg13707_143434"/>
    </w:p>
    <w:p>
      <w:pPr>
        <w:pStyle w:val="BookText"/>
        <w:rPr/>
      </w:pPr>
      <w:bookmarkEnd w:id="586"/>
      <w:r>
        <w:rPr>
          <w:rFonts w:ascii="IRNazanin" w:hAnsi="IRNazanin" w:eastAsia="IRNazanin"/>
          <w:color w:val="111111"/>
          <w:sz w:val="28"/>
          <w:sz w:val="28"/>
          <w:szCs w:val="28"/>
          <w:rtl w:val="true"/>
          <w:lang w:bidi="fa-IR"/>
        </w:rPr>
        <w:t>کند و از نعمت‌های الهی بهره‌گیرد و خود و خانواده خویش را ناراحت نکند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أَعْسَرَ أَحَدُکُمْ فَلْیَضْرِبْ فِی الْأَرْضِ وَیَبْتَغِی مِنْ فَضْلِ اللَّهِ وَلَا یَغُمَّ نَفْسَهُ</w:t>
      </w:r>
      <w:r>
        <w:rPr>
          <w:rFonts w:eastAsia="IRNazanin" w:cs="IRNazanin"/>
          <w:color w:val="111111"/>
          <w:sz w:val="28"/>
          <w:szCs w:val="28"/>
          <w:rtl w:val="true"/>
          <w:lang w:bidi="fa-IR"/>
        </w:rPr>
        <w:t>»</w:t>
      </w:r>
      <w:r>
        <w:rPr>
          <w:rStyle w:val="FootnoteAnchor"/>
          <w:rtl w:val="true"/>
        </w:rPr>
        <w:footnoteReference w:id="15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بعضی‌از فقها گفته‌اند که اگر شخصی قادر به انجام کسب و کار باشد، واجب است برای تأمین نفقه اولاد کسب و کار نماید، افزون بر آن، واجب است بعضی از لوازم زندگی که بدان نیاز ندارد را بفروشد و در این خصوص مصرف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ایشان، عموم ادّله وجوب نفقه، این مورد را شامل می‌شود و استثنایی هم وارد نشده است</w:t>
      </w:r>
      <w:r>
        <w:rPr>
          <w:rFonts w:eastAsia="IRNazanin" w:cs="IRNazanin"/>
          <w:color w:val="111111"/>
          <w:sz w:val="28"/>
          <w:szCs w:val="28"/>
          <w:rtl w:val="true"/>
          <w:lang w:bidi="fa-IR"/>
        </w:rPr>
        <w:t>.</w:t>
      </w:r>
      <w:r>
        <w:rPr>
          <w:rStyle w:val="FootnoteAnchor"/>
          <w:rtl w:val="true"/>
        </w:rPr>
        <w:footnoteReference w:id="1538"/>
      </w:r>
    </w:p>
    <w:p>
      <w:pPr>
        <w:pStyle w:val="Heading4"/>
        <w:numPr>
          <w:ilvl w:val="3"/>
          <w:numId w:val="1"/>
        </w:numPr>
        <w:rPr/>
      </w:pPr>
      <w:bookmarkStart w:id="587" w:name="__RefHeading___Toc1202043_1468164448"/>
      <w:bookmarkStart w:id="588" w:name="_Toc212"/>
      <w:bookmarkEnd w:id="587"/>
      <w:r>
        <w:rPr/>
        <w:t>9</w:t>
      </w:r>
      <w:r>
        <w:rPr>
          <w:rtl w:val="true"/>
        </w:rPr>
        <w:t xml:space="preserve">- </w:t>
      </w:r>
      <w:r>
        <w:rPr>
          <w:rtl w:val="true"/>
        </w:rPr>
        <w:t>پایان زمان وجوب نفقه</w:t>
      </w:r>
      <w:bookmarkEnd w:id="588"/>
    </w:p>
    <w:p>
      <w:pPr>
        <w:pStyle w:val="BookText"/>
        <w:rPr/>
      </w:pPr>
      <w:r>
        <w:rPr>
          <w:rFonts w:ascii="IRNazanin" w:hAnsi="IRNazanin" w:eastAsia="IRNazanin"/>
          <w:color w:val="111111"/>
          <w:sz w:val="28"/>
          <w:sz w:val="28"/>
          <w:szCs w:val="28"/>
          <w:rtl w:val="true"/>
          <w:lang w:bidi="fa-IR"/>
        </w:rPr>
        <w:t>از مطالب گذشته معلوم شد، نفقه اولاد تا زمانی که فقیر و محتاج باشند، بر پدر و جدّ پدری واجب است، اعمّ از این‌که دختر باشد و یا پسر، ناقص الخلقه باشد و یا سالم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فرزند صاحب مال باشد، نفقه از مال خودش تأمین می‌شود و اگر به حدّ بلوغ برسد و توان کسب را داشته باشد و موردی نیز برای انجام آن بیابد، بعد از کسب و خارج شدن از حالت احتیاج و فقر، بر او واجب است نفقه خویش را تأمین نماید</w:t>
      </w:r>
      <w:r>
        <w:rPr>
          <w:rFonts w:eastAsia="IRNazanin" w:cs="IRNazanin"/>
          <w:color w:val="111111"/>
          <w:sz w:val="28"/>
          <w:szCs w:val="28"/>
          <w:rtl w:val="true"/>
          <w:lang w:bidi="fa-IR"/>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مسأله میان فقها اتّفاقی</w:t>
      </w:r>
      <w:r>
        <w:rPr>
          <w:rStyle w:val="FootnoteAnchor"/>
          <w:rtl w:val="true"/>
        </w:rPr>
        <w:footnoteReference w:id="1539"/>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خمینی رحمه الله در توضیح این مسأله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کسی که انفاق بر او واجب است، قدرت تحصیل آن‌را دارد، ولی فعلاً در اختیار ندارد، چنان‌چه با قرض یا درخواست از دیگران، نفقه خود را تأمین می‌نماید، در این صورت همواره مستحق گرفتن نفقه می‌باشد و تحصیل نفقه به این صورت، مانع از وجوب آن بر منفق نمی‌گردد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می‌تواند نفقه خود را با کسب تأمین نماید، ولی نیاز به تعلیم حرفه برای کسب دارد که آن‌را ترک نموده و موفق به آموزش آن نشده و فعلاً بدون نفقه مانده است، در این صورت نیز مستحق گرفتن نفقه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به دلیل راحت طلبی و تنبلی با این‌که قدرت انجام کار را دارد، آن‌را ترک نموده، در این صورت ظاهراً مستحق نفقه</w:t>
      </w:r>
      <w:bookmarkStart w:id="589" w:name="pg13707_143435"/>
    </w:p>
    <w:p>
      <w:pPr>
        <w:pStyle w:val="BookText"/>
        <w:rPr/>
      </w:pPr>
      <w:bookmarkEnd w:id="589"/>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اگر به جهت اشتغال به تحصیل علومی که بر او واجب است، قادر به تأمین نفقه خود نیست، پردخت نفقه او واجب می‌باشد</w:t>
      </w:r>
      <w:r>
        <w:rPr>
          <w:rFonts w:eastAsia="IRNazanin" w:cs="IRNazanin"/>
          <w:color w:val="111111"/>
          <w:sz w:val="28"/>
          <w:szCs w:val="28"/>
          <w:rtl w:val="true"/>
          <w:lang w:bidi="fa-IR"/>
        </w:rPr>
        <w:t>».</w:t>
      </w:r>
      <w:r>
        <w:rPr>
          <w:rStyle w:val="FootnoteAnchor"/>
          <w:rtl w:val="true"/>
        </w:rPr>
        <w:footnoteReference w:id="1540"/>
      </w:r>
    </w:p>
    <w:p>
      <w:pPr>
        <w:pStyle w:val="BookText"/>
        <w:rPr/>
      </w:pPr>
      <w:r>
        <w:rPr>
          <w:rFonts w:ascii="IRNazanin" w:hAnsi="IRNazanin" w:eastAsia="IRNazanin"/>
          <w:color w:val="111111"/>
          <w:sz w:val="28"/>
          <w:sz w:val="28"/>
          <w:szCs w:val="28"/>
          <w:rtl w:val="true"/>
          <w:lang w:bidi="fa-IR"/>
        </w:rPr>
        <w:t>عبارت آیة الله فاضل لنکرانی در تفصیل الشریعة نیز این‌گونه است</w:t>
      </w:r>
      <w:r>
        <w:rPr>
          <w:rFonts w:eastAsia="IRNazanin" w:cs="IRNazanin"/>
          <w:color w:val="111111"/>
          <w:sz w:val="28"/>
          <w:szCs w:val="28"/>
          <w:rtl w:val="true"/>
          <w:lang w:bidi="fa-IR"/>
        </w:rPr>
        <w:t>.</w:t>
      </w:r>
      <w:r>
        <w:rPr>
          <w:rStyle w:val="FootnoteAnchor"/>
          <w:rtl w:val="true"/>
        </w:rPr>
        <w:footnoteReference w:id="1541"/>
      </w:r>
    </w:p>
    <w:p>
      <w:pPr>
        <w:pStyle w:val="Heading4"/>
        <w:numPr>
          <w:ilvl w:val="3"/>
          <w:numId w:val="1"/>
        </w:numPr>
        <w:rPr/>
      </w:pPr>
      <w:bookmarkStart w:id="590" w:name="__RefHeading___Toc1202045_1468164448"/>
      <w:bookmarkStart w:id="591" w:name="_Toc213"/>
      <w:bookmarkEnd w:id="590"/>
      <w:r>
        <w:rPr/>
        <w:t>10</w:t>
      </w:r>
      <w:r>
        <w:rPr>
          <w:rtl w:val="true"/>
        </w:rPr>
        <w:t xml:space="preserve">- </w:t>
      </w:r>
      <w:r>
        <w:rPr>
          <w:rtl w:val="true"/>
        </w:rPr>
        <w:t>مقدار نفقه</w:t>
      </w:r>
      <w:bookmarkEnd w:id="591"/>
    </w:p>
    <w:p>
      <w:pPr>
        <w:pStyle w:val="BookText"/>
        <w:rPr/>
      </w:pPr>
      <w:r>
        <w:rPr>
          <w:rFonts w:ascii="IRNazanin" w:hAnsi="IRNazanin" w:eastAsia="IRNazanin"/>
          <w:color w:val="111111"/>
          <w:sz w:val="28"/>
          <w:sz w:val="28"/>
          <w:szCs w:val="28"/>
          <w:rtl w:val="true"/>
          <w:lang w:bidi="fa-IR"/>
        </w:rPr>
        <w:t>در عبارات فقها، مقدار نفقه اقارب تعیین نشده است،</w:t>
      </w:r>
      <w:r>
        <w:rPr>
          <w:rStyle w:val="FootnoteAnchor"/>
          <w:rtl w:val="true"/>
        </w:rPr>
        <w:footnoteReference w:id="1542"/>
      </w:r>
      <w:r>
        <w:rPr>
          <w:rFonts w:ascii="IRNazanin" w:hAnsi="IRNazanin" w:eastAsia="IRNazanin"/>
          <w:color w:val="111111"/>
          <w:sz w:val="28"/>
          <w:sz w:val="28"/>
          <w:szCs w:val="28"/>
          <w:rtl w:val="true"/>
          <w:lang w:bidi="fa-IR"/>
        </w:rPr>
        <w:t>اعمّ از این‌که اولاد باشد یا پدر و مادر، بر خلاف نفقه زوجه که میزان آن با توجّه به نیاز و تمکّن مالی زوج و نیز شأن زوجه و مقایسۀ او با زنانی که در سطح زندگی او می‌باشد، تعیین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محقّق در این‌باره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نفقه اقارب، حدّ و اندازه‌ای تعیین نگردیده است، بلکه به اندازه نیاز و رفع حاجت از طعام و پوشاک و مسکن، واجب است تأمین گردد</w:t>
      </w:r>
      <w:r>
        <w:rPr>
          <w:rFonts w:eastAsia="IRNazanin" w:cs="IRNazanin"/>
          <w:color w:val="111111"/>
          <w:sz w:val="28"/>
          <w:szCs w:val="28"/>
          <w:rtl w:val="true"/>
          <w:lang w:bidi="fa-IR"/>
        </w:rPr>
        <w:t>».</w:t>
      </w:r>
      <w:r>
        <w:rPr>
          <w:rStyle w:val="FootnoteAnchor"/>
          <w:rtl w:val="true"/>
        </w:rPr>
        <w:footnoteReference w:id="1543"/>
      </w:r>
    </w:p>
    <w:p>
      <w:pPr>
        <w:pStyle w:val="BookText"/>
        <w:rPr/>
      </w:pPr>
      <w:r>
        <w:rPr>
          <w:rFonts w:ascii="IRNazanin" w:hAnsi="IRNazanin" w:eastAsia="IRNazanin"/>
          <w:color w:val="111111"/>
          <w:sz w:val="28"/>
          <w:sz w:val="28"/>
          <w:szCs w:val="28"/>
          <w:rtl w:val="true"/>
          <w:lang w:bidi="fa-IR"/>
        </w:rPr>
        <w:t>ادلّه این مسأله عبارت است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لازمه اطلاق ادلّه در این‌گونه موارد مراجعه به عرف است و عرف پرداخت نفقه را به اندازه رفع حاجت لازم می‌داند، نه بیشتر</w:t>
      </w:r>
      <w:r>
        <w:rPr>
          <w:rFonts w:eastAsia="IRNazanin" w:cs="IRNazanin"/>
          <w:color w:val="111111"/>
          <w:sz w:val="28"/>
          <w:szCs w:val="28"/>
          <w:rtl w:val="true"/>
          <w:lang w:bidi="fa-IR"/>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قرآن دستور می‌دهد که در زندگی دنیا با پدر و مادر به نیکی رفتار کن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صاحِبْهُما فِی الدُّنْیا مَعْرُوفاً </w:t>
      </w:r>
      <w:r>
        <w:rPr>
          <w:rFonts w:eastAsia="IRNazanin" w:cs="IRNazanin"/>
          <w:color w:val="111111"/>
          <w:sz w:val="28"/>
          <w:szCs w:val="28"/>
          <w:rtl w:val="true"/>
          <w:lang w:bidi="fa-IR"/>
        </w:rPr>
        <w:t>)</w:t>
      </w:r>
      <w:r>
        <w:rPr>
          <w:rStyle w:val="FootnoteAnchor"/>
          <w:rtl w:val="true"/>
        </w:rPr>
        <w:footnoteReference w:id="1544"/>
      </w:r>
      <w:r>
        <w:rPr>
          <w:rFonts w:ascii="IRNazanin" w:hAnsi="IRNazanin" w:eastAsia="IRNazanin"/>
          <w:color w:val="111111"/>
          <w:sz w:val="28"/>
          <w:sz w:val="28"/>
          <w:szCs w:val="28"/>
          <w:rtl w:val="true"/>
          <w:lang w:bidi="fa-IR"/>
        </w:rPr>
        <w:t>؛ از این آیه استفاده می‌شود، همراهی و کمک و فرمانبرداری نسبت به پدر و مادر واجب است، از جمله بر آورده‌کردن حاجات و نیاز آن‌ها بر طبق عرف و عادت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بی‌گمان نسبت به اولاد به‌ویژه کودکان نیز این چنین است، زیرا این دو در ملاک یکسان می‌باشند و قائل به تفصیل بین آنان وجود ندارد، یعنی هر کس مصاحبت و همراهی با پدر و مادر را واجب می‌داند، نسبت به فرزندان نیز واجب می‌شمرد</w:t>
      </w:r>
      <w:r>
        <w:rPr>
          <w:rFonts w:eastAsia="IRNazanin" w:cs="IRNazanin"/>
          <w:color w:val="111111"/>
          <w:sz w:val="28"/>
          <w:szCs w:val="28"/>
          <w:rtl w:val="true"/>
          <w:lang w:bidi="fa-IR"/>
        </w:rPr>
        <w:t>.</w:t>
      </w:r>
      <w:r>
        <w:rPr>
          <w:rStyle w:val="FootnoteAnchor"/>
          <w:rtl w:val="true"/>
        </w:rPr>
        <w:footnoteReference w:id="1545"/>
      </w:r>
      <w:bookmarkStart w:id="592" w:name="pg13707_143436"/>
    </w:p>
    <w:p>
      <w:pPr>
        <w:pStyle w:val="BookText"/>
        <w:rPr/>
      </w:pPr>
      <w:bookmarkEnd w:id="592"/>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روایتی که نقل آن از پیامبر اعظم صلی الله علیه و آله مشهور است و پیش‌تر بدان اشاره شد، آن حضرت خطاب به هند همسر ابوسفیان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اموال شوهرت به اندازه رفع نیاز خود و فرزندانت در حدّی که عرف لازم می‌داند، بردار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خُذیِ ما یَکْفیِکَ وَ وَلَدِکَ بِالْمَعْروُفِ</w:t>
      </w:r>
      <w:r>
        <w:rPr>
          <w:rFonts w:eastAsia="IRNazanin" w:cs="IRNazanin"/>
          <w:color w:val="111111"/>
          <w:sz w:val="28"/>
          <w:szCs w:val="28"/>
          <w:rtl w:val="true"/>
          <w:lang w:bidi="fa-IR"/>
        </w:rPr>
        <w:t>»</w:t>
      </w:r>
      <w:r>
        <w:rPr>
          <w:rStyle w:val="FootnoteAnchor"/>
          <w:rtl w:val="true"/>
        </w:rPr>
        <w:footnoteReference w:id="15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روایت، نفقه همسر و فرزندان به اندازه رفع نیاز معین گردیده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اصل برائت ذمّه پدر و فرزند از میزان، بیش‌تر از رفع نیاز و کفاف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برخی در این‌باره ادّعای</w:t>
      </w:r>
      <w:r>
        <w:rPr>
          <w:rStyle w:val="FootnoteAnchor"/>
          <w:rtl w:val="true"/>
        </w:rPr>
        <w:footnoteReference w:id="1547"/>
      </w:r>
      <w:r>
        <w:rPr>
          <w:rFonts w:ascii="IRNazanin" w:hAnsi="IRNazanin" w:eastAsia="IRNazanin"/>
          <w:color w:val="111111"/>
          <w:sz w:val="28"/>
          <w:sz w:val="28"/>
          <w:szCs w:val="28"/>
          <w:rtl w:val="true"/>
          <w:lang w:bidi="fa-IR"/>
        </w:rPr>
        <w:t>اجماع نموده‌اند</w:t>
      </w:r>
      <w:r>
        <w:rPr>
          <w:rFonts w:eastAsia="IRNazanin" w:cs="IRNazanin"/>
          <w:color w:val="111111"/>
          <w:sz w:val="28"/>
          <w:szCs w:val="28"/>
          <w:rtl w:val="true"/>
          <w:lang w:bidi="fa-IR"/>
        </w:rPr>
        <w:t>.</w:t>
      </w:r>
    </w:p>
    <w:p>
      <w:pPr>
        <w:pStyle w:val="Heading4"/>
        <w:numPr>
          <w:ilvl w:val="3"/>
          <w:numId w:val="1"/>
        </w:numPr>
        <w:rPr/>
      </w:pPr>
      <w:bookmarkStart w:id="593" w:name="__RefHeading___Toc1202047_1468164448"/>
      <w:bookmarkStart w:id="594" w:name="_Toc214"/>
      <w:bookmarkEnd w:id="593"/>
      <w:r>
        <w:rPr/>
        <w:t>11</w:t>
      </w:r>
      <w:r>
        <w:rPr>
          <w:rtl w:val="true"/>
        </w:rPr>
        <w:t xml:space="preserve">- </w:t>
      </w:r>
      <w:r>
        <w:rPr>
          <w:rtl w:val="true"/>
        </w:rPr>
        <w:t>ترتیب در پرداخت نفقه</w:t>
      </w:r>
      <w:bookmarkEnd w:id="594"/>
    </w:p>
    <w:p>
      <w:pPr>
        <w:pStyle w:val="BookText"/>
        <w:rPr/>
      </w:pPr>
      <w:r>
        <w:rPr>
          <w:rFonts w:ascii="IRNazanin" w:hAnsi="IRNazanin" w:eastAsia="IRNazanin"/>
          <w:color w:val="111111"/>
          <w:sz w:val="28"/>
          <w:sz w:val="28"/>
          <w:szCs w:val="28"/>
          <w:rtl w:val="true"/>
          <w:lang w:bidi="fa-IR"/>
        </w:rPr>
        <w:t>بی شک در مورد هر کس، نفقۀ خودش مقدّم بر دیگران است، بلکه مقدّم بر جمیع حقوق و دیون می‌باشد، زیرا حفظ نفس در نزد شارع از اهمیت ویژه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آن، حبّ ذات که یک حس طبیعی است، مانع خواهد بود که شخصی را وادار نمود رفع احتیاج دیگری را بر رفع احتیاج خود مقدّم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نظریۀ مشهور و معروف بین فقها این است که نفقه همسر مقدّم بر دیگر اقارب است و اگر چیزی از نفقۀ خودش و همسرش بیش‌تر داشته باشد، واجب است نفقه پدر و مادر و اولاد را تأمین نماید و بعد از آن‌ها نفقۀ اجداد و اولادِ اولاد، به ترتیب طبقات 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فقها به این مسأله تصریح نموده‌اند</w:t>
      </w:r>
      <w:r>
        <w:rPr>
          <w:rFonts w:eastAsia="IRNazanin" w:cs="IRNazanin"/>
          <w:color w:val="111111"/>
          <w:sz w:val="28"/>
          <w:szCs w:val="28"/>
          <w:rtl w:val="true"/>
          <w:lang w:bidi="fa-IR"/>
        </w:rPr>
        <w:t>.</w:t>
      </w:r>
      <w:r>
        <w:rPr>
          <w:rStyle w:val="FootnoteAnchor"/>
          <w:rtl w:val="true"/>
        </w:rPr>
        <w:footnoteReference w:id="1548"/>
      </w:r>
    </w:p>
    <w:p>
      <w:pPr>
        <w:pStyle w:val="BookText"/>
        <w:rPr/>
      </w:pPr>
      <w:r>
        <w:rPr>
          <w:rFonts w:ascii="IRNazanin" w:hAnsi="IRNazanin" w:eastAsia="IRNazanin"/>
          <w:color w:val="111111"/>
          <w:sz w:val="28"/>
          <w:sz w:val="28"/>
          <w:szCs w:val="28"/>
          <w:rtl w:val="true"/>
          <w:lang w:bidi="fa-IR"/>
        </w:rPr>
        <w:t>آنان برای اثبات نظریه خود، استدلال نموده‌اند که نفقه زوجه بر زوج در مقابل استمتاع از او می‌باشد، بر خلاف نفقه اقارب که از باب همکاری و مواسات است و چیزی که از جهت معاوضه باشد، قوی‌تر از آن است که از باب همکاری، واجب شده باشد</w:t>
      </w:r>
      <w:r>
        <w:rPr>
          <w:rFonts w:eastAsia="IRNazanin" w:cs="IRNazanin"/>
          <w:color w:val="111111"/>
          <w:sz w:val="28"/>
          <w:szCs w:val="28"/>
          <w:rtl w:val="true"/>
          <w:lang w:bidi="fa-IR"/>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شاهد این ادّعا، آن است که نفقه زوجه در هر حال واجب است خواه زوج، دارا باشد یا فقیر، بر خلاف نفقه فرزندان که اگر پدر، فقیر باشد بر پدر واجب نیست</w:t>
      </w:r>
      <w:r>
        <w:rPr>
          <w:rFonts w:eastAsia="IRNazanin" w:cs="IRNazanin"/>
          <w:color w:val="111111"/>
          <w:sz w:val="28"/>
          <w:szCs w:val="28"/>
          <w:rtl w:val="true"/>
          <w:lang w:bidi="fa-IR"/>
        </w:rPr>
        <w:t>.</w:t>
      </w:r>
      <w:r>
        <w:rPr>
          <w:rStyle w:val="FootnoteAnchor"/>
          <w:rtl w:val="true"/>
        </w:rPr>
        <w:footnoteReference w:id="1549"/>
      </w:r>
    </w:p>
    <w:p>
      <w:pPr>
        <w:pStyle w:val="BookText"/>
        <w:rPr/>
      </w:pPr>
      <w:r>
        <w:rPr>
          <w:rFonts w:ascii="IRNazanin" w:hAnsi="IRNazanin" w:eastAsia="IRNazanin"/>
          <w:color w:val="111111"/>
          <w:sz w:val="28"/>
          <w:sz w:val="28"/>
          <w:szCs w:val="28"/>
          <w:rtl w:val="true"/>
          <w:lang w:bidi="fa-IR"/>
        </w:rPr>
        <w:t>در مقابل نظریه مشهور، محقّق بحرانی معتقد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نفقه همسر و اقارب در حکم وجوب، مشترکند و هیچ‌کدام نسبت به دیگری اولویت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جواب از استدلالی‌که ذکر شد،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از اخبار استفاده می‌شود وجوب نفقه تمام افراد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 و اقارب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به مقتضای این‌که همگان در این حکم، مساوی و مشترکند، بعضی بر بعضی اولویت ندارند و صرف این‌که منشأ وجوب نفقۀ همسر، معاوضه باشد و قوی‌تر از منشأ وجوب دیگر اقارب است، نمی‌تواند بنیان و اساس حکم شرعی قرار گیرد</w:t>
      </w:r>
      <w:r>
        <w:rPr>
          <w:rFonts w:eastAsia="IRNazanin" w:cs="IRNazanin"/>
          <w:color w:val="111111"/>
          <w:sz w:val="28"/>
          <w:szCs w:val="28"/>
          <w:rtl w:val="true"/>
          <w:lang w:bidi="fa-IR"/>
        </w:rPr>
        <w:t>.</w:t>
      </w:r>
      <w:r>
        <w:rPr>
          <w:rStyle w:val="FootnoteAnchor"/>
          <w:rtl w:val="true"/>
        </w:rPr>
        <w:footnoteReference w:id="1550"/>
      </w:r>
    </w:p>
    <w:p>
      <w:pPr>
        <w:pStyle w:val="BookText"/>
        <w:rPr/>
      </w:pPr>
      <w:r>
        <w:rPr>
          <w:rFonts w:ascii="IRNazanin" w:hAnsi="IRNazanin" w:eastAsia="IRNazanin"/>
          <w:color w:val="111111"/>
          <w:sz w:val="28"/>
          <w:sz w:val="28"/>
          <w:szCs w:val="28"/>
          <w:rtl w:val="true"/>
          <w:lang w:bidi="fa-IR"/>
        </w:rPr>
        <w:t>به نظر می‌رسد، دیدگاه اخیر قوی‌تر باشد، زیرا از روایات استفاده می‌شود، تمام کسانی که مستحق گرفتن نفقه می‌باشند، در یک سطح قرار دارند و هیچ کدام بر دیگری اولویت ندارد، مانند صحیحه حریز که امام صادق علیه السلام در جواب سؤال کسی که پرسید، نفقه چه کسی واجب است و الزام به پرداخت آن دارد؟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نفقه والدین و فرزندان و همسر</w:t>
      </w:r>
      <w:r>
        <w:rPr>
          <w:rFonts w:eastAsia="IRNazanin" w:cs="IRNazanin"/>
          <w:color w:val="111111"/>
          <w:sz w:val="28"/>
          <w:szCs w:val="28"/>
          <w:rtl w:val="true"/>
          <w:lang w:bidi="fa-IR"/>
        </w:rPr>
        <w:t>.</w:t>
      </w:r>
      <w:r>
        <w:rPr>
          <w:rStyle w:val="FootnoteAnchor"/>
          <w:rtl w:val="true"/>
        </w:rPr>
        <w:footnoteReference w:id="1551"/>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بلکه از بعضی دیگر از روایات نیز استفاده می‌شود که پدر و مادر مقدّم بر همسر می‌باشند، مانند آن‌که امام صادق علیه السلام از پیامبر گرامی اسلام صلی الله علیه و آله نقل می‌کند که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پنج عدد خرما و یا پنج قرص نان و یا پنج دینار یا درهم، داشته باشد و تصمیم بگیرد آن‌ها را مصرف نماید، بهترین مورد آن است که نفقۀ پدر و مادر بدهد و بعد از آن در تأمین نفقۀ خود و اهل و عیالش مصرف شود و در مرتبۀ سوم به بستگان و برادران مؤمن خود کمک نماید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فَأَفْضَلُها ما أَنْفَقَهُ الإِنْسانُ عَلی والِدَیْهِ ثُمَّ الثّانِیَةُ عَلی نَفْسِهِ وَعِیالِهِ ثُمَّ الثّالِثَةُ عَلی الْقَرابَةِ وَإِخْوانِهِ الْمُؤْمِنیِنَ</w:t>
      </w:r>
      <w:r>
        <w:rPr>
          <w:rFonts w:eastAsia="IRNazanin" w:cs="IRNazanin"/>
          <w:color w:val="111111"/>
          <w:sz w:val="28"/>
          <w:szCs w:val="28"/>
          <w:rtl w:val="true"/>
          <w:lang w:bidi="fa-IR"/>
        </w:rPr>
        <w:t>».</w:t>
      </w:r>
      <w:r>
        <w:rPr>
          <w:rStyle w:val="FootnoteAnchor"/>
          <w:rtl w:val="true"/>
        </w:rPr>
        <w:footnoteReference w:id="1552"/>
      </w:r>
      <w:r>
        <w:rPr>
          <w:rFonts w:ascii="IRNazanin" w:hAnsi="IRNazanin" w:eastAsia="IRNazanin"/>
          <w:color w:val="111111"/>
          <w:sz w:val="28"/>
          <w:sz w:val="28"/>
          <w:szCs w:val="28"/>
          <w:rtl w:val="true"/>
          <w:lang w:bidi="fa-IR"/>
        </w:rPr>
        <w:t>در روایت دیگری که از طریق اهل سنّت نقل شده،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به محضر رسول الله صلی الله علیه و آله شرفیاب شد و عرض کرد یک دینار پول دارم آن‌را به چه کسی انفاق نمایم؟</w:t>
      </w:r>
      <w:bookmarkStart w:id="595" w:name="pg13707_143438"/>
    </w:p>
    <w:p>
      <w:pPr>
        <w:pStyle w:val="BookText"/>
        <w:rPr/>
      </w:pPr>
      <w:bookmarkEnd w:id="595"/>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مصرف مخارج خود بنما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دینار دیگر نیز دارم،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فرزندانت انفاق کن و در آخر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همسرت</w:t>
      </w:r>
      <w:r>
        <w:rPr>
          <w:rFonts w:eastAsia="IRNazanin" w:cs="IRNazanin"/>
          <w:color w:val="111111"/>
          <w:sz w:val="28"/>
          <w:szCs w:val="28"/>
          <w:rtl w:val="true"/>
          <w:lang w:bidi="fa-IR"/>
        </w:rPr>
        <w:t>.</w:t>
      </w:r>
      <w:r>
        <w:rPr>
          <w:rStyle w:val="FootnoteAnchor"/>
          <w:rtl w:val="true"/>
        </w:rPr>
        <w:footnoteReference w:id="1553"/>
      </w:r>
    </w:p>
    <w:p>
      <w:pPr>
        <w:pStyle w:val="BookText"/>
        <w:rPr/>
      </w:pPr>
      <w:r>
        <w:rPr>
          <w:rFonts w:ascii="IRNazanin" w:hAnsi="IRNazanin" w:eastAsia="IRNazanin"/>
          <w:color w:val="111111"/>
          <w:sz w:val="28"/>
          <w:sz w:val="28"/>
          <w:szCs w:val="28"/>
          <w:rtl w:val="true"/>
          <w:lang w:bidi="fa-IR"/>
        </w:rPr>
        <w:t>افزودن بر آن‌چه ذکر شد، چنان‌چه بعضی از مستحقین نفقه، کودک و ضعیف باشند واحتیاجشان شدیدتر باشد، به حکم عقل و ضرورت و نیز به نظر عرف، مقدّم بر دیگران می‌باشند، زیرا حفظ نفس محترمه از اهمیت ویژه برخوردار است و تأمین نفقۀ این‌گونه افراد، حفظ آنان محسوب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همه، چون مشهور میان فقیهان تقدّم نفقه زوجه بر نفقه اولاد است، بلکه این مسأله در بین آنان اتّفاقی است، بنابراین مخالفت با مشهور مشکل است و لازم است احتیاط رعایت گردد به این صورت که در این‌گونه موارد، رضایت زوجه جلب شود</w:t>
      </w:r>
      <w:r>
        <w:rPr>
          <w:rFonts w:eastAsia="IRNazanin" w:cs="IRNazanin"/>
          <w:color w:val="111111"/>
          <w:sz w:val="28"/>
          <w:szCs w:val="28"/>
          <w:rtl w:val="true"/>
          <w:lang w:bidi="fa-IR"/>
        </w:rPr>
        <w:t>.</w:t>
      </w:r>
    </w:p>
    <w:p>
      <w:pPr>
        <w:pStyle w:val="Heading4"/>
        <w:numPr>
          <w:ilvl w:val="3"/>
          <w:numId w:val="1"/>
        </w:numPr>
        <w:rPr/>
      </w:pPr>
      <w:bookmarkStart w:id="596" w:name="__RefHeading___Toc1202049_1468164448"/>
      <w:bookmarkStart w:id="597" w:name="_Toc215"/>
      <w:bookmarkEnd w:id="596"/>
      <w:r>
        <w:rPr/>
        <w:t>12</w:t>
      </w:r>
      <w:r>
        <w:rPr>
          <w:rtl w:val="true"/>
        </w:rPr>
        <w:t xml:space="preserve">- </w:t>
      </w:r>
      <w:r>
        <w:rPr>
          <w:rtl w:val="true"/>
        </w:rPr>
        <w:t>الزام به انفاق</w:t>
      </w:r>
      <w:bookmarkEnd w:id="597"/>
    </w:p>
    <w:p>
      <w:pPr>
        <w:pStyle w:val="BookText"/>
        <w:rPr/>
      </w:pPr>
      <w:r>
        <w:rPr>
          <w:rFonts w:ascii="IRNazanin" w:hAnsi="IRNazanin" w:eastAsia="IRNazanin"/>
          <w:color w:val="111111"/>
          <w:sz w:val="28"/>
          <w:sz w:val="28"/>
          <w:szCs w:val="28"/>
          <w:rtl w:val="true"/>
          <w:lang w:bidi="fa-IR"/>
        </w:rPr>
        <w:t>اگر کسی که پرداخت نفقه بر او واجب است و در حالی که توانایی تأمین آن‌را دارد، از ادای آن امتناع ورزد، حاکم شرع از باب حسبه باید او را مجبور به پرداخت نماید و در صورت نبودن حاکم، عدول از مسلمین این وظیفه را به عهده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حکم اجمالاً مورد توافق فقها است</w:t>
      </w:r>
      <w:r>
        <w:rPr>
          <w:rFonts w:eastAsia="IRNazanin" w:cs="IRNazanin"/>
          <w:color w:val="111111"/>
          <w:sz w:val="28"/>
          <w:szCs w:val="28"/>
          <w:rtl w:val="true"/>
          <w:lang w:bidi="fa-IR"/>
        </w:rPr>
        <w:t>.</w:t>
      </w:r>
      <w:r>
        <w:rPr>
          <w:rStyle w:val="FootnoteAnchor"/>
          <w:rtl w:val="true"/>
        </w:rPr>
        <w:footnoteReference w:id="1554"/>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علامه حلی در این‌باره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دارا و توانمند، از دادن نفقه امتناع ورزد، برای کسی که استحقاق نفقه دارد و به خاطر او نفقه واجب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فرزندان، همسر و والدین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جایز است به اندازه احتیاج از اموال او بردارند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صورتی است که امکان مراجعه به حاکم شرع وجود نداشته باشد والاّ باید به حاکم مراجعه شود و حاکم او را به پرداخت نفقه الزام خواهد نمود و اگر از دستور حاکم سرباز زند، حاکم او را زندانی می‌نماید تا نفقه را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حاکم از اموال او بر می‌دارد و نفقه مستحقین را می‌پردازد ونیز او را مجبور به فروش اموال خویش برای مصرف در این‌باره می‌نماید</w:t>
      </w:r>
      <w:r>
        <w:rPr>
          <w:rFonts w:eastAsia="IRNazanin" w:cs="IRNazanin"/>
          <w:color w:val="111111"/>
          <w:sz w:val="28"/>
          <w:szCs w:val="28"/>
          <w:rtl w:val="true"/>
          <w:lang w:bidi="fa-IR"/>
        </w:rPr>
        <w:t>».</w:t>
      </w:r>
      <w:r>
        <w:rPr>
          <w:rStyle w:val="FootnoteAnchor"/>
          <w:rtl w:val="true"/>
        </w:rPr>
        <w:footnoteReference w:id="1555"/>
      </w:r>
      <w:bookmarkStart w:id="598" w:name="pg13707_143439"/>
    </w:p>
    <w:p>
      <w:pPr>
        <w:pStyle w:val="BookText"/>
        <w:rPr/>
      </w:pPr>
      <w:bookmarkEnd w:id="598"/>
      <w:r>
        <w:rPr>
          <w:rFonts w:ascii="IRNazanin" w:hAnsi="IRNazanin" w:eastAsia="IRNazanin"/>
          <w:color w:val="111111"/>
          <w:sz w:val="28"/>
          <w:sz w:val="28"/>
          <w:szCs w:val="28"/>
          <w:rtl w:val="true"/>
          <w:lang w:bidi="fa-IR"/>
        </w:rPr>
        <w:t>برخی از فقها در توجیه این‌که چرا از باب حسبه، حاکم در این‌باره دخالت می‌نماید،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زیرا این مسأله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اجبار پدری که از پرداخت نفقۀ کودک امتناع می‌ورزد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کارهایی است که باید انجام شود، بنابراین با وجود حاکم شرع، او باید این وظیفه را انجام دهد و در صورتی که امکان مراجعه به حاکم نباشد، عدول مؤمنین، و اگر آن‌ها هم نباشند، غیر عدول؛ حتّی به وسیله فسّاق باید این مسأله انجام پذیرد، زیرا در این‌گونه موارد همین‌که صدور عمل موافق با وظیفه شرعی باشد، کافی است، هر چند توسط عدول از مؤمنین واقع نشود</w:t>
      </w:r>
      <w:r>
        <w:rPr>
          <w:rFonts w:eastAsia="IRNazanin" w:cs="IRNazanin"/>
          <w:color w:val="111111"/>
          <w:sz w:val="28"/>
          <w:szCs w:val="28"/>
          <w:rtl w:val="true"/>
          <w:lang w:bidi="fa-IR"/>
        </w:rPr>
        <w:t>».</w:t>
      </w:r>
      <w:r>
        <w:rPr>
          <w:rStyle w:val="FootnoteAnchor"/>
          <w:rtl w:val="true"/>
        </w:rPr>
        <w:footnoteReference w:id="1556"/>
      </w:r>
    </w:p>
    <w:p>
      <w:pPr>
        <w:pStyle w:val="BookText"/>
        <w:rPr/>
      </w:pPr>
      <w:r>
        <w:rPr>
          <w:rFonts w:ascii="IRNazanin" w:hAnsi="IRNazanin" w:eastAsia="IRNazanin"/>
          <w:color w:val="111111"/>
          <w:sz w:val="28"/>
          <w:sz w:val="28"/>
          <w:szCs w:val="28"/>
          <w:rtl w:val="true"/>
          <w:lang w:bidi="fa-IR"/>
        </w:rPr>
        <w:t>مستند نظریه فقها در این حکم آن است که نفقه به منزله دَین</w:t>
      </w:r>
      <w:r>
        <w:rPr>
          <w:rStyle w:val="FootnoteAnchor"/>
          <w:rtl w:val="true"/>
        </w:rPr>
        <w:footnoteReference w:id="1557"/>
      </w:r>
      <w:r>
        <w:rPr>
          <w:rFonts w:ascii="IRNazanin" w:hAnsi="IRNazanin" w:eastAsia="IRNazanin"/>
          <w:color w:val="111111"/>
          <w:sz w:val="28"/>
          <w:sz w:val="28"/>
          <w:szCs w:val="28"/>
          <w:rtl w:val="true"/>
          <w:lang w:bidi="fa-IR"/>
        </w:rPr>
        <w:t>است و ادای آن واجب می‌باشد و اگر کسی که پرداخت آن بر عهده اوست از انجام آن امتناع ورزد، حاکم‌می‌تواند او را تعزیر نماید، زیرا در جای خود ثابت شده است که حاکم حق دارد کسی که انجام واجب را ترک می‌نماید، به‌ویژه اگر در ارتباط با دیگران باشد، همانند مرتکب حرام، تعزیر نماید</w:t>
      </w:r>
      <w:r>
        <w:rPr>
          <w:rFonts w:eastAsia="IRNazanin" w:cs="IRNazanin"/>
          <w:color w:val="111111"/>
          <w:sz w:val="28"/>
          <w:szCs w:val="28"/>
          <w:rtl w:val="true"/>
          <w:lang w:bidi="fa-IR"/>
        </w:rPr>
        <w:t>.</w:t>
      </w:r>
      <w:r>
        <w:rPr>
          <w:rStyle w:val="FootnoteAnchor"/>
          <w:rtl w:val="true"/>
        </w:rPr>
        <w:footnoteReference w:id="1558"/>
      </w:r>
    </w:p>
    <w:p>
      <w:pPr>
        <w:pStyle w:val="BookText"/>
        <w:rPr/>
      </w:pPr>
      <w:r>
        <w:rPr>
          <w:rFonts w:ascii="IRNazanin" w:hAnsi="IRNazanin" w:eastAsia="IRNazanin"/>
          <w:color w:val="111111"/>
          <w:sz w:val="28"/>
          <w:sz w:val="28"/>
          <w:szCs w:val="28"/>
          <w:rtl w:val="true"/>
          <w:lang w:bidi="fa-IR"/>
        </w:rPr>
        <w:t>افزون بر این در روایت صحیح السند نقل شده است که امیر المؤمنین علیه السلام افرادی که بدهی خود را با این‌که موعد پرداخت آن رسیده بود، نمی‌پرداختند، زندان می‌نمود و در آخر، اموال آنان را بین طلبکارها تقسیم می‌کرد، حتّی اگر خود، از فروش اموال خویش امتناع داشتند، دستور می‌فرمود اموال آن‌ها را به فروش برسد</w:t>
      </w:r>
      <w:r>
        <w:rPr>
          <w:rFonts w:eastAsia="IRNazanin" w:cs="IRNazanin"/>
          <w:color w:val="111111"/>
          <w:sz w:val="28"/>
          <w:szCs w:val="28"/>
          <w:rtl w:val="true"/>
          <w:lang w:bidi="fa-IR"/>
        </w:rPr>
        <w:t>.</w:t>
      </w:r>
      <w:r>
        <w:rPr>
          <w:rStyle w:val="FootnoteAnchor"/>
          <w:rtl w:val="true"/>
        </w:rPr>
        <w:footnoteReference w:id="1559"/>
      </w:r>
      <w:r>
        <w:rPr>
          <w:rFonts w:ascii="IRNazanin" w:hAnsi="IRNazanin" w:eastAsia="IRNazanin"/>
          <w:color w:val="111111"/>
          <w:sz w:val="28"/>
          <w:sz w:val="28"/>
          <w:szCs w:val="28"/>
          <w:rtl w:val="true"/>
          <w:lang w:bidi="fa-IR"/>
        </w:rPr>
        <w:t>و مفروض این است که، پرداخت نفقۀ کودکان محتاج، همانند دَین واجب است</w:t>
      </w:r>
      <w:r>
        <w:rPr>
          <w:rFonts w:eastAsia="IRNazanin" w:cs="IRNazanin"/>
          <w:color w:val="111111"/>
          <w:sz w:val="28"/>
          <w:szCs w:val="28"/>
          <w:rtl w:val="true"/>
          <w:lang w:bidi="fa-IR"/>
        </w:rPr>
        <w:t>.</w:t>
      </w:r>
    </w:p>
    <w:p>
      <w:pPr>
        <w:pStyle w:val="Heading4"/>
        <w:numPr>
          <w:ilvl w:val="3"/>
          <w:numId w:val="1"/>
        </w:numPr>
        <w:rPr/>
      </w:pPr>
      <w:bookmarkStart w:id="599" w:name="__RefHeading___Toc1202051_1468164448"/>
      <w:bookmarkStart w:id="600" w:name="_Toc216"/>
      <w:bookmarkEnd w:id="599"/>
      <w:r>
        <w:rPr/>
        <w:t>13</w:t>
      </w:r>
      <w:r>
        <w:rPr>
          <w:rtl w:val="true"/>
        </w:rPr>
        <w:t xml:space="preserve">- </w:t>
      </w:r>
      <w:r>
        <w:rPr>
          <w:rtl w:val="true"/>
        </w:rPr>
        <w:t>نفقه کودک در حقوق مدنی</w:t>
      </w:r>
      <w:bookmarkEnd w:id="600"/>
    </w:p>
    <w:p>
      <w:pPr>
        <w:pStyle w:val="BookText"/>
        <w:rPr/>
      </w:pPr>
      <w:r>
        <w:rPr>
          <w:rFonts w:ascii="IRNazanin" w:hAnsi="IRNazanin" w:eastAsia="IRNazanin"/>
          <w:color w:val="111111"/>
          <w:sz w:val="28"/>
          <w:sz w:val="28"/>
          <w:szCs w:val="28"/>
          <w:rtl w:val="true"/>
          <w:lang w:bidi="fa-IR"/>
        </w:rPr>
        <w:t xml:space="preserve">مقررّات راجع به نفقه اقارب در قانون مدنی در یک فصل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الزام به انفاق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مواد </w:t>
      </w:r>
      <w:r>
        <w:rPr>
          <w:rFonts w:eastAsia="IRNazanin" w:cs="IRNazanin"/>
          <w:color w:val="111111"/>
          <w:sz w:val="28"/>
          <w:szCs w:val="28"/>
          <w:rtl w:val="true"/>
          <w:lang w:bidi="fa-IR"/>
        </w:rPr>
        <w:t>«</w:t>
      </w:r>
      <w:r>
        <w:rPr>
          <w:rFonts w:eastAsia="IRNazanin" w:cs="IRNazanin"/>
          <w:color w:val="111111"/>
          <w:sz w:val="28"/>
          <w:szCs w:val="28"/>
          <w:lang w:bidi="fa-IR"/>
        </w:rPr>
        <w:t>1195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مواد، از فقه امامیه اخذ شده است</w:t>
      </w:r>
      <w:r>
        <w:rPr>
          <w:rFonts w:eastAsia="IRNazanin" w:cs="IRNazanin"/>
          <w:color w:val="111111"/>
          <w:sz w:val="28"/>
          <w:szCs w:val="28"/>
          <w:rtl w:val="true"/>
          <w:lang w:bidi="fa-IR"/>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ماده </w:t>
      </w:r>
      <w:r>
        <w:rPr>
          <w:rFonts w:eastAsia="IRNazanin" w:cs="IRNazanin"/>
          <w:color w:val="111111"/>
          <w:sz w:val="28"/>
          <w:szCs w:val="28"/>
          <w:lang w:bidi="fa-IR"/>
        </w:rPr>
        <w:t>1199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مدنی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نفقۀ اولاد بر عهدۀ پدر است، پس از فوت پدر یا عدم قدرت او به انفاق، به عهده اجداد پدری است با رعایت الاقرب فالأقرب،</w:t>
      </w:r>
      <w:bookmarkStart w:id="601" w:name="pg13707_143440"/>
    </w:p>
    <w:p>
      <w:pPr>
        <w:pStyle w:val="BookText"/>
        <w:rPr/>
      </w:pPr>
      <w:bookmarkEnd w:id="601"/>
      <w:r>
        <w:rPr>
          <w:rFonts w:ascii="IRNazanin" w:hAnsi="IRNazanin" w:eastAsia="IRNazanin"/>
          <w:color w:val="111111"/>
          <w:sz w:val="28"/>
          <w:sz w:val="28"/>
          <w:szCs w:val="28"/>
          <w:rtl w:val="true"/>
          <w:lang w:bidi="fa-IR"/>
        </w:rPr>
        <w:t>درصورت نبودن پدر و اجداد پدر و یا عدم قدرت آنها، نفقه بر عهدۀ مادر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مادر هم زنده و یا قادر به انفاق نباشد، با رعایت الأقرب فالأقرب به عهده اجداد و جدّات مادری و جدّات پدری واجب النفقه است، و اگر چند نفر از اجداد و جدّات مزبور از حیث درجۀ اقربیت مساوی باشند، نفقه را باید به حصه متساوی تأدیه کنند</w:t>
      </w:r>
      <w:r>
        <w:rPr>
          <w:rFonts w:eastAsia="IRNazanin" w:cs="IRNazanin"/>
          <w:color w:val="111111"/>
          <w:sz w:val="28"/>
          <w:szCs w:val="28"/>
          <w:rtl w:val="true"/>
          <w:lang w:bidi="fa-IR"/>
        </w:rPr>
        <w:t>».</w:t>
      </w:r>
    </w:p>
    <w:p>
      <w:pPr>
        <w:pStyle w:val="Heading4"/>
        <w:numPr>
          <w:ilvl w:val="3"/>
          <w:numId w:val="1"/>
        </w:numPr>
        <w:rPr/>
      </w:pPr>
      <w:bookmarkStart w:id="602" w:name="__RefHeading___Toc1202053_1468164448"/>
      <w:bookmarkStart w:id="603" w:name="_Toc217"/>
      <w:bookmarkEnd w:id="602"/>
      <w:r>
        <w:rPr/>
        <w:t>14</w:t>
      </w:r>
      <w:r>
        <w:rPr>
          <w:rtl w:val="true"/>
        </w:rPr>
        <w:t xml:space="preserve">- </w:t>
      </w:r>
      <w:r>
        <w:rPr>
          <w:rtl w:val="true"/>
        </w:rPr>
        <w:t>شرایط منفق علیه و انفاق کننده در حقوق مدنی</w:t>
      </w:r>
      <w:bookmarkEnd w:id="603"/>
    </w:p>
    <w:p>
      <w:pPr>
        <w:pStyle w:val="BookText"/>
        <w:rPr/>
      </w:pPr>
      <w:r>
        <w:rPr>
          <w:rFonts w:ascii="IRNazanin" w:hAnsi="IRNazanin" w:eastAsia="IRNazanin"/>
          <w:color w:val="111111"/>
          <w:sz w:val="28"/>
          <w:sz w:val="28"/>
          <w:szCs w:val="28"/>
          <w:rtl w:val="true"/>
          <w:lang w:bidi="fa-IR"/>
        </w:rPr>
        <w:t xml:space="preserve">منفق علیه کسی است که به او انفاق می‌شود و بر طبق ماده </w:t>
      </w:r>
      <w:r>
        <w:rPr>
          <w:rFonts w:eastAsia="IRNazanin" w:cs="IRNazanin"/>
          <w:color w:val="111111"/>
          <w:sz w:val="28"/>
          <w:szCs w:val="28"/>
          <w:lang w:bidi="fa-IR"/>
        </w:rPr>
        <w:t>1197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مستحقق نفقه است که ندار بوده و نتواند به وسیله اشتغال به شغلی، وسایل معیشت خود را فراهم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منظور از نداری آن است که، شخص فاقد باشد آن‌چه را که برای زندگانی فعلی خود احتیاج به آن دارد، بنابراین کسی که فعلاً زندگانی خود را اداره می‌نماید، اگر چه قوت سال خود را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مستحق زکات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مستحقق نفقه 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کسی که بتواند به وسیله قرض نمودن و خواستن کمک و مساعدت از دیگری، زندگانی خود را بگذراند، مستحق انفاق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چنین شخصی که می‌تواند به وسیله استقراض زندگانی خود را بگذراند، قرض کند و مساعدت از دیگری بگیرد، مستحق انفاق نمی‌باشد</w:t>
      </w:r>
      <w:r>
        <w:rPr>
          <w:rFonts w:eastAsia="IRNazanin" w:cs="IRNazanin"/>
          <w:color w:val="111111"/>
          <w:sz w:val="28"/>
          <w:szCs w:val="28"/>
          <w:rtl w:val="true"/>
          <w:lang w:bidi="fa-IR"/>
        </w:rPr>
        <w:t>.</w:t>
      </w:r>
      <w:r>
        <w:rPr>
          <w:rStyle w:val="FootnoteAnchor"/>
          <w:rtl w:val="true"/>
        </w:rPr>
        <w:footnoteReference w:id="1560"/>
      </w:r>
    </w:p>
    <w:p>
      <w:pPr>
        <w:pStyle w:val="BookText"/>
        <w:rPr/>
      </w:pPr>
      <w:r>
        <w:rPr>
          <w:rFonts w:ascii="IRNazanin" w:hAnsi="IRNazanin" w:eastAsia="IRNazanin"/>
          <w:color w:val="111111"/>
          <w:sz w:val="28"/>
          <w:sz w:val="28"/>
          <w:szCs w:val="28"/>
          <w:rtl w:val="true"/>
          <w:lang w:bidi="fa-IR"/>
        </w:rPr>
        <w:t xml:space="preserve">هم‌چنین مادۀ </w:t>
      </w:r>
      <w:r>
        <w:rPr>
          <w:rFonts w:eastAsia="IRNazanin" w:cs="IRNazanin"/>
          <w:color w:val="111111"/>
          <w:sz w:val="28"/>
          <w:szCs w:val="28"/>
          <w:lang w:bidi="fa-IR"/>
        </w:rPr>
        <w:t>1198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مدنی، در ارتباط با شرایط انفاق کننده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ملزم به انفاق است که متمکّن از دادن نفقه باشد، یعنی بتواند نفقه بدهد بدون این‌که از این حیث در وضع معیشت خود دچار مضیقه گردد، برای تشخیص تمکّن باید کلیه تعهّدات و وضع زندگانی شخصی او در جامعه در نظر گرفته شود</w:t>
      </w:r>
      <w:r>
        <w:rPr>
          <w:rFonts w:eastAsia="IRNazanin" w:cs="IRNazanin"/>
          <w:color w:val="111111"/>
          <w:sz w:val="28"/>
          <w:szCs w:val="28"/>
          <w:rtl w:val="true"/>
          <w:lang w:bidi="fa-IR"/>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شرط الزام به انفاق به دیگری، تمکّن از دادن نفقه می‌باشد و چون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تمکّن از دادن نفقه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مبهم و درجه آن معلوم نبوده و احتمال داده می‌شود که مورد اختلاف نظر قضایی قرار گیرد، ذیل ماده مذکور آن‌را بیان نموده و می‌گوید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بدون این‌که از این حیث در وضع معیشت خود دچار مضیقه گردد</w:t>
      </w:r>
      <w:r>
        <w:rPr>
          <w:rFonts w:eastAsia="IRNazanin" w:cs="IRNazanin"/>
          <w:color w:val="111111"/>
          <w:sz w:val="28"/>
          <w:szCs w:val="28"/>
          <w:rtl w:val="true"/>
          <w:lang w:bidi="fa-IR"/>
        </w:rPr>
        <w:t>».</w:t>
      </w:r>
      <w:bookmarkStart w:id="604" w:name="pg13707_143441"/>
    </w:p>
    <w:p>
      <w:pPr>
        <w:pStyle w:val="BookText"/>
        <w:rPr/>
      </w:pPr>
      <w:bookmarkEnd w:id="604"/>
      <w:r>
        <w:rPr>
          <w:rFonts w:ascii="IRNazanin" w:hAnsi="IRNazanin" w:eastAsia="IRNazanin"/>
          <w:color w:val="111111"/>
          <w:sz w:val="28"/>
          <w:sz w:val="28"/>
          <w:szCs w:val="28"/>
          <w:rtl w:val="true"/>
          <w:lang w:bidi="fa-IR"/>
        </w:rPr>
        <w:t>بنابراین کسی که فقط به مقدار قوت روز و شب و هم‌چنین لوازم دیگر زندگانی خود، مانند منزل و فرش، رختخواب و امثال آن‌را دارد و اگر بخواهد از آن به دیگری بدهد در سختی و دشواری می‌افتد، ملزم به دادن نفقه به اقربای مستحق خود 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باید دانست منظور از تعهدات منفق که در ذیل ماده </w:t>
      </w:r>
      <w:r>
        <w:rPr>
          <w:rFonts w:eastAsia="IRNazanin" w:cs="IRNazanin"/>
          <w:color w:val="111111"/>
          <w:sz w:val="28"/>
          <w:szCs w:val="28"/>
          <w:lang w:bidi="fa-IR"/>
        </w:rPr>
        <w:t>1198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مدنی، به آن اشاره شده، دیونی است که وقت پرداخت آن رسیده باشد از هر سببی که موجود شده باشد، زیرا تعهّد مزبور قابل مطالبه از طرف دائن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و باید پرداخت گردد و با تأدیۀ آن، منفق قادر به پرداخت نفقه نیست</w:t>
      </w:r>
      <w:r>
        <w:rPr>
          <w:rFonts w:eastAsia="IRNazanin" w:cs="IRNazanin"/>
          <w:color w:val="111111"/>
          <w:sz w:val="28"/>
          <w:szCs w:val="28"/>
          <w:rtl w:val="true"/>
          <w:lang w:bidi="fa-IR"/>
        </w:rPr>
        <w:t>.</w:t>
      </w:r>
    </w:p>
    <w:p>
      <w:pPr>
        <w:pStyle w:val="Heading4"/>
        <w:numPr>
          <w:ilvl w:val="3"/>
          <w:numId w:val="1"/>
        </w:numPr>
        <w:rPr/>
      </w:pPr>
      <w:bookmarkStart w:id="605" w:name="__RefHeading___Toc1202055_1468164448"/>
      <w:bookmarkStart w:id="606" w:name="_Toc218"/>
      <w:bookmarkEnd w:id="605"/>
      <w:r>
        <w:rPr/>
        <w:t>15</w:t>
      </w:r>
      <w:r>
        <w:rPr>
          <w:rtl w:val="true"/>
        </w:rPr>
        <w:t xml:space="preserve">- </w:t>
      </w:r>
      <w:r>
        <w:rPr>
          <w:rtl w:val="true"/>
        </w:rPr>
        <w:t>مقدار نفقه در حقوق مدنی</w:t>
      </w:r>
      <w:bookmarkEnd w:id="606"/>
    </w:p>
    <w:p>
      <w:pPr>
        <w:pStyle w:val="BookText"/>
        <w:rPr/>
      </w:pPr>
      <w:r>
        <w:rPr>
          <w:rFonts w:ascii="IRNazanin" w:hAnsi="IRNazanin" w:eastAsia="IRNazanin"/>
          <w:color w:val="111111"/>
          <w:sz w:val="28"/>
          <w:sz w:val="28"/>
          <w:szCs w:val="28"/>
          <w:rtl w:val="true"/>
          <w:lang w:bidi="fa-IR"/>
        </w:rPr>
        <w:t>قانون مدنی مقدار نفقه اقارب، مانند کودکان را تعیین ننموده است، زیرا سبب لزوم انفاق به اقارب، احتیاج آنان برای جلوگیری از گرسنگی و حفظ بقای حیات است، از این رو فرزندان به مقداری که رفع حاجت آن‌ها می‌شود، مستحق نفقه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جهت مادۀ </w:t>
      </w:r>
      <w:r>
        <w:rPr>
          <w:rFonts w:eastAsia="IRNazanin" w:cs="IRNazanin"/>
          <w:color w:val="111111"/>
          <w:sz w:val="28"/>
          <w:szCs w:val="28"/>
          <w:lang w:bidi="fa-IR"/>
        </w:rPr>
        <w:t>1204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مدنی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نفقه اقارب عبارت است از مسکن و البسه و غذا و اثاث البیت به قدر رفع حاجت با در نظر گرفتن درجۀ استطاعت منفق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نفقۀ اقارب باید به طور متعارف باشد و البته میزان آن به اعتبار زمان و مکان و وضعیت‌های مختلف فرق می‌کند، مقداری که عموماً برای رفع احتیاج کافی است، عبارت از خوراک و پوشاک و مسکن و رختخواب و امثال آن از اثاثیه منزل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اگر انفاق کننده تمکّن مالی به اندازۀ کفایت داشته باشد، باید حداقلّی از زندگی متعارف را برای فرزندان فراهم سازد، در تعیین این میزان، شأن اجتماعی شخص مورد توجه قرار می‌گیرد، یعنی باید دید عرف در چنین وضعیتی چگونه داوری می‌کند</w:t>
      </w:r>
      <w:r>
        <w:rPr>
          <w:rFonts w:eastAsia="IRNazanin" w:cs="IRNazanin"/>
          <w:color w:val="111111"/>
          <w:sz w:val="28"/>
          <w:szCs w:val="28"/>
          <w:rtl w:val="true"/>
          <w:lang w:bidi="fa-IR"/>
        </w:rPr>
        <w:t>.</w:t>
      </w:r>
      <w:r>
        <w:rPr>
          <w:rStyle w:val="FootnoteAnchor"/>
          <w:rtl w:val="true"/>
        </w:rPr>
        <w:footnoteReference w:id="1561"/>
      </w:r>
    </w:p>
    <w:p>
      <w:pPr>
        <w:pStyle w:val="Heading4"/>
        <w:numPr>
          <w:ilvl w:val="3"/>
          <w:numId w:val="1"/>
        </w:numPr>
        <w:rPr/>
      </w:pPr>
      <w:bookmarkStart w:id="607" w:name="__RefHeading___Toc1202057_1468164448"/>
      <w:bookmarkStart w:id="608" w:name="_Toc219"/>
      <w:bookmarkEnd w:id="607"/>
      <w:r>
        <w:rPr/>
        <w:t>16</w:t>
      </w:r>
      <w:r>
        <w:rPr>
          <w:rtl w:val="true"/>
        </w:rPr>
        <w:t xml:space="preserve">- </w:t>
      </w:r>
      <w:r>
        <w:rPr>
          <w:rtl w:val="true"/>
        </w:rPr>
        <w:t>متقابل بودن نفقه اقارب</w:t>
      </w:r>
      <w:bookmarkEnd w:id="608"/>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نفقه اقارب بر خلاف نفقۀ زوجه، یک تکلیف متقابل است؛ یعنی خویشانی که ملزم به انفاق یکدیگرند، در صورت فقر یکی و تمکّن دیگری، این تکلیف را متقابلاً دارا</w:t>
      </w:r>
      <w:bookmarkStart w:id="609" w:name="pg13707_143442"/>
    </w:p>
    <w:p>
      <w:pPr>
        <w:pStyle w:val="BookText"/>
        <w:rPr/>
      </w:pPr>
      <w:bookmarkEnd w:id="609"/>
      <w:r>
        <w:rPr>
          <w:rFonts w:ascii="IRNazanin" w:hAnsi="IRNazanin" w:eastAsia="IRNazanin"/>
          <w:color w:val="111111"/>
          <w:sz w:val="28"/>
          <w:sz w:val="28"/>
          <w:szCs w:val="28"/>
          <w:rtl w:val="true"/>
          <w:lang w:bidi="fa-IR"/>
        </w:rPr>
        <w:t>هستند، بنابراین همان‌طور که پدری که متمکّن است باید به فرزند فقیر خود نفقه بدهد، فرزند مستطیع نیز ملزم به انفاق به پدر فقیر خود است و همان‌گونه که جدّ متمکّن باید به نوه فقیر خود نفقه بدهد، نوه متمکّن نیز مکلّف به تأمین زندگی جدّ فقیرِ خود می‌باشد</w:t>
      </w:r>
      <w:r>
        <w:rPr>
          <w:rFonts w:eastAsia="IRNazanin" w:cs="IRNazanin"/>
          <w:color w:val="111111"/>
          <w:sz w:val="28"/>
          <w:szCs w:val="28"/>
          <w:rtl w:val="true"/>
          <w:lang w:bidi="fa-IR"/>
        </w:rPr>
        <w:t>.</w:t>
      </w:r>
      <w:r>
        <w:rPr>
          <w:rStyle w:val="FootnoteAnchor"/>
          <w:rtl w:val="true"/>
        </w:rPr>
        <w:footnoteReference w:id="1562"/>
      </w:r>
    </w:p>
    <w:p>
      <w:pPr>
        <w:pStyle w:val="Heading4"/>
        <w:numPr>
          <w:ilvl w:val="3"/>
          <w:numId w:val="1"/>
        </w:numPr>
        <w:rPr/>
      </w:pPr>
      <w:bookmarkStart w:id="610" w:name="__RefHeading___Toc1202059_1468164448"/>
      <w:bookmarkStart w:id="611" w:name="_Toc220"/>
      <w:bookmarkEnd w:id="610"/>
      <w:r>
        <w:rPr/>
        <w:t>17</w:t>
      </w:r>
      <w:r>
        <w:rPr>
          <w:rtl w:val="true"/>
        </w:rPr>
        <w:t xml:space="preserve">- </w:t>
      </w:r>
      <w:r>
        <w:rPr>
          <w:rtl w:val="true"/>
        </w:rPr>
        <w:t>الزام به انفاق نفقه اقارب</w:t>
      </w:r>
      <w:bookmarkEnd w:id="611"/>
    </w:p>
    <w:p>
      <w:pPr>
        <w:pStyle w:val="BookText"/>
        <w:rPr/>
      </w:pPr>
      <w:r>
        <w:rPr>
          <w:rFonts w:ascii="IRNazanin" w:hAnsi="IRNazanin" w:eastAsia="IRNazanin"/>
          <w:color w:val="111111"/>
          <w:sz w:val="28"/>
          <w:sz w:val="28"/>
          <w:szCs w:val="28"/>
          <w:rtl w:val="true"/>
          <w:lang w:bidi="fa-IR"/>
        </w:rPr>
        <w:t xml:space="preserve">در ماده </w:t>
      </w:r>
      <w:r>
        <w:rPr>
          <w:rFonts w:eastAsia="IRNazanin" w:cs="IRNazanin"/>
          <w:color w:val="111111"/>
          <w:sz w:val="28"/>
          <w:szCs w:val="28"/>
          <w:lang w:bidi="fa-IR"/>
        </w:rPr>
        <w:t>1205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مدنی در این‌باره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موارد غیبت یا استنکاف از پرداخت نفقه چنان‌چه الزام کسی که پرداخت نفقه بر عهده اوست، ممکن نباشد، دادگاه می‌تواند با مطالبۀ افراد واجب النفقه، به مقدار نفقه، از اموال غایب یا مستنکفِ در اختیار آن‌ها یا متکفّل، مخارج آنان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ماده </w:t>
      </w:r>
      <w:r>
        <w:rPr>
          <w:rFonts w:eastAsia="IRNazanin" w:cs="IRNazanin"/>
          <w:color w:val="111111"/>
          <w:sz w:val="28"/>
          <w:szCs w:val="28"/>
          <w:lang w:bidi="fa-IR"/>
        </w:rPr>
        <w:t>642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مجازات اسلامی مقرّر می‌دارد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با داشتن استطاعت مالی، نفقۀ زن خود را در صورت تمکّن ندهد یا از تأدیۀ نفقۀ سایر اشخاصِ واجب النفقه امتناع نماید، دادگاه او را از سه ماه و یک روز تا پنج ماه حبس، محکوم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چه کلمه نفقه در این مادّه به صورت مطلق به کار رفته و میزان نفقه معلوم نگشته است، اماّ در ماده </w:t>
      </w:r>
      <w:r>
        <w:rPr>
          <w:rFonts w:eastAsia="IRNazanin" w:cs="IRNazanin"/>
          <w:color w:val="111111"/>
          <w:sz w:val="28"/>
          <w:szCs w:val="28"/>
          <w:lang w:bidi="fa-IR"/>
        </w:rPr>
        <w:t>1204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مدنی به شرحی که گذشت، مقدار نفقۀ اقارب را اجمالاً بیان کرده است و مواردی که در این ماده به عنوان نفقه ذکر شده، جنبه تمثیلی دارد، بنابراین دادگاه با ملاحظۀ تمامی جوانب، آن‌چه را که لازم بداند، مانند دارو و هزینه‌های درمان، مورد حکم قرار می‌دهد</w:t>
      </w:r>
      <w:r>
        <w:rPr>
          <w:rFonts w:eastAsia="IRNazanin" w:cs="IRNazanin"/>
          <w:color w:val="111111"/>
          <w:sz w:val="28"/>
          <w:szCs w:val="28"/>
          <w:rtl w:val="true"/>
          <w:lang w:bidi="fa-IR"/>
        </w:rPr>
        <w:t>.</w:t>
      </w:r>
      <w:r>
        <w:rPr>
          <w:rStyle w:val="FootnoteAnchor"/>
          <w:rtl w:val="true"/>
        </w:rPr>
        <w:footnoteReference w:id="1563"/>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دادگاه صالح برای رسیدگی، دادگاه خانواده محل اقامت خوانده و در نقاطی که دادگاه مدنی نباشد، دادگاه عمومی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کلی، دعوی مطالبه نفقه خویشان، از حیث تعیین دادگاه صالح برای رسیدگی و اجرای حکم و مانند این‌ها تابع قواعد مربوط به سایر دعاوی خانوادگی است، ولی در مواردی که فرزند طبیعی یا برادر و خواهر، به استناد قواعد مسئولیت مدنی یا دَین طبیعی، اقامه دعوی می‌کنند، رسیدگی تابع قواعد عمومی دادرسی است</w:t>
      </w:r>
      <w:r>
        <w:rPr>
          <w:rFonts w:eastAsia="IRNazanin" w:cs="IRNazanin"/>
          <w:color w:val="111111"/>
          <w:sz w:val="28"/>
          <w:szCs w:val="28"/>
          <w:rtl w:val="true"/>
          <w:lang w:bidi="fa-IR"/>
        </w:rPr>
        <w:t>.</w:t>
      </w:r>
      <w:r>
        <w:rPr>
          <w:rStyle w:val="FootnoteAnchor"/>
          <w:rtl w:val="true"/>
        </w:rPr>
        <w:footnoteReference w:id="1564"/>
      </w:r>
      <w:bookmarkStart w:id="612" w:name="pg13707_143443"/>
    </w:p>
    <w:p>
      <w:pPr>
        <w:pStyle w:val="Heading3"/>
        <w:numPr>
          <w:ilvl w:val="2"/>
          <w:numId w:val="1"/>
        </w:numPr>
        <w:rPr/>
      </w:pPr>
      <w:bookmarkStart w:id="613" w:name="__RefHeading___Toc1202061_1468164448"/>
      <w:bookmarkStart w:id="614" w:name="_Toc221"/>
      <w:bookmarkEnd w:id="612"/>
      <w:bookmarkEnd w:id="613"/>
      <w:r>
        <w:rPr>
          <w:rtl w:val="true"/>
        </w:rPr>
        <w:t>گفتار چهارم</w:t>
      </w:r>
      <w:r>
        <w:rPr>
          <w:rtl w:val="true"/>
        </w:rPr>
        <w:t xml:space="preserve">: </w:t>
      </w:r>
      <w:r>
        <w:rPr>
          <w:rtl w:val="true"/>
        </w:rPr>
        <w:t>نفقه کودکان بی سرپرست، یتیم و فقیر</w:t>
      </w:r>
      <w:bookmarkEnd w:id="614"/>
    </w:p>
    <w:p>
      <w:pPr>
        <w:pStyle w:val="Heading4"/>
        <w:numPr>
          <w:ilvl w:val="3"/>
          <w:numId w:val="1"/>
        </w:numPr>
        <w:rPr/>
      </w:pPr>
      <w:bookmarkStart w:id="615" w:name="__RefHeading___Toc1202063_1468164448"/>
      <w:bookmarkStart w:id="616" w:name="_Toc222"/>
      <w:bookmarkEnd w:id="615"/>
      <w:r>
        <w:rPr>
          <w:rtl w:val="true"/>
        </w:rPr>
        <w:t>الف</w:t>
      </w:r>
      <w:r>
        <w:rPr>
          <w:rtl w:val="true"/>
        </w:rPr>
        <w:t xml:space="preserve">: </w:t>
      </w:r>
      <w:r>
        <w:rPr>
          <w:rtl w:val="true"/>
        </w:rPr>
        <w:t>طرح مسأله</w:t>
      </w:r>
      <w:bookmarkEnd w:id="616"/>
    </w:p>
    <w:p>
      <w:pPr>
        <w:pStyle w:val="BookText"/>
        <w:rPr/>
      </w:pPr>
      <w:r>
        <w:rPr>
          <w:rFonts w:ascii="IRNazanin" w:hAnsi="IRNazanin" w:eastAsia="IRNazanin"/>
          <w:color w:val="111111"/>
          <w:sz w:val="28"/>
          <w:sz w:val="28"/>
          <w:szCs w:val="28"/>
          <w:rtl w:val="true"/>
          <w:lang w:bidi="fa-IR"/>
        </w:rPr>
        <w:t>بیان شد که بر پدر، اجداد پدری و نیز مادر و جدّات مادری با وجود تمکّن مالی، واجب است نفقه کودکان را بپردازند، ولی اگر کودک، بی‌سرپرست باشد، یا یتیم و یا فقیر باشد و در تمام طبقات مذکور، کسی نباشد که نفقۀ او را تأمین نماید، در این حالت نیز نباید بدون نفقه بماند، بلکه تأمین نفقه او بر مسلمانان به صورت واجب کفایی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اسلام پرداخت نفقه این‌گونه کودکان، از بیت المال به طور عام یا تحت عناوین خاص، پیش بینی شده و حکومت و حاکم اسلامی موظّف است با بهره‌گیری از آن منابع، نفقه آن‌ها را تأمین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ذیل به اختصار به شرح این منابع می‌پردازیم</w:t>
      </w:r>
      <w:r>
        <w:rPr>
          <w:rFonts w:eastAsia="IRNazanin" w:cs="IRNazanin"/>
          <w:color w:val="111111"/>
          <w:sz w:val="28"/>
          <w:szCs w:val="28"/>
          <w:rtl w:val="true"/>
          <w:lang w:bidi="fa-IR"/>
        </w:rPr>
        <w:t>:</w:t>
      </w:r>
    </w:p>
    <w:p>
      <w:pPr>
        <w:pStyle w:val="Heading4"/>
        <w:numPr>
          <w:ilvl w:val="3"/>
          <w:numId w:val="1"/>
        </w:numPr>
        <w:rPr/>
      </w:pPr>
      <w:bookmarkStart w:id="617" w:name="__RefHeading___Toc1202065_1468164448"/>
      <w:bookmarkStart w:id="618" w:name="_Toc223"/>
      <w:bookmarkEnd w:id="617"/>
      <w:r>
        <w:rPr>
          <w:rtl w:val="true"/>
        </w:rPr>
        <w:t>ب</w:t>
      </w:r>
      <w:r>
        <w:rPr>
          <w:rtl w:val="true"/>
        </w:rPr>
        <w:t xml:space="preserve">: </w:t>
      </w:r>
      <w:r>
        <w:rPr>
          <w:rtl w:val="true"/>
        </w:rPr>
        <w:t>زکات اموال</w:t>
      </w:r>
      <w:bookmarkEnd w:id="618"/>
    </w:p>
    <w:p>
      <w:pPr>
        <w:pStyle w:val="BookText"/>
        <w:rPr/>
      </w:pPr>
      <w:r>
        <w:rPr>
          <w:rFonts w:ascii="IRNazanin" w:hAnsi="IRNazanin" w:eastAsia="IRNazanin"/>
          <w:color w:val="111111"/>
          <w:sz w:val="28"/>
          <w:sz w:val="28"/>
          <w:szCs w:val="28"/>
          <w:rtl w:val="true"/>
          <w:lang w:bidi="fa-IR"/>
        </w:rPr>
        <w:t>به اجماع فقها، فقرا و مساکین و ایتام در زمرۀ اصناف مستحّق زکات می‌باشند و بر صاحبان اموال زکویه واجب است با پرداخت زکات به آنان، نفقه و دیگر نیاز آن‌ها را بر طرف سازند</w:t>
      </w:r>
      <w:r>
        <w:rPr>
          <w:rFonts w:eastAsia="IRNazanin" w:cs="IRNazanin"/>
          <w:color w:val="111111"/>
          <w:sz w:val="28"/>
          <w:szCs w:val="28"/>
          <w:rtl w:val="true"/>
          <w:lang w:bidi="fa-IR"/>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قرآن کریم در این‌باره می‌فرماید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زکات، مخصوص فقرا و مساکین و کارکنانی است که برای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جمع‌آوری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فعالیت دارند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إِنَّمَا الصَّدَقاتُ لِلْفُقَراءِ وَ الْمَساکِینِ وَ الْعامِلِینَ عَلَیْها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565"/>
      </w:r>
      <w:bookmarkStart w:id="619" w:name="pg13707_143444"/>
    </w:p>
    <w:p>
      <w:pPr>
        <w:pStyle w:val="BookText"/>
        <w:rPr/>
      </w:pPr>
      <w:bookmarkEnd w:id="619"/>
      <w:r>
        <w:rPr>
          <w:rFonts w:ascii="IRNazanin" w:hAnsi="IRNazanin" w:eastAsia="IRNazanin"/>
          <w:color w:val="111111"/>
          <w:sz w:val="28"/>
          <w:sz w:val="28"/>
          <w:szCs w:val="28"/>
          <w:rtl w:val="true"/>
          <w:lang w:bidi="fa-IR"/>
        </w:rPr>
        <w:t xml:space="preserve">این آیه، با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دلیل بر انحصار است، آغاز شده است، یعنی زکات اموال فقط برای اصنافی است که در آن بیان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فقرا و ایتام و مساکین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غیر آنان نیست</w:t>
      </w:r>
      <w:r>
        <w:rPr>
          <w:rFonts w:eastAsia="IRNazanin" w:cs="IRNazanin"/>
          <w:color w:val="111111"/>
          <w:sz w:val="28"/>
          <w:szCs w:val="28"/>
          <w:rtl w:val="true"/>
          <w:lang w:bidi="fa-IR"/>
        </w:rPr>
        <w:t>.</w:t>
      </w:r>
      <w:r>
        <w:rPr>
          <w:rStyle w:val="FootnoteAnchor"/>
          <w:rtl w:val="true"/>
        </w:rPr>
        <w:footnoteReference w:id="1566"/>
      </w:r>
    </w:p>
    <w:p>
      <w:pPr>
        <w:pStyle w:val="BookText"/>
        <w:rPr/>
      </w:pPr>
      <w:r>
        <w:rPr>
          <w:rFonts w:ascii="IRNazanin" w:hAnsi="IRNazanin" w:eastAsia="IRNazanin"/>
          <w:color w:val="111111"/>
          <w:sz w:val="28"/>
          <w:sz w:val="28"/>
          <w:szCs w:val="28"/>
          <w:rtl w:val="true"/>
          <w:lang w:bidi="fa-IR"/>
        </w:rPr>
        <w:t>هم‌چنین در روایتی از امام رضا علیه السلام نقل شده که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وجوب زکات آن است که مخارج فقرا تأمین گردد و در نتیجه، اموال اغنیا نیز محفوظ بماند و خداوند افراد سالم را مکلّف ساخته تا به آن‌ها که ناقص و ضعیف و زمین‌گیرند، کمک کنند، سپس آن حضرت به آیه‌ای از قرآن استشهاد نموده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یقین شما در اموال و جسم و جانتان آزمایش خواهید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لَتُبْلَوُنَّ فِی أَمْوالِکُمْ وَ أَنْفُسِکُمْ </w:t>
      </w:r>
      <w:r>
        <w:rPr>
          <w:rFonts w:eastAsia="IRNazanin" w:cs="IRNazanin"/>
          <w:color w:val="111111"/>
          <w:sz w:val="28"/>
          <w:szCs w:val="28"/>
          <w:rtl w:val="true"/>
          <w:lang w:bidi="fa-IR"/>
        </w:rPr>
        <w:t xml:space="preserve">). </w:t>
      </w:r>
      <w:r>
        <w:rPr>
          <w:rStyle w:val="FootnoteAnchor"/>
          <w:rtl w:val="true"/>
        </w:rPr>
        <w:footnoteReference w:id="1567"/>
      </w:r>
      <w:r>
        <w:rPr>
          <w:rFonts w:ascii="IRNazanin" w:hAnsi="IRNazanin" w:eastAsia="IRNazanin"/>
          <w:color w:val="111111"/>
          <w:sz w:val="28"/>
          <w:sz w:val="28"/>
          <w:szCs w:val="28"/>
          <w:rtl w:val="true"/>
          <w:lang w:bidi="fa-IR"/>
        </w:rPr>
        <w:t>و در توضیح این آیه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آزمایش در اموال به این است که، زکات آن‌را واجب فرموده و آزمایش در جسم و جان به این است که، در مشکلات و سختی‌ها، باید صبر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آن‌ها که فقیر و ناتوانند، احسان و محبّت و کمک شود تا تقویت گردند و احساس ضعف ننمایند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أَنَّعِلَّةَ الزَّکَاةِ مِنْ أَجْلِ قُوتِ الْفُقَرَاءِ وَتَحْصِینِ أَمْوَالِ الْأَغْنِیَاءِ لِأَنَّ اللَّهَ عَزَّ وَجَلَّ کَلَّفَ أَهْلَ الصِّحَّةِ الْقِیَامَ بِشَأْنِ أَهْلِ الزَّمَانَةِ وَالْبَلْوَی</w:t>
      </w:r>
      <w:r>
        <w:rPr>
          <w:rFonts w:eastAsia="IRNazanin" w:cs="IRNazanin"/>
          <w:color w:val="111111"/>
          <w:sz w:val="28"/>
          <w:szCs w:val="28"/>
          <w:rtl w:val="true"/>
          <w:lang w:bidi="fa-IR"/>
        </w:rPr>
        <w:t>...».</w:t>
      </w:r>
      <w:r>
        <w:rPr>
          <w:rStyle w:val="FootnoteAnchor"/>
          <w:rtl w:val="true"/>
        </w:rPr>
        <w:footnoteReference w:id="1568"/>
      </w:r>
      <w:r>
        <w:rPr>
          <w:rFonts w:ascii="IRNazanin" w:hAnsi="IRNazanin" w:eastAsia="IRNazanin"/>
          <w:color w:val="111111"/>
          <w:sz w:val="28"/>
          <w:sz w:val="28"/>
          <w:szCs w:val="28"/>
          <w:rtl w:val="true"/>
          <w:lang w:bidi="fa-IR"/>
        </w:rPr>
        <w:t>در روایت دیگری امام صادق علیه السلام درتوضیح حکمت وجوب زکات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اغنیا و فقرا را در اموال، شریک یکدیگر قرار داده و آن‌ها حق ندارند اموال را مصرف غیر شرکاء خود قرار دهند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تَبَارَکَ وَتَعَالَی أَشْرَکَ بَیْنَ الْأَغْنِیَاءِ وَالْفُقَرَاءِ فِی الْأَمْوَالِ فَلَیْسَ لَهُمْ أَنْ یَصْرِفُوا إِلَی غَیْرِ شُرَکَائِهِمْ</w:t>
      </w:r>
      <w:r>
        <w:rPr>
          <w:rFonts w:eastAsia="Amiri" w:cs="Amiri" w:ascii="Amiri" w:hAnsi="Amiri"/>
          <w:color w:val="111111"/>
          <w:sz w:val="28"/>
          <w:szCs w:val="28"/>
          <w:rtl w:val="true"/>
          <w:lang w:bidi="ar-SA"/>
        </w:rPr>
        <w:t>».</w:t>
      </w:r>
      <w:r>
        <w:rPr>
          <w:rStyle w:val="FootnoteAnchor"/>
          <w:rtl w:val="true"/>
        </w:rPr>
        <w:footnoteReference w:id="1569"/>
      </w:r>
    </w:p>
    <w:p>
      <w:pPr>
        <w:pStyle w:val="Heading4"/>
        <w:numPr>
          <w:ilvl w:val="3"/>
          <w:numId w:val="1"/>
        </w:numPr>
        <w:rPr/>
      </w:pPr>
      <w:bookmarkStart w:id="620" w:name="__RefHeading___Toc1202067_1468164448"/>
      <w:bookmarkStart w:id="621" w:name="_Toc224"/>
      <w:bookmarkEnd w:id="620"/>
      <w:r>
        <w:rPr>
          <w:rtl w:val="true"/>
        </w:rPr>
        <w:t>ج</w:t>
      </w:r>
      <w:r>
        <w:rPr>
          <w:rtl w:val="true"/>
        </w:rPr>
        <w:t xml:space="preserve">: </w:t>
      </w:r>
      <w:r>
        <w:rPr>
          <w:rtl w:val="true"/>
        </w:rPr>
        <w:t>زکات فطره</w:t>
      </w:r>
      <w:bookmarkEnd w:id="621"/>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مشهور میان فقیهان این است که، زکات فطره باید همانند زکات اموال مصرف گردد،</w:t>
      </w:r>
      <w:r>
        <w:rPr>
          <w:rStyle w:val="FootnoteAnchor"/>
          <w:rtl w:val="true"/>
        </w:rPr>
        <w:footnoteReference w:id="1570"/>
      </w:r>
      <w:r>
        <w:rPr>
          <w:rFonts w:ascii="IRNazanin" w:hAnsi="IRNazanin" w:eastAsia="IRNazanin"/>
          <w:color w:val="111111"/>
          <w:sz w:val="28"/>
          <w:sz w:val="28"/>
          <w:szCs w:val="28"/>
          <w:rtl w:val="true"/>
          <w:lang w:bidi="fa-IR"/>
        </w:rPr>
        <w:t>بلکه افضل و بهتر این است که زکات فطره تنها مصرف فقرا، ایتام و مستمندان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w:t>
      </w:r>
      <w:bookmarkStart w:id="622" w:name="pg13707_143445"/>
    </w:p>
    <w:p>
      <w:pPr>
        <w:pStyle w:val="BookText"/>
        <w:rPr/>
      </w:pPr>
      <w:bookmarkEnd w:id="622"/>
      <w:r>
        <w:rPr>
          <w:rFonts w:ascii="IRNazanin" w:hAnsi="IRNazanin" w:eastAsia="IRNazanin"/>
          <w:color w:val="111111"/>
          <w:sz w:val="28"/>
          <w:sz w:val="28"/>
          <w:szCs w:val="28"/>
          <w:rtl w:val="true"/>
          <w:lang w:bidi="fa-IR"/>
        </w:rPr>
        <w:t>از فقها در این‌باره رعایت احتیاط را لازم دانسته‌اند</w:t>
      </w:r>
      <w:r>
        <w:rPr>
          <w:rFonts w:eastAsia="IRNazanin" w:cs="IRNazanin"/>
          <w:color w:val="111111"/>
          <w:sz w:val="28"/>
          <w:szCs w:val="28"/>
          <w:rtl w:val="true"/>
          <w:lang w:bidi="fa-IR"/>
        </w:rPr>
        <w:t>.</w:t>
      </w:r>
      <w:r>
        <w:rPr>
          <w:rStyle w:val="FootnoteAnchor"/>
          <w:rtl w:val="true"/>
        </w:rPr>
        <w:footnoteReference w:id="1571"/>
      </w:r>
      <w:r>
        <w:rPr>
          <w:rFonts w:ascii="IRNazanin" w:hAnsi="IRNazanin" w:eastAsia="IRNazanin"/>
          <w:color w:val="111111"/>
          <w:sz w:val="28"/>
          <w:sz w:val="28"/>
          <w:szCs w:val="28"/>
          <w:rtl w:val="true"/>
          <w:lang w:bidi="fa-IR"/>
        </w:rPr>
        <w:t>در بعضی از روایات نیز بر این مسأله تأکید شده است، مانند آن‌که از امام صادق علیه السلام سؤال شده، برای چه کسانی حلال است زکات فطره بگیرند و مصرف نمایند؟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چیزی برای مصرف در اختیارندارد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لِمَنْ لا یَجِدُ</w:t>
      </w:r>
      <w:r>
        <w:rPr>
          <w:rFonts w:eastAsia="IRNazanin" w:cs="IRNazanin"/>
          <w:color w:val="111111"/>
          <w:sz w:val="28"/>
          <w:szCs w:val="28"/>
          <w:rtl w:val="true"/>
          <w:lang w:bidi="fa-IR"/>
        </w:rPr>
        <w:t>»</w:t>
      </w:r>
      <w:r>
        <w:rPr>
          <w:rStyle w:val="FootnoteAnchor"/>
          <w:rtl w:val="true"/>
        </w:rPr>
        <w:footnoteReference w:id="157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دیگری نیز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لا یَجِدُ شَیْئاً</w:t>
      </w:r>
      <w:r>
        <w:rPr>
          <w:rFonts w:eastAsia="IRNazanin" w:cs="IRNazanin"/>
          <w:color w:val="111111"/>
          <w:sz w:val="28"/>
          <w:szCs w:val="28"/>
          <w:rtl w:val="true"/>
          <w:lang w:bidi="fa-IR"/>
        </w:rPr>
        <w:t>»</w:t>
      </w:r>
      <w:r>
        <w:rPr>
          <w:rStyle w:val="FootnoteAnchor"/>
          <w:rtl w:val="true"/>
        </w:rPr>
        <w:footnoteReference w:id="157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23" w:name="__RefHeading___Toc1202069_1468164448"/>
      <w:bookmarkStart w:id="624" w:name="_Toc225"/>
      <w:bookmarkEnd w:id="623"/>
      <w:r>
        <w:rPr>
          <w:rtl w:val="true"/>
        </w:rPr>
        <w:t>د</w:t>
      </w:r>
      <w:r>
        <w:rPr>
          <w:rtl w:val="true"/>
        </w:rPr>
        <w:t xml:space="preserve">: </w:t>
      </w:r>
      <w:r>
        <w:rPr>
          <w:rtl w:val="true"/>
        </w:rPr>
        <w:t>انواع کفّارات</w:t>
      </w:r>
      <w:bookmarkEnd w:id="624"/>
    </w:p>
    <w:p>
      <w:pPr>
        <w:pStyle w:val="BookText"/>
        <w:rPr/>
      </w:pPr>
      <w:r>
        <w:rPr>
          <w:rStyle w:val="FootnoteAnchor"/>
          <w:rtl w:val="true"/>
        </w:rPr>
        <w:footnoteReference w:id="1574"/>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کفّاره ظهار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قرآن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نسبت به همسران خود ظهار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همسرانشان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علّی کظهر أمّی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تو نسبت به من به منزلۀ مادرم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گفته خود باز می‌گردند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گفته خود نادم و پشیمان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پیش از آمیزش جنسی، آن‌ها با هم برده‌ای آزاد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توانایی بر آزادی برده نداشته باشد، باید دو ماه پی در پی قبل از آمیزش جنسی روزه بگیرد و از آنجا که بسیاری از مردم قادر به انجام کفّاره دوّم یعنی دو ماه متوالی روزه نیستند، جانشین دیگری برای آن ذکر شده است،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هرگاه کسی نتواند دو ماه متوالی روزه بگیرد، باید شصت مسکین را اطعام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فَمَنْ لَمْ یَسْتَطِعْ فَإِطْعامُ سِتِّینَ مِسْکِیناً </w:t>
      </w:r>
      <w:r>
        <w:rPr>
          <w:rFonts w:eastAsia="IRNazanin" w:cs="IRNazanin"/>
          <w:color w:val="111111"/>
          <w:sz w:val="28"/>
          <w:szCs w:val="28"/>
          <w:rtl w:val="true"/>
          <w:lang w:bidi="fa-IR"/>
        </w:rPr>
        <w:t>).</w:t>
      </w:r>
      <w:r>
        <w:rPr>
          <w:rStyle w:val="FootnoteAnchor"/>
          <w:rtl w:val="true"/>
        </w:rPr>
        <w:footnoteReference w:id="1575"/>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کفّاره قتل خطایی</w:t>
      </w:r>
    </w:p>
    <w:p>
      <w:pPr>
        <w:pStyle w:val="BookText"/>
        <w:rPr/>
      </w:pPr>
      <w:r>
        <w:rPr>
          <w:rFonts w:ascii="IRNazanin" w:hAnsi="IRNazanin" w:eastAsia="IRNazanin"/>
          <w:color w:val="111111"/>
          <w:sz w:val="28"/>
          <w:sz w:val="28"/>
          <w:szCs w:val="28"/>
          <w:rtl w:val="true"/>
          <w:lang w:bidi="fa-IR"/>
        </w:rPr>
        <w:t>در روایت صحیح از امام صادق علیه السلام نقل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فردی، دیگری را از روی خطا به قتل رساند، باید دیه او را به اولیاء مقتول بپردازد و برده‌ای نیز آزاد نماید و اگر برده نیافت و یا نتوانست، شصت روز پی در پی روزه بگیرد و اگر قدرت بر انجام آن هم نداشت، شصت مسکین را هر کدام با یک مدّ طعام، اطعام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لَمْ یَسْتَطِعْ أِطْعَمَ سِتِّینَ مِسْکینًا مُدّاً مُدّاً</w:t>
      </w:r>
      <w:r>
        <w:rPr>
          <w:rFonts w:eastAsia="IRNazanin" w:cs="IRNazanin"/>
          <w:color w:val="111111"/>
          <w:sz w:val="28"/>
          <w:szCs w:val="28"/>
          <w:rtl w:val="true"/>
          <w:lang w:bidi="fa-IR"/>
        </w:rPr>
        <w:t>».</w:t>
      </w:r>
      <w:r>
        <w:rPr>
          <w:rStyle w:val="FootnoteAnchor"/>
        </w:rPr>
        <w:footnoteReference w:id="1576"/>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کفّاره افطار عمدی در ماه رمضان</w:t>
      </w:r>
    </w:p>
    <w:p>
      <w:pPr>
        <w:pStyle w:val="BookText"/>
        <w:rPr/>
      </w:pPr>
      <w:r>
        <w:rPr>
          <w:rFonts w:ascii="IRNazanin" w:hAnsi="IRNazanin" w:eastAsia="IRNazanin"/>
          <w:color w:val="111111"/>
          <w:sz w:val="28"/>
          <w:sz w:val="28"/>
          <w:szCs w:val="28"/>
          <w:rtl w:val="true"/>
          <w:lang w:bidi="fa-IR"/>
        </w:rPr>
        <w:t>امام صادق علیه السلام در مورد کسی که در ماه رمضان به عمد، روزه را افطار کرده است،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برده آزاد کند یا شصت روز پی در پی روزه بگیرد و یا شصت نفر از مساکین را اطعام دهد و اگر قدرت این را نیز ندارد، به هر مقدار می‌تواند به فقرا صدقه دهد</w:t>
      </w:r>
      <w:r>
        <w:rPr>
          <w:rFonts w:eastAsia="IRNazanin" w:cs="IRNazanin"/>
          <w:color w:val="111111"/>
          <w:sz w:val="28"/>
          <w:szCs w:val="28"/>
          <w:rtl w:val="true"/>
          <w:lang w:bidi="fa-IR"/>
        </w:rPr>
        <w:t>.</w:t>
      </w:r>
      <w:r>
        <w:rPr>
          <w:rStyle w:val="FootnoteAnchor"/>
          <w:rtl w:val="true"/>
        </w:rPr>
        <w:footnoteReference w:id="1577"/>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کفّاره حلف نذر و عهد</w:t>
      </w:r>
    </w:p>
    <w:p>
      <w:pPr>
        <w:pStyle w:val="BookText"/>
        <w:rPr/>
      </w:pPr>
      <w:r>
        <w:rPr>
          <w:rFonts w:ascii="IRNazanin" w:hAnsi="IRNazanin" w:eastAsia="IRNazanin"/>
          <w:color w:val="111111"/>
          <w:sz w:val="28"/>
          <w:sz w:val="28"/>
          <w:szCs w:val="28"/>
          <w:rtl w:val="true"/>
          <w:lang w:bidi="fa-IR"/>
        </w:rPr>
        <w:t>در این‌باره نیز روایاتی به مضامینی که در ذیل عناوین قبل ذکر گردیده، وارد شده است</w:t>
      </w:r>
      <w:r>
        <w:rPr>
          <w:rFonts w:eastAsia="IRNazanin" w:cs="IRNazanin"/>
          <w:color w:val="111111"/>
          <w:sz w:val="28"/>
          <w:szCs w:val="28"/>
          <w:rtl w:val="true"/>
          <w:lang w:bidi="fa-IR"/>
        </w:rPr>
        <w:t>.</w:t>
      </w:r>
      <w:r>
        <w:rPr>
          <w:rStyle w:val="FootnoteAnchor"/>
          <w:rtl w:val="true"/>
        </w:rPr>
        <w:footnoteReference w:id="1578"/>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کفّاره همبستر شدن مرد با زن خود در حال اعتکاف</w:t>
      </w:r>
    </w:p>
    <w:p>
      <w:pPr>
        <w:pStyle w:val="BookText"/>
        <w:rPr/>
      </w:pPr>
      <w:r>
        <w:rPr>
          <w:rFonts w:ascii="IRNazanin" w:hAnsi="IRNazanin" w:eastAsia="IRNazanin"/>
          <w:color w:val="111111"/>
          <w:sz w:val="28"/>
          <w:sz w:val="28"/>
          <w:szCs w:val="28"/>
          <w:rtl w:val="true"/>
          <w:lang w:bidi="fa-IR"/>
        </w:rPr>
        <w:t>دیدگاه مشهور فقها این است که، کفاره همبستر شدن در حال اعتکاف، همانند کفاره افطار عمدی در ماه رمضان می‌باشد</w:t>
      </w:r>
      <w:r>
        <w:rPr>
          <w:rFonts w:eastAsia="IRNazanin" w:cs="IRNazanin"/>
          <w:color w:val="111111"/>
          <w:sz w:val="28"/>
          <w:szCs w:val="28"/>
          <w:rtl w:val="true"/>
          <w:lang w:bidi="fa-IR"/>
        </w:rPr>
        <w:t>.</w:t>
      </w:r>
      <w:r>
        <w:rPr>
          <w:rStyle w:val="FootnoteAnchor"/>
          <w:rtl w:val="true"/>
        </w:rPr>
        <w:footnoteReference w:id="1579"/>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کفّاره حنث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فرد با آن‌چه برای انجام یا ترک آن، قسم خورده است، مخالفت نماید، باید کفاره بدهد و کفاره آن طبق دستور صریح قرآن کریم،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طعام دادن به ده فقیر یا ده نفر از آنان را لباس پوشاندن و یا یک برده را آزاد نمودن، و اگر قدرت بر انجام یکی</w:t>
      </w:r>
    </w:p>
    <w:p>
      <w:pPr>
        <w:pStyle w:val="BookText"/>
        <w:rPr/>
      </w:pPr>
      <w:r>
        <w:rPr>
          <w:rFonts w:ascii="IRNazanin" w:hAnsi="IRNazanin" w:eastAsia="IRNazanin"/>
          <w:color w:val="111111"/>
          <w:sz w:val="28"/>
          <w:sz w:val="28"/>
          <w:szCs w:val="28"/>
          <w:rtl w:val="true"/>
          <w:lang w:bidi="fa-IR"/>
        </w:rPr>
        <w:t>از آن سه را ندارد، سه روز روزه گرفتن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إِطْعامُ عَشَرَةِ مَساکِینَ مِنْ أَوْسَطِ ما تُطْعِمُونَ أَهْلِیکُمْ أَوْ کِسْوَتُهُمْ أَوْ تَحْرِیرُ رَقَبَةٍ فَمَنْ لَمْ یَجِدْ فَصِیامُ ثَلاثَةِ أَیّامٍ </w:t>
      </w:r>
      <w:r>
        <w:rPr>
          <w:rFonts w:eastAsia="IRNazanin" w:cs="IRNazanin"/>
          <w:color w:val="111111"/>
          <w:sz w:val="28"/>
          <w:szCs w:val="28"/>
          <w:rtl w:val="true"/>
          <w:lang w:bidi="fa-IR"/>
        </w:rPr>
        <w:t>).</w:t>
      </w:r>
      <w:r>
        <w:rPr>
          <w:rStyle w:val="FootnoteAnchor"/>
          <w:rtl w:val="true"/>
        </w:rPr>
        <w:footnoteReference w:id="1580"/>
      </w:r>
    </w:p>
    <w:p>
      <w:pPr>
        <w:pStyle w:val="BookText"/>
        <w:rPr/>
      </w:pPr>
      <w:r>
        <w:rPr>
          <w:rFonts w:ascii="IRNazanin" w:hAnsi="IRNazanin" w:eastAsia="IRNazanin"/>
          <w:color w:val="111111"/>
          <w:sz w:val="28"/>
          <w:sz w:val="28"/>
          <w:szCs w:val="28"/>
          <w:rtl w:val="true"/>
          <w:lang w:bidi="fa-IR"/>
        </w:rPr>
        <w:t>روایاتی</w:t>
      </w:r>
      <w:r>
        <w:rPr>
          <w:rStyle w:val="FootnoteAnchor"/>
          <w:rtl w:val="true"/>
        </w:rPr>
        <w:footnoteReference w:id="1581"/>
      </w:r>
      <w:r>
        <w:rPr>
          <w:rFonts w:ascii="IRNazanin" w:hAnsi="IRNazanin" w:eastAsia="IRNazanin"/>
          <w:color w:val="111111"/>
          <w:sz w:val="28"/>
          <w:sz w:val="28"/>
          <w:szCs w:val="28"/>
          <w:rtl w:val="true"/>
          <w:lang w:bidi="fa-IR"/>
        </w:rPr>
        <w:t>نیز بر این حکم دلالت دارد و مکلّف در پرداخت آن، دارای اختیار می‌باشد و بدین‌جهت این قسم از کفارات را، کفارۀ مخیره</w:t>
      </w:r>
      <w:r>
        <w:rPr>
          <w:rStyle w:val="FootnoteAnchor"/>
          <w:rtl w:val="true"/>
        </w:rPr>
        <w:footnoteReference w:id="1582"/>
      </w:r>
      <w:r>
        <w:rPr>
          <w:rFonts w:ascii="IRNazanin" w:hAnsi="IRNazanin" w:eastAsia="IRNazanin"/>
          <w:color w:val="111111"/>
          <w:sz w:val="28"/>
          <w:sz w:val="28"/>
          <w:szCs w:val="28"/>
          <w:rtl w:val="true"/>
          <w:lang w:bidi="fa-IR"/>
        </w:rPr>
        <w:t>نامیده‌اند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کفاره قتل عمد</w:t>
      </w:r>
    </w:p>
    <w:p>
      <w:pPr>
        <w:pStyle w:val="BookText"/>
        <w:rPr/>
      </w:pPr>
      <w:r>
        <w:rPr>
          <w:rFonts w:ascii="IRNazanin" w:hAnsi="IRNazanin" w:eastAsia="IRNazanin"/>
          <w:color w:val="111111"/>
          <w:sz w:val="28"/>
          <w:sz w:val="28"/>
          <w:szCs w:val="28"/>
          <w:rtl w:val="true"/>
          <w:lang w:bidi="fa-IR"/>
        </w:rPr>
        <w:t>اگر فردی، انسان مؤمن را از روی عمد به قتل رساند، باید کفاره جمع بپردازد، یعنی برده را آزاد نماید و دو ماه پی در پی روزه بگیرد و شصت مسکین نیز طعام دهد</w:t>
      </w:r>
      <w:r>
        <w:rPr>
          <w:rFonts w:eastAsia="IRNazanin" w:cs="IRNazanin"/>
          <w:color w:val="111111"/>
          <w:sz w:val="28"/>
          <w:szCs w:val="28"/>
          <w:rtl w:val="true"/>
          <w:lang w:bidi="fa-IR"/>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روایات بسیاری در این‌باره وارد شده است، از جمله، از امام صادق علیه السلام سؤال شد آیا کسی که فرد مؤمنی را عمداً بکشد، برای او توبه و بازگشت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اگرمؤمن را به دلیل این‌که مؤمن است، عمداً کشته است راهی برای توبه ندارد، ولی‌چنان‌چه به دلیل غضب یا هر علّت دیگری کشته باشد، توبه‌اش به این است که قصاص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باید به نزد اولیای مقتول برود و بر گناه خویش اقرار نماید و آن‌ها اگر او را بخشیدند و قصاص نکردند، باید ضمن پرداخت دیه و آزاد نمودن برده و گرفتن‌روزه شصت روز پی در پی، و اطعام شصت مسکین، به درگاه الهی توبه نماید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عَفَوْا عَنْهُ فَلَمْ یَقْتُلُوهُ أَعْطَاهُمُ الدِّیَةَ وَأَعْتَقَ نَسَمَةً وَصَامَ شَهْرَیْنِ مُتَتَابِعَیْنِ وَأَطْعَمَ سِتِّینَ مِسْکِیناً تَوْبَةً إِلَی اللَّهِ عَزَّوَجَلَّ</w:t>
      </w:r>
      <w:r>
        <w:rPr>
          <w:rFonts w:eastAsia="IRNazanin" w:cs="IRNazanin"/>
          <w:color w:val="111111"/>
          <w:sz w:val="28"/>
          <w:szCs w:val="28"/>
          <w:rtl w:val="true"/>
          <w:lang w:bidi="fa-IR"/>
        </w:rPr>
        <w:t>».</w:t>
      </w:r>
      <w:r>
        <w:rPr>
          <w:rStyle w:val="FootnoteAnchor"/>
          <w:rtl w:val="true"/>
        </w:rPr>
        <w:footnoteReference w:id="1583"/>
      </w:r>
      <w:r>
        <w:rPr>
          <w:rFonts w:ascii="IRNazanin" w:hAnsi="IRNazanin" w:eastAsia="IRNazanin"/>
          <w:color w:val="111111"/>
          <w:sz w:val="28"/>
          <w:sz w:val="28"/>
          <w:szCs w:val="28"/>
          <w:rtl w:val="true"/>
          <w:lang w:bidi="fa-IR"/>
        </w:rPr>
        <w:t>نتیجه آن‌که؛ یکی از مصادیق مصرف در کلیه کفارات، اطعام نمودن یا پوشاندن مساکین و فقرا و کودکان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کفّارات مختلف که ممکن است بسیاری از آن‌ها واجب شود در صورتی که مسلمانان به وظیفه خود عمل نمایند، می‌تواند در تأمین نفقه کودکان بی‌سرپرست و ایتام و فقرا، سهم بسزایی داشته باشد</w:t>
      </w:r>
      <w:r>
        <w:rPr>
          <w:rFonts w:eastAsia="IRNazanin" w:cs="IRNazanin"/>
          <w:color w:val="111111"/>
          <w:sz w:val="28"/>
          <w:szCs w:val="28"/>
          <w:rtl w:val="true"/>
          <w:lang w:bidi="fa-IR"/>
        </w:rPr>
        <w:t>.</w:t>
      </w:r>
      <w:bookmarkStart w:id="625" w:name="pg13707_143448"/>
    </w:p>
    <w:p>
      <w:pPr>
        <w:pStyle w:val="Heading4"/>
        <w:numPr>
          <w:ilvl w:val="3"/>
          <w:numId w:val="1"/>
        </w:numPr>
        <w:rPr/>
      </w:pPr>
      <w:bookmarkStart w:id="626" w:name="__RefHeading___Toc1202071_1468164448"/>
      <w:bookmarkStart w:id="627" w:name="_Toc226"/>
      <w:bookmarkEnd w:id="625"/>
      <w:bookmarkEnd w:id="626"/>
      <w:r>
        <w:rPr>
          <w:rtl w:val="true"/>
        </w:rPr>
        <w:t xml:space="preserve">ه </w:t>
      </w:r>
      <w:r>
        <w:rPr>
          <w:rtl w:val="true"/>
        </w:rPr>
        <w:t xml:space="preserve">-: </w:t>
      </w:r>
      <w:r>
        <w:rPr>
          <w:rtl w:val="true"/>
        </w:rPr>
        <w:t>انفال</w:t>
      </w:r>
      <w:bookmarkEnd w:id="627"/>
    </w:p>
    <w:p>
      <w:pPr>
        <w:pStyle w:val="BookText"/>
        <w:rPr/>
      </w:pPr>
      <w:r>
        <w:rPr>
          <w:rFonts w:ascii="IRNazanin" w:hAnsi="IRNazanin" w:eastAsia="IRNazanin"/>
          <w:color w:val="111111"/>
          <w:sz w:val="28"/>
          <w:sz w:val="28"/>
          <w:szCs w:val="28"/>
          <w:rtl w:val="true"/>
          <w:lang w:bidi="fa-IR"/>
        </w:rPr>
        <w:t>از جمله اموال عمومی که می‌تواند منبع تأمین نفقه کودکان بی‌سرپرست و مستمند قرار گیرد، انفال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انفال جمع نفل، در لغت به معنی غنیمت و بخشش</w:t>
      </w:r>
      <w:r>
        <w:rPr>
          <w:rStyle w:val="FootnoteAnchor"/>
          <w:rtl w:val="true"/>
        </w:rPr>
        <w:footnoteReference w:id="1584"/>
      </w:r>
      <w:r>
        <w:rPr>
          <w:rFonts w:ascii="IRNazanin" w:hAnsi="IRNazanin" w:eastAsia="IRNazanin"/>
          <w:color w:val="111111"/>
          <w:sz w:val="28"/>
          <w:sz w:val="28"/>
          <w:szCs w:val="28"/>
          <w:rtl w:val="true"/>
          <w:lang w:bidi="fa-IR"/>
        </w:rPr>
        <w:t>است و در اصطلاح به اموالی گفته می‌شود که اختصاص به وجود مقدس پیامبر اسلام صلی الله علیه و آله دارد و بعد از او به امام معصوم علیه السلام؛ و به این جهت انفال نامیده شده است، زیرا خداوند متعال آن‌را اضافه بر آن‌چه پیغمبر و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غنایم شریک می‌باشند به آنان بخشیده است که آنان این اموال را به هر صورت که مصلحت بدانند، مصرف می‌نمایند</w:t>
      </w:r>
      <w:r>
        <w:rPr>
          <w:rFonts w:eastAsia="IRNazanin" w:cs="IRNazanin"/>
          <w:color w:val="111111"/>
          <w:sz w:val="28"/>
          <w:szCs w:val="28"/>
          <w:rtl w:val="true"/>
          <w:lang w:bidi="fa-IR"/>
        </w:rPr>
        <w:t>.</w:t>
      </w:r>
      <w:r>
        <w:rPr>
          <w:rStyle w:val="FootnoteAnchor"/>
          <w:rtl w:val="true"/>
        </w:rPr>
        <w:footnoteReference w:id="1585"/>
      </w:r>
    </w:p>
    <w:p>
      <w:pPr>
        <w:pStyle w:val="BookText"/>
        <w:rPr/>
      </w:pPr>
      <w:r>
        <w:rPr>
          <w:rFonts w:ascii="IRNazanin" w:hAnsi="IRNazanin" w:eastAsia="IRNazanin"/>
          <w:color w:val="111111"/>
          <w:sz w:val="28"/>
          <w:sz w:val="28"/>
          <w:szCs w:val="28"/>
          <w:rtl w:val="true"/>
          <w:lang w:bidi="fa-IR"/>
        </w:rPr>
        <w:t>دیدگاه مشهور</w:t>
      </w:r>
      <w:r>
        <w:rPr>
          <w:rStyle w:val="FootnoteAnchor"/>
          <w:rtl w:val="true"/>
        </w:rPr>
        <w:footnoteReference w:id="1586"/>
      </w:r>
      <w:r>
        <w:rPr>
          <w:rFonts w:ascii="IRNazanin" w:hAnsi="IRNazanin" w:eastAsia="IRNazanin"/>
          <w:color w:val="111111"/>
          <w:sz w:val="28"/>
          <w:sz w:val="28"/>
          <w:szCs w:val="28"/>
          <w:rtl w:val="true"/>
          <w:lang w:bidi="fa-IR"/>
        </w:rPr>
        <w:t>فقها، انفال را حداقّل پنج یا شش قسم می‌داند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فیء</w:t>
      </w:r>
    </w:p>
    <w:p>
      <w:pPr>
        <w:pStyle w:val="BookText"/>
        <w:rPr/>
      </w:pPr>
      <w:r>
        <w:rPr>
          <w:rFonts w:ascii="IRNazanin" w:hAnsi="IRNazanin" w:eastAsia="IRNazanin"/>
          <w:color w:val="111111"/>
          <w:sz w:val="28"/>
          <w:sz w:val="28"/>
          <w:szCs w:val="28"/>
          <w:rtl w:val="true"/>
          <w:lang w:bidi="fa-IR"/>
        </w:rPr>
        <w:t>سرزمینی که کفّار بدون جنگ و خونریزی، به حکومت اسلامی واگذار نمایند، اعمّ از این‌که اهالی آن سرزمین، آنجا را ترک نمایند یا خود به مسلمانان تحویل دهند، این نوع سرزمین را، فیء می‌نامند و به امام علیه السلام تعلّق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مسلم از امام صادق علیه السلام نقل می‌کند که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کلیه اراضی که اهالیش آن‌را بدون خونریزی ترک گویند یا با مصالحه و مسالمت آمیز در اختیار مسلمانان قرار دهند، از فیء و انفال محسوب می‌شود و انفال از آنِ خدا و رسول اوست و رسول خدا به هر صورت که دوست بدارد، عمل خواهد کرد</w:t>
      </w:r>
      <w:r>
        <w:rPr>
          <w:rFonts w:eastAsia="IRNazanin" w:cs="IRNazanin"/>
          <w:color w:val="111111"/>
          <w:sz w:val="28"/>
          <w:szCs w:val="28"/>
          <w:rtl w:val="true"/>
          <w:lang w:bidi="fa-IR"/>
        </w:rPr>
        <w:t>.</w:t>
      </w:r>
      <w:r>
        <w:rPr>
          <w:rStyle w:val="FootnoteAnchor"/>
          <w:rtl w:val="true"/>
        </w:rPr>
        <w:footnoteReference w:id="1587"/>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زمین‌های موات</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اراضی موات زمین‌هایی است که استفاده بردن از آن به آباد نمودنش بستگی دارد و صاحب شناخته شده نداشته باشد، اعمّ از این‌که قبلاً مالک داشته و سپس فوت نموده و از بین رفته یا از اوّل مالک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زمین‌ها از انفال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صادق علیه السلام در روایت صحیح نقل شده که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زمین‌های موات و نهرهای بزرگ در اختیار پیغمبر اکرم صلی الله علیه و آله می‌باشد و بعد از ایشان برای امام علیه السلام است، به هر گونه که بخواهد در آن دخل و تصرّف می‌نماید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وَکُلُّ أَرْضٍ خَرِبَةٍ وَبُطُونُ الْأَوْدِیَةِ فَهُوَ لِرَسُولِ اللَّهِصلی الله علیه و آله وَهُوَ لِلْإِمَامِ مِنْ بَعْدِهِ یَضَعُهُ حَیْثُ یَشَاءُ</w:t>
      </w:r>
      <w:r>
        <w:rPr>
          <w:rFonts w:eastAsia="IRNazanin" w:cs="IRNazanin"/>
          <w:color w:val="111111"/>
          <w:sz w:val="28"/>
          <w:szCs w:val="28"/>
          <w:rtl w:val="true"/>
          <w:lang w:bidi="fa-IR"/>
        </w:rPr>
        <w:t>».</w:t>
      </w:r>
      <w:r>
        <w:rPr>
          <w:rStyle w:val="FootnoteAnchor"/>
        </w:rPr>
        <w:footnoteReference w:id="1588"/>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آبادی‌هایی که صاحب ندارد</w:t>
      </w:r>
    </w:p>
    <w:p>
      <w:pPr>
        <w:pStyle w:val="BookText"/>
        <w:rPr/>
      </w:pPr>
      <w:r>
        <w:rPr>
          <w:rFonts w:ascii="IRNazanin" w:hAnsi="IRNazanin" w:eastAsia="IRNazanin"/>
          <w:color w:val="111111"/>
          <w:sz w:val="28"/>
          <w:sz w:val="28"/>
          <w:szCs w:val="28"/>
          <w:rtl w:val="true"/>
          <w:lang w:bidi="fa-IR"/>
        </w:rPr>
        <w:t>اراضی و روستاهای آباد نیز اگر بدون صاحب باشد به امام علیه السلام تعلّق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اسحاق بن عمّار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از انفال سؤال کردم،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انفال، روستاهایی است که خراب شده و اهلش کوچ کرده‌اند،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الْقُرَی الَّتِی قَدْ خَرِبَتْ وَانْجَلَی أَهْلُهَا</w:t>
      </w:r>
      <w:r>
        <w:rPr>
          <w:rFonts w:eastAsia="IRNazanin" w:cs="IRNazanin"/>
          <w:color w:val="111111"/>
          <w:sz w:val="28"/>
          <w:szCs w:val="28"/>
          <w:rtl w:val="true"/>
          <w:lang w:bidi="fa-IR"/>
        </w:rPr>
        <w:t>...».</w:t>
      </w:r>
      <w:r>
        <w:rPr>
          <w:rStyle w:val="FootnoteAnchor"/>
        </w:rPr>
        <w:footnoteReference w:id="1589"/>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قلّه‌ها، وسط درّه‌ها و جنگل‌ها</w:t>
      </w:r>
    </w:p>
    <w:p>
      <w:pPr>
        <w:pStyle w:val="BookText"/>
        <w:rPr/>
      </w:pPr>
      <w:r>
        <w:rPr>
          <w:rFonts w:ascii="IRNazanin" w:hAnsi="IRNazanin" w:eastAsia="IRNazanin"/>
          <w:color w:val="111111"/>
          <w:sz w:val="28"/>
          <w:sz w:val="28"/>
          <w:szCs w:val="28"/>
          <w:rtl w:val="true"/>
          <w:lang w:bidi="fa-IR"/>
        </w:rPr>
        <w:t>وسط درّه‌ها، قلّه کوه‌ها و جنگل‌ها و آن‌چه در آن‌ها یافت می‌شود، از انفال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مرجع تشخیص این مصادیق، عرف است و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 ادلّه اراضی موات و زمین‌های آبادِ بی‌صاحب، این موارد را نیز شامل می‌شود و از آن ادلّه استفاده می‌شود که این موارد نیز از مصادیق انفال است و چون از مصادیق موات و ثروت‌های بلا صاحب است و اخبار خاصّی نیز در این‌باره وارد شده است، مانند این‌که داود بن فرقد از حضرت صادق علیه السلام نقل می‌کند که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وسط درّه‌ها و قلّه‌ها و بیشه‌ها و معدن‌ها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انفال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بُطُونُ الْأَوْدِیَةِ وَ رُءُوسُ الْجِبَالِ وَ الْآجَامُ وَ الْمَعَادِنُ</w:t>
      </w:r>
      <w:r>
        <w:rPr>
          <w:rFonts w:eastAsia="IRNazanin" w:cs="IRNazanin"/>
          <w:color w:val="111111"/>
          <w:sz w:val="28"/>
          <w:szCs w:val="28"/>
          <w:rtl w:val="true"/>
          <w:lang w:bidi="fa-IR"/>
        </w:rPr>
        <w:t>...».</w:t>
      </w:r>
      <w:r>
        <w:rPr>
          <w:rStyle w:val="FootnoteAnchor"/>
        </w:rPr>
        <w:footnoteReference w:id="1590"/>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صفایا و قطایع</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قطایا جمع قطعیه است که در لغت به معنی دوری کردن، قطع رابطه بین دو شهر و آن‌چه از زمین‌های دولتی که از دیگر زمین‌ها مجزّا و جدا شده و در اختیار برخی از افراد به عنوان مقرّری قرار می‌گیرد، آمده است</w:t>
      </w:r>
      <w:r>
        <w:rPr>
          <w:rFonts w:eastAsia="IRNazanin" w:cs="IRNazanin"/>
          <w:color w:val="111111"/>
          <w:sz w:val="28"/>
          <w:szCs w:val="28"/>
          <w:rtl w:val="true"/>
          <w:lang w:bidi="fa-IR"/>
        </w:rPr>
        <w:t>.</w:t>
      </w:r>
      <w:r>
        <w:rPr>
          <w:rStyle w:val="FootnoteAnchor"/>
          <w:rtl w:val="true"/>
        </w:rPr>
        <w:footnoteReference w:id="1591"/>
      </w:r>
      <w:r>
        <w:rPr>
          <w:rFonts w:ascii="IRNazanin" w:hAnsi="IRNazanin" w:eastAsia="IRNazanin"/>
          <w:color w:val="111111"/>
          <w:sz w:val="28"/>
          <w:sz w:val="28"/>
          <w:szCs w:val="28"/>
          <w:rtl w:val="true"/>
          <w:lang w:bidi="fa-IR"/>
        </w:rPr>
        <w:t>و در اصطلاح فقهی عبارت است از اموال غیر</w:t>
      </w:r>
    </w:p>
    <w:p>
      <w:pPr>
        <w:pStyle w:val="BookText"/>
        <w:rPr/>
      </w:pPr>
      <w:r>
        <w:rPr>
          <w:rFonts w:ascii="IRNazanin" w:hAnsi="IRNazanin" w:eastAsia="IRNazanin"/>
          <w:color w:val="111111"/>
          <w:sz w:val="28"/>
          <w:sz w:val="28"/>
          <w:szCs w:val="28"/>
          <w:rtl w:val="true"/>
          <w:lang w:bidi="fa-IR"/>
        </w:rPr>
        <w:t>منقول،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ساختمان، مزارع و املاک اختصاصی پادشاهان کفّار که مسلمانان بر آن غلبه نموده و به تصرّف خود در آورده‌اند</w:t>
      </w:r>
      <w:r>
        <w:rPr>
          <w:rFonts w:eastAsia="IRNazanin" w:cs="IRNazanin"/>
          <w:color w:val="111111"/>
          <w:sz w:val="28"/>
          <w:szCs w:val="28"/>
          <w:rtl w:val="true"/>
          <w:lang w:bidi="fa-IR"/>
        </w:rPr>
        <w:t>.</w:t>
      </w:r>
      <w:r>
        <w:rPr>
          <w:rStyle w:val="FootnoteAnchor"/>
          <w:rtl w:val="true"/>
        </w:rPr>
        <w:footnoteReference w:id="1592"/>
      </w:r>
    </w:p>
    <w:p>
      <w:pPr>
        <w:pStyle w:val="BookText"/>
        <w:rPr/>
      </w:pPr>
      <w:r>
        <w:rPr>
          <w:rFonts w:ascii="IRNazanin" w:hAnsi="IRNazanin" w:eastAsia="IRNazanin"/>
          <w:color w:val="111111"/>
          <w:sz w:val="28"/>
          <w:sz w:val="28"/>
          <w:szCs w:val="28"/>
          <w:rtl w:val="true"/>
          <w:lang w:bidi="fa-IR"/>
        </w:rPr>
        <w:t>و صفایا جمع صفی و صفیه است و در لغت به معنی خالص هر چیز و برگزیده و اختیار شده، آمده است</w:t>
      </w:r>
      <w:r>
        <w:rPr>
          <w:rStyle w:val="FootnoteAnchor"/>
          <w:rtl w:val="true"/>
        </w:rPr>
        <w:footnoteReference w:id="1593"/>
      </w:r>
      <w:r>
        <w:rPr>
          <w:rFonts w:ascii="IRNazanin" w:hAnsi="IRNazanin" w:eastAsia="IRNazanin"/>
          <w:color w:val="111111"/>
          <w:sz w:val="28"/>
          <w:sz w:val="28"/>
          <w:szCs w:val="28"/>
          <w:rtl w:val="true"/>
          <w:lang w:bidi="fa-IR"/>
        </w:rPr>
        <w:t>و منظور از آن در اصطلاح فقها، اموال منقولی است که به پادشاه کفّار اختصاص داشته و با غلبه مسلمانان به تصرّف آن‌ها در آمده،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اسلحه، لباس‌های گرانبها و مرکب‌های قیمتی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اشیایی که امام علیه السلام در میان غنائم برای خود برمی‌گزیند</w:t>
      </w:r>
      <w:r>
        <w:rPr>
          <w:rFonts w:eastAsia="IRNazanin" w:cs="IRNazanin"/>
          <w:color w:val="111111"/>
          <w:sz w:val="28"/>
          <w:szCs w:val="28"/>
          <w:rtl w:val="true"/>
          <w:lang w:bidi="fa-IR"/>
        </w:rPr>
        <w:t>.</w:t>
      </w:r>
      <w:r>
        <w:rPr>
          <w:rStyle w:val="FootnoteAnchor"/>
          <w:rtl w:val="true"/>
        </w:rPr>
        <w:footnoteReference w:id="1594"/>
      </w:r>
    </w:p>
    <w:p>
      <w:pPr>
        <w:pStyle w:val="BookText"/>
        <w:rPr/>
      </w:pPr>
      <w:r>
        <w:rPr>
          <w:rFonts w:ascii="IRNazanin" w:hAnsi="IRNazanin" w:eastAsia="IRNazanin"/>
          <w:color w:val="111111"/>
          <w:sz w:val="28"/>
          <w:sz w:val="28"/>
          <w:szCs w:val="28"/>
          <w:rtl w:val="true"/>
          <w:lang w:bidi="fa-IR"/>
        </w:rPr>
        <w:t>داود بن فرقد از امام صادق علیه السلام نقل می‌کند که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املاک اختصاصی پادشاهان از آنِ امام علیه السلام است و مردم در آن هیچ حقّی ندارند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قَطَائِعُ الْمُلُوکِ کُلُّهَا لِلْإِمَامِ وَلَیْسَ لِلنَّاسِ فِیهَا شَیْءٌ</w:t>
      </w:r>
      <w:r>
        <w:rPr>
          <w:rFonts w:eastAsia="IRNazanin" w:cs="IRNazanin"/>
          <w:color w:val="111111"/>
          <w:sz w:val="28"/>
          <w:szCs w:val="28"/>
          <w:rtl w:val="true"/>
          <w:lang w:bidi="fa-IR"/>
        </w:rPr>
        <w:t>».</w:t>
      </w:r>
      <w:r>
        <w:rPr>
          <w:rStyle w:val="FootnoteAnchor"/>
          <w:rtl w:val="true"/>
        </w:rPr>
        <w:footnoteReference w:id="1595"/>
      </w:r>
      <w:r>
        <w:rPr>
          <w:rFonts w:ascii="IRNazanin" w:hAnsi="IRNazanin" w:eastAsia="IRNazanin"/>
          <w:color w:val="111111"/>
          <w:sz w:val="28"/>
          <w:sz w:val="28"/>
          <w:szCs w:val="28"/>
          <w:rtl w:val="true"/>
          <w:lang w:bidi="fa-IR"/>
        </w:rPr>
        <w:t>در روایت دیگری، سماعة بن مهران از امام باقر علیه السلام نقل می‌کند که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چیزهایی که اختصاص به پادشاهان داشته، ویژۀ امام علیه السلام است</w:t>
      </w:r>
      <w:r>
        <w:rPr>
          <w:rFonts w:eastAsia="IRNazanin" w:cs="IRNazanin"/>
          <w:color w:val="111111"/>
          <w:sz w:val="28"/>
          <w:szCs w:val="28"/>
          <w:rtl w:val="true"/>
          <w:lang w:bidi="fa-IR"/>
        </w:rPr>
        <w:t>.</w:t>
      </w:r>
    </w:p>
    <w:p>
      <w:pPr>
        <w:pStyle w:val="BookText"/>
        <w:rPr/>
      </w:pPr>
      <w:r>
        <w:rPr>
          <w:rStyle w:val="FootnoteAnchor"/>
        </w:rPr>
        <w:footnoteReference w:id="1596"/>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غنیمتی که مجاهدان بدون اذن امام علیه السلام به دست آورند بعضی از فقیهان، این نوع غنیمت را نیز از انفال دانسته و معتقدند، به امام علیه السلام تعلّق دارد</w:t>
      </w:r>
      <w:r>
        <w:rPr>
          <w:rFonts w:eastAsia="IRNazanin" w:cs="IRNazanin"/>
          <w:color w:val="111111"/>
          <w:sz w:val="28"/>
          <w:szCs w:val="28"/>
          <w:rtl w:val="true"/>
          <w:lang w:bidi="fa-IR"/>
        </w:rPr>
        <w:t>.</w:t>
      </w:r>
      <w:r>
        <w:rPr>
          <w:rStyle w:val="FootnoteAnchor"/>
          <w:rtl w:val="true"/>
        </w:rPr>
        <w:footnoteReference w:id="1597"/>
      </w:r>
    </w:p>
    <w:p>
      <w:pPr>
        <w:pStyle w:val="BookText"/>
        <w:rPr/>
      </w:pPr>
      <w:r>
        <w:rPr>
          <w:rFonts w:ascii="IRNazanin" w:hAnsi="IRNazanin" w:eastAsia="IRNazanin"/>
          <w:color w:val="111111"/>
          <w:sz w:val="28"/>
          <w:sz w:val="28"/>
          <w:szCs w:val="28"/>
          <w:rtl w:val="true"/>
          <w:lang w:bidi="fa-IR"/>
        </w:rPr>
        <w:t>آن‌چه ذکر شد از اصناف و مصادیق انفال است و انفال به استناد روایات بسیاری که به تعدادی از آن‌ها اشاره شد، متعلّق به پیامبر اکرم صلی الله علیه و آله می‌باشد و بعد از او به امام معصوم علیه السلام، اختصاص می‌یابد</w:t>
      </w:r>
      <w:r>
        <w:rPr>
          <w:rFonts w:eastAsia="IRNazanin" w:cs="IRNazanin"/>
          <w:color w:val="111111"/>
          <w:sz w:val="28"/>
          <w:szCs w:val="28"/>
          <w:rtl w:val="true"/>
          <w:lang w:bidi="fa-IR"/>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کریم در بیان قانون و حکم کلّی انفال، خطاب به پیامبر صلی الله علیه و آله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درباره انفال سؤال می‌کنند، بگو انفال، مخصوص خداوند متعال و پیامبر می‌باشد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یَسْئَلُونَکَ عَنِ الْأَنْفالِ قُلِ الْأَنْفالُ لِلّهِ وَ الرَّسُولِ </w:t>
      </w:r>
      <w:r>
        <w:rPr>
          <w:rFonts w:eastAsia="IRNazanin" w:cs="IRNazanin"/>
          <w:color w:val="111111"/>
          <w:sz w:val="28"/>
          <w:szCs w:val="28"/>
          <w:rtl w:val="true"/>
          <w:lang w:bidi="fa-IR"/>
        </w:rPr>
        <w:t>).</w:t>
      </w:r>
      <w:r>
        <w:rPr>
          <w:rStyle w:val="FootnoteAnchor"/>
          <w:rtl w:val="true"/>
        </w:rPr>
        <w:footnoteReference w:id="1598"/>
      </w:r>
    </w:p>
    <w:p>
      <w:pPr>
        <w:pStyle w:val="BookText"/>
        <w:rPr/>
      </w:pPr>
      <w:r>
        <w:rPr>
          <w:rFonts w:ascii="IRNazanin" w:hAnsi="IRNazanin" w:eastAsia="IRNazanin"/>
          <w:color w:val="111111"/>
          <w:sz w:val="28"/>
          <w:sz w:val="28"/>
          <w:szCs w:val="28"/>
          <w:rtl w:val="true"/>
          <w:lang w:bidi="fa-IR"/>
        </w:rPr>
        <w:t>فقهای امامیه بر این حکم اتفاق نظر دارند که بعد از پیامبر اکرم صلی الله علیه و آله، انفال متعلّق به امام معصوم علیه السلام است و در زمانی که در بین جامعه حضور دارد، برای هیچ‌کس تصرّف در آن بدون اجازه از سوی ایشان یا جانشین وی جایز نیست</w:t>
      </w:r>
      <w:r>
        <w:rPr>
          <w:rStyle w:val="FootnoteAnchor"/>
          <w:rtl w:val="true"/>
        </w:rPr>
        <w:footnoteReference w:id="15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علیه السلام حق دارد در مورد انفال به هر صورت که بخواهد، عمل نماید و به طور قطع آن حضرت بر طبق مصلحت جامعه اسلامی و در امور مهم و رفع احتیاجات مادّی و تقویت مسلمانان در مقابل دشمنان اسلام، نسبت به انفال عمل خواهد نمود و مسلماً قدر متیقن از این امور، تأمین نفقۀ کودکان بی‌سرپرست و ایتام و فرزندان فقرا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مؤید این برداشت، روایتی است که شیخ کلینی آن‌را در کافی از حبیب بن ابی ثابت نقل نموده که در زمان حضرت امیر المؤمنین علیه السلام مقداری عسل و انجیر و نوعی حلوا از همدان برای آن حضرت آورده بودند، دستور فرمودند، اطفال یتیم را جمع نمودند، آن حضرت با انگشتان مبارک خود، عسل را از ظرف مخصوص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ظاهراً در آن زمان عسل را در مَشک قرار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می‌آوردند و به ایتام می‌خوراندند و به افراد دیگری که حضور داشتند هر کدام یک قدح و به اندازۀ معین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علّت را جویا شد، جواب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منزلۀ پدر ایتام است، این‌گونه رفتار نمودم تا حق پدری رعایت 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الْإِمَامَ أَبُو الْیَتَامَی وَ إِنَّمَا أَلْعَقْتُهُمْ هَذَا بِرِعَایَةِ الْآبَاءِ</w:t>
      </w:r>
      <w:r>
        <w:rPr>
          <w:rFonts w:eastAsia="IRNazanin" w:cs="IRNazanin"/>
          <w:color w:val="111111"/>
          <w:sz w:val="28"/>
          <w:szCs w:val="28"/>
          <w:rtl w:val="true"/>
          <w:lang w:bidi="fa-IR"/>
        </w:rPr>
        <w:t>».</w:t>
      </w:r>
      <w:r>
        <w:rPr>
          <w:rStyle w:val="FootnoteAnchor"/>
          <w:rtl w:val="true"/>
        </w:rPr>
        <w:footnoteReference w:id="1600"/>
      </w:r>
      <w:r>
        <w:rPr>
          <w:rFonts w:ascii="IRNazanin" w:hAnsi="IRNazanin" w:eastAsia="IRNazanin"/>
          <w:color w:val="111111"/>
          <w:sz w:val="28"/>
          <w:sz w:val="28"/>
          <w:szCs w:val="28"/>
          <w:rtl w:val="true"/>
          <w:lang w:bidi="fa-IR"/>
        </w:rPr>
        <w:t xml:space="preserve">آن‌چه ذکر شد، مربوط به زمان دولت حق و حضور امام معصوم علیه السلام است، امّا در زمان غیبت، بین فقها بحث و گفتگو است که آیا برای شیعیان، تصرّف در انفال بدون اذن از نایب امام و حاکم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مجتهد جامع الشرایط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و مباح می‌باشد و یا این‌که نیاز به اذن دارد؟</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تحقیق در این‌باره از قلمرو این کتاب خارج است، ولی به یقین یکی از مصارف روشن و قدر متیقن از ادلّه این است که حاکم اسلامی می‌تواند دست کم بخشی از انفال را در جهت تأمین نفقه و رفع نیاز کودکان بی‌سرپرست و ایتام، مصرف نماید</w:t>
      </w:r>
      <w:r>
        <w:rPr>
          <w:rFonts w:eastAsia="IRNazanin" w:cs="IRNazanin"/>
          <w:color w:val="111111"/>
          <w:sz w:val="28"/>
          <w:szCs w:val="28"/>
          <w:rtl w:val="true"/>
          <w:lang w:bidi="fa-IR"/>
        </w:rPr>
        <w:t>.</w:t>
      </w:r>
      <w:bookmarkStart w:id="628" w:name="pg13707_143452"/>
    </w:p>
    <w:p>
      <w:pPr>
        <w:pStyle w:val="Heading4"/>
        <w:numPr>
          <w:ilvl w:val="3"/>
          <w:numId w:val="1"/>
        </w:numPr>
        <w:rPr/>
      </w:pPr>
      <w:bookmarkStart w:id="629" w:name="__RefHeading___Toc1202073_1468164448"/>
      <w:bookmarkStart w:id="630" w:name="_Toc227"/>
      <w:bookmarkEnd w:id="628"/>
      <w:bookmarkEnd w:id="629"/>
      <w:r>
        <w:rPr>
          <w:rtl w:val="true"/>
        </w:rPr>
        <w:t>و</w:t>
      </w:r>
      <w:r>
        <w:rPr>
          <w:rtl w:val="true"/>
        </w:rPr>
        <w:t xml:space="preserve">: </w:t>
      </w:r>
      <w:r>
        <w:rPr>
          <w:rtl w:val="true"/>
        </w:rPr>
        <w:t>خراج وجزیه</w:t>
      </w:r>
      <w:bookmarkEnd w:id="630"/>
    </w:p>
    <w:p>
      <w:pPr>
        <w:pStyle w:val="BookText"/>
        <w:rPr/>
      </w:pPr>
      <w:r>
        <w:rPr>
          <w:rFonts w:ascii="IRNazanin" w:hAnsi="IRNazanin" w:eastAsia="IRNazanin"/>
          <w:color w:val="111111"/>
          <w:sz w:val="28"/>
          <w:sz w:val="28"/>
          <w:szCs w:val="28"/>
          <w:rtl w:val="true"/>
          <w:lang w:bidi="fa-IR"/>
        </w:rPr>
        <w:t>خراج در لغت به آن‌چه از غلّه و محصول اراضی به دست می‌آید، گفته می‌شود</w:t>
      </w:r>
      <w:r>
        <w:rPr>
          <w:rStyle w:val="FootnoteAnchor"/>
          <w:rtl w:val="true"/>
        </w:rPr>
        <w:footnoteReference w:id="1601"/>
      </w:r>
      <w:r>
        <w:rPr>
          <w:rFonts w:ascii="IRNazanin" w:hAnsi="IRNazanin" w:eastAsia="IRNazanin"/>
          <w:color w:val="111111"/>
          <w:sz w:val="28"/>
          <w:sz w:val="28"/>
          <w:szCs w:val="28"/>
          <w:rtl w:val="true"/>
          <w:lang w:bidi="fa-IR"/>
        </w:rPr>
        <w:t>ودر اصطلاح فقها، مقدار معینی است که امام علیه السلام از محصول زمین‌های کفّار که مجاهدین با قهر و غلبه بر آن مسلّط شده‌اند، دریافت می‌نماید</w:t>
      </w:r>
      <w:r>
        <w:rPr>
          <w:rFonts w:eastAsia="IRNazanin" w:cs="IRNazanin"/>
          <w:color w:val="111111"/>
          <w:sz w:val="28"/>
          <w:szCs w:val="28"/>
          <w:rtl w:val="true"/>
          <w:lang w:bidi="fa-IR"/>
        </w:rPr>
        <w:t>.</w:t>
      </w:r>
      <w:r>
        <w:rPr>
          <w:rStyle w:val="FootnoteAnchor"/>
          <w:rtl w:val="true"/>
        </w:rPr>
        <w:footnoteReference w:id="1602"/>
      </w:r>
    </w:p>
    <w:p>
      <w:pPr>
        <w:pStyle w:val="BookText"/>
        <w:rPr/>
      </w:pPr>
      <w:r>
        <w:rPr>
          <w:rFonts w:ascii="IRNazanin" w:hAnsi="IRNazanin" w:eastAsia="IRNazanin"/>
          <w:color w:val="111111"/>
          <w:sz w:val="28"/>
          <w:sz w:val="28"/>
          <w:szCs w:val="28"/>
          <w:rtl w:val="true"/>
          <w:lang w:bidi="fa-IR"/>
        </w:rPr>
        <w:t>خراج در مقابل جزیه به‌کار می‌رود</w:t>
      </w:r>
      <w:r>
        <w:rPr>
          <w:rStyle w:val="FootnoteAnchor"/>
          <w:rtl w:val="true"/>
        </w:rPr>
        <w:footnoteReference w:id="1603"/>
      </w:r>
      <w:r>
        <w:rPr>
          <w:rFonts w:ascii="IRNazanin" w:hAnsi="IRNazanin" w:eastAsia="IRNazanin"/>
          <w:color w:val="111111"/>
          <w:sz w:val="28"/>
          <w:sz w:val="28"/>
          <w:szCs w:val="28"/>
          <w:rtl w:val="true"/>
          <w:lang w:bidi="fa-IR"/>
        </w:rPr>
        <w:t>و جزیه در لغت به معنی آن‌چه از کافر ذمّی دریافت می‌شود، آمده است</w:t>
      </w:r>
      <w:r>
        <w:rPr>
          <w:rStyle w:val="FootnoteAnchor"/>
          <w:rtl w:val="true"/>
        </w:rPr>
        <w:footnoteReference w:id="1604"/>
      </w:r>
      <w:r>
        <w:rPr>
          <w:rFonts w:ascii="IRNazanin" w:hAnsi="IRNazanin" w:eastAsia="IRNazanin"/>
          <w:color w:val="111111"/>
          <w:sz w:val="28"/>
          <w:sz w:val="28"/>
          <w:szCs w:val="28"/>
          <w:rtl w:val="true"/>
          <w:lang w:bidi="fa-IR"/>
        </w:rPr>
        <w:t>و مقصود از آن در اصطلاح فقها نیز همین معنی می‌باشد</w:t>
      </w:r>
      <w:r>
        <w:rPr>
          <w:rFonts w:eastAsia="IRNazanin" w:cs="IRNazanin"/>
          <w:color w:val="111111"/>
          <w:sz w:val="28"/>
          <w:szCs w:val="28"/>
          <w:rtl w:val="true"/>
          <w:lang w:bidi="fa-IR"/>
        </w:rPr>
        <w:t>.</w:t>
      </w:r>
      <w:r>
        <w:rPr>
          <w:rStyle w:val="FootnoteAnchor"/>
          <w:rtl w:val="true"/>
        </w:rPr>
        <w:footnoteReference w:id="1605"/>
      </w:r>
    </w:p>
    <w:p>
      <w:pPr>
        <w:pStyle w:val="BookText"/>
        <w:rPr/>
      </w:pPr>
      <w:r>
        <w:rPr>
          <w:rFonts w:ascii="IRNazanin" w:hAnsi="IRNazanin" w:eastAsia="IRNazanin"/>
          <w:color w:val="111111"/>
          <w:sz w:val="28"/>
          <w:sz w:val="28"/>
          <w:szCs w:val="28"/>
          <w:rtl w:val="true"/>
          <w:lang w:bidi="fa-IR"/>
        </w:rPr>
        <w:t>به طور کلّی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جزیه، مالیاتی است که ساکنان غیر مسلمان در کشورهای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ذمه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طبق ضوابط و شرایط معین به طور سالیانه به حاکمان اسلامی می‌پرداختند</w:t>
      </w:r>
      <w:r>
        <w:rPr>
          <w:rFonts w:eastAsia="IRNazanin" w:cs="IRNazanin"/>
          <w:color w:val="111111"/>
          <w:sz w:val="28"/>
          <w:szCs w:val="28"/>
          <w:rtl w:val="true"/>
          <w:lang w:bidi="fa-IR"/>
        </w:rPr>
        <w:t>.</w:t>
      </w:r>
      <w:r>
        <w:rPr>
          <w:rStyle w:val="FootnoteAnchor"/>
          <w:rtl w:val="true"/>
        </w:rPr>
        <w:footnoteReference w:id="1606"/>
      </w:r>
      <w:r>
        <w:rPr>
          <w:rFonts w:ascii="IRNazanin" w:hAnsi="IRNazanin" w:eastAsia="IRNazanin"/>
          <w:color w:val="111111"/>
          <w:sz w:val="28"/>
          <w:sz w:val="28"/>
          <w:szCs w:val="28"/>
          <w:rtl w:val="true"/>
          <w:lang w:bidi="fa-IR"/>
        </w:rPr>
        <w:t>البتّه، هم اکنون حکم جزیه اجراء نمی‌گردد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صورت دخل و تصرّف در خراج</w:t>
      </w:r>
      <w:r>
        <w:rPr>
          <w:rStyle w:val="FootnoteAnchor"/>
          <w:rtl w:val="true"/>
        </w:rPr>
        <w:footnoteReference w:id="1607"/>
      </w:r>
      <w:r>
        <w:rPr>
          <w:rFonts w:ascii="IRNazanin" w:hAnsi="IRNazanin" w:eastAsia="IRNazanin"/>
          <w:color w:val="111111"/>
          <w:sz w:val="28"/>
          <w:sz w:val="28"/>
          <w:szCs w:val="28"/>
          <w:rtl w:val="true"/>
          <w:lang w:bidi="fa-IR"/>
        </w:rPr>
        <w:t>و جزیه</w:t>
      </w:r>
      <w:r>
        <w:rPr>
          <w:rStyle w:val="FootnoteAnchor"/>
          <w:rtl w:val="true"/>
        </w:rPr>
        <w:footnoteReference w:id="1608"/>
      </w:r>
      <w:r>
        <w:rPr>
          <w:rFonts w:ascii="IRNazanin" w:hAnsi="IRNazanin" w:eastAsia="IRNazanin"/>
          <w:color w:val="111111"/>
          <w:sz w:val="28"/>
          <w:sz w:val="28"/>
          <w:szCs w:val="28"/>
          <w:rtl w:val="true"/>
          <w:lang w:bidi="fa-IR"/>
        </w:rPr>
        <w:t xml:space="preserve">از اختیارات امام معصوم علیه السلام و نایب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حاکم جامع الشرایط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و به صورتی که در انفال توضیح داده شده، می‌تواند از منابع نفقه ایتام و کودکان بی‌سرپرست محسوب شود</w:t>
      </w:r>
      <w:r>
        <w:rPr>
          <w:rFonts w:eastAsia="IRNazanin" w:cs="IRNazanin"/>
          <w:color w:val="111111"/>
          <w:sz w:val="28"/>
          <w:szCs w:val="28"/>
          <w:rtl w:val="true"/>
          <w:lang w:bidi="fa-IR"/>
        </w:rPr>
        <w:t>.</w:t>
      </w:r>
    </w:p>
    <w:p>
      <w:pPr>
        <w:pStyle w:val="Heading4"/>
        <w:numPr>
          <w:ilvl w:val="3"/>
          <w:numId w:val="1"/>
        </w:numPr>
        <w:rPr/>
      </w:pPr>
      <w:bookmarkStart w:id="631" w:name="__RefHeading___Toc1202075_1468164448"/>
      <w:bookmarkStart w:id="632" w:name="_Toc228"/>
      <w:bookmarkEnd w:id="631"/>
      <w:r>
        <w:rPr>
          <w:rtl w:val="true"/>
        </w:rPr>
        <w:t>ز</w:t>
      </w:r>
      <w:r>
        <w:rPr>
          <w:rtl w:val="true"/>
        </w:rPr>
        <w:t xml:space="preserve">: </w:t>
      </w:r>
      <w:r>
        <w:rPr>
          <w:rtl w:val="true"/>
        </w:rPr>
        <w:t>خمس درآمدها</w:t>
      </w:r>
      <w:bookmarkEnd w:id="632"/>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مقصود از خمس در فقه امامیه، یک‌پنجم در آمد یا غنایم است که باید مسلمانان به امام علیه السلام یا جانشین او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به شش قسمت تقسیم شده است، سهمی از آن متعلّق به خداوند متعال و سهمی دیگر، متعلّق به رسول خدا صلی الله علیه و آله و سهمی هم برای ذی القربی یعنی خویشان پیامبر صلی الله علیه و آله در نظر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سه سهم، بعد از پیامبر صلی الله علیه و آله در اختیار</w:t>
      </w:r>
    </w:p>
    <w:p>
      <w:pPr>
        <w:pStyle w:val="BookText"/>
        <w:rPr/>
      </w:pPr>
      <w:r>
        <w:rPr>
          <w:rFonts w:ascii="IRNazanin" w:hAnsi="IRNazanin" w:eastAsia="IRNazanin"/>
          <w:color w:val="111111"/>
          <w:sz w:val="28"/>
          <w:sz w:val="28"/>
          <w:szCs w:val="28"/>
          <w:rtl w:val="true"/>
          <w:lang w:bidi="fa-IR"/>
        </w:rPr>
        <w:t xml:space="preserve">امام علیه السلام و سپس در غیاب امام علیه السلام، در اختیار نائب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مجتهد جامع الشرایط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قرارمی‌گیرد، تا با رعایت جوانب مصلحت، در راه‌هایی که لازم می‌داند مصرف نماید و سه سهم دیگر برای ایتام، مساکین و ابناء سبیل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ماندگان و بیچارگان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سادات هاشمی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حکم مورد توافق فقها است</w:t>
      </w:r>
      <w:r>
        <w:rPr>
          <w:rFonts w:eastAsia="IRNazanin" w:cs="IRNazanin"/>
          <w:color w:val="111111"/>
          <w:sz w:val="28"/>
          <w:szCs w:val="28"/>
          <w:rtl w:val="true"/>
          <w:lang w:bidi="fa-IR"/>
        </w:rPr>
        <w:t>.</w:t>
      </w:r>
      <w:r>
        <w:rPr>
          <w:rStyle w:val="FootnoteAnchor"/>
          <w:rtl w:val="true"/>
        </w:rPr>
        <w:footnoteReference w:id="1609"/>
      </w:r>
    </w:p>
    <w:p>
      <w:pPr>
        <w:pStyle w:val="BookText"/>
        <w:rPr/>
      </w:pPr>
      <w:r>
        <w:rPr>
          <w:rFonts w:ascii="IRNazanin" w:hAnsi="IRNazanin" w:eastAsia="IRNazanin"/>
          <w:color w:val="111111"/>
          <w:sz w:val="28"/>
          <w:sz w:val="28"/>
          <w:szCs w:val="28"/>
          <w:rtl w:val="true"/>
          <w:lang w:bidi="fa-IR"/>
        </w:rPr>
        <w:t>در قرآن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بدانید هرگونه غنیمتی نصیب شما می‌شود، یک پنجم آن متعلّق به خدا و پیامبر صلی الله علیه و آله و ذی القربی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امامان 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یتیمان و مسکینان و واماندگان در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خاندان 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اعْلَمُوا أَنَّما غَنِمْتُمْ مِنْ شَیْءٍ فَأَنَّ لِلّهِ خُمُسَهُ وَ لِلرَّسُولِ وَ لِذِی الْقُرْبی وَ الْیَتامی وَ الْمَساکِینِ وَ ابْنِ السَّبِیلِ</w:t>
      </w:r>
      <w:r>
        <w:rPr>
          <w:rFonts w:eastAsia="IRNazanin" w:cs="IRNazanin"/>
          <w:color w:val="111111"/>
          <w:sz w:val="28"/>
          <w:szCs w:val="28"/>
          <w:rtl w:val="true"/>
          <w:lang w:bidi="fa-IR"/>
        </w:rPr>
        <w:t>... ).</w:t>
      </w:r>
      <w:r>
        <w:rPr>
          <w:rStyle w:val="FootnoteAnchor"/>
          <w:rtl w:val="true"/>
        </w:rPr>
        <w:footnoteReference w:id="1610"/>
      </w:r>
    </w:p>
    <w:p>
      <w:pPr>
        <w:pStyle w:val="BookText"/>
        <w:rPr/>
      </w:pPr>
      <w:r>
        <w:rPr>
          <w:rFonts w:ascii="IRNazanin" w:hAnsi="IRNazanin" w:eastAsia="IRNazanin"/>
          <w:color w:val="111111"/>
          <w:sz w:val="28"/>
          <w:sz w:val="28"/>
          <w:szCs w:val="28"/>
          <w:rtl w:val="true"/>
          <w:lang w:bidi="fa-IR"/>
        </w:rPr>
        <w:t>از امیر المؤمنین علیه السلام در تفسیر آیه، نقل شده که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مقصود از ذی القربی در آیه‌ای که ذکر شد، ماییم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امامان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همان‌هایی که خداوند آن‌ها را قرین و نزدیک خودش و پیغمبرش قرار داده و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خداوند از اموال کافران به رسول خود غنیمت داد، متعلّق به خدا و رسول صلی الله علیه و آله و خویشاوندان رسول صلی الله علیه و آله و یتیمان و فقیران و راه ماندگان می‌باشد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وَاللَّهِ عَنَی بِذِی الْقُرْبَی الَّذِینَ قَرَنَنَا اللَّهُ بِنَفْسِهِ وَبِرَسُولِهِ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فَلِلّهِ وَ لِلرَّسُولِ وَ لِذِی الْقُرْبی وَ الْیَتامی وَ الْمَساکِینِ وَ ابْنِ السَّبِیلِ </w:t>
      </w:r>
      <w:r>
        <w:rPr>
          <w:rFonts w:eastAsia="IRNazanin" w:cs="IRNazanin"/>
          <w:color w:val="111111"/>
          <w:sz w:val="28"/>
          <w:szCs w:val="28"/>
          <w:rtl w:val="true"/>
          <w:lang w:bidi="fa-IR"/>
        </w:rPr>
        <w:t xml:space="preserve">) </w:t>
      </w:r>
      <w:r>
        <w:rPr>
          <w:rStyle w:val="FootnoteAnchor"/>
          <w:rtl w:val="true"/>
        </w:rPr>
        <w:footnoteReference w:id="1611"/>
      </w:r>
      <w:r>
        <w:rPr>
          <w:rFonts w:ascii="Amiri" w:hAnsi="Amiri" w:eastAsia="Amiri" w:cs="Amiri"/>
          <w:color w:val="111111"/>
          <w:sz w:val="28"/>
          <w:sz w:val="28"/>
          <w:szCs w:val="28"/>
          <w:rtl w:val="true"/>
          <w:lang w:bidi="ar-SA"/>
        </w:rPr>
        <w:t>فِینَا خَاصَّةً</w:t>
      </w:r>
      <w:r>
        <w:rPr>
          <w:rFonts w:eastAsia="Amiri" w:cs="Amiri" w:ascii="Amiri" w:hAnsi="Amiri"/>
          <w:color w:val="111111"/>
          <w:sz w:val="28"/>
          <w:szCs w:val="28"/>
          <w:rtl w:val="true"/>
          <w:lang w:bidi="ar-SA"/>
        </w:rPr>
        <w:t>».</w:t>
      </w:r>
      <w:r>
        <w:rPr>
          <w:rStyle w:val="FootnoteAnchor"/>
          <w:rtl w:val="true"/>
        </w:rPr>
        <w:footnoteReference w:id="1612"/>
      </w:r>
      <w:r>
        <w:rPr>
          <w:rFonts w:ascii="IRNazanin" w:hAnsi="IRNazanin" w:eastAsia="IRNazanin"/>
          <w:color w:val="111111"/>
          <w:sz w:val="28"/>
          <w:sz w:val="28"/>
          <w:szCs w:val="28"/>
          <w:rtl w:val="true"/>
          <w:lang w:bidi="fa-IR"/>
        </w:rPr>
        <w:t>از این روایت و روایات دیگر، معلوم می‌گردد، منظور از ذی القربی در آیه قرآن، همه خویشاوندان پیغمبر نیست، بلکه امامان 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می‌باشند، و با توجّه به این‌که امامان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جانشینان پیامبر و رهبران حکومت اسلامی بوده و هستند، علت اختصاص یک سهم از خمس به آن‌ها روشن می‌گردد</w:t>
      </w:r>
      <w:r>
        <w:rPr>
          <w:rFonts w:eastAsia="IRNazanin" w:cs="IRNazanin"/>
          <w:color w:val="111111"/>
          <w:sz w:val="28"/>
          <w:szCs w:val="28"/>
          <w:rtl w:val="true"/>
          <w:lang w:bidi="fa-IR"/>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تعبیری دیگر، سهم خدا و سهم رسول و سهم ذی القربی، هر سه سهم متعلّق به رهبر حکومت اسلامی است و او زندگی خود را از آن اداره می‌کند و بقیه را در مخارج گوناگونی که لازمه مقام رهبری است، از جمله تأمین نفقه ایتام و کودکان بی‌سرپرست، مصرف می‌نماید</w:t>
      </w:r>
      <w:r>
        <w:rPr>
          <w:rFonts w:eastAsia="IRNazanin" w:cs="IRNazanin"/>
          <w:color w:val="111111"/>
          <w:sz w:val="28"/>
          <w:szCs w:val="28"/>
          <w:rtl w:val="true"/>
          <w:lang w:bidi="fa-IR"/>
        </w:rPr>
        <w:t>.</w:t>
      </w:r>
      <w:bookmarkStart w:id="633" w:name="pg13707_143454"/>
    </w:p>
    <w:p>
      <w:pPr>
        <w:pStyle w:val="BookText"/>
        <w:rPr/>
      </w:pPr>
      <w:bookmarkEnd w:id="633"/>
      <w:r>
        <w:rPr>
          <w:rFonts w:ascii="IRNazanin" w:hAnsi="IRNazanin" w:eastAsia="IRNazanin"/>
          <w:color w:val="111111"/>
          <w:sz w:val="28"/>
          <w:sz w:val="28"/>
          <w:szCs w:val="28"/>
          <w:rtl w:val="true"/>
          <w:lang w:bidi="fa-IR"/>
        </w:rPr>
        <w:t>هم‌چنین منظور از یتیمان، مسکینان و واماندگانِ در راه، تنها ایتام و مساکین و ابناء سبیل بنی هاشم و سادات می‌باشد، گرچه ظاهر آیه مطلق است، ولی روایاتی که در تفسیر آن وارد شده، آن را مقید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این‌که، زکات بر نیازمندان بنی هاشم و سادات به طور مسلّم، حرام است، باید نیازهای آن‌ها از این طریق تأمین گردد و در حقیقت خمس برای تأمین مخارج سادات و زکات برای غیر سید معین شده است</w:t>
      </w:r>
      <w:r>
        <w:rPr>
          <w:rFonts w:eastAsia="IRNazanin" w:cs="IRNazanin"/>
          <w:color w:val="111111"/>
          <w:sz w:val="28"/>
          <w:szCs w:val="28"/>
          <w:rtl w:val="true"/>
          <w:lang w:bidi="fa-IR"/>
        </w:rPr>
        <w:t>.</w:t>
      </w:r>
    </w:p>
    <w:p>
      <w:pPr>
        <w:pStyle w:val="Heading4"/>
        <w:numPr>
          <w:ilvl w:val="3"/>
          <w:numId w:val="1"/>
        </w:numPr>
        <w:rPr/>
      </w:pPr>
      <w:bookmarkStart w:id="634" w:name="__RefHeading___Toc1202077_1468164448"/>
      <w:bookmarkStart w:id="635" w:name="_Toc229"/>
      <w:bookmarkEnd w:id="634"/>
      <w:r>
        <w:rPr>
          <w:rtl w:val="true"/>
        </w:rPr>
        <w:t>ح</w:t>
      </w:r>
      <w:r>
        <w:rPr>
          <w:rtl w:val="true"/>
        </w:rPr>
        <w:t xml:space="preserve">: </w:t>
      </w:r>
      <w:r>
        <w:rPr>
          <w:rtl w:val="true"/>
        </w:rPr>
        <w:t>صدقات مستحبی</w:t>
      </w:r>
      <w:bookmarkEnd w:id="635"/>
    </w:p>
    <w:p>
      <w:pPr>
        <w:pStyle w:val="BookText"/>
        <w:rPr/>
      </w:pPr>
      <w:r>
        <w:rPr>
          <w:rFonts w:ascii="IRNazanin" w:hAnsi="IRNazanin" w:eastAsia="IRNazanin"/>
          <w:color w:val="111111"/>
          <w:sz w:val="28"/>
          <w:sz w:val="28"/>
          <w:szCs w:val="28"/>
          <w:rtl w:val="true"/>
          <w:lang w:bidi="fa-IR"/>
        </w:rPr>
        <w:t>آن‌چه تاکنون ذکر شد، منابعی است که تأمین نفقۀ ایتام و کودکان بی‌سرپرست از آن‌ها با توجّه به توضیحاتی که بیان شد و شرایطی که در فقه بیان شده، نسبت به بعضی از مسلمانان واجب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آنها، در اسلام طیف وسیعی از صدقه‌های مستحب بیان گردیده و مسلمانان به انجام آن ترغیب و تشویق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بهترین موارد، مصرف انواع مختلف صدقات، اعمّ از آن‌چه تحت عنوان خاصی بیان گردیده، مانند موقوفات و یا صدقه به طور عام، کمک به افراد فقیر، مسکین و مستمندان و تأمین نفقۀ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نیکی آن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هنگام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خود را به سوی مشرق و مغرب کنید، بلکه نیکی و نیکوکار کسانی هستند که به خدا و روز رستاخیز و فرشتگان و کتاب آسمانی و پیامبران ایمان آورده‌اند و مال خود را با علاقه‌ای که به آن دارند به خویشاوندان و یتیمان و مسکینان و واماندگان در راه و نیازمندان و بردگان انفاق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آتَی الْمالَ عَلی حُبِّهِ ذَوِی الْقُرْبی وَ الْیَتامی وَ الْمَساکِینَ وَ ابْنَ السَّبِیلِ </w:t>
      </w:r>
      <w:r>
        <w:rPr>
          <w:rFonts w:eastAsia="IRNazanin" w:cs="IRNazanin"/>
          <w:color w:val="111111"/>
          <w:sz w:val="28"/>
          <w:szCs w:val="28"/>
          <w:rtl w:val="true"/>
          <w:lang w:bidi="fa-IR"/>
        </w:rPr>
        <w:t>).</w:t>
      </w:r>
      <w:r>
        <w:rPr>
          <w:rStyle w:val="FootnoteAnchor"/>
          <w:rtl w:val="true"/>
        </w:rPr>
        <w:footnoteReference w:id="1613"/>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آیات دیگری، راه نجات و رسیدن به سعادت در دنیا و آخرت و گذر از گردنه سخت قیامت را، برده آزاد کردن و اطعام به گرسنگان در روز سختی و گرسنگی</w:t>
      </w:r>
    </w:p>
    <w:p>
      <w:pPr>
        <w:pStyle w:val="BookText"/>
        <w:rPr/>
      </w:pPr>
      <w:r>
        <w:rPr>
          <w:rFonts w:ascii="Amiri" w:hAnsi="Amiri" w:eastAsia="Amiri" w:cs="Amiri"/>
          <w:color w:val="111111"/>
          <w:sz w:val="28"/>
          <w:sz w:val="28"/>
          <w:szCs w:val="28"/>
          <w:rtl w:val="true"/>
          <w:lang w:bidi="ar-SA"/>
        </w:rPr>
        <w:t>و نیز کمک به ایتام و مستمندان می‌داند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فَکُّ رَقَبَةٍ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إِطْعامٌ فِی یَوْمٍ ذِی مَسْغَبَةٍ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یَتِیماً ذا مَقْرَبَةٍ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مِسْکِیناً ذا مَتْرَبَةٍ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p>
    <w:p>
      <w:pPr>
        <w:pStyle w:val="BookText"/>
        <w:rPr/>
      </w:pPr>
      <w:r>
        <w:rPr>
          <w:rFonts w:ascii="IRNazanin" w:hAnsi="IRNazanin" w:eastAsia="IRNazanin"/>
          <w:color w:val="111111"/>
          <w:sz w:val="28"/>
          <w:sz w:val="28"/>
          <w:szCs w:val="28"/>
          <w:rtl w:val="true"/>
          <w:lang w:bidi="fa-IR"/>
        </w:rPr>
        <w:t>چنین به نظر می‌رسد که گردنه سخت و دشواری که در این آیات بدان اشاره شده، مشکلاتی است که انسان تا رسیدن به سعادت کامل در عالم آخرت در پیش روی دارد و عبور از آن فقط با انجام مجموعه‌ای از اعمال خیر با محوریت خدمت به خلق و کمک به ضعیفان به‌ویژه ایتام و کودکان مستمند، امکان‌پذیر است</w:t>
      </w:r>
      <w:r>
        <w:rPr>
          <w:rFonts w:eastAsia="IRNazanin" w:cs="IRNazanin"/>
          <w:color w:val="111111"/>
          <w:sz w:val="28"/>
          <w:szCs w:val="28"/>
          <w:rtl w:val="true"/>
          <w:lang w:bidi="fa-IR"/>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این‌باره، روایات بسیاری نیز وارد شده است</w:t>
      </w:r>
      <w:r>
        <w:rPr>
          <w:rStyle w:val="FootnoteAnchor"/>
          <w:rtl w:val="true"/>
        </w:rPr>
        <w:footnoteReference w:id="1614"/>
      </w:r>
      <w:r>
        <w:rPr>
          <w:rFonts w:eastAsia="Times New Roman" w:cs="Times New Roman" w:ascii="Times New Roman" w:hAnsi="Times New Roman"/>
          <w:color w:val="111111"/>
          <w:sz w:val="28"/>
          <w:szCs w:val="28"/>
          <w:rtl w:val="true"/>
          <w:lang w:val="en-US" w:bidi="en-US"/>
        </w:rPr>
        <w:t>.</w:t>
      </w:r>
      <w:bookmarkStart w:id="636" w:name="pg13707_143456"/>
    </w:p>
    <w:p>
      <w:pPr>
        <w:pStyle w:val="Heading2"/>
        <w:numPr>
          <w:ilvl w:val="1"/>
          <w:numId w:val="1"/>
        </w:numPr>
        <w:rPr/>
      </w:pPr>
      <w:bookmarkStart w:id="637" w:name="__RefHeading___Toc1202079_1468164448"/>
      <w:bookmarkStart w:id="638" w:name="_Toc230"/>
      <w:bookmarkEnd w:id="636"/>
      <w:bookmarkEnd w:id="637"/>
      <w:r>
        <w:rPr>
          <w:rtl w:val="true"/>
        </w:rPr>
        <w:t>فصل هفتم</w:t>
      </w:r>
      <w:r>
        <w:rPr>
          <w:rtl w:val="true"/>
        </w:rPr>
        <w:t xml:space="preserve">: </w:t>
      </w:r>
      <w:r>
        <w:rPr>
          <w:rtl w:val="true"/>
        </w:rPr>
        <w:t>حضانت، تعلیم و تربیت کودک</w:t>
      </w:r>
      <w:bookmarkEnd w:id="638"/>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39" w:name="__RefHeading___Toc1202081_1468164448"/>
      <w:bookmarkStart w:id="640" w:name="_Toc231"/>
      <w:bookmarkEnd w:id="639"/>
      <w:r>
        <w:rPr>
          <w:rtl w:val="true"/>
        </w:rPr>
        <w:t>اشاره</w:t>
      </w:r>
      <w:bookmarkStart w:id="641" w:name="pg13707_143458"/>
      <w:bookmarkEnd w:id="640"/>
    </w:p>
    <w:p>
      <w:pPr>
        <w:pStyle w:val="Heading3"/>
        <w:numPr>
          <w:ilvl w:val="2"/>
          <w:numId w:val="1"/>
        </w:numPr>
        <w:rPr/>
      </w:pPr>
      <w:bookmarkStart w:id="642" w:name="__RefHeading___Toc1202083_1468164448"/>
      <w:bookmarkStart w:id="643" w:name="_Toc232"/>
      <w:bookmarkEnd w:id="641"/>
      <w:bookmarkEnd w:id="642"/>
      <w:r>
        <w:rPr>
          <w:rtl w:val="true"/>
        </w:rPr>
        <w:t>گفتار اوّل</w:t>
      </w:r>
      <w:r>
        <w:rPr>
          <w:rtl w:val="true"/>
        </w:rPr>
        <w:t xml:space="preserve">: </w:t>
      </w:r>
      <w:r>
        <w:rPr>
          <w:rtl w:val="true"/>
        </w:rPr>
        <w:t>حق حضانت</w:t>
      </w:r>
      <w:bookmarkEnd w:id="643"/>
    </w:p>
    <w:p>
      <w:pPr>
        <w:pStyle w:val="Heading4"/>
        <w:numPr>
          <w:ilvl w:val="3"/>
          <w:numId w:val="1"/>
        </w:numPr>
        <w:rPr/>
      </w:pPr>
      <w:bookmarkStart w:id="644" w:name="__RefHeading___Toc1202085_1468164448"/>
      <w:bookmarkStart w:id="645" w:name="_Toc233"/>
      <w:bookmarkEnd w:id="644"/>
      <w:r>
        <w:rPr/>
        <w:t>1</w:t>
      </w:r>
      <w:r>
        <w:rPr>
          <w:rtl w:val="true"/>
        </w:rPr>
        <w:t xml:space="preserve">- </w:t>
      </w:r>
      <w:r>
        <w:rPr>
          <w:rtl w:val="true"/>
        </w:rPr>
        <w:t>حضانت در لغت و اصطلاح فقه</w:t>
      </w:r>
      <w:bookmarkEnd w:id="645"/>
    </w:p>
    <w:p>
      <w:pPr>
        <w:pStyle w:val="BookText"/>
        <w:rPr/>
      </w:pPr>
      <w:r>
        <w:rPr>
          <w:rFonts w:ascii="IRNazanin" w:hAnsi="IRNazanin" w:eastAsia="IRNazanin"/>
          <w:color w:val="111111"/>
          <w:sz w:val="28"/>
          <w:sz w:val="28"/>
          <w:szCs w:val="28"/>
          <w:rtl w:val="true"/>
          <w:lang w:bidi="fa-IR"/>
        </w:rPr>
        <w:t xml:space="preserve">حضانت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فتح و کسر حاء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حضن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به بین زیر بغل تا پهلو و بین سینه و بازوان، و جانب و کنار را حضن می‌گویند و حضانت نیز به معنای حفظ و نگهداری کودک، در کنار گرفتن و پرستاری و مراقبت</w:t>
      </w:r>
      <w:r>
        <w:rPr>
          <w:rStyle w:val="FootnoteAnchor"/>
          <w:rtl w:val="true"/>
        </w:rPr>
        <w:footnoteReference w:id="1615"/>
      </w:r>
      <w:r>
        <w:rPr>
          <w:rFonts w:ascii="IRNazanin" w:hAnsi="IRNazanin" w:eastAsia="IRNazanin"/>
          <w:color w:val="111111"/>
          <w:sz w:val="28"/>
          <w:sz w:val="28"/>
          <w:szCs w:val="28"/>
          <w:rtl w:val="true"/>
          <w:lang w:bidi="fa-IR"/>
        </w:rPr>
        <w:t>از وی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اصطلاح فقها، عبارت است از ولایت و سلطنت بر تربیت کودک و انجام آن‌چه به مصلحت اوست، از قبیل حفظ و نگهداری وی، نظافت، پرستاری و تربیت</w:t>
      </w:r>
      <w:r>
        <w:rPr>
          <w:rFonts w:eastAsia="IRNazanin" w:cs="IRNazanin"/>
          <w:color w:val="111111"/>
          <w:sz w:val="28"/>
          <w:szCs w:val="28"/>
          <w:rtl w:val="true"/>
          <w:lang w:bidi="fa-IR"/>
        </w:rPr>
        <w:t>.</w:t>
      </w:r>
      <w:r>
        <w:rPr>
          <w:rStyle w:val="FootnoteAnchor"/>
          <w:rtl w:val="true"/>
        </w:rPr>
        <w:footnoteReference w:id="1616"/>
      </w:r>
      <w:r>
        <w:rPr>
          <w:rFonts w:ascii="IRNazanin" w:hAnsi="IRNazanin" w:eastAsia="IRNazanin"/>
          <w:color w:val="111111"/>
          <w:sz w:val="28"/>
          <w:sz w:val="28"/>
          <w:szCs w:val="28"/>
          <w:rtl w:val="true"/>
          <w:lang w:bidi="fa-IR"/>
        </w:rPr>
        <w:t>به طور کلّی، به کار بردن وسائل لازم برای بقا و نمّو و بهداشت جسمی و روحی طفل، مانند دادن خوراک، پوشانیدن لباس پاکیزه، تمیز نگه داشتن طفل به وسیله شستشو و امثال آن به مقتضای سن او می‌باشد</w:t>
      </w:r>
      <w:r>
        <w:rPr>
          <w:rFonts w:eastAsia="IRNazanin" w:cs="IRNazanin"/>
          <w:color w:val="111111"/>
          <w:sz w:val="28"/>
          <w:szCs w:val="28"/>
          <w:rtl w:val="true"/>
          <w:lang w:bidi="fa-IR"/>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از صاحب‌نظران در حقوق مدنی، حضانت را این‌گونه تعریف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حضانت عبارت است از اقتداری که قانون به منظور نگهداری و تربیت اطفال به پدر و مادر آنان اعطا کرده است</w:t>
      </w:r>
      <w:r>
        <w:rPr>
          <w:rFonts w:eastAsia="IRNazanin" w:cs="IRNazanin"/>
          <w:color w:val="111111"/>
          <w:sz w:val="28"/>
          <w:szCs w:val="28"/>
          <w:rtl w:val="true"/>
          <w:lang w:bidi="fa-IR"/>
        </w:rPr>
        <w:t>».</w:t>
      </w:r>
      <w:r>
        <w:rPr>
          <w:rStyle w:val="FootnoteAnchor"/>
          <w:rtl w:val="true"/>
        </w:rPr>
        <w:footnoteReference w:id="1617"/>
      </w:r>
      <w:bookmarkStart w:id="646" w:name="pg13707_143459"/>
    </w:p>
    <w:p>
      <w:pPr>
        <w:pStyle w:val="Heading4"/>
        <w:numPr>
          <w:ilvl w:val="3"/>
          <w:numId w:val="1"/>
        </w:numPr>
        <w:rPr/>
      </w:pPr>
      <w:bookmarkStart w:id="647" w:name="__RefHeading___Toc1202087_1468164448"/>
      <w:bookmarkStart w:id="648" w:name="_Toc234"/>
      <w:bookmarkEnd w:id="646"/>
      <w:bookmarkEnd w:id="647"/>
      <w:r>
        <w:rPr/>
        <w:t>2</w:t>
      </w:r>
      <w:r>
        <w:rPr>
          <w:rtl w:val="true"/>
        </w:rPr>
        <w:t xml:space="preserve">- </w:t>
      </w:r>
      <w:r>
        <w:rPr>
          <w:rtl w:val="true"/>
        </w:rPr>
        <w:t>وجوب حضانت</w:t>
      </w:r>
      <w:bookmarkEnd w:id="648"/>
    </w:p>
    <w:p>
      <w:pPr>
        <w:pStyle w:val="BookText"/>
        <w:rPr/>
      </w:pPr>
      <w:r>
        <w:rPr>
          <w:rFonts w:ascii="IRNazanin" w:hAnsi="IRNazanin" w:eastAsia="IRNazanin"/>
          <w:color w:val="111111"/>
          <w:sz w:val="28"/>
          <w:sz w:val="28"/>
          <w:szCs w:val="28"/>
          <w:rtl w:val="true"/>
          <w:lang w:bidi="fa-IR"/>
        </w:rPr>
        <w:t>حضانت کودک، حق و تکلیف طبیعی و فطری پدر و مادری است که او را به دنیا آورده‌اند، زیرا بشر به طور طبیعی و ذاتی، فرزندان خود را دوست دارد و به آن‌ها عشق می‌ورزد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پدر و مادرها حاضرند سختی و ناراحتی تحمّل نمایند تا فرزندانشان راحت باشند، از آسایش خود بگذرند تا آن‌ها آسایش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تمایل دارند املاک و دارایی خود را در اختیارشان قرار دهند، این خصلت اختصاص به انسان ندارد، حیوانات نیز این‌گونه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این فطرت ذاتی انسان را کامل نموده و در حقیقت با بیان ضوابط و قوانینی آن را در چارچوب مشخص قرار داده است تا اگر پدر و مادر در این خواسته توافق نداشتند، با رعایت قوانین شرعی آن‌چه به مصلحت کودک است، انجام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صورت از مجموع ادلّه‌ای که در کتاب و سنّت آمده است استفاده می‌شود، حضانت کودک بر والدین او و در صورتی که پدر و مادر نداشته باشد، بر اجداد و دیگر بستگان وی، شرعاً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ادلّه فقهی این حکم</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کدام از پدر و مادر حق ندارند به کودک ضرر بزنند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تُضَارَّ والِدَةٌ بِوَلَدِها وَ لا مَوْلُودٌ لَهُ بِوَلَدِهِ </w:t>
      </w:r>
      <w:r>
        <w:rPr>
          <w:rFonts w:eastAsia="IRNazanin" w:cs="IRNazanin"/>
          <w:color w:val="111111"/>
          <w:sz w:val="28"/>
          <w:szCs w:val="28"/>
          <w:rtl w:val="true"/>
          <w:lang w:bidi="fa-IR"/>
        </w:rPr>
        <w:t xml:space="preserve">). </w:t>
      </w:r>
      <w:r>
        <w:rPr>
          <w:rStyle w:val="FootnoteAnchor"/>
          <w:rtl w:val="true"/>
        </w:rPr>
        <w:footnoteReference w:id="1618"/>
      </w:r>
      <w:r>
        <w:rPr>
          <w:rFonts w:ascii="IRNazanin" w:hAnsi="IRNazanin" w:eastAsia="IRNazanin"/>
          <w:color w:val="111111"/>
          <w:sz w:val="28"/>
          <w:sz w:val="28"/>
          <w:szCs w:val="28"/>
          <w:rtl w:val="true"/>
          <w:lang w:bidi="fa-IR"/>
        </w:rPr>
        <w:t>از این آیه استفاده می‌شود، پدر و مادر نباید در هیچ موردی موجب ضرر بر فرزند خود باشند</w:t>
      </w:r>
      <w:r>
        <w:rPr>
          <w:rFonts w:eastAsia="IRNazanin" w:cs="IRNazanin"/>
          <w:color w:val="111111"/>
          <w:sz w:val="28"/>
          <w:szCs w:val="28"/>
          <w:rtl w:val="true"/>
          <w:lang w:bidi="fa-IR"/>
        </w:rPr>
        <w:t>.</w:t>
      </w:r>
      <w:r>
        <w:rPr>
          <w:rStyle w:val="FootnoteAnchor"/>
          <w:rtl w:val="true"/>
        </w:rPr>
        <w:footnoteReference w:id="1619"/>
      </w:r>
    </w:p>
    <w:p>
      <w:pPr>
        <w:pStyle w:val="BookText"/>
        <w:rPr/>
      </w:pPr>
      <w:r>
        <w:rPr>
          <w:rFonts w:ascii="IRNazanin" w:hAnsi="IRNazanin" w:eastAsia="IRNazanin"/>
          <w:color w:val="111111"/>
          <w:sz w:val="28"/>
          <w:sz w:val="28"/>
          <w:szCs w:val="28"/>
          <w:rtl w:val="true"/>
          <w:lang w:bidi="fa-IR"/>
        </w:rPr>
        <w:t>برخی از مفسّران، آیه را این‌گونه معنی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 نباید در وظایفی که نسبت به طفل دارند، کوتاهی نمایند، بلکه باید به گونه‌ای عمل کنند که موجب ضرر بر فرزند نباشد</w:t>
      </w:r>
      <w:r>
        <w:rPr>
          <w:rFonts w:eastAsia="IRNazanin" w:cs="IRNazanin"/>
          <w:color w:val="111111"/>
          <w:sz w:val="28"/>
          <w:szCs w:val="28"/>
          <w:rtl w:val="true"/>
          <w:lang w:bidi="fa-IR"/>
        </w:rPr>
        <w:t>.</w:t>
      </w:r>
      <w:r>
        <w:rPr>
          <w:rStyle w:val="FootnoteAnchor"/>
          <w:rtl w:val="true"/>
        </w:rPr>
        <w:footnoteReference w:id="1620"/>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بدیهی است عدم حضانت کودک توسط پدر و مادر موجب ضرر بر او است که به طور التزامی این آیه آن را نفی و منع نموده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هم‌چنین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فرزندان کار را با مشاوره شایسته انجام دهید،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أْتَمِرُوا بَیْنَکُمْ بِمَعْرُوفٍ </w:t>
      </w:r>
      <w:r>
        <w:rPr>
          <w:rFonts w:eastAsia="IRNazanin" w:cs="IRNazanin"/>
          <w:color w:val="111111"/>
          <w:sz w:val="28"/>
          <w:szCs w:val="28"/>
          <w:rtl w:val="true"/>
          <w:lang w:bidi="fa-IR"/>
        </w:rPr>
        <w:t>).</w:t>
      </w:r>
      <w:r>
        <w:rPr>
          <w:rStyle w:val="FootnoteAnchor"/>
          <w:rtl w:val="true"/>
        </w:rPr>
        <w:footnoteReference w:id="1621"/>
      </w:r>
    </w:p>
    <w:p>
      <w:pPr>
        <w:pStyle w:val="BookText"/>
        <w:rPr/>
      </w:pPr>
      <w:r>
        <w:rPr>
          <w:rFonts w:ascii="IRNazanin" w:hAnsi="IRNazanin" w:eastAsia="IRNazanin"/>
          <w:color w:val="111111"/>
          <w:sz w:val="28"/>
          <w:sz w:val="28"/>
          <w:szCs w:val="28"/>
          <w:rtl w:val="true"/>
          <w:lang w:bidi="fa-IR"/>
        </w:rPr>
        <w:t>یعنی درباره سرنوشت فرزندان و به طور کلّی امور مربوط به آن‌ها، مانند حضانت و نگهداری و تربیت، با مشاوره یکدیگر و به طور شایسته و شناخته شده تصمیم بگیرید، مبادا اختلافات دو همسر ضربه بر منافع کودکان وارد سازد، از نظر جسمی و ظاهری گرفتار خسران شوند یا از نظر عاطفی از محبّت و شفقت لازم محروم بمانند، پدر و مادر موظّفند خدا را در نظر بگیرند و منافع نوزاد بی دفاع را فدای اختلافات و اغراض خویش نکنند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وَأتَمِرُوا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ایتمار، گاه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پذیرا شدن دستور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می‌آید و معنی دوم در این‌جا مناسب‌تر است و تعبیر به معروف، تعبیر جامعی است که هر گونه مشاوره‌ای را که خیر و صلاح در آن باشد، شامل می‌گردد</w:t>
      </w:r>
      <w:r>
        <w:rPr>
          <w:rFonts w:eastAsia="IRNazanin" w:cs="IRNazanin"/>
          <w:color w:val="111111"/>
          <w:sz w:val="28"/>
          <w:szCs w:val="28"/>
          <w:rtl w:val="true"/>
          <w:lang w:bidi="fa-IR"/>
        </w:rPr>
        <w:t>.</w:t>
      </w:r>
      <w:r>
        <w:rPr>
          <w:rStyle w:val="FootnoteAnchor"/>
          <w:rtl w:val="true"/>
        </w:rPr>
        <w:footnoteReference w:id="1622"/>
      </w:r>
    </w:p>
    <w:p>
      <w:pPr>
        <w:pStyle w:val="BookText"/>
        <w:rPr/>
      </w:pPr>
      <w:r>
        <w:rPr>
          <w:rFonts w:ascii="IRNazanin" w:hAnsi="IRNazanin" w:eastAsia="IRNazanin"/>
          <w:color w:val="111111"/>
          <w:sz w:val="28"/>
          <w:sz w:val="28"/>
          <w:szCs w:val="28"/>
          <w:rtl w:val="true"/>
          <w:lang w:bidi="fa-IR"/>
        </w:rPr>
        <w:t>بعید نیست بتوان از آیه استفاده نمود که وجوب حفظ و نگهداری طفل بر والدین امری روشن و مسلّم است و در صورت اختلاف باید با مشاوره شایسته و در چارچوب مشخص که مصلحت طفل رعایت شود، انجام وظیفه شود</w:t>
      </w:r>
      <w:r>
        <w:rPr>
          <w:rFonts w:eastAsia="IRNazanin" w:cs="IRNazanin"/>
          <w:color w:val="111111"/>
          <w:sz w:val="28"/>
          <w:szCs w:val="28"/>
          <w:rtl w:val="true"/>
          <w:lang w:bidi="fa-IR"/>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روایات بسیاری درباره اصل استحقاق والدین بر حضانت طفل و تعیین زمان مسئولیت هر کدام وارد شده است، مانند این که راوی با سند صحیح نقل می‌کند، بعضی از دوستان ایشان طی نامه‌ای از امام صادق علیه السلام سؤال کرده است، همسر خود را مطلّقه ساخته در حالی که از او فرزند داشته است، در این صورت حضانت فرزندانشان با کدامیک از پدر و یا مادر می‌باشد؟ آن حضرت در جواب نوشته‌اند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در امر حضانت نسبت به فرزندش استحقاق بیشتری دارد تا هفت سال و اگر او بخواهد می‌تواند حق خود را به پدر طفل واگذار نماید، فَکَتَبَ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اَلمَرأَةُ احَقُّ بِالوَلَدِ إلی أَن یبلُغَ سَبعَ سِنینَ إلاّ أَن تَشاءَ المَرأَةُ</w:t>
      </w:r>
      <w:r>
        <w:rPr>
          <w:rFonts w:eastAsia="IRNazanin" w:cs="IRNazanin"/>
          <w:color w:val="111111"/>
          <w:sz w:val="28"/>
          <w:szCs w:val="28"/>
          <w:rtl w:val="true"/>
          <w:lang w:bidi="fa-IR"/>
        </w:rPr>
        <w:t>»</w:t>
      </w:r>
      <w:r>
        <w:rPr>
          <w:rStyle w:val="FootnoteAnchor"/>
          <w:rtl w:val="true"/>
        </w:rPr>
        <w:footnoteReference w:id="1623"/>
      </w:r>
      <w:r>
        <w:rPr>
          <w:rFonts w:eastAsia="Times New Roman" w:cs="Times New Roman" w:ascii="Times New Roman" w:hAnsi="Times New Roman"/>
          <w:color w:val="111111"/>
          <w:sz w:val="28"/>
          <w:szCs w:val="28"/>
          <w:rtl w:val="true"/>
          <w:lang w:val="en-US" w:bidi="en-US"/>
        </w:rPr>
        <w:t>.</w:t>
      </w:r>
      <w:bookmarkStart w:id="649" w:name="pg13707_143461"/>
    </w:p>
    <w:p>
      <w:pPr>
        <w:pStyle w:val="BookText"/>
        <w:rPr/>
      </w:pPr>
      <w:bookmarkEnd w:id="649"/>
      <w:r>
        <w:rPr>
          <w:rFonts w:ascii="IRNazanin" w:hAnsi="IRNazanin" w:eastAsia="IRNazanin"/>
          <w:color w:val="111111"/>
          <w:sz w:val="28"/>
          <w:sz w:val="28"/>
          <w:szCs w:val="28"/>
          <w:rtl w:val="true"/>
          <w:lang w:bidi="fa-IR"/>
        </w:rPr>
        <w:t>روایات وارده در این‌باره زیاد است که در بخش‌های بعدی ذکر خواهیم نمود و از آن‌ها استفاده می‌شود موضوع وجوب حضانت طفل بر والدین، در عرف آن زمان، امری روشن و بدیهی بوده و بدین جهت حکم استحقاق و اولویت بیش‌تر در زمان اختلاف بین پدر و مادر طفل را از امام علیه السلام سؤال می‌نمودند</w:t>
      </w:r>
      <w:r>
        <w:rPr>
          <w:rFonts w:eastAsia="IRNazanin" w:cs="IRNazanin"/>
          <w:color w:val="111111"/>
          <w:sz w:val="28"/>
          <w:szCs w:val="28"/>
          <w:rtl w:val="true"/>
          <w:lang w:bidi="fa-IR"/>
        </w:rPr>
        <w:t>.</w:t>
      </w:r>
      <w:r>
        <w:rPr>
          <w:rStyle w:val="FootnoteAnchor"/>
          <w:rtl w:val="true"/>
        </w:rPr>
        <w:footnoteReference w:id="1624"/>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عقل تشخیص می‌دهد که طفل در این برهه از حیات خویش به شدّت نیازمند حفاظت و نگهداری است و باید این خواسته از جانب پدر و مادر که نسبت به دیگران با او مهربان‌تر و شفقت بیشتری دارند، به‌ویژه مادر، رعایت گردد</w:t>
      </w:r>
      <w:r>
        <w:rPr>
          <w:rFonts w:eastAsia="IRNazanin" w:cs="IRNazanin"/>
          <w:color w:val="111111"/>
          <w:sz w:val="28"/>
          <w:szCs w:val="28"/>
          <w:rtl w:val="true"/>
          <w:lang w:bidi="fa-IR"/>
        </w:rPr>
        <w:t>.</w:t>
      </w:r>
      <w:r>
        <w:rPr>
          <w:rStyle w:val="FootnoteAnchor"/>
          <w:rtl w:val="true"/>
        </w:rPr>
        <w:footnoteReference w:id="1625"/>
      </w:r>
    </w:p>
    <w:p>
      <w:pPr>
        <w:pStyle w:val="BookText"/>
        <w:rPr/>
      </w:pPr>
      <w:r>
        <w:rPr>
          <w:rFonts w:ascii="IRNazanin" w:hAnsi="IRNazanin" w:eastAsia="IRNazanin"/>
          <w:color w:val="111111"/>
          <w:sz w:val="28"/>
          <w:sz w:val="28"/>
          <w:szCs w:val="28"/>
          <w:rtl w:val="true"/>
          <w:lang w:bidi="fa-IR"/>
        </w:rPr>
        <w:t>سیره عقلا و متشرّعه نیز بر همین معنی حکایت دارد به گونه‌ای که اگر پدر و مادری به وظیفه خود در این‌باره عمل نکند، او را سرزنش نموده و عمل او را زشت می‌شمرند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عبارات فقها استفاده می‌شود وجوب حضانت در نزد آنان، امری مسلّم است و نسبت به آن اتّفاق نظر دارند، هر چند به عنوان اجماع نقل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جواهر در این‌باره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 حضانت روشن است و تردیدی در آن وجود ندارد</w:t>
      </w:r>
      <w:r>
        <w:rPr>
          <w:rFonts w:eastAsia="IRNazanin" w:cs="IRNazanin"/>
          <w:color w:val="111111"/>
          <w:sz w:val="28"/>
          <w:szCs w:val="28"/>
          <w:rtl w:val="true"/>
          <w:lang w:bidi="fa-IR"/>
        </w:rPr>
        <w:t>».</w:t>
      </w:r>
      <w:r>
        <w:rPr>
          <w:rStyle w:val="FootnoteAnchor"/>
          <w:rtl w:val="true"/>
        </w:rPr>
        <w:footnoteReference w:id="1626"/>
      </w:r>
      <w:r>
        <w:rPr>
          <w:rFonts w:ascii="IRNazanin" w:hAnsi="IRNazanin" w:eastAsia="IRNazanin"/>
          <w:color w:val="111111"/>
          <w:sz w:val="28"/>
          <w:sz w:val="28"/>
          <w:szCs w:val="28"/>
          <w:rtl w:val="true"/>
          <w:lang w:bidi="fa-IR"/>
        </w:rPr>
        <w:t>در مهذّب الاحکام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ظاهر کلمات فقها در اصل حکم حضانت، تسالم و توافق است، هر چند با تعبیرات مختلف آن‌را بیان نموده اند</w:t>
      </w:r>
      <w:r>
        <w:rPr>
          <w:rFonts w:eastAsia="IRNazanin" w:cs="IRNazanin"/>
          <w:color w:val="111111"/>
          <w:sz w:val="28"/>
          <w:szCs w:val="28"/>
          <w:rtl w:val="true"/>
          <w:lang w:bidi="fa-IR"/>
        </w:rPr>
        <w:t>».</w:t>
      </w:r>
      <w:r>
        <w:rPr>
          <w:rStyle w:val="FootnoteAnchor"/>
          <w:rtl w:val="true"/>
        </w:rPr>
        <w:footnoteReference w:id="1627"/>
      </w:r>
    </w:p>
    <w:p>
      <w:pPr>
        <w:pStyle w:val="Heading4"/>
        <w:numPr>
          <w:ilvl w:val="3"/>
          <w:numId w:val="1"/>
        </w:numPr>
        <w:rPr/>
      </w:pPr>
      <w:bookmarkStart w:id="650" w:name="__RefHeading___Toc1202089_1468164448"/>
      <w:bookmarkStart w:id="651" w:name="_Toc235"/>
      <w:bookmarkEnd w:id="650"/>
      <w:r>
        <w:rPr/>
        <w:t>3</w:t>
      </w:r>
      <w:r>
        <w:rPr>
          <w:rtl w:val="true"/>
        </w:rPr>
        <w:t xml:space="preserve">- </w:t>
      </w:r>
      <w:r>
        <w:rPr>
          <w:rtl w:val="true"/>
        </w:rPr>
        <w:t xml:space="preserve">ماهیت حضانت </w:t>
      </w:r>
      <w:r>
        <w:rPr>
          <w:rtl w:val="true"/>
        </w:rPr>
        <w:t>(</w:t>
      </w:r>
      <w:r>
        <w:rPr>
          <w:rtl w:val="true"/>
        </w:rPr>
        <w:t>حق یا تکلیف</w:t>
      </w:r>
      <w:r>
        <w:rPr>
          <w:rtl w:val="true"/>
        </w:rPr>
        <w:t>)</w:t>
      </w:r>
      <w:bookmarkEnd w:id="651"/>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عنایت به توضیحاتی که ذکر شد روشن گردید حضانت اطفال، آمیزه‌ای از حق و تکلیف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حق است و هر کدام از پدر و مادر با توجّه به گرایش طبیعی و فطری خود حق دارند فرزند خود را حضانت و نگهداری نمایند و در تربیت او سهیم باشند و کسی حق ندارد آن‌ها را از استیفای حق خود محروم سازد و فرزند را از آنان جدا نماید و از طرفی حضانت، تکلیف و حکم شرعی است که به عهده والدین گذاشته شده بدین</w:t>
      </w:r>
      <w:bookmarkStart w:id="652" w:name="pg13707_143462"/>
    </w:p>
    <w:p>
      <w:pPr>
        <w:pStyle w:val="BookText"/>
        <w:rPr/>
      </w:pPr>
      <w:bookmarkEnd w:id="652"/>
      <w:r>
        <w:rPr>
          <w:rFonts w:ascii="IRNazanin" w:hAnsi="IRNazanin" w:eastAsia="IRNazanin"/>
          <w:color w:val="111111"/>
          <w:sz w:val="28"/>
          <w:sz w:val="28"/>
          <w:szCs w:val="28"/>
          <w:rtl w:val="true"/>
          <w:lang w:bidi="fa-IR"/>
        </w:rPr>
        <w:t>معنی که پدر و مادر نمی‌توانند از حضانت سر باز زنند و در صورتی که به وظیفه خود عمل نکنند، حاکم شرع آن‌ها را بر انجام آن، اجبار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شهید اوّل در این‌باره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مادر از حضانت فرزند امتناع ورزد، پدر نسبت به آن اولویت دارد و اگر هر دو امتناع ورزند باید پدر را به انجام آن اجبار نمود</w:t>
      </w:r>
      <w:r>
        <w:rPr>
          <w:rFonts w:eastAsia="IRNazanin" w:cs="IRNazanin"/>
          <w:color w:val="111111"/>
          <w:sz w:val="28"/>
          <w:szCs w:val="28"/>
          <w:rtl w:val="true"/>
          <w:lang w:bidi="fa-IR"/>
        </w:rPr>
        <w:t>».</w:t>
      </w:r>
      <w:r>
        <w:rPr>
          <w:rStyle w:val="FootnoteAnchor"/>
          <w:rtl w:val="true"/>
        </w:rPr>
        <w:footnoteReference w:id="1628"/>
      </w:r>
    </w:p>
    <w:p>
      <w:pPr>
        <w:pStyle w:val="Heading4"/>
        <w:numPr>
          <w:ilvl w:val="3"/>
          <w:numId w:val="1"/>
        </w:numPr>
        <w:rPr/>
      </w:pPr>
      <w:bookmarkStart w:id="653" w:name="__RefHeading___Toc1202091_1468164448"/>
      <w:bookmarkStart w:id="654" w:name="_Toc236"/>
      <w:bookmarkEnd w:id="653"/>
      <w:r>
        <w:rPr/>
        <w:t>4</w:t>
      </w:r>
      <w:r>
        <w:rPr>
          <w:rtl w:val="true"/>
        </w:rPr>
        <w:t xml:space="preserve">- </w:t>
      </w:r>
      <w:r>
        <w:rPr>
          <w:rtl w:val="true"/>
        </w:rPr>
        <w:t>تعیین اولویت در حضانت اطفال</w:t>
      </w:r>
      <w:bookmarkEnd w:id="654"/>
    </w:p>
    <w:p>
      <w:pPr>
        <w:pStyle w:val="BookText"/>
        <w:rPr/>
      </w:pPr>
      <w:r>
        <w:rPr>
          <w:rFonts w:ascii="IRNazanin" w:hAnsi="IRNazanin" w:eastAsia="IRNazanin"/>
          <w:color w:val="111111"/>
          <w:sz w:val="28"/>
          <w:sz w:val="28"/>
          <w:szCs w:val="28"/>
          <w:rtl w:val="true"/>
          <w:lang w:bidi="fa-IR"/>
        </w:rPr>
        <w:t>تا زمانی که اختلافی بین پدر و مادر نباشد با توافق یکدیگر اطفال را حضانت و نگهداری می‌نمایند، ولی چنان‌چه در اثر ناسازگاری در دو محلّ جداگانه سکونت داشته باشند و یا به هر دلیل، مرد همسر خود را مطلّقه نماید، در فقه اسلامی اولویت هر یک از والدین نسبت به حضانت طفل معین شده و در این‌باره نظریات مختلفی وجود دارد، مهم‌ترین آن‌ها بدین شرح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 مشهور فقهای امامیه، مادر تا دو سال در مورد پسر و تا هفت سال در مورد دختر بر پدر اولویت و تقدّم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در شرایع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مادر در حضانت فرزند در مدّت شیرخوارگی، یعنی دو سال تمام اولویت دارد، پسر باشد یا دختر</w:t>
      </w:r>
      <w:r>
        <w:rPr>
          <w:rFonts w:eastAsia="IRNazanin" w:cs="IRNazanin"/>
          <w:color w:val="111111"/>
          <w:sz w:val="28"/>
          <w:szCs w:val="28"/>
          <w:rtl w:val="true"/>
          <w:lang w:bidi="fa-IR"/>
        </w:rPr>
        <w:t>».</w:t>
      </w:r>
      <w:r>
        <w:rPr>
          <w:rStyle w:val="FootnoteAnchor"/>
          <w:rtl w:val="true"/>
        </w:rPr>
        <w:footnoteReference w:id="1629"/>
      </w:r>
    </w:p>
    <w:p>
      <w:pPr>
        <w:pStyle w:val="BookText"/>
        <w:rPr/>
      </w:pPr>
      <w:r>
        <w:rPr>
          <w:rFonts w:ascii="IRNazanin" w:hAnsi="IRNazanin" w:eastAsia="IRNazanin"/>
          <w:color w:val="111111"/>
          <w:sz w:val="28"/>
          <w:sz w:val="28"/>
          <w:szCs w:val="28"/>
          <w:rtl w:val="true"/>
          <w:lang w:bidi="fa-IR"/>
        </w:rPr>
        <w:t>هم‌چنین شهید ثانی در این‌باره ادّعای عدم خلاف نموده</w:t>
      </w:r>
      <w:r>
        <w:rPr>
          <w:rStyle w:val="FootnoteAnchor"/>
          <w:rtl w:val="true"/>
        </w:rPr>
        <w:footnoteReference w:id="1630"/>
      </w:r>
      <w:r>
        <w:rPr>
          <w:rFonts w:ascii="IRNazanin" w:hAnsi="IRNazanin" w:eastAsia="IRNazanin"/>
          <w:color w:val="111111"/>
          <w:sz w:val="28"/>
          <w:sz w:val="28"/>
          <w:szCs w:val="28"/>
          <w:rtl w:val="true"/>
          <w:lang w:bidi="fa-IR"/>
        </w:rPr>
        <w:t>و صاحب ریاض معتقد است، این نظریه بر پایه اجماع فقها و فتوای آنان و نص مسلّم است</w:t>
      </w:r>
      <w:r>
        <w:rPr>
          <w:rFonts w:eastAsia="IRNazanin" w:cs="IRNazanin"/>
          <w:color w:val="111111"/>
          <w:sz w:val="28"/>
          <w:szCs w:val="28"/>
          <w:rtl w:val="true"/>
          <w:lang w:bidi="fa-IR"/>
        </w:rPr>
        <w:t>.</w:t>
      </w:r>
      <w:r>
        <w:rPr>
          <w:rStyle w:val="FootnoteAnchor"/>
          <w:rtl w:val="true"/>
        </w:rPr>
        <w:footnoteReference w:id="1631"/>
      </w:r>
    </w:p>
    <w:p>
      <w:pPr>
        <w:pStyle w:val="BookText"/>
        <w:rPr/>
      </w:pPr>
      <w:r>
        <w:rPr>
          <w:rFonts w:ascii="IRNazanin" w:hAnsi="IRNazanin" w:eastAsia="IRNazanin"/>
          <w:color w:val="111111"/>
          <w:sz w:val="28"/>
          <w:sz w:val="28"/>
          <w:szCs w:val="28"/>
          <w:rtl w:val="true"/>
          <w:lang w:bidi="fa-IR"/>
        </w:rPr>
        <w:t>کلمات بسیاری دیگر از فقیهان</w:t>
      </w:r>
      <w:r>
        <w:rPr>
          <w:rStyle w:val="FootnoteAnchor"/>
          <w:rtl w:val="true"/>
        </w:rPr>
        <w:footnoteReference w:id="1632"/>
      </w:r>
      <w:r>
        <w:rPr>
          <w:rFonts w:ascii="IRNazanin" w:hAnsi="IRNazanin" w:eastAsia="IRNazanin"/>
          <w:color w:val="111111"/>
          <w:sz w:val="28"/>
          <w:sz w:val="28"/>
          <w:szCs w:val="28"/>
          <w:rtl w:val="true"/>
          <w:lang w:bidi="fa-IR"/>
        </w:rPr>
        <w:t>نیز این‌گونه می‌باشد</w:t>
      </w:r>
      <w:r>
        <w:rPr>
          <w:rFonts w:eastAsia="IRNazanin" w:cs="IRNazanin"/>
          <w:color w:val="111111"/>
          <w:sz w:val="28"/>
          <w:szCs w:val="28"/>
          <w:rtl w:val="true"/>
          <w:lang w:bidi="fa-IR"/>
        </w:rPr>
        <w:t>.</w:t>
      </w:r>
    </w:p>
    <w:p>
      <w:pPr>
        <w:pStyle w:val="Heading4"/>
        <w:numPr>
          <w:ilvl w:val="3"/>
          <w:numId w:val="1"/>
        </w:numPr>
        <w:rPr/>
      </w:pPr>
      <w:bookmarkStart w:id="655" w:name="__RefHeading___Toc1202093_1468164448"/>
      <w:bookmarkStart w:id="656" w:name="_Toc237"/>
      <w:bookmarkEnd w:id="655"/>
      <w:r>
        <w:rPr/>
        <w:t>5</w:t>
      </w:r>
      <w:r>
        <w:rPr>
          <w:rtl w:val="true"/>
        </w:rPr>
        <w:t xml:space="preserve">- </w:t>
      </w:r>
      <w:r>
        <w:rPr>
          <w:rtl w:val="true"/>
        </w:rPr>
        <w:t>ادلّه فقهی این نظریه</w:t>
      </w:r>
      <w:bookmarkEnd w:id="656"/>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قرآن کریم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مادران، فرزندان را تا دو سال تمام شیر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آن کسی که فرزند برای او متولّد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خوراک و پوشاک مادر را به طور</w:t>
      </w:r>
    </w:p>
    <w:p>
      <w:pPr>
        <w:pStyle w:val="BookText"/>
        <w:rPr/>
      </w:pPr>
      <w:r>
        <w:rPr>
          <w:rFonts w:ascii="IRNazanin" w:hAnsi="IRNazanin" w:eastAsia="IRNazanin"/>
          <w:color w:val="111111"/>
          <w:sz w:val="28"/>
          <w:sz w:val="28"/>
          <w:szCs w:val="28"/>
          <w:rtl w:val="true"/>
          <w:lang w:bidi="fa-IR"/>
        </w:rPr>
        <w:t xml:space="preserve">شایسته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مدت شیر 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بپردازد،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الْوالِداتُ یُرْضِعْنَ أَوْلادَهُنَّ حَوْلَیْنِ کامِلَیْنِ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 الْمَوْلُودِ لَهُ رِزْقُهُنَّ وَ کِسْوَتُهُنَّ بِالْمَعْرُوفِ </w:t>
      </w:r>
      <w:r>
        <w:rPr>
          <w:rFonts w:eastAsia="IRNazanin" w:cs="IRNazanin"/>
          <w:color w:val="111111"/>
          <w:sz w:val="28"/>
          <w:szCs w:val="28"/>
          <w:rtl w:val="true"/>
          <w:lang w:bidi="fa-IR"/>
        </w:rPr>
        <w:t>)</w:t>
      </w:r>
      <w:r>
        <w:rPr>
          <w:rStyle w:val="FootnoteAnchor"/>
          <w:rtl w:val="true"/>
        </w:rPr>
        <w:footnoteReference w:id="16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آیه به صراحت دلالت دارد، حق شیر دادن به طفل در دو سال شیرخوارگی برای مادر است و اوست که می‌تواند در این مدت از فرزند خود نگهداری کند و به تعبیری دیگر، حق حضانت نیز به مادر داده شده است</w:t>
      </w:r>
      <w:r>
        <w:rPr>
          <w:rStyle w:val="FootnoteAnchor"/>
          <w:rtl w:val="true"/>
        </w:rPr>
        <w:footnoteReference w:id="1634"/>
      </w:r>
      <w:r>
        <w:rPr>
          <w:rFonts w:ascii="IRNazanin" w:hAnsi="IRNazanin" w:eastAsia="IRNazanin"/>
          <w:color w:val="111111"/>
          <w:sz w:val="28"/>
          <w:sz w:val="28"/>
          <w:szCs w:val="28"/>
          <w:rtl w:val="true"/>
          <w:lang w:bidi="fa-IR"/>
        </w:rPr>
        <w:t>، زیرا تغذیه جسم و جان نوزاد در این مدّت با شیر و عواطف مادر پیوند ناگسستنی دارد، از طرفی عواطف مادر نیز باید رعایت شود، زیرا او نمی‌تواند آغوش خود را از کودکش خالی ببیند و در برابر وضع نوزادش بی تفاوت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قرار دادن حق حضانت و نگهداری و شیر دادن برای مادر یک نوع حق دو جانبه می‌باشد، هم برای رعایت حال فرزند است و هم مادر</w:t>
      </w:r>
      <w:r>
        <w:rPr>
          <w:rFonts w:eastAsia="IRNazanin" w:cs="IRNazanin"/>
          <w:color w:val="111111"/>
          <w:sz w:val="28"/>
          <w:szCs w:val="28"/>
          <w:rtl w:val="true"/>
          <w:lang w:bidi="fa-IR"/>
        </w:rPr>
        <w:t>.</w:t>
      </w:r>
      <w:r>
        <w:rPr>
          <w:rStyle w:val="FootnoteAnchor"/>
          <w:rtl w:val="true"/>
        </w:rPr>
        <w:footnoteReference w:id="1635"/>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روایات بسیاری در تعیین زمان اولویت والدین نسبت به حضانت اطفال وارد شده است و نظریه مشهور مقتضای جمع بین آن‌ها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این‌که، در بعضی از روایات از امام صادق علیه السلام سؤال شده، مردی همسرش را که از او فرزند دارد، طلاق داده است، کدام یک از زن یا شوهر به حضانت فرزند سزاوارترند؟ امام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مادام که ازدواج نکرده است، سزاوارتر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اَلمَرأَةُ أَحَقُّ بِالوَلَدِ ما لَم تَتَزَوَّج</w:t>
      </w:r>
      <w:r>
        <w:rPr>
          <w:rFonts w:eastAsia="IRNazanin" w:cs="IRNazanin"/>
          <w:color w:val="111111"/>
          <w:sz w:val="28"/>
          <w:szCs w:val="28"/>
          <w:rtl w:val="true"/>
          <w:lang w:bidi="fa-IR"/>
        </w:rPr>
        <w:t>».</w:t>
      </w:r>
      <w:r>
        <w:rPr>
          <w:rStyle w:val="FootnoteAnchor"/>
          <w:rtl w:val="true"/>
        </w:rPr>
        <w:footnoteReference w:id="1636"/>
      </w:r>
      <w:r>
        <w:rPr>
          <w:rFonts w:ascii="IRNazanin" w:hAnsi="IRNazanin" w:eastAsia="IRNazanin"/>
          <w:color w:val="111111"/>
          <w:sz w:val="28"/>
          <w:sz w:val="28"/>
          <w:szCs w:val="28"/>
          <w:rtl w:val="true"/>
          <w:lang w:bidi="fa-IR"/>
        </w:rPr>
        <w:t>در روایت دیگری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در حضانت طفل تا پایان شیرخوارگی سزاوارتر است،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فَهِی أَحَقُّ بِابنِها حَتّی تَفطِمَهُ</w:t>
      </w:r>
      <w:r>
        <w:rPr>
          <w:rFonts w:eastAsia="Amiri" w:cs="Amiri" w:ascii="Amiri" w:hAnsi="Amiri"/>
          <w:color w:val="111111"/>
          <w:sz w:val="28"/>
          <w:szCs w:val="28"/>
          <w:rtl w:val="true"/>
          <w:lang w:bidi="ar-SA"/>
        </w:rPr>
        <w:t>».</w:t>
      </w:r>
      <w:r>
        <w:rPr>
          <w:rStyle w:val="FootnoteAnchor"/>
          <w:rtl w:val="true"/>
        </w:rPr>
        <w:footnoteReference w:id="1637"/>
      </w:r>
      <w:r>
        <w:rPr>
          <w:rFonts w:ascii="IRNazanin" w:hAnsi="IRNazanin" w:eastAsia="IRNazanin"/>
          <w:color w:val="111111"/>
          <w:sz w:val="28"/>
          <w:sz w:val="28"/>
          <w:szCs w:val="28"/>
          <w:rtl w:val="true"/>
          <w:lang w:bidi="fa-IR"/>
        </w:rPr>
        <w:t>و در روایت صحیح دیگری که پیش‌تر ذکر شد امام علیه السلام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تا هفت سال در حضانت اولویت دارد مگر این‌که حاضر شود از حق خود بگذرد</w:t>
      </w:r>
      <w:r>
        <w:rPr>
          <w:rFonts w:eastAsia="IRNazanin" w:cs="IRNazanin"/>
          <w:color w:val="111111"/>
          <w:sz w:val="28"/>
          <w:szCs w:val="28"/>
          <w:rtl w:val="true"/>
          <w:lang w:bidi="fa-IR"/>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اَلمَرأَةُ أَحَقُّ بِالوَلَدِ إلَی أَن یَبلُغَ سَبعَ سِنینَ إِلاّ أَن تَشاءَ المَرأَةُ</w:t>
      </w:r>
      <w:r>
        <w:rPr>
          <w:rFonts w:eastAsia="Amiri" w:cs="Amiri" w:ascii="Amiri" w:hAnsi="Amiri"/>
          <w:color w:val="111111"/>
          <w:sz w:val="28"/>
          <w:szCs w:val="28"/>
          <w:rtl w:val="true"/>
          <w:lang w:bidi="ar-SA"/>
        </w:rPr>
        <w:t>».</w:t>
      </w:r>
      <w:r>
        <w:rPr>
          <w:rStyle w:val="FootnoteAnchor"/>
          <w:rtl w:val="true"/>
        </w:rPr>
        <w:footnoteReference w:id="1638"/>
      </w:r>
    </w:p>
    <w:p>
      <w:pPr>
        <w:pStyle w:val="BookText"/>
        <w:rPr/>
      </w:pPr>
      <w:r>
        <w:rPr>
          <w:rFonts w:ascii="IRNazanin" w:hAnsi="IRNazanin" w:eastAsia="IRNazanin"/>
          <w:color w:val="111111"/>
          <w:sz w:val="28"/>
          <w:sz w:val="28"/>
          <w:szCs w:val="28"/>
          <w:rtl w:val="true"/>
          <w:lang w:bidi="fa-IR"/>
        </w:rPr>
        <w:t>روایت دوّم و سوّم بر نظریه مشهور دلالت دارد، دیگر روایات نیز به قرینه صراحت این دسته از روایات بر همین معنی حمل و بین آن‌ها جمع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به مفاد روایات مادر تا دو سال در مورد پسر و تا هفت سال در مورد دختر بر پدر اولویت در حضانت اولویت و تقدّم دارد مگر در صورتی که بعد جدایی پدر ازدواج نموده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افزون بر این، اولویت داشتن مادر در حضانت طفل در سال‌های نخستین زندگی، امری طبیعی و منطقی است، زیرا مهربانی و از خود گذشتگی مادر و مراقبت و مواظبت او از طفل، از هر کسی بیش‌تر است و کودک در این سنین به مادر از هر شخص دیگر نیازمندتر است، وقتی مدّت شیرخوارگی کودک پایان یافت پدر نسبت به حضانت پسر، و مادر نسبت به حضانت دختر تا هفت سالگی اولویت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 مسأله دیدگاه‌های دیگری نیز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مفید معتقد است، مادر تا زمان نه سالگی دختر در حضانت وی اولویت‌دارد</w:t>
      </w:r>
      <w:r>
        <w:rPr>
          <w:rFonts w:eastAsia="IRNazanin" w:cs="IRNazanin"/>
          <w:color w:val="111111"/>
          <w:sz w:val="28"/>
          <w:szCs w:val="28"/>
          <w:rtl w:val="true"/>
          <w:lang w:bidi="fa-IR"/>
        </w:rPr>
        <w:t>.</w:t>
      </w:r>
      <w:r>
        <w:rPr>
          <w:rStyle w:val="FootnoteAnchor"/>
          <w:rtl w:val="true"/>
        </w:rPr>
        <w:footnoteReference w:id="1639"/>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طوسی معتقد است، مادر نسبت به پسر تا هفت سال و نسبت به دختر تا زمانی که ازدواج نکرده، اولویت دارد</w:t>
      </w:r>
      <w:r>
        <w:rPr>
          <w:rFonts w:eastAsia="IRNazanin" w:cs="IRNazanin"/>
          <w:color w:val="111111"/>
          <w:sz w:val="28"/>
          <w:szCs w:val="28"/>
          <w:rtl w:val="true"/>
          <w:lang w:bidi="fa-IR"/>
        </w:rPr>
        <w:t>.</w:t>
      </w:r>
      <w:r>
        <w:rPr>
          <w:rStyle w:val="FootnoteAnchor"/>
          <w:rtl w:val="true"/>
        </w:rPr>
        <w:footnoteReference w:id="1640"/>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تا زمانی‌که ازدواج نکرده در حضانت اولویت دارد</w:t>
      </w:r>
      <w:r>
        <w:rPr>
          <w:rFonts w:eastAsia="IRNazanin" w:cs="IRNazanin"/>
          <w:color w:val="111111"/>
          <w:sz w:val="28"/>
          <w:szCs w:val="28"/>
          <w:rtl w:val="true"/>
          <w:lang w:bidi="fa-IR"/>
        </w:rPr>
        <w:t>.</w:t>
      </w:r>
      <w:r>
        <w:rPr>
          <w:rStyle w:val="FootnoteAnchor"/>
          <w:rtl w:val="true"/>
        </w:rPr>
        <w:footnoteReference w:id="1641"/>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تا دو سال در حضانت اولویت دارد و بعد از آن بستگی به نظر قاضی دارد</w:t>
      </w:r>
      <w:r>
        <w:rPr>
          <w:rFonts w:eastAsia="IRNazanin" w:cs="IRNazanin"/>
          <w:color w:val="111111"/>
          <w:sz w:val="28"/>
          <w:szCs w:val="28"/>
          <w:rtl w:val="true"/>
          <w:lang w:bidi="fa-IR"/>
        </w:rPr>
        <w:t>.</w:t>
      </w:r>
      <w:r>
        <w:rPr>
          <w:rStyle w:val="FootnoteAnchor"/>
          <w:rtl w:val="true"/>
        </w:rPr>
        <w:footnoteReference w:id="1642"/>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صاحبان هر یک از این اقوال برای اثبات مدعای خود به روایاتی استناد نموده که توضیح در مورد آنها از هدف کتاب خارج می‌باشد، در این خصوص به موسوعة احکام الاطفال مراجعه شود</w:t>
      </w:r>
      <w:r>
        <w:rPr>
          <w:rFonts w:eastAsia="IRNazanin" w:cs="IRNazanin"/>
          <w:color w:val="111111"/>
          <w:sz w:val="28"/>
          <w:szCs w:val="28"/>
          <w:rtl w:val="true"/>
          <w:lang w:bidi="fa-IR"/>
        </w:rPr>
        <w:t>.</w:t>
      </w:r>
      <w:r>
        <w:rPr>
          <w:rStyle w:val="FootnoteAnchor"/>
          <w:rtl w:val="true"/>
        </w:rPr>
        <w:footnoteReference w:id="1643"/>
      </w:r>
      <w:bookmarkStart w:id="657" w:name="pg13707_143465"/>
    </w:p>
    <w:p>
      <w:pPr>
        <w:pStyle w:val="Heading4"/>
        <w:numPr>
          <w:ilvl w:val="3"/>
          <w:numId w:val="1"/>
        </w:numPr>
        <w:rPr/>
      </w:pPr>
      <w:bookmarkStart w:id="658" w:name="__RefHeading___Toc1202095_1468164448"/>
      <w:bookmarkStart w:id="659" w:name="_Toc238"/>
      <w:bookmarkEnd w:id="657"/>
      <w:bookmarkEnd w:id="658"/>
      <w:r>
        <w:rPr/>
        <w:t>6</w:t>
      </w:r>
      <w:r>
        <w:rPr>
          <w:rtl w:val="true"/>
        </w:rPr>
        <w:t xml:space="preserve">- </w:t>
      </w:r>
      <w:r>
        <w:rPr>
          <w:rtl w:val="true"/>
        </w:rPr>
        <w:t>حضانت طفل در صورت فوت پدر یا مادر</w:t>
      </w:r>
      <w:bookmarkEnd w:id="659"/>
    </w:p>
    <w:p>
      <w:pPr>
        <w:pStyle w:val="BookText"/>
        <w:rPr/>
      </w:pPr>
      <w:r>
        <w:rPr>
          <w:rFonts w:ascii="IRNazanin" w:hAnsi="IRNazanin" w:eastAsia="IRNazanin"/>
          <w:color w:val="111111"/>
          <w:sz w:val="28"/>
          <w:sz w:val="28"/>
          <w:szCs w:val="28"/>
          <w:rtl w:val="true"/>
          <w:lang w:bidi="fa-IR"/>
        </w:rPr>
        <w:t>اگر یکی از والدین فوت کند یا شرایط حضانت را دارا نباشد، مانند این‌که مرتد شود، در این صورت حضانت طفل با کسی که زنده و دارای شرایط است، می‌باشد، هر چند متوفّی پدر باشد و در هنگام مرگ وصیت کرده و شخصی را برای حضانت طفلش معین کرده باشد، زیرا وصّی حق ندارد در کارهایی که موصی حق دخالت ندارد، مداخله نماید و با فرض این‌که پدر فوت شده یا شرایط حضانت را ندارد، حق حضانت او نیز از بین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شهید ثانی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صورتی که پدر فوت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حضانت به مادر منتقل می‌شود و مادر نسبت به آن از وصی پدر و دیگر اقارب اولویت دارد</w:t>
      </w:r>
      <w:r>
        <w:rPr>
          <w:rFonts w:eastAsia="IRNazanin" w:cs="IRNazanin"/>
          <w:color w:val="111111"/>
          <w:sz w:val="28"/>
          <w:szCs w:val="28"/>
          <w:rtl w:val="true"/>
          <w:lang w:bidi="fa-IR"/>
        </w:rPr>
        <w:t>».</w:t>
      </w:r>
      <w:r>
        <w:rPr>
          <w:rStyle w:val="FootnoteAnchor"/>
          <w:rtl w:val="true"/>
        </w:rPr>
        <w:footnoteReference w:id="1644"/>
      </w:r>
      <w:r>
        <w:rPr>
          <w:rFonts w:ascii="IRNazanin" w:hAnsi="IRNazanin" w:eastAsia="IRNazanin"/>
          <w:color w:val="111111"/>
          <w:sz w:val="28"/>
          <w:sz w:val="28"/>
          <w:szCs w:val="28"/>
          <w:rtl w:val="true"/>
          <w:lang w:bidi="fa-IR"/>
        </w:rPr>
        <w:t>فقیهان دیگری نیز</w:t>
      </w:r>
      <w:r>
        <w:rPr>
          <w:rStyle w:val="FootnoteAnchor"/>
          <w:rtl w:val="true"/>
        </w:rPr>
        <w:footnoteReference w:id="1645"/>
      </w:r>
      <w:r>
        <w:rPr>
          <w:rFonts w:ascii="IRNazanin" w:hAnsi="IRNazanin" w:eastAsia="IRNazanin"/>
          <w:color w:val="111111"/>
          <w:sz w:val="28"/>
          <w:sz w:val="28"/>
          <w:szCs w:val="28"/>
          <w:rtl w:val="true"/>
          <w:lang w:bidi="fa-IR"/>
        </w:rPr>
        <w:t>این‌گونه نظر داده‌اند</w:t>
      </w:r>
      <w:r>
        <w:rPr>
          <w:rFonts w:eastAsia="IRNazanin" w:cs="IRNazanin"/>
          <w:color w:val="111111"/>
          <w:sz w:val="28"/>
          <w:szCs w:val="28"/>
          <w:rtl w:val="true"/>
          <w:lang w:bidi="fa-IR"/>
        </w:rPr>
        <w:t>.</w:t>
      </w:r>
    </w:p>
    <w:p>
      <w:pPr>
        <w:pStyle w:val="Heading4"/>
        <w:numPr>
          <w:ilvl w:val="3"/>
          <w:numId w:val="1"/>
        </w:numPr>
        <w:rPr/>
      </w:pPr>
      <w:bookmarkStart w:id="660" w:name="__RefHeading___Toc1202097_1468164448"/>
      <w:bookmarkStart w:id="661" w:name="_Toc239"/>
      <w:bookmarkEnd w:id="660"/>
      <w:r>
        <w:rPr/>
        <w:t>7</w:t>
      </w:r>
      <w:r>
        <w:rPr>
          <w:rtl w:val="true"/>
        </w:rPr>
        <w:t xml:space="preserve">- </w:t>
      </w:r>
      <w:r>
        <w:rPr>
          <w:rtl w:val="true"/>
        </w:rPr>
        <w:t>ادلّه این دیدگاه</w:t>
      </w:r>
      <w:bookmarkEnd w:id="66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اطلاق آیه شریفه قرآن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هیچ‌کدام از پدر و مادر حق ندارند به کودک ضرر بزنند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تُضَارَّ والِدَةٌ بِوَلَدِها وَ لا مَوْلُودٌ لَهُ بِوَلَدِهِ </w:t>
      </w:r>
      <w:r>
        <w:rPr>
          <w:rFonts w:eastAsia="IRNazanin" w:cs="IRNazanin"/>
          <w:color w:val="111111"/>
          <w:sz w:val="28"/>
          <w:szCs w:val="28"/>
          <w:rtl w:val="true"/>
          <w:lang w:bidi="fa-IR"/>
        </w:rPr>
        <w:t>)</w:t>
      </w:r>
      <w:r>
        <w:rPr>
          <w:rStyle w:val="FootnoteAnchor"/>
          <w:rtl w:val="true"/>
        </w:rPr>
        <w:footnoteReference w:id="16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تردید جدا نمودن کودک از هر کدام از والدین در صورتی که حضانت منحصر به آنان باشد، اضرار به کودک است که آیه شریفه از آن نهی می‌نماید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ظهور آیه شریفه دیگری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خویشاوندان نسبت به یکدیگر در احکامی که خداوند بر بندگانش مقرّر داشته، اولویت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أُولُوا الْأَرْحامِ بَعْضُهُمْ أَوْلی بِبَعْضٍ فِی کِتابِ اللّهِ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زیرا اولویت در این آیه شامل ارث و حضانت و دیگر احکام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تعبیری دیگر، طفل نیاز به حضانت و تربیت دارد و باید فردی به انجام آن همّت گمارد، به حکم این آیه، قریب او، یعنی پدر یا مادرش نسبت به دیگران اولویت دارند</w:t>
      </w:r>
      <w:r>
        <w:rPr>
          <w:rFonts w:eastAsia="IRNazanin" w:cs="IRNazanin"/>
          <w:color w:val="111111"/>
          <w:sz w:val="28"/>
          <w:szCs w:val="28"/>
          <w:rtl w:val="true"/>
          <w:lang w:bidi="fa-IR"/>
        </w:rPr>
        <w:t>.</w:t>
      </w:r>
      <w:r>
        <w:rPr>
          <w:rStyle w:val="FootnoteAnchor"/>
          <w:rtl w:val="true"/>
        </w:rPr>
        <w:footnoteReference w:id="1647"/>
      </w:r>
      <w:bookmarkStart w:id="662" w:name="pg13707_143466"/>
    </w:p>
    <w:p>
      <w:pPr>
        <w:pStyle w:val="BookText"/>
        <w:rPr/>
      </w:pPr>
      <w:bookmarkEnd w:id="662"/>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ظهور، بلکه صراحت بعضی از اخبار، مانند آن‌که در روایت موثّق از امام صادق علیه السلام نقل شده که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پدر فوت کند، مادر طفل به حضانت او از دیگر اقربا سزاوارتر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ماتَ الأَبُ فَالأُمُّ أَحَقُّ بِهِ مِنَ العَصَبَةِ</w:t>
      </w:r>
      <w:r>
        <w:rPr>
          <w:rFonts w:eastAsia="IRNazanin" w:cs="IRNazanin"/>
          <w:color w:val="111111"/>
          <w:sz w:val="28"/>
          <w:szCs w:val="28"/>
          <w:rtl w:val="true"/>
          <w:lang w:bidi="fa-IR"/>
        </w:rPr>
        <w:t>»</w:t>
      </w:r>
      <w:r>
        <w:rPr>
          <w:rStyle w:val="FootnoteAnchor"/>
          <w:rtl w:val="true"/>
        </w:rPr>
        <w:footnoteReference w:id="1648"/>
      </w:r>
      <w:r>
        <w:rPr>
          <w:rFonts w:ascii="IRNazanin" w:hAnsi="IRNazanin" w:eastAsia="IRNazanin"/>
          <w:color w:val="111111"/>
          <w:sz w:val="28"/>
          <w:sz w:val="28"/>
          <w:szCs w:val="28"/>
          <w:rtl w:val="true"/>
          <w:lang w:bidi="fa-IR"/>
        </w:rPr>
        <w:t>و برخی دیگر از روایات</w:t>
      </w:r>
      <w:r>
        <w:rPr>
          <w:rFonts w:eastAsia="IRNazanin" w:cs="IRNazanin"/>
          <w:color w:val="111111"/>
          <w:sz w:val="28"/>
          <w:szCs w:val="28"/>
          <w:rtl w:val="true"/>
          <w:lang w:bidi="fa-IR"/>
        </w:rPr>
        <w:t>.</w:t>
      </w:r>
      <w:r>
        <w:rPr>
          <w:rStyle w:val="FootnoteAnchor"/>
          <w:rtl w:val="true"/>
        </w:rPr>
        <w:footnoteReference w:id="1649"/>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این‌باره ادّعای اجماع شده است</w:t>
      </w:r>
      <w:r>
        <w:rPr>
          <w:rFonts w:eastAsia="IRNazanin" w:cs="IRNazanin"/>
          <w:color w:val="111111"/>
          <w:sz w:val="28"/>
          <w:szCs w:val="28"/>
          <w:rtl w:val="true"/>
          <w:lang w:bidi="fa-IR"/>
        </w:rPr>
        <w:t>.</w:t>
      </w:r>
      <w:r>
        <w:rPr>
          <w:rStyle w:val="FootnoteAnchor"/>
          <w:rtl w:val="true"/>
        </w:rPr>
        <w:footnoteReference w:id="1650"/>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بعضی از فقها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مقتضای اصل در بعضی از موارد، چنین اقتضا دارد و با عدم قول به فصل در دیگر موارد نیز حکم به فراگیری این نظریه می‌گردد</w:t>
      </w:r>
      <w:r>
        <w:rPr>
          <w:rFonts w:eastAsia="IRNazanin" w:cs="IRNazanin"/>
          <w:color w:val="111111"/>
          <w:sz w:val="28"/>
          <w:szCs w:val="28"/>
          <w:rtl w:val="true"/>
          <w:lang w:bidi="fa-IR"/>
        </w:rPr>
        <w:t>.</w:t>
      </w:r>
      <w:r>
        <w:rPr>
          <w:rStyle w:val="FootnoteAnchor"/>
          <w:rtl w:val="true"/>
        </w:rPr>
        <w:footnoteReference w:id="1651"/>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پدر و مادر به کودک مهربان‌تر و دلسوزتر می‌باشند، بنابراین حضانت و نگهداری طفل که منطبق با طبع اوّلیه و فطرت طبیعی پدر و مادر است، باید اختصاص به آن‌ها داشته باشد، در بعضی از روایات نیز به این نکته اشاره شده، مانند آن‌که امام 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أَنَّذلِکَ خَیرٌ لَهُ وَ أَرفَقَ بِهِ أَن یترَکَ مَعَ أُمَّهِ</w:t>
      </w:r>
      <w:r>
        <w:rPr>
          <w:rFonts w:eastAsia="IRNazanin" w:cs="IRNazanin"/>
          <w:color w:val="111111"/>
          <w:sz w:val="28"/>
          <w:szCs w:val="28"/>
          <w:rtl w:val="true"/>
          <w:lang w:bidi="fa-IR"/>
        </w:rPr>
        <w:t>»</w:t>
      </w:r>
      <w:r>
        <w:rPr>
          <w:rStyle w:val="FootnoteAnchor"/>
          <w:rtl w:val="true"/>
        </w:rPr>
        <w:footnoteReference w:id="1652"/>
      </w:r>
      <w:r>
        <w:rPr>
          <w:rFonts w:ascii="IRNazanin" w:hAnsi="IRNazanin" w:eastAsia="IRNazanin"/>
          <w:color w:val="111111"/>
          <w:sz w:val="28"/>
          <w:sz w:val="28"/>
          <w:szCs w:val="28"/>
          <w:rtl w:val="true"/>
          <w:lang w:bidi="fa-IR"/>
        </w:rPr>
        <w:t>، بهتر این است که کودک با مادر خود باشد و تحت حضانت او قرار گیرد، زیرا او به طفل، مهربان‌تر است نسبت به دیگران</w:t>
      </w:r>
      <w:r>
        <w:rPr>
          <w:rFonts w:eastAsia="IRNazanin" w:cs="IRNazanin"/>
          <w:color w:val="111111"/>
          <w:sz w:val="28"/>
          <w:szCs w:val="28"/>
          <w:rtl w:val="true"/>
          <w:lang w:bidi="fa-IR"/>
        </w:rPr>
        <w:t>.</w:t>
      </w:r>
    </w:p>
    <w:p>
      <w:pPr>
        <w:pStyle w:val="Heading4"/>
        <w:numPr>
          <w:ilvl w:val="3"/>
          <w:numId w:val="1"/>
        </w:numPr>
        <w:rPr/>
      </w:pPr>
      <w:bookmarkStart w:id="663" w:name="__RefHeading___Toc1202099_1468164448"/>
      <w:bookmarkStart w:id="664" w:name="_Toc240"/>
      <w:bookmarkEnd w:id="663"/>
      <w:r>
        <w:rPr/>
        <w:t>8</w:t>
      </w:r>
      <w:r>
        <w:rPr>
          <w:rtl w:val="true"/>
        </w:rPr>
        <w:t xml:space="preserve">- </w:t>
      </w:r>
      <w:r>
        <w:rPr>
          <w:rtl w:val="true"/>
        </w:rPr>
        <w:t>حضانت کودک در صورت فوت والدین</w:t>
      </w:r>
      <w:bookmarkEnd w:id="664"/>
    </w:p>
    <w:p>
      <w:pPr>
        <w:pStyle w:val="BookText"/>
        <w:rPr/>
      </w:pPr>
      <w:r>
        <w:rPr>
          <w:rFonts w:ascii="IRNazanin" w:hAnsi="IRNazanin" w:eastAsia="IRNazanin"/>
          <w:color w:val="111111"/>
          <w:sz w:val="28"/>
          <w:sz w:val="28"/>
          <w:szCs w:val="28"/>
          <w:rtl w:val="true"/>
          <w:lang w:bidi="fa-IR"/>
        </w:rPr>
        <w:t>در صورتی که پدر و مادر طفل هر دو از دنیا بروند و جدّ پدری زنده باشد، نظریه مشهور بین فقها این است که حق حضانت از آن او خواهد بود</w:t>
      </w:r>
      <w:r>
        <w:rPr>
          <w:rFonts w:eastAsia="IRNazanin" w:cs="IRNazanin"/>
          <w:color w:val="111111"/>
          <w:sz w:val="28"/>
          <w:szCs w:val="28"/>
          <w:rtl w:val="true"/>
          <w:lang w:bidi="fa-IR"/>
        </w:rPr>
        <w:t>.</w:t>
      </w:r>
      <w:r>
        <w:rPr>
          <w:rStyle w:val="FootnoteAnchor"/>
          <w:rtl w:val="true"/>
        </w:rPr>
        <w:footnoteReference w:id="1653"/>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آیة‌الله فاضل لنکرانی در توجیه این نظریه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حضانت در حقیقت و بالاصالة از آن پدر است، زیرا فرزند از آن اوست، به استناد بعضی از روایات و اجماع، با وجود مادر به او انتقال می‌یابد و اگر پدر و مادر هر دو از دنیا رفتند به جدّ پدری منتقل می‌شود،</w:t>
      </w:r>
      <w:bookmarkStart w:id="665" w:name="pg13707_143467"/>
    </w:p>
    <w:p>
      <w:pPr>
        <w:pStyle w:val="BookText"/>
        <w:rPr/>
      </w:pPr>
      <w:bookmarkEnd w:id="665"/>
      <w:r>
        <w:rPr>
          <w:rFonts w:ascii="IRNazanin" w:hAnsi="IRNazanin" w:eastAsia="IRNazanin"/>
          <w:color w:val="111111"/>
          <w:sz w:val="28"/>
          <w:sz w:val="28"/>
          <w:szCs w:val="28"/>
          <w:rtl w:val="true"/>
          <w:lang w:bidi="fa-IR"/>
        </w:rPr>
        <w:t xml:space="preserve">زیرا او نیز پدر است و شریک است در این‌که فرزند از اوست و به همین جهت،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و جدّ پدری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مشترکاً بر طفل ولایت دارند</w:t>
      </w:r>
      <w:r>
        <w:rPr>
          <w:rFonts w:eastAsia="IRNazanin" w:cs="IRNazanin"/>
          <w:color w:val="111111"/>
          <w:sz w:val="28"/>
          <w:szCs w:val="28"/>
          <w:rtl w:val="true"/>
          <w:lang w:bidi="fa-IR"/>
        </w:rPr>
        <w:t>.»</w:t>
      </w:r>
      <w:r>
        <w:rPr>
          <w:rStyle w:val="FootnoteAnchor"/>
          <w:rtl w:val="true"/>
        </w:rPr>
        <w:footnoteReference w:id="1654"/>
      </w:r>
    </w:p>
    <w:p>
      <w:pPr>
        <w:pStyle w:val="BookText"/>
        <w:rPr/>
      </w:pPr>
      <w:r>
        <w:rPr>
          <w:rFonts w:ascii="IRNazanin" w:hAnsi="IRNazanin" w:eastAsia="IRNazanin"/>
          <w:color w:val="111111"/>
          <w:sz w:val="28"/>
          <w:sz w:val="28"/>
          <w:szCs w:val="28"/>
          <w:rtl w:val="true"/>
          <w:lang w:bidi="fa-IR"/>
        </w:rPr>
        <w:t>امّا اگر با فوت پدر و مادر، جدّ پدری نیز در قید حیات نباشد، در این صورت حضانت با کیست؟ و چه کسی اولویت دارد؟ نظریات مختلفی ابراز گردیده، از جمله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حضانت به مادرِ مادر طفل منتقل می‌شود</w:t>
      </w:r>
      <w:r>
        <w:rPr>
          <w:rFonts w:eastAsia="IRNazanin" w:cs="IRNazanin"/>
          <w:color w:val="111111"/>
          <w:sz w:val="28"/>
          <w:szCs w:val="28"/>
          <w:rtl w:val="true"/>
          <w:lang w:bidi="fa-IR"/>
        </w:rPr>
        <w:t>.</w:t>
      </w:r>
      <w:r>
        <w:rPr>
          <w:rStyle w:val="FootnoteAnchor"/>
          <w:rtl w:val="true"/>
        </w:rPr>
        <w:footnoteReference w:id="1655"/>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عدّه‌ای بر آنند که حضانت به عهده خویشان نسبی طفل با رعایت ترتیب ارث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الاقرب فالاقرب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 یعنی آنان که در طبقه‌ی دوّم ارث قرار دارند، مثل برادر و خواهر و فرزندانشان، بر آنان که در طبقه‌ی سوّم ارث قرار دارند مثل عموها و دایی‌ها و فرزندانشان، مقدمند</w:t>
      </w:r>
      <w:r>
        <w:rPr>
          <w:rFonts w:eastAsia="IRNazanin" w:cs="IRNazanin"/>
          <w:color w:val="111111"/>
          <w:sz w:val="28"/>
          <w:szCs w:val="28"/>
          <w:rtl w:val="true"/>
          <w:lang w:bidi="fa-IR"/>
        </w:rPr>
        <w:t>.</w:t>
      </w:r>
      <w:r>
        <w:rPr>
          <w:rStyle w:val="FootnoteAnchor"/>
          <w:rtl w:val="true"/>
        </w:rPr>
        <w:footnoteReference w:id="1656"/>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عدّه دیگری از فقها معتقدند، حق حضانت منتقل به وصّی پدر و در صورت نبودن وصّی پدر، منتقل به وصّی جدّ پدری می‌شود، زیرا وصّی نماینده و قائم مقام پدر یا جدّ پدری است و اگر وصّی پدر و جدّ پدری وجود نداشت، این‌جا نوبت حاکم است که کسی را از مال کودک و یا اگر کودک مال نداشت، از بیت المال اجیر کند که طفل را نگهداری نماید و اگر حاکم هم نبود بر تمام مسلمانان به عنوان واجب کفایی واجب است طفل را نگهداری نمایند</w:t>
      </w:r>
      <w:r>
        <w:rPr>
          <w:rFonts w:eastAsia="IRNazanin" w:cs="IRNazanin"/>
          <w:color w:val="111111"/>
          <w:sz w:val="28"/>
          <w:szCs w:val="28"/>
          <w:rtl w:val="true"/>
          <w:lang w:bidi="fa-IR"/>
        </w:rPr>
        <w:t>.</w:t>
      </w:r>
      <w:r>
        <w:rPr>
          <w:rStyle w:val="FootnoteAnchor"/>
          <w:rtl w:val="true"/>
        </w:rPr>
        <w:footnoteReference w:id="1657"/>
      </w:r>
    </w:p>
    <w:p>
      <w:pPr>
        <w:pStyle w:val="Heading4"/>
        <w:numPr>
          <w:ilvl w:val="3"/>
          <w:numId w:val="1"/>
        </w:numPr>
        <w:rPr/>
      </w:pPr>
      <w:bookmarkStart w:id="666" w:name="__RefHeading___Toc1202101_1468164448"/>
      <w:bookmarkStart w:id="667" w:name="_Toc241"/>
      <w:bookmarkEnd w:id="666"/>
      <w:r>
        <w:rPr/>
        <w:t>9</w:t>
      </w:r>
      <w:r>
        <w:rPr>
          <w:rtl w:val="true"/>
        </w:rPr>
        <w:t xml:space="preserve">- </w:t>
      </w:r>
      <w:r>
        <w:rPr>
          <w:rtl w:val="true"/>
        </w:rPr>
        <w:t>شرایط حاضن</w:t>
      </w:r>
      <w:bookmarkEnd w:id="667"/>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مقصود از شرایط در این بحث، شرایطی است که باید در شخصی که نگاهداری طفل به او واگذار می‌شود،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نیست که حضانت را باید به کسی واگذار کرد که شایستگی و توانایی انجام آن را داشته باشد، زیرا حضانت همان گونه که ناظر به حمایت جسمی از کودک است، ناظر به حمایت روحی و اخلاقی از او نیز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جهت در فقه امامیه، حضانت طفل به کسی واگذار می‌شود که دارای شرایط زیر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w:t>
      </w:r>
    </w:p>
    <w:p>
      <w:pPr>
        <w:pStyle w:val="BookText"/>
        <w:rPr/>
      </w:pPr>
      <w:r>
        <w:rPr>
          <w:rFonts w:ascii="IRNazanin" w:hAnsi="IRNazanin" w:eastAsia="IRNazanin"/>
          <w:color w:val="111111"/>
          <w:sz w:val="28"/>
          <w:sz w:val="28"/>
          <w:szCs w:val="28"/>
          <w:rtl w:val="true"/>
          <w:lang w:bidi="fa-IR"/>
        </w:rPr>
        <w:t>اگر طفل مسلمان باشد، شخص کافر اگرچه مادر یا پدر او باشد، نمی‌تواند حضانت او را به عهده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اگر یکی از والدینِ طفلِ مسلمان که به تبع پدر یا مادر مسلمان است، کافر باشد و یا کافر و مرتّد گردد، حق حضانت او ساقط می‌گردد و به دیگری واگذار می‌شود و اگر هر دو مرتّد گردند، فرزند از آنان گرفته می‌شود و به شخص امین مسلمانی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 پدری طفل یا دیگر اقربا و یا شخص ثالثی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سپرده‌می‌شود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فقیهان در لزوم رعایت این شرط، اتّفاق نظر دارند</w:t>
      </w:r>
      <w:r>
        <w:rPr>
          <w:rStyle w:val="FootnoteAnchor"/>
          <w:rtl w:val="true"/>
        </w:rPr>
        <w:footnoteReference w:id="1658"/>
      </w:r>
      <w:r>
        <w:rPr>
          <w:rFonts w:ascii="IRNazanin" w:hAnsi="IRNazanin" w:eastAsia="IRNazanin"/>
          <w:color w:val="111111"/>
          <w:sz w:val="28"/>
          <w:sz w:val="28"/>
          <w:szCs w:val="28"/>
          <w:rtl w:val="true"/>
          <w:lang w:bidi="fa-IR"/>
        </w:rPr>
        <w:t>و در تأیید آن به آیه شریفه قرآن استدلال نموده‌اند، آن‌جا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هرگز برای کافران راه تسلّطی نسبت به مؤمنین قرار نداده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لَنْ یَجْعَلَ اللّهُ لِلْکافِرِینَ عَلَی الْمُؤْمِنِینَ سَبِیلاً </w:t>
      </w:r>
      <w:r>
        <w:rPr>
          <w:rFonts w:eastAsia="IRNazanin" w:cs="IRNazanin"/>
          <w:color w:val="111111"/>
          <w:sz w:val="28"/>
          <w:szCs w:val="28"/>
          <w:rtl w:val="true"/>
          <w:lang w:bidi="fa-IR"/>
        </w:rPr>
        <w:t>).</w:t>
      </w:r>
      <w:r>
        <w:rPr>
          <w:rStyle w:val="FootnoteAnchor"/>
          <w:rtl w:val="true"/>
        </w:rPr>
        <w:footnoteReference w:id="1659"/>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جواز حضانت کافر بر طفل مسلمان نوعی سلطنت بر اوست و از لحاظ ایمان و اخلاق برای او زیان بخش و خطرناک است و به حکم این آیه از آن نهی شده است، زیرا از آن استفاده می‌شود خداوند در عالم تشریع هیچ حکمی که موجب تسلّط کافر بر مؤمن باشد، جعل نفرموده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فقها در فقه در مسائل مختلف برای عدم تسلّط کفّار بر مؤمنین به این آیه استناد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آیه قاعده فقهی نیز استنباط شده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نفی‌السبیل للکافرین علی المسلمین</w:t>
      </w:r>
      <w:r>
        <w:rPr>
          <w:rFonts w:eastAsia="IRNazanin" w:cs="IRNazanin"/>
          <w:color w:val="111111"/>
          <w:sz w:val="28"/>
          <w:szCs w:val="28"/>
          <w:rtl w:val="true"/>
          <w:lang w:bidi="fa-IR"/>
        </w:rPr>
        <w:t>»</w:t>
      </w:r>
      <w:r>
        <w:rPr>
          <w:rStyle w:val="FootnoteAnchor"/>
          <w:rtl w:val="true"/>
        </w:rPr>
        <w:footnoteReference w:id="166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برای اثبات این شرط به روایت مشهوری که از پیامبر اعظم صلی الله علیه و آله نقل شده، با این مضمون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اَلإِسلامُ یَعلُو وَ لا یُعلَی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استناد نمود</w:t>
      </w:r>
      <w:r>
        <w:rPr>
          <w:rFonts w:eastAsia="IRNazanin" w:cs="IRNazanin"/>
          <w:color w:val="111111"/>
          <w:sz w:val="28"/>
          <w:szCs w:val="28"/>
          <w:rtl w:val="true"/>
          <w:lang w:bidi="fa-IR"/>
        </w:rPr>
        <w:t>.</w:t>
      </w:r>
      <w:r>
        <w:rPr>
          <w:rStyle w:val="FootnoteAnchor"/>
          <w:rtl w:val="true"/>
        </w:rPr>
        <w:footnoteReference w:id="1661"/>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 بودن</w:t>
      </w:r>
    </w:p>
    <w:p>
      <w:pPr>
        <w:pStyle w:val="BookText"/>
        <w:rPr/>
      </w:pPr>
      <w:r>
        <w:rPr>
          <w:rFonts w:ascii="IRNazanin" w:hAnsi="IRNazanin" w:eastAsia="IRNazanin"/>
          <w:color w:val="111111"/>
          <w:sz w:val="28"/>
          <w:sz w:val="28"/>
          <w:szCs w:val="28"/>
          <w:rtl w:val="true"/>
          <w:lang w:bidi="fa-IR"/>
        </w:rPr>
        <w:t xml:space="preserve">کسی که نگهداری طفل به او واگذار می‌شود باید آزاد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برده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این شرط مورد توافق فقها</w:t>
      </w:r>
      <w:r>
        <w:rPr>
          <w:rStyle w:val="FootnoteAnchor"/>
          <w:rtl w:val="true"/>
        </w:rPr>
        <w:footnoteReference w:id="1662"/>
      </w:r>
      <w:r>
        <w:rPr>
          <w:rFonts w:ascii="IRNazanin" w:hAnsi="IRNazanin" w:eastAsia="IRNazanin"/>
          <w:color w:val="111111"/>
          <w:sz w:val="28"/>
          <w:sz w:val="28"/>
          <w:szCs w:val="28"/>
          <w:rtl w:val="true"/>
          <w:lang w:bidi="fa-IR"/>
        </w:rPr>
        <w:t xml:space="preserve">است، البتّه این شرط با منتفی شدن بردگی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جزء سیاست‌های اسلامی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مطرح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توانایی</w:t>
      </w:r>
    </w:p>
    <w:p>
      <w:pPr>
        <w:pStyle w:val="BookText"/>
        <w:rPr/>
      </w:pPr>
      <w:r>
        <w:rPr>
          <w:rFonts w:ascii="IRNazanin" w:hAnsi="IRNazanin" w:eastAsia="IRNazanin"/>
          <w:color w:val="111111"/>
          <w:sz w:val="28"/>
          <w:sz w:val="28"/>
          <w:szCs w:val="28"/>
          <w:rtl w:val="true"/>
          <w:lang w:bidi="fa-IR"/>
        </w:rPr>
        <w:t>بدیهی است نمی‌توان حضانت را به کسی که توانایی انجام آن را ندارد، محوّل نمود، ظاهراً فقهای شیعه به دلیل بدیهی و روشن بودن لزوم این شرط، با صراحت متعرّض آن نشده‌اند، ولی برخی از فقیهان اهل سنّت</w:t>
      </w:r>
      <w:r>
        <w:rPr>
          <w:rStyle w:val="FootnoteAnchor"/>
          <w:rtl w:val="true"/>
        </w:rPr>
        <w:footnoteReference w:id="1663"/>
      </w:r>
      <w:r>
        <w:rPr>
          <w:rFonts w:ascii="IRNazanin" w:hAnsi="IRNazanin" w:eastAsia="IRNazanin"/>
          <w:color w:val="111111"/>
          <w:sz w:val="28"/>
          <w:sz w:val="28"/>
          <w:szCs w:val="28"/>
          <w:rtl w:val="true"/>
          <w:lang w:bidi="fa-IR"/>
        </w:rPr>
        <w:t>آن‌را ذکر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مستند آن، کلام خداوند متعال است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هیچ کس را جز به اندازه تواناییش تکلیف نمی‌کند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یُکَلِّفُ اللّهُ نَفْساً إِلاّ وُسْعَها </w:t>
      </w:r>
      <w:r>
        <w:rPr>
          <w:rFonts w:eastAsia="IRNazanin" w:cs="IRNazanin"/>
          <w:color w:val="111111"/>
          <w:sz w:val="28"/>
          <w:szCs w:val="28"/>
          <w:rtl w:val="true"/>
          <w:lang w:bidi="fa-IR"/>
        </w:rPr>
        <w:t xml:space="preserve">). </w:t>
      </w:r>
      <w:r>
        <w:rPr>
          <w:rStyle w:val="FootnoteAnchor"/>
          <w:rtl w:val="true"/>
        </w:rPr>
        <w:footnoteReference w:id="1664"/>
      </w:r>
      <w:r>
        <w:rPr>
          <w:rFonts w:ascii="IRNazanin" w:hAnsi="IRNazanin" w:eastAsia="IRNazanin"/>
          <w:color w:val="111111"/>
          <w:sz w:val="28"/>
          <w:sz w:val="28"/>
          <w:szCs w:val="28"/>
          <w:rtl w:val="true"/>
          <w:lang w:bidi="fa-IR"/>
        </w:rPr>
        <w:t>و نیز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آن‌چه را طاقت تحمّل آن را نداریم بر ما مقرّر مدار،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رَبَّنا وَ لا تَحْمِلْ عَلَیْنا إِصْراً </w:t>
      </w:r>
      <w:r>
        <w:rPr>
          <w:rFonts w:eastAsia="IRNazanin" w:cs="IRNazanin"/>
          <w:color w:val="111111"/>
          <w:sz w:val="28"/>
          <w:szCs w:val="28"/>
          <w:rtl w:val="true"/>
          <w:lang w:bidi="fa-IR"/>
        </w:rPr>
        <w:t>).</w:t>
      </w:r>
      <w:r>
        <w:rPr>
          <w:rStyle w:val="FootnoteAnchor"/>
          <w:rtl w:val="true"/>
        </w:rPr>
        <w:footnoteReference w:id="1665"/>
      </w:r>
    </w:p>
    <w:p>
      <w:pPr>
        <w:pStyle w:val="BookText"/>
        <w:rPr/>
      </w:pPr>
      <w:r>
        <w:rPr>
          <w:rFonts w:ascii="IRNazanin" w:hAnsi="IRNazanin" w:eastAsia="IRNazanin"/>
          <w:color w:val="111111"/>
          <w:sz w:val="28"/>
          <w:sz w:val="28"/>
          <w:szCs w:val="28"/>
          <w:rtl w:val="true"/>
          <w:lang w:bidi="fa-IR"/>
        </w:rPr>
        <w:t>هم‌چنین حدیث مشهور رفع از پیامبر اکرم صلی الله علیه و آله دلیل این شرط است، آن حضرت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چیز از امّت من بر داشته شده، از جمله، آن‌چه به انجام آن توانایی ندارند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لا یطیقُونَ</w:t>
      </w:r>
      <w:r>
        <w:rPr>
          <w:rFonts w:eastAsia="IRNazanin" w:cs="IRNazanin"/>
          <w:color w:val="111111"/>
          <w:sz w:val="28"/>
          <w:szCs w:val="28"/>
          <w:rtl w:val="true"/>
          <w:lang w:bidi="fa-IR"/>
        </w:rPr>
        <w:t>».</w:t>
      </w:r>
      <w:r>
        <w:rPr>
          <w:rStyle w:val="FootnoteAnchor"/>
          <w:rtl w:val="true"/>
        </w:rPr>
        <w:footnoteReference w:id="1666"/>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شرط است کسی که نگهداری طفل به عهده اوست، عاقل باشد، بنابراین هرگاه مادر یا پدر در زمانی که حق حضانت با اوست دچار جنون شود، حضانت وی ساقط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فقها در لزوم رعایت این شرط نیز اتّفاق نظر دارند</w:t>
      </w:r>
      <w:r>
        <w:rPr>
          <w:rStyle w:val="FootnoteAnchor"/>
          <w:rtl w:val="true"/>
        </w:rPr>
        <w:footnoteReference w:id="1667"/>
      </w:r>
      <w:r>
        <w:rPr>
          <w:rFonts w:ascii="IRNazanin" w:hAnsi="IRNazanin" w:eastAsia="IRNazanin"/>
          <w:color w:val="111111"/>
          <w:sz w:val="28"/>
          <w:sz w:val="28"/>
          <w:szCs w:val="28"/>
          <w:rtl w:val="true"/>
          <w:lang w:bidi="fa-IR"/>
        </w:rPr>
        <w:t>، زیرا در این حالت شخص مجنون، خود نیازمند به محافظت کس دیگری است که او را نگهداری و از خطرات حفظ نماید و اگر طفل تحت حضانت مجنون قرار گیرد از هر نظر در معرض خطر خواهد بود و موجب</w:t>
      </w:r>
    </w:p>
    <w:p>
      <w:pPr>
        <w:pStyle w:val="BookText"/>
        <w:rPr/>
      </w:pPr>
      <w:r>
        <w:rPr>
          <w:rFonts w:ascii="IRNazanin" w:hAnsi="IRNazanin" w:eastAsia="IRNazanin"/>
          <w:color w:val="111111"/>
          <w:sz w:val="28"/>
          <w:sz w:val="28"/>
          <w:szCs w:val="28"/>
          <w:rtl w:val="true"/>
          <w:lang w:bidi="fa-IR"/>
        </w:rPr>
        <w:t>ضرر و زیان به وی می‌باشد که به حکم عقل و نقل از آن نهی شده است، چرا که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تُضَارَّ والِدَةٌ بِوَلَدِها وَ لا مَوْلُودٌ لَهُ بِوَلَدِهِ</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Style w:val="FootnoteAnchor"/>
          <w:rtl w:val="true"/>
        </w:rPr>
        <w:footnoteReference w:id="16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افزون بر این‌که مجنون به مفاد حدیث شریف رفع قلم</w:t>
      </w:r>
      <w:r>
        <w:rPr>
          <w:rStyle w:val="FootnoteAnchor"/>
          <w:rtl w:val="true"/>
        </w:rPr>
        <w:footnoteReference w:id="1669"/>
      </w:r>
      <w:r>
        <w:rPr>
          <w:rFonts w:ascii="IRNazanin" w:hAnsi="IRNazanin" w:eastAsia="IRNazanin"/>
          <w:color w:val="111111"/>
          <w:sz w:val="28"/>
          <w:sz w:val="28"/>
          <w:szCs w:val="28"/>
          <w:rtl w:val="true"/>
          <w:lang w:bidi="fa-IR"/>
        </w:rPr>
        <w:t>فاقد تکلیف است و نمی‌تواند مسئولیت حضانت را به عهده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این پرسش مطرح شود که اگر به علّت جنون، حق حضانت ساقط شود و پس از مدّتی بهبودی حاصل گردد، آیا حق حضانت قابل اعاده است؟</w:t>
      </w:r>
    </w:p>
    <w:p>
      <w:pPr>
        <w:pStyle w:val="BookText"/>
        <w:rPr/>
      </w:pPr>
      <w:r>
        <w:rPr>
          <w:rFonts w:ascii="IRNazanin" w:hAnsi="IRNazanin" w:eastAsia="IRNazanin"/>
          <w:color w:val="111111"/>
          <w:sz w:val="28"/>
          <w:sz w:val="28"/>
          <w:szCs w:val="28"/>
          <w:rtl w:val="true"/>
          <w:lang w:bidi="fa-IR"/>
        </w:rPr>
        <w:t>فقهای امامیه بر این عقیده‌اند که پس از زوال جنون، مانعی که برای اعمال حق حضانت وجود داشته است، از بین می‌رود و مادر یا پدر می‌تواند حق خود را اعمال نماید</w:t>
      </w:r>
      <w:r>
        <w:rPr>
          <w:rFonts w:eastAsia="IRNazanin" w:cs="IRNazanin"/>
          <w:color w:val="111111"/>
          <w:sz w:val="28"/>
          <w:szCs w:val="28"/>
          <w:rtl w:val="true"/>
          <w:lang w:bidi="fa-IR"/>
        </w:rPr>
        <w:t>.</w:t>
      </w:r>
      <w:r>
        <w:rPr>
          <w:rStyle w:val="FootnoteAnchor"/>
          <w:rtl w:val="true"/>
        </w:rPr>
        <w:footnoteReference w:id="1670"/>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ابتلا به بیماری‌های واگیر</w:t>
      </w:r>
    </w:p>
    <w:p>
      <w:pPr>
        <w:pStyle w:val="BookText"/>
        <w:rPr/>
      </w:pPr>
      <w:r>
        <w:rPr>
          <w:rFonts w:ascii="IRNazanin" w:hAnsi="IRNazanin" w:eastAsia="IRNazanin"/>
          <w:color w:val="111111"/>
          <w:sz w:val="28"/>
          <w:sz w:val="28"/>
          <w:szCs w:val="28"/>
          <w:rtl w:val="true"/>
          <w:lang w:bidi="fa-IR"/>
        </w:rPr>
        <w:t>برخی از فقها فرموده‌اند هرگاه مادر یا پدر که دارای حق حضانت می‌باشند به یکی از بیماریهای واگیر و صعب العلاج دچار شوند که بیم سرایت آن و آسیب دیدن فرزند وجود داشته باشد، مانند سل، جذام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حضانت ساقط می‌شود</w:t>
      </w:r>
      <w:r>
        <w:rPr>
          <w:rStyle w:val="FootnoteAnchor"/>
          <w:rtl w:val="true"/>
        </w:rPr>
        <w:footnoteReference w:id="1671"/>
      </w:r>
      <w:r>
        <w:rPr>
          <w:rFonts w:ascii="IRNazanin" w:hAnsi="IRNazanin" w:eastAsia="IRNazanin"/>
          <w:color w:val="111111"/>
          <w:sz w:val="28"/>
          <w:sz w:val="28"/>
          <w:szCs w:val="28"/>
          <w:rtl w:val="true"/>
          <w:lang w:bidi="fa-IR"/>
        </w:rPr>
        <w:t>، زیرا باید از ضرر رسیدن به طفل پرهیز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دیگر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حضانت ساقط نمی‌شود، زیرا بر خلاف اطلاق ادّله می‌باشد، به علاوه ضرر طفل با نایب قراردادن دیگری برای حضانت قابل رفع است</w:t>
      </w:r>
      <w:r>
        <w:rPr>
          <w:rFonts w:eastAsia="IRNazanin" w:cs="IRNazanin"/>
          <w:color w:val="111111"/>
          <w:sz w:val="28"/>
          <w:szCs w:val="28"/>
          <w:rtl w:val="true"/>
          <w:lang w:bidi="fa-IR"/>
        </w:rPr>
        <w:t>.</w:t>
      </w:r>
      <w:r>
        <w:rPr>
          <w:rStyle w:val="FootnoteAnchor"/>
          <w:rtl w:val="true"/>
        </w:rPr>
        <w:footnoteReference w:id="1672"/>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ازدواج مادر</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هرگاه نکاح بین والدین در اثر طلاق یا فسخ منحل شود تا زمانی‌که مادر طفل، شوهر دیگری اختیار نکرده است، حق حضانت او نسبت به طفل باقی است، امّا اگر با مرد دیگری</w:t>
      </w:r>
    </w:p>
    <w:p>
      <w:pPr>
        <w:pStyle w:val="BookText"/>
        <w:rPr/>
      </w:pPr>
      <w:r>
        <w:rPr>
          <w:rFonts w:ascii="IRNazanin" w:hAnsi="IRNazanin" w:eastAsia="IRNazanin"/>
          <w:color w:val="111111"/>
          <w:sz w:val="28"/>
          <w:sz w:val="28"/>
          <w:szCs w:val="28"/>
          <w:rtl w:val="true"/>
          <w:lang w:bidi="fa-IR"/>
        </w:rPr>
        <w:t>ازدواج نماید، حق حضانت او ساقط می‌گردد و فرزند تحت حضانت پدر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حکم مورد توافق فقها</w:t>
      </w:r>
      <w:r>
        <w:rPr>
          <w:rStyle w:val="FootnoteAnchor"/>
          <w:rtl w:val="true"/>
        </w:rPr>
        <w:footnoteReference w:id="1673"/>
      </w:r>
      <w:r>
        <w:rPr>
          <w:rFonts w:ascii="IRNazanin" w:hAnsi="IRNazanin" w:eastAsia="IRNazanin"/>
          <w:color w:val="111111"/>
          <w:sz w:val="28"/>
          <w:sz w:val="28"/>
          <w:szCs w:val="28"/>
          <w:rtl w:val="true"/>
          <w:lang w:bidi="fa-IR"/>
        </w:rPr>
        <w:t>است و برخی نسبت به آن ادّعای اجماع</w:t>
      </w:r>
      <w:r>
        <w:rPr>
          <w:rStyle w:val="FootnoteAnchor"/>
          <w:rtl w:val="true"/>
        </w:rPr>
        <w:footnoteReference w:id="1674"/>
      </w:r>
      <w:r>
        <w:rPr>
          <w:rFonts w:ascii="IRNazanin" w:hAnsi="IRNazanin" w:eastAsia="IRNazanin"/>
          <w:color w:val="111111"/>
          <w:sz w:val="28"/>
          <w:sz w:val="28"/>
          <w:szCs w:val="28"/>
          <w:rtl w:val="true"/>
          <w:lang w:bidi="fa-IR"/>
        </w:rPr>
        <w:t>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مستند این حکم، صراحت روایات وارد شده در این باب است، مانند آن‌که، امام صادق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نسبت به حضانت، مادام که ازدواج نکرده است، اولویت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اَلمَرأَةُأَحَقُّ بِالوَلَدِ مَا لَم تَتَزَوَّج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تا دوسال در مورد پسر و هفت سال نسبت به دختر است</w:t>
      </w:r>
      <w:r>
        <w:rPr>
          <w:rFonts w:eastAsia="IRNazanin" w:cs="IRNazanin"/>
          <w:color w:val="111111"/>
          <w:sz w:val="28"/>
          <w:szCs w:val="28"/>
          <w:rtl w:val="true"/>
          <w:lang w:bidi="fa-IR"/>
        </w:rPr>
        <w:t>.</w:t>
      </w:r>
      <w:r>
        <w:rPr>
          <w:rStyle w:val="FootnoteAnchor"/>
          <w:rtl w:val="true"/>
        </w:rPr>
        <w:footnoteReference w:id="1675"/>
      </w:r>
    </w:p>
    <w:p>
      <w:pPr>
        <w:pStyle w:val="BookText"/>
        <w:rPr/>
      </w:pPr>
      <w:r>
        <w:rPr>
          <w:rFonts w:ascii="IRNazanin" w:hAnsi="IRNazanin" w:eastAsia="IRNazanin"/>
          <w:color w:val="111111"/>
          <w:sz w:val="28"/>
          <w:sz w:val="28"/>
          <w:szCs w:val="28"/>
          <w:rtl w:val="true"/>
          <w:lang w:bidi="fa-IR"/>
        </w:rPr>
        <w:t>به علاوه، اغلب در این‌گونه موارد، مادر نمی‌تواند وظیفه نگهداری طفل را چنان‌که باید انجام دهد و جمع بین وظایف ناشی از حضانت و تکالیفی که ازدواج بر دوش او می‌گذارد، دشوار است</w:t>
      </w:r>
      <w:r>
        <w:rPr>
          <w:rFonts w:eastAsia="IRNazanin" w:cs="IRNazanin"/>
          <w:color w:val="111111"/>
          <w:sz w:val="28"/>
          <w:szCs w:val="28"/>
          <w:rtl w:val="true"/>
          <w:lang w:bidi="fa-IR"/>
        </w:rPr>
        <w:t>.</w:t>
      </w:r>
      <w:r>
        <w:rPr>
          <w:rStyle w:val="FootnoteAnchor"/>
          <w:rtl w:val="true"/>
        </w:rPr>
        <w:footnoteReference w:id="1676"/>
      </w:r>
    </w:p>
    <w:p>
      <w:pPr>
        <w:pStyle w:val="BookText"/>
        <w:rPr/>
      </w:pPr>
      <w:r>
        <w:rPr>
          <w:rFonts w:ascii="IRNazanin" w:hAnsi="IRNazanin" w:eastAsia="IRNazanin"/>
          <w:color w:val="111111"/>
          <w:sz w:val="28"/>
          <w:sz w:val="28"/>
          <w:szCs w:val="28"/>
          <w:rtl w:val="true"/>
          <w:lang w:bidi="fa-IR"/>
        </w:rPr>
        <w:t>آن‌چه گفته شد در صورتی است که پدر زنده باشد، در غیر این صورت ازدواج مجدّد مادر موجب از بین رفتن حق حضانت وی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سؤالی که در این شرط مطرح است که، هرگاه بر اثر ازدواج مادر حضانت به پدر واگذار شود و پس از مدّتی ازدواج مادر منحل گردد، آیا حق حضانت به مادر باز خواهد گشت؟ مشهور فقهای امامیه بر این عقیده‌اند، زیرا با زوال مانع، ممنوع هم عود می‌نماید</w:t>
      </w:r>
      <w:r>
        <w:rPr>
          <w:rFonts w:eastAsia="IRNazanin" w:cs="IRNazanin"/>
          <w:color w:val="111111"/>
          <w:sz w:val="28"/>
          <w:szCs w:val="28"/>
          <w:rtl w:val="true"/>
          <w:lang w:bidi="fa-IR"/>
        </w:rPr>
        <w:t>.</w:t>
      </w:r>
      <w:r>
        <w:rPr>
          <w:rStyle w:val="FootnoteAnchor"/>
          <w:rtl w:val="true"/>
        </w:rPr>
        <w:footnoteReference w:id="1677"/>
      </w:r>
    </w:p>
    <w:p>
      <w:pPr>
        <w:pStyle w:val="BookText"/>
        <w:rPr/>
      </w:pPr>
      <w:r>
        <w:rPr>
          <w:rFonts w:ascii="IRNazanin" w:hAnsi="IRNazanin" w:eastAsia="IRNazanin"/>
          <w:color w:val="111111"/>
          <w:sz w:val="28"/>
          <w:sz w:val="28"/>
          <w:szCs w:val="28"/>
          <w:rtl w:val="true"/>
          <w:lang w:bidi="fa-IR"/>
        </w:rPr>
        <w:t>امام خمینی رحمه الله در تحریر الوسیلة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هرگاه مادر ازدواج نماید، حق حضانت او درباره فرزند، چه پسر باشد و چه دختر، ساقط می‌شود و این حق برای پدر خواهد بود ولی اگر از شوهر دوّم نیز جدا شود بعید نیست این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گردد، ولی احوط آن است که با هم مصالحه و سازش کنند</w:t>
      </w:r>
      <w:r>
        <w:rPr>
          <w:rFonts w:eastAsia="IRNazanin" w:cs="IRNazanin"/>
          <w:color w:val="111111"/>
          <w:sz w:val="28"/>
          <w:szCs w:val="28"/>
          <w:rtl w:val="true"/>
          <w:lang w:bidi="fa-IR"/>
        </w:rPr>
        <w:t>.»</w:t>
      </w:r>
      <w:r>
        <w:rPr>
          <w:rStyle w:val="FootnoteAnchor"/>
          <w:rtl w:val="true"/>
        </w:rPr>
        <w:footnoteReference w:id="1678"/>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از فقیهان رعایت شرط دیگری را لازم دانسته و گفته‌اند باید کسی که مسئولیت حضانت طفل به عهده اوست، امین باشد؛ بنابراین اگر پدر و یا مادر فاسق باشند</w:t>
      </w:r>
      <w:bookmarkStart w:id="668" w:name="pg13707_143472"/>
    </w:p>
    <w:p>
      <w:pPr>
        <w:pStyle w:val="BookText"/>
        <w:rPr/>
      </w:pPr>
      <w:bookmarkEnd w:id="668"/>
      <w:r>
        <w:rPr>
          <w:rFonts w:ascii="IRNazanin" w:hAnsi="IRNazanin" w:eastAsia="IRNazanin"/>
          <w:color w:val="111111"/>
          <w:sz w:val="28"/>
          <w:sz w:val="28"/>
          <w:szCs w:val="28"/>
          <w:rtl w:val="true"/>
          <w:lang w:bidi="fa-IR"/>
        </w:rPr>
        <w:t>حق حضانت آنان ساقط می‌گردد، زیرا در این صورت طفل از خیانت در امان نیست</w:t>
      </w:r>
      <w:r>
        <w:rPr>
          <w:rStyle w:val="FootnoteAnchor"/>
          <w:rtl w:val="true"/>
        </w:rPr>
        <w:footnoteReference w:id="1679"/>
      </w:r>
      <w:r>
        <w:rPr>
          <w:rFonts w:ascii="IRNazanin" w:hAnsi="IRNazanin" w:eastAsia="IRNazanin"/>
          <w:color w:val="111111"/>
          <w:sz w:val="28"/>
          <w:sz w:val="28"/>
          <w:szCs w:val="28"/>
          <w:rtl w:val="true"/>
          <w:lang w:bidi="fa-IR"/>
        </w:rPr>
        <w:t>، برخی دیگر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یکی از پدر و یا مادر عادل و دیگری فاسق باشد، آن‌که عادل است نسبت به حضانت اولویت دارد</w:t>
      </w:r>
      <w:r>
        <w:rPr>
          <w:rFonts w:eastAsia="IRNazanin" w:cs="IRNazanin"/>
          <w:color w:val="111111"/>
          <w:sz w:val="28"/>
          <w:szCs w:val="28"/>
          <w:rtl w:val="true"/>
          <w:lang w:bidi="fa-IR"/>
        </w:rPr>
        <w:t>.</w:t>
      </w:r>
      <w:r>
        <w:rPr>
          <w:rStyle w:val="FootnoteAnchor"/>
          <w:rtl w:val="true"/>
        </w:rPr>
        <w:footnoteReference w:id="1680"/>
      </w:r>
      <w:r>
        <w:rPr>
          <w:rFonts w:ascii="IRNazanin" w:hAnsi="IRNazanin" w:eastAsia="IRNazanin"/>
          <w:color w:val="111111"/>
          <w:sz w:val="28"/>
          <w:sz w:val="28"/>
          <w:szCs w:val="28"/>
          <w:rtl w:val="true"/>
          <w:lang w:bidi="fa-IR"/>
        </w:rPr>
        <w:t>ولی بسیاری از فقها این شرط را لازم ندانسته‌اند، هر چند احتیاط در رعایت آن است</w:t>
      </w:r>
      <w:r>
        <w:rPr>
          <w:rFonts w:eastAsia="IRNazanin" w:cs="IRNazanin"/>
          <w:color w:val="111111"/>
          <w:sz w:val="28"/>
          <w:szCs w:val="28"/>
          <w:rtl w:val="true"/>
          <w:lang w:bidi="fa-IR"/>
        </w:rPr>
        <w:t>.</w:t>
      </w:r>
    </w:p>
    <w:p>
      <w:pPr>
        <w:pStyle w:val="Heading4"/>
        <w:numPr>
          <w:ilvl w:val="3"/>
          <w:numId w:val="1"/>
        </w:numPr>
        <w:rPr/>
      </w:pPr>
      <w:bookmarkStart w:id="669" w:name="__RefHeading___Toc1202103_1468164448"/>
      <w:bookmarkStart w:id="670" w:name="_Toc242"/>
      <w:bookmarkEnd w:id="669"/>
      <w:r>
        <w:rPr/>
        <w:t>10</w:t>
      </w:r>
      <w:r>
        <w:rPr>
          <w:rtl w:val="true"/>
        </w:rPr>
        <w:t xml:space="preserve">- </w:t>
      </w:r>
      <w:r>
        <w:rPr>
          <w:rtl w:val="true"/>
        </w:rPr>
        <w:t>سلب حضانت از دارنده‌ی اولویت</w:t>
      </w:r>
      <w:bookmarkEnd w:id="670"/>
    </w:p>
    <w:p>
      <w:pPr>
        <w:pStyle w:val="BookText"/>
        <w:rPr/>
      </w:pPr>
      <w:r>
        <w:rPr>
          <w:rFonts w:ascii="IRNazanin" w:hAnsi="IRNazanin" w:eastAsia="IRNazanin"/>
          <w:color w:val="111111"/>
          <w:sz w:val="28"/>
          <w:sz w:val="28"/>
          <w:szCs w:val="28"/>
          <w:rtl w:val="true"/>
          <w:lang w:bidi="fa-IR"/>
        </w:rPr>
        <w:t>در احکام فقهی با توجه به مصلحت طفل، امکان سلب حضانت یا به تعبیر دیگری، سقوط آن از کسی که اصولاً باید دارای اولویت باشد، پیش بینی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ذکر شد موارد سقوط حضانت یا مواردی که مانعی برای اجرای آن پیدا شود، روشن گردید که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جنون پدر یا مادر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مادر با مرد دیگری غیر از پدر کودک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ابتلای پدر یا مادر به بیماریهای واگیر و صعب العلاج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سوء اخلاق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شایستگی اخلاقی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صورتی‌که پدر یا مادری که عهده دار حضانت طفل می‌باشند، شایستگی اخلاقی برای این امر نداشته باشند به گونه‌ای که موجب ضرر طفل باشد، حق حضانت آن‌ها ساقط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آیة‌الله فاضل لنکرانی در این‌باره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 حضانت از مادری که از جهت اخلاقی مضّر به حال طفل باشد، ساقط می‌گردد</w:t>
      </w:r>
      <w:r>
        <w:rPr>
          <w:rFonts w:eastAsia="IRNazanin" w:cs="IRNazanin"/>
          <w:color w:val="111111"/>
          <w:sz w:val="28"/>
          <w:szCs w:val="28"/>
          <w:rtl w:val="true"/>
          <w:lang w:bidi="fa-IR"/>
        </w:rPr>
        <w:t>».</w:t>
      </w:r>
      <w:r>
        <w:rPr>
          <w:rStyle w:val="FootnoteAnchor"/>
          <w:rtl w:val="true"/>
        </w:rPr>
        <w:footnoteReference w:id="1681"/>
      </w:r>
    </w:p>
    <w:p>
      <w:pPr>
        <w:pStyle w:val="Heading4"/>
        <w:numPr>
          <w:ilvl w:val="3"/>
          <w:numId w:val="1"/>
        </w:numPr>
        <w:rPr/>
      </w:pPr>
      <w:bookmarkStart w:id="671" w:name="__RefHeading___Toc1202105_1468164448"/>
      <w:bookmarkStart w:id="672" w:name="_Toc243"/>
      <w:bookmarkEnd w:id="671"/>
      <w:r>
        <w:rPr/>
        <w:t>11</w:t>
      </w:r>
      <w:r>
        <w:rPr>
          <w:rtl w:val="true"/>
        </w:rPr>
        <w:t xml:space="preserve">- </w:t>
      </w:r>
      <w:r>
        <w:rPr>
          <w:rtl w:val="true"/>
        </w:rPr>
        <w:t>حق ملاقات طفل در مدّت حضانت</w:t>
      </w:r>
      <w:bookmarkEnd w:id="672"/>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صورتی‌که به علَّت طلاق یا به هر جهت دیگر، والدین طفل جدای از یکدیگر زندگی کنند، هر یک از ایشان که طفل تحت حضانت او نیست، حق ملاقات با او را دارد، این امر با توجّه به آثار روحی و عاطفی آن مورد توجّه قرار گرفته و فقها به این حق تصریح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طوسی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 حق ندارد مانع از اجتماع مادر با فرزند گردد، زیرا موجب قطع رحم می‌گردد که امری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اگر هر کدام از دختر یا پسر مریض شود، پدر حق ندارد مادر را از مراقبت و عیادت فرزند باز دارد، به دلیل این‌که مادر نسبت به فرزند مهربان‌تر و دلسوزتر است و صورتی‌که مادر مریض شود، فرزند می‌تواند به عیادت او رود و با او مُراوده نماید</w:t>
      </w:r>
      <w:r>
        <w:rPr>
          <w:rFonts w:eastAsia="IRNazanin" w:cs="IRNazanin"/>
          <w:color w:val="111111"/>
          <w:sz w:val="28"/>
          <w:szCs w:val="28"/>
          <w:rtl w:val="true"/>
          <w:lang w:bidi="fa-IR"/>
        </w:rPr>
        <w:t>».</w:t>
      </w:r>
      <w:r>
        <w:rPr>
          <w:rStyle w:val="FootnoteAnchor"/>
          <w:rtl w:val="true"/>
        </w:rPr>
        <w:footnoteReference w:id="1682"/>
      </w:r>
      <w:r>
        <w:rPr>
          <w:rFonts w:ascii="IRNazanin" w:hAnsi="IRNazanin" w:eastAsia="IRNazanin"/>
          <w:color w:val="111111"/>
          <w:sz w:val="28"/>
          <w:sz w:val="28"/>
          <w:szCs w:val="28"/>
          <w:rtl w:val="true"/>
          <w:lang w:bidi="fa-IR"/>
        </w:rPr>
        <w:t>عبارت برخی دیگر از فقها مانند شهید ثانی</w:t>
      </w:r>
      <w:r>
        <w:rPr>
          <w:rStyle w:val="FootnoteAnchor"/>
          <w:rtl w:val="true"/>
        </w:rPr>
        <w:footnoteReference w:id="1683"/>
      </w:r>
      <w:r>
        <w:rPr>
          <w:rFonts w:ascii="IRNazanin" w:hAnsi="IRNazanin" w:eastAsia="IRNazanin"/>
          <w:color w:val="111111"/>
          <w:sz w:val="28"/>
          <w:sz w:val="28"/>
          <w:szCs w:val="28"/>
          <w:rtl w:val="true"/>
          <w:lang w:bidi="fa-IR"/>
        </w:rPr>
        <w:t>و صاحب جواهر</w:t>
      </w:r>
      <w:r>
        <w:rPr>
          <w:rStyle w:val="FootnoteAnchor"/>
          <w:rtl w:val="true"/>
        </w:rPr>
        <w:footnoteReference w:id="1684"/>
      </w:r>
      <w:r>
        <w:rPr>
          <w:rFonts w:ascii="IRNazanin" w:hAnsi="IRNazanin" w:eastAsia="IRNazanin"/>
          <w:color w:val="111111"/>
          <w:sz w:val="28"/>
          <w:sz w:val="28"/>
          <w:szCs w:val="28"/>
          <w:rtl w:val="true"/>
          <w:lang w:bidi="fa-IR"/>
        </w:rPr>
        <w:t>، شبیه آن‌چه ذکر شد،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فقیهان در این خصوص به حرمت قطع رحم و اضرار به غیر، و آیاتی که به احسان به پدر و مادر و خویشان امر کرده، استناد نموده‌اند، مانند این آیه شریفه که بارها در این تحقیق مورد استناد قرار گرفته است؛ 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مادر حقّ ضرر زدن به کودک را دارد و نه پدر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تُضَارَّ والِدَةٌ بِوَلَدِها وَ لا مَوْلُودٌ لَهُ بِوَلَدِهِ</w:t>
      </w:r>
      <w:r>
        <w:rPr>
          <w:rFonts w:eastAsia="IRNazanin" w:cs="IRNazanin"/>
          <w:color w:val="111111"/>
          <w:sz w:val="28"/>
          <w:szCs w:val="28"/>
          <w:rtl w:val="true"/>
          <w:lang w:bidi="fa-IR"/>
        </w:rPr>
        <w:t>... )</w:t>
      </w:r>
      <w:r>
        <w:rPr>
          <w:rStyle w:val="FootnoteAnchor"/>
          <w:rtl w:val="true"/>
        </w:rPr>
        <w:footnoteReference w:id="1685"/>
      </w:r>
      <w:r>
        <w:rPr>
          <w:rFonts w:ascii="IRNazanin" w:hAnsi="IRNazanin" w:eastAsia="IRNazanin"/>
          <w:color w:val="111111"/>
          <w:sz w:val="28"/>
          <w:sz w:val="28"/>
          <w:szCs w:val="28"/>
          <w:rtl w:val="true"/>
          <w:lang w:bidi="fa-IR"/>
        </w:rPr>
        <w:t>؛ زیرا منع طفل از ملاقات با مادر و یا پدرش، ضرر اوست که از آن منع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آیه دیگری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 را بپرستید و هیچ چیز را شریک او قرار ندهید و به پدر و مادر نیکی کنید و هم‌چنین به خویشان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اعْبُدُوا اللّهَ وَ لا تُشْرِکُوا بِهِ شَیْئاً وَ بِالْوالِدَیْنِ إِحْساناً وَ بِذِی الْقُرْبی</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ملاقات طفل با پدر و مادرش، احسان به آن‌ها است که به آن امر گردیده است</w:t>
      </w:r>
      <w:r>
        <w:rPr>
          <w:rFonts w:eastAsia="IRNazanin" w:cs="IRNazanin"/>
          <w:color w:val="111111"/>
          <w:sz w:val="28"/>
          <w:szCs w:val="28"/>
          <w:rtl w:val="true"/>
          <w:lang w:bidi="fa-IR"/>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باید توجّه داشت در صورتی‌که ملاقات طفل با هر یک از ابوین که طفل در حضانت او نیست یا اقارب دیگر موجب زیان در تربیت و یا نگهداری او باشد، مثل این‌که پدر مبتلا به فساد اخلاقی باشد و ملاقات او با کودک آثار سوء تربیتی داشته باشد، در این صورت ممکن است حق ملاقات، سلب یا محدود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تشخیص این امر به عهده حاکم شرع و دادگاه صالح می‌باشد، هم‌چنین تعیین زمان و مکان ملاقات و سایر جزییات مربوط به آن در صورت اختلاف میان ابوین با توجّه به مصالح کودک و طرفین، توسط دادگاه معین می‌گردد</w:t>
      </w:r>
      <w:r>
        <w:rPr>
          <w:rFonts w:eastAsia="IRNazanin" w:cs="IRNazanin"/>
          <w:color w:val="111111"/>
          <w:sz w:val="28"/>
          <w:szCs w:val="28"/>
          <w:rtl w:val="true"/>
          <w:lang w:bidi="fa-IR"/>
        </w:rPr>
        <w:t>.</w:t>
      </w:r>
      <w:bookmarkStart w:id="673" w:name="pg13707_143474"/>
    </w:p>
    <w:p>
      <w:pPr>
        <w:pStyle w:val="Heading4"/>
        <w:numPr>
          <w:ilvl w:val="3"/>
          <w:numId w:val="1"/>
        </w:numPr>
        <w:rPr/>
      </w:pPr>
      <w:bookmarkStart w:id="674" w:name="__RefHeading___Toc1202107_1468164448"/>
      <w:bookmarkStart w:id="675" w:name="_Toc244"/>
      <w:bookmarkEnd w:id="673"/>
      <w:bookmarkEnd w:id="674"/>
      <w:r>
        <w:rPr/>
        <w:t>12</w:t>
      </w:r>
      <w:r>
        <w:rPr>
          <w:rtl w:val="true"/>
        </w:rPr>
        <w:t xml:space="preserve">- </w:t>
      </w:r>
      <w:r>
        <w:rPr>
          <w:rtl w:val="true"/>
        </w:rPr>
        <w:t>اجرت حضانت</w:t>
      </w:r>
      <w:bookmarkEnd w:id="675"/>
    </w:p>
    <w:p>
      <w:pPr>
        <w:pStyle w:val="BookText"/>
        <w:rPr/>
      </w:pPr>
      <w:r>
        <w:rPr>
          <w:rFonts w:ascii="IRNazanin" w:hAnsi="IRNazanin" w:eastAsia="IRNazanin"/>
          <w:color w:val="111111"/>
          <w:sz w:val="28"/>
          <w:sz w:val="28"/>
          <w:szCs w:val="28"/>
          <w:rtl w:val="true"/>
          <w:lang w:bidi="fa-IR"/>
        </w:rPr>
        <w:t>در زمینه اجرت حضانت، بین فقها دو دیدگاه مطرح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برخی از آنان بر این عقیده‌اند که حضانت و نگهداری طفل، اجرت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شهید ثانی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مادر حق ندارد اجرت حضانت را مطالبه نماید، ولی در صورتی‌که طفل نیاز به مخارجی بیش‌تر از حضانت داشته باشد و پدر متموّل باشد و یا کودک اموالی‌داشته باشد، می‌تواند مقدار زائد را از پدر طفل یا از اموال کودک مطالبه نماید</w:t>
      </w:r>
      <w:r>
        <w:rPr>
          <w:rFonts w:eastAsia="IRNazanin" w:cs="IRNazanin"/>
          <w:color w:val="111111"/>
          <w:sz w:val="28"/>
          <w:szCs w:val="28"/>
          <w:rtl w:val="true"/>
          <w:lang w:bidi="fa-IR"/>
        </w:rPr>
        <w:t>».</w:t>
      </w:r>
      <w:r>
        <w:rPr>
          <w:rStyle w:val="FootnoteAnchor"/>
          <w:rtl w:val="true"/>
        </w:rPr>
        <w:footnoteReference w:id="1686"/>
      </w:r>
      <w:r>
        <w:rPr>
          <w:rFonts w:ascii="IRNazanin" w:hAnsi="IRNazanin" w:eastAsia="IRNazanin"/>
          <w:color w:val="111111"/>
          <w:sz w:val="28"/>
          <w:sz w:val="28"/>
          <w:szCs w:val="28"/>
          <w:rtl w:val="true"/>
          <w:lang w:bidi="fa-IR"/>
        </w:rPr>
        <w:t>دلیل این نظریه این است که حضانت حق مادر است و می‌تواند آن‌را به رایگان انجام دهد یا آن را اسقاط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گروه دیگری بر این عقیده‌اند که چون عمل انسان محترم است و هر عمل محترمی اجرت دارد، مادر نیز می‌تواند برای انجام حضانت، اجرت مطالبه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جواهر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مادر می‌تواند حق خود را در حضانت اسقاط نماید و نیز می‌تواند برای انجام آن مطالبه اجرت نماید و دلیلی بر منع وی از مطالبه اجرت وجود ندارد، مگر کسی ادّعا کند که فقها در مورد این‌که مادر نمی‌تواند در حضانت مطالبه اجرت نماید اجماع نموده‌اند، آن هم ثابت نیست</w:t>
      </w:r>
      <w:r>
        <w:rPr>
          <w:rFonts w:eastAsia="IRNazanin" w:cs="IRNazanin"/>
          <w:color w:val="111111"/>
          <w:sz w:val="28"/>
          <w:szCs w:val="28"/>
          <w:rtl w:val="true"/>
          <w:lang w:bidi="fa-IR"/>
        </w:rPr>
        <w:t>.</w:t>
      </w:r>
      <w:r>
        <w:rPr>
          <w:rStyle w:val="FootnoteAnchor"/>
          <w:rtl w:val="true"/>
        </w:rPr>
        <w:footnoteReference w:id="1687"/>
      </w:r>
      <w:r>
        <w:rPr>
          <w:rFonts w:ascii="IRNazanin" w:hAnsi="IRNazanin" w:eastAsia="IRNazanin"/>
          <w:color w:val="111111"/>
          <w:sz w:val="28"/>
          <w:sz w:val="28"/>
          <w:szCs w:val="28"/>
          <w:rtl w:val="true"/>
          <w:lang w:bidi="fa-IR"/>
        </w:rPr>
        <w:t>برخی از اعلام معاصرین نیز این دیدگاه را پذیرفته‌اند</w:t>
      </w:r>
      <w:r>
        <w:rPr>
          <w:rFonts w:eastAsia="IRNazanin" w:cs="IRNazanin"/>
          <w:color w:val="111111"/>
          <w:sz w:val="28"/>
          <w:szCs w:val="28"/>
          <w:rtl w:val="true"/>
          <w:lang w:bidi="fa-IR"/>
        </w:rPr>
        <w:t>.</w:t>
      </w:r>
      <w:r>
        <w:rPr>
          <w:rStyle w:val="FootnoteAnchor"/>
          <w:rtl w:val="true"/>
        </w:rPr>
        <w:footnoteReference w:id="1688"/>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تأیید دیدگاه اوّل می‌توان گفت، نگهداری کودک در سنّی معین، تکلیف مادر یا پدر است و تابع ضوابط احترام عمل انسان و اصل عدم تبرّع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عرف نیز برای اجرای تکلیف حضانت از طرف مادر یا پدر اجرت تعلّق نمی‌گیرد، بنابراین نظر کسانی که معتقدند نگاهداری و حضانت طفل مجانی و تبرّعی است، قوی‌تر به نظر می‌رسد و به مصلحت طفل نیز نزدیک‌تر است، البتّه اگر حضانت طفل به کسی غیر از پدر یا مادر محوّل شده باشد، طبق ضوابط کلّی</w:t>
      </w:r>
      <w:bookmarkStart w:id="676" w:name="pg13707_143475"/>
    </w:p>
    <w:p>
      <w:pPr>
        <w:pStyle w:val="BookText"/>
        <w:rPr/>
      </w:pPr>
      <w:bookmarkEnd w:id="676"/>
      <w:r>
        <w:rPr>
          <w:rFonts w:ascii="IRNazanin" w:hAnsi="IRNazanin" w:eastAsia="IRNazanin"/>
          <w:color w:val="111111"/>
          <w:sz w:val="28"/>
          <w:sz w:val="28"/>
          <w:szCs w:val="28"/>
          <w:rtl w:val="true"/>
          <w:lang w:bidi="fa-IR"/>
        </w:rPr>
        <w:t>و عمومی، چون عمل او محترم است به وی اجرت تعلّق می‌گیرد، مگر این‌که حضانت کننده طفل، قصد تبرّع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گفته شود انجام حق حضانت با مجانی بودن آن، ملازمه ندارد، بلکه همان‌گونه که مادر برای شیر دادن به طفل می‌تواند مطالبه اجرت کند، حق خواهد داشت برای نگهداری طفل نیز دستمزد و اجرت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 دادن با حضانت متفاوت است، زیرا شیر دادن جزء وظایف زن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آن، دلیل روشن از آیات و روایات وجود دارد که زن می‌تواند برای شیر دادن، به طفل، مطالبه اجرت نماید، در حالی که حضانت از جمله وظایف زن است، پس قیاس حضانت به شیر دادن قیاس مع الفارق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تمام هزینه حضانت و از جمله اجرت حضانت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طبق نظریه کسانی که مادر را مستحق مطالبه اجرت حضانت می‌دانند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عهده پدر است و اگر پدر فوت کند و فرزند دارایی داشته باشد از اموال فرزند پرداخت می‌شود و در مرحله سوّم به عهده مادر و دیگر اقوام مانند جدّ پدری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Heading4"/>
        <w:numPr>
          <w:ilvl w:val="3"/>
          <w:numId w:val="1"/>
        </w:numPr>
        <w:rPr/>
      </w:pPr>
      <w:bookmarkStart w:id="677" w:name="__RefHeading___Toc1202109_1468164448"/>
      <w:bookmarkStart w:id="678" w:name="_Toc245"/>
      <w:bookmarkEnd w:id="677"/>
      <w:r>
        <w:rPr/>
        <w:t>13</w:t>
      </w:r>
      <w:r>
        <w:rPr>
          <w:rtl w:val="true"/>
        </w:rPr>
        <w:t xml:space="preserve">- </w:t>
      </w:r>
      <w:r>
        <w:rPr>
          <w:rtl w:val="true"/>
        </w:rPr>
        <w:t>پایان زمان حضانت</w:t>
      </w:r>
      <w:bookmarkEnd w:id="678"/>
    </w:p>
    <w:p>
      <w:pPr>
        <w:pStyle w:val="BookText"/>
        <w:rPr/>
      </w:pPr>
      <w:r>
        <w:rPr>
          <w:rFonts w:ascii="IRNazanin" w:hAnsi="IRNazanin" w:eastAsia="IRNazanin"/>
          <w:color w:val="111111"/>
          <w:sz w:val="28"/>
          <w:sz w:val="28"/>
          <w:szCs w:val="28"/>
          <w:rtl w:val="true"/>
          <w:lang w:bidi="fa-IR"/>
        </w:rPr>
        <w:t>با رسیدن کودک به سن بلوغ و رشد، حضانت پایان می‌یابد و هیچ کس حتّی پدر و مادر حق حضانت بر او را ندارد، چرا که حضانت، نوعی ولایت است و کسی بر فرد بالغ و رشید ولایت ندارد، بنابراین بعد از بلوغ، فرزند می‌تواند نزد هر کدام از پدر و مادر یا غیر آن دو که بخواهد، بماند</w:t>
      </w:r>
      <w:r>
        <w:rPr>
          <w:rFonts w:eastAsia="IRNazanin" w:cs="IRNazanin"/>
          <w:color w:val="111111"/>
          <w:sz w:val="28"/>
          <w:szCs w:val="28"/>
          <w:rtl w:val="true"/>
          <w:lang w:bidi="fa-IR"/>
        </w:rPr>
        <w:t>.</w:t>
      </w:r>
      <w:r>
        <w:rPr>
          <w:rStyle w:val="FootnoteAnchor"/>
          <w:rtl w:val="true"/>
        </w:rPr>
        <w:footnoteReference w:id="1689"/>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محقّق در این باره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رسیدن کودک به سن رشد، ولایت پدر و مادر نسبت به او پایان می‌یابد و می‌تواند نزد هر کدام از آن دو که تمایل داشت</w:t>
      </w:r>
      <w:r>
        <w:rPr>
          <w:rStyle w:val="FootnoteAnchor"/>
          <w:rtl w:val="true"/>
        </w:rPr>
        <w:footnoteReference w:id="1690"/>
      </w:r>
      <w:r>
        <w:rPr>
          <w:rFonts w:ascii="IRNazanin" w:hAnsi="IRNazanin" w:eastAsia="IRNazanin"/>
          <w:color w:val="111111"/>
          <w:sz w:val="28"/>
          <w:sz w:val="28"/>
          <w:szCs w:val="28"/>
          <w:rtl w:val="true"/>
          <w:lang w:bidi="fa-IR"/>
        </w:rPr>
        <w:t>،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ثانی نیز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حکم مورد توافق فقها است</w:t>
      </w:r>
      <w:r>
        <w:rPr>
          <w:rFonts w:eastAsia="IRNazanin" w:cs="IRNazanin"/>
          <w:color w:val="111111"/>
          <w:sz w:val="28"/>
          <w:szCs w:val="28"/>
          <w:rtl w:val="true"/>
          <w:lang w:bidi="fa-IR"/>
        </w:rPr>
        <w:t>».</w:t>
      </w:r>
      <w:r>
        <w:rPr>
          <w:rStyle w:val="FootnoteAnchor"/>
          <w:rtl w:val="true"/>
        </w:rPr>
        <w:footnoteReference w:id="1691"/>
      </w:r>
      <w:bookmarkStart w:id="679" w:name="pg13707_143476"/>
    </w:p>
    <w:p>
      <w:pPr>
        <w:pStyle w:val="Heading4"/>
        <w:numPr>
          <w:ilvl w:val="3"/>
          <w:numId w:val="1"/>
        </w:numPr>
        <w:rPr/>
      </w:pPr>
      <w:bookmarkStart w:id="680" w:name="__RefHeading___Toc1202111_1468164448"/>
      <w:bookmarkStart w:id="681" w:name="_Toc246"/>
      <w:bookmarkEnd w:id="679"/>
      <w:bookmarkEnd w:id="680"/>
      <w:r>
        <w:rPr/>
        <w:t>14</w:t>
      </w:r>
      <w:r>
        <w:rPr>
          <w:rtl w:val="true"/>
        </w:rPr>
        <w:t xml:space="preserve">- </w:t>
      </w:r>
      <w:r>
        <w:rPr>
          <w:rtl w:val="true"/>
        </w:rPr>
        <w:t>ادلّه فقهی این دیدگاه</w:t>
      </w:r>
      <w:bookmarkEnd w:id="68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اصل، با این تقریب که گفته شود اصل، عدم ولایت فردی بر دیگری است، زمان کودکی و عدم بلوغ طفل به مقتضای دلیل، از این اصل خارج شده و بعد از بلوغ تردید پیدا می‌شود که آیا ولایت باقی است یا خیر؟ اصل، عدم بقای آن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اطلاق ادّله بلوغ نیز این مورد را شامل می‌شود، مانند کلام خداوند متعال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یتیمان را بیازمایید تا هنگامی که به حدّ بلوغ برسند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آن‌ها رشد کافی یافتید، اموالشان را در اختیارشان قرار دهید،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ابْتَلُوا الْیَتامی حَتّی إِذا بَلَغُوا النِّکاحَ فَإِنْ آنَسْتُمْ مِنْهُمْ رُشْداً فَادْفَعُوا إِلَیْهِمْ أَمْوالَهُمْ </w:t>
      </w:r>
      <w:r>
        <w:rPr>
          <w:rFonts w:eastAsia="IRNazanin" w:cs="IRNazanin"/>
          <w:color w:val="111111"/>
          <w:sz w:val="28"/>
          <w:szCs w:val="28"/>
          <w:rtl w:val="true"/>
          <w:lang w:bidi="fa-IR"/>
        </w:rPr>
        <w:t>).</w:t>
      </w:r>
      <w:r>
        <w:rPr>
          <w:rStyle w:val="FootnoteAnchor"/>
          <w:rtl w:val="true"/>
        </w:rPr>
        <w:footnoteReference w:id="1692"/>
      </w:r>
    </w:p>
    <w:p>
      <w:pPr>
        <w:pStyle w:val="BookText"/>
        <w:rPr/>
      </w:pPr>
      <w:r>
        <w:rPr>
          <w:rFonts w:ascii="IRNazanin" w:hAnsi="IRNazanin" w:eastAsia="IRNazanin"/>
          <w:color w:val="111111"/>
          <w:sz w:val="28"/>
          <w:sz w:val="28"/>
          <w:szCs w:val="28"/>
          <w:rtl w:val="true"/>
          <w:lang w:bidi="fa-IR"/>
        </w:rPr>
        <w:t>به مقتضای این آیه، آزمایش و امتحان یتیم و دیگر اطفال قبل از بلوغ به جهت این است که معلوم شود آیا توانایی اداره اموال و دیگر امور زندگی خود را دارند یا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از این آیه، با کمک روایاتی</w:t>
      </w:r>
      <w:r>
        <w:rPr>
          <w:rStyle w:val="FootnoteAnchor"/>
          <w:rtl w:val="true"/>
        </w:rPr>
        <w:footnoteReference w:id="1693"/>
      </w:r>
      <w:r>
        <w:rPr>
          <w:rFonts w:ascii="IRNazanin" w:hAnsi="IRNazanin" w:eastAsia="IRNazanin"/>
          <w:color w:val="111111"/>
          <w:sz w:val="28"/>
          <w:sz w:val="28"/>
          <w:szCs w:val="28"/>
          <w:rtl w:val="true"/>
          <w:lang w:bidi="fa-IR"/>
        </w:rPr>
        <w:t xml:space="preserve">که ذیل آن وارد شده است، استفاده می‌شود رشد وخروج طفل از یتم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حالتی که نیاز به سرپرست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رسیدن او به سن بلوغ‌تحقّق می‌یابد و بعد از آن، نسبت به امور خویش دارای اختیار است و نیاز به سرپرست و حضانت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روایات بسیاری که در حدّ استفاضه، بلکه تواتر معنوی است، بیان شده، بعد از آن‌که کودک به حدّ بلوغ رسید مالک امر خود است و می‌تواند در امور خویش دخالت نماید، مانند این‌که امام باقر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پسر محتلم شد یا به سن پانزده سالگی‌رسید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مشمول اجرای حدود الهی به صورت کامل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دختر وقتی به سن نُه سالگی رسید، جایز است در امر خرید و فروش دخالت داشته باشد</w:t>
      </w:r>
      <w:r>
        <w:rPr>
          <w:rFonts w:eastAsia="IRNazanin" w:cs="IRNazanin"/>
          <w:color w:val="111111"/>
          <w:sz w:val="28"/>
          <w:szCs w:val="28"/>
          <w:rtl w:val="true"/>
          <w:lang w:bidi="fa-IR"/>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احتَلَمَ أَو بَلَغَ خَمسَ عَشَرَةَ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أُقیمَت عَلَیهِ الحُدُودُ التّامَّةُ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الجارِیةَ إِذا تَزَوَّجَت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لَها تِسعُ سِنینَ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جازَ أَمرُها فی الشَّراءِ وَ البَیعِ</w:t>
      </w:r>
      <w:r>
        <w:rPr>
          <w:rFonts w:eastAsia="Amiri" w:cs="Amiri" w:ascii="Amiri" w:hAnsi="Amiri"/>
          <w:color w:val="111111"/>
          <w:sz w:val="28"/>
          <w:szCs w:val="28"/>
          <w:rtl w:val="true"/>
          <w:lang w:bidi="ar-SA"/>
        </w:rPr>
        <w:t>...).</w:t>
      </w:r>
      <w:r>
        <w:rPr>
          <w:rStyle w:val="FootnoteAnchor"/>
          <w:rtl w:val="true"/>
        </w:rPr>
        <w:footnoteReference w:id="1694"/>
      </w:r>
      <w:bookmarkStart w:id="682" w:name="pg13707_143477"/>
    </w:p>
    <w:p>
      <w:pPr>
        <w:pStyle w:val="BookText"/>
        <w:rPr/>
      </w:pPr>
      <w:bookmarkEnd w:id="682"/>
      <w:r>
        <w:rPr>
          <w:rFonts w:ascii="IRNazanin" w:hAnsi="IRNazanin" w:eastAsia="IRNazanin"/>
          <w:color w:val="111111"/>
          <w:sz w:val="28"/>
          <w:sz w:val="28"/>
          <w:szCs w:val="28"/>
          <w:rtl w:val="true"/>
          <w:lang w:bidi="fa-IR"/>
        </w:rPr>
        <w:t>از این روایت و دیگر روایاتی که به این مضمون وارده شده، استفاده می‌شود پسر و دختر هرگاه به سن بلوغ برسند مالک نفس خویش می‌گردند و می‌توانند در امور خویش دخالت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تعبیری دیگر، ولایت بر آن‌ها از جمله ولایت بر حضانت، به اتمام می‌رسد</w:t>
      </w:r>
      <w:r>
        <w:rPr>
          <w:rFonts w:eastAsia="IRNazanin" w:cs="IRNazanin"/>
          <w:color w:val="111111"/>
          <w:sz w:val="28"/>
          <w:szCs w:val="28"/>
          <w:rtl w:val="true"/>
          <w:lang w:bidi="fa-IR"/>
        </w:rPr>
        <w:t>.</w:t>
      </w:r>
    </w:p>
    <w:p>
      <w:pPr>
        <w:pStyle w:val="Heading4"/>
        <w:numPr>
          <w:ilvl w:val="3"/>
          <w:numId w:val="1"/>
        </w:numPr>
        <w:rPr/>
      </w:pPr>
      <w:bookmarkStart w:id="683" w:name="__RefHeading___Toc1202113_1468164448"/>
      <w:bookmarkStart w:id="684" w:name="_Toc247"/>
      <w:bookmarkEnd w:id="683"/>
      <w:r>
        <w:rPr/>
        <w:t>15</w:t>
      </w:r>
      <w:r>
        <w:rPr>
          <w:rtl w:val="true"/>
        </w:rPr>
        <w:t xml:space="preserve">- </w:t>
      </w:r>
      <w:r>
        <w:rPr>
          <w:rtl w:val="true"/>
        </w:rPr>
        <w:t>مراقبت و نظارت بر نوجوانان</w:t>
      </w:r>
      <w:bookmarkEnd w:id="684"/>
    </w:p>
    <w:p>
      <w:pPr>
        <w:pStyle w:val="BookText"/>
        <w:rPr/>
      </w:pPr>
      <w:r>
        <w:rPr>
          <w:rFonts w:ascii="IRNazanin" w:hAnsi="IRNazanin" w:eastAsia="IRNazanin"/>
          <w:color w:val="111111"/>
          <w:sz w:val="28"/>
          <w:sz w:val="28"/>
          <w:szCs w:val="28"/>
          <w:rtl w:val="true"/>
          <w:lang w:bidi="fa-IR"/>
        </w:rPr>
        <w:t>هر چند بعد از آن‌که کودک به سن بلوغ رسید حضانت و ولایت بر او پایان می‌پذیرد، ولی هر نوجوانی بعد از رسیدن به این مرحله نیز احتیاج به مراقبت دارد، به همین دلیل در عین حال که حق و تکلیف والدین نسبت به حضانت پایان می‌یابد، ولی از جهت اخلاقی و مصلحت فردی و اجتماعی، پدر و مادر باید خود را موظّف بدانند تا رسیدن فرزند به مرحله استقلال فکری و عملی، نظارت و مراقبت خود را نسبت به او ادامه دهند و این نظارت در مورد دختران تا شوهر کردن و در مورد پسران تا انتخاب همسر باید ادامه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 ثانی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از بلوغ و رشد فرزند، برای دختر مکروه و ناپسند است که‌از مادر خود قبل از ازدواج جدا شود</w:t>
      </w:r>
      <w:r>
        <w:rPr>
          <w:rFonts w:eastAsia="IRNazanin" w:cs="IRNazanin"/>
          <w:color w:val="111111"/>
          <w:sz w:val="28"/>
          <w:szCs w:val="28"/>
          <w:rtl w:val="true"/>
          <w:lang w:bidi="fa-IR"/>
        </w:rPr>
        <w:t>».</w:t>
      </w:r>
      <w:r>
        <w:rPr>
          <w:rStyle w:val="FootnoteAnchor"/>
          <w:rtl w:val="true"/>
        </w:rPr>
        <w:footnoteReference w:id="1695"/>
      </w:r>
      <w:r>
        <w:rPr>
          <w:rFonts w:ascii="IRNazanin" w:hAnsi="IRNazanin" w:eastAsia="IRNazanin"/>
          <w:color w:val="111111"/>
          <w:sz w:val="28"/>
          <w:sz w:val="28"/>
          <w:szCs w:val="28"/>
          <w:rtl w:val="true"/>
          <w:lang w:bidi="fa-IR"/>
        </w:rPr>
        <w:t>این تعبیر در عبارت برخی دیگر از فقیهان نیزدیده می‌شود</w:t>
      </w:r>
      <w:r>
        <w:rPr>
          <w:rFonts w:eastAsia="IRNazanin" w:cs="IRNazanin"/>
          <w:color w:val="111111"/>
          <w:sz w:val="28"/>
          <w:szCs w:val="28"/>
          <w:rtl w:val="true"/>
          <w:lang w:bidi="fa-IR"/>
        </w:rPr>
        <w:t>.</w:t>
      </w:r>
      <w:r>
        <w:rPr>
          <w:rStyle w:val="FootnoteAnchor"/>
          <w:rtl w:val="true"/>
        </w:rPr>
        <w:footnoteReference w:id="1696"/>
      </w:r>
    </w:p>
    <w:p>
      <w:pPr>
        <w:pStyle w:val="Heading4"/>
        <w:numPr>
          <w:ilvl w:val="3"/>
          <w:numId w:val="1"/>
        </w:numPr>
        <w:rPr/>
      </w:pPr>
      <w:bookmarkStart w:id="685" w:name="__RefHeading___Toc1202115_1468164448"/>
      <w:bookmarkStart w:id="686" w:name="_Toc248"/>
      <w:bookmarkEnd w:id="685"/>
      <w:r>
        <w:rPr/>
        <w:t>16</w:t>
      </w:r>
      <w:r>
        <w:rPr>
          <w:rtl w:val="true"/>
        </w:rPr>
        <w:t xml:space="preserve">- </w:t>
      </w:r>
      <w:r>
        <w:rPr>
          <w:rtl w:val="true"/>
        </w:rPr>
        <w:t>مسائل مربوط به حضانت در حقوق مدنی</w:t>
      </w:r>
      <w:bookmarkEnd w:id="686"/>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حضانت حق و تکلیف ابوین است</w:t>
      </w:r>
    </w:p>
    <w:p>
      <w:pPr>
        <w:pStyle w:val="BookText"/>
        <w:rPr/>
      </w:pPr>
      <w:r>
        <w:rPr>
          <w:rFonts w:ascii="IRNazanin" w:hAnsi="IRNazanin" w:eastAsia="IRNazanin"/>
          <w:color w:val="111111"/>
          <w:sz w:val="28"/>
          <w:sz w:val="28"/>
          <w:szCs w:val="28"/>
          <w:rtl w:val="true"/>
          <w:lang w:bidi="fa-IR"/>
        </w:rPr>
        <w:t xml:space="preserve">طبق ماده </w:t>
      </w:r>
      <w:r>
        <w:rPr>
          <w:rFonts w:eastAsia="IRNazanin" w:cs="IRNazanin"/>
          <w:color w:val="111111"/>
          <w:sz w:val="28"/>
          <w:szCs w:val="28"/>
          <w:lang w:bidi="fa-IR"/>
        </w:rPr>
        <w:t>1168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مدنی حضانت و نگهداری اطفال هم حق و هم تکلیف ابوین است و بدین جهت بر اساس ماده </w:t>
      </w:r>
      <w:r>
        <w:rPr>
          <w:rFonts w:eastAsia="IRNazanin" w:cs="IRNazanin"/>
          <w:color w:val="111111"/>
          <w:sz w:val="28"/>
          <w:szCs w:val="28"/>
          <w:lang w:bidi="fa-IR"/>
        </w:rPr>
        <w:t>1175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مدنی طفل را نمی‌توان از ابوین و یا از پدر و یا مادری که حضانت با اوست، گرفت مگر در صورت وجود علّت قانونی</w:t>
      </w:r>
      <w:r>
        <w:rPr>
          <w:rFonts w:eastAsia="IRNazanin" w:cs="IRNazanin"/>
          <w:color w:val="111111"/>
          <w:sz w:val="28"/>
          <w:szCs w:val="28"/>
          <w:rtl w:val="true"/>
          <w:lang w:bidi="fa-IR"/>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صاحب‌نظران در حقوق مدنی در توضیح تعریف حضانت که پیش‌تر ذکر شد</w:t>
      </w:r>
      <w:r>
        <w:rPr>
          <w:rStyle w:val="FootnoteAnchor"/>
          <w:rtl w:val="true"/>
        </w:rPr>
        <w:footnoteReference w:id="1697"/>
      </w:r>
      <w:r>
        <w:rPr>
          <w:rFonts w:ascii="IRNazanin" w:hAnsi="IRNazanin" w:eastAsia="IRNazanin"/>
          <w:color w:val="111111"/>
          <w:sz w:val="28"/>
          <w:sz w:val="28"/>
          <w:szCs w:val="28"/>
          <w:rtl w:val="true"/>
          <w:lang w:bidi="fa-IR"/>
        </w:rPr>
        <w:t>،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اقتدار، حق و تکلیف به هم آمیخته است، حقوق پدر و مادر وسیله</w:t>
      </w:r>
    </w:p>
    <w:p>
      <w:pPr>
        <w:pStyle w:val="BookText"/>
        <w:rPr/>
      </w:pPr>
      <w:r>
        <w:rPr>
          <w:rFonts w:ascii="IRNazanin" w:hAnsi="IRNazanin" w:eastAsia="IRNazanin"/>
          <w:color w:val="111111"/>
          <w:sz w:val="28"/>
          <w:sz w:val="28"/>
          <w:szCs w:val="28"/>
          <w:rtl w:val="true"/>
          <w:lang w:bidi="fa-IR"/>
        </w:rPr>
        <w:t>اجرای تکالیف آنان است و می‌توان آن‌را به دو عنصر نگاهداری و تربیت طفل، تجزیه کرد، این دو عنصر به دشواری در عمل، جدای از هم تصوّر می‌شود</w:t>
      </w:r>
      <w:r>
        <w:rPr>
          <w:rFonts w:eastAsia="IRNazanin" w:cs="IRNazanin"/>
          <w:color w:val="111111"/>
          <w:sz w:val="28"/>
          <w:szCs w:val="28"/>
          <w:rtl w:val="true"/>
          <w:lang w:bidi="fa-IR"/>
        </w:rPr>
        <w:t>.</w:t>
      </w:r>
      <w:r>
        <w:rPr>
          <w:rStyle w:val="FootnoteAnchor"/>
          <w:rtl w:val="true"/>
        </w:rPr>
        <w:footnoteReference w:id="1698"/>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ضمانت اجرای حضانت</w:t>
      </w:r>
    </w:p>
    <w:p>
      <w:pPr>
        <w:pStyle w:val="BookText"/>
        <w:rPr/>
      </w:pPr>
      <w:r>
        <w:rPr>
          <w:rFonts w:ascii="IRNazanin" w:hAnsi="IRNazanin" w:eastAsia="IRNazanin"/>
          <w:color w:val="111111"/>
          <w:sz w:val="28"/>
          <w:sz w:val="28"/>
          <w:szCs w:val="28"/>
          <w:rtl w:val="true"/>
          <w:lang w:bidi="fa-IR"/>
        </w:rPr>
        <w:t xml:space="preserve">طبق ماده </w:t>
      </w:r>
      <w:r>
        <w:rPr>
          <w:rFonts w:eastAsia="IRNazanin" w:cs="IRNazanin"/>
          <w:color w:val="111111"/>
          <w:sz w:val="28"/>
          <w:szCs w:val="28"/>
          <w:lang w:bidi="fa-IR"/>
        </w:rPr>
        <w:t>1172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مدنی هیچ یک از ابوین حق ندارند در مدّتی که حضانت طفل به عهده آن‌ها است، از نگهداری او امتناع کنند و در صورت امتناع یکی از ابوین، حاکم باید به تقاضای دیگری یا به تقاضای قیم یا یکی از اقربا و یا به تقاضای مدّعی العموم، نگهداری طفل را به هر یک از ابوین که حضانت به عهده اوست، الزام کند و در صورتی‌که الزام ممکن یا مؤثّر نباشد، حضانت را به خرج پدر و هرگاه پدر فوت شده باشد، به خرج مادر تأمین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هرگاه کسی که مکلّف به حضانت طفل می‌باشد، از انجام تکلیف قانونی خود امتناع کند به وسیله قیم یا اقربای طفل و یا دادستان، از دادگاه شهرستان درخواست الزام ممتنع به انجام تکلیف می‌شود، پس از رسیدگی و صدور حکم از طرف دادگاه و قطعیت آن، اجراییه طبق آن صادر می‌گردد</w:t>
      </w:r>
      <w:r>
        <w:rPr>
          <w:rFonts w:eastAsia="IRNazanin" w:cs="IRNazanin"/>
          <w:color w:val="111111"/>
          <w:sz w:val="28"/>
          <w:szCs w:val="28"/>
          <w:rtl w:val="true"/>
          <w:lang w:bidi="fa-IR"/>
        </w:rPr>
        <w:t>.</w:t>
      </w:r>
      <w:r>
        <w:rPr>
          <w:rStyle w:val="FootnoteAnchor"/>
          <w:rtl w:val="true"/>
        </w:rPr>
        <w:footnoteReference w:id="1699"/>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اولویت هر یک از پدر و مادر در حضانت</w:t>
      </w:r>
    </w:p>
    <w:p>
      <w:pPr>
        <w:pStyle w:val="BookText"/>
        <w:rPr/>
      </w:pPr>
      <w:r>
        <w:rPr>
          <w:rFonts w:ascii="IRNazanin" w:hAnsi="IRNazanin" w:eastAsia="IRNazanin"/>
          <w:color w:val="111111"/>
          <w:sz w:val="28"/>
          <w:sz w:val="28"/>
          <w:szCs w:val="28"/>
          <w:rtl w:val="true"/>
          <w:lang w:bidi="fa-IR"/>
        </w:rPr>
        <w:t xml:space="preserve">در این باره پیش‌تر قانون مدنی ایران از قول مشهور فقهای امامیه پیروی کرده بود و در ماده </w:t>
      </w:r>
      <w:r>
        <w:rPr>
          <w:rFonts w:eastAsia="IRNazanin" w:cs="IRNazanin"/>
          <w:color w:val="111111"/>
          <w:sz w:val="28"/>
          <w:szCs w:val="28"/>
          <w:lang w:bidi="fa-IR"/>
        </w:rPr>
        <w:t>1169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نگهداری طفل، مادر تا دو سال از تاریخ ولادت اولویت خواهد داشت، پس از انقضای این مدّت، حضانت با پدر است، مگر نسبت به اطفال اناث که تا سال هفتم، حضانت آن‌ها با مادر خواهد بود</w:t>
      </w:r>
      <w:r>
        <w:rPr>
          <w:rFonts w:eastAsia="IRNazanin" w:cs="IRNazanin"/>
          <w:color w:val="111111"/>
          <w:sz w:val="28"/>
          <w:szCs w:val="28"/>
          <w:rtl w:val="true"/>
          <w:lang w:bidi="fa-IR"/>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فرق گذاشتن بین پدر و مادر در امر حضانت را چنین توجیه می‌کردند که، در خانواده ایرانی شوهر رییس خانواده و دارای ولایت قهری نسبت به اطفال خود است، از این رو جز در سال‌های نخستین زندگی، که طفل احتیاج بیشتری به مواظبت و مراقبت مادر دارد، باید</w:t>
      </w:r>
    </w:p>
    <w:p>
      <w:pPr>
        <w:pStyle w:val="BookText"/>
        <w:rPr/>
      </w:pPr>
      <w:r>
        <w:rPr>
          <w:rFonts w:ascii="IRNazanin" w:hAnsi="IRNazanin" w:eastAsia="IRNazanin"/>
          <w:color w:val="111111"/>
          <w:sz w:val="28"/>
          <w:sz w:val="28"/>
          <w:szCs w:val="28"/>
          <w:rtl w:val="true"/>
          <w:lang w:bidi="fa-IR"/>
        </w:rPr>
        <w:t>نگاهداری او به پدر واگذار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که چرا اولویت مادر در حضانت پسر تا دو سالگی و در نگاهداری دختر تا هفت سالگی مقرر شده بود؟ در پاسخ به این سؤال می‌گفتند که، دختر برای آموختن هنرها و اموری که ویژه زنان است و به طور کلّی برای تربیتی که در خور جنس زن باشد، احتیاج بیشتری به سرپرستی و نگاهداری و مراقبت مادر دارد</w:t>
      </w:r>
      <w:r>
        <w:rPr>
          <w:rFonts w:eastAsia="IRNazanin" w:cs="IRNazanin"/>
          <w:color w:val="111111"/>
          <w:sz w:val="28"/>
          <w:szCs w:val="28"/>
          <w:rtl w:val="true"/>
          <w:lang w:bidi="fa-IR"/>
        </w:rPr>
        <w:t>.</w:t>
      </w:r>
      <w:r>
        <w:rPr>
          <w:rStyle w:val="FootnoteAnchor"/>
          <w:rtl w:val="true"/>
        </w:rPr>
        <w:footnoteReference w:id="1700"/>
      </w:r>
    </w:p>
    <w:p>
      <w:pPr>
        <w:pStyle w:val="BookText"/>
        <w:rPr/>
      </w:pPr>
      <w:r>
        <w:rPr>
          <w:rFonts w:ascii="IRNazanin" w:hAnsi="IRNazanin" w:eastAsia="IRNazanin"/>
          <w:color w:val="111111"/>
          <w:sz w:val="28"/>
          <w:sz w:val="28"/>
          <w:szCs w:val="28"/>
          <w:rtl w:val="true"/>
          <w:lang w:bidi="fa-IR"/>
        </w:rPr>
        <w:t xml:space="preserve">اما در سال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تصویب مجلس شورای اسلامی متن ماده </w:t>
      </w:r>
      <w:r>
        <w:rPr>
          <w:rFonts w:eastAsia="IRNazanin" w:cs="IRNazanin"/>
          <w:color w:val="111111"/>
          <w:sz w:val="28"/>
          <w:szCs w:val="28"/>
          <w:lang w:bidi="fa-IR"/>
        </w:rPr>
        <w:t>1169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مدنی مورد بازنگری و تغییر قرار گرفت و این گونه مقرر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حضانت و نگهداری طفلی که ابوین او جدا از یکدیگر زندگی می‌کنند، مادر تا سن هفت سالگی اولویت دارد و پس از آن با پدر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تبصره این ماده نیز آمد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سن هفت سالگی، در صورت حدوث اختلاف، حضانت طفل با رعایت مصلحت کودک، به تشخیص دادگاه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بدین ترتیب ملاحظه می‌شود که قانون گذار ضابطه جنسیت فرزند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 و پسر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رها کرده و نیاز عاطفی آنان را یکسان دانسته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ناگفته نماند برخی از فقیهان معاصر نیز بر پایه روایات صحیح چنین نظری را ابراز کرده و نگاشته‌اند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اولی آن است که حضانت فرزند چه دختر و چه پسر تا هفت سالگی به مادر واگذار شود</w:t>
      </w:r>
      <w:r>
        <w:rPr>
          <w:rFonts w:eastAsia="IRNazanin" w:cs="IRNazanin"/>
          <w:color w:val="111111"/>
          <w:sz w:val="28"/>
          <w:szCs w:val="28"/>
          <w:rtl w:val="true"/>
          <w:lang w:bidi="fa-IR"/>
        </w:rPr>
        <w:t>»</w:t>
      </w:r>
      <w:r>
        <w:rPr>
          <w:rStyle w:val="FootnoteAnchor"/>
          <w:rtl w:val="true"/>
        </w:rPr>
        <w:footnoteReference w:id="1701"/>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حضانت طفل در مورد جدایی ابوین یا فوت یکی از آن‌ها</w:t>
      </w:r>
    </w:p>
    <w:p>
      <w:pPr>
        <w:pStyle w:val="BookText"/>
        <w:rPr/>
      </w:pPr>
      <w:r>
        <w:rPr>
          <w:rFonts w:ascii="IRNazanin" w:hAnsi="IRNazanin" w:eastAsia="IRNazanin"/>
          <w:color w:val="111111"/>
          <w:sz w:val="28"/>
          <w:sz w:val="28"/>
          <w:szCs w:val="28"/>
          <w:rtl w:val="true"/>
          <w:lang w:bidi="fa-IR"/>
        </w:rPr>
        <w:t>در صورتی‌که نکاح بین ابوین طفل منحل گردد یا در اثر ناسازگاری بدون انحلال نکاح، در محل‌های جداگانه سکونت نمایند، طفل نزد کسی می‌ماند که در حضانت او بوده است و طرف دیگر نمی‌تواند طفل را در حضانت خود قرار دهد، اگرچه پدر باشد، زیرا موجبی برای زوال اولویت حق حضانت موجود نشده است</w:t>
      </w:r>
      <w:r>
        <w:rPr>
          <w:rFonts w:eastAsia="IRNazanin" w:cs="IRNazanin"/>
          <w:color w:val="111111"/>
          <w:sz w:val="28"/>
          <w:szCs w:val="28"/>
          <w:rtl w:val="true"/>
          <w:lang w:bidi="fa-IR"/>
        </w:rPr>
        <w:t>.</w:t>
      </w:r>
      <w:r>
        <w:rPr>
          <w:rStyle w:val="FootnoteAnchor"/>
          <w:rtl w:val="true"/>
        </w:rPr>
        <w:footnoteReference w:id="1702"/>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طرف دیگر حق ملاقات طفل را دارا می‌باشد، ماده </w:t>
      </w:r>
      <w:r>
        <w:rPr>
          <w:rFonts w:eastAsia="IRNazanin" w:cs="IRNazanin"/>
          <w:color w:val="111111"/>
          <w:sz w:val="28"/>
          <w:szCs w:val="28"/>
          <w:lang w:bidi="fa-IR"/>
        </w:rPr>
        <w:t>1174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مدنی در این‌باره مقرّر می‌دارد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صورتی‌که به علّت طلاق یا به هر جهت دیگر، ابوین طفل در یک منزل</w:t>
      </w:r>
    </w:p>
    <w:p>
      <w:pPr>
        <w:pStyle w:val="BookText"/>
        <w:rPr/>
      </w:pPr>
      <w:r>
        <w:rPr>
          <w:rFonts w:ascii="IRNazanin" w:hAnsi="IRNazanin" w:eastAsia="IRNazanin"/>
          <w:color w:val="111111"/>
          <w:sz w:val="28"/>
          <w:sz w:val="28"/>
          <w:szCs w:val="28"/>
          <w:rtl w:val="true"/>
          <w:lang w:bidi="fa-IR"/>
        </w:rPr>
        <w:t>سکونت نداشته باشند، هر یک از ابوین که طفل تحت حضانت او نمی‌باشد، حق ملاقات طفل خود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تعیین زمان و مکان ملاقات و سایر جزییات مربوط به آن در صورت اختلاف بین ابوین، با محکمه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مدنی نیز در ارتباط با حضانت طفل در صورت فوت یکی از ابوین مقرّر می‌دارد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صورت فوت یکی از ابوین، حضانت طفل با آن‌که زنده است، خواهد بود، هر چند متوّفی پدر طفل بوده و برای او قیم معین 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شرایط حضانت</w:t>
      </w:r>
    </w:p>
    <w:p>
      <w:pPr>
        <w:pStyle w:val="BookText"/>
        <w:rPr/>
      </w:pPr>
      <w:r>
        <w:rPr>
          <w:rFonts w:ascii="IRNazanin" w:hAnsi="IRNazanin" w:eastAsia="IRNazanin"/>
          <w:color w:val="111111"/>
          <w:sz w:val="28"/>
          <w:sz w:val="28"/>
          <w:szCs w:val="28"/>
          <w:rtl w:val="true"/>
          <w:lang w:bidi="fa-IR"/>
        </w:rPr>
        <w:t>منظور از شرایط حضانت، شرایطی است که برای برخورداری از حق حضانت طفل لازم است، این شرایط را در پنج بند مورد بررسی قرار می‌دهیم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عقل</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مدنی این شرط را در مورد مادر لازم دانسته، ولی بدیهی است که هیچ‌گاه نمی‌توان حضانت را به دیوانه واگذار کرد و از این لحاظ فرقی بین مادر و غیر او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توانایی</w:t>
      </w:r>
    </w:p>
    <w:p>
      <w:pPr>
        <w:pStyle w:val="BookText"/>
        <w:rPr/>
      </w:pPr>
      <w:r>
        <w:rPr>
          <w:rFonts w:ascii="IRNazanin" w:hAnsi="IRNazanin" w:eastAsia="IRNazanin"/>
          <w:color w:val="111111"/>
          <w:sz w:val="28"/>
          <w:sz w:val="28"/>
          <w:szCs w:val="28"/>
          <w:rtl w:val="true"/>
          <w:lang w:bidi="fa-IR"/>
        </w:rPr>
        <w:t>در مورد این شرط در قانون مدنی نص صریحی دیده نمی‌شود، لیکن بدیهی است که نمی‌توان حضانت را به کسی که توانایی انجام آن را ندارد، واگذار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نکته را می‌توان از ماده </w:t>
      </w:r>
      <w:r>
        <w:rPr>
          <w:rFonts w:eastAsia="IRNazanin" w:cs="IRNazanin"/>
          <w:color w:val="111111"/>
          <w:sz w:val="28"/>
          <w:szCs w:val="28"/>
          <w:lang w:bidi="fa-IR"/>
        </w:rPr>
        <w:t>1173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مدنی استنباط نمود، چرا که این ماده دستور می‌دهد اگر در اثر عدم مواظبت یا انحطاط اخلاقی، کسی که حضانت با اوست، صحّت جسمانی یا تربیت اخلاقی طفل به خطر بیفتد، دادگاه می‌تواند حضانت را به دیگری واگذار کند، پس معلوم می‌شود که در نظر قانون‌گذار توانایی بر مواظبت و نگهداری طفل شرط حضانت است، البتّه کسی که حضانت به او واگذار شده می‌تواند این وظیفه را به دیگری واگذار نماید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شایستگی اخلاقی</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درباره این شرط در قانون مدنی با صراحت، سخن به میان نیامده است، لیکن می‌توان لزوم آن‌را از ماده </w:t>
      </w:r>
      <w:r>
        <w:rPr>
          <w:rFonts w:eastAsia="IRNazanin" w:cs="IRNazanin"/>
          <w:color w:val="111111"/>
          <w:sz w:val="28"/>
          <w:szCs w:val="28"/>
          <w:lang w:bidi="fa-IR"/>
        </w:rPr>
        <w:t>1173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استنتاج کرد، متن ماده مذکور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اصلاحی </w:t>
      </w:r>
      <w:r>
        <w:rPr>
          <w:rFonts w:eastAsia="IRNazanin" w:cs="IRNazanin"/>
          <w:color w:val="111111"/>
          <w:sz w:val="28"/>
          <w:szCs w:val="28"/>
          <w:lang w:bidi="fa-IR"/>
        </w:rPr>
        <w:t>1376/8/11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قرار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 در اثر عدم مواظبت یا انحطاط اخلاقی پدر و یا مادری که طفل تحت حضانت اوست، صحّت جسمانی و یا تربیت اخلاقی طفل در معرض خطر باشد، محکمه می‌تواند به تقاضای اقربای طفل یا به تقاضای قیم او یا به تقاضای رییس حوزه قضایی هر تصمیمی را که برای حضانت طفل مقتضی بداند، اتخاذ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موارد ذیل از مصادیق عدم مواظبت و یا انحطاط اخلاقی هر یک از والدین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اعتیاد زیان آور به الکل، مواد مخدّر و قمار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اشتهار به فساد اخلاق و فحشا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ابتلا به بیماریهای روانی با تشخیص پزشکی قانونی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سوء استفاده از طفل و یا اجبار او به ورود در مشاغل ضد اخلاقی، مانند فساد و فحشا، تکدّی گری و قاچاق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تکرار ضرب و جرح خارج از متعارف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عدم ازدواج با شخص دیگر</w:t>
      </w:r>
    </w:p>
    <w:p>
      <w:pPr>
        <w:pStyle w:val="BookText"/>
        <w:rPr/>
      </w:pPr>
      <w:r>
        <w:rPr>
          <w:rFonts w:ascii="IRNazanin" w:hAnsi="IRNazanin" w:eastAsia="IRNazanin"/>
          <w:color w:val="111111"/>
          <w:sz w:val="28"/>
          <w:sz w:val="28"/>
          <w:szCs w:val="28"/>
          <w:rtl w:val="true"/>
          <w:lang w:bidi="fa-IR"/>
        </w:rPr>
        <w:t xml:space="preserve">طبق ماده </w:t>
      </w:r>
      <w:r>
        <w:rPr>
          <w:rFonts w:eastAsia="IRNazanin" w:cs="IRNazanin"/>
          <w:color w:val="111111"/>
          <w:sz w:val="28"/>
          <w:szCs w:val="28"/>
          <w:lang w:bidi="fa-IR"/>
        </w:rPr>
        <w:t>1170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مدنی مادر تا زمانی دارای حق حضانت است که شوهردیگری اختیار نکرده باشد و ازدواج مادر با شخصی غیر از پدر طفل، مانع از حضانت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اسلام</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حقوق ایران، قانون‌گذار اشاره‌ای به شرط اسلام نکرده است، لیکن با توجّه به فقه امامیه و ملاک ماده </w:t>
      </w:r>
      <w:r>
        <w:rPr>
          <w:rFonts w:eastAsia="IRNazanin" w:cs="IRNazanin"/>
          <w:color w:val="111111"/>
          <w:sz w:val="28"/>
          <w:szCs w:val="28"/>
          <w:lang w:bidi="fa-IR"/>
        </w:rPr>
        <w:t>1192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مدنی که مربوط به وصّی است و اصل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اساسی،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 مانع حضانت است</w:t>
      </w:r>
      <w:r>
        <w:rPr>
          <w:rStyle w:val="FootnoteAnchor"/>
          <w:rtl w:val="true"/>
        </w:rPr>
        <w:footnoteReference w:id="1703"/>
      </w:r>
      <w:r>
        <w:rPr>
          <w:rFonts w:ascii="IRNazanin" w:hAnsi="IRNazanin" w:eastAsia="IRNazanin"/>
          <w:color w:val="111111"/>
          <w:sz w:val="28"/>
          <w:sz w:val="28"/>
          <w:szCs w:val="28"/>
          <w:rtl w:val="true"/>
          <w:lang w:bidi="fa-IR"/>
        </w:rPr>
        <w:t>، زیرا حضانت، ولایتی است که ابوین بر شخص صغیر دارند و طفل مسلمانی که در تحت تربیت کافر قرار گیرد، باورهای او را می‌پذیرد و به اخلاق و خوی او در می‌آید</w:t>
      </w:r>
      <w:r>
        <w:rPr>
          <w:rFonts w:eastAsia="IRNazanin" w:cs="IRNazanin"/>
          <w:color w:val="111111"/>
          <w:sz w:val="28"/>
          <w:szCs w:val="28"/>
          <w:rtl w:val="true"/>
          <w:lang w:bidi="fa-IR"/>
        </w:rPr>
        <w:t>.</w:t>
      </w:r>
      <w:r>
        <w:rPr>
          <w:rStyle w:val="FootnoteAnchor"/>
          <w:rtl w:val="true"/>
        </w:rPr>
        <w:footnoteReference w:id="1704"/>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اجرت حضانت</w:t>
      </w:r>
    </w:p>
    <w:p>
      <w:pPr>
        <w:pStyle w:val="BookText"/>
        <w:rPr/>
      </w:pP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lang w:bidi="fa-IR"/>
        </w:rPr>
        <w:t>1168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مدنی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نگاهداری اطفال هم حق و هم تکلیف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استنباط می‌گردد که پدر و مادر در نگهداری و حضانت طفل به تکلیف قانونی خود عمل می‌کنند و برای انجام این وظیفه قانونی، حق مطالبه اجرت ندارند، زیرا ماده مزبور دلالت دارد که حضانت تکلیف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قسمت اوّل ماده </w:t>
      </w:r>
      <w:r>
        <w:rPr>
          <w:rFonts w:eastAsia="IRNazanin" w:cs="IRNazanin"/>
          <w:color w:val="111111"/>
          <w:sz w:val="28"/>
          <w:szCs w:val="28"/>
          <w:lang w:bidi="fa-IR"/>
        </w:rPr>
        <w:t>1172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هیچیک از ابوین حق ندارند در مدّتی که حضانت طفل به عهده آن‌هاست از نگهداری او امتناع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نظریه مجانی بودن عمل حضانت را تأیید می‌نماید</w:t>
      </w:r>
      <w:r>
        <w:rPr>
          <w:rFonts w:eastAsia="IRNazanin" w:cs="IRNazanin"/>
          <w:color w:val="111111"/>
          <w:sz w:val="28"/>
          <w:szCs w:val="28"/>
          <w:rtl w:val="true"/>
          <w:lang w:bidi="fa-IR"/>
        </w:rPr>
        <w:t>.</w:t>
      </w:r>
      <w:r>
        <w:rPr>
          <w:rStyle w:val="FootnoteAnchor"/>
          <w:rtl w:val="true"/>
        </w:rPr>
        <w:footnoteReference w:id="1705"/>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حقوقدانان در این باره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حضانت طفل از قوانین آمره می‌باشد، بدان جهت پدر و مادر نمی‌توانند مطالبه اجرت نسبت به عمل خود بنمایند، اگرچه طفل از خود، دارایی داشته باشد</w:t>
      </w:r>
      <w:r>
        <w:rPr>
          <w:rFonts w:eastAsia="IRNazanin" w:cs="IRNazanin"/>
          <w:color w:val="111111"/>
          <w:sz w:val="28"/>
          <w:szCs w:val="28"/>
          <w:rtl w:val="true"/>
          <w:lang w:bidi="fa-IR"/>
        </w:rPr>
        <w:t>».</w:t>
      </w:r>
      <w:r>
        <w:rPr>
          <w:rStyle w:val="FootnoteAnchor"/>
          <w:rtl w:val="true"/>
        </w:rPr>
        <w:footnoteReference w:id="1706"/>
      </w:r>
      <w:bookmarkStart w:id="687" w:name="pg13707_143483"/>
    </w:p>
    <w:p>
      <w:pPr>
        <w:pStyle w:val="Heading3"/>
        <w:numPr>
          <w:ilvl w:val="2"/>
          <w:numId w:val="1"/>
        </w:numPr>
        <w:rPr/>
      </w:pPr>
      <w:bookmarkStart w:id="688" w:name="__RefHeading___Toc1202117_1468164448"/>
      <w:bookmarkStart w:id="689" w:name="_Toc249"/>
      <w:bookmarkEnd w:id="687"/>
      <w:bookmarkEnd w:id="688"/>
      <w:r>
        <w:rPr>
          <w:rtl w:val="true"/>
        </w:rPr>
        <w:t>گفتار دوّم</w:t>
      </w:r>
      <w:r>
        <w:rPr>
          <w:rtl w:val="true"/>
        </w:rPr>
        <w:t xml:space="preserve">: </w:t>
      </w:r>
      <w:r>
        <w:rPr>
          <w:rtl w:val="true"/>
        </w:rPr>
        <w:t>حق تعلیم و تربیت</w:t>
      </w:r>
      <w:bookmarkEnd w:id="689"/>
    </w:p>
    <w:p>
      <w:pPr>
        <w:pStyle w:val="Heading4"/>
        <w:numPr>
          <w:ilvl w:val="3"/>
          <w:numId w:val="1"/>
        </w:numPr>
        <w:rPr/>
      </w:pPr>
      <w:bookmarkStart w:id="690" w:name="__RefHeading___Toc1202119_1468164448"/>
      <w:bookmarkStart w:id="691" w:name="_Toc250"/>
      <w:bookmarkEnd w:id="690"/>
      <w:r>
        <w:rPr/>
        <w:t>1</w:t>
      </w:r>
      <w:r>
        <w:rPr>
          <w:rtl w:val="true"/>
        </w:rPr>
        <w:t xml:space="preserve">- </w:t>
      </w:r>
      <w:r>
        <w:rPr>
          <w:rtl w:val="true"/>
        </w:rPr>
        <w:t>تربیت در لغت</w:t>
      </w:r>
      <w:bookmarkEnd w:id="691"/>
    </w:p>
    <w:p>
      <w:pPr>
        <w:pStyle w:val="BookText"/>
        <w:rPr/>
      </w:pPr>
      <w:r>
        <w:rPr>
          <w:rFonts w:ascii="IRNazanin" w:hAnsi="IRNazanin" w:eastAsia="IRNazanin"/>
          <w:color w:val="111111"/>
          <w:sz w:val="28"/>
          <w:sz w:val="28"/>
          <w:szCs w:val="28"/>
          <w:rtl w:val="true"/>
          <w:lang w:bidi="fa-IR"/>
        </w:rPr>
        <w:t xml:space="preserve">تربیت در لغت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زاد و نما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افزایش یافت، نمّو کرد، گرفته شده‌است</w:t>
      </w:r>
      <w:r>
        <w:rPr>
          <w:rStyle w:val="FootnoteAnchor"/>
          <w:rtl w:val="true"/>
        </w:rPr>
        <w:footnoteReference w:id="170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لسان العرب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ربا الشیئ یربو ربواً و رباءً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زاد و نما</w:t>
      </w:r>
      <w:r>
        <w:rPr>
          <w:rFonts w:eastAsia="IRNazanin" w:cs="IRNazanin"/>
          <w:color w:val="111111"/>
          <w:sz w:val="28"/>
          <w:szCs w:val="28"/>
          <w:rtl w:val="true"/>
          <w:lang w:bidi="fa-IR"/>
        </w:rPr>
        <w:t>».</w:t>
      </w:r>
      <w:r>
        <w:rPr>
          <w:rStyle w:val="FootnoteAnchor"/>
          <w:rtl w:val="true"/>
        </w:rPr>
        <w:footnoteReference w:id="1708"/>
      </w:r>
    </w:p>
    <w:p>
      <w:pPr>
        <w:pStyle w:val="BookText"/>
        <w:rPr/>
      </w:pPr>
      <w:r>
        <w:rPr>
          <w:rFonts w:ascii="IRNazanin" w:hAnsi="IRNazanin" w:eastAsia="IRNazanin"/>
          <w:color w:val="111111"/>
          <w:sz w:val="28"/>
          <w:sz w:val="28"/>
          <w:szCs w:val="28"/>
          <w:rtl w:val="true"/>
          <w:lang w:bidi="fa-IR"/>
        </w:rPr>
        <w:t xml:space="preserve">هم‌چنین تربیت از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مالک، سید و مربّی اشتقاق می‌یابد و این‌گونه معنی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وظیفه کردن به شیوه نیکو و پسندیده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ولده و الصبی یربّه ربًا</w:t>
      </w:r>
      <w:r>
        <w:rPr>
          <w:rFonts w:eastAsia="Amiri" w:cs="Amiri" w:ascii="Amiri" w:hAnsi="Amiri"/>
          <w:color w:val="111111"/>
          <w:sz w:val="28"/>
          <w:szCs w:val="28"/>
          <w:rtl w:val="true"/>
          <w:lang w:bidi="ar-SA"/>
        </w:rPr>
        <w:t>»</w:t>
      </w:r>
      <w:r>
        <w:rPr>
          <w:rStyle w:val="FootnoteAnchor"/>
          <w:rtl w:val="true"/>
        </w:rPr>
        <w:footnoteReference w:id="1709"/>
      </w:r>
      <w:r>
        <w:rPr>
          <w:rFonts w:ascii="IRNazanin" w:hAnsi="IRNazanin" w:eastAsia="IRNazanin"/>
          <w:color w:val="111111"/>
          <w:sz w:val="28"/>
          <w:sz w:val="28"/>
          <w:szCs w:val="28"/>
          <w:rtl w:val="true"/>
          <w:lang w:bidi="fa-IR"/>
        </w:rPr>
        <w:t>، یعنی کودکِ خود را نیکو تربیت کرد و برای او به نحو شایسته انجام وظیفه نمود</w:t>
      </w:r>
      <w:r>
        <w:rPr>
          <w:rFonts w:eastAsia="IRNazanin" w:cs="IRNazanin"/>
          <w:color w:val="111111"/>
          <w:sz w:val="28"/>
          <w:szCs w:val="28"/>
          <w:rtl w:val="true"/>
          <w:lang w:bidi="fa-IR"/>
        </w:rPr>
        <w:t>.</w:t>
      </w:r>
    </w:p>
    <w:p>
      <w:pPr>
        <w:pStyle w:val="Heading4"/>
        <w:numPr>
          <w:ilvl w:val="3"/>
          <w:numId w:val="1"/>
        </w:numPr>
        <w:rPr/>
      </w:pPr>
      <w:bookmarkStart w:id="692" w:name="__RefHeading___Toc1202121_1468164448"/>
      <w:bookmarkStart w:id="693" w:name="_Toc251"/>
      <w:bookmarkEnd w:id="692"/>
      <w:r>
        <w:rPr/>
        <w:t>2</w:t>
      </w:r>
      <w:r>
        <w:rPr>
          <w:rtl w:val="true"/>
        </w:rPr>
        <w:t xml:space="preserve">- </w:t>
      </w:r>
      <w:r>
        <w:rPr>
          <w:rtl w:val="true"/>
        </w:rPr>
        <w:t>تعریف تربیت</w:t>
      </w:r>
      <w:bookmarkEnd w:id="693"/>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در نظر گرفتن مفهوم لغوی، می‌توان تربیت را این‌گونه تعریف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تربیت‌عبارت است از انتخاب رفتار و گفتار مناسب، ایجاد شرایط و عوامل لازم و کمک به شخص مورد تربیت، تا بتواند استعدادهای نهفته اش را در تمام ابعاد وجودی خویش به طور هماهنگ پرورش داده و شکوفا سازد و به سوی هدف و کمال مطلوب، به تدریج حرکت کند</w:t>
      </w:r>
      <w:r>
        <w:rPr>
          <w:rFonts w:eastAsia="IRNazanin" w:cs="IRNazanin"/>
          <w:color w:val="111111"/>
          <w:sz w:val="28"/>
          <w:szCs w:val="28"/>
          <w:rtl w:val="true"/>
          <w:lang w:bidi="fa-IR"/>
        </w:rPr>
        <w:t>.</w:t>
      </w:r>
      <w:bookmarkStart w:id="694" w:name="pg13707_143484"/>
    </w:p>
    <w:p>
      <w:pPr>
        <w:pStyle w:val="BookText"/>
        <w:rPr/>
      </w:pPr>
      <w:bookmarkEnd w:id="694"/>
      <w:r>
        <w:rPr>
          <w:rFonts w:ascii="IRNazanin" w:hAnsi="IRNazanin" w:eastAsia="IRNazanin"/>
          <w:color w:val="111111"/>
          <w:sz w:val="28"/>
          <w:sz w:val="28"/>
          <w:szCs w:val="28"/>
          <w:rtl w:val="true"/>
          <w:lang w:bidi="fa-IR"/>
        </w:rPr>
        <w:t>مقصود از تربیت کودک به طور خاص آن است که مربّی، اعم از پدر، مادر، معلّم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طفل را در بُعد روحی و اخلاقی پرورش دهد، به گونه‌ای که جسم و جان و عقل و علم او افزایش یابد و در این‌باره به طوری انجام وظیفه نماید که آن‌چه به مصلحت اوست از امور مربوط به دین و دنیای وی، انجام پذیرد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این معنی را می‌توان از بعضی آیات قرآن استفاده کرد، مانند آن‌که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قُلْ رَبِّ ارْحَمْهُما کَما رَبَّیانِی صَغِیراً </w:t>
      </w:r>
      <w:r>
        <w:rPr>
          <w:rFonts w:eastAsia="Amiri" w:cs="Amiri" w:ascii="Amiri" w:hAnsi="Amiri"/>
          <w:color w:val="111111"/>
          <w:sz w:val="28"/>
          <w:szCs w:val="28"/>
          <w:rtl w:val="true"/>
          <w:lang w:bidi="ar-SA"/>
        </w:rPr>
        <w:t>)</w:t>
      </w:r>
      <w:r>
        <w:rPr>
          <w:rStyle w:val="FootnoteAnchor"/>
          <w:rtl w:val="true"/>
        </w:rPr>
        <w:footnoteReference w:id="17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برای پدر و مادر خویش از درگاه خداونددر زمان حیاتشان طلب مغفرت و رحمت بنما، پاداش آن‌چه تو را در کودکی تربیت نموده‌اند</w:t>
      </w:r>
      <w:r>
        <w:rPr>
          <w:rFonts w:eastAsia="IRNazanin" w:cs="IRNazanin"/>
          <w:color w:val="111111"/>
          <w:sz w:val="28"/>
          <w:szCs w:val="28"/>
          <w:rtl w:val="true"/>
          <w:lang w:bidi="fa-IR"/>
        </w:rPr>
        <w:t>.</w:t>
      </w:r>
      <w:r>
        <w:rPr>
          <w:rStyle w:val="FootnoteAnchor"/>
          <w:rtl w:val="true"/>
        </w:rPr>
        <w:footnoteReference w:id="1711"/>
      </w:r>
    </w:p>
    <w:p>
      <w:pPr>
        <w:pStyle w:val="BookText"/>
        <w:rPr/>
      </w:pP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شریفه در برگیرنده همه کارهای پسندیده مربوط به دین و دنیاست و شخص از پروردگار خویش درخواست می‌نماید، آن‌گونه که پدر و مادر نسبت به کارهای پسندیده مرا تربیت کرده و به من احسان نمودند، آن‌ها را مشمول رحمت و مغفرت خویش قرار ده</w:t>
      </w:r>
      <w:r>
        <w:rPr>
          <w:rFonts w:eastAsia="IRNazanin" w:cs="IRNazanin"/>
          <w:color w:val="111111"/>
          <w:sz w:val="28"/>
          <w:szCs w:val="28"/>
          <w:rtl w:val="true"/>
          <w:lang w:bidi="fa-IR"/>
        </w:rPr>
        <w:t>.</w:t>
      </w:r>
      <w:r>
        <w:rPr>
          <w:rStyle w:val="FootnoteAnchor"/>
          <w:rtl w:val="true"/>
        </w:rPr>
        <w:footnoteReference w:id="1712"/>
      </w:r>
    </w:p>
    <w:p>
      <w:pPr>
        <w:pStyle w:val="BookText"/>
        <w:rPr/>
      </w:pPr>
      <w:r>
        <w:rPr>
          <w:rFonts w:ascii="IRNazanin" w:hAnsi="IRNazanin" w:eastAsia="IRNazanin"/>
          <w:color w:val="111111"/>
          <w:sz w:val="28"/>
          <w:sz w:val="28"/>
          <w:szCs w:val="28"/>
          <w:rtl w:val="true"/>
          <w:lang w:bidi="fa-IR"/>
        </w:rPr>
        <w:t xml:space="preserve">از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اِرحَمهُمَا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استفاده می‌شود پدر و مادر باید بر اساس محبّت، فرزندان خود را تربیت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از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رَبَّیانی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می‌شود انسان باید از مربیان خود تشکّر و قدردانی کند</w:t>
      </w:r>
      <w:r>
        <w:rPr>
          <w:rFonts w:eastAsia="IRNazanin" w:cs="IRNazanin"/>
          <w:color w:val="111111"/>
          <w:sz w:val="28"/>
          <w:szCs w:val="28"/>
          <w:rtl w:val="true"/>
          <w:lang w:bidi="fa-IR"/>
        </w:rPr>
        <w:t>.</w:t>
      </w:r>
      <w:r>
        <w:rPr>
          <w:rStyle w:val="FootnoteAnchor"/>
          <w:rtl w:val="true"/>
        </w:rPr>
        <w:footnoteReference w:id="1713"/>
      </w:r>
    </w:p>
    <w:p>
      <w:pPr>
        <w:pStyle w:val="Heading4"/>
        <w:numPr>
          <w:ilvl w:val="3"/>
          <w:numId w:val="1"/>
        </w:numPr>
        <w:rPr/>
      </w:pPr>
      <w:bookmarkStart w:id="695" w:name="__RefHeading___Toc1202123_1468164448"/>
      <w:bookmarkStart w:id="696" w:name="_Toc252"/>
      <w:bookmarkEnd w:id="695"/>
      <w:r>
        <w:rPr/>
        <w:t>3</w:t>
      </w:r>
      <w:r>
        <w:rPr>
          <w:rtl w:val="true"/>
        </w:rPr>
        <w:t xml:space="preserve">- </w:t>
      </w:r>
      <w:r>
        <w:rPr>
          <w:rtl w:val="true"/>
        </w:rPr>
        <w:t>تربیت در اصطلاح فقه و حقوق</w:t>
      </w:r>
      <w:bookmarkEnd w:id="696"/>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عبارات فقها اصطلاح خاصّی در تعریف تربیت یافت نشد و مقصود آن‌ها از این واژه همان معنی لغوی است، بدان جهت به زنی که طفل را شیر می‌دهد و او را نظافت و نگهداری و در جهت مصلحت او انجام وظیفه می‌نماید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w:t>
      </w:r>
      <w:r>
        <w:rPr>
          <w:rStyle w:val="FootnoteAnchor"/>
          <w:rtl w:val="true"/>
        </w:rPr>
        <w:footnoteReference w:id="1714"/>
      </w:r>
      <w:bookmarkStart w:id="697" w:name="pg13707_143485"/>
    </w:p>
    <w:p>
      <w:pPr>
        <w:pStyle w:val="BookText"/>
        <w:rPr/>
      </w:pPr>
      <w:bookmarkEnd w:id="697"/>
      <w:r>
        <w:rPr>
          <w:rFonts w:ascii="IRNazanin" w:hAnsi="IRNazanin" w:eastAsia="IRNazanin"/>
          <w:color w:val="111111"/>
          <w:sz w:val="28"/>
          <w:sz w:val="28"/>
          <w:szCs w:val="28"/>
          <w:rtl w:val="true"/>
          <w:lang w:bidi="fa-IR"/>
        </w:rPr>
        <w:t>آنان حضانت را هم به معنی تربیت دانسته و در تعریف آن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ولایت‌و اقتداری است برای تربیت نمودن طفل</w:t>
      </w:r>
      <w:r>
        <w:rPr>
          <w:rFonts w:eastAsia="IRNazanin" w:cs="IRNazanin"/>
          <w:color w:val="111111"/>
          <w:sz w:val="28"/>
          <w:szCs w:val="28"/>
          <w:rtl w:val="true"/>
          <w:lang w:bidi="fa-IR"/>
        </w:rPr>
        <w:t>»</w:t>
      </w:r>
      <w:r>
        <w:rPr>
          <w:rStyle w:val="FootnoteAnchor"/>
          <w:rtl w:val="true"/>
        </w:rPr>
        <w:footnoteReference w:id="17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برخی دیگر فائده حضانت را تربیت‌طفل دانسته‌اند</w:t>
      </w:r>
      <w:r>
        <w:rPr>
          <w:rFonts w:eastAsia="IRNazanin" w:cs="IRNazanin"/>
          <w:color w:val="111111"/>
          <w:sz w:val="28"/>
          <w:szCs w:val="28"/>
          <w:rtl w:val="true"/>
          <w:lang w:bidi="fa-IR"/>
        </w:rPr>
        <w:t>.</w:t>
      </w:r>
      <w:r>
        <w:rPr>
          <w:rStyle w:val="FootnoteAnchor"/>
          <w:rtl w:val="true"/>
        </w:rPr>
        <w:footnoteReference w:id="1716"/>
      </w:r>
    </w:p>
    <w:p>
      <w:pPr>
        <w:pStyle w:val="BookText"/>
        <w:rPr/>
      </w:pPr>
      <w:r>
        <w:rPr>
          <w:rFonts w:ascii="IRNazanin" w:hAnsi="IRNazanin" w:eastAsia="IRNazanin"/>
          <w:color w:val="111111"/>
          <w:sz w:val="28"/>
          <w:sz w:val="28"/>
          <w:szCs w:val="28"/>
          <w:rtl w:val="true"/>
          <w:lang w:bidi="fa-IR"/>
        </w:rPr>
        <w:t>در اصطلاح حقوقی نیز تربیت به معنای پرورش روحی و اخلاقی اطفال به‌کار رفته است</w:t>
      </w:r>
      <w:r>
        <w:rPr>
          <w:rStyle w:val="FootnoteAnchor"/>
          <w:rtl w:val="true"/>
        </w:rPr>
        <w:footnoteReference w:id="17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صاحب‌نظران در حقوقی مدنی آن‌را این‌گونه تعریف می‌نماید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تربیت طفل عبارت است از آموختن آداب اجتماعی و اخلاق متناسب با محیط خانوادگی او و هم‌چنین کوشش در فراگرفتن علم یا صنعت یا حرفه متناسب با زمان و وضعیت اجتماعی خانوادگی که بعداً بتواند به‌وسیله به دست آوردن عایدات کافی، زندگانی خود را به رفاه بگذارند</w:t>
      </w:r>
      <w:r>
        <w:rPr>
          <w:rFonts w:eastAsia="IRNazanin" w:cs="IRNazanin"/>
          <w:color w:val="111111"/>
          <w:sz w:val="28"/>
          <w:szCs w:val="28"/>
          <w:rtl w:val="true"/>
          <w:lang w:bidi="fa-IR"/>
        </w:rPr>
        <w:t>».</w:t>
      </w:r>
      <w:r>
        <w:rPr>
          <w:rStyle w:val="FootnoteAnchor"/>
          <w:rtl w:val="true"/>
        </w:rPr>
        <w:footnoteReference w:id="1718"/>
      </w:r>
      <w:r>
        <w:rPr>
          <w:rFonts w:ascii="IRNazanin" w:hAnsi="IRNazanin" w:eastAsia="IRNazanin"/>
          <w:color w:val="111111"/>
          <w:sz w:val="28"/>
          <w:sz w:val="28"/>
          <w:szCs w:val="28"/>
          <w:rtl w:val="true"/>
          <w:lang w:bidi="fa-IR"/>
        </w:rPr>
        <w:t>این تعریف شامل تعلیم نیز می‌باشد</w:t>
      </w:r>
      <w:r>
        <w:rPr>
          <w:rFonts w:eastAsia="IRNazanin" w:cs="IRNazanin"/>
          <w:color w:val="111111"/>
          <w:sz w:val="28"/>
          <w:szCs w:val="28"/>
          <w:rtl w:val="true"/>
          <w:lang w:bidi="fa-IR"/>
        </w:rPr>
        <w:t>.</w:t>
      </w:r>
    </w:p>
    <w:p>
      <w:pPr>
        <w:pStyle w:val="Heading4"/>
        <w:numPr>
          <w:ilvl w:val="3"/>
          <w:numId w:val="1"/>
        </w:numPr>
        <w:rPr/>
      </w:pPr>
      <w:bookmarkStart w:id="698" w:name="__RefHeading___Toc1202125_1468164448"/>
      <w:bookmarkStart w:id="699" w:name="_Toc253"/>
      <w:bookmarkEnd w:id="698"/>
      <w:r>
        <w:rPr/>
        <w:t>4</w:t>
      </w:r>
      <w:r>
        <w:rPr>
          <w:rtl w:val="true"/>
        </w:rPr>
        <w:t xml:space="preserve">- </w:t>
      </w:r>
      <w:r>
        <w:rPr>
          <w:rtl w:val="true"/>
        </w:rPr>
        <w:t>تعلیم در لغت</w:t>
      </w:r>
      <w:bookmarkEnd w:id="699"/>
    </w:p>
    <w:p>
      <w:pPr>
        <w:pStyle w:val="BookText"/>
        <w:rPr/>
      </w:pPr>
      <w:r>
        <w:rPr>
          <w:rFonts w:ascii="IRNazanin" w:hAnsi="IRNazanin" w:eastAsia="IRNazanin"/>
          <w:color w:val="111111"/>
          <w:sz w:val="28"/>
          <w:sz w:val="28"/>
          <w:szCs w:val="28"/>
          <w:rtl w:val="true"/>
          <w:lang w:bidi="fa-IR"/>
        </w:rPr>
        <w:t xml:space="preserve">تعلیم از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اشتقاق یافته که به معنی ضدّ جهل است و به معنی معرفت و آگاهی نیز به‌کار رفته است</w:t>
      </w:r>
      <w:r>
        <w:rPr>
          <w:rFonts w:eastAsia="IRNazanin" w:cs="IRNazanin"/>
          <w:color w:val="111111"/>
          <w:sz w:val="28"/>
          <w:szCs w:val="28"/>
          <w:rtl w:val="true"/>
          <w:lang w:bidi="fa-IR"/>
        </w:rPr>
        <w:t>.</w:t>
      </w:r>
      <w:r>
        <w:rPr>
          <w:rStyle w:val="FootnoteAnchor"/>
          <w:rtl w:val="true"/>
        </w:rPr>
        <w:footnoteReference w:id="1719"/>
      </w:r>
    </w:p>
    <w:p>
      <w:pPr>
        <w:pStyle w:val="BookText"/>
        <w:rPr/>
      </w:pPr>
      <w:r>
        <w:rPr>
          <w:rFonts w:ascii="IRNazanin" w:hAnsi="IRNazanin" w:eastAsia="IRNazanin"/>
          <w:color w:val="111111"/>
          <w:sz w:val="28"/>
          <w:sz w:val="28"/>
          <w:szCs w:val="28"/>
          <w:rtl w:val="true"/>
          <w:lang w:bidi="fa-IR"/>
        </w:rPr>
        <w:t>راغب در مفردات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اعلام و تعلیم در اصل به یک معنی است، اعلام در موردی به‌کار می‌رود که خبری سریعاً ذکر شود، و تعلیم مربوط به جایی است که چیزی تکرار گردد، به صورتی که اثر آن در نفس متعلّم باقی بماند</w:t>
      </w:r>
      <w:r>
        <w:rPr>
          <w:rFonts w:eastAsia="IRNazanin" w:cs="IRNazanin"/>
          <w:color w:val="111111"/>
          <w:sz w:val="28"/>
          <w:szCs w:val="28"/>
          <w:rtl w:val="true"/>
          <w:lang w:bidi="fa-IR"/>
        </w:rPr>
        <w:t>».</w:t>
      </w:r>
      <w:r>
        <w:rPr>
          <w:rStyle w:val="FootnoteAnchor"/>
          <w:rtl w:val="true"/>
        </w:rPr>
        <w:footnoteReference w:id="1720"/>
      </w:r>
    </w:p>
    <w:p>
      <w:pPr>
        <w:pStyle w:val="Heading4"/>
        <w:numPr>
          <w:ilvl w:val="3"/>
          <w:numId w:val="1"/>
        </w:numPr>
        <w:rPr/>
      </w:pPr>
      <w:bookmarkStart w:id="700" w:name="__RefHeading___Toc1202127_1468164448"/>
      <w:bookmarkStart w:id="701" w:name="_Toc254"/>
      <w:bookmarkEnd w:id="700"/>
      <w:r>
        <w:rPr/>
        <w:t>5</w:t>
      </w:r>
      <w:r>
        <w:rPr>
          <w:rtl w:val="true"/>
        </w:rPr>
        <w:t xml:space="preserve">- </w:t>
      </w:r>
      <w:r>
        <w:rPr>
          <w:rtl w:val="true"/>
        </w:rPr>
        <w:t>تعریف تعلیم</w:t>
      </w:r>
      <w:bookmarkEnd w:id="701"/>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تعلیم عبارت است از آموختن معلّم آن‌چه را که می‌داند و می‌شناسد، با تکرار و تکثیر به متعلّم، به طوری که اثر آن در نفس او باقی بماند</w:t>
      </w:r>
      <w:r>
        <w:rPr>
          <w:rFonts w:eastAsia="IRNazanin" w:cs="IRNazanin"/>
          <w:color w:val="111111"/>
          <w:sz w:val="28"/>
          <w:szCs w:val="28"/>
          <w:rtl w:val="true"/>
          <w:lang w:bidi="fa-IR"/>
        </w:rPr>
        <w:t>.</w:t>
      </w:r>
      <w:bookmarkStart w:id="702" w:name="pg13707_143486"/>
    </w:p>
    <w:p>
      <w:pPr>
        <w:pStyle w:val="BookText"/>
        <w:rPr/>
      </w:pPr>
      <w:bookmarkEnd w:id="702"/>
      <w:r>
        <w:rPr>
          <w:rFonts w:ascii="IRNazanin" w:hAnsi="IRNazanin" w:eastAsia="IRNazanin"/>
          <w:color w:val="111111"/>
          <w:sz w:val="28"/>
          <w:sz w:val="28"/>
          <w:szCs w:val="28"/>
          <w:rtl w:val="true"/>
          <w:lang w:bidi="fa-IR"/>
        </w:rPr>
        <w:t xml:space="preserve">به عبارت دیگر، تعلیم عبارت است از انتقال علوم و فنون و به طور کلّی انتقال دانسته‌ها به فراگیر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معلّم به وسیله زبان و مناظر قابل رؤیت، کلمات و جمله هایی را با تکرار به متعلّم القامی‌کند، این الفاظ و مناظر از طریق گوش و چشم در اعصاب و مغز متعلّم اثر می‌گذارد، و چون متعلّم با معانی این الفاظ آشنا است، معانی و مفاهیم مزبور وارد ذهنش می‌شود و به این وسیله به مقصود متکلم پی می‌برد و به مطالب آگاه می‌گردد و به اصطلاح، عالم می‌شود و استعداد آگاهی خود را به فعلیت آگاهی تبدیل می‌سازد و نفس خویش را به کمال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معلّم، مفاهیم و معانی علمی را از ذهن خودش به ذهن متعلّم منتقل نمی‌سازد، بلکه در این مورد نقشی جز سخن گفتن و القای الفاظ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 معلّم با ادای کلمات، زمینه را برای فهم و درک فراگیر فراهم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بدین‌ترتیب از آن‌چه گفته شد، روشن گردید تعلیم نیز نوعی تربیت به شمار می‌آید</w:t>
      </w:r>
      <w:r>
        <w:rPr>
          <w:rFonts w:eastAsia="IRNazanin" w:cs="IRNazanin"/>
          <w:color w:val="111111"/>
          <w:sz w:val="28"/>
          <w:szCs w:val="28"/>
          <w:rtl w:val="true"/>
          <w:lang w:bidi="fa-IR"/>
        </w:rPr>
        <w:t>.</w:t>
      </w:r>
      <w:r>
        <w:rPr>
          <w:rStyle w:val="FootnoteAnchor"/>
          <w:rtl w:val="true"/>
        </w:rPr>
        <w:footnoteReference w:id="1721"/>
      </w:r>
    </w:p>
    <w:p>
      <w:pPr>
        <w:pStyle w:val="Heading4"/>
        <w:numPr>
          <w:ilvl w:val="3"/>
          <w:numId w:val="1"/>
        </w:numPr>
        <w:rPr/>
      </w:pPr>
      <w:bookmarkStart w:id="703" w:name="__RefHeading___Toc1202129_1468164448"/>
      <w:bookmarkStart w:id="704" w:name="_Toc255"/>
      <w:bookmarkEnd w:id="703"/>
      <w:r>
        <w:rPr/>
        <w:t>6</w:t>
      </w:r>
      <w:r>
        <w:rPr>
          <w:rtl w:val="true"/>
        </w:rPr>
        <w:t xml:space="preserve">- </w:t>
      </w:r>
      <w:r>
        <w:rPr>
          <w:rtl w:val="true"/>
        </w:rPr>
        <w:t>تعلیم در اصطلاح فقها</w:t>
      </w:r>
      <w:bookmarkEnd w:id="704"/>
    </w:p>
    <w:p>
      <w:pPr>
        <w:pStyle w:val="BookText"/>
        <w:rPr/>
      </w:pPr>
      <w:r>
        <w:rPr>
          <w:rFonts w:ascii="IRNazanin" w:hAnsi="IRNazanin" w:eastAsia="IRNazanin"/>
          <w:color w:val="111111"/>
          <w:sz w:val="28"/>
          <w:sz w:val="28"/>
          <w:szCs w:val="28"/>
          <w:rtl w:val="true"/>
          <w:lang w:bidi="fa-IR"/>
        </w:rPr>
        <w:t>فقیهان در معنای تعلیم نیز همانند تربیت، اصطلاح خاصّی ندارند و مقصودشان از تعلیم همان معنای لغوی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در عبارات آنان</w:t>
      </w:r>
      <w:r>
        <w:rPr>
          <w:rStyle w:val="FootnoteAnchor"/>
          <w:rtl w:val="true"/>
        </w:rPr>
        <w:footnoteReference w:id="1722"/>
      </w:r>
      <w:r>
        <w:rPr>
          <w:rFonts w:ascii="IRNazanin" w:hAnsi="IRNazanin" w:eastAsia="IRNazanin"/>
          <w:color w:val="111111"/>
          <w:sz w:val="28"/>
          <w:sz w:val="28"/>
          <w:szCs w:val="28"/>
          <w:rtl w:val="true"/>
          <w:lang w:bidi="fa-IR"/>
        </w:rPr>
        <w:t>که در خصوص تعلیم ذکر نموده‌اند، این مدّعا اثبات می‌گردد</w:t>
      </w:r>
      <w:r>
        <w:rPr>
          <w:rFonts w:eastAsia="IRNazanin" w:cs="IRNazanin"/>
          <w:color w:val="111111"/>
          <w:sz w:val="28"/>
          <w:szCs w:val="28"/>
          <w:rtl w:val="true"/>
          <w:lang w:bidi="fa-IR"/>
        </w:rPr>
        <w:t>.</w:t>
      </w:r>
    </w:p>
    <w:p>
      <w:pPr>
        <w:pStyle w:val="Heading4"/>
        <w:numPr>
          <w:ilvl w:val="3"/>
          <w:numId w:val="1"/>
        </w:numPr>
        <w:rPr/>
      </w:pPr>
      <w:bookmarkStart w:id="705" w:name="__RefHeading___Toc1202131_1468164448"/>
      <w:bookmarkStart w:id="706" w:name="_Toc256"/>
      <w:bookmarkEnd w:id="705"/>
      <w:r>
        <w:rPr/>
        <w:t>7</w:t>
      </w:r>
      <w:r>
        <w:rPr>
          <w:rtl w:val="true"/>
        </w:rPr>
        <w:t xml:space="preserve">- </w:t>
      </w:r>
      <w:r>
        <w:rPr>
          <w:rtl w:val="true"/>
        </w:rPr>
        <w:t>اهمیت تعلیم و تربیت در اسلام</w:t>
      </w:r>
      <w:bookmarkEnd w:id="706"/>
    </w:p>
    <w:p>
      <w:pPr>
        <w:pStyle w:val="BookText"/>
        <w:rPr/>
      </w:pPr>
      <w:r>
        <w:rPr>
          <w:rFonts w:ascii="IRNazanin" w:hAnsi="IRNazanin" w:eastAsia="IRNazanin"/>
          <w:color w:val="111111"/>
          <w:sz w:val="28"/>
          <w:sz w:val="28"/>
          <w:szCs w:val="28"/>
          <w:rtl w:val="true"/>
          <w:lang w:bidi="fa-IR"/>
        </w:rPr>
        <w:t>بشر با این‌که یکی از موجودات زنده‌ی این عالم است و از همان عناصری که سازنده‌ی سایر موجودات است، ساخته شده است ولی ویژگی‌ها و تمایزاتی دارد که او را از تمام موجودات زنده جهان جدا می‌سازد</w:t>
      </w:r>
      <w:r>
        <w:rPr>
          <w:rFonts w:eastAsia="IRNazanin" w:cs="IRNazanin"/>
          <w:color w:val="111111"/>
          <w:sz w:val="28"/>
          <w:szCs w:val="28"/>
          <w:rtl w:val="true"/>
          <w:lang w:bidi="fa-IR"/>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حساب انسان با درختان، و گیاهان و با حشرات و حیوانات از جهات متعدّد فرق دارد، از آن جمله این‌که، حیوانات برای وصول به کمال لایقِ نوعی خود، احتیاج به تعلیم و</w:t>
      </w:r>
    </w:p>
    <w:p>
      <w:pPr>
        <w:pStyle w:val="BookText"/>
        <w:rPr/>
      </w:pPr>
      <w:r>
        <w:rPr>
          <w:rFonts w:ascii="IRNazanin" w:hAnsi="IRNazanin" w:eastAsia="IRNazanin"/>
          <w:color w:val="111111"/>
          <w:sz w:val="28"/>
          <w:sz w:val="28"/>
          <w:szCs w:val="28"/>
          <w:rtl w:val="true"/>
          <w:lang w:bidi="fa-IR"/>
        </w:rPr>
        <w:t>تربیت ندارند، بلکه غرائزی که خداوند به هر یک از آنان عطا فرموده است، به طور منظّم و خودکار در تمام مراحل زندگی، آن‌ها را رهبری می‌کند و هر کدام مسیر تکامل خود را به‌درستی می‌پیمایند، ولی بشر به آموزش و پرورش و فراگرفتن بسیاری از مطالب نیازمند است و اگر با روشهای علمی و عملی، تربیت نشود، به کمال لایق انسانیت نمی‌رسد و هرگز استعدادهای درونیش از قوّه به فعلیت نمی‌رسد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موسی و هارون به امر الهی نزد فرعون آمدند تا او را به خدای یگانه دعوت کنند، فرعون از آنان سؤال کرد، خدای شما دو نفر کیست؟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فَمَنْ رَبُّکُما یا مُوسی </w:t>
      </w:r>
      <w:r>
        <w:rPr>
          <w:rFonts w:eastAsia="IRNazanin" w:cs="IRNazanin"/>
          <w:color w:val="111111"/>
          <w:sz w:val="28"/>
          <w:szCs w:val="28"/>
          <w:rtl w:val="true"/>
          <w:lang w:bidi="fa-IR"/>
        </w:rPr>
        <w:t xml:space="preserve">) </w:t>
      </w:r>
      <w:r>
        <w:rPr>
          <w:rStyle w:val="FootnoteAnchor"/>
          <w:rtl w:val="true"/>
        </w:rPr>
        <w:footnoteReference w:id="1723"/>
      </w:r>
      <w:r>
        <w:rPr>
          <w:rFonts w:ascii="IRNazanin" w:hAnsi="IRNazanin" w:eastAsia="IRNazanin"/>
          <w:color w:val="111111"/>
          <w:sz w:val="28"/>
          <w:sz w:val="28"/>
          <w:szCs w:val="28"/>
          <w:rtl w:val="true"/>
          <w:lang w:bidi="fa-IR"/>
        </w:rPr>
        <w:t>موسی‌گفت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ما آن کسی است که به هر موجودی آن‌چه شایسته آن بوده است، عطا فرموده، به علاوه او را هدایت و راهنمایی نموده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رَبُّنَا الَّذِی أَعْطی کُلَّ شَیْءٍ خَلْقَهُ ثُمَّ هَدی </w:t>
      </w:r>
      <w:r>
        <w:rPr>
          <w:rFonts w:eastAsia="IRNazanin" w:cs="IRNazanin"/>
          <w:color w:val="111111"/>
          <w:sz w:val="28"/>
          <w:szCs w:val="28"/>
          <w:rtl w:val="true"/>
          <w:lang w:bidi="fa-IR"/>
        </w:rPr>
        <w:t>).</w:t>
      </w:r>
      <w:r>
        <w:rPr>
          <w:rStyle w:val="FootnoteAnchor"/>
          <w:rtl w:val="true"/>
        </w:rPr>
        <w:footnoteReference w:id="1724"/>
      </w:r>
    </w:p>
    <w:p>
      <w:pPr>
        <w:pStyle w:val="BookText"/>
        <w:rPr/>
      </w:pPr>
      <w:r>
        <w:rPr>
          <w:rFonts w:ascii="IRNazanin" w:hAnsi="IRNazanin" w:eastAsia="IRNazanin"/>
          <w:color w:val="111111"/>
          <w:sz w:val="28"/>
          <w:sz w:val="28"/>
          <w:szCs w:val="28"/>
          <w:rtl w:val="true"/>
          <w:lang w:bidi="fa-IR"/>
        </w:rPr>
        <w:t>ساختمان طبیعی حیوانات و نوع غذاهایی که احتیاج دارند، متفاوت است و خداوند حکیم برای ادامه حیات به هر حیوانی، ابزارهای لازم را به تناسب شرایط زندگی عنایت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قسمتی از برنامه‌های زندگی و قوانین تکاملی بشر با هدایت تکوینی خداوند اداره می‌شود و در آن موارد مانند حیوانات و حشرات، احتیاج به معلّم و مربّی ندارند، معده‌در هضم غذا و کبد در جذب مواد غذایی، معلّم لازم ندارند و وظیفه خود را به خوبی می‌شناسند</w:t>
      </w:r>
      <w:r>
        <w:rPr>
          <w:rFonts w:eastAsia="IRNazanin" w:cs="IRNazanin"/>
          <w:color w:val="111111"/>
          <w:sz w:val="28"/>
          <w:szCs w:val="28"/>
          <w:rtl w:val="true"/>
          <w:lang w:bidi="fa-IR"/>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استعدادها و قابلیت‌های مخصوصی نیز در انسان نهفته است که در هیچ حیوانی وجود ندارد، این قابلیت‌ها می‌تواند آدمی را در مدارج ایمانی و مراحل اخلاقی به اوج اعلای انسانیت برساند و او را از هر پلیدی و ناپاکی محفوظ نگاه دارد و در مجاری علمی و درک نوامیس خلقتِ حاکم بر جهان طبیعت سازد و کلیه نیروهای ارضی و موالید زمین را مطیع و فرمانبردار او قرار دهد و به اجرام سماوی دست‌یازی کند و آن‌ها را نیز مسخّر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سرمایه منحصر به انسان می‌باشد و در باطن وی به صورت قابلیت و استعداد نهفته‌است و این ذخایر عظیم از قوّه به فعلیت می‌آید و قابل بهره برداری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صداها وآهنگ‌های حیوانات که هر یک به منزله علامتی است، احتیاج به تعلیم و تربیت ندارند، ولی سخن گفتن که اوّلین و ساده‌ترین ظهور انسانیت است، بدون مربّی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اگرکودکی را از روز ولادت در تنهایی نگاه بدارند و با او حرف نزنند، قطعاً قابلیت تکلّم در او می‌میرد و به فعلیت نمی‌رسد، سایر استعدادهای علمی انسان نیز فقط از راه تعلیم و تربیت بروز می‌کند</w:t>
      </w:r>
      <w:r>
        <w:rPr>
          <w:rFonts w:eastAsia="IRNazanin" w:cs="IRNazanin"/>
          <w:color w:val="111111"/>
          <w:sz w:val="28"/>
          <w:szCs w:val="28"/>
          <w:rtl w:val="true"/>
          <w:lang w:bidi="fa-IR"/>
        </w:rPr>
        <w:t>.</w:t>
      </w:r>
      <w:r>
        <w:rPr>
          <w:rStyle w:val="FootnoteAnchor"/>
          <w:rtl w:val="true"/>
        </w:rPr>
        <w:footnoteReference w:id="1725"/>
      </w:r>
    </w:p>
    <w:p>
      <w:pPr>
        <w:pStyle w:val="BookText"/>
        <w:rPr/>
      </w:pPr>
      <w:r>
        <w:rPr>
          <w:rFonts w:ascii="IRNazanin" w:hAnsi="IRNazanin" w:eastAsia="IRNazanin"/>
          <w:color w:val="111111"/>
          <w:sz w:val="28"/>
          <w:sz w:val="28"/>
          <w:szCs w:val="28"/>
          <w:rtl w:val="true"/>
          <w:lang w:bidi="fa-IR"/>
        </w:rPr>
        <w:t>از آن‌چه ذکر شد اهمیت تربیت در ظاهر ساختن کمالات باطنی بشر و به فعلیت آوردن استعدادهای درونی وی، واضح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آیات قرآن یکی از اهداف مهم ارسال پیامبران، تزکیه و تربیت انسان بیان شده، خداوند متعال در این زمینه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کسی است که از میان مردم درس نخوانده، رسولی فرستاد تا آیاتش را بر آن‌ها بخواند و آن‌ها را تزکیه نماید و کتاب و حکمت بیاموزد،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الَّذِی بَعَثَ فِی الْأُمِّیِّینَ رَسُولاً مِنْهُمْ یَتْلُوا عَلَیْهِمْ آیاتِهِ وَ یُزَکِّیهِمْ وَ یُعَلِّمُهُمُ الْکِتابَ وَ الْحِکْمَةَ </w:t>
      </w:r>
      <w:r>
        <w:rPr>
          <w:rFonts w:eastAsia="IRNazanin" w:cs="IRNazanin"/>
          <w:color w:val="111111"/>
          <w:sz w:val="28"/>
          <w:szCs w:val="28"/>
          <w:rtl w:val="true"/>
          <w:lang w:bidi="fa-IR"/>
        </w:rPr>
        <w:t>).</w:t>
      </w:r>
      <w:r>
        <w:rPr>
          <w:rStyle w:val="FootnoteAnchor"/>
          <w:rtl w:val="true"/>
        </w:rPr>
        <w:footnoteReference w:id="1726"/>
      </w:r>
    </w:p>
    <w:p>
      <w:pPr>
        <w:pStyle w:val="BookText"/>
        <w:rPr/>
      </w:pPr>
      <w:r>
        <w:rPr>
          <w:rFonts w:ascii="IRNazanin" w:hAnsi="IRNazanin" w:eastAsia="IRNazanin"/>
          <w:color w:val="111111"/>
          <w:sz w:val="28"/>
          <w:sz w:val="28"/>
          <w:szCs w:val="28"/>
          <w:rtl w:val="true"/>
          <w:lang w:bidi="fa-IR"/>
        </w:rPr>
        <w:t>این مضمون چهار بار</w:t>
      </w:r>
      <w:r>
        <w:rPr>
          <w:rStyle w:val="FootnoteAnchor"/>
          <w:rtl w:val="true"/>
        </w:rPr>
        <w:footnoteReference w:id="1727"/>
      </w:r>
      <w:r>
        <w:rPr>
          <w:rFonts w:ascii="IRNazanin" w:hAnsi="IRNazanin" w:eastAsia="IRNazanin"/>
          <w:color w:val="111111"/>
          <w:sz w:val="28"/>
          <w:sz w:val="28"/>
          <w:szCs w:val="28"/>
          <w:rtl w:val="true"/>
          <w:lang w:bidi="fa-IR"/>
        </w:rPr>
        <w:t>در قرآن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آیات خداوند متعال هدف‌نهایی در بعثت انبیا را تزکیه و هدایت مؤمنین و تعلیم کتاب و حکمت به آن‌ها بیان‌می‌فرماید</w:t>
      </w:r>
      <w:r>
        <w:rPr>
          <w:rFonts w:eastAsia="IRNazanin" w:cs="IRNazanin"/>
          <w:color w:val="111111"/>
          <w:sz w:val="28"/>
          <w:szCs w:val="28"/>
          <w:rtl w:val="true"/>
          <w:lang w:bidi="fa-IR"/>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تزکیه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نمّو و افزایش، و پاکیزگی از آلودگی‌ها و کثافات است</w:t>
      </w:r>
      <w:r>
        <w:rPr>
          <w:rFonts w:eastAsia="IRNazanin" w:cs="IRNazanin"/>
          <w:color w:val="111111"/>
          <w:sz w:val="28"/>
          <w:szCs w:val="28"/>
          <w:rtl w:val="true"/>
          <w:lang w:bidi="fa-IR"/>
        </w:rPr>
        <w:t>.</w:t>
      </w:r>
      <w:r>
        <w:rPr>
          <w:rStyle w:val="FootnoteAnchor"/>
          <w:rtl w:val="true"/>
        </w:rPr>
        <w:footnoteReference w:id="1728"/>
      </w:r>
      <w:r>
        <w:rPr>
          <w:rFonts w:ascii="IRNazanin" w:hAnsi="IRNazanin" w:eastAsia="IRNazanin"/>
          <w:color w:val="111111"/>
          <w:sz w:val="28"/>
          <w:sz w:val="28"/>
          <w:szCs w:val="28"/>
          <w:rtl w:val="true"/>
          <w:lang w:bidi="fa-IR"/>
        </w:rPr>
        <w:t>شیخ طوسی در این باره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تزکیه مؤمنین به این است که آن‌ها را به آن‌چه به وسیله آن در بعد روحی و اخلاقی، پاکیزه می‌گردند و به راه خیر و سعادت هدایت می‌گردند، دعوت می‌نماید</w:t>
      </w:r>
      <w:r>
        <w:rPr>
          <w:rFonts w:eastAsia="IRNazanin" w:cs="IRNazanin"/>
          <w:color w:val="111111"/>
          <w:sz w:val="28"/>
          <w:szCs w:val="28"/>
          <w:rtl w:val="true"/>
          <w:lang w:bidi="fa-IR"/>
        </w:rPr>
        <w:t>».</w:t>
      </w:r>
      <w:r>
        <w:rPr>
          <w:rStyle w:val="FootnoteAnchor"/>
          <w:rtl w:val="true"/>
        </w:rPr>
        <w:footnoteReference w:id="1729"/>
      </w:r>
    </w:p>
    <w:p>
      <w:pPr>
        <w:pStyle w:val="BookText"/>
        <w:rPr/>
      </w:pPr>
      <w:r>
        <w:rPr>
          <w:rFonts w:ascii="Amiri" w:hAnsi="Amiri" w:eastAsia="Amiri" w:cs="Amiri"/>
          <w:color w:val="111111"/>
          <w:sz w:val="28"/>
          <w:sz w:val="28"/>
          <w:szCs w:val="28"/>
          <w:rtl w:val="true"/>
          <w:lang w:bidi="ar-SA"/>
        </w:rPr>
        <w:t xml:space="preserve">مرحوم علامه طباطبایی نیز در تفسیر آیه شریفه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 مِنْ أَمْوالِهِمْ صَدَقَةً تُطَهِّرُهُمْ وَ تُزَکِّیهِمْ</w:t>
      </w:r>
      <w:r>
        <w:rPr>
          <w:rFonts w:eastAsia="Amiri" w:cs="Amiri" w:ascii="Amiri" w:hAnsi="Amiri"/>
          <w:color w:val="111111"/>
          <w:sz w:val="28"/>
          <w:szCs w:val="28"/>
          <w:rtl w:val="true"/>
          <w:lang w:bidi="ar-SA"/>
        </w:rPr>
        <w:t xml:space="preserve">... ) </w:t>
      </w:r>
      <w:r>
        <w:rPr>
          <w:rStyle w:val="FootnoteAnchor"/>
          <w:rtl w:val="true"/>
        </w:rPr>
        <w:footnoteReference w:id="1730"/>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 تطهیر به معنی برطرف کردن چرک و کثافت از چیزی است که بخواهند پاک و صاف شود و آماده نشو و نما گردد و برکاتش ظاهر شود، و کلمه تزکیه به معنی رشد دادن همان چیز است، بلکه آن را ترقّی داده، خیر و برکات را در آن بروز دهد، مانند درخت که با هرس کردن شاخه‌های زائدش، نموّش بهتر و میوه اش درشت‌تر می‌شود</w:t>
      </w:r>
      <w:r>
        <w:rPr>
          <w:rFonts w:eastAsia="IRNazanin" w:cs="IRNazanin"/>
          <w:color w:val="111111"/>
          <w:sz w:val="28"/>
          <w:szCs w:val="28"/>
          <w:rtl w:val="true"/>
          <w:lang w:bidi="fa-IR"/>
        </w:rPr>
        <w:t>.</w:t>
      </w:r>
      <w:r>
        <w:rPr>
          <w:rStyle w:val="FootnoteAnchor"/>
          <w:rtl w:val="true"/>
        </w:rPr>
        <w:footnoteReference w:id="1731"/>
      </w:r>
    </w:p>
    <w:p>
      <w:pPr>
        <w:pStyle w:val="BookText"/>
        <w:rPr/>
      </w:pPr>
      <w:r>
        <w:rPr>
          <w:rFonts w:ascii="IRNazanin" w:hAnsi="IRNazanin" w:eastAsia="IRNazanin"/>
          <w:color w:val="111111"/>
          <w:sz w:val="28"/>
          <w:sz w:val="28"/>
          <w:szCs w:val="28"/>
          <w:rtl w:val="true"/>
          <w:lang w:bidi="fa-IR"/>
        </w:rPr>
        <w:t>در آیه دیگری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نفس خود را تزکیه نموده رستگار شده است و آن کس که نفس خویش را با معصیت و گناه، آلوده ساخته، نومید و محروم گشته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قَدْ أَفْلَحَ مَنْ زَکّاها وَ قَدْ خابَ مَنْ دَسّاها </w:t>
      </w:r>
      <w:r>
        <w:rPr>
          <w:rFonts w:eastAsia="IRNazanin" w:cs="IRNazanin"/>
          <w:color w:val="111111"/>
          <w:sz w:val="28"/>
          <w:szCs w:val="28"/>
          <w:rtl w:val="true"/>
          <w:lang w:bidi="fa-IR"/>
        </w:rPr>
        <w:t xml:space="preserve">). </w:t>
      </w:r>
      <w:r>
        <w:rPr>
          <w:rStyle w:val="FootnoteAnchor"/>
          <w:rtl w:val="true"/>
        </w:rPr>
        <w:footnoteReference w:id="1732"/>
      </w:r>
      <w:r>
        <w:rPr>
          <w:rFonts w:ascii="IRNazanin" w:hAnsi="IRNazanin" w:eastAsia="IRNazanin"/>
          <w:color w:val="111111"/>
          <w:sz w:val="28"/>
          <w:sz w:val="28"/>
          <w:szCs w:val="28"/>
          <w:rtl w:val="true"/>
          <w:lang w:bidi="fa-IR"/>
        </w:rPr>
        <w:t xml:space="preserve">این آیه با صراحت اعلام می‌دارد، فلاح و رستگاری و سعادت از آنِ کسی است که نفس خویش را تربیت نماید و با کسب فضائل اخلاقی و انجام اعمال نیک، رشد و نموّ دهد و از آلودگی‌ها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عصیان و 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به معنی داخل کردن چیزی توأم با کراهت است و در این‌جا کنایه از آلودگی به گناه و معصیت و خوهای شیطانی و درست نقطه مقابل‌تزکیه است</w:t>
      </w:r>
      <w:r>
        <w:rPr>
          <w:rFonts w:eastAsia="IRNazanin" w:cs="IRNazanin"/>
          <w:color w:val="111111"/>
          <w:sz w:val="28"/>
          <w:szCs w:val="28"/>
          <w:rtl w:val="true"/>
          <w:lang w:bidi="fa-IR"/>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جالب این‌که، خداوند متعال این مطلب را بعد از سوگندهای پی در پی که در آغاز این سوره آمده و بیشترین تعداد سوگندهای قرآن نسبت به یک مطلب را در خود جای داده است، بیان می‌کند و به خوبی نشان می‌دهد که مطلب مهمّی در اینجا مطرح است، مطلبی به عظمت آسمانها و زمین و خورشید و ماه، مطلبی سرنوشت ساز و حیات بخش</w:t>
      </w:r>
      <w:r>
        <w:rPr>
          <w:rFonts w:eastAsia="IRNazanin" w:cs="IRNazanin"/>
          <w:color w:val="111111"/>
          <w:sz w:val="28"/>
          <w:szCs w:val="28"/>
          <w:rtl w:val="true"/>
          <w:lang w:bidi="fa-IR"/>
        </w:rPr>
        <w:t>.</w:t>
      </w:r>
      <w:r>
        <w:rPr>
          <w:rStyle w:val="FootnoteAnchor"/>
          <w:rtl w:val="true"/>
        </w:rPr>
        <w:footnoteReference w:id="1733"/>
      </w:r>
      <w:r>
        <w:rPr>
          <w:rFonts w:ascii="IRNazanin" w:hAnsi="IRNazanin" w:eastAsia="IRNazanin"/>
          <w:color w:val="111111"/>
          <w:sz w:val="28"/>
          <w:sz w:val="28"/>
          <w:szCs w:val="28"/>
          <w:rtl w:val="true"/>
          <w:lang w:bidi="fa-IR"/>
        </w:rPr>
        <w:t>به‌هر صورت مقصود از تزکیه در این آیات، درجه بالا و مرتبه نهایی تربیت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 روایات بسیاری بر اهمیت تربیت و تزکیه تأکید گردیده است و می‌توان آن‌ها را به دسته‌های مختلف تقسیم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است که هدف از بعثت انبیاء را تربیت نفوس و تعلیم مکارم اخلاق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در این‌باره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بعثت و رسالت من به اتمام رساندن مکارم اخلاق بین مردم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بُعِثتُ لأُتَمَّمَ مَکارِمَ الأَخلاقِ</w:t>
      </w:r>
      <w:r>
        <w:rPr>
          <w:rFonts w:eastAsia="IRNazanin" w:cs="IRNazanin"/>
          <w:color w:val="111111"/>
          <w:sz w:val="28"/>
          <w:szCs w:val="28"/>
          <w:rtl w:val="true"/>
          <w:lang w:bidi="fa-IR"/>
        </w:rPr>
        <w:t>».</w:t>
      </w:r>
      <w:r>
        <w:rPr>
          <w:rStyle w:val="FootnoteAnchor"/>
          <w:rtl w:val="true"/>
        </w:rPr>
        <w:footnoteReference w:id="1734"/>
      </w:r>
      <w:r>
        <w:rPr>
          <w:rFonts w:ascii="IRNazanin" w:hAnsi="IRNazanin" w:eastAsia="IRNazanin"/>
          <w:color w:val="111111"/>
          <w:sz w:val="28"/>
          <w:sz w:val="28"/>
          <w:szCs w:val="28"/>
          <w:rtl w:val="true"/>
          <w:lang w:bidi="fa-IR"/>
        </w:rPr>
        <w:t>کلمه تتمیم در موردی به‌کار می‌رود که چیزی کامل نباشد و شخصی آن را کامل گرداند، گویا مکارم اخلاق در امّت‌های گذشته کامل نشده و با شریعت اسلام کامل می‌گردد، هم‌چنین از این کلمه استفاده می‌شود، این هدف، مشترک بین جمیع انبیا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است که در بیان پاداش عظیم تربیت وارد شده، مانند آن‌که پیامبر اعظم صلی الله علیه و آله خطاب به امیر المؤمنین علیه السلام و معاذ بن جبل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خداوند یک نفر را به وسیله تو هدایت نماید، برای تو بهتر است از نعمت‌های بسیار و گران قیمت</w:t>
      </w:r>
      <w:r>
        <w:rPr>
          <w:rStyle w:val="FootnoteAnchor"/>
          <w:rtl w:val="true"/>
        </w:rPr>
        <w:footnoteReference w:id="17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نقل دیگری فرموده است، از دنیا و آن‌چه در آن است بهتر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لَئن یهدِی الله بِکَ رَجُلاً واحِدَاً خَیرُ لَکَ مِنَ الدُّنیا وَ ما فِیها</w:t>
      </w:r>
      <w:r>
        <w:rPr>
          <w:rFonts w:eastAsia="IRNazanin" w:cs="IRNazanin"/>
          <w:color w:val="111111"/>
          <w:sz w:val="28"/>
          <w:szCs w:val="28"/>
          <w:rtl w:val="true"/>
          <w:lang w:bidi="fa-IR"/>
        </w:rPr>
        <w:t>».</w:t>
      </w:r>
      <w:r>
        <w:rPr>
          <w:rStyle w:val="FootnoteAnchor"/>
          <w:rtl w:val="true"/>
        </w:rPr>
        <w:footnoteReference w:id="1736"/>
      </w:r>
      <w:r>
        <w:rPr>
          <w:rFonts w:ascii="Amiri" w:hAnsi="Amiri" w:eastAsia="Amiri" w:cs="Amiri"/>
          <w:color w:val="111111"/>
          <w:sz w:val="28"/>
          <w:sz w:val="28"/>
          <w:szCs w:val="28"/>
          <w:rtl w:val="true"/>
          <w:lang w:bidi="ar-SA"/>
        </w:rPr>
        <w:t>دسته سوّم</w:t>
      </w:r>
      <w:r>
        <w:rPr>
          <w:rFonts w:eastAsia="Amiri" w:cs="Amiri" w:ascii="Amiri" w:hAnsi="Amiri"/>
          <w:color w:val="111111"/>
          <w:sz w:val="28"/>
          <w:szCs w:val="28"/>
          <w:rtl w:val="true"/>
          <w:lang w:bidi="ar-SA"/>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روایاتی است که در بیان مقام فقها به عنوان مربّی مردم به طور خاص صادر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آن‌که امام عسکری از امام رضا علیهما السلام نقل می‌کند، در روز قیامت به برخی از فقها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کسی که ایتام آل محمّد صلی الله علیه و آله را سرپرستی کردی، بایست و در مورد ضعفا و دوستداران و کسانی‌که آن‌ها را هدایت نمودی و یا علم آموختی، شفاعت کن، او می‌ایستد و جماعت بسیاری از مردم که آن‌ها را تربیت نموده یا علم آموخته، شفاعت می‌کند</w:t>
      </w:r>
      <w:r>
        <w:rPr>
          <w:rFonts w:eastAsia="IRNazanin" w:cs="IRNazanin"/>
          <w:color w:val="111111"/>
          <w:sz w:val="28"/>
          <w:szCs w:val="28"/>
          <w:rtl w:val="true"/>
          <w:lang w:bidi="fa-IR"/>
        </w:rPr>
        <w:t>.</w:t>
      </w:r>
      <w:r>
        <w:rPr>
          <w:rStyle w:val="FootnoteAnchor"/>
          <w:rtl w:val="true"/>
        </w:rPr>
        <w:footnoteReference w:id="1737"/>
      </w:r>
      <w:bookmarkStart w:id="707" w:name="pg13707_143491"/>
    </w:p>
    <w:p>
      <w:pPr>
        <w:pStyle w:val="Heading4"/>
        <w:numPr>
          <w:ilvl w:val="3"/>
          <w:numId w:val="1"/>
        </w:numPr>
        <w:rPr/>
      </w:pPr>
      <w:bookmarkStart w:id="708" w:name="__RefHeading___Toc1202133_1468164448"/>
      <w:bookmarkStart w:id="709" w:name="_Toc257"/>
      <w:bookmarkEnd w:id="707"/>
      <w:bookmarkEnd w:id="708"/>
      <w:r>
        <w:rPr/>
        <w:t>8</w:t>
      </w:r>
      <w:r>
        <w:rPr>
          <w:rtl w:val="true"/>
        </w:rPr>
        <w:t xml:space="preserve">- </w:t>
      </w:r>
      <w:r>
        <w:rPr>
          <w:rtl w:val="true"/>
        </w:rPr>
        <w:t>اهمیت تعلیم و تربیت در دوران کودکی</w:t>
      </w:r>
      <w:bookmarkEnd w:id="709"/>
    </w:p>
    <w:p>
      <w:pPr>
        <w:pStyle w:val="BookText"/>
        <w:rPr/>
      </w:pPr>
      <w:r>
        <w:rPr>
          <w:rFonts w:ascii="IRNazanin" w:hAnsi="IRNazanin" w:eastAsia="IRNazanin"/>
          <w:color w:val="111111"/>
          <w:sz w:val="28"/>
          <w:sz w:val="28"/>
          <w:szCs w:val="28"/>
          <w:rtl w:val="true"/>
          <w:lang w:bidi="fa-IR"/>
        </w:rPr>
        <w:t>دوران کودکی</w:t>
      </w:r>
      <w:r>
        <w:rPr>
          <w:rStyle w:val="FootnoteAnchor"/>
          <w:rtl w:val="true"/>
        </w:rPr>
        <w:footnoteReference w:id="1738"/>
      </w:r>
      <w:r>
        <w:rPr>
          <w:rFonts w:ascii="IRNazanin" w:hAnsi="IRNazanin" w:eastAsia="IRNazanin"/>
          <w:color w:val="111111"/>
          <w:sz w:val="28"/>
          <w:sz w:val="28"/>
          <w:szCs w:val="28"/>
          <w:rtl w:val="true"/>
          <w:lang w:bidi="fa-IR"/>
        </w:rPr>
        <w:t>انسان از تمام حیواناتی که دوران کودکی دارند، طولانی‌تراست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حیوانات اساساً دوران کودکی ندارند، مثل نوع ماهی‌ها و حشرات و بعضی دیگر مثل درندگان و پرندگان و چهارپایان دوران کودکی دارند، زیرا پس از ولادت برای تغذیه و مراقبت، به پدر و مادر و بعضی تنها به مادر محتاجند، ولی به طور عموم دوران کودکی حیوانات از چند هفته یا چند ماه تجاوز نمی‌کند و خیلی زود از پدر و مادر بی نیاز شده و مستقلاً به زندگی خود ادامه می‌دهند، در حالی که دوران کودکی فرزندان انسان، بیش‌تر و مدّت احتیاجشان به پدر و مادر طولانی‌تر است</w:t>
      </w:r>
      <w:r>
        <w:rPr>
          <w:rFonts w:eastAsia="IRNazanin" w:cs="IRNazanin"/>
          <w:color w:val="111111"/>
          <w:sz w:val="28"/>
          <w:szCs w:val="28"/>
          <w:rtl w:val="true"/>
          <w:lang w:bidi="fa-IR"/>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بچّه انسان دو سال شیر می‌خورد و مادر در طول این مدّت مراقبت‌های لازم را در بهداشت و شستشوی کودک به عمل می‌آورد، به علاوه او را از حوادث، سرما و گرما محافظت می‌نماید و موقعی که او را از شیر می‌گیرد آماده زندگی نیست، بلکه کودک ناتوانی است که باید تحت مراقبت پدر و مادر باشد و سال‌ها بر او بگذرد تا برای زندگی مستقل، انسان شایسته‌ای شود، گرچه سرعت رشد عضلانی در حیوان و کندی آن در انسان یکی از علل کوتاهی ایام کودکی حیوان است، ولی بدون تردید یک علّت مهم طول دوران کودکی بشر، مربوط به تعلیم و تربیت اوست، زیرا بچّه حیوان برنامه و دانستنی‌های زندگی را از راه غریزه خداداد به طور خودکار می‌داند و احتیاج به فراگرفتن و تربیت ندارد، لیکن بچّه انسان علاوه بر تغذیه و بهداشت، باید برنامه‌های دامنه دار زندگی را از مادر بیاموزد و در واقع اطفال بشر از مادران دو غذا می‌گیرند، غذای جسم و غذای روح و جان، آغوش مادران بشر علاوه بر تغذیه جسم، مدرسه تربیت کودک است و دوران این مدرسه طولانی است و تا وقتی فرزند از این مدرسه فارغ التحصیل نشود، کودک است</w:t>
      </w:r>
      <w:r>
        <w:rPr>
          <w:rFonts w:eastAsia="IRNazanin" w:cs="IRNazanin"/>
          <w:color w:val="111111"/>
          <w:sz w:val="28"/>
          <w:szCs w:val="28"/>
          <w:rtl w:val="true"/>
          <w:lang w:bidi="fa-IR"/>
        </w:rPr>
        <w:t>.</w:t>
      </w:r>
      <w:r>
        <w:rPr>
          <w:rStyle w:val="FootnoteAnchor"/>
          <w:rtl w:val="true"/>
        </w:rPr>
        <w:footnoteReference w:id="1739"/>
      </w:r>
      <w:bookmarkStart w:id="710" w:name="pg13707_143492"/>
    </w:p>
    <w:p>
      <w:pPr>
        <w:pStyle w:val="BookText"/>
        <w:rPr/>
      </w:pPr>
      <w:bookmarkEnd w:id="710"/>
      <w:r>
        <w:rPr>
          <w:rFonts w:ascii="IRNazanin" w:hAnsi="IRNazanin" w:eastAsia="IRNazanin"/>
          <w:color w:val="111111"/>
          <w:sz w:val="28"/>
          <w:sz w:val="28"/>
          <w:szCs w:val="28"/>
          <w:rtl w:val="true"/>
          <w:lang w:bidi="fa-IR"/>
        </w:rPr>
        <w:t>بدان جهت، اسلام همان‌گونه که به سلامت جسمی و توانمندی فرزندان اهمیت داده است، توجّه به جنبه‌های روحی و اخلاقی آنان نیز لازم دانسته است، بلکه می‌توان گفت توجّه به نیازهای مادّی فرزندان، مقدمه و زمینه‌ی لازم برای کسب ارزشهای اخلاقی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 آن‌چه بیش از هر چیز در تعالیم اسلامی مورد تأکید قرار گرفته، جنبه‌های تربیتی و اخلاقی فرزندان است، زیرا تأمین خواسته‌های معیشتی فرزندان بر اساس علاقه‌های غریزی و عاطفه پدر و مادری در مرحله نخست، امری طبیعی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مهم است، تلاش برای تربیت فرزندانی صالح و مفید در جامعه می‌باشد، زیرا پایه و اساس سعادت و رستگاری از این مرحله آغاز می‌گردد، چرا که در این دوره کودک فقط پدر و مادر و محیط خانواده خود را می‌شناسد و به اصطلاح، چشم و گوش او بسته است و تنها تحت پوشش شخصیت خود تغذیه روحی و فکری می‌شود، در این دوره روح کودک فوق‌العاده حسّاس و اثرپذیر است و همه رفتارها را در خود ضبط می‌نماید و به تدریج در دراز مدّت آن‌چه را که دیده و یا شنیده بروز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جهت اگر پدر و مادر در این دوره در تربیت فرزند سهل انگاری کننند و خود در عمل الگوی تربیتی شایسته‌ای برای کودکان نباشند و تنها به امر و نهی خشک و خالی اکتفا کنند، کودکان نسبت به چنین توصیه هایی حساسیت لازم نشان نمی‌دهند و به رفتارها و خُلقیات نامطلوب گرایش خواهند یافت و در بیرون از خانه با الگوهای منفی اخلاقی که روبرو می‌شوند اقبال و اثرپذیری بیشتری از خود نشان می‌دهند و بعد از آن، تربیت آنان در دوران جوانی و میان سالی بسیار مشکل و گاه غیر ممکن است</w:t>
      </w:r>
      <w:r>
        <w:rPr>
          <w:rFonts w:eastAsia="IRNazanin" w:cs="IRNazanin"/>
          <w:color w:val="111111"/>
          <w:sz w:val="28"/>
          <w:szCs w:val="28"/>
          <w:rtl w:val="true"/>
          <w:lang w:bidi="fa-IR"/>
        </w:rPr>
        <w:t>.</w:t>
      </w:r>
    </w:p>
    <w:p>
      <w:pPr>
        <w:pStyle w:val="Heading4"/>
        <w:numPr>
          <w:ilvl w:val="3"/>
          <w:numId w:val="1"/>
        </w:numPr>
        <w:rPr/>
      </w:pPr>
      <w:bookmarkStart w:id="711" w:name="__RefHeading___Toc1202135_1468164448"/>
      <w:bookmarkStart w:id="712" w:name="_Toc258"/>
      <w:bookmarkEnd w:id="711"/>
      <w:r>
        <w:rPr/>
        <w:t>9</w:t>
      </w:r>
      <w:r>
        <w:rPr>
          <w:rtl w:val="true"/>
        </w:rPr>
        <w:t xml:space="preserve">- </w:t>
      </w:r>
      <w:r>
        <w:rPr>
          <w:rtl w:val="true"/>
        </w:rPr>
        <w:t>سفارش اولیای دین به تعلیم و تربیت در دوران کودکی</w:t>
      </w:r>
      <w:bookmarkEnd w:id="712"/>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روایات وارد شده از اولیا و مربیان دینی، به مسأله تربیت در دوران کودکی بسیار اهمیت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در این زمینه بسیار است، این روایات را به چند دسته تقسیم و از هر دسته نمونه هایی ذکر می‌نماییم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خلقت کودک بر فطرت خداشناسی</w:t>
      </w:r>
    </w:p>
    <w:p>
      <w:pPr>
        <w:pStyle w:val="BookText"/>
        <w:rPr/>
      </w:pPr>
      <w:r>
        <w:rPr>
          <w:rFonts w:ascii="IRNazanin" w:hAnsi="IRNazanin" w:eastAsia="IRNazanin"/>
          <w:color w:val="111111"/>
          <w:sz w:val="28"/>
          <w:sz w:val="28"/>
          <w:szCs w:val="28"/>
          <w:rtl w:val="true"/>
          <w:lang w:bidi="fa-IR"/>
        </w:rPr>
        <w:t>دسته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است که دلالت دارند کودکان بر فطرت پاک توحیدی متولّد می‌شوند و پدر و مادر در باور ساختن این فطرت و هدایت آنان به سوی فلاح و رستگاری مسئولیت سنگینی به عهده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روایت شده که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طفلی بر فطرت خداشناسی و توحید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متولّد می‌شود و پدر و مادر او سبب می‌شوند تا به دین یهود و یا نصاری و یا غیر این دو گرایش پیدا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 مَولُودٍ یُولَدُ إِلاّ عَلَی الفِطرَةِ فَأَبَواهُ اللَّذانِ یُهَوَّدانِهِ وَ یُنَصِّرانِهِ وَ یُمَجَّسانِهِ</w:t>
      </w:r>
      <w:r>
        <w:rPr>
          <w:rFonts w:eastAsia="IRNazanin" w:cs="IRNazanin"/>
          <w:color w:val="111111"/>
          <w:sz w:val="28"/>
          <w:szCs w:val="28"/>
          <w:rtl w:val="true"/>
          <w:lang w:bidi="fa-IR"/>
        </w:rPr>
        <w:t>».</w:t>
      </w:r>
      <w:r>
        <w:rPr>
          <w:rStyle w:val="FootnoteAnchor"/>
          <w:rtl w:val="true"/>
        </w:rPr>
        <w:footnoteReference w:id="1740"/>
      </w:r>
      <w:r>
        <w:rPr>
          <w:rFonts w:ascii="IRNazanin" w:hAnsi="IRNazanin" w:eastAsia="IRNazanin"/>
          <w:color w:val="111111"/>
          <w:sz w:val="28"/>
          <w:sz w:val="28"/>
          <w:szCs w:val="28"/>
          <w:rtl w:val="true"/>
          <w:lang w:bidi="fa-IR"/>
        </w:rPr>
        <w:t>مقصود از فطرت</w:t>
      </w:r>
    </w:p>
    <w:p>
      <w:pPr>
        <w:pStyle w:val="BookText"/>
        <w:rPr/>
      </w:pPr>
      <w:r>
        <w:rPr>
          <w:rStyle w:val="FootnoteAnchor"/>
          <w:rtl w:val="true"/>
        </w:rPr>
        <w:footnoteReference w:id="1741"/>
      </w:r>
      <w:r>
        <w:rPr>
          <w:rFonts w:ascii="IRNazanin" w:hAnsi="IRNazanin" w:eastAsia="IRNazanin"/>
          <w:color w:val="111111"/>
          <w:sz w:val="28"/>
          <w:sz w:val="28"/>
          <w:szCs w:val="28"/>
          <w:rtl w:val="true"/>
          <w:lang w:bidi="fa-IR"/>
        </w:rPr>
        <w:t>در این روایت، توحید و خداشناسی است و از آن استفاده می‌شود پدر و مادر می‌توانند فطرت خداشناسی کودک را از قوّه به فعلیت برسانند، اگر او را در سنین کودکی با روش صحیح تربیت نمودند، سعادتمند می‌گردد، در غیر این صورت در راه شقاوت گام بر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رسوخ تربیت در قلب کودک</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است که دلالت دارند تربیت در طفولیت در قلب کودک رسوخ می‌کند و آثار آن در تمام عمر بروز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علیه السلام در سفارشی به فرزند خود امام حسن مجتبی علیه السلام به زمینه بسیار مستعد روحی کودکان برای رشد و تکامل اشاره کرده،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تردید دل کودک و نوجوان چون زمینی خالی، آماده پذیرش هر بذری است که در آن افکنده شود پس به تربیت تو شتافتم پیش از آن‌که دلت سخت شود و خاطرت به چیزی مشغول 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إِنَّما قَلبُ الحَدَثِ کَالأَرضِ الخالِیةِ ما أُلقِی فِیهَا مِن شَیءٍ قَبِلَتهُ فَبادَرتُکَ بِالأَدَبِ قَبلَ أَن یَقسُوَ قَلبُکَ وَ یشتَغِلُ لُبُّکَ</w:t>
      </w:r>
      <w:r>
        <w:rPr>
          <w:rFonts w:eastAsia="IRNazanin" w:cs="IRNazanin"/>
          <w:color w:val="111111"/>
          <w:sz w:val="28"/>
          <w:szCs w:val="28"/>
          <w:rtl w:val="true"/>
          <w:lang w:bidi="fa-IR"/>
        </w:rPr>
        <w:t>».</w:t>
      </w:r>
      <w:r>
        <w:rPr>
          <w:rStyle w:val="FootnoteAnchor"/>
          <w:rtl w:val="true"/>
        </w:rPr>
        <w:footnoteReference w:id="1742"/>
      </w:r>
    </w:p>
    <w:p>
      <w:pPr>
        <w:pStyle w:val="BookText"/>
        <w:rPr/>
      </w:pPr>
      <w:r>
        <w:rPr>
          <w:rFonts w:ascii="IRNazanin" w:hAnsi="IRNazanin" w:eastAsia="IRNazanin"/>
          <w:color w:val="111111"/>
          <w:sz w:val="28"/>
          <w:sz w:val="28"/>
          <w:szCs w:val="28"/>
          <w:rtl w:val="true"/>
          <w:lang w:bidi="fa-IR"/>
        </w:rPr>
        <w:t>هم‌چنین آن حضرت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 در کودکی، همانند نقش بر سنگ است</w:t>
      </w:r>
    </w:p>
    <w:p>
      <w:pPr>
        <w:pStyle w:val="BookText"/>
        <w:rPr/>
      </w:pPr>
      <w:r>
        <w:rPr>
          <w:rStyle w:val="FootnoteAnchor"/>
          <w:rtl w:val="true"/>
        </w:rPr>
        <w:footnoteReference w:id="1743"/>
      </w:r>
      <w:r>
        <w:rPr>
          <w:rFonts w:ascii="IRNazanin" w:hAnsi="IRNazanin" w:eastAsia="IRNazanin"/>
          <w:color w:val="111111"/>
          <w:sz w:val="28"/>
          <w:sz w:val="28"/>
          <w:szCs w:val="28"/>
          <w:rtl w:val="true"/>
          <w:lang w:bidi="fa-IR"/>
        </w:rPr>
        <w:t>که هرگز از بین نمی‌رود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نقل می‌کند، حضرت لقمان علیه السلام به فرزندش این‌گونه سفارش کرد، 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کودکی ادب آموختی در بزرگی از آن بهره خواهی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 هر که جویای ادب و معرفت باشد در راه آن اهتمام می‌ورزد و خود را به رنج سختی می‌کشاند و هر کسی چنین باشد معرفت و همّت والا پیدا می‌کند و ادب آموزی را پیشه و سیره خود قرار ده و بر حذر باش از سستی و تنبلی در این راه و این‌که ادب را بگذاری و چیز دیگری را طلب کنی</w:t>
      </w:r>
      <w:r>
        <w:rPr>
          <w:rFonts w:eastAsia="IRNazanin" w:cs="IRNazanin"/>
          <w:color w:val="111111"/>
          <w:sz w:val="28"/>
          <w:szCs w:val="28"/>
          <w:rtl w:val="true"/>
          <w:lang w:bidi="fa-IR"/>
        </w:rPr>
        <w:t>.</w:t>
      </w:r>
      <w:r>
        <w:rPr>
          <w:rStyle w:val="FootnoteAnchor"/>
          <w:rtl w:val="true"/>
        </w:rPr>
        <w:footnoteReference w:id="1744"/>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سال تربیت مستمر</w:t>
      </w:r>
    </w:p>
    <w:p>
      <w:pPr>
        <w:pStyle w:val="BookText"/>
        <w:rPr/>
      </w:pPr>
      <w:r>
        <w:rPr>
          <w:rFonts w:ascii="IRNazanin" w:hAnsi="IRNazanin" w:eastAsia="IRNazanin"/>
          <w:color w:val="111111"/>
          <w:sz w:val="28"/>
          <w:sz w:val="28"/>
          <w:szCs w:val="28"/>
          <w:rtl w:val="true"/>
          <w:lang w:bidi="fa-IR"/>
        </w:rPr>
        <w:t>دسته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است که در آن‌ها به سن کودک برای تعلیم و تربیت اشاره شده و از آن‌ها استفاده می‌شود که درخت تربیت به تدریج رشد و نموّ می‌کند و در دراز مدّت تنومند و بارور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دیگر تربیت، صبر و بردباری و دقّت و هوشیاری و نظارت مستمّر را می‌طلبد، امّا ثمری که در پی دارد آن‌چنان شیرین و مسرّت بخش است که پدر و مادر را از همه تلاش‌هایی که در این‌باره کرده و می‌کنند، راضی و خشنود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فرزندت را بگذار هفت سال بازی کند، سپس هفت سال زیر نظر داشته باش و تحت تربیت مستمر و بی وقفه خود قرار ده، آن‌گاه اگر رستگار شد که چه بهتر وگرنه معلوم می‌شود در او خیری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 ابنَکَ یلعَب سَبعَ سِنینَ وَالزَمهُ نَفسُکَ سَبعَ سِنینَ فَإِن أَفلَحَ وَ إلاّ فَإِنَّهُ مَن لا خَیرَ فیهِ</w:t>
      </w:r>
      <w:r>
        <w:rPr>
          <w:rFonts w:eastAsia="IRNazanin" w:cs="IRNazanin"/>
          <w:color w:val="111111"/>
          <w:sz w:val="28"/>
          <w:szCs w:val="28"/>
          <w:rtl w:val="true"/>
          <w:lang w:bidi="fa-IR"/>
        </w:rPr>
        <w:t>».</w:t>
      </w:r>
      <w:r>
        <w:rPr>
          <w:rStyle w:val="FootnoteAnchor"/>
          <w:rtl w:val="true"/>
        </w:rPr>
        <w:footnoteReference w:id="1745"/>
      </w:r>
      <w:r>
        <w:rPr>
          <w:rFonts w:ascii="IRNazanin" w:hAnsi="IRNazanin" w:eastAsia="IRNazanin"/>
          <w:color w:val="111111"/>
          <w:sz w:val="28"/>
          <w:sz w:val="28"/>
          <w:szCs w:val="28"/>
          <w:rtl w:val="true"/>
          <w:lang w:bidi="fa-IR"/>
        </w:rPr>
        <w:t>در بیان دیگری آن حضرت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 تا هفت سالگی با بازی و سرگرمی پرورش می‌یابد، در هفت سال دوّم باید به تعلیم و تربیت او اهتمام نمود، پس از آن در هفت سال سوّم لازم است مسائل حلال وحرام را بیاموزد و آن‌ها را رعایت کند</w:t>
      </w:r>
      <w:r>
        <w:rPr>
          <w:rFonts w:eastAsia="IRNazanin" w:cs="IRNazanin"/>
          <w:color w:val="111111"/>
          <w:sz w:val="28"/>
          <w:szCs w:val="28"/>
          <w:rtl w:val="true"/>
          <w:lang w:bidi="fa-IR"/>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746"/>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ترغیب والدین به تربیت کودک</w:t>
      </w:r>
    </w:p>
    <w:p>
      <w:pPr>
        <w:pStyle w:val="BookText"/>
        <w:rPr/>
      </w:pPr>
      <w:r>
        <w:rPr>
          <w:rFonts w:ascii="IRNazanin" w:hAnsi="IRNazanin" w:eastAsia="IRNazanin"/>
          <w:color w:val="111111"/>
          <w:sz w:val="28"/>
          <w:sz w:val="28"/>
          <w:szCs w:val="28"/>
          <w:rtl w:val="true"/>
          <w:lang w:bidi="fa-IR"/>
        </w:rPr>
        <w:t>دسته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است که والدین را به تربیت فرزندان خود تشویق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چیزی که پدران می‌توانند برای فرزندان خود به ارث بگذارند ادب و تربیت نمودن آنهاست نه مال، زیرا مال از بین می‌رود ولی تربیت فرزندان ماندگاری و دوام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خَیرَ ما وَرَّثَ الآباءُ لأَبنائِهِمُ الأَدَبُ لاَ المالُ فَإِنَّ المَالَ یَذهَبُ وَ الأَدَبَ یَبقَی</w:t>
      </w:r>
      <w:r>
        <w:rPr>
          <w:rFonts w:eastAsia="IRNazanin" w:cs="IRNazanin"/>
          <w:color w:val="111111"/>
          <w:sz w:val="28"/>
          <w:szCs w:val="28"/>
          <w:rtl w:val="true"/>
          <w:lang w:bidi="fa-IR"/>
        </w:rPr>
        <w:t>».</w:t>
      </w:r>
      <w:r>
        <w:rPr>
          <w:rStyle w:val="FootnoteAnchor"/>
          <w:rtl w:val="true"/>
        </w:rPr>
        <w:footnoteReference w:id="1747"/>
      </w:r>
      <w:r>
        <w:rPr>
          <w:rFonts w:ascii="IRNazanin" w:hAnsi="IRNazanin" w:eastAsia="IRNazanin"/>
          <w:color w:val="111111"/>
          <w:sz w:val="28"/>
          <w:sz w:val="28"/>
          <w:szCs w:val="28"/>
          <w:rtl w:val="true"/>
          <w:lang w:bidi="fa-IR"/>
        </w:rPr>
        <w:t>هم‌چنین امیر المؤمنین علیه السلام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هدیه‌ای که پدر می‌تواند به فرزند خویش دهد، آن است که او را نیکو تربیت نماید</w:t>
      </w:r>
      <w:r>
        <w:rPr>
          <w:rFonts w:eastAsia="IRNazanin" w:cs="IRNazanin"/>
          <w:color w:val="111111"/>
          <w:sz w:val="28"/>
          <w:szCs w:val="28"/>
          <w:rtl w:val="true"/>
          <w:lang w:bidi="fa-IR"/>
        </w:rPr>
        <w:t>.</w:t>
      </w:r>
    </w:p>
    <w:p>
      <w:pPr>
        <w:pStyle w:val="BookText"/>
        <w:rPr/>
      </w:pPr>
      <w:r>
        <w:rPr>
          <w:rStyle w:val="FootnoteAnchor"/>
          <w:rtl w:val="true"/>
        </w:rPr>
        <w:footnoteReference w:id="1748"/>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 مسئول تربیت کودکانند دسته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است که پدر و مادر را مسئول تربیت فرزندان می‌داند، از پیامبراعظم صلی الله علیه و آله نقل شده که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مقابل یکدیگر مسئولیت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نسبت به خانواده، و اهل بیت خویش نگاهبان است و باید آن‌ها را محافظت نماید و در مورد آنان مسئولیت دارد، زن نیز نسبت به فرزندانش این‌گونه می‌باشد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الرَجُلُ راعٍ عَلی اهلِ بَیتِه وَ هُوَ مَسئُولٌ عَنهُم</w:t>
      </w:r>
      <w:r>
        <w:rPr>
          <w:rFonts w:eastAsia="IRNazanin" w:cs="IRNazanin"/>
          <w:color w:val="111111"/>
          <w:sz w:val="28"/>
          <w:szCs w:val="28"/>
          <w:rtl w:val="true"/>
          <w:lang w:bidi="fa-IR"/>
        </w:rPr>
        <w:t>...».</w:t>
      </w:r>
      <w:r>
        <w:rPr>
          <w:rStyle w:val="FootnoteAnchor"/>
          <w:rtl w:val="true"/>
        </w:rPr>
        <w:footnoteReference w:id="1749"/>
      </w:r>
      <w:r>
        <w:rPr>
          <w:rFonts w:ascii="IRNazanin" w:hAnsi="IRNazanin" w:eastAsia="IRNazanin"/>
          <w:color w:val="111111"/>
          <w:sz w:val="28"/>
          <w:sz w:val="28"/>
          <w:szCs w:val="28"/>
          <w:rtl w:val="true"/>
          <w:lang w:bidi="fa-IR"/>
        </w:rPr>
        <w:t>هم‌چنین امام سجاد علیه السلام در رساله‌ای که به رساله حقوق شهرت یافته خطاب به پدران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مقابل فرزند که ولایت و سرپرستی او را داری مسئول می‌باشید، تا به نحو شایسته او را تربیت نمایید و به راهی که بتواند خداوند را بشناسد، راهنمایی و هدایت کنید،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َأَنَّکَ مَسئُولٌ عَمّا وَلَّیتَهُ مِن حُسنِ الأَدَبِ وَالدَّلالَةِ عَلی رَبَّهِ</w:t>
      </w:r>
      <w:r>
        <w:rPr>
          <w:rFonts w:eastAsia="Amiri" w:cs="Amiri" w:ascii="Amiri" w:hAnsi="Amiri"/>
          <w:color w:val="111111"/>
          <w:sz w:val="28"/>
          <w:szCs w:val="28"/>
          <w:rtl w:val="true"/>
          <w:lang w:bidi="ar-SA"/>
        </w:rPr>
        <w:t>».</w:t>
      </w:r>
      <w:r>
        <w:rPr>
          <w:rStyle w:val="FootnoteAnchor"/>
          <w:rtl w:val="true"/>
        </w:rPr>
        <w:footnoteReference w:id="1750"/>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فوائد تربیت</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فواید تربیت صحیح در دوران کودکی و نوجوانی، آن‌چنان روشن و آشکار است که نیاز به بحث و بررسی ندارد، زیرا قسمت عمده پیروزی‌ها و موفقیت‌ها و بسیاری ازشکست‌ها و نابسامانی‌های دوره بزرگسالی ریشه در کمال تربیت یا سوء تربیت در دوره‌کودکی دارد</w:t>
      </w:r>
      <w:r>
        <w:rPr>
          <w:rFonts w:eastAsia="IRNazanin" w:cs="IRNazanin"/>
          <w:color w:val="111111"/>
          <w:sz w:val="28"/>
          <w:szCs w:val="28"/>
          <w:rtl w:val="true"/>
          <w:lang w:bidi="fa-IR"/>
        </w:rPr>
        <w:t>.</w:t>
      </w:r>
      <w:bookmarkStart w:id="713" w:name="pg13707_143496"/>
    </w:p>
    <w:p>
      <w:pPr>
        <w:pStyle w:val="BookText"/>
        <w:rPr/>
      </w:pPr>
      <w:bookmarkEnd w:id="713"/>
      <w:r>
        <w:rPr>
          <w:rFonts w:ascii="IRNazanin" w:hAnsi="IRNazanin" w:eastAsia="IRNazanin"/>
          <w:color w:val="111111"/>
          <w:sz w:val="28"/>
          <w:sz w:val="28"/>
          <w:szCs w:val="28"/>
          <w:rtl w:val="true"/>
          <w:lang w:bidi="fa-IR"/>
        </w:rPr>
        <w:t>شاعر نامدار سعدی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که در خُردیش ادب نکنند در بزرگی فلاح از او برخاست</w:t>
      </w:r>
    </w:p>
    <w:p>
      <w:pPr>
        <w:pStyle w:val="BookText"/>
        <w:rPr/>
      </w:pPr>
      <w:r>
        <w:rPr>
          <w:rFonts w:ascii="IRNazanin" w:hAnsi="IRNazanin" w:eastAsia="IRNazanin"/>
          <w:color w:val="111111"/>
          <w:sz w:val="28"/>
          <w:sz w:val="28"/>
          <w:szCs w:val="28"/>
          <w:rtl w:val="true"/>
          <w:lang w:bidi="fa-IR"/>
        </w:rPr>
        <w:t>چوب‌تر را چنان که خواهی پیچ نشود خشک جز به آتش راست</w:t>
      </w:r>
    </w:p>
    <w:p>
      <w:pPr>
        <w:pStyle w:val="BookText"/>
        <w:rPr/>
      </w:pPr>
      <w:r>
        <w:rPr>
          <w:rFonts w:ascii="IRNazanin" w:hAnsi="IRNazanin" w:eastAsia="IRNazanin"/>
          <w:color w:val="111111"/>
          <w:sz w:val="28"/>
          <w:sz w:val="28"/>
          <w:szCs w:val="28"/>
          <w:rtl w:val="true"/>
          <w:lang w:bidi="fa-IR"/>
        </w:rPr>
        <w:t>دسته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است که در آن‌ها به فواید تربیت صحیح اشاره شده است، به عنوان نمونه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لقمان حکیم نقل شده که خطاب به فرزند خویش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 تربیت صحیح را خُلق و عادت همیشگی خود قرار ده، زیرا تو جانشین گذشتگان و الگوی آیندگان خواهی بود که از ادب تو بهره مند خواهند شد، راغبان چشم امید به ادب تو دارند و خائفان از صولت و حشمت تو هراسانند</w:t>
      </w:r>
      <w:r>
        <w:rPr>
          <w:rFonts w:eastAsia="IRNazanin" w:cs="IRNazanin"/>
          <w:color w:val="111111"/>
          <w:sz w:val="28"/>
          <w:szCs w:val="28"/>
          <w:rtl w:val="true"/>
          <w:lang w:bidi="fa-IR"/>
        </w:rPr>
        <w:t>.</w:t>
      </w:r>
      <w:r>
        <w:rPr>
          <w:rStyle w:val="FootnoteAnchor"/>
          <w:rtl w:val="true"/>
        </w:rPr>
        <w:footnoteReference w:id="1751"/>
      </w:r>
    </w:p>
    <w:p>
      <w:pPr>
        <w:pStyle w:val="BookText"/>
        <w:rPr/>
      </w:pPr>
      <w:r>
        <w:rPr>
          <w:rFonts w:ascii="IRNazanin" w:hAnsi="IRNazanin" w:eastAsia="IRNazanin"/>
          <w:color w:val="111111"/>
          <w:sz w:val="28"/>
          <w:sz w:val="28"/>
          <w:szCs w:val="28"/>
          <w:rtl w:val="true"/>
          <w:lang w:bidi="fa-IR"/>
        </w:rPr>
        <w:t>پیامبر اکرم صلی الله علیه و آله نیز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فرزندی که به طور صحیح تربیت شده، گلی است که خداوند بین بندگانش تقسیم می‌نماید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همانگونه که مردم از بوی گُل لذّت می‌برند، وجود فرزند صالح و نیکوکار نیز لذّت بخش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ادامه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گلهای من در دنیا امام حسن و امام حسین علیهما السلام می‌باشند</w:t>
      </w:r>
      <w:r>
        <w:rPr>
          <w:rFonts w:eastAsia="IRNazanin" w:cs="IRNazanin"/>
          <w:color w:val="111111"/>
          <w:sz w:val="28"/>
          <w:szCs w:val="28"/>
          <w:rtl w:val="true"/>
          <w:lang w:bidi="fa-IR"/>
        </w:rPr>
        <w:t>.</w:t>
      </w:r>
      <w:r>
        <w:rPr>
          <w:rStyle w:val="FootnoteAnchor"/>
          <w:rtl w:val="true"/>
        </w:rPr>
        <w:footnoteReference w:id="1752"/>
      </w:r>
    </w:p>
    <w:p>
      <w:pPr>
        <w:pStyle w:val="BookText"/>
        <w:rPr/>
      </w:pPr>
      <w:r>
        <w:rPr>
          <w:rFonts w:ascii="IRNazanin" w:hAnsi="IRNazanin" w:eastAsia="IRNazanin"/>
          <w:color w:val="111111"/>
          <w:sz w:val="28"/>
          <w:sz w:val="28"/>
          <w:szCs w:val="28"/>
          <w:rtl w:val="true"/>
          <w:lang w:bidi="fa-IR"/>
        </w:rPr>
        <w:t>هم‌چنین در روایتی امام صادق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ارثی که خداوند به بندگانش می‌دهد، فرزند مؤمن، صالح و پرهیزگار است، او برای والدین خویش به درگاه الهی استغفارمی‌نماید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میراثُ اللهِ مِن عَبدِهِ المُؤمِنِ الوَلَدُ الصّالِحُ یستَغفِرُ لَهُ</w:t>
      </w:r>
      <w:r>
        <w:rPr>
          <w:rFonts w:eastAsia="IRNazanin" w:cs="IRNazanin"/>
          <w:color w:val="111111"/>
          <w:sz w:val="28"/>
          <w:szCs w:val="28"/>
          <w:rtl w:val="true"/>
          <w:lang w:bidi="fa-IR"/>
        </w:rPr>
        <w:t>».</w:t>
      </w:r>
      <w:r>
        <w:rPr>
          <w:rStyle w:val="FootnoteAnchor"/>
          <w:rtl w:val="true"/>
        </w:rPr>
        <w:footnoteReference w:id="1753"/>
      </w:r>
    </w:p>
    <w:p>
      <w:pPr>
        <w:pStyle w:val="Heading4"/>
        <w:numPr>
          <w:ilvl w:val="3"/>
          <w:numId w:val="1"/>
        </w:numPr>
        <w:rPr/>
      </w:pPr>
      <w:bookmarkStart w:id="714" w:name="__RefHeading___Toc1202137_1468164448"/>
      <w:bookmarkStart w:id="715" w:name="_Toc259"/>
      <w:bookmarkEnd w:id="714"/>
      <w:r>
        <w:rPr/>
        <w:t>10</w:t>
      </w:r>
      <w:r>
        <w:rPr>
          <w:rtl w:val="true"/>
        </w:rPr>
        <w:t xml:space="preserve">- </w:t>
      </w:r>
      <w:r>
        <w:rPr>
          <w:rtl w:val="true"/>
        </w:rPr>
        <w:t>اقسام تربیت</w:t>
      </w:r>
      <w:bookmarkEnd w:id="715"/>
    </w:p>
    <w:p>
      <w:pPr>
        <w:pStyle w:val="BookText"/>
        <w:rPr/>
      </w:pPr>
      <w:r>
        <w:rPr>
          <w:rFonts w:ascii="IRNazanin" w:hAnsi="IRNazanin" w:eastAsia="IRNazanin"/>
          <w:color w:val="111111"/>
          <w:sz w:val="28"/>
          <w:sz w:val="28"/>
          <w:szCs w:val="28"/>
          <w:rtl w:val="true"/>
          <w:lang w:bidi="fa-IR"/>
        </w:rPr>
        <w:t>تربیت دارای اقسامی است که مهم‌ترین آن‌ها عبارت است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تربیت جسمی</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مقصود از تربیت جسمی آن است که مربّی، اعمّ از پدر و مادر و دیگران، کودک را در برابر سرما و گرما و آفات و حوادث مختلف، از آسیب محافظت نماید و حوایج مادّی</w:t>
      </w:r>
      <w:bookmarkStart w:id="716" w:name="pg13707_143497"/>
    </w:p>
    <w:p>
      <w:pPr>
        <w:pStyle w:val="BookText"/>
        <w:rPr/>
      </w:pPr>
      <w:bookmarkEnd w:id="716"/>
      <w:r>
        <w:rPr>
          <w:rFonts w:ascii="IRNazanin" w:hAnsi="IRNazanin" w:eastAsia="IRNazanin"/>
          <w:color w:val="111111"/>
          <w:sz w:val="28"/>
          <w:sz w:val="28"/>
          <w:szCs w:val="28"/>
          <w:rtl w:val="true"/>
          <w:lang w:bidi="fa-IR"/>
        </w:rPr>
        <w:t>او از جهت بهداشت و نظافت و تغذیه و دیگر امور برطرف سازد، بنابراین آن‌چه مربوط به حضانت طفل است، تربیت جسمی محسوب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تربیت ایمانی</w:t>
      </w:r>
    </w:p>
    <w:p>
      <w:pPr>
        <w:pStyle w:val="BookText"/>
        <w:rPr/>
      </w:pPr>
      <w:r>
        <w:rPr>
          <w:rFonts w:ascii="IRNazanin" w:hAnsi="IRNazanin" w:eastAsia="IRNazanin"/>
          <w:color w:val="111111"/>
          <w:sz w:val="28"/>
          <w:sz w:val="28"/>
          <w:szCs w:val="28"/>
          <w:rtl w:val="true"/>
          <w:lang w:bidi="fa-IR"/>
        </w:rPr>
        <w:t>مقصود از تربیت ایمانی، پرورش و ربط دادن کودک به اصول اعتقادی است، ماننداعتقاد به خداوند متعال، رسولان الهی، ملائکه، ائمّه اطهار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 مبانی اعتقادی و نیز وادار نمودن طفلی که مفهوم عبادت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نماز و روزه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می‌شناسد به انجام آن و نیز به تلاوت قرآن و دوستی اهل بیت پیامبر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تربیت اخلاقی</w:t>
      </w:r>
    </w:p>
    <w:p>
      <w:pPr>
        <w:pStyle w:val="BookText"/>
        <w:rPr/>
      </w:pPr>
      <w:r>
        <w:rPr>
          <w:rFonts w:ascii="IRNazanin" w:hAnsi="IRNazanin" w:eastAsia="IRNazanin"/>
          <w:color w:val="111111"/>
          <w:sz w:val="28"/>
          <w:sz w:val="28"/>
          <w:szCs w:val="28"/>
          <w:rtl w:val="true"/>
          <w:lang w:bidi="fa-IR"/>
        </w:rPr>
        <w:t>مقصود از آن، پرورش و ربط دادن کودک به فضائل اخلاقی و وجدانی است بدین ترتیب که اخلاق پسندیده را به او تلقین کرده و در جهت پذیرش و تخلّق و عادت به آن‌ها سعی وافر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تربیت عقلی</w:t>
      </w:r>
    </w:p>
    <w:p>
      <w:pPr>
        <w:pStyle w:val="BookText"/>
        <w:rPr/>
      </w:pPr>
      <w:r>
        <w:rPr>
          <w:rFonts w:ascii="IRNazanin" w:hAnsi="IRNazanin" w:eastAsia="IRNazanin"/>
          <w:color w:val="111111"/>
          <w:sz w:val="28"/>
          <w:sz w:val="28"/>
          <w:szCs w:val="28"/>
          <w:rtl w:val="true"/>
          <w:lang w:bidi="fa-IR"/>
        </w:rPr>
        <w:t>مقصود از آن، کمک فکری به کودک است به گونه‌ای که عقل و استعداد وی در دراز مدّت قوی و بارور گردد و بتواند آن‌چه به نفع اوست از علوم و فنون را بیاموزد و از آن‌چه به ضرر اوست دوری گزیند</w:t>
      </w:r>
      <w:r>
        <w:rPr>
          <w:rFonts w:eastAsia="IRNazanin" w:cs="IRNazanin"/>
          <w:color w:val="111111"/>
          <w:sz w:val="28"/>
          <w:szCs w:val="28"/>
          <w:rtl w:val="true"/>
          <w:lang w:bidi="fa-IR"/>
        </w:rPr>
        <w:t>.</w:t>
      </w:r>
      <w:r>
        <w:rPr>
          <w:rStyle w:val="FootnoteAnchor"/>
          <w:rtl w:val="true"/>
        </w:rPr>
        <w:footnoteReference w:id="1754"/>
      </w:r>
    </w:p>
    <w:p>
      <w:pPr>
        <w:pStyle w:val="Heading4"/>
        <w:numPr>
          <w:ilvl w:val="3"/>
          <w:numId w:val="1"/>
        </w:numPr>
        <w:rPr/>
      </w:pPr>
      <w:bookmarkStart w:id="717" w:name="__RefHeading___Toc1202139_1468164448"/>
      <w:bookmarkStart w:id="718" w:name="_Toc260"/>
      <w:bookmarkEnd w:id="717"/>
      <w:r>
        <w:rPr/>
        <w:t>11</w:t>
      </w:r>
      <w:r>
        <w:rPr>
          <w:rtl w:val="true"/>
        </w:rPr>
        <w:t xml:space="preserve">- </w:t>
      </w:r>
      <w:r>
        <w:rPr>
          <w:rtl w:val="true"/>
        </w:rPr>
        <w:t>حکم تعلیم و تربیت</w:t>
      </w:r>
      <w:bookmarkEnd w:id="718"/>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می‌رسد که فقها به دلیل بدیهی و روشن بودن مسأله، تعلیم و تربیت کودکان را به طور مستقل مطرح ننموده‌اند ولی از عباراتشان در ابواب مختلف مثل باب حضانت</w:t>
      </w:r>
      <w:r>
        <w:rPr>
          <w:rStyle w:val="FootnoteAnchor"/>
          <w:rtl w:val="true"/>
        </w:rPr>
        <w:footnoteReference w:id="1755"/>
      </w:r>
      <w:r>
        <w:rPr>
          <w:rFonts w:ascii="IRNazanin" w:hAnsi="IRNazanin" w:eastAsia="IRNazanin"/>
          <w:color w:val="111111"/>
          <w:sz w:val="28"/>
          <w:sz w:val="28"/>
          <w:szCs w:val="28"/>
          <w:rtl w:val="true"/>
          <w:lang w:bidi="fa-IR"/>
        </w:rPr>
        <w:t>، ابواب عبادات</w:t>
      </w:r>
      <w:r>
        <w:rPr>
          <w:rStyle w:val="FootnoteAnchor"/>
          <w:rtl w:val="true"/>
        </w:rPr>
        <w:footnoteReference w:id="1756"/>
      </w:r>
      <w:r>
        <w:rPr>
          <w:rFonts w:ascii="IRNazanin" w:hAnsi="IRNazanin" w:eastAsia="IRNazanin"/>
          <w:color w:val="111111"/>
          <w:sz w:val="28"/>
          <w:sz w:val="28"/>
          <w:szCs w:val="28"/>
          <w:rtl w:val="true"/>
          <w:lang w:bidi="fa-IR"/>
        </w:rPr>
        <w:t>و غیر آن چنین استفاده می‌شود که بر اولیا واجب است اطفال خود را نسبت</w:t>
      </w:r>
      <w:bookmarkStart w:id="719" w:name="pg13707_143498"/>
    </w:p>
    <w:p>
      <w:pPr>
        <w:pStyle w:val="BookText"/>
        <w:rPr/>
      </w:pPr>
      <w:bookmarkEnd w:id="719"/>
      <w:r>
        <w:rPr>
          <w:rFonts w:ascii="IRNazanin" w:hAnsi="IRNazanin" w:eastAsia="IRNazanin"/>
          <w:color w:val="111111"/>
          <w:sz w:val="28"/>
          <w:sz w:val="28"/>
          <w:szCs w:val="28"/>
          <w:rtl w:val="true"/>
          <w:lang w:bidi="fa-IR"/>
        </w:rPr>
        <w:t>به پذیرش اصول اعتقادی تربیت نمایند و احکام واجبات و آن‌چه شارع مقدّس به انجام آن اهتمام دارد را به آنان بیاموزند، هم‌چنین بر اولیا واجب است که کودکان را از آن‌چه برای آن‌ها مضّر می‌باشد و شارع تحقّق نیافتن آن‌را در خارج مهم دانسته، منع نمایند</w:t>
      </w:r>
      <w:r>
        <w:rPr>
          <w:rStyle w:val="FootnoteAnchor"/>
          <w:rtl w:val="true"/>
        </w:rPr>
        <w:footnoteReference w:id="1757"/>
      </w:r>
      <w:r>
        <w:rPr>
          <w:rFonts w:ascii="IRNazanin" w:hAnsi="IRNazanin" w:eastAsia="IRNazanin"/>
          <w:color w:val="111111"/>
          <w:sz w:val="28"/>
          <w:sz w:val="28"/>
          <w:szCs w:val="28"/>
          <w:rtl w:val="true"/>
          <w:lang w:bidi="fa-IR"/>
        </w:rPr>
        <w:t>و به ترک آن عادت دهند، هم‌چنین مستحب است کودکان را در جهت کسب ارزش‌ها و فضائل اخلاقی تربیت نمایند و علوم و فنون مفید را آموزش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خمینی رحمه الله در این‌باره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ولی کودک لازم است که او را از آن‌چه‌موجب فساد اخلاق می‌شود، محافظت نماید، تا چه رسد به آن‌چه مضّر به اعتقادات‌وی می‌باشد</w:t>
      </w:r>
      <w:r>
        <w:rPr>
          <w:rFonts w:eastAsia="IRNazanin" w:cs="IRNazanin"/>
          <w:color w:val="111111"/>
          <w:sz w:val="28"/>
          <w:szCs w:val="28"/>
          <w:rtl w:val="true"/>
          <w:lang w:bidi="fa-IR"/>
        </w:rPr>
        <w:t>».</w:t>
      </w:r>
      <w:r>
        <w:rPr>
          <w:rStyle w:val="FootnoteAnchor"/>
          <w:rtl w:val="true"/>
        </w:rPr>
        <w:footnoteReference w:id="1758"/>
      </w:r>
    </w:p>
    <w:p>
      <w:pPr>
        <w:pStyle w:val="BookText"/>
        <w:rPr/>
      </w:pPr>
      <w:r>
        <w:rPr>
          <w:rFonts w:ascii="IRNazanin" w:hAnsi="IRNazanin" w:eastAsia="IRNazanin"/>
          <w:color w:val="111111"/>
          <w:sz w:val="28"/>
          <w:sz w:val="28"/>
          <w:szCs w:val="28"/>
          <w:rtl w:val="true"/>
          <w:lang w:bidi="fa-IR"/>
        </w:rPr>
        <w:t>آیة‌الله گلپایگانی نیز در این‌باره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والدین موظّفند کودکان خود را در جهت کسب اخلاق کریمه و آداب پسندیده تربیت نمایند و بر انجام کردار نیک و صفات مردانگی و کرامت عادت دهند و از آن‌چه به حال خود و دیگران مضّر است، منع نمایند و به طور کلّی ولی کودک وظیفه دارد او را به انجام آن‌چه صلاح و خیر است، ترغیب و تشویق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تنبیه و تأدیب اطفال در این‌گونه موارد ظلم نیست، بلکه احسان به آن‌ها است تا در زندگی دنیا سعادتمند و به نعمت‌های الهی در آخرت دسترسی پیدا کنند</w:t>
      </w:r>
      <w:r>
        <w:rPr>
          <w:rFonts w:eastAsia="IRNazanin" w:cs="IRNazanin"/>
          <w:color w:val="111111"/>
          <w:sz w:val="28"/>
          <w:szCs w:val="28"/>
          <w:rtl w:val="true"/>
          <w:lang w:bidi="fa-IR"/>
        </w:rPr>
        <w:t>.</w:t>
      </w:r>
      <w:r>
        <w:rPr>
          <w:rStyle w:val="FootnoteAnchor"/>
          <w:rtl w:val="true"/>
        </w:rPr>
        <w:footnoteReference w:id="1759"/>
      </w:r>
    </w:p>
    <w:p>
      <w:pPr>
        <w:pStyle w:val="Heading4"/>
        <w:numPr>
          <w:ilvl w:val="3"/>
          <w:numId w:val="1"/>
        </w:numPr>
        <w:rPr/>
      </w:pPr>
      <w:bookmarkStart w:id="720" w:name="__RefHeading___Toc1202141_1468164448"/>
      <w:bookmarkStart w:id="721" w:name="_Toc261"/>
      <w:bookmarkEnd w:id="720"/>
      <w:r>
        <w:rPr/>
        <w:t>12</w:t>
      </w:r>
      <w:r>
        <w:rPr>
          <w:rtl w:val="true"/>
        </w:rPr>
        <w:t xml:space="preserve">- </w:t>
      </w:r>
      <w:r>
        <w:rPr>
          <w:rtl w:val="true"/>
        </w:rPr>
        <w:t>ادلّه وجوب تعلیم و تربیت</w:t>
      </w:r>
      <w:bookmarkEnd w:id="721"/>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آیاتی از قرآن</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 کسانی که ایمان آورده اید، خود و خانواده خود را از آتشی که هیزم آن، انسان‌ها و سنگ‌ها هستند، محافظت نمایید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أَیُّهَا الَّذِینَ آمَنُوا قُوا أَنْفُسَکُمْ وَ أَهْلِیکُمْ ناراً وَقُودُهَا النّاسُ وَ الْحِجارَةُ </w:t>
      </w:r>
      <w:r>
        <w:rPr>
          <w:rFonts w:eastAsia="IRNazanin" w:cs="IRNazanin"/>
          <w:color w:val="111111"/>
          <w:sz w:val="28"/>
          <w:szCs w:val="28"/>
          <w:rtl w:val="true"/>
          <w:lang w:bidi="fa-IR"/>
        </w:rPr>
        <w:t>).</w:t>
      </w:r>
      <w:r>
        <w:rPr>
          <w:rStyle w:val="FootnoteAnchor"/>
          <w:rtl w:val="true"/>
        </w:rPr>
        <w:footnoteReference w:id="1760"/>
      </w:r>
    </w:p>
    <w:p>
      <w:pPr>
        <w:pStyle w:val="BookText"/>
        <w:rPr/>
      </w:pP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ماده وقایه، به معنی منع نمودن و محافظت کردن است</w:t>
      </w:r>
      <w:r>
        <w:rPr>
          <w:rFonts w:eastAsia="IRNazanin" w:cs="IRNazanin"/>
          <w:color w:val="111111"/>
          <w:sz w:val="28"/>
          <w:szCs w:val="28"/>
          <w:rtl w:val="true"/>
          <w:lang w:bidi="fa-IR"/>
        </w:rPr>
        <w:t>.</w:t>
      </w:r>
      <w:r>
        <w:rPr>
          <w:rStyle w:val="FootnoteAnchor"/>
          <w:rtl w:val="true"/>
        </w:rPr>
        <w:footnoteReference w:id="1761"/>
      </w:r>
      <w:r>
        <w:rPr>
          <w:rFonts w:ascii="IRNazanin" w:hAnsi="IRNazanin" w:eastAsia="IRNazanin"/>
          <w:color w:val="111111"/>
          <w:sz w:val="28"/>
          <w:sz w:val="28"/>
          <w:szCs w:val="28"/>
          <w:rtl w:val="true"/>
          <w:lang w:bidi="fa-IR"/>
        </w:rPr>
        <w:t xml:space="preserve">و مقصود از اهل،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خانواده‌انسان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اقربا می‌باشد و اولاد را نیز شامل می‌شود</w:t>
      </w:r>
      <w:r>
        <w:rPr>
          <w:rFonts w:eastAsia="IRNazanin" w:cs="IRNazanin"/>
          <w:color w:val="111111"/>
          <w:sz w:val="28"/>
          <w:szCs w:val="28"/>
          <w:rtl w:val="true"/>
          <w:lang w:bidi="fa-IR"/>
        </w:rPr>
        <w:t>.</w:t>
      </w:r>
      <w:r>
        <w:rPr>
          <w:rStyle w:val="FootnoteAnchor"/>
          <w:rtl w:val="true"/>
        </w:rPr>
        <w:footnoteReference w:id="1762"/>
      </w:r>
    </w:p>
    <w:p>
      <w:pPr>
        <w:pStyle w:val="BookText"/>
        <w:rPr/>
      </w:pPr>
      <w:r>
        <w:rPr>
          <w:rFonts w:ascii="IRNazanin" w:hAnsi="IRNazanin" w:eastAsia="IRNazanin"/>
          <w:color w:val="111111"/>
          <w:sz w:val="28"/>
          <w:sz w:val="28"/>
          <w:szCs w:val="28"/>
          <w:rtl w:val="true"/>
          <w:lang w:bidi="fa-IR"/>
        </w:rPr>
        <w:t xml:space="preserve">از این آیه شریفه، به قرینه وعید به عذاب شدید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وَقُودُهَا النّاسُ وَ الْحِجارَةُ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می‌شود بر مؤمنین واجب است اولاد خود را از ارتکاب هر چه خداوند نسبت به آن وعید عذاب داده، منع و محافظت نمایند، هم‌چنان‌که واجب است نفس خود را نیز از انجام آن باز دارند، هم‌چنین بر آن‌ها واجب است فرزندان را به اطاعت از خداوند و آن‌چه در ترکش عذاب است، امر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تحقّق این امر متوقّف بر تربیت صحیح فرزندان است به گونه‌ای که اصول و مبانی اعتقادی را بپذیرند و ضمن آگاهی نسبت به احکام الهی، به انجام واجبات و ترک‌محرّمات ترغیب و تشویق گردند، تا بعد از آن‌که به سن تکلیف رسیدند، به اطاعت‌از پروردگار عادت نمایند و او را عصیان ننمایند، مفسّرین در ذیل این آیه، به این معنی اشاره نموده‌اند</w:t>
      </w:r>
      <w:r>
        <w:rPr>
          <w:rFonts w:eastAsia="IRNazanin" w:cs="IRNazanin"/>
          <w:color w:val="111111"/>
          <w:sz w:val="28"/>
          <w:szCs w:val="28"/>
          <w:rtl w:val="true"/>
          <w:lang w:bidi="fa-IR"/>
        </w:rPr>
        <w:t>.</w:t>
      </w:r>
      <w:r>
        <w:rPr>
          <w:rStyle w:val="FootnoteAnchor"/>
          <w:rtl w:val="true"/>
        </w:rPr>
        <w:footnoteReference w:id="1763"/>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درباره فرزندان، کار را با مشاوره شایسته انجام دهید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وَأتَمِرُوا بَینَکُم بِمَعرُوفٍ</w:t>
      </w:r>
      <w:r>
        <w:rPr>
          <w:rFonts w:eastAsia="Amiri" w:cs="Amiri" w:ascii="Amiri" w:hAnsi="Amiri"/>
          <w:color w:val="111111"/>
          <w:sz w:val="28"/>
          <w:szCs w:val="28"/>
          <w:rtl w:val="true"/>
          <w:lang w:bidi="ar-SA"/>
        </w:rPr>
        <w:t>».</w:t>
      </w:r>
      <w:r>
        <w:rPr>
          <w:rStyle w:val="FootnoteAnchor"/>
          <w:rtl w:val="true"/>
        </w:rPr>
        <w:footnoteReference w:id="1764"/>
      </w:r>
      <w:r>
        <w:rPr>
          <w:rFonts w:ascii="IRNazanin" w:hAnsi="IRNazanin" w:eastAsia="IRNazanin"/>
          <w:color w:val="111111"/>
          <w:sz w:val="28"/>
          <w:sz w:val="28"/>
          <w:szCs w:val="28"/>
          <w:rtl w:val="true"/>
          <w:lang w:bidi="fa-IR"/>
        </w:rPr>
        <w:t xml:space="preserve">چنانکه پیش‌تر ذکر نمودیم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وأتمروا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ایتمار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به معنی پذیرا شدن دستور و گاه به معنی مشاوره می‌باشد، و در این‌جا معنی دوّم مناسب‌تر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تعبیر جامعی است که هرگونه مشاوره‌ای که خیر و صلاح در آن باشد را شامل می‌گردد</w:t>
      </w:r>
      <w:r>
        <w:rPr>
          <w:rFonts w:eastAsia="IRNazanin" w:cs="IRNazanin"/>
          <w:color w:val="111111"/>
          <w:sz w:val="28"/>
          <w:szCs w:val="28"/>
          <w:rtl w:val="true"/>
          <w:lang w:bidi="fa-IR"/>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هر صورت، این جمله خطاب به زوجین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و مادرِ طفل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آیه در مقام بیان حکم طلاق و اجرت شیر دادن فرزند به همسر است و از آن استفاده می‌شود بر زوجین واجب است در مورد فرزند مشاوره شایسته و نیکو داشته باشند و از آن‌جا که امر به مشاوره، مطلق است، اختصاص به مورد، یعنی مسأله شیر دادن طفل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تربیت</w:t>
      </w:r>
    </w:p>
    <w:p>
      <w:pPr>
        <w:pStyle w:val="BookText"/>
        <w:rPr/>
      </w:pPr>
      <w:r>
        <w:rPr>
          <w:rFonts w:ascii="IRNazanin" w:hAnsi="IRNazanin" w:eastAsia="IRNazanin"/>
          <w:color w:val="111111"/>
          <w:sz w:val="28"/>
          <w:sz w:val="28"/>
          <w:szCs w:val="28"/>
          <w:rtl w:val="true"/>
          <w:lang w:bidi="fa-IR"/>
        </w:rPr>
        <w:t>اطفال به مفهومی که در این بحث مقصود است را نیز شامل می‌گردد و بر پدر و مادر واجب است در این‌باره با یکدیگر مشورت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معنی از کلمات مفسّرین در ذیل آیه به دست می‌آید</w:t>
      </w:r>
      <w:r>
        <w:rPr>
          <w:rFonts w:eastAsia="IRNazanin" w:cs="IRNazanin"/>
          <w:color w:val="111111"/>
          <w:sz w:val="28"/>
          <w:szCs w:val="28"/>
          <w:rtl w:val="true"/>
          <w:lang w:bidi="fa-IR"/>
        </w:rPr>
        <w:t>.</w:t>
      </w:r>
      <w:r>
        <w:rPr>
          <w:rStyle w:val="FootnoteAnchor"/>
          <w:rtl w:val="true"/>
        </w:rPr>
        <w:footnoteReference w:id="1765"/>
      </w:r>
    </w:p>
    <w:p>
      <w:pPr>
        <w:pStyle w:val="BookText"/>
        <w:rPr/>
      </w:pPr>
      <w:r>
        <w:rPr>
          <w:rFonts w:ascii="IRNazanin" w:hAnsi="IRNazanin" w:eastAsia="IRNazanin"/>
          <w:color w:val="111111"/>
          <w:sz w:val="28"/>
          <w:sz w:val="28"/>
          <w:szCs w:val="28"/>
          <w:rtl w:val="true"/>
          <w:lang w:bidi="fa-IR"/>
        </w:rPr>
        <w:t>علامه طباطبایی در تفسیر المیزان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آیه مورد بحث، ائتمار به صیغه امر آمده و خطابش به زن و مرد است و می‌فرماید درباره فرزند خود مشورت کنید تا به طور پسندیده به توافق برسید به گونه‌ای که هیچ یک از شما و فرزندتان متضرّر نشوید</w:t>
      </w:r>
      <w:r>
        <w:rPr>
          <w:rFonts w:eastAsia="IRNazanin" w:cs="IRNazanin"/>
          <w:color w:val="111111"/>
          <w:sz w:val="28"/>
          <w:szCs w:val="28"/>
          <w:rtl w:val="true"/>
          <w:lang w:bidi="fa-IR"/>
        </w:rPr>
        <w:t>».</w:t>
      </w:r>
      <w:r>
        <w:rPr>
          <w:rStyle w:val="FootnoteAnchor"/>
          <w:rtl w:val="true"/>
        </w:rPr>
        <w:footnoteReference w:id="1766"/>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هیچ کدام از پدر و مادر حق ندارند به فرزند ضرر بزنند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تُضَارَّ والِدَةٌ بِوَلَدِها وَ لا مَوْلُودٌ لَهُ بِوَلَدِهِ </w:t>
      </w:r>
      <w:r>
        <w:rPr>
          <w:rFonts w:eastAsia="IRNazanin" w:cs="IRNazanin"/>
          <w:color w:val="111111"/>
          <w:sz w:val="28"/>
          <w:szCs w:val="28"/>
          <w:rtl w:val="true"/>
          <w:lang w:bidi="fa-IR"/>
        </w:rPr>
        <w:t>).</w:t>
      </w:r>
      <w:r>
        <w:rPr>
          <w:rStyle w:val="FootnoteAnchor"/>
          <w:rtl w:val="true"/>
        </w:rPr>
        <w:footnoteReference w:id="1767"/>
      </w:r>
    </w:p>
    <w:p>
      <w:pPr>
        <w:pStyle w:val="BookText"/>
        <w:rPr/>
      </w:pPr>
      <w:r>
        <w:rPr>
          <w:rFonts w:ascii="IRNazanin" w:hAnsi="IRNazanin" w:eastAsia="IRNazanin"/>
          <w:color w:val="111111"/>
          <w:sz w:val="28"/>
          <w:sz w:val="28"/>
          <w:szCs w:val="28"/>
          <w:rtl w:val="true"/>
          <w:lang w:bidi="fa-IR"/>
        </w:rPr>
        <w:t>شیخ طوسی در تفسیر این آیه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نباید نسبت به آن‌چه بر او واجب است، مانند شیر دادن و غذا دادن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کودک ضرر بزند، هم‌چنین پدر نباید در آن‌چه مربوط به اوست، مانند نفقه طفل و مادرش و محافظت از او و دیگر تعهّداتی که نسبت به کودک دارد، به او ضرر برساند</w:t>
      </w:r>
      <w:r>
        <w:rPr>
          <w:rStyle w:val="FootnoteAnchor"/>
          <w:rtl w:val="true"/>
        </w:rPr>
        <w:footnoteReference w:id="176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برخی از مفسّرین دیگر نیز این‌گونه می‌باشد</w:t>
      </w:r>
      <w:r>
        <w:rPr>
          <w:rFonts w:eastAsia="IRNazanin" w:cs="IRNazanin"/>
          <w:color w:val="111111"/>
          <w:sz w:val="28"/>
          <w:szCs w:val="28"/>
          <w:rtl w:val="true"/>
          <w:lang w:bidi="fa-IR"/>
        </w:rPr>
        <w:t>.</w:t>
      </w:r>
      <w:r>
        <w:rPr>
          <w:rStyle w:val="FootnoteAnchor"/>
          <w:rtl w:val="true"/>
        </w:rPr>
        <w:footnoteReference w:id="1769"/>
      </w:r>
    </w:p>
    <w:p>
      <w:pPr>
        <w:pStyle w:val="BookText"/>
        <w:rPr/>
      </w:pPr>
      <w:r>
        <w:rPr>
          <w:rFonts w:ascii="IRNazanin" w:hAnsi="IRNazanin" w:eastAsia="IRNazanin"/>
          <w:color w:val="111111"/>
          <w:sz w:val="28"/>
          <w:sz w:val="28"/>
          <w:szCs w:val="28"/>
          <w:rtl w:val="true"/>
          <w:lang w:bidi="fa-IR"/>
        </w:rPr>
        <w:t>نتیجه آن‌که، نهی از اضرار در آیه، عام است و شامل اضرار هر یک از والدین به کودک می‌شود، بنابراین از آن استفاده می‌شود جایز نیست پدر و مادر موجب ضرر بر فرزند شوند، اعمّ از این‌که ضرر از ناحیه ترک حضانت باشد و یا ترک نفقه و یا غیر این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ترک تعلیم و تربیت طفل به معنایی که در این بحث مقصود است، ضرر بر طفل است و از آن نهی شده است، بنابراین انجام آن واجب و متولّی آن پدر و مادر می‌باشند</w:t>
      </w:r>
      <w:r>
        <w:rPr>
          <w:rFonts w:eastAsia="IRNazanin" w:cs="IRNazanin"/>
          <w:color w:val="111111"/>
          <w:sz w:val="28"/>
          <w:szCs w:val="28"/>
          <w:rtl w:val="true"/>
          <w:lang w:bidi="fa-IR"/>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خانواده خود را به نماز دستور ده و بر انجام آن شکیبا باش</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أْمُرْ أَهْلَکَ بِالصَّلاةِ وَ اصْطَبِرْ عَلَیْها </w:t>
      </w:r>
      <w:r>
        <w:rPr>
          <w:rFonts w:eastAsia="Amiri" w:cs="Amiri" w:ascii="Amiri" w:hAnsi="Amiri"/>
          <w:color w:val="111111"/>
          <w:sz w:val="28"/>
          <w:szCs w:val="28"/>
          <w:rtl w:val="true"/>
          <w:lang w:bidi="ar-SA"/>
        </w:rPr>
        <w:t>).</w:t>
      </w:r>
      <w:r>
        <w:rPr>
          <w:rStyle w:val="FootnoteAnchor"/>
          <w:rtl w:val="true"/>
        </w:rPr>
        <w:footnoteReference w:id="1770"/>
      </w:r>
    </w:p>
    <w:p>
      <w:pPr>
        <w:pStyle w:val="BookText"/>
        <w:rPr/>
      </w:pPr>
      <w:r>
        <w:rPr>
          <w:rFonts w:ascii="IRNazanin" w:hAnsi="IRNazanin" w:eastAsia="IRNazanin"/>
          <w:color w:val="111111"/>
          <w:sz w:val="28"/>
          <w:sz w:val="28"/>
          <w:szCs w:val="28"/>
          <w:rtl w:val="true"/>
          <w:lang w:bidi="fa-IR"/>
        </w:rPr>
        <w:t>خطاب در این آیه به شخص پیامبر اعظم صلی الله علیه و آله می‌باشد به‌ویژه آن‌که در وقت نزول این آیه در مکّه</w:t>
      </w:r>
      <w:r>
        <w:rPr>
          <w:rStyle w:val="FootnoteAnchor"/>
          <w:rtl w:val="true"/>
        </w:rPr>
        <w:footnoteReference w:id="1771"/>
      </w:r>
      <w:r>
        <w:rPr>
          <w:rFonts w:ascii="IRNazanin" w:hAnsi="IRNazanin" w:eastAsia="IRNazanin"/>
          <w:color w:val="111111"/>
          <w:sz w:val="28"/>
          <w:sz w:val="28"/>
          <w:szCs w:val="28"/>
          <w:rtl w:val="true"/>
          <w:lang w:bidi="fa-IR"/>
        </w:rPr>
        <w:t>، غیر از اهل بیت پیامبر صلی الله علیه و آله، یعنی حضرت خدیجه و امیرالمؤمنین علیهما السلام نمازخوان نبوده و لیکن موردی که آیه مربوط به آن است، موجب تخصیص حکم آن‌نمی‌شود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برخی از مفسّرین گفته‌اند که عموم آن امّت اسلامی را شامل می‌شود</w:t>
      </w:r>
      <w:r>
        <w:rPr>
          <w:rStyle w:val="FootnoteAnchor"/>
          <w:rtl w:val="true"/>
        </w:rPr>
        <w:footnoteReference w:id="1772"/>
      </w:r>
      <w:r>
        <w:rPr>
          <w:rFonts w:ascii="IRNazanin" w:hAnsi="IRNazanin" w:eastAsia="IRNazanin"/>
          <w:color w:val="111111"/>
          <w:sz w:val="28"/>
          <w:sz w:val="28"/>
          <w:szCs w:val="28"/>
          <w:rtl w:val="true"/>
          <w:lang w:bidi="fa-IR"/>
        </w:rPr>
        <w:t xml:space="preserve">، به‌ویژه به قرینه ذیل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الْعاقِبَةُ لِلتَّقْوی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آن‌چه باقی می‌ماند و سرانجامش مفید و سازنده و حیات بخش است، همان تقوی و پرهیزگاری است که همه مؤمنین خواستار آن می‌باشند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شامل اقارب و اولاد بالغ و ممیز غیر بالغ می‌باشد، بدان جهت به دستور این آیه بر پدر و مادر و دیگر اولیا واجب است فرزندان و بستگان خود را به نماز امر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واجب است احکام نماز را به آن‌ها آموزش دهند، زیرا امر به نماز اختصاص به اقامه آن ندارد، دلیل بر این مدّعا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اصْطَبِرْ عَلَیْها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یعنی در ادای این تکلیف و مشکلاتی که در انجام آن وجود دارد شکیبا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مشکلات احتمالی، مربوط به ادای نماز و تعلیم احکام آن، هر دو می‌باشد، نتیجه آن‌که، این آیه دلیل است بر وجوب تربیت کودکان به اقامه نماز و آموزش احکام آن، البتّه این دلیل اختصاص به مورد نماز دارد و دیگر موارد را شامل نمی‌گردد</w:t>
      </w:r>
      <w:r>
        <w:rPr>
          <w:rFonts w:eastAsia="IRNazanin" w:cs="IRNazanin"/>
          <w:color w:val="111111"/>
          <w:sz w:val="28"/>
          <w:szCs w:val="28"/>
          <w:rtl w:val="true"/>
          <w:lang w:bidi="fa-IR"/>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 کسانی‌که ایمان آورده اید، باید بردگان شما و هم‌چنین کودکانتان که به حدّ بلوغ نرسیده‌اند در سه وقت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ورود به محل استراحت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شما اجازه بگیرند، قبل از نماز فجر، و در نیم روز هنگامی که لباس‌های معمولی خود را بیرون می‌آورید، و بعد از نماز عشاء؛ این سه وقت، وقت خصوصی برای شماست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أَیُّهَا الَّذِینَ آمَنُوا لِیَسْتَأْذِنْکُمُ الَّذِینَ مَلَکَتْ أَیْمانُکُمْ وَ الَّذِینَ لَمْ یَبْلُغُوا الْحُلُمَ مِنْکُمْ ثَلاثَ مَرّاتٍ مِنْ قَبْلِ صَلاةِ الْفَجْرِ وَ حِینَ تَضَعُونَ ثِیابَکُمْ مِنَ الظَّهِیرَةِ وَ مِنْ بَعْدِ صَلاةِ الْعِشاءِ </w:t>
      </w:r>
      <w:r>
        <w:rPr>
          <w:rFonts w:eastAsia="IRNazanin" w:cs="IRNazanin"/>
          <w:color w:val="111111"/>
          <w:sz w:val="28"/>
          <w:szCs w:val="28"/>
          <w:rtl w:val="true"/>
          <w:lang w:bidi="fa-IR"/>
        </w:rPr>
        <w:t>).</w:t>
      </w:r>
      <w:r>
        <w:rPr>
          <w:rStyle w:val="FootnoteAnchor"/>
          <w:rtl w:val="true"/>
        </w:rPr>
        <w:footnoteReference w:id="1773"/>
      </w:r>
    </w:p>
    <w:p>
      <w:pPr>
        <w:pStyle w:val="BookText"/>
        <w:rPr/>
      </w:pPr>
      <w:r>
        <w:rPr>
          <w:rFonts w:ascii="IRNazanin" w:hAnsi="IRNazanin" w:eastAsia="IRNazanin"/>
          <w:color w:val="111111"/>
          <w:sz w:val="28"/>
          <w:sz w:val="28"/>
          <w:szCs w:val="28"/>
          <w:rtl w:val="true"/>
          <w:lang w:bidi="fa-IR"/>
        </w:rPr>
        <w:t>بسیاری از مفسّرین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در آیه متوجّه پدر و مادر است که باید اولاد خود را به آن‌چه در آیه دستور داده شده، امر نمایند</w:t>
      </w:r>
      <w:r>
        <w:rPr>
          <w:rFonts w:eastAsia="IRNazanin" w:cs="IRNazanin"/>
          <w:color w:val="111111"/>
          <w:sz w:val="28"/>
          <w:szCs w:val="28"/>
          <w:rtl w:val="true"/>
          <w:lang w:bidi="fa-IR"/>
        </w:rPr>
        <w:t>.</w:t>
      </w:r>
      <w:r>
        <w:rPr>
          <w:rStyle w:val="FootnoteAnchor"/>
          <w:rtl w:val="true"/>
        </w:rPr>
        <w:footnoteReference w:id="1774"/>
      </w:r>
      <w:r>
        <w:rPr>
          <w:rFonts w:ascii="IRNazanin" w:hAnsi="IRNazanin" w:eastAsia="IRNazanin"/>
          <w:color w:val="111111"/>
          <w:sz w:val="28"/>
          <w:sz w:val="28"/>
          <w:szCs w:val="28"/>
          <w:rtl w:val="true"/>
          <w:lang w:bidi="fa-IR"/>
        </w:rPr>
        <w:t>بنابراین از آن استفاده می‌شود، بر اولیای اطفال ممیز واجب است آن‌ها را امر نمایند در وقت ورود بر پدر و مادر در ایام خلوت اجازه بگیرند و یا به تعبیری دیگر، آن‌ها را به این روش تربیت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بعید نیست از آیه استفاده عموم شود، زیرا مناط حکم یعنی لزوم تربیت کودک به آن‌چه از شرع و اخلاق است، در موارد دیگر نیز موجود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بدین‌ترتیب از آیه استفاده می‌شود لازم است کودکان به آداب و اخلاق اسلامی و آن‌چه شرع مقدّس رعایت آن‌را لازم می‌داند تربیت شوند تا به انجام آن عادت نمایند، مگر این‌که گفته شود ظاهر آیه اختصاص به مورد خودش دارد و نمی‌توان به دیگر موارد تعمیم داد، زیرا ما علم به ملاکات احکام نداریم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روایات</w:t>
      </w:r>
    </w:p>
    <w:p>
      <w:pPr>
        <w:pStyle w:val="BookText"/>
        <w:rPr/>
      </w:pPr>
      <w:r>
        <w:rPr>
          <w:rFonts w:ascii="IRNazanin" w:hAnsi="IRNazanin" w:eastAsia="IRNazanin"/>
          <w:color w:val="111111"/>
          <w:sz w:val="28"/>
          <w:sz w:val="28"/>
          <w:szCs w:val="28"/>
          <w:rtl w:val="true"/>
          <w:lang w:bidi="fa-IR"/>
        </w:rPr>
        <w:t>روایات در این‌باره بسیار است و می‌توان آن‌ها را به چند دسته تقسیم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که به طور مطلق دلالت بر تربیت کودکان دارد، مانند آن‌که امام‌صادق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فرزندت را بگذار تا سن هفت سالگی به بازی مشغول باشد، درهفت سال دوّم او را ادب و تربیت، کن، در هفت سال سوّم او را ملازم خود قرار ده اگررستگار شد که چه بهتر وگرنه خیری در او نیست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 ابنَکَ یلعَب سَبعَ سِنینَ وَ یُؤَدَّبُ سَبعَ سِنینَ وَ الزَمهُ نَفسُکَ سَبعَ سِنینَ فَإِن أَفلَحَ وَ إِلاّ فَلا خَیرَ فِیهِ</w:t>
      </w:r>
      <w:r>
        <w:rPr>
          <w:rFonts w:eastAsia="Amiri" w:cs="Amiri" w:ascii="Amiri" w:hAnsi="Amiri"/>
          <w:color w:val="111111"/>
          <w:sz w:val="28"/>
          <w:szCs w:val="28"/>
          <w:rtl w:val="true"/>
          <w:lang w:bidi="ar-SA"/>
        </w:rPr>
        <w:t>).</w:t>
      </w:r>
      <w:r>
        <w:rPr>
          <w:rStyle w:val="FootnoteAnchor"/>
          <w:rtl w:val="true"/>
        </w:rPr>
        <w:footnoteReference w:id="1775"/>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مضمون با کمی تفاوت به طریق دیگر نیز روایت شده است</w:t>
      </w:r>
      <w:r>
        <w:rPr>
          <w:rStyle w:val="FootnoteAnchor"/>
          <w:rtl w:val="true"/>
        </w:rPr>
        <w:footnoteReference w:id="1776"/>
      </w:r>
      <w:r>
        <w:rPr>
          <w:rFonts w:ascii="IRNazanin" w:hAnsi="IRNazanin" w:eastAsia="IRNazanin"/>
          <w:color w:val="111111"/>
          <w:sz w:val="28"/>
          <w:sz w:val="28"/>
          <w:szCs w:val="28"/>
          <w:rtl w:val="true"/>
          <w:lang w:bidi="fa-IR"/>
        </w:rPr>
        <w:t xml:space="preserve">که دوره بازی کودک را شش سال بیان کرده است، به هر صورت آغاز تربیت به استناد این روایت از هفت سالگی شروع می‌شود و باید پیوسته ادامه داشته و کنترل شود، چنان‌چه مفاد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إِلزَمهُ نَفسُکَ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است که تربیت را حق اولاد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کلینی در کافی با سند معتبر نقل نموده است، مردی دست فرزندش را گرفته به حضور پیامبر اکرم صلی الله علیه و آله رسیدو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خدا، حق این فرزند بر من چیست؟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نامی‌نیک برای او انتخاب کن، به طور صحیح و شایسته او را تربیت کن و او را در جایگاه خوبی قرار بده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تُحَسَّنُ اسمَهُ وَ أَدَبَهُ وَ ضَعهُ مَوضِعًا حَسَنًا</w:t>
      </w:r>
      <w:r>
        <w:rPr>
          <w:rFonts w:eastAsia="IRNazanin" w:cs="IRNazanin"/>
          <w:color w:val="111111"/>
          <w:sz w:val="28"/>
          <w:szCs w:val="28"/>
          <w:rtl w:val="true"/>
          <w:lang w:bidi="fa-IR"/>
        </w:rPr>
        <w:t>».</w:t>
      </w:r>
      <w:r>
        <w:rPr>
          <w:rStyle w:val="FootnoteAnchor"/>
          <w:rtl w:val="true"/>
        </w:rPr>
        <w:footnoteReference w:id="1777"/>
      </w:r>
      <w:r>
        <w:rPr>
          <w:rFonts w:ascii="IRNazanin" w:hAnsi="IRNazanin" w:eastAsia="IRNazanin"/>
          <w:color w:val="111111"/>
          <w:sz w:val="28"/>
          <w:sz w:val="28"/>
          <w:szCs w:val="28"/>
          <w:rtl w:val="true"/>
          <w:lang w:bidi="fa-IR"/>
        </w:rPr>
        <w:t>همین مضمون با اندکی تفاوت از امیر المؤمنین</w:t>
      </w:r>
    </w:p>
    <w:p>
      <w:pPr>
        <w:pStyle w:val="BookText"/>
        <w:rPr/>
      </w:pPr>
      <w:r>
        <w:rPr>
          <w:rStyle w:val="FootnoteAnchor"/>
          <w:rtl w:val="true"/>
        </w:rPr>
        <w:footnoteReference w:id="1778"/>
      </w:r>
      <w:r>
        <w:rPr>
          <w:rFonts w:ascii="IRNazanin" w:hAnsi="IRNazanin" w:eastAsia="IRNazanin"/>
          <w:color w:val="111111"/>
          <w:sz w:val="28"/>
          <w:sz w:val="28"/>
          <w:szCs w:val="28"/>
          <w:rtl w:val="true"/>
          <w:lang w:bidi="fa-IR"/>
        </w:rPr>
        <w:t>و امام سجاد</w:t>
      </w:r>
      <w:r>
        <w:rPr>
          <w:rStyle w:val="FootnoteAnchor"/>
          <w:rtl w:val="true"/>
        </w:rPr>
        <w:footnoteReference w:id="1779"/>
      </w:r>
      <w:r>
        <w:rPr>
          <w:rFonts w:ascii="IRNazanin" w:hAnsi="IRNazanin" w:eastAsia="IRNazanin"/>
          <w:color w:val="111111"/>
          <w:sz w:val="28"/>
          <w:sz w:val="28"/>
          <w:szCs w:val="28"/>
          <w:rtl w:val="true"/>
          <w:lang w:bidi="fa-IR"/>
        </w:rPr>
        <w:t>و امام صادق</w:t>
      </w:r>
      <w:r>
        <w:rPr>
          <w:rStyle w:val="FootnoteAnchor"/>
          <w:rtl w:val="true"/>
        </w:rPr>
        <w:footnoteReference w:id="178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روایات به صراحت بر وجوب تربیت اطفال در هر موردی که مصلحت و خیر برای آنان باشد،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روایاتی است که در تفسیر نخستین آیه از آیاتی که در این بخش ذکر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الَّذِینَ آمَنُوا قُوا أَنْفُسَکُمْ وَ أَهْلِیکُمْ ناراً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وارد شده و مقصود از آن را بیان می‌نماید، از جمله ابوبصیر،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سؤال کردم، چگونه اولاد و خانواده ام را محافظت نمایم تا به عذابی که در آیه ذکر شده گرفتار نشوند؟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به آن‌چه خداوند امر نموده، امر نما و به آن‌چه نهی فرموده، نهی کن، اگر تو را اطاعت کردند آن‌ها را از عذاب محافظت نموده‌ای و اگر تو را مخالفت کردند به وظیفه خود عمل نموده و بر تو چیزی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تَأمُرُهُم بِما أَمَرَاللهُ وَ تَنهَاهُم عَمّانَهَاهُمُ اللهُ فَإِن أَطَاعُوکَ کُنتَ قَد وَقَیتَهُم وَ إِن عَصَوکَ کُنتَ قَد قَضَیتَ مَا عَلَیکَ</w:t>
      </w:r>
      <w:r>
        <w:rPr>
          <w:rFonts w:eastAsia="IRNazanin" w:cs="IRNazanin"/>
          <w:color w:val="111111"/>
          <w:sz w:val="28"/>
          <w:szCs w:val="28"/>
          <w:rtl w:val="true"/>
          <w:lang w:bidi="fa-IR"/>
        </w:rPr>
        <w:t>».</w:t>
      </w:r>
      <w:r>
        <w:rPr>
          <w:rStyle w:val="FootnoteAnchor"/>
          <w:rtl w:val="true"/>
        </w:rPr>
        <w:footnoteReference w:id="1781"/>
      </w:r>
      <w:r>
        <w:rPr>
          <w:rFonts w:ascii="IRNazanin" w:hAnsi="IRNazanin" w:eastAsia="IRNazanin"/>
          <w:color w:val="111111"/>
          <w:sz w:val="28"/>
          <w:sz w:val="28"/>
          <w:szCs w:val="28"/>
          <w:rtl w:val="true"/>
          <w:lang w:bidi="fa-IR"/>
        </w:rPr>
        <w:t>در روایت دیگری وارد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امر کن به آن‌چه بر خود امر می‌کنی و انجام آن را لازم می‌دانی و نهی کن از آن‌چه خود را از آن نهی می‌کنی</w:t>
      </w:r>
      <w:r>
        <w:rPr>
          <w:rFonts w:eastAsia="IRNazanin" w:cs="IRNazanin"/>
          <w:color w:val="111111"/>
          <w:sz w:val="28"/>
          <w:szCs w:val="28"/>
          <w:rtl w:val="true"/>
          <w:lang w:bidi="fa-IR"/>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782"/>
      </w:r>
      <w:r>
        <w:rPr>
          <w:rFonts w:ascii="IRNazanin" w:hAnsi="IRNazanin" w:eastAsia="IRNazanin"/>
          <w:color w:val="111111"/>
          <w:sz w:val="28"/>
          <w:sz w:val="28"/>
          <w:szCs w:val="28"/>
          <w:rtl w:val="true"/>
          <w:lang w:bidi="fa-IR"/>
        </w:rPr>
        <w:t>از این روایت استفاده می‌شود، مربّی باید الگوی عملی باشد برای افرادی که می‌خواهد آن‌ها را تربیت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است که دلالت دارد بعضی از والدین به دلیل این‌که به وظایف شرعی و اخلاقی و انسانی خود در قبال فرزندان عمل نمی‌کنند، عاق</w:t>
      </w:r>
      <w:r>
        <w:rPr>
          <w:rStyle w:val="FootnoteAnchor"/>
          <w:rtl w:val="true"/>
        </w:rPr>
        <w:footnoteReference w:id="1783"/>
      </w:r>
      <w:r>
        <w:rPr>
          <w:rFonts w:ascii="IRNazanin" w:hAnsi="IRNazanin" w:eastAsia="IRNazanin"/>
          <w:color w:val="111111"/>
          <w:sz w:val="28"/>
          <w:sz w:val="28"/>
          <w:szCs w:val="28"/>
          <w:rtl w:val="true"/>
          <w:lang w:bidi="fa-IR"/>
        </w:rPr>
        <w:t>آن‌ها قرار می‌گیرند، مانند این‌که پیامبر اعظم صلی الله علیه و آله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پدر و مادر لازم است نسبت به فرزندان به وظیفه خویش عمل نموده و عاق آن‌ها قرار نگیرند، چنان‌چه بر فرزندان نیز واجب است عاق پدر و مادر خویش نگردند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یلزَمُ الوالِدَینَ مِنَ العُقُوقِ لوَلَدِهِما ما یلزَمُ الوَلَدَ لَهُما مِن عُقُوقِهِما</w:t>
      </w:r>
      <w:r>
        <w:rPr>
          <w:rFonts w:eastAsia="IRNazanin" w:cs="IRNazanin"/>
          <w:color w:val="111111"/>
          <w:sz w:val="28"/>
          <w:szCs w:val="28"/>
          <w:rtl w:val="true"/>
          <w:lang w:bidi="fa-IR"/>
        </w:rPr>
        <w:t>»</w:t>
      </w:r>
      <w:r>
        <w:rPr>
          <w:rStyle w:val="FootnoteAnchor"/>
          <w:rtl w:val="true"/>
        </w:rPr>
        <w:footnoteReference w:id="1784"/>
      </w:r>
      <w:r>
        <w:rPr>
          <w:rFonts w:ascii="IRNazanin" w:hAnsi="IRNazanin" w:eastAsia="IRNazanin"/>
          <w:color w:val="111111"/>
          <w:sz w:val="28"/>
          <w:sz w:val="28"/>
          <w:szCs w:val="28"/>
          <w:rtl w:val="true"/>
          <w:lang w:bidi="fa-IR"/>
        </w:rPr>
        <w:t>و دیگر روایات</w:t>
      </w:r>
      <w:r>
        <w:rPr>
          <w:rFonts w:eastAsia="IRNazanin" w:cs="IRNazanin"/>
          <w:color w:val="111111"/>
          <w:sz w:val="28"/>
          <w:szCs w:val="28"/>
          <w:rtl w:val="true"/>
          <w:lang w:bidi="fa-IR"/>
        </w:rPr>
        <w:t>.</w:t>
      </w:r>
      <w:r>
        <w:rPr>
          <w:rStyle w:val="FootnoteAnchor"/>
          <w:rtl w:val="true"/>
        </w:rPr>
        <w:footnoteReference w:id="1785"/>
      </w:r>
    </w:p>
    <w:p>
      <w:pPr>
        <w:pStyle w:val="BookText"/>
        <w:rPr/>
      </w:pPr>
      <w:r>
        <w:rPr>
          <w:rFonts w:ascii="IRNazanin" w:hAnsi="IRNazanin" w:eastAsia="IRNazanin"/>
          <w:color w:val="111111"/>
          <w:sz w:val="28"/>
          <w:sz w:val="28"/>
          <w:szCs w:val="28"/>
          <w:rtl w:val="true"/>
          <w:lang w:bidi="fa-IR"/>
        </w:rPr>
        <w:t>دسته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است که دلالت دارند تنبیه و تأدیب اطفال ممیز در صورتی‌که مرتکب گناه و کردار ناپسند شوند، جایز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وجوب تربیت اطفال از این دسته از روایات نیز استفاده می‌گردد، زیرا تأدیب و تربیت لازم و ملزوم یکدیگرند، به این معنی که تأدیب طفل به جهت ارتکاب سرقت یا ترک اصول اخلاقی، موجب می‌شود سرقت را ترک و فضایل اخلاقی را کسب نماید</w:t>
      </w:r>
      <w:r>
        <w:rPr>
          <w:rFonts w:eastAsia="IRNazanin" w:cs="IRNazanin"/>
          <w:color w:val="111111"/>
          <w:sz w:val="28"/>
          <w:szCs w:val="28"/>
          <w:rtl w:val="true"/>
          <w:lang w:bidi="fa-IR"/>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دسته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است که در مذمّت و نکوهش بعضی از پدران وارد شده است، از جمله نقل شده که پیامبر اکرم صلی الله علیه و آله به سوی بعضی از کودکان توجّه نموده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 به حال کودکانی که در آخر زمان خواهند آمد از ناحیه پدرانشان، شخصی از آن حضرت سؤال کرد آیا پدرانشان مشرکند؟ حضرت جواب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پدرانشان مؤمنند، ولی احکام واجبات را به فرزندان خود نمی‌آموزند و اگر فرزندان، خود به آموختن اقدام نمایند آن‌ها را منع می‌نمایند، در مقابل، به این‌که مقدار ناچیزی از اموال دنیا به دست آورند خشنود می‌گردند، من از چنین پدرانی دور و آن‌ها نیز از من دورند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فَأَنَا مِنهُم بَرِیءٌ وَ هُم مِنِّی بِرَاءٌ</w:t>
      </w:r>
      <w:r>
        <w:rPr>
          <w:rFonts w:eastAsia="IRNazanin" w:cs="IRNazanin"/>
          <w:color w:val="111111"/>
          <w:sz w:val="28"/>
          <w:szCs w:val="28"/>
          <w:rtl w:val="true"/>
          <w:lang w:bidi="fa-IR"/>
        </w:rPr>
        <w:t>».</w:t>
      </w:r>
      <w:r>
        <w:rPr>
          <w:rStyle w:val="FootnoteAnchor"/>
          <w:rtl w:val="true"/>
        </w:rPr>
        <w:footnoteReference w:id="1786"/>
      </w:r>
      <w:r>
        <w:rPr>
          <w:rFonts w:ascii="IRNazanin" w:hAnsi="IRNazanin" w:eastAsia="IRNazanin"/>
          <w:color w:val="111111"/>
          <w:sz w:val="28"/>
          <w:sz w:val="28"/>
          <w:szCs w:val="28"/>
          <w:rtl w:val="true"/>
          <w:lang w:bidi="fa-IR"/>
        </w:rPr>
        <w:t>این روایت دلالت دارد که بر پدران واجب است نسبت به تعلیم و تربیت و آموزش احکام شرعی به کودکان خویش سعی وافر داشته باشند، زیرا عدم انجام وظیفه در این امور موجب جدایی از پیامبر اکرم صلی الله علیه و آله که عذاب الیم است، می‌باشد</w:t>
      </w:r>
      <w:r>
        <w:rPr>
          <w:rFonts w:eastAsia="IRNazanin" w:cs="IRNazanin"/>
          <w:color w:val="111111"/>
          <w:sz w:val="28"/>
          <w:szCs w:val="28"/>
          <w:rtl w:val="true"/>
          <w:lang w:bidi="fa-IR"/>
        </w:rPr>
        <w:t>.</w:t>
      </w:r>
      <w:bookmarkStart w:id="722" w:name="pg13707_143505"/>
    </w:p>
    <w:p>
      <w:pPr>
        <w:pStyle w:val="BookText"/>
        <w:rPr/>
      </w:pPr>
      <w:bookmarkEnd w:id="722"/>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 دیگر</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سیره مستمره مسلمانان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متشرعه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بر اولیا، اطفال خود را ملزم به تربیت آن‌ها می‌بینند و سعی می‌کنند آن‌ها را از انجام آن‌چه موجب فساد اخلاق است محافظت نمایند</w:t>
      </w:r>
      <w:r>
        <w:rPr>
          <w:rFonts w:eastAsia="IRNazanin" w:cs="IRNazanin"/>
          <w:color w:val="111111"/>
          <w:sz w:val="28"/>
          <w:szCs w:val="28"/>
          <w:rtl w:val="true"/>
          <w:lang w:bidi="fa-IR"/>
        </w:rPr>
        <w:t>.</w:t>
      </w:r>
      <w:r>
        <w:rPr>
          <w:rStyle w:val="FootnoteAnchor"/>
          <w:rtl w:val="true"/>
        </w:rPr>
        <w:footnoteReference w:id="1787"/>
      </w:r>
      <w:r>
        <w:rPr>
          <w:rFonts w:ascii="IRNazanin" w:hAnsi="IRNazanin" w:eastAsia="IRNazanin"/>
          <w:color w:val="111111"/>
          <w:sz w:val="28"/>
          <w:sz w:val="28"/>
          <w:szCs w:val="28"/>
          <w:rtl w:val="true"/>
          <w:lang w:bidi="fa-IR"/>
        </w:rPr>
        <w:t>بعضی از فقها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سیره بر تأدیب و تعزیر اطفال نیز وجود دارد</w:t>
      </w:r>
      <w:r>
        <w:rPr>
          <w:rFonts w:eastAsia="IRNazanin" w:cs="IRNazanin"/>
          <w:color w:val="111111"/>
          <w:sz w:val="28"/>
          <w:szCs w:val="28"/>
          <w:rtl w:val="true"/>
          <w:lang w:bidi="fa-IR"/>
        </w:rPr>
        <w:t>.</w:t>
      </w:r>
      <w:r>
        <w:rPr>
          <w:rStyle w:val="FootnoteAnchor"/>
          <w:rtl w:val="true"/>
        </w:rPr>
        <w:footnoteReference w:id="1788"/>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عقل حکم می‌کند به این‌که واجب است بر ولی کودک، تعلیم و تربیت به آن‌چه موجب سعادت وی می‌گردد، مانند تعلیم اعتقادات صحیح دینی ونیز واجب است او را از انجام آن‌چه موجب فساد اخلاق یا ضرر و زیان بر وی خواهد شد، منع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حکم بدیهی و روشن است و نیاز به اثبات ندارد، زیرا همان‌گونه که انسان، سعادت و رستگاری خویش را خواهان است، سعادت و رستگاری فرزندان خویش را نیز می‌خواهد و این خواسته فقط با تربیت صحیح فرزندان بدست خواهد آمد</w:t>
      </w:r>
      <w:r>
        <w:rPr>
          <w:rFonts w:eastAsia="IRNazanin" w:cs="IRNazanin"/>
          <w:color w:val="111111"/>
          <w:sz w:val="28"/>
          <w:szCs w:val="28"/>
          <w:rtl w:val="true"/>
          <w:lang w:bidi="fa-IR"/>
        </w:rPr>
        <w:t>.</w:t>
      </w:r>
      <w:r>
        <w:rPr>
          <w:rStyle w:val="FootnoteAnchor"/>
          <w:rtl w:val="true"/>
        </w:rPr>
        <w:footnoteReference w:id="1789"/>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اولویت قطعیه، با این توضیح که گفته شود، وجوب حضانت اطفال و نفقه آن‌ها اقتضا دارد تربیت آنان به طریق اولی واجب باشد، زیرا نفقه اطفال و امور مربوط به حضانت آن‌ها در ارتباط با مسائل جسمانی است و از اهمیت کمتری برخوردار است، در حالی‌که تربیت صحیح آن‌ها موجب می‌شود به فضایل اخلاقی و کردار نیک و پسندیده روی آورند و به زندگی سعادتمندانه در دنیا و آخرت دست یابند، چنان‌که کوتاهی در تربیت آن‌ها چه بسا موجب بدبختی و هلاکت و شقاوت دائمی آن‌ها خواهد شد، بدیهی است آن‌چه مربوط به تربیت و جنبه روحی است، بسیار با اهمیت‌تر از امور جسمانی است، پس باید به طریق اولی واجب باشد</w:t>
      </w:r>
      <w:r>
        <w:rPr>
          <w:rFonts w:eastAsia="IRNazanin" w:cs="IRNazanin"/>
          <w:color w:val="111111"/>
          <w:sz w:val="28"/>
          <w:szCs w:val="28"/>
          <w:rtl w:val="true"/>
          <w:lang w:bidi="fa-IR"/>
        </w:rPr>
        <w:t>.</w:t>
      </w:r>
      <w:r>
        <w:rPr>
          <w:rStyle w:val="FootnoteAnchor"/>
          <w:rtl w:val="true"/>
        </w:rPr>
        <w:footnoteReference w:id="1790"/>
      </w:r>
    </w:p>
    <w:p>
      <w:pPr>
        <w:pStyle w:val="Heading4"/>
        <w:numPr>
          <w:ilvl w:val="3"/>
          <w:numId w:val="1"/>
        </w:numPr>
        <w:rPr/>
      </w:pPr>
      <w:bookmarkStart w:id="723" w:name="__RefHeading___Toc1202143_1468164448"/>
      <w:bookmarkStart w:id="724" w:name="_Toc262"/>
      <w:bookmarkEnd w:id="723"/>
      <w:r>
        <w:rPr/>
        <w:t>13</w:t>
      </w:r>
      <w:r>
        <w:rPr>
          <w:rtl w:val="true"/>
        </w:rPr>
        <w:t xml:space="preserve">- </w:t>
      </w:r>
      <w:r>
        <w:rPr>
          <w:rtl w:val="true"/>
        </w:rPr>
        <w:t>اشتراک مادر با پدر در ولایت بر تربیت فرزندان</w:t>
      </w:r>
      <w:bookmarkEnd w:id="724"/>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پدر و مادر، هر دو در قبال تربیت کودکانشان مسئول می‌باشند و ادّله‌ای که ذکر شد همان‌طور که ولایت پدر را اثبات می‌نماید، بر ولایت مادر بر تربیت کودک نیز دلالت دارد</w:t>
      </w:r>
      <w:r>
        <w:rPr>
          <w:rStyle w:val="FootnoteAnchor"/>
          <w:rtl w:val="true"/>
        </w:rPr>
        <w:footnoteReference w:id="1791"/>
      </w:r>
      <w:r>
        <w:rPr>
          <w:rFonts w:eastAsia="Times New Roman" w:cs="Times New Roman" w:ascii="Times New Roman" w:hAnsi="Times New Roman"/>
          <w:color w:val="111111"/>
          <w:sz w:val="28"/>
          <w:szCs w:val="28"/>
          <w:rtl w:val="true"/>
          <w:lang w:val="en-US" w:bidi="en-US"/>
        </w:rPr>
        <w:t>.</w:t>
      </w:r>
      <w:bookmarkStart w:id="725" w:name="pg13707_143506"/>
    </w:p>
    <w:p>
      <w:pPr>
        <w:pStyle w:val="Heading4"/>
        <w:numPr>
          <w:ilvl w:val="3"/>
          <w:numId w:val="1"/>
        </w:numPr>
        <w:rPr/>
      </w:pPr>
      <w:bookmarkStart w:id="726" w:name="__RefHeading___Toc1202145_1468164448"/>
      <w:bookmarkStart w:id="727" w:name="_Toc263"/>
      <w:bookmarkEnd w:id="725"/>
      <w:bookmarkEnd w:id="726"/>
      <w:r>
        <w:rPr/>
        <w:t>14</w:t>
      </w:r>
      <w:r>
        <w:rPr>
          <w:rtl w:val="true"/>
        </w:rPr>
        <w:t xml:space="preserve">- </w:t>
      </w:r>
      <w:r>
        <w:rPr>
          <w:rtl w:val="true"/>
        </w:rPr>
        <w:t>استحباب تعلیم و تربیت در بعضی امور</w:t>
      </w:r>
      <w:bookmarkEnd w:id="727"/>
    </w:p>
    <w:p>
      <w:pPr>
        <w:pStyle w:val="BookText"/>
        <w:rPr/>
      </w:pPr>
      <w:r>
        <w:rPr>
          <w:rFonts w:ascii="IRNazanin" w:hAnsi="IRNazanin" w:eastAsia="IRNazanin"/>
          <w:color w:val="111111"/>
          <w:sz w:val="28"/>
          <w:sz w:val="28"/>
          <w:szCs w:val="28"/>
          <w:rtl w:val="true"/>
          <w:lang w:bidi="fa-IR"/>
        </w:rPr>
        <w:t xml:space="preserve">ادّله‌ای که تاکنون ذکر شد دلیل است بر وجوب تربیت فرزندان نسبت به آن‌چه دارای مصلحت می‌باشد و شارع نسبت به آن اهتمام دارد و در اصطلاح فقها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مصلحت‌ملزمه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می‌شود، مانند تعلیم اعتقادات مذهبی و معرفت نسبت به خداوند متعال و پیامبران و ائمّه معصومین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تربیت بر ترک زشتی‌ها و اعمال ناپسند، مثل‌سرقت، زنا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زیرا عدم انجام وظیفه در این‌گونه موارد موجب ضرر بسیار بر طفل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علاوه بر این، مستحب است والدین فرزندان را در اموری که دارای مصلحت کمتری نسبت به مورد اوّل می‌باشد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مصلحت غیر ملزمه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تعلیم و تربیت نمایند، مانند وادار نمودن آن‌ها به آداب ملّی و آن‌چه در نزد عقلا پسندیده است و نیز ملزم ساختن آن‌ها به تمرین عبادات و تعلیم علوم و فنونی که برای آن‌ها مفید است و در آینده می‌توانند از آن استفاده کنند، دلیل این حکم، برخی از آیات و روایات است، مانند آن‌که 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برنیکی و تقوی تعاون و همکاری داشته باشید،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تَعاوَنُوا عَلَی الْبِرِّ وَ التَّقْوی </w:t>
      </w:r>
      <w:r>
        <w:rPr>
          <w:rFonts w:eastAsia="IRNazanin" w:cs="IRNazanin"/>
          <w:color w:val="111111"/>
          <w:sz w:val="28"/>
          <w:szCs w:val="28"/>
          <w:rtl w:val="true"/>
          <w:lang w:bidi="fa-IR"/>
        </w:rPr>
        <w:t>).</w:t>
      </w:r>
      <w:r>
        <w:rPr>
          <w:rStyle w:val="FootnoteAnchor"/>
          <w:rtl w:val="true"/>
        </w:rPr>
        <w:footnoteReference w:id="1792"/>
      </w:r>
    </w:p>
    <w:p>
      <w:pPr>
        <w:pStyle w:val="BookText"/>
        <w:rPr/>
      </w:pPr>
      <w:r>
        <w:rPr>
          <w:rFonts w:ascii="IRNazanin" w:hAnsi="IRNazanin" w:eastAsia="IRNazanin"/>
          <w:color w:val="111111"/>
          <w:sz w:val="28"/>
          <w:sz w:val="28"/>
          <w:szCs w:val="28"/>
          <w:rtl w:val="true"/>
          <w:lang w:bidi="fa-IR"/>
        </w:rPr>
        <w:t>آیة‌الله فاضل لنکرانی در تقریر استدلال به این آیه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ظاهر آیه شریفه هر چند دلالت بر وجوب تعاون و همکاری بر نیکی و تقوی دارد، لیکن چون می‌دانیم همکاری در این‌باره به طور مطلق واجب نیست، به ناچار باید از ظاهر آیه رفع ید نموده و حمل بر استحباب نماییم</w:t>
      </w:r>
      <w:r>
        <w:rPr>
          <w:rFonts w:eastAsia="IRNazanin" w:cs="IRNazanin"/>
          <w:color w:val="111111"/>
          <w:sz w:val="28"/>
          <w:szCs w:val="28"/>
          <w:rtl w:val="true"/>
          <w:lang w:bidi="fa-IR"/>
        </w:rPr>
        <w:t>.</w:t>
      </w:r>
      <w:r>
        <w:rPr>
          <w:rStyle w:val="FootnoteAnchor"/>
          <w:rtl w:val="true"/>
        </w:rPr>
        <w:footnoteReference w:id="1793"/>
      </w:r>
    </w:p>
    <w:p>
      <w:pPr>
        <w:pStyle w:val="BookText"/>
        <w:rPr/>
      </w:pPr>
      <w:r>
        <w:rPr>
          <w:rFonts w:ascii="IRNazanin" w:hAnsi="IRNazanin" w:eastAsia="IRNazanin"/>
          <w:color w:val="111111"/>
          <w:sz w:val="28"/>
          <w:sz w:val="28"/>
          <w:szCs w:val="28"/>
          <w:rtl w:val="true"/>
          <w:lang w:bidi="fa-IR"/>
        </w:rPr>
        <w:t>باید یادآور شد که عموم آیه شامل همکاری و تعاون والدین نسبت به فرزندانشان و تعلیم و تربیت آن‌ها بر نیکی و تقوای الهی می‌شود</w:t>
      </w:r>
      <w:r>
        <w:rPr>
          <w:rFonts w:eastAsia="IRNazanin" w:cs="IRNazanin"/>
          <w:color w:val="111111"/>
          <w:sz w:val="28"/>
          <w:szCs w:val="28"/>
          <w:rtl w:val="true"/>
          <w:lang w:bidi="fa-IR"/>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در روایات</w:t>
      </w:r>
      <w:r>
        <w:rPr>
          <w:rStyle w:val="FootnoteAnchor"/>
          <w:rtl w:val="true"/>
        </w:rPr>
        <w:footnoteReference w:id="1794"/>
      </w:r>
      <w:r>
        <w:rPr>
          <w:rFonts w:ascii="IRNazanin" w:hAnsi="IRNazanin" w:eastAsia="IRNazanin"/>
          <w:color w:val="111111"/>
          <w:sz w:val="28"/>
          <w:sz w:val="28"/>
          <w:szCs w:val="28"/>
          <w:rtl w:val="true"/>
          <w:lang w:bidi="fa-IR"/>
        </w:rPr>
        <w:t>بسیاری بر این مسأله تأکید شده، مانند آن‌که پیامبر اکرم صلی الله علیه و آله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خود را اکرام و احترام کنید و با تربیت آن‌ها به رعایت آداب نیک</w:t>
      </w:r>
      <w:bookmarkStart w:id="728" w:name="pg13707_143507"/>
    </w:p>
    <w:p>
      <w:pPr>
        <w:pStyle w:val="BookText"/>
        <w:rPr/>
      </w:pPr>
      <w:bookmarkEnd w:id="728"/>
      <w:r>
        <w:rPr>
          <w:rFonts w:ascii="Amiri" w:hAnsi="Amiri" w:eastAsia="Amiri" w:cs="Amiri"/>
          <w:color w:val="111111"/>
          <w:sz w:val="28"/>
          <w:sz w:val="28"/>
          <w:szCs w:val="28"/>
          <w:rtl w:val="true"/>
          <w:lang w:bidi="ar-SA"/>
        </w:rPr>
        <w:t>اجتماعی، به آنان احسان نمایید، در قبال این انجام وظیفه، خداوند شما را خواهد بخشید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أَکرِمُوا أَولادَکُم وَ أَحسِنُوا آدَابَهُم یُغفَر لَکُم</w:t>
      </w:r>
      <w:r>
        <w:rPr>
          <w:rFonts w:eastAsia="Amiri" w:cs="Amiri" w:ascii="Amiri" w:hAnsi="Amiri"/>
          <w:color w:val="111111"/>
          <w:sz w:val="28"/>
          <w:szCs w:val="28"/>
          <w:rtl w:val="true"/>
          <w:lang w:bidi="ar-SA"/>
        </w:rPr>
        <w:t>».</w:t>
      </w:r>
      <w:r>
        <w:rPr>
          <w:rStyle w:val="FootnoteAnchor"/>
          <w:rtl w:val="true"/>
        </w:rPr>
        <w:footnoteReference w:id="1795"/>
      </w:r>
    </w:p>
    <w:p>
      <w:pPr>
        <w:pStyle w:val="Heading4"/>
        <w:numPr>
          <w:ilvl w:val="3"/>
          <w:numId w:val="1"/>
        </w:numPr>
        <w:rPr/>
      </w:pPr>
      <w:bookmarkStart w:id="729" w:name="__RefHeading___Toc1202147_1468164448"/>
      <w:bookmarkStart w:id="730" w:name="_Toc264"/>
      <w:bookmarkEnd w:id="729"/>
      <w:r>
        <w:rPr/>
        <w:t>15</w:t>
      </w:r>
      <w:r>
        <w:rPr>
          <w:rtl w:val="true"/>
        </w:rPr>
        <w:t xml:space="preserve">- </w:t>
      </w:r>
      <w:r>
        <w:rPr>
          <w:rtl w:val="true"/>
        </w:rPr>
        <w:t>یاد آوری چند مطلب</w:t>
      </w:r>
      <w:bookmarkEnd w:id="730"/>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تربیت کودک توسط وصی</w:t>
      </w:r>
    </w:p>
    <w:p>
      <w:pPr>
        <w:pStyle w:val="BookText"/>
        <w:rPr/>
      </w:pPr>
      <w:r>
        <w:rPr>
          <w:rFonts w:ascii="IRNazanin" w:hAnsi="IRNazanin" w:eastAsia="IRNazanin"/>
          <w:color w:val="111111"/>
          <w:sz w:val="28"/>
          <w:sz w:val="28"/>
          <w:szCs w:val="28"/>
          <w:rtl w:val="true"/>
          <w:lang w:bidi="fa-IR"/>
        </w:rPr>
        <w:t>پدر و مادر و جدّ پدری که بر تربیت طفل ولایت دارند، می‌توانند وصیت کنند که بعد از فوتشان، وصی آن‌ها در امور مربوط به تعلیم و تربیت کودک دخالت کند و مسئولیت آن‌را به عهده بگیرد، این مسأله در باب وصیت به ولایت و تصرّف در اموال صغار مطرح شده و مورد توافق فقها</w:t>
      </w:r>
      <w:r>
        <w:rPr>
          <w:rStyle w:val="FootnoteAnchor"/>
          <w:rtl w:val="true"/>
        </w:rPr>
        <w:footnoteReference w:id="1796"/>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تربیت کودک توسط معلّم</w:t>
      </w:r>
    </w:p>
    <w:p>
      <w:pPr>
        <w:pStyle w:val="BookText"/>
        <w:rPr/>
      </w:pPr>
      <w:r>
        <w:rPr>
          <w:rFonts w:ascii="IRNazanin" w:hAnsi="IRNazanin" w:eastAsia="IRNazanin"/>
          <w:color w:val="111111"/>
          <w:sz w:val="28"/>
          <w:sz w:val="28"/>
          <w:szCs w:val="28"/>
          <w:rtl w:val="true"/>
          <w:lang w:bidi="fa-IR"/>
        </w:rPr>
        <w:t>پدر و مادر می‌توانند به معلّم اجازه دهند فرزندشان را تعلیم و تربیت نماید، و به تعبیری دیگر او را جهت تربیت به معلّم واگذار نمایند، در این صورت معلّم، وکیل آن‌ها در تربیت کودک می‌گردد و از ناحیه آن‌ها ولایت بر تربیت دارد، سیره متشرّعه از گذشته بر این امر قائم بوده و برخی از روایات</w:t>
      </w:r>
      <w:r>
        <w:rPr>
          <w:rStyle w:val="FootnoteAnchor"/>
          <w:rtl w:val="true"/>
        </w:rPr>
        <w:footnoteReference w:id="1797"/>
      </w:r>
      <w:r>
        <w:rPr>
          <w:rFonts w:ascii="IRNazanin" w:hAnsi="IRNazanin" w:eastAsia="IRNazanin"/>
          <w:color w:val="111111"/>
          <w:sz w:val="28"/>
          <w:sz w:val="28"/>
          <w:szCs w:val="28"/>
          <w:rtl w:val="true"/>
          <w:lang w:bidi="fa-IR"/>
        </w:rPr>
        <w:t>نیز بر جواز آن دلالت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خویشاوندان بر تربیت کودک</w:t>
      </w:r>
    </w:p>
    <w:p>
      <w:pPr>
        <w:pStyle w:val="BookText"/>
        <w:rPr/>
      </w:pPr>
      <w:r>
        <w:rPr>
          <w:rFonts w:ascii="IRNazanin" w:hAnsi="IRNazanin" w:eastAsia="IRNazanin"/>
          <w:color w:val="111111"/>
          <w:sz w:val="28"/>
          <w:sz w:val="28"/>
          <w:szCs w:val="28"/>
          <w:rtl w:val="true"/>
          <w:lang w:bidi="fa-IR"/>
        </w:rPr>
        <w:t xml:space="preserve">بعد از پدر و مادر، جدّ پدری و نیز دیگر اقربا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شرحی که در بیان مسأله حضانت ذکر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تربیت اطفال، ولایت دارند و بر آن‌ها واجب است امور مربوط به تعلیم و تربیت کودکان را به عهده بگیرند</w:t>
      </w:r>
      <w:r>
        <w:rPr>
          <w:rFonts w:eastAsia="IRNazanin" w:cs="IRNazanin"/>
          <w:color w:val="111111"/>
          <w:sz w:val="28"/>
          <w:szCs w:val="28"/>
          <w:rtl w:val="true"/>
          <w:lang w:bidi="fa-IR"/>
        </w:rPr>
        <w:t>.</w:t>
      </w:r>
      <w:r>
        <w:rPr>
          <w:rStyle w:val="FootnoteAnchor"/>
          <w:rtl w:val="true"/>
        </w:rPr>
        <w:footnoteReference w:id="1798"/>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کفایی تعلیم و تربیت</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این معنی که تربیت کودک در زمانی که مستعد قبول آن می‌باشد و در ساختن شخصیت وی مؤثر است، نباید مهمل گذاشته شود، زیرا عدم تربیت صحیح او در چنین</w:t>
      </w:r>
    </w:p>
    <w:p>
      <w:pPr>
        <w:pStyle w:val="BookText"/>
        <w:rPr/>
      </w:pPr>
      <w:r>
        <w:rPr>
          <w:rFonts w:ascii="IRNazanin" w:hAnsi="IRNazanin" w:eastAsia="IRNazanin"/>
          <w:color w:val="111111"/>
          <w:sz w:val="28"/>
          <w:sz w:val="28"/>
          <w:szCs w:val="28"/>
          <w:rtl w:val="true"/>
          <w:lang w:bidi="fa-IR"/>
        </w:rPr>
        <w:t>موقعیتی ضرر بر اوست و بی‌تردید موجب فساد عقیده و عمل وی در آینده و انحراف او از صراط مستقیم خواهد شد و به‌طور قطع مبغوض شارع مقدّس است و بدان راضی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در صورتی که پدر و مادر هر دو زنده و واجد شرایط لازم برای تربیت کودک باشند، تعلیم و تربیت بر هر دو واجب است و اگر یکی از آن‌ها به انجام آن مبادرت نمود، از دیگری ساقط می‌شود و اگر هیچ کدام به مسئولیت خود عمل ننمودند، هر دو گناهکار می‌باشند، البتّه نسبت به حضانت و نگهداری کودک به شرحی که پیش‌تر توضیح داده شد در سال‌های اوّل عمر کودک، مادر اولویت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صورتی‌که کودک پدر و مادر ندارد یا شرایط لازم برای تربیت وی را ندارند وجوب تربیت بر خویشاوندان کودک، یعنی جدّ و جدّه پدری یا مادری و عموها و دایی‌ها و خاله‌ها به ترتیب طبقات ارث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الأقرب فالأقرب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فعلی می‌شود و باید به انجام آن همّت گمارند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علامه در خصوص مسأله حضانت کودک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پدر و مادر نباشند، جدّ اولویت دارد و اگر جدّ هم نباشد دیگر اقارب به ترتیب ارث اولویت دارند، و خواهری که از پدر و مادر هر دو منتسب به طفل می‌باشد یا از طرف پدر منتسب است، نسبت به خواهری که فقط از طرف مادر منتسب است اولویت دارد، به دلیل این‌که قرابت او بیش‌تر است یا در ارث نصیب بیشتری دارد، هم‌چنین مادرِ پدر نسبت به مادرِ مادر اولویت دارد و جدّه نسبت به خواهر، به دلیل این‌که جدّه به منزله مادر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عمه و خاله هر دو مساوی می‌باشند و اگر در طبقه‌ای چند مساوی باشند به حکم قرعه مشخص می‌شود</w:t>
      </w:r>
      <w:r>
        <w:rPr>
          <w:rFonts w:eastAsia="IRNazanin" w:cs="IRNazanin"/>
          <w:color w:val="111111"/>
          <w:sz w:val="28"/>
          <w:szCs w:val="28"/>
          <w:rtl w:val="true"/>
          <w:lang w:bidi="fa-IR"/>
        </w:rPr>
        <w:t>».</w:t>
      </w:r>
      <w:r>
        <w:rPr>
          <w:rStyle w:val="FootnoteAnchor"/>
          <w:rtl w:val="true"/>
        </w:rPr>
        <w:footnoteReference w:id="1799"/>
      </w:r>
    </w:p>
    <w:p>
      <w:pPr>
        <w:pStyle w:val="BookText"/>
        <w:rPr/>
      </w:pPr>
      <w:r>
        <w:rPr>
          <w:rFonts w:ascii="IRNazanin" w:hAnsi="IRNazanin" w:eastAsia="IRNazanin"/>
          <w:color w:val="111111"/>
          <w:sz w:val="28"/>
          <w:sz w:val="28"/>
          <w:szCs w:val="28"/>
          <w:rtl w:val="true"/>
          <w:lang w:bidi="fa-IR"/>
        </w:rPr>
        <w:t>برخی دیگر از فقها</w:t>
      </w:r>
      <w:r>
        <w:rPr>
          <w:rStyle w:val="FootnoteAnchor"/>
          <w:rtl w:val="true"/>
        </w:rPr>
        <w:footnoteReference w:id="1800"/>
      </w:r>
      <w:r>
        <w:rPr>
          <w:rFonts w:ascii="IRNazanin" w:hAnsi="IRNazanin" w:eastAsia="IRNazanin"/>
          <w:color w:val="111111"/>
          <w:sz w:val="28"/>
          <w:sz w:val="28"/>
          <w:szCs w:val="28"/>
          <w:rtl w:val="true"/>
          <w:lang w:bidi="fa-IR"/>
        </w:rPr>
        <w:t>نیز عباراتشان این‌گونه است</w:t>
      </w:r>
      <w:r>
        <w:rPr>
          <w:rFonts w:eastAsia="IRNazanin" w:cs="IRNazanin"/>
          <w:color w:val="111111"/>
          <w:sz w:val="28"/>
          <w:szCs w:val="28"/>
          <w:rtl w:val="true"/>
          <w:lang w:bidi="fa-IR"/>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آن‌چه ذکر شد روشن گردید، ولایت بر تربیت کودک، حکم است و از طرف والدین قابل اسقاط نیست، بلکه اگر در این‌باره به وظیفه خود عمل ننمودند، به شرحی که در مسأله نفقه کودک گذشت، حاکم شرع می‌تواند آن‌ها را به انجام آن مجبور نماید و اگر نیاز باشد تعزیر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شرایط مربیان اطفال</w:t>
      </w:r>
    </w:p>
    <w:p>
      <w:pPr>
        <w:pStyle w:val="BookText"/>
        <w:rPr/>
      </w:pPr>
      <w:r>
        <w:rPr>
          <w:rFonts w:ascii="IRNazanin" w:hAnsi="IRNazanin" w:eastAsia="IRNazanin"/>
          <w:color w:val="111111"/>
          <w:sz w:val="28"/>
          <w:sz w:val="28"/>
          <w:szCs w:val="28"/>
          <w:rtl w:val="true"/>
          <w:lang w:bidi="fa-IR"/>
        </w:rPr>
        <w:t>شرایطی که در حضانت طفل معتبر است، یعنی بلوغ، عقل، اسلام، توانایی، نداشتن مرض مسری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ولایت بر تربیت نیز معتبر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افرد غیر بالغ و غیر رشید</w:t>
      </w:r>
      <w:r>
        <w:rPr>
          <w:rStyle w:val="FootnoteAnchor"/>
          <w:rtl w:val="true"/>
        </w:rPr>
        <w:footnoteReference w:id="1801"/>
      </w:r>
      <w:r>
        <w:rPr>
          <w:rFonts w:ascii="IRNazanin" w:hAnsi="IRNazanin" w:eastAsia="IRNazanin"/>
          <w:color w:val="111111"/>
          <w:sz w:val="28"/>
          <w:sz w:val="28"/>
          <w:szCs w:val="28"/>
          <w:rtl w:val="true"/>
          <w:lang w:bidi="fa-IR"/>
        </w:rPr>
        <w:t>، کافر</w:t>
      </w:r>
      <w:r>
        <w:rPr>
          <w:rStyle w:val="FootnoteAnchor"/>
          <w:rtl w:val="true"/>
        </w:rPr>
        <w:footnoteReference w:id="1802"/>
      </w:r>
      <w:r>
        <w:rPr>
          <w:rFonts w:ascii="IRNazanin" w:hAnsi="IRNazanin" w:eastAsia="IRNazanin"/>
          <w:color w:val="111111"/>
          <w:sz w:val="28"/>
          <w:sz w:val="28"/>
          <w:szCs w:val="28"/>
          <w:rtl w:val="true"/>
          <w:lang w:bidi="fa-IR"/>
        </w:rPr>
        <w:t>، مجنون</w:t>
      </w:r>
      <w:r>
        <w:rPr>
          <w:rStyle w:val="FootnoteAnchor"/>
          <w:rtl w:val="true"/>
        </w:rPr>
        <w:footnoteReference w:id="1803"/>
      </w:r>
      <w:r>
        <w:rPr>
          <w:rFonts w:ascii="IRNazanin" w:hAnsi="IRNazanin" w:eastAsia="IRNazanin"/>
          <w:color w:val="111111"/>
          <w:sz w:val="28"/>
          <w:sz w:val="28"/>
          <w:szCs w:val="28"/>
          <w:rtl w:val="true"/>
          <w:lang w:bidi="fa-IR"/>
        </w:rPr>
        <w:t>و کسی که قدرت بر انجام تربیت، هر چند با گرفتن نائب ندارد</w:t>
      </w:r>
      <w:r>
        <w:rPr>
          <w:rStyle w:val="FootnoteAnchor"/>
          <w:rtl w:val="true"/>
        </w:rPr>
        <w:footnoteReference w:id="1804"/>
      </w:r>
      <w:r>
        <w:rPr>
          <w:rFonts w:ascii="IRNazanin" w:hAnsi="IRNazanin" w:eastAsia="IRNazanin"/>
          <w:color w:val="111111"/>
          <w:sz w:val="28"/>
          <w:sz w:val="28"/>
          <w:szCs w:val="28"/>
          <w:rtl w:val="true"/>
          <w:lang w:bidi="fa-IR"/>
        </w:rPr>
        <w:t>، و نیز فاسق بر طبق نظر کسانی که عدالت را لازم می‌دانند</w:t>
      </w:r>
      <w:r>
        <w:rPr>
          <w:rStyle w:val="FootnoteAnchor"/>
          <w:rtl w:val="true"/>
        </w:rPr>
        <w:footnoteReference w:id="1805"/>
      </w:r>
      <w:r>
        <w:rPr>
          <w:rFonts w:ascii="IRNazanin" w:hAnsi="IRNazanin" w:eastAsia="IRNazanin"/>
          <w:color w:val="111111"/>
          <w:sz w:val="28"/>
          <w:sz w:val="28"/>
          <w:szCs w:val="28"/>
          <w:rtl w:val="true"/>
          <w:lang w:bidi="fa-IR"/>
        </w:rPr>
        <w:t>و مادر طفل در صورتی که با مرد دیگری غیر از پدر طفل ازدواج نماید</w:t>
      </w:r>
      <w:r>
        <w:rPr>
          <w:rStyle w:val="FootnoteAnchor"/>
          <w:rtl w:val="true"/>
        </w:rPr>
        <w:footnoteReference w:id="1806"/>
      </w:r>
      <w:r>
        <w:rPr>
          <w:rFonts w:ascii="IRNazanin" w:hAnsi="IRNazanin" w:eastAsia="IRNazanin"/>
          <w:color w:val="111111"/>
          <w:sz w:val="28"/>
          <w:sz w:val="28"/>
          <w:szCs w:val="28"/>
          <w:rtl w:val="true"/>
          <w:lang w:bidi="fa-IR"/>
        </w:rPr>
        <w:t>، بر تربیت ولایت ندارند، و چه بسا با عروض این موانع، ولایت آن‌ها ساقط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بیش‌تر این مسأله در بخش حضانت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حاکم بر تربیت کودکان بی‌سرپرست</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 تردید حاکم شرع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فقیه جامع الشرایط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ایتام و کودکان بی سرپرست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صورتی که مادر و جد پدری و دیگر خویشاوندان از مراتب مختلف ارث را نداشته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بر تربیت دارد و بر او واجب است در این‌باره اقدام نماید، فقیهان در این نظر اتفاق دارند و شاید به دلیل بدیهی و روشن بودن مسأله به صورت خاص و با صراحت از آن بحث ننموده‌اند، ولی دقّت و تتّبع در کلماتشان این مدّعا را به خوبی اثبات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کرکی نگاشته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اصحاب و فقهای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رضوان الله تعالی علیهم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متّفقند که فقیه عادل و معتقد به امامت امامان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صورتی‌که جامع شرایط فتوا باشد یعنی مجتهد، از جانب ائمّه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دورد و سلام خداوند بر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غیبت در جمیع اموری که نیابت‌پذیر است، نیابت دارند</w:t>
      </w:r>
      <w:r>
        <w:rPr>
          <w:rFonts w:eastAsia="IRNazanin" w:cs="IRNazanin"/>
          <w:color w:val="111111"/>
          <w:sz w:val="28"/>
          <w:szCs w:val="28"/>
          <w:rtl w:val="true"/>
          <w:lang w:bidi="fa-IR"/>
        </w:rPr>
        <w:t>».</w:t>
      </w:r>
      <w:r>
        <w:rPr>
          <w:rStyle w:val="FootnoteAnchor"/>
          <w:rtl w:val="true"/>
        </w:rPr>
        <w:footnoteReference w:id="1807"/>
      </w:r>
      <w:r>
        <w:rPr>
          <w:rFonts w:ascii="IRNazanin" w:hAnsi="IRNazanin" w:eastAsia="IRNazanin"/>
          <w:color w:val="111111"/>
          <w:sz w:val="28"/>
          <w:sz w:val="28"/>
          <w:szCs w:val="28"/>
          <w:rtl w:val="true"/>
          <w:lang w:bidi="fa-IR"/>
        </w:rPr>
        <w:t>شهید ثانی نیز نوشته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ولایت حاکم عمومیت دارد و برای اثبات آن نیاز به دلیل نیست</w:t>
      </w:r>
      <w:r>
        <w:rPr>
          <w:rFonts w:eastAsia="IRNazanin" w:cs="IRNazanin"/>
          <w:color w:val="111111"/>
          <w:sz w:val="28"/>
          <w:szCs w:val="28"/>
          <w:rtl w:val="true"/>
          <w:lang w:bidi="fa-IR"/>
        </w:rPr>
        <w:t>».</w:t>
      </w:r>
      <w:r>
        <w:rPr>
          <w:rStyle w:val="FootnoteAnchor"/>
          <w:rtl w:val="true"/>
        </w:rPr>
        <w:footnoteReference w:id="1808"/>
      </w:r>
    </w:p>
    <w:p>
      <w:pPr>
        <w:pStyle w:val="BookText"/>
        <w:rPr/>
      </w:pPr>
      <w:r>
        <w:rPr>
          <w:rFonts w:ascii="IRNazanin" w:hAnsi="IRNazanin" w:eastAsia="IRNazanin"/>
          <w:color w:val="111111"/>
          <w:sz w:val="28"/>
          <w:sz w:val="28"/>
          <w:szCs w:val="28"/>
          <w:rtl w:val="true"/>
          <w:lang w:bidi="fa-IR"/>
        </w:rPr>
        <w:t>هم‌چنین امام خمینی رحمه الله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تمام مواردی که ائمّه معصومین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سلطان و حاکم بر امّت اسلامی ولایت دارند، برای فقیه جامع الشرایط از جانب آن‌ها ولایت ثابت است و خروج از این قاعده کلیه، نیاز به دلیل دارد که ثابت شود ولایت در موردی خاص، اختصاص به امام معصوم علیه السلام دارد</w:t>
      </w:r>
      <w:r>
        <w:rPr>
          <w:rFonts w:eastAsia="IRNazanin" w:cs="IRNazanin"/>
          <w:color w:val="111111"/>
          <w:sz w:val="28"/>
          <w:szCs w:val="28"/>
          <w:rtl w:val="true"/>
          <w:lang w:bidi="fa-IR"/>
        </w:rPr>
        <w:t>».</w:t>
      </w:r>
      <w:r>
        <w:rPr>
          <w:rStyle w:val="FootnoteAnchor"/>
          <w:rtl w:val="true"/>
        </w:rPr>
        <w:footnoteReference w:id="1809"/>
      </w:r>
    </w:p>
    <w:p>
      <w:pPr>
        <w:pStyle w:val="BookText"/>
        <w:rPr/>
      </w:pPr>
      <w:r>
        <w:rPr>
          <w:rFonts w:ascii="IRNazanin" w:hAnsi="IRNazanin" w:eastAsia="IRNazanin"/>
          <w:color w:val="111111"/>
          <w:sz w:val="28"/>
          <w:sz w:val="28"/>
          <w:szCs w:val="28"/>
          <w:rtl w:val="true"/>
          <w:lang w:bidi="fa-IR"/>
        </w:rPr>
        <w:t>بسیاری از فقهای دیگر</w:t>
      </w:r>
      <w:r>
        <w:rPr>
          <w:rStyle w:val="FootnoteAnchor"/>
          <w:rtl w:val="true"/>
        </w:rPr>
        <w:footnoteReference w:id="1810"/>
      </w:r>
      <w:r>
        <w:rPr>
          <w:rFonts w:ascii="IRNazanin" w:hAnsi="IRNazanin" w:eastAsia="IRNazanin"/>
          <w:color w:val="111111"/>
          <w:sz w:val="28"/>
          <w:sz w:val="28"/>
          <w:szCs w:val="28"/>
          <w:rtl w:val="true"/>
          <w:lang w:bidi="fa-IR"/>
        </w:rPr>
        <w:t>نیز چنین مطالبی را ابراز داشته‌اند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 ولایت حاکم بر تربیت کودکان بی سرپرست</w:t>
      </w:r>
    </w:p>
    <w:p>
      <w:pPr>
        <w:pStyle w:val="BookText"/>
        <w:rPr/>
      </w:pPr>
      <w:r>
        <w:rPr>
          <w:rFonts w:ascii="IRNazanin" w:hAnsi="IRNazanin" w:eastAsia="IRNazanin"/>
          <w:color w:val="111111"/>
          <w:sz w:val="28"/>
          <w:sz w:val="28"/>
          <w:szCs w:val="28"/>
          <w:rtl w:val="true"/>
          <w:lang w:bidi="fa-IR"/>
        </w:rPr>
        <w:t>این ادله به قرار زیر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اطلاق ادّله‌ای که بر عموم ولایت حاکم دلالت دارد و در بحث کلّی ولایت، آن‌ها را ذکر نمودیم</w:t>
      </w:r>
      <w:r>
        <w:rPr>
          <w:rFonts w:eastAsia="IRNazanin" w:cs="IRNazanin"/>
          <w:color w:val="111111"/>
          <w:sz w:val="28"/>
          <w:szCs w:val="28"/>
          <w:rtl w:val="true"/>
          <w:lang w:bidi="fa-IR"/>
        </w:rPr>
        <w:t>.</w:t>
      </w:r>
      <w:r>
        <w:rPr>
          <w:rStyle w:val="FootnoteAnchor"/>
          <w:rtl w:val="true"/>
        </w:rPr>
        <w:footnoteReference w:id="1811"/>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وجوب حفظ نظام، زیرا بی تردید حفظ نظام واجب است</w:t>
      </w:r>
      <w:r>
        <w:rPr>
          <w:rStyle w:val="FootnoteAnchor"/>
          <w:rtl w:val="true"/>
        </w:rPr>
        <w:footnoteReference w:id="1812"/>
      </w:r>
      <w:r>
        <w:rPr>
          <w:rFonts w:ascii="IRNazanin" w:hAnsi="IRNazanin" w:eastAsia="IRNazanin"/>
          <w:color w:val="111111"/>
          <w:sz w:val="28"/>
          <w:sz w:val="28"/>
          <w:szCs w:val="28"/>
          <w:rtl w:val="true"/>
          <w:lang w:bidi="fa-IR"/>
        </w:rPr>
        <w:t>و مهمل گذاردن کودکان بی سرپرست و تربیت ننمودن آنها، به انحراف آنان منجر خواهد شد و چون فساد اجتماع به فساد افراد آن می‌باشد، در نتیجه این روش به تدریج به اختلال نظام می‌انجامد و واجب است از آن جلوگیری به عمل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مسئولیت ابتدا به عهده حاکم شرع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اولویت قطعیه، با این توضیح که گفته شود حاکم بر اموال و تزویج ایتام ولایت دارد</w:t>
      </w:r>
      <w:r>
        <w:rPr>
          <w:rStyle w:val="FootnoteAnchor"/>
          <w:rtl w:val="true"/>
        </w:rPr>
        <w:footnoteReference w:id="1813"/>
      </w:r>
      <w:r>
        <w:rPr>
          <w:rFonts w:ascii="IRNazanin" w:hAnsi="IRNazanin" w:eastAsia="IRNazanin"/>
          <w:color w:val="111111"/>
          <w:sz w:val="28"/>
          <w:sz w:val="28"/>
          <w:szCs w:val="28"/>
          <w:rtl w:val="true"/>
          <w:lang w:bidi="fa-IR"/>
        </w:rPr>
        <w:t>، تربیت صحیح آن‌ها در اصلاح دین و دنیای آنان مؤثر است و از اهمیت بیشتری برخوردار است، به اولویت قطعیه باید در این‌گونه موارد نیز ولایت داشته باشد</w:t>
      </w:r>
      <w:r>
        <w:rPr>
          <w:rFonts w:eastAsia="IRNazanin" w:cs="IRNazanin"/>
          <w:color w:val="111111"/>
          <w:sz w:val="28"/>
          <w:szCs w:val="28"/>
          <w:rtl w:val="true"/>
          <w:lang w:bidi="fa-IR"/>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اجماع، از عبارات برخی از فقها استفاده می‌شود در هر مورد نیاز شدید به اعمال‌ولایت باشد، با استناد به اجماع برای حاکم، ولایت ثابت است</w:t>
      </w:r>
      <w:r>
        <w:rPr>
          <w:rStyle w:val="FootnoteAnchor"/>
          <w:rtl w:val="true"/>
        </w:rPr>
        <w:footnoteReference w:id="1814"/>
      </w:r>
      <w:r>
        <w:rPr>
          <w:rFonts w:ascii="IRNazanin" w:hAnsi="IRNazanin" w:eastAsia="IRNazanin"/>
          <w:color w:val="111111"/>
          <w:sz w:val="28"/>
          <w:sz w:val="28"/>
          <w:szCs w:val="28"/>
          <w:rtl w:val="true"/>
          <w:lang w:bidi="fa-IR"/>
        </w:rPr>
        <w:t>، مسأله مورد بحث یکی از این موارد است</w:t>
      </w:r>
      <w:r>
        <w:rPr>
          <w:rFonts w:eastAsia="IRNazanin" w:cs="IRNazanin"/>
          <w:color w:val="111111"/>
          <w:sz w:val="28"/>
          <w:szCs w:val="28"/>
          <w:rtl w:val="true"/>
          <w:lang w:bidi="fa-IR"/>
        </w:rPr>
        <w:t>.</w:t>
      </w:r>
      <w:bookmarkStart w:id="731" w:name="pg13707_143511"/>
    </w:p>
    <w:p>
      <w:pPr>
        <w:pStyle w:val="BookText"/>
        <w:rPr/>
      </w:pPr>
      <w:bookmarkEnd w:id="731"/>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ادّله‌ای که دلالت بر وجوب حضانت لقیط دارد</w:t>
      </w:r>
      <w:r>
        <w:rPr>
          <w:rStyle w:val="FootnoteAnchor"/>
          <w:rtl w:val="true"/>
        </w:rPr>
        <w:footnoteReference w:id="1815"/>
      </w:r>
      <w:r>
        <w:rPr>
          <w:rFonts w:ascii="IRNazanin" w:hAnsi="IRNazanin" w:eastAsia="IRNazanin"/>
          <w:color w:val="111111"/>
          <w:sz w:val="28"/>
          <w:sz w:val="28"/>
          <w:szCs w:val="28"/>
          <w:rtl w:val="true"/>
          <w:lang w:bidi="fa-IR"/>
        </w:rPr>
        <w:t>بر وجوب تربیت ایتام و صغار بی سرپرست نیز دلالت دارد و قدر متیقّن از آن حاکم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سیره متشرّعه، و ولایت بر حسبه، توضیح این دو در مباحث گذشته ذکر شد</w:t>
      </w:r>
      <w:r>
        <w:rPr>
          <w:rFonts w:eastAsia="IRNazanin" w:cs="IRNazanin"/>
          <w:color w:val="111111"/>
          <w:sz w:val="28"/>
          <w:szCs w:val="28"/>
          <w:rtl w:val="true"/>
          <w:lang w:bidi="fa-IR"/>
        </w:rPr>
        <w:t>.</w:t>
      </w:r>
      <w:r>
        <w:rPr>
          <w:rStyle w:val="FootnoteAnchor"/>
          <w:rtl w:val="true"/>
        </w:rPr>
        <w:footnoteReference w:id="1816"/>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عموم بعضی از 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ادّله‌ای که ذکر شد، عموم و اطلاق بعضی از اخبار نیز بر مسأله مورد بحث دلالت دارد</w:t>
      </w:r>
      <w:r>
        <w:rPr>
          <w:rFonts w:eastAsia="IRNazanin" w:cs="IRNazanin"/>
          <w:color w:val="111111"/>
          <w:sz w:val="28"/>
          <w:szCs w:val="28"/>
          <w:rtl w:val="true"/>
          <w:lang w:bidi="fa-IR"/>
        </w:rPr>
        <w:t>.</w:t>
      </w:r>
    </w:p>
    <w:p>
      <w:pPr>
        <w:pStyle w:val="Heading4"/>
        <w:numPr>
          <w:ilvl w:val="3"/>
          <w:numId w:val="1"/>
        </w:numPr>
        <w:rPr/>
      </w:pPr>
      <w:bookmarkStart w:id="732" w:name="__RefHeading___Toc1202149_1468164448"/>
      <w:bookmarkStart w:id="733" w:name="_Toc265"/>
      <w:bookmarkEnd w:id="732"/>
      <w:r>
        <w:rPr/>
        <w:t>16</w:t>
      </w:r>
      <w:r>
        <w:rPr>
          <w:rtl w:val="true"/>
        </w:rPr>
        <w:t xml:space="preserve">- </w:t>
      </w:r>
      <w:r>
        <w:rPr>
          <w:rtl w:val="true"/>
        </w:rPr>
        <w:t>فضیلت تربیت و پرورش ایتام</w:t>
      </w:r>
      <w:bookmarkEnd w:id="733"/>
    </w:p>
    <w:p>
      <w:pPr>
        <w:pStyle w:val="BookText"/>
        <w:rPr/>
      </w:pPr>
      <w:r>
        <w:rPr>
          <w:rFonts w:ascii="IRNazanin" w:hAnsi="IRNazanin" w:eastAsia="IRNazanin"/>
          <w:color w:val="111111"/>
          <w:sz w:val="28"/>
          <w:sz w:val="28"/>
          <w:szCs w:val="28"/>
          <w:rtl w:val="true"/>
          <w:lang w:bidi="fa-IR"/>
        </w:rPr>
        <w:t>به شرحی که در بخش نفقه کودک توضیح داده شد، اگر کودک، فقیر و بی سر پرست باشد، حکومت اسلامی باید مصارف او را از خزانه تأمین نماید و بر طبق قوانین مالی اسلام، زندگی یتیمان از درآمدهای مختلف قابل تأمین است، ولی مطلب قابل ملاحظه این است که اسلام سعادت یتیمان را تنها در تأمین زندگی مادّی و تهیه‌ی غذا و لباس و مسکن نمی‌داند، یتیم یک انسان است و باید تمام جهات معنوی و شخصیت‌های فردی او احیا شود، یتیم باید از نوازش‌ها و محبّت‌ها از ادب و تربیتی که یک کودک در دامن پدر و مادر بهره مند است، برخوردار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یک بشر است و علاوه بر مراقبت‌های جسمی و تغذیه بدنی، به ارضای تمایلات روحی و تغذیه روانی نیز احتیاج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 جهت از شیوه عملی ائمّه معصومین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به‌ویژه شخص رسول الله و امیرالمؤمنین علیهما السلام و نیز روایات وارده به دست می‌آید که اسلام اصرار دارد اطفال یتیم در محیط خانواده و در کنار کودکان همان خانواده‌ها تربیت شوند و علاقه دارد که مردان و زنان مسلمان به جای پدر و مادر، از کودکان یتیم و بی سرپرست نگاهداری نمایند و مانند فرزندان خود مورد محبّت و عطوفت مخصوص قرار دهند</w:t>
      </w:r>
      <w:r>
        <w:rPr>
          <w:rFonts w:eastAsia="IRNazanin" w:cs="IRNazanin"/>
          <w:color w:val="111111"/>
          <w:sz w:val="28"/>
          <w:szCs w:val="28"/>
          <w:rtl w:val="true"/>
          <w:lang w:bidi="fa-IR"/>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ظاهراً حکومت اسلامی در اواخر عمر شریف پیغمبر اکرم صلی الله علیه و آله و نیز در زمان امیرالمؤمنین علیه السلام و دیگر خلفا، آن‌قدر توانایی مالی داشت که بتواند در هر شهری مؤسسه‌ای را</w:t>
      </w:r>
    </w:p>
    <w:p>
      <w:pPr>
        <w:pStyle w:val="BookText"/>
        <w:rPr/>
      </w:pPr>
      <w:r>
        <w:rPr>
          <w:rFonts w:ascii="IRNazanin" w:hAnsi="IRNazanin" w:eastAsia="IRNazanin"/>
          <w:color w:val="111111"/>
          <w:sz w:val="28"/>
          <w:sz w:val="28"/>
          <w:szCs w:val="28"/>
          <w:rtl w:val="true"/>
          <w:lang w:bidi="fa-IR"/>
        </w:rPr>
        <w:t xml:space="preserve">به صورت کودکستان و یا دارالایتام ایجاد نماید و از خزانه دولت مصارف آن‌ها را بپردازد و یتیمان هر شهری را در آنجا جمع کند و از آن‌ها نگهداری نماید، ولی پیامبر اعظم صلی الله علیه و آله این کار را نکرد و هم‌چنین دیگران، و ظاهراً دستور صریحی هم در این خصوص صادر نفرمودند، هرچند انجام آن منعی ندارد و جواز آن از ادّله به دست می‌آید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صورت آن‌ها این کار را نکردند، زیرا این‌گونه مؤسسات برای پرورش کامل جسمی و روانی کودک نارسا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 کارها وقتی جنبه قانونی و اداری پیدا می‌کند، جنبه‌ی عاطفی اش را از دست می‌دهد و به صورت فرمول خشک اداری با نقایص بسیار، انجام می‌پذیرد، به علاوه ممکن است افراد بسیاری با کمال استحقاقی که دارند محروم بمانند و افرادی هم بدون داشتن استحقاق، به سوءاستفاده بپردازند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بدون این‌که با اقدامات اجتماعی خیرخواهانه مخالف باشد، مسأله امداد و حمایت از کودکان درمانده و یتیم را صورت فردی و شخصی داده و علاقه دارد هر کسی خود را ملزم و موظّف بداند که نیروهای اضافی خود را در راه خیر و سعادت انسانهای درمانده به کار اندازد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برنامه دو فایده بسیار مهم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پرورش عواطف انسانی و حس نوع دوستی و ضعیف نوازی در وجود افراد مرفّه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بهره مند شدن طبقه مستمند از محبّت و نوازش دیگران و دلگرمی و اطمینان آن‌ها به محیط زندگی</w:t>
      </w:r>
      <w:r>
        <w:rPr>
          <w:rFonts w:eastAsia="IRNazanin" w:cs="IRNazanin"/>
          <w:color w:val="111111"/>
          <w:sz w:val="28"/>
          <w:szCs w:val="28"/>
          <w:rtl w:val="true"/>
          <w:lang w:bidi="fa-IR"/>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گفته ویکتور هوگو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چیزی از روح انسان نباید حذف شود، باید تکمیل گردد، انسان بی نیاز و مرفّه باید عواطف انسانی اش به کار افتد و انسان نیازمند و ناتوان هم باید دلگرم و بهره مند از محبّت دیگران باشد، شما طفلی را در پرورشگاه با بهترین برنامه غذایی بزرگ کنید و طفل دیگری با برنامه غذایی متوسط، یا پایین‌تر از متوسط، ولی در دامن پرمهر مادر و تحت نظارت و عطوفت پدرانه پدر پرورش دهید، آن‌گاه ببینید کدام‌یک سالم‌تر و شاداب‌تر و در نشیب و فراز زندگی کامیاب‌تر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 دوّمی، زیرا اوّلی چیزی از روحش گرفته شده و فقط به شکمش توجّه شده، ولی دوّمی چیزی از روحش کم نشده، شکمش هم سیر گشته،</w:t>
      </w:r>
      <w:bookmarkStart w:id="734" w:name="pg13707_143513"/>
    </w:p>
    <w:p>
      <w:pPr>
        <w:pStyle w:val="BookText"/>
        <w:rPr/>
      </w:pPr>
      <w:bookmarkEnd w:id="734"/>
      <w:r>
        <w:rPr>
          <w:rFonts w:ascii="IRNazanin" w:hAnsi="IRNazanin" w:eastAsia="IRNazanin"/>
          <w:color w:val="111111"/>
          <w:sz w:val="28"/>
          <w:sz w:val="28"/>
          <w:szCs w:val="28"/>
          <w:rtl w:val="true"/>
          <w:lang w:bidi="fa-IR"/>
        </w:rPr>
        <w:t>فقط از اوّلی کم‌تر خورده است، به علاوه در مورد دوّمی نیازهای مادری و پدری یک مرد و زن که مربوط به روح ایشان است، ارضا شده و در مورد اوّلی چنین نیست</w:t>
      </w:r>
      <w:r>
        <w:rPr>
          <w:rFonts w:eastAsia="IRNazanin" w:cs="IRNazanin"/>
          <w:color w:val="111111"/>
          <w:sz w:val="28"/>
          <w:szCs w:val="28"/>
          <w:rtl w:val="true"/>
          <w:lang w:bidi="fa-IR"/>
        </w:rPr>
        <w:t>».</w:t>
      </w:r>
      <w:r>
        <w:rPr>
          <w:rStyle w:val="FootnoteAnchor"/>
          <w:rtl w:val="true"/>
        </w:rPr>
        <w:footnoteReference w:id="1817"/>
      </w:r>
    </w:p>
    <w:p>
      <w:pPr>
        <w:pStyle w:val="BookText"/>
        <w:rPr/>
      </w:pPr>
      <w:r>
        <w:rPr>
          <w:rFonts w:ascii="IRNazanin" w:hAnsi="IRNazanin" w:eastAsia="IRNazanin"/>
          <w:color w:val="111111"/>
          <w:sz w:val="28"/>
          <w:sz w:val="28"/>
          <w:szCs w:val="28"/>
          <w:rtl w:val="true"/>
          <w:lang w:bidi="fa-IR"/>
        </w:rPr>
        <w:t>آری، تنها محیط خانواده و عواطف مخصوص است که می‌تواند روان طفل را به طور جامع و کامل پرورش دهد، بدین‌جهت اولیای دین به مردم، به پدران و مادران، به سرپرستان خانواده ها، پیوسته سفارش می‌کردند از یتیمان نگهداری کنید، آنان را به خانه‌های خود ببرید و در کنار سفره خانواده بنشانید و مثل فرزندان خویش تربیت کنید، در ادب آنان بکوشید و با نوازش و مهربانی مسرورشان نمایید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ساختن دارالایتام و لباس و غذا دادن به یتیمان برهنه و گرسنه از عبادات بسیار با فضیلت است، ولی نوازش یتیم، مهربانی و عطوفت نسبت به او و تعلیم و تربیت صحیح وی، خود عبادت جداگانه‌ای است و در پیشگاه خداوند پاداش مخصوص دارد، روایات بسیاری این مدّعا را اثبات می‌نماید، در ذیل نمونه هایی از آن‌را ذکر می‌نماییم</w:t>
      </w:r>
      <w:r>
        <w:rPr>
          <w:rFonts w:eastAsia="IRNazanin" w:cs="IRNazanin"/>
          <w:color w:val="111111"/>
          <w:sz w:val="28"/>
          <w:szCs w:val="28"/>
          <w:rtl w:val="true"/>
          <w:lang w:bidi="fa-IR"/>
        </w:rPr>
        <w:t>:</w:t>
      </w:r>
    </w:p>
    <w:p>
      <w:pPr>
        <w:pStyle w:val="Heading4"/>
        <w:numPr>
          <w:ilvl w:val="3"/>
          <w:numId w:val="1"/>
        </w:numPr>
        <w:rPr/>
      </w:pPr>
      <w:bookmarkStart w:id="735" w:name="__RefHeading___Toc1202151_1468164448"/>
      <w:bookmarkStart w:id="736" w:name="_Toc266"/>
      <w:bookmarkEnd w:id="735"/>
      <w:r>
        <w:rPr/>
        <w:t>17</w:t>
      </w:r>
      <w:r>
        <w:rPr>
          <w:rtl w:val="true"/>
        </w:rPr>
        <w:t xml:space="preserve">- </w:t>
      </w:r>
      <w:r>
        <w:rPr>
          <w:rtl w:val="true"/>
        </w:rPr>
        <w:t>روایات وارد شده در فضیلت تربیت ایتام</w:t>
      </w:r>
      <w:bookmarkEnd w:id="73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پیامبر اکرم صلی الله علیه و آله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یتیمی را در خانواده خود نگهداری کند و از هر جهت در پرورش او بکوشد تا دوران کودکی‌اش سپری گردد و از او سرپرستی نماید تا بی نیاز شود، با این عمل، خداوند بهشت را بر او واجب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عَالَ یَتیِمًا حَتَّی یَنقَضِی یُتمُهُ أَو یَستَغنِی بِنَفسِهِ أَوجَبَ اللهُ لَهُ الجَنَّةَ</w:t>
      </w:r>
      <w:r>
        <w:rPr>
          <w:rFonts w:eastAsia="IRNazanin" w:cs="IRNazanin"/>
          <w:color w:val="111111"/>
          <w:sz w:val="28"/>
          <w:szCs w:val="28"/>
          <w:rtl w:val="true"/>
          <w:lang w:bidi="fa-IR"/>
        </w:rPr>
        <w:t>».</w:t>
      </w:r>
      <w:r>
        <w:rPr>
          <w:rStyle w:val="FootnoteAnchor"/>
        </w:rPr>
        <w:footnoteReference w:id="1818"/>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هم‌چنین آن حضرت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متکفّل یتیمی شود، او را به خانه خود ببرد و در خوردنی‌ها و نوشیدنی‌ها شریک نماید بی‌گمان پاداش او بهشت است، مگر آن‌که گناه غیر قابل عفوی مرتکب شده باشد</w:t>
      </w:r>
      <w:r>
        <w:rPr>
          <w:rFonts w:eastAsia="IRNazanin" w:cs="IRNazanin"/>
          <w:color w:val="111111"/>
          <w:sz w:val="28"/>
          <w:szCs w:val="28"/>
          <w:rtl w:val="true"/>
          <w:lang w:bidi="fa-IR"/>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کَفَلَ یَتیِمًا بَینَ المُسلِمینَ فَأَدخَلَهُ إِلَی طَعَامِهِ وَ شَرابِهِ أَدخَلَهُ اللهُ الجَنَّةَ البَتَّةَ</w:t>
      </w:r>
      <w:r>
        <w:rPr>
          <w:rFonts w:eastAsia="Amiri" w:cs="Amiri" w:ascii="Amiri" w:hAnsi="Amiri"/>
          <w:color w:val="111111"/>
          <w:sz w:val="28"/>
          <w:szCs w:val="28"/>
          <w:rtl w:val="true"/>
          <w:lang w:bidi="ar-SA"/>
        </w:rPr>
        <w:t>...».</w:t>
      </w:r>
      <w:r>
        <w:rPr>
          <w:rStyle w:val="FootnoteAnchor"/>
          <w:rtl w:val="true"/>
        </w:rPr>
        <w:footnoteReference w:id="1819"/>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نیز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خانه شما خانه‌ای است که در آن یتیمی مورد احسان و عطوفت قرار گیرد و بدترین خانه، خانه‌ای است که در آن به یتیمی بد رفتاری و ستم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خَیرُ بُیُوتِکُم بَیتٌ فِیهِ یَتِیمٌ یُحسَنُ إِلَیهِ وَ شَرُّ بُیُوتِکُم بَیتٌ یُسَاءُ إِلَیهِ</w:t>
      </w:r>
      <w:r>
        <w:rPr>
          <w:rFonts w:eastAsia="Amiri" w:cs="Amiri" w:ascii="Amiri" w:hAnsi="Amiri"/>
          <w:color w:val="111111"/>
          <w:sz w:val="28"/>
          <w:szCs w:val="28"/>
          <w:rtl w:val="true"/>
          <w:lang w:bidi="ar-SA"/>
        </w:rPr>
        <w:t>».</w:t>
      </w:r>
      <w:r>
        <w:rPr>
          <w:rStyle w:val="FootnoteAnchor"/>
        </w:rPr>
        <w:footnoteReference w:id="1820"/>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جعفر طیار در جبهه جنگ کشته شد، خبر به مدینه رسید، رسول اکرم صلی الله علیه و آله به‌منزل‌جعفر آمد، به خانم او اسماء بنت عمیس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کودکان جعفر را بیاور، پیامبریتیمان او را در آغوش گرفت و آن‌ها را بویید و بسیار مهربانی کرد، عبدالله بن جعفر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به خاطر دارم روزی را که پیامبر نزد مادرم آمد و خبر مرگ پدرم را به او داد و دست محبّت بر سر من و برادرم کشید</w:t>
      </w:r>
      <w:r>
        <w:rPr>
          <w:rFonts w:eastAsia="IRNazanin" w:cs="IRNazanin"/>
          <w:color w:val="111111"/>
          <w:sz w:val="28"/>
          <w:szCs w:val="28"/>
          <w:rtl w:val="true"/>
          <w:lang w:bidi="fa-IR"/>
        </w:rPr>
        <w:t>.</w:t>
      </w:r>
    </w:p>
    <w:p>
      <w:pPr>
        <w:pStyle w:val="BookText"/>
        <w:rPr/>
      </w:pPr>
      <w:r>
        <w:rPr>
          <w:rStyle w:val="FootnoteAnchor"/>
        </w:rPr>
        <w:footnoteReference w:id="1821"/>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امیرالمؤمنین علیه السلام فرموده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یتیم را آن‌طور تربیت کن که فرزند خویش را تربیت می‌کنی و در مقام مجازات مانند فرزند خویش تأدیب نما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یعنی در وقت مجازات مانند فرزند خویش با یتیم مدارا کن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أَدَّبِ الیتَیِمَ مِمَّا تُؤَدَّبُ مِنهُ وَلَدَکَ وَاضرِبهُ مِمّا تَضرِبُ مِنهُ وَلَدَکَ</w:t>
      </w:r>
      <w:r>
        <w:rPr>
          <w:rFonts w:eastAsia="Amiri" w:cs="Amiri" w:ascii="Amiri" w:hAnsi="Amiri"/>
          <w:color w:val="111111"/>
          <w:sz w:val="28"/>
          <w:szCs w:val="28"/>
          <w:rtl w:val="true"/>
          <w:lang w:bidi="ar-SA"/>
        </w:rPr>
        <w:t>».</w:t>
      </w:r>
      <w:r>
        <w:rPr>
          <w:rStyle w:val="FootnoteAnchor"/>
        </w:rPr>
        <w:footnoteReference w:id="1822"/>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هم‌چنین آن حضرت در لحظات آخر عمر با برکت خود به فرزندان خویش درباره یتیمان سفارش می‌کند به این‌که در غذای جسم آنان مسامحه ننمایید، مرتّب غذای آن‌ها را بدهید و مواظب باشید گاه به گاه نباشد، در غذای جان آنان نیز مراقبت کنید، متوجّه باشید روحیه آن‌ها در برابر شما ضایع نشود و روانشان آزرده و ملول نگردد،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اللهَاللهَ فِی الاِیتَامِ فَلا تُغِبُّوا أَفوَاهَهُم وَ لا یضیِعُوا بِحَضرَتِکُم</w:t>
      </w:r>
      <w:r>
        <w:rPr>
          <w:rFonts w:eastAsia="IRNazanin" w:cs="IRNazanin"/>
          <w:color w:val="111111"/>
          <w:sz w:val="28"/>
          <w:szCs w:val="28"/>
          <w:rtl w:val="true"/>
          <w:lang w:bidi="fa-IR"/>
        </w:rPr>
        <w:t>...».</w:t>
      </w:r>
      <w:r>
        <w:rPr>
          <w:rStyle w:val="FootnoteAnchor"/>
          <w:rtl w:val="true"/>
        </w:rPr>
        <w:footnoteReference w:id="1823"/>
      </w:r>
      <w:r>
        <w:rPr>
          <w:rFonts w:ascii="IRNazanin" w:hAnsi="IRNazanin" w:eastAsia="IRNazanin"/>
          <w:color w:val="111111"/>
          <w:sz w:val="28"/>
          <w:sz w:val="28"/>
          <w:szCs w:val="28"/>
          <w:rtl w:val="true"/>
          <w:lang w:bidi="fa-IR"/>
        </w:rPr>
        <w:t>از مجموع این روایات استفاده می‌شود که لازم است ایتام مانند سایر فرزندان جامعه تربیت شوند و از کلیه مزایا و عواطف انسانی بهره مند گردند</w:t>
      </w:r>
      <w:r>
        <w:rPr>
          <w:rFonts w:eastAsia="IRNazanin" w:cs="IRNazanin"/>
          <w:color w:val="111111"/>
          <w:sz w:val="28"/>
          <w:szCs w:val="28"/>
          <w:rtl w:val="true"/>
          <w:lang w:bidi="fa-IR"/>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ممالک اسلامی یتیمیان دوش به دوش سایر فرزندان، در آغوش خانواده‌ها تربیت شوند و در وضع غذا و لباس و محبّت و ادب آنان به قدری مراقبت شود که یتیم احساس</w:t>
      </w:r>
    </w:p>
    <w:p>
      <w:pPr>
        <w:pStyle w:val="BookText"/>
        <w:rPr/>
      </w:pPr>
      <w:r>
        <w:rPr>
          <w:rFonts w:ascii="IRNazanin" w:hAnsi="IRNazanin" w:eastAsia="IRNazanin"/>
          <w:color w:val="111111"/>
          <w:sz w:val="28"/>
          <w:sz w:val="28"/>
          <w:szCs w:val="28"/>
          <w:rtl w:val="true"/>
          <w:lang w:bidi="fa-IR"/>
        </w:rPr>
        <w:t>تفاوتی بین خود و سایر کودکان ننماید، بدیهی است چنین تربیتی از هر جهت مصون از انحراف است و چنین کودکانی دچار عُقده حقارت و پستی نمی‌گردند، و به طور طبیعی رشد می‌کنند و تمایلات درونی آن‌ها به‌طور مطلوب اشباع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سؤالی که مطرح است این است که چه کسی باید این وظیفه را به عهده بگیرد؟</w:t>
      </w:r>
    </w:p>
    <w:p>
      <w:pPr>
        <w:pStyle w:val="BookText"/>
        <w:rPr/>
      </w:pPr>
      <w:r>
        <w:rPr>
          <w:rFonts w:ascii="IRNazanin" w:hAnsi="IRNazanin" w:eastAsia="IRNazanin"/>
          <w:color w:val="111111"/>
          <w:sz w:val="28"/>
          <w:sz w:val="28"/>
          <w:szCs w:val="28"/>
          <w:rtl w:val="true"/>
          <w:lang w:bidi="fa-IR"/>
        </w:rPr>
        <w:t>در پاسخ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مخاطب این روایات و بسیاری دیگر از روایات که مضمون آن‌ها قریب به آن‌چه ذکر شد، می‌باشد، آحاد مسلمانان می‌باشند که به عنوان واجب کفایی، در صورتی‌که یتیم بی سرپرست باشد، باید در این‌باره انجام وظیفه نمایند و به عنوان احسان به ضعیف و یکی از بزرگترین عبادات که موجب تقرّب به درگاه الهی می‌شود، در مواردی که یتیم سرپرست دارد و کسی بخواهد در این امر خدا پسندانه شریک شود و به نحو کامل‌تر او را مراقبت و تربیت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صورت قدر متیقن از آن، حاکم و دولت اسلامی می‌باشد که موظّف است با برنامه ریزی دقیق و به مقتضای زمانه، ایتام را تحت پوشش تربیتی مناسب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مؤید این برداشت عموم بعضی دیگر از روایات است که به طور خاص در مورد تعلیم و تربیت وارد شده است، از جمله 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سؤال کردم، برخی از پیامبر اکرم صلی الله علیه و آله روایت کرده‌اند که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امّت من برای آن‌ها رحمت است،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 به حضرت عرض کردم اگر اختلافشان رحمت است پس اجتماعشان عذاب است؟ جواب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این‌گونه که تو و آن‌ها فکر می‌کنید نیست، بلکه مقصود کلام خداوند است که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از هر طایفه‌ای جمعی برای جنگ و گروهی نزد رسول خدا برای آموختن علم نمی‌آیند تا آن‌چه آموختند به قوم خود بیاموزند تا شاید قومشان خداترس شده و از نافرمانی خدا برحذر باشند</w:t>
      </w:r>
      <w:r>
        <w:rPr>
          <w:rFonts w:eastAsia="IRNazanin" w:cs="IRNazanin"/>
          <w:color w:val="111111"/>
          <w:sz w:val="28"/>
          <w:szCs w:val="28"/>
          <w:rtl w:val="true"/>
          <w:lang w:bidi="fa-IR"/>
        </w:rPr>
        <w:t>.</w:t>
      </w:r>
      <w:r>
        <w:rPr>
          <w:rStyle w:val="FootnoteAnchor"/>
          <w:rtl w:val="true"/>
        </w:rPr>
        <w:footnoteReference w:id="1824"/>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امر فرموده است که بعضی به حضور پیغمبر صلی الله علیه و آله روند و از احکام الهی بیاموزند، سپس به نزد قوم و اجتماع خویش آیند و آن‌چه آموخته‌اند به آن‌ها بیاموزند؛ مقصود این بوده که از شهرها و بلاد مختلف، افراد به این کار اقدام نمایند، نه این‌که</w:t>
      </w:r>
      <w:bookmarkStart w:id="737" w:name="pg13707_143516"/>
    </w:p>
    <w:p>
      <w:pPr>
        <w:pStyle w:val="BookText"/>
        <w:rPr/>
      </w:pPr>
      <w:bookmarkEnd w:id="737"/>
      <w:r>
        <w:rPr>
          <w:rFonts w:ascii="Amiri" w:hAnsi="Amiri" w:eastAsia="Amiri" w:cs="Amiri"/>
          <w:color w:val="111111"/>
          <w:sz w:val="28"/>
          <w:sz w:val="28"/>
          <w:szCs w:val="28"/>
          <w:rtl w:val="true"/>
          <w:lang w:bidi="ar-SA"/>
        </w:rPr>
        <w:t>در دین خدا اختلاف داشته باشند، دین خدا یکی بیش نیست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فَأَمَرَهُم أَن یَنفِرُوا الی رَسُول اللهِصلی الله علیه و آله فَیتَعَلَّمُوا ثُمَّ یَرجِعُوا الَی قَومِهِم فَیُعَلِّمُوهُم، انَّما أَرَادَ اختِلافَهُم مِنَ البُلدانِ</w:t>
      </w:r>
      <w:r>
        <w:rPr>
          <w:rFonts w:eastAsia="Amiri" w:cs="Amiri" w:ascii="Amiri" w:hAnsi="Amiri"/>
          <w:color w:val="111111"/>
          <w:sz w:val="28"/>
          <w:szCs w:val="28"/>
          <w:rtl w:val="true"/>
          <w:lang w:bidi="ar-SA"/>
        </w:rPr>
        <w:t>...»</w:t>
      </w:r>
      <w:r>
        <w:rPr>
          <w:rStyle w:val="FootnoteAnchor"/>
          <w:rtl w:val="true"/>
        </w:rPr>
        <w:footnoteReference w:id="18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عموم این روایت، شامل ایتام و کودکان بی سرپرست نیز می‌باشد، از این رو آن‌ها در زمره افرادی هستند که باید تحت تعلیم و تربیت دانشمندان و حاکم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مجتهد جامع الشرایط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کوتاه سخن این‌که، حاکم و دولت اسلامی باید در امر تعلیم و تربیت کودکان بی سرپرست برنامه گسترده و فراگیر داشته باشد از طرفی فرهنگ پرورش یتیم در خانواده‌های مرفّه تبلیغ و ترویج شود، از سوی دیگر، مؤسسات و مراکز نگهداری این‌گونه افراد، ساماندهی وکامل‌تر گردد و در تربیت آن‌ها دقّت و احتیاط لازم در تمام جهات مراعات گردد</w:t>
      </w:r>
      <w:r>
        <w:rPr>
          <w:rFonts w:eastAsia="IRNazanin" w:cs="IRNazanin"/>
          <w:color w:val="111111"/>
          <w:sz w:val="28"/>
          <w:szCs w:val="28"/>
          <w:rtl w:val="true"/>
          <w:lang w:bidi="fa-IR"/>
        </w:rPr>
        <w:t>.</w:t>
      </w:r>
    </w:p>
    <w:p>
      <w:pPr>
        <w:pStyle w:val="Heading4"/>
        <w:numPr>
          <w:ilvl w:val="3"/>
          <w:numId w:val="1"/>
        </w:numPr>
        <w:rPr/>
      </w:pPr>
      <w:bookmarkStart w:id="738" w:name="__RefHeading___Toc1202153_1468164448"/>
      <w:bookmarkStart w:id="739" w:name="_Toc267"/>
      <w:bookmarkEnd w:id="738"/>
      <w:r>
        <w:rPr/>
        <w:t>18</w:t>
      </w:r>
      <w:r>
        <w:rPr>
          <w:rtl w:val="true"/>
        </w:rPr>
        <w:t xml:space="preserve">- </w:t>
      </w:r>
      <w:r>
        <w:rPr>
          <w:rtl w:val="true"/>
        </w:rPr>
        <w:t>ولایت حاکم مشروط به نبودن پدر و مادر</w:t>
      </w:r>
      <w:bookmarkEnd w:id="739"/>
    </w:p>
    <w:p>
      <w:pPr>
        <w:pStyle w:val="BookText"/>
        <w:rPr/>
      </w:pPr>
      <w:r>
        <w:rPr>
          <w:rFonts w:ascii="IRNazanin" w:hAnsi="IRNazanin" w:eastAsia="IRNazanin"/>
          <w:color w:val="111111"/>
          <w:sz w:val="28"/>
          <w:sz w:val="28"/>
          <w:szCs w:val="28"/>
          <w:rtl w:val="true"/>
          <w:lang w:bidi="fa-IR"/>
        </w:rPr>
        <w:t>از توضیحاتی که ذکرشد معلوم می‌گردد، ولایت حاکم بر تربیت کودکانِ بی سرپرست، مشروط به این است که پدر و مادر نداشته باشند و یا پدر و مادر قادر به انجام آن نباشند، اعمّ از این‌که فاقد توانایی مالی باشند یا توانایی فکری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این مدّعا هم اصل</w:t>
      </w:r>
      <w:r>
        <w:rPr>
          <w:rStyle w:val="FootnoteAnchor"/>
          <w:rtl w:val="true"/>
        </w:rPr>
        <w:footnoteReference w:id="1826"/>
      </w:r>
      <w:r>
        <w:rPr>
          <w:rFonts w:ascii="IRNazanin" w:hAnsi="IRNazanin" w:eastAsia="IRNazanin"/>
          <w:color w:val="111111"/>
          <w:sz w:val="28"/>
          <w:sz w:val="28"/>
          <w:szCs w:val="28"/>
          <w:rtl w:val="true"/>
          <w:lang w:bidi="fa-IR"/>
        </w:rPr>
        <w:t>است، زیرا ولایت بر خلاف اصل است، بنابراین باید به موردی که قدر متیقن است اکتفا شود، یعنی نبودن پدر و مادر، و با وجود آن‌ها تردید پیدا می‌شود که آیا ولایت جعل شده یا خیر، اصل عدم جعل آن است و دلیل دیگر روایات است که در باب ولایت بر اموال</w:t>
      </w:r>
      <w:r>
        <w:rPr>
          <w:rStyle w:val="FootnoteAnchor"/>
          <w:rtl w:val="true"/>
        </w:rPr>
        <w:footnoteReference w:id="1827"/>
      </w:r>
      <w:r>
        <w:rPr>
          <w:rFonts w:ascii="IRNazanin" w:hAnsi="IRNazanin" w:eastAsia="IRNazanin"/>
          <w:color w:val="111111"/>
          <w:sz w:val="28"/>
          <w:sz w:val="28"/>
          <w:szCs w:val="28"/>
          <w:rtl w:val="true"/>
          <w:lang w:bidi="fa-IR"/>
        </w:rPr>
        <w:t>و غیر آن</w:t>
      </w:r>
      <w:r>
        <w:rPr>
          <w:rStyle w:val="FootnoteAnchor"/>
          <w:rtl w:val="true"/>
        </w:rPr>
        <w:footnoteReference w:id="1828"/>
      </w:r>
      <w:r>
        <w:rPr>
          <w:rFonts w:ascii="IRNazanin" w:hAnsi="IRNazanin" w:eastAsia="IRNazanin"/>
          <w:color w:val="111111"/>
          <w:sz w:val="28"/>
          <w:sz w:val="28"/>
          <w:szCs w:val="28"/>
          <w:rtl w:val="true"/>
          <w:lang w:bidi="fa-IR"/>
        </w:rPr>
        <w:t>وارد شده است</w:t>
      </w:r>
      <w:r>
        <w:rPr>
          <w:rFonts w:eastAsia="IRNazanin" w:cs="IRNazanin"/>
          <w:color w:val="111111"/>
          <w:sz w:val="28"/>
          <w:szCs w:val="28"/>
          <w:rtl w:val="true"/>
          <w:lang w:bidi="fa-IR"/>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محقّق نراقی در بحث از ولایت حاکم بر اموال ایتام،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ولایت حاکم، مطلق است، یعنی حتّی با وجود پدر و جدّ پدری و وصّی، یا این‌گونه نیست؟ ظاهراً اختلافی نیست که اختصاص به مواردی دارد که آن‌ها نباشند و از ادّله بیش از این چیزی بدست نمی‌آید</w:t>
      </w:r>
      <w:r>
        <w:rPr>
          <w:rFonts w:eastAsia="IRNazanin" w:cs="IRNazanin"/>
          <w:color w:val="111111"/>
          <w:sz w:val="28"/>
          <w:szCs w:val="28"/>
          <w:rtl w:val="true"/>
          <w:lang w:bidi="fa-IR"/>
        </w:rPr>
        <w:t>.»</w:t>
      </w:r>
      <w:r>
        <w:rPr>
          <w:rStyle w:val="FootnoteAnchor"/>
          <w:rtl w:val="true"/>
        </w:rPr>
        <w:footnoteReference w:id="1829"/>
      </w:r>
      <w:bookmarkStart w:id="740" w:name="pg13707_143517"/>
    </w:p>
    <w:p>
      <w:pPr>
        <w:pStyle w:val="Heading4"/>
        <w:numPr>
          <w:ilvl w:val="3"/>
          <w:numId w:val="1"/>
        </w:numPr>
        <w:rPr/>
      </w:pPr>
      <w:bookmarkStart w:id="741" w:name="__RefHeading___Toc1202155_1468164448"/>
      <w:bookmarkStart w:id="742" w:name="_Toc268"/>
      <w:bookmarkEnd w:id="740"/>
      <w:bookmarkEnd w:id="741"/>
      <w:r>
        <w:rPr/>
        <w:t>19</w:t>
      </w:r>
      <w:r>
        <w:rPr>
          <w:rtl w:val="true"/>
        </w:rPr>
        <w:t xml:space="preserve">- </w:t>
      </w:r>
      <w:r>
        <w:rPr>
          <w:rtl w:val="true"/>
        </w:rPr>
        <w:t>ولایت عدول مؤمنین بر تربیت ایتام</w:t>
      </w:r>
      <w:bookmarkEnd w:id="742"/>
    </w:p>
    <w:p>
      <w:pPr>
        <w:pStyle w:val="BookText"/>
        <w:rPr/>
      </w:pPr>
      <w:r>
        <w:rPr>
          <w:rFonts w:ascii="IRNazanin" w:hAnsi="IRNazanin" w:eastAsia="IRNazanin"/>
          <w:color w:val="111111"/>
          <w:sz w:val="28"/>
          <w:sz w:val="28"/>
          <w:szCs w:val="28"/>
          <w:rtl w:val="true"/>
          <w:lang w:bidi="fa-IR"/>
        </w:rPr>
        <w:t>هم‌چنین از مطالب گذشته روشن می‌شود، در صورت نبودن حاکم یا عدم امکان دسترسی به او، مؤمنین عادل، بلکه اگر افراد عادل نباشند، غیر عادل و فاسق بر تربیت کودکان بی سرپرست ولایت دارند و آن‌ها باید در این رابطه به وظیفه شرعی اخلاقی و انسانی خود عمل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این حکم، همان است که در بحث کلّی ولایت</w:t>
      </w:r>
      <w:r>
        <w:rPr>
          <w:rStyle w:val="FootnoteAnchor"/>
          <w:rtl w:val="true"/>
        </w:rPr>
        <w:footnoteReference w:id="1830"/>
      </w:r>
      <w:r>
        <w:rPr>
          <w:rFonts w:ascii="IRNazanin" w:hAnsi="IRNazanin" w:eastAsia="IRNazanin"/>
          <w:color w:val="111111"/>
          <w:sz w:val="28"/>
          <w:sz w:val="28"/>
          <w:szCs w:val="28"/>
          <w:rtl w:val="true"/>
          <w:lang w:bidi="fa-IR"/>
        </w:rPr>
        <w:t>و نیز در مسأله لقیط و نفقه توضیح داده شد</w:t>
      </w:r>
      <w:r>
        <w:rPr>
          <w:rFonts w:eastAsia="IRNazanin" w:cs="IRNazanin"/>
          <w:color w:val="111111"/>
          <w:sz w:val="28"/>
          <w:szCs w:val="28"/>
          <w:rtl w:val="true"/>
          <w:lang w:bidi="fa-IR"/>
        </w:rPr>
        <w:t>.</w:t>
      </w:r>
    </w:p>
    <w:p>
      <w:pPr>
        <w:pStyle w:val="Heading4"/>
        <w:numPr>
          <w:ilvl w:val="3"/>
          <w:numId w:val="1"/>
        </w:numPr>
        <w:rPr/>
      </w:pPr>
      <w:bookmarkStart w:id="743" w:name="__RefHeading___Toc1202157_1468164448"/>
      <w:bookmarkStart w:id="744" w:name="_Toc269"/>
      <w:bookmarkEnd w:id="743"/>
      <w:r>
        <w:rPr/>
        <w:t>20</w:t>
      </w:r>
      <w:r>
        <w:rPr>
          <w:rtl w:val="true"/>
        </w:rPr>
        <w:t xml:space="preserve">- </w:t>
      </w:r>
      <w:r>
        <w:rPr>
          <w:rtl w:val="true"/>
        </w:rPr>
        <w:t>تربیت کودک در حقوق مدنی</w:t>
      </w:r>
      <w:bookmarkEnd w:id="744"/>
    </w:p>
    <w:p>
      <w:pPr>
        <w:pStyle w:val="BookText"/>
        <w:rPr/>
      </w:pPr>
      <w:r>
        <w:rPr>
          <w:rFonts w:ascii="IRNazanin" w:hAnsi="IRNazanin" w:eastAsia="IRNazanin"/>
          <w:color w:val="111111"/>
          <w:sz w:val="28"/>
          <w:sz w:val="28"/>
          <w:szCs w:val="28"/>
          <w:rtl w:val="true"/>
          <w:lang w:bidi="fa-IR"/>
        </w:rPr>
        <w:t>گذشته از نگهداری و تأمین معاش کودک، تربیت او نیز به عهده پدر و مادر و یا کسی است که دادگاه حضانت را به او می‌سپارد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 باید فرزند خویش را آماده زندگی اجتماعی سازند و بر رفتار و معاشرت‌ها و تحصیل او نظارت مستمر داشته باشند و سنن ملّی و مذهبی را به او بیاموزند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وظیفه اخلاقی را به دشواری می‌توان در حقوق تضمین کرد، با وجود این، قانون به ایجاد حق و تکلیف پدر و مادر در این باب بی اعتنا نمانده است</w:t>
      </w:r>
      <w:r>
        <w:rPr>
          <w:rFonts w:eastAsia="IRNazanin" w:cs="IRNazanin"/>
          <w:color w:val="111111"/>
          <w:sz w:val="28"/>
          <w:szCs w:val="28"/>
          <w:rtl w:val="true"/>
          <w:lang w:bidi="fa-IR"/>
        </w:rPr>
        <w:t>.</w:t>
      </w:r>
      <w:r>
        <w:rPr>
          <w:rStyle w:val="FootnoteAnchor"/>
          <w:rtl w:val="true"/>
        </w:rPr>
        <w:footnoteReference w:id="1831"/>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مدنی در مقام قاعده کلّی تکلیف پدر و مادر، مقرّر می‌دارد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ابوین مکلّف هستند که در حدود توانایی خود به تربیت اطفال خویش بر حسب مقتضی اقدام کنند و نباید آن‌ها را مهمل بگذارند</w:t>
      </w:r>
      <w:r>
        <w:rPr>
          <w:rFonts w:eastAsia="IRNazanin" w:cs="IRNazanin"/>
          <w:color w:val="111111"/>
          <w:sz w:val="28"/>
          <w:szCs w:val="28"/>
          <w:rtl w:val="true"/>
          <w:lang w:bidi="fa-IR"/>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طبق ماده </w:t>
      </w:r>
      <w:r>
        <w:rPr>
          <w:rFonts w:eastAsia="IRNazanin" w:cs="IRNazanin"/>
          <w:color w:val="111111"/>
          <w:sz w:val="28"/>
          <w:szCs w:val="28"/>
          <w:lang w:bidi="fa-IR"/>
        </w:rPr>
        <w:t>1104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مدنی والدین باید هر دو در تربیت اولاد خود با یکدیگر معاضدت نمایند و این امر واجب کفایی می‌باشد، از این رو هر یک که تکلیف خود را انجام دهد، تکلیف دیگری ساقط می‌گردد</w:t>
      </w:r>
      <w:r>
        <w:rPr>
          <w:rStyle w:val="FootnoteAnchor"/>
          <w:rtl w:val="true"/>
        </w:rPr>
        <w:footnoteReference w:id="1832"/>
      </w:r>
      <w:r>
        <w:rPr>
          <w:rFonts w:ascii="IRNazanin" w:hAnsi="IRNazanin" w:eastAsia="IRNazanin"/>
          <w:color w:val="111111"/>
          <w:sz w:val="28"/>
          <w:sz w:val="28"/>
          <w:szCs w:val="28"/>
          <w:rtl w:val="true"/>
          <w:lang w:bidi="fa-IR"/>
        </w:rPr>
        <w:t>، ماده مزبور چنین مقرّر می‌دارد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زوجین باید در تشیید مبانی خانواده و تربیت اولاد خود به یکدیگر معاضدت نمایند</w:t>
      </w:r>
      <w:r>
        <w:rPr>
          <w:rFonts w:eastAsia="IRNazanin" w:cs="IRNazanin"/>
          <w:color w:val="111111"/>
          <w:sz w:val="28"/>
          <w:szCs w:val="28"/>
          <w:rtl w:val="true"/>
          <w:lang w:bidi="fa-IR"/>
        </w:rPr>
        <w:t>».</w:t>
      </w:r>
      <w:bookmarkStart w:id="745" w:name="pg13707_143518"/>
    </w:p>
    <w:p>
      <w:pPr>
        <w:pStyle w:val="Heading4"/>
        <w:numPr>
          <w:ilvl w:val="3"/>
          <w:numId w:val="1"/>
        </w:numPr>
        <w:rPr/>
      </w:pPr>
      <w:bookmarkStart w:id="746" w:name="__RefHeading___Toc1202159_1468164448"/>
      <w:bookmarkStart w:id="747" w:name="_Toc270"/>
      <w:bookmarkEnd w:id="745"/>
      <w:bookmarkEnd w:id="746"/>
      <w:r>
        <w:rPr/>
        <w:t>21</w:t>
      </w:r>
      <w:r>
        <w:rPr>
          <w:rtl w:val="true"/>
        </w:rPr>
        <w:t xml:space="preserve">- </w:t>
      </w:r>
      <w:r>
        <w:rPr>
          <w:rtl w:val="true"/>
        </w:rPr>
        <w:t>تربیت کودک در اعلامیه جهانی و کنوانسیون حقوق کودک</w:t>
      </w:r>
      <w:bookmarkEnd w:id="747"/>
    </w:p>
    <w:p>
      <w:pPr>
        <w:pStyle w:val="BookText"/>
        <w:rPr/>
      </w:pPr>
      <w:r>
        <w:rPr>
          <w:rFonts w:ascii="IRNazanin" w:hAnsi="IRNazanin" w:eastAsia="IRNazanin"/>
          <w:color w:val="111111"/>
          <w:sz w:val="28"/>
          <w:sz w:val="28"/>
          <w:szCs w:val="28"/>
          <w:rtl w:val="true"/>
          <w:lang w:bidi="fa-IR"/>
        </w:rPr>
        <w:t>اصل دوّم اعلامیه جهانی حقوق کودک مقرّر می‌دارد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کودک باید از حمایت ویژه برخوردار شود و امکانات و وسایل ضروری جهت پرورش بدنی، فکری، اخلاقی و اجتماعی وی به نحوی که سالم و طبیعی و در محیطی آزاد و محترم، توسط قانون یا مرجع ذی ربط در اختیار وی قرار گیرد، در وضع قوانینی بدین منظور، منافع کودکان باید بالاترین اولویت را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اصل چهارم اعلامیه مزبور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کودک باید از امنیت اجتماعی بهره مند گردد، در محیطی سالم پرورش یابد و بدین منظور کودکان و مادران باید از مراقبت و حمایت خاص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شامل توجه کافی، پیش و بعد از تولد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مند شوند، کودک باید امکان برخورداری از تغذیه، مسکن، تفریحات و خدمات پزشکی مناسب را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در موادّی از کنوانسیون حقوق کودک به این مسأله اشاره شده، از جمله ماده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دولت‌های عضو، حداکثر تلاش خود را به کار خواهند بست تا رسمیت این اصل تضمین گردد که هر دوی والدین در پرورش و رشد کودک مسئولیت مشترک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والدین و یا بر حسب مورد سرپرستان قانونی، مسئولیت اصلی پرورش و رشد کودک را بر عهده دارند و نگرانی اساسی آنان حفظ بیشترین منافع کودک است</w:t>
      </w:r>
      <w:r>
        <w:rPr>
          <w:rFonts w:eastAsia="IRNazanin" w:cs="IRNazanin"/>
          <w:color w:val="111111"/>
          <w:sz w:val="28"/>
          <w:szCs w:val="28"/>
          <w:rtl w:val="true"/>
          <w:lang w:bidi="fa-IR"/>
        </w:rPr>
        <w:t>».</w:t>
      </w:r>
    </w:p>
    <w:p>
      <w:pPr>
        <w:pStyle w:val="Heading4"/>
        <w:numPr>
          <w:ilvl w:val="3"/>
          <w:numId w:val="1"/>
        </w:numPr>
        <w:rPr/>
      </w:pPr>
      <w:bookmarkStart w:id="748" w:name="__RefHeading___Toc1202161_1468164448"/>
      <w:bookmarkStart w:id="749" w:name="_Toc271"/>
      <w:bookmarkEnd w:id="748"/>
      <w:r>
        <w:rPr/>
        <w:t>22</w:t>
      </w:r>
      <w:r>
        <w:rPr>
          <w:rtl w:val="true"/>
        </w:rPr>
        <w:t xml:space="preserve">- </w:t>
      </w:r>
      <w:r>
        <w:rPr>
          <w:rtl w:val="true"/>
        </w:rPr>
        <w:t>مقایسه تعالیم اسلام با اعلامیه جهانی و کنوانسیون در تربیت کودک</w:t>
      </w:r>
      <w:bookmarkEnd w:id="749"/>
    </w:p>
    <w:p>
      <w:pPr>
        <w:pStyle w:val="BookText"/>
        <w:rPr/>
      </w:pPr>
      <w:r>
        <w:rPr>
          <w:rFonts w:ascii="IRNazanin" w:hAnsi="IRNazanin" w:eastAsia="IRNazanin"/>
          <w:color w:val="111111"/>
          <w:sz w:val="28"/>
          <w:sz w:val="28"/>
          <w:szCs w:val="28"/>
          <w:rtl w:val="true"/>
          <w:lang w:bidi="fa-IR"/>
        </w:rPr>
        <w:t>حامیان بین المللی حقوق کودک بعد از قرنها به این فکر افتادند که باید در جهت رشد صحیح و تکامل کودکان چاره اندیشی شود و نتیجه تلاش و کوشش آن، تصویب مواد ذکر شده می‌باشد که چکیده عمده آن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باید مصالح کودک بیش از هر چیز دیگر مورد نظر قرار گیرد</w:t>
      </w:r>
      <w:r>
        <w:rPr>
          <w:rFonts w:eastAsia="IRNazanin" w:cs="IRNazanin"/>
          <w:color w:val="111111"/>
          <w:sz w:val="28"/>
          <w:szCs w:val="28"/>
          <w:rtl w:val="true"/>
          <w:lang w:bidi="fa-IR"/>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جمله بسیار پُر مغز است، در این جمله تنها اصلی که مورد توجّه قرار گرفته مصالح عالی کودک است؛ در برابر مصالح کودک، همه چیز بی مصلحت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تأمین مصالح کودکان یعنی تأمین زندگی، اخلاق و ایمان، عمران و آبادی، علم و صنعت و تمدّن، دمکراسی و آزادی، پیشرفت و ترقّی، سرافرازی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زیرا کودکان هستند که اگر</w:t>
      </w:r>
    </w:p>
    <w:p>
      <w:pPr>
        <w:pStyle w:val="BookText"/>
        <w:rPr/>
      </w:pPr>
      <w:r>
        <w:rPr>
          <w:rFonts w:ascii="IRNazanin" w:hAnsi="IRNazanin" w:eastAsia="IRNazanin"/>
          <w:color w:val="111111"/>
          <w:sz w:val="28"/>
          <w:sz w:val="28"/>
          <w:szCs w:val="28"/>
          <w:rtl w:val="true"/>
          <w:lang w:bidi="fa-IR"/>
        </w:rPr>
        <w:t>در محیط سالم رشد کنند و تحت تربیت صحیح قرار گیرند و از نظر قوانین و تأمین وسایل، به دقت مورد توجه باشند، جامعه‌ای سالم و مترقّی و پیشرو و سرافراز را خواهند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دقت بیش‌تر در آن‌چه که ذکر شد نشان، می‌دهد که باید همه چیز و همه کس در راه پی ریزی اساس خوشبختی کودکان به کار بیفتد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 معلّم، جراید، دستگاه‌های تبلیغاتی، قانون‌گذار، زمام‌دار، همه و همه مصلحت‌شان پایین‌تر از مصالح کودکان است</w:t>
      </w:r>
      <w:r>
        <w:rPr>
          <w:rFonts w:eastAsia="IRNazanin" w:cs="IRNazanin"/>
          <w:color w:val="111111"/>
          <w:sz w:val="28"/>
          <w:szCs w:val="28"/>
          <w:rtl w:val="true"/>
          <w:lang w:bidi="fa-IR"/>
        </w:rPr>
        <w:t>.</w:t>
      </w:r>
      <w:r>
        <w:rPr>
          <w:rStyle w:val="FootnoteAnchor"/>
          <w:rtl w:val="true"/>
        </w:rPr>
        <w:footnoteReference w:id="1833"/>
      </w:r>
    </w:p>
    <w:p>
      <w:pPr>
        <w:pStyle w:val="BookText"/>
        <w:rPr/>
      </w:pPr>
      <w:r>
        <w:rPr>
          <w:rFonts w:ascii="IRNazanin" w:hAnsi="IRNazanin" w:eastAsia="IRNazanin"/>
          <w:color w:val="111111"/>
          <w:sz w:val="28"/>
          <w:sz w:val="28"/>
          <w:szCs w:val="28"/>
          <w:rtl w:val="true"/>
          <w:lang w:bidi="fa-IR"/>
        </w:rPr>
        <w:t>خلاصه این‌که، مواد ذکر شده در اعلامیه جهانی حقوق کودک و کنوانسیون مزبور، مترقّی و متکامل است و اگر به درستی بدان عمل گردد، گام‌های مؤثر در جهت تربیت رشد و پویایی کودکان برداشته خواهد شد، ولی بسیاری از دولت‌ها و چه بسا برخی از افرادی که این مواد را تصویب کردند، خود بدان عمل ننمودند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در حالی است که پیشوایان اسلام، قرن‌ها پیش به این امر مهم توجّه داشته و انجام آن‌را به مسلمانان سفارش نموده‌اند و در سیره عملی خود به آن عمل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ابی‌طالب علیه السلام که هم از لحاظ قدرت ظاهری و هم از جهت فضیلت و دانش و معنویت، بعد از پیامبر اکرم صلی الله علیه و آله شخص اوّل دنیای اسلام شمرده می‌شود و آن حضرت او را به امر خداوند متعال برای رهبری جامعه مسلمین برگزیده است، در برابر چند کودک یتیم، زانو می‌زند و خود لقمه بر دهانشان می‌نهد و از آن‌ها خواهش می‌کند که او را به لطف و صفای خود ببخشایند و از این‌که موقعیت طوری پیش آمده که از حال آنان غفلت شده است، او را عفو کنند و در پیشگاه الهی او را به محاکمه نکشانند</w:t>
      </w:r>
      <w:r>
        <w:rPr>
          <w:rFonts w:eastAsia="IRNazanin" w:cs="IRNazanin"/>
          <w:color w:val="111111"/>
          <w:sz w:val="28"/>
          <w:szCs w:val="28"/>
          <w:rtl w:val="true"/>
          <w:lang w:bidi="fa-IR"/>
        </w:rPr>
        <w:t>.</w:t>
      </w:r>
      <w:r>
        <w:rPr>
          <w:rStyle w:val="FootnoteAnchor"/>
          <w:rtl w:val="true"/>
        </w:rPr>
        <w:footnoteReference w:id="1834"/>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پیامبر اسلام صلی الله علیه و آله خود به کودکان سلام می‌کرد و آن‌ها را مورد احترام قرار می‌داد و از این‌که در مورد ایشان رعایت مساوات نشود به سختی نارحت می‌شد؛ روزی شخصی در حضور آن حضرت یکی از فرزندان خود را بوسید و دیگری را نبوسید،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نسبت به آنان به مساوات رفتار نکردی؟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فَهَلاّ ساوَیتُ بَینَهُما؟</w:t>
      </w:r>
      <w:r>
        <w:rPr>
          <w:rFonts w:eastAsia="IRNazanin" w:cs="IRNazanin"/>
          <w:color w:val="111111"/>
          <w:sz w:val="28"/>
          <w:szCs w:val="28"/>
          <w:rtl w:val="true"/>
          <w:lang w:bidi="fa-IR"/>
        </w:rPr>
        <w:t>».</w:t>
      </w:r>
      <w:r>
        <w:rPr>
          <w:rStyle w:val="FootnoteAnchor"/>
          <w:rtl w:val="true"/>
        </w:rPr>
        <w:footnoteReference w:id="1835"/>
      </w:r>
    </w:p>
    <w:p>
      <w:pPr>
        <w:pStyle w:val="BookText"/>
        <w:rPr/>
      </w:pPr>
      <w:r>
        <w:rPr>
          <w:rFonts w:ascii="IRNazanin" w:hAnsi="IRNazanin" w:eastAsia="IRNazanin"/>
          <w:color w:val="111111"/>
          <w:sz w:val="28"/>
          <w:sz w:val="28"/>
          <w:szCs w:val="28"/>
          <w:rtl w:val="true"/>
          <w:lang w:bidi="fa-IR"/>
        </w:rPr>
        <w:t>و نیز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چیز را تا زنده‌ام ترک نمی‌کنم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سلام کردن بر اطفال، تا بعد از من، این روش در میان مردم معمول گردد</w:t>
      </w:r>
      <w:r>
        <w:rPr>
          <w:rFonts w:eastAsia="IRNazanin" w:cs="IRNazanin"/>
          <w:color w:val="111111"/>
          <w:sz w:val="28"/>
          <w:szCs w:val="28"/>
          <w:rtl w:val="true"/>
          <w:lang w:bidi="fa-IR"/>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836"/>
      </w:r>
      <w:r>
        <w:rPr>
          <w:rFonts w:ascii="IRNazanin" w:hAnsi="IRNazanin" w:eastAsia="IRNazanin"/>
          <w:color w:val="111111"/>
          <w:sz w:val="28"/>
          <w:sz w:val="28"/>
          <w:szCs w:val="28"/>
          <w:rtl w:val="true"/>
          <w:lang w:bidi="fa-IR"/>
        </w:rPr>
        <w:t>و گاه می‌شد برخی از افراد، طفل شیرخوار خود را خدمت او می‌بردند تا در باره اش دعا کند یا او را نام‌گذاری کند، طفل را به منظور احترام و تجلیل از کسانش، در آغوش می‌گرفت و مورد محبّت قرار می‌داد، گاهی هم اتفاق می‌افتاد که طفل در دامن پیامبر خدا صلی الله علیه و آله ادرار می‌کرد و صدای اعتراض اطرافیان بلند می‌شد، پیامبر صلی الله علیه و آله آنان را از این‌که با بچّه دُرشتی و تند خویی کنند منع می‌نمود و بچّه را آزاد می‌گذارد تا ادرارش تمام کند آن‌گاه درباره طفل دعا می‌کرد و یا این‌که نامی برای او انتخاب می‌نمود، کسان طفل در نهایت شادی، او را از پیامبر صلی الله علیه و آله می‌گرفتند، بدون این‌که احساس کنند رهبر عالی‌قدر اسلام از این‌که طفل او را آلوده کرده است، ناراحت شده باشد و همین که آن‌ها می‌رفتند، لباس خود را شستشو می‌داد</w:t>
      </w:r>
      <w:r>
        <w:rPr>
          <w:rFonts w:eastAsia="IRNazanin" w:cs="IRNazanin"/>
          <w:color w:val="111111"/>
          <w:sz w:val="28"/>
          <w:szCs w:val="28"/>
          <w:rtl w:val="true"/>
          <w:lang w:bidi="fa-IR"/>
        </w:rPr>
        <w:t>.</w:t>
      </w:r>
      <w:r>
        <w:rPr>
          <w:rStyle w:val="FootnoteAnchor"/>
          <w:rtl w:val="true"/>
        </w:rPr>
        <w:footnoteReference w:id="18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رهبر عالیقدر اسلام و ائمّه اطهار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 است از این‌گونه برخوردهای عملی که در جهت تربیت کودکان و نقش مؤثر آن‌ها تفسیر و تبیین می‌گردد و با دقّت در آنها، روشن می‌گردد بشر هر اندازه در مسائل حقوقی و تربیتی پیشرفت کند، سخنی فراتر و بالاتر از اسلام نخواهد گفت و روشی متکامل‌تر از برنامه عملی اولیای دین نمی‌تواند به دیگران عرضه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مباحث بعدی در این خصوص توضیح بیش‌تر خواهد آمد</w:t>
      </w:r>
      <w:r>
        <w:rPr>
          <w:rFonts w:eastAsia="IRNazanin" w:cs="IRNazanin"/>
          <w:color w:val="111111"/>
          <w:sz w:val="28"/>
          <w:szCs w:val="28"/>
          <w:rtl w:val="true"/>
          <w:lang w:bidi="fa-IR"/>
        </w:rPr>
        <w:t>.</w:t>
      </w:r>
      <w:bookmarkStart w:id="750" w:name="pg13707_143522"/>
    </w:p>
    <w:p>
      <w:pPr>
        <w:pStyle w:val="Heading2"/>
        <w:numPr>
          <w:ilvl w:val="1"/>
          <w:numId w:val="1"/>
        </w:numPr>
        <w:rPr/>
      </w:pPr>
      <w:bookmarkStart w:id="751" w:name="__RefHeading___Toc1202163_1468164448"/>
      <w:bookmarkStart w:id="752" w:name="_Toc272"/>
      <w:bookmarkEnd w:id="750"/>
      <w:bookmarkEnd w:id="751"/>
      <w:r>
        <w:rPr>
          <w:rtl w:val="true"/>
        </w:rPr>
        <w:t>فصل هشتم</w:t>
      </w:r>
      <w:r>
        <w:rPr>
          <w:rtl w:val="true"/>
        </w:rPr>
        <w:t xml:space="preserve">: </w:t>
      </w:r>
      <w:r>
        <w:rPr>
          <w:rtl w:val="true"/>
        </w:rPr>
        <w:t>عوامل و شیوه های مؤثر در تعلیم و تربیت کودکان واولویت های آن</w:t>
      </w:r>
      <w:bookmarkEnd w:id="752"/>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53" w:name="__RefHeading___Toc1202165_1468164448"/>
      <w:bookmarkStart w:id="754" w:name="_Toc273"/>
      <w:bookmarkEnd w:id="753"/>
      <w:r>
        <w:rPr>
          <w:rtl w:val="true"/>
        </w:rPr>
        <w:t>اشاره</w:t>
      </w:r>
      <w:bookmarkStart w:id="755" w:name="pg13707_143524"/>
      <w:bookmarkEnd w:id="754"/>
    </w:p>
    <w:p>
      <w:pPr>
        <w:pStyle w:val="Heading3"/>
        <w:numPr>
          <w:ilvl w:val="2"/>
          <w:numId w:val="1"/>
        </w:numPr>
        <w:rPr/>
      </w:pPr>
      <w:bookmarkStart w:id="756" w:name="__RefHeading___Toc1202167_1468164448"/>
      <w:bookmarkStart w:id="757" w:name="_Toc274"/>
      <w:bookmarkEnd w:id="755"/>
      <w:bookmarkEnd w:id="756"/>
      <w:r>
        <w:rPr>
          <w:rtl w:val="true"/>
        </w:rPr>
        <w:t>گفتار اوّل</w:t>
      </w:r>
      <w:r>
        <w:rPr>
          <w:rtl w:val="true"/>
        </w:rPr>
        <w:t xml:space="preserve">: </w:t>
      </w:r>
      <w:r>
        <w:rPr>
          <w:rtl w:val="true"/>
        </w:rPr>
        <w:t>عوامل و شیوه های مؤثر در تعلیم و تربیت کودکان</w:t>
      </w:r>
      <w:bookmarkEnd w:id="757"/>
    </w:p>
    <w:p>
      <w:pPr>
        <w:pStyle w:val="Heading4"/>
        <w:numPr>
          <w:ilvl w:val="3"/>
          <w:numId w:val="1"/>
        </w:numPr>
        <w:rPr/>
      </w:pPr>
      <w:bookmarkStart w:id="758" w:name="__RefHeading___Toc1202169_1468164448"/>
      <w:bookmarkStart w:id="759" w:name="_Toc275"/>
      <w:bookmarkEnd w:id="758"/>
      <w:r>
        <w:rPr/>
        <w:t>1</w:t>
      </w:r>
      <w:r>
        <w:rPr>
          <w:rtl w:val="true"/>
        </w:rPr>
        <w:t xml:space="preserve">- </w:t>
      </w:r>
      <w:r>
        <w:rPr>
          <w:rtl w:val="true"/>
        </w:rPr>
        <w:t>طرح مسأله</w:t>
      </w:r>
      <w:bookmarkEnd w:id="759"/>
    </w:p>
    <w:p>
      <w:pPr>
        <w:pStyle w:val="BookText"/>
        <w:rPr/>
      </w:pPr>
      <w:r>
        <w:rPr>
          <w:rFonts w:ascii="IRNazanin" w:hAnsi="IRNazanin" w:eastAsia="IRNazanin"/>
          <w:color w:val="111111"/>
          <w:sz w:val="28"/>
          <w:sz w:val="28"/>
          <w:szCs w:val="28"/>
          <w:rtl w:val="true"/>
          <w:lang w:bidi="fa-IR"/>
        </w:rPr>
        <w:t>از مهم‌ترین مسائل تعلیم و تربیت، شناخت عوامل و راه‌های مؤثر آن است، تا در پرتو آن آموزش و تربیت به درستی و به طور مطلوب تأمین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احکام تربیتی اسلام به این مهم کاملاً توجّه شده و پیشوایان دین در این باره رعایت نکات دقیقی را توصیه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قرن اخیر، دانشمندان نیز در این زمینه کتاب‌های فراوانی نوشته‌اند و در آن روش‌های صحیح تعلیم و تربیت و وظایف و رسالت اولیا و مربیان کودک را ارائه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تردید ذکر دیدگاه و آموزه‌های اسلام در این خصوص حائز اهمیت است، زیرا از طرفی والدین و اولیا کودکان اسباب و عوامل توفیق و کامیابی را شناسایی نموده و در سایه عمل به توصیه‌ها و آداب و روش‌های ارائه شده، به هدف والای خویش که تربیت صحیح کودکان و آموزش علوم مفید و مؤثر در زندگی آن‌هاست، دست خواهد یافت، و از سوی دیگر امکان مقایسه بین نظریات اسلام در این زمینه و آن‌چه دانشمندان بیان نموده‌اند، فراهم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ذیل بخشی از آن‌چه در آیات و روایات بیان شده، ذکر می‌گردد</w:t>
      </w:r>
      <w:r>
        <w:rPr>
          <w:rFonts w:eastAsia="IRNazanin" w:cs="IRNazanin"/>
          <w:color w:val="111111"/>
          <w:sz w:val="28"/>
          <w:szCs w:val="28"/>
          <w:rtl w:val="true"/>
          <w:lang w:bidi="fa-IR"/>
        </w:rPr>
        <w:t>:</w:t>
      </w:r>
    </w:p>
    <w:p>
      <w:pPr>
        <w:pStyle w:val="Heading4"/>
        <w:numPr>
          <w:ilvl w:val="3"/>
          <w:numId w:val="1"/>
        </w:numPr>
        <w:rPr/>
      </w:pPr>
      <w:bookmarkStart w:id="760" w:name="__RefHeading___Toc1202171_1468164448"/>
      <w:bookmarkStart w:id="761" w:name="_Toc276"/>
      <w:bookmarkEnd w:id="760"/>
      <w:r>
        <w:rPr/>
        <w:t>2</w:t>
      </w:r>
      <w:r>
        <w:rPr>
          <w:rtl w:val="true"/>
        </w:rPr>
        <w:t xml:space="preserve">- </w:t>
      </w:r>
      <w:r>
        <w:rPr>
          <w:rtl w:val="true"/>
        </w:rPr>
        <w:t>مراحل تعلیم و تربیت</w:t>
      </w:r>
      <w:bookmarkEnd w:id="761"/>
    </w:p>
    <w:p>
      <w:pPr>
        <w:pStyle w:val="BookText"/>
        <w:rPr/>
      </w:pPr>
      <w:r>
        <w:rPr>
          <w:rFonts w:ascii="IRNazanin" w:hAnsi="IRNazanin" w:eastAsia="IRNazanin"/>
          <w:color w:val="111111"/>
          <w:sz w:val="28"/>
          <w:sz w:val="28"/>
          <w:szCs w:val="28"/>
          <w:rtl w:val="true"/>
          <w:lang w:bidi="fa-IR"/>
        </w:rPr>
        <w:t>قدم اوّل در دستیابی و توفیق در امر تعلیم و تربیت، شناسایی مراحل و دوره‌های آن است که با توجّه به سن کودک باید مورد توجّه قرار گیرد</w:t>
      </w:r>
      <w:r>
        <w:rPr>
          <w:rFonts w:eastAsia="IRNazanin" w:cs="IRNazanin"/>
          <w:color w:val="111111"/>
          <w:sz w:val="28"/>
          <w:szCs w:val="28"/>
          <w:rtl w:val="true"/>
          <w:lang w:bidi="fa-IR"/>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آیات و روایات، مراحل تعلیم و تربیت به سه قسم تقسیم شده که عبارت است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مرحله بازی و سرگرمی</w:t>
      </w:r>
    </w:p>
    <w:p>
      <w:pPr>
        <w:pStyle w:val="BookText"/>
        <w:rPr/>
      </w:pPr>
      <w:r>
        <w:rPr>
          <w:rFonts w:ascii="IRNazanin" w:hAnsi="IRNazanin" w:eastAsia="IRNazanin"/>
          <w:color w:val="111111"/>
          <w:sz w:val="28"/>
          <w:sz w:val="28"/>
          <w:szCs w:val="28"/>
          <w:rtl w:val="true"/>
          <w:lang w:bidi="fa-IR"/>
        </w:rPr>
        <w:t>بازی با سرشت کودک عجین است و یکی از نیازها و حقوق او به شمار می‌رود، بازی بزرگترین سرگرمی کودک به‌ویژه در سال‌های پیش از دبستان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کودک دلیل بازی کردن خود را نمی‌داند و توانایی ندارد برای آن علّتی بیان کند، ولی با این همه نمی‌تواند از بازی کردن دست بکشد، برخی از روانشناسان معتقدند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کودک نیاز به آب و هوا دارد، نیاز به بازی و سرگرمی نیز دارد</w:t>
      </w:r>
      <w:r>
        <w:rPr>
          <w:rFonts w:eastAsia="IRNazanin" w:cs="IRNazanin"/>
          <w:color w:val="111111"/>
          <w:sz w:val="28"/>
          <w:szCs w:val="28"/>
          <w:rtl w:val="true"/>
          <w:lang w:bidi="fa-IR"/>
        </w:rPr>
        <w:t>.</w:t>
      </w:r>
      <w:r>
        <w:rPr>
          <w:rStyle w:val="FootnoteAnchor"/>
          <w:rtl w:val="true"/>
        </w:rPr>
        <w:footnoteReference w:id="1838"/>
      </w:r>
      <w:r>
        <w:rPr>
          <w:rFonts w:ascii="IRNazanin" w:hAnsi="IRNazanin" w:eastAsia="IRNazanin"/>
          <w:color w:val="111111"/>
          <w:sz w:val="28"/>
          <w:sz w:val="28"/>
          <w:szCs w:val="28"/>
          <w:rtl w:val="true"/>
          <w:lang w:bidi="fa-IR"/>
        </w:rPr>
        <w:t>امروزه ثابت شده است کودکانی که به اندازه و به درستی بازی نمی‌کنند، از رشد ذهنی مناسب بی بهره‌اند و در بزرگی نیز منزوی و گوشه گیر می‌گردند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نخستین دوره رشد انسان را با بازی توأم نموده است تا در ضمن بازی بتواند کار بزرگترها را تقلید کند، احساسات خود را بروز دهد و هم‌چنین بیاموزد که چگونه عواطف و علایق خود را به موقع ابراز یا مهار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بازی علاوه بر توسعه ذهنی کودک، عقل اجتماعی او را نیز رشد می‌دهد و این امکان را برای او فراهم می‌کند که با حلّ مشکلاتی که در طول بازی با آن مواجه می‌شود، خود را برای حلّ معضلات جدّی زندگی آینده، آماده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کودک به وسیله بازی‌های دسته جمعی، راه همزیستی مسالمت آمیز، همکاری و همیاری با دیگران و رعایت حقوق آنان، مراعات نظم و قانون و دفاع از حق خود و مسئولیت‌پذیری در مقابل دیگران را می‌آموزد، او هر قدمی که در بازی برای حلّ مشکلات یا ایفای نقش مثبت بر می‌دارد، احساس خوشحالی می‌کند و نسبت به آینده بیش‌تر و بیش‌تر امیدوار می‌گردد</w:t>
      </w:r>
      <w:r>
        <w:rPr>
          <w:rFonts w:eastAsia="IRNazanin" w:cs="IRNazanin"/>
          <w:color w:val="111111"/>
          <w:sz w:val="28"/>
          <w:szCs w:val="28"/>
          <w:rtl w:val="true"/>
          <w:lang w:bidi="fa-IR"/>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اسلام به این نیاز طبیعی توجّه شده و در قرآن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زندگی دنیا فقط بازی و سرگرمی و تجمّل پرستی و تفاخر در میان شما و افزون طلبی در اموال و فرزندان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اِعْلَمُوا أَنَّمَا الْحَیاةُ الدُّنْیا لَعِبٌ وَ لَهْوٌ وَ زِینَةٌ وَ تَفاخُرٌ بَیْنَکُمْ وَ تَکاثُرٌ فِی الْأَمْوالِ وَ الْأَوْلادِ</w:t>
      </w:r>
      <w:r>
        <w:rPr>
          <w:rFonts w:eastAsia="IRNazanin" w:cs="IRNazanin"/>
          <w:color w:val="111111"/>
          <w:sz w:val="28"/>
          <w:szCs w:val="28"/>
          <w:rtl w:val="true"/>
          <w:lang w:bidi="fa-IR"/>
        </w:rPr>
        <w:t>... ).</w:t>
      </w:r>
      <w:r>
        <w:rPr>
          <w:rStyle w:val="FootnoteAnchor"/>
          <w:rtl w:val="true"/>
        </w:rPr>
        <w:footnoteReference w:id="1839"/>
      </w:r>
    </w:p>
    <w:p>
      <w:pPr>
        <w:pStyle w:val="BookText"/>
        <w:rPr/>
      </w:pPr>
      <w:r>
        <w:rPr>
          <w:rFonts w:ascii="IRNazanin" w:hAnsi="IRNazanin" w:eastAsia="IRNazanin"/>
          <w:color w:val="111111"/>
          <w:sz w:val="28"/>
          <w:sz w:val="28"/>
          <w:szCs w:val="28"/>
          <w:rtl w:val="true"/>
          <w:lang w:bidi="fa-IR"/>
        </w:rPr>
        <w:t>در این آیه شریفه مراحل مختلف عمر بشر و انگیزه‌های حاکم بر هر مرحله را پنج مرحله یعنی بازی و غفلت، سرگرمی، تجمّل، تفاخر و تکاثر بیان شده و نخستین مرحله، دوران کودکی است که زندگی در هاله‌ای از غفلت و بی خبری و بازی و سرگرمی فرو می‌رود</w:t>
      </w:r>
      <w:r>
        <w:rPr>
          <w:rFonts w:eastAsia="IRNazanin" w:cs="IRNazanin"/>
          <w:color w:val="111111"/>
          <w:sz w:val="28"/>
          <w:szCs w:val="28"/>
          <w:rtl w:val="true"/>
          <w:lang w:bidi="fa-IR"/>
        </w:rPr>
        <w:t>.</w:t>
      </w:r>
      <w:r>
        <w:rPr>
          <w:rStyle w:val="FootnoteAnchor"/>
          <w:rtl w:val="true"/>
        </w:rPr>
        <w:footnoteReference w:id="1840"/>
      </w:r>
    </w:p>
    <w:p>
      <w:pPr>
        <w:pStyle w:val="BookText"/>
        <w:rPr/>
      </w:pPr>
      <w:r>
        <w:rPr>
          <w:rFonts w:ascii="IRNazanin" w:hAnsi="IRNazanin" w:eastAsia="IRNazanin"/>
          <w:color w:val="111111"/>
          <w:sz w:val="28"/>
          <w:sz w:val="28"/>
          <w:szCs w:val="28"/>
          <w:rtl w:val="true"/>
          <w:lang w:bidi="fa-IR"/>
        </w:rPr>
        <w:t>هم‌چنین در روایات به رعایت این نیاز طبیعی در کودکان دستور داده شده، مانند این‌که امام صادق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بگذار فرزندت تا هفت سال به بازی بپردازد، در هفت‌سال دوّم به تأدیب و تربیت او همّت گمار و در هفت سال سوّم مراقب او باش،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 ابنَکَ یَلعَب سَبعَ سِنینَ وَ یُؤَدَّبُ سَبعَ سِنینَ وَ الزَمهُ نَفسَکَ سَبعَ سِنینَ</w:t>
      </w:r>
      <w:r>
        <w:rPr>
          <w:rFonts w:eastAsia="IRNazanin" w:cs="IRNazanin"/>
          <w:color w:val="111111"/>
          <w:sz w:val="28"/>
          <w:szCs w:val="28"/>
          <w:rtl w:val="true"/>
          <w:lang w:bidi="fa-IR"/>
        </w:rPr>
        <w:t>».</w:t>
      </w:r>
      <w:r>
        <w:rPr>
          <w:rStyle w:val="FootnoteAnchor"/>
          <w:rtl w:val="true"/>
        </w:rPr>
        <w:footnoteReference w:id="1841"/>
      </w:r>
      <w:r>
        <w:rPr>
          <w:rFonts w:ascii="IRNazanin" w:hAnsi="IRNazanin" w:eastAsia="IRNazanin"/>
          <w:color w:val="111111"/>
          <w:sz w:val="28"/>
          <w:sz w:val="28"/>
          <w:szCs w:val="28"/>
          <w:rtl w:val="true"/>
          <w:lang w:bidi="fa-IR"/>
        </w:rPr>
        <w:t>اسلام علاوه بر این‌که، از واپس زدن این تمایل طبیعی کودکان نهی می‌کند، توصیه می‌نماید که پدران و مادران، امکانات لازم را برای بازی کردن کودکان فراهم کنند و در هر موقعیت و مقام اجتماعی که هستند وقتی را برای بازی با فرزندان خویش اختصاص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آمده است که پیامبر صلی الله علیه و آله آن‌چنان به بازی کودکان اهمیت می‌دادند که گه‌گاه به هنگاه سجده، نوه خردسالشان امام حسین علیه السلام بر پشت آن حضرت می‌نشیند، پیامبر صلی الله علیه و آله آن‌قدر سجده را طول می‌دهند که برخی از صحابه نگران می‌شوند و بعد از نماز در توضیح طولانی کردن سجده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 مرا سواری خود قرار داده بود، ناپسند شمردم قبل از آن‌که احتیاجش برآورده شود او را با شتاب پایین بیاورم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ابنِی ارتَحَلَنِی فَکَرِهتُ أَن أُعَجَّلَهُ حَتّی یَقضِیَ حَاجَتَهُ</w:t>
      </w:r>
      <w:r>
        <w:rPr>
          <w:rFonts w:eastAsia="IRNazanin" w:cs="IRNazanin"/>
          <w:color w:val="111111"/>
          <w:sz w:val="28"/>
          <w:szCs w:val="28"/>
          <w:rtl w:val="true"/>
          <w:lang w:bidi="fa-IR"/>
        </w:rPr>
        <w:t>».</w:t>
      </w:r>
      <w:r>
        <w:rPr>
          <w:rStyle w:val="FootnoteAnchor"/>
          <w:rtl w:val="true"/>
        </w:rPr>
        <w:footnoteReference w:id="1842"/>
      </w:r>
      <w:r>
        <w:rPr>
          <w:rFonts w:ascii="IRNazanin" w:hAnsi="IRNazanin" w:eastAsia="IRNazanin"/>
          <w:color w:val="111111"/>
          <w:sz w:val="28"/>
          <w:sz w:val="28"/>
          <w:szCs w:val="28"/>
          <w:rtl w:val="true"/>
          <w:lang w:bidi="fa-IR"/>
        </w:rPr>
        <w:t>افزون بر این، در روایات توصیه شده، اگر کودکتان هم بازی ندارد و یا بازی با بعضی از کودکان تأثیر منفی می‌پذیرد، خود را به روش کودک در آورید و با او بازی کنید، از جمله امیرالمؤمنین علیه السلام می‌فرماید</w:t>
      </w:r>
      <w:r>
        <w:rPr>
          <w:rFonts w:eastAsia="IRNazanin" w:cs="IRNazanin"/>
          <w:color w:val="111111"/>
          <w:sz w:val="28"/>
          <w:szCs w:val="28"/>
          <w:rtl w:val="true"/>
          <w:lang w:bidi="fa-IR"/>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کَانَ لَهُ وَلَدٌ صَبا</w:t>
      </w:r>
      <w:r>
        <w:rPr>
          <w:rFonts w:eastAsia="Amiri" w:cs="Amiri" w:ascii="Amiri" w:hAnsi="Amiri"/>
          <w:color w:val="111111"/>
          <w:sz w:val="28"/>
          <w:szCs w:val="28"/>
          <w:rtl w:val="true"/>
          <w:lang w:bidi="ar-SA"/>
        </w:rPr>
        <w:t>».</w:t>
      </w:r>
      <w:r>
        <w:rPr>
          <w:rStyle w:val="FootnoteAnchor"/>
          <w:rtl w:val="true"/>
        </w:rPr>
        <w:footnoteReference w:id="1843"/>
      </w:r>
      <w:r>
        <w:rPr>
          <w:rFonts w:ascii="IRNazanin" w:hAnsi="IRNazanin" w:eastAsia="IRNazanin"/>
          <w:color w:val="111111"/>
          <w:sz w:val="28"/>
          <w:sz w:val="28"/>
          <w:szCs w:val="28"/>
          <w:rtl w:val="true"/>
          <w:lang w:bidi="fa-IR"/>
        </w:rPr>
        <w:t>اگر پدران و مادران به بازی فرزندان خود توجّه کنند با روحیات و احساسات آن‌ها آشنا می‌شوند، زیرا کودک از طریق بازی کردن به بیان احساسات خود</w:t>
      </w:r>
    </w:p>
    <w:p>
      <w:pPr>
        <w:pStyle w:val="BookText"/>
        <w:rPr/>
      </w:pPr>
      <w:r>
        <w:rPr>
          <w:rFonts w:ascii="IRNazanin" w:hAnsi="IRNazanin" w:eastAsia="IRNazanin"/>
          <w:color w:val="111111"/>
          <w:sz w:val="28"/>
          <w:sz w:val="28"/>
          <w:szCs w:val="28"/>
          <w:rtl w:val="true"/>
          <w:lang w:bidi="fa-IR"/>
        </w:rPr>
        <w:t>می‌پردازد و ترس‌ها و نگرانی‌های خود را ابراز می‌کند و گاه برای بسیاری از مشکلات خود راه حل پیدا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 بازی‌هایی که والدین حضور پیدا می‌کنند نباید اراده خود را به کودکان تحمیل نمایند، بلکه بهتر است اجازه دهند فرزندانشان آنان را هم بازی تلقّی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به این نکته ظریف تربیتی اشاره شده است، مانند این‌که، پیامبر اعظم صلی الله علیه و آله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که کودکی نزد اوست برای او کودک شود، یعنی رفتار کودکانه انجام دهد و خود را به صورت هم بازی او در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کَانَ عِندَهُ صَبِیٌ فَلیَتَصَابَ لَهُ</w:t>
      </w:r>
      <w:r>
        <w:rPr>
          <w:rFonts w:eastAsia="IRNazanin" w:cs="IRNazanin"/>
          <w:color w:val="111111"/>
          <w:sz w:val="28"/>
          <w:szCs w:val="28"/>
          <w:rtl w:val="true"/>
          <w:lang w:bidi="fa-IR"/>
        </w:rPr>
        <w:t>».</w:t>
      </w:r>
      <w:r>
        <w:rPr>
          <w:rStyle w:val="FootnoteAnchor"/>
          <w:rtl w:val="true"/>
        </w:rPr>
        <w:footnoteReference w:id="1844"/>
      </w:r>
      <w:r>
        <w:rPr>
          <w:rFonts w:ascii="IRNazanin" w:hAnsi="IRNazanin" w:eastAsia="IRNazanin"/>
          <w:color w:val="111111"/>
          <w:sz w:val="28"/>
          <w:sz w:val="28"/>
          <w:szCs w:val="28"/>
          <w:rtl w:val="true"/>
          <w:lang w:bidi="fa-IR"/>
        </w:rPr>
        <w:t>یادآوری</w:t>
      </w:r>
    </w:p>
    <w:p>
      <w:pPr>
        <w:pStyle w:val="BookText"/>
        <w:rPr/>
      </w:pPr>
      <w:r>
        <w:rPr>
          <w:rFonts w:ascii="IRNazanin" w:hAnsi="IRNazanin" w:eastAsia="IRNazanin"/>
          <w:color w:val="111111"/>
          <w:sz w:val="28"/>
          <w:sz w:val="28"/>
          <w:szCs w:val="28"/>
          <w:rtl w:val="true"/>
          <w:lang w:bidi="fa-IR"/>
        </w:rPr>
        <w:t>در خاتمه لازم است یادآوری شود، مقصود از آزادی کودک در این مرحله این نیست که والدینِ کودک او را برای هر نوع بازی آزاد بگذارند، حتّی بازی‌هایی که برای جسم و روح او مضّر باشد؛ بلکه باید با ایجاد تنوّع و کنترل بازی‌ها در جهت رشد جسمی و روحی کودک گام برداشته شود و از بازی‌های خشن، مخرّب و آزار دهنده جلوگیری به عمل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بیان دیگر، والدین باید در نوع بازی و اسباب آن توجّه و دقّت کافی داشته باشند و تهیه اسباب بازی‌ها، هدفدار و منطبق با نیاز کودک و مناسب با ویژگی‌های رشد او باشد؛ بازی و اسباب آن باید ضمن سرگرم کردن کودک، دقّت، تفکّر و روحیه او را تقویت کند و توان بدنی و فکری را افزایش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اسباب بازی‌هایی که کودک بتواند در آن دخل و تصرّف نماید و نوعی ابتکار و ابداع را موجب شود، بسیار مناسب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مرحله‌ی آمادگی برای تعلیم و تربیت</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آن‌که بازی، نیاز و حق کودک است و والدین باید به رعایت این حق پایبند باشند، ولی این بدان معنی نیست که کودک همیشه بازی کند، بلکه باید به گونه‌ای برنامه ریزی شود که در دوره نوجوانی و جوانی به تدریج وظایف و مسئولیت‌های جدّی تر، جای بازی</w:t>
      </w:r>
    </w:p>
    <w:p>
      <w:pPr>
        <w:pStyle w:val="BookText"/>
        <w:rPr/>
      </w:pPr>
      <w:r>
        <w:rPr>
          <w:rFonts w:ascii="IRNazanin" w:hAnsi="IRNazanin" w:eastAsia="IRNazanin"/>
          <w:color w:val="111111"/>
          <w:sz w:val="28"/>
          <w:sz w:val="28"/>
          <w:szCs w:val="28"/>
          <w:rtl w:val="true"/>
          <w:lang w:bidi="fa-IR"/>
        </w:rPr>
        <w:t>و سرگرمی را بگیرد، زیرا از دیدگاه صاحب‌نظران علوم تربیتی، دوران بازی کودک، دوره کارآموزی موقّت کودکان و مقدمه‌ای برای اشتغال به کارهای جدّی‌تر است</w:t>
      </w:r>
      <w:r>
        <w:rPr>
          <w:rFonts w:eastAsia="IRNazanin" w:cs="IRNazanin"/>
          <w:color w:val="111111"/>
          <w:sz w:val="28"/>
          <w:szCs w:val="28"/>
          <w:rtl w:val="true"/>
          <w:lang w:bidi="fa-IR"/>
        </w:rPr>
        <w:t>.</w:t>
      </w:r>
      <w:r>
        <w:rPr>
          <w:rStyle w:val="FootnoteAnchor"/>
          <w:rtl w:val="true"/>
        </w:rPr>
        <w:footnoteReference w:id="1845"/>
      </w:r>
    </w:p>
    <w:p>
      <w:pPr>
        <w:pStyle w:val="BookText"/>
        <w:rPr/>
      </w:pPr>
      <w:r>
        <w:rPr>
          <w:rFonts w:ascii="IRNazanin" w:hAnsi="IRNazanin" w:eastAsia="IRNazanin"/>
          <w:color w:val="111111"/>
          <w:sz w:val="28"/>
          <w:sz w:val="28"/>
          <w:szCs w:val="28"/>
          <w:rtl w:val="true"/>
          <w:lang w:bidi="fa-IR"/>
        </w:rPr>
        <w:t>بدین جهت است که در روایات، هفت سال دوّم عمر کودک را دوران تعلیم و تربیت نامیده‌اند، زیرا کودک در این سنین مفاهیم را درک می‌کند و خوب و بد، نفع و ضرر، و زشت و زیبا را می‌فهمد و به طور جدّی آمادگی و استعداد برای تعلیم و تربیت در او پیدا می‌شود، مربّی لایق باید از این موقعیت ممتاز بهره جوید و به تربیت صحیح کودک در زمینه‌های مختلف همّت گمارد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روایات بسیاری بر رعایت این نکته تأکید شده، مانند این‌که امام صادق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 در هفت سال اوّل عمر به بازی سرگرم است، هفت سال دوّم به تعلیم و آموزش، و هفت سال به شناخت احکام حلال و حرام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الغُلامُ یَلعَبُ سَبعَ سِنینَ وَ یتَعَلَّمُ الکِتابَ سَبعَ سِنینَ وَ یتَعَلَّمُ الحَلالَ وَ الحَرامَ سَبعَ سِنینَ</w:t>
      </w:r>
      <w:r>
        <w:rPr>
          <w:rFonts w:eastAsia="IRNazanin" w:cs="IRNazanin"/>
          <w:color w:val="111111"/>
          <w:sz w:val="28"/>
          <w:szCs w:val="28"/>
          <w:rtl w:val="true"/>
          <w:lang w:bidi="fa-IR"/>
        </w:rPr>
        <w:t>».</w:t>
      </w:r>
      <w:r>
        <w:rPr>
          <w:rStyle w:val="FootnoteAnchor"/>
          <w:rtl w:val="true"/>
        </w:rPr>
        <w:footnoteReference w:id="1846"/>
      </w:r>
      <w:r>
        <w:rPr>
          <w:rFonts w:ascii="IRNazanin" w:hAnsi="IRNazanin" w:eastAsia="IRNazanin"/>
          <w:color w:val="111111"/>
          <w:sz w:val="28"/>
          <w:sz w:val="28"/>
          <w:szCs w:val="28"/>
          <w:rtl w:val="true"/>
          <w:lang w:bidi="fa-IR"/>
        </w:rPr>
        <w:t>و روایات دیگری نیز با عبارات مختلف وارد شده</w:t>
      </w:r>
    </w:p>
    <w:p>
      <w:pPr>
        <w:pStyle w:val="BookText"/>
        <w:rPr/>
      </w:pPr>
      <w:r>
        <w:rPr>
          <w:rStyle w:val="FootnoteAnchor"/>
          <w:rtl w:val="true"/>
        </w:rPr>
        <w:footnoteReference w:id="1847"/>
      </w:r>
      <w:r>
        <w:rPr>
          <w:rFonts w:ascii="IRNazanin" w:hAnsi="IRNazanin" w:eastAsia="IRNazanin"/>
          <w:color w:val="111111"/>
          <w:sz w:val="28"/>
          <w:sz w:val="28"/>
          <w:szCs w:val="28"/>
          <w:rtl w:val="true"/>
          <w:lang w:bidi="fa-IR"/>
        </w:rPr>
        <w:t>، البتّه در بعضی از آن‌ها دوره بازی و سرگرمی، شش سال</w:t>
      </w:r>
      <w:r>
        <w:rPr>
          <w:rStyle w:val="FootnoteAnchor"/>
          <w:rtl w:val="true"/>
        </w:rPr>
        <w:footnoteReference w:id="1848"/>
      </w:r>
      <w:r>
        <w:rPr>
          <w:rFonts w:ascii="IRNazanin" w:hAnsi="IRNazanin" w:eastAsia="IRNazanin"/>
          <w:color w:val="111111"/>
          <w:sz w:val="28"/>
          <w:sz w:val="28"/>
          <w:szCs w:val="28"/>
          <w:rtl w:val="true"/>
          <w:lang w:bidi="fa-IR"/>
        </w:rPr>
        <w:t>تعیین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مرحله‌ی مشاوره و بروز استعدادها</w:t>
      </w:r>
    </w:p>
    <w:p>
      <w:pPr>
        <w:pStyle w:val="BookText"/>
        <w:rPr/>
      </w:pPr>
      <w:r>
        <w:rPr>
          <w:rFonts w:ascii="IRNazanin" w:hAnsi="IRNazanin" w:eastAsia="IRNazanin"/>
          <w:color w:val="111111"/>
          <w:sz w:val="28"/>
          <w:sz w:val="28"/>
          <w:szCs w:val="28"/>
          <w:rtl w:val="true"/>
          <w:lang w:bidi="fa-IR"/>
        </w:rPr>
        <w:t>این مرحله تقریباً از اوائل بلوغ شروع می‌شود و در آن، نوجوان توان اظهار استعداد خویش را دارد، بنابراین والدین باید با مشورت و ایجاد زمینه‌های مناسب، او را در بروز استعدادهایش یاری نمایند</w:t>
      </w:r>
      <w:r>
        <w:rPr>
          <w:rFonts w:eastAsia="IRNazanin" w:cs="IRNazanin"/>
          <w:color w:val="111111"/>
          <w:sz w:val="28"/>
          <w:szCs w:val="28"/>
          <w:rtl w:val="true"/>
          <w:lang w:bidi="fa-IR"/>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زمان این مرحله، در روایات هفت سال سوّم عمر کودک تعیین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اکرم صلی الله علیه و آله نقل شده که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کودک، هفت سال اوّل عمر خویش آقا و آزاد است و در هفت سال دوّم، خدمتگذار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چون و چرا از پدر و مادر اطاعت می‌کند</w:t>
      </w:r>
      <w:r>
        <w:rPr>
          <w:rFonts w:eastAsia="IRNazanin" w:cs="IRNazanin"/>
          <w:color w:val="111111"/>
          <w:sz w:val="28"/>
          <w:szCs w:val="28"/>
          <w:rtl w:val="true"/>
          <w:lang w:bidi="fa-IR"/>
        </w:rPr>
        <w:t>)</w:t>
      </w:r>
      <w:bookmarkStart w:id="762" w:name="pg13707_143529"/>
    </w:p>
    <w:p>
      <w:pPr>
        <w:pStyle w:val="BookText"/>
        <w:rPr/>
      </w:pPr>
      <w:bookmarkEnd w:id="762"/>
      <w:r>
        <w:rPr>
          <w:rFonts w:ascii="IRNazanin" w:hAnsi="IRNazanin" w:eastAsia="IRNazanin"/>
          <w:color w:val="111111"/>
          <w:sz w:val="28"/>
          <w:sz w:val="28"/>
          <w:szCs w:val="28"/>
          <w:rtl w:val="true"/>
          <w:lang w:bidi="fa-IR"/>
        </w:rPr>
        <w:t xml:space="preserve">ودرهفت سال به منزله وزیر با او رفتار می‌شود، در این موقعیت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سن بیست و یک سالگی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رفتار و کردار او رضایت بخش بود، مقصود حاصل شده، در غیر این صورت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وظیفه خود عمل نموده اید و در پیشگاه پروردگار متعال معذورید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الوَلَدُ سَیِدٌ سَبعَ سِنینَ وَ عَبدٌ سَبعَ سِنینَ وَ وَزیرٌ سَبعَ سِنینَ، فَإِن رَضِیتَ خَلائقَهُ لإِحدَی وَ عِشرِینَ سَنَةً وَ إِلاّ ضُرِبَ عَلی جَنبَیهِ فَقَد أَعذَرتَ إِلَی اللهِ</w:t>
      </w:r>
      <w:r>
        <w:rPr>
          <w:rFonts w:eastAsia="IRNazanin" w:cs="IRNazanin"/>
          <w:color w:val="111111"/>
          <w:sz w:val="28"/>
          <w:szCs w:val="28"/>
          <w:rtl w:val="true"/>
          <w:lang w:bidi="fa-IR"/>
        </w:rPr>
        <w:t>».</w:t>
      </w:r>
      <w:r>
        <w:rPr>
          <w:rStyle w:val="FootnoteAnchor"/>
          <w:rtl w:val="true"/>
        </w:rPr>
        <w:footnoteReference w:id="1849"/>
      </w:r>
      <w:r>
        <w:rPr>
          <w:rFonts w:ascii="IRNazanin" w:hAnsi="IRNazanin" w:eastAsia="IRNazanin"/>
          <w:color w:val="111111"/>
          <w:sz w:val="28"/>
          <w:sz w:val="28"/>
          <w:szCs w:val="28"/>
          <w:rtl w:val="true"/>
          <w:lang w:bidi="fa-IR"/>
        </w:rPr>
        <w:t>نزدیک به همین مضمون از امیرالمؤمنین علیه السلام</w:t>
      </w:r>
    </w:p>
    <w:p>
      <w:pPr>
        <w:pStyle w:val="BookText"/>
        <w:rPr/>
      </w:pPr>
      <w:r>
        <w:rPr>
          <w:rStyle w:val="FootnoteAnchor"/>
          <w:rtl w:val="true"/>
        </w:rPr>
        <w:footnoteReference w:id="1850"/>
      </w:r>
      <w:r>
        <w:rPr>
          <w:rFonts w:ascii="IRNazanin" w:hAnsi="IRNazanin" w:eastAsia="IRNazanin"/>
          <w:color w:val="111111"/>
          <w:sz w:val="28"/>
          <w:sz w:val="28"/>
          <w:szCs w:val="28"/>
          <w:rtl w:val="true"/>
          <w:lang w:bidi="fa-IR"/>
        </w:rPr>
        <w:t>نیز وارد شده، توضیح بیش‌تر در خصوص دو مرحله اخیر در مباحث بعدی خواهد آمد</w:t>
      </w:r>
      <w:r>
        <w:rPr>
          <w:rFonts w:eastAsia="IRNazanin" w:cs="IRNazanin"/>
          <w:color w:val="111111"/>
          <w:sz w:val="28"/>
          <w:szCs w:val="28"/>
          <w:rtl w:val="true"/>
          <w:lang w:bidi="fa-IR"/>
        </w:rPr>
        <w:t>.</w:t>
      </w:r>
    </w:p>
    <w:p>
      <w:pPr>
        <w:pStyle w:val="Heading4"/>
        <w:numPr>
          <w:ilvl w:val="3"/>
          <w:numId w:val="1"/>
        </w:numPr>
        <w:rPr/>
      </w:pPr>
      <w:bookmarkStart w:id="763" w:name="__RefHeading___Toc1202173_1468164448"/>
      <w:bookmarkStart w:id="764" w:name="_Toc277"/>
      <w:bookmarkEnd w:id="763"/>
      <w:r>
        <w:rPr/>
        <w:t>3</w:t>
      </w:r>
      <w:r>
        <w:rPr>
          <w:rtl w:val="true"/>
        </w:rPr>
        <w:t xml:space="preserve">- </w:t>
      </w:r>
      <w:r>
        <w:rPr>
          <w:rtl w:val="true"/>
        </w:rPr>
        <w:t>احیای شخصیت کودک</w:t>
      </w:r>
      <w:bookmarkEnd w:id="764"/>
    </w:p>
    <w:p>
      <w:pPr>
        <w:pStyle w:val="BookText"/>
        <w:rPr/>
      </w:pPr>
      <w:r>
        <w:rPr>
          <w:rFonts w:ascii="IRNazanin" w:hAnsi="IRNazanin" w:eastAsia="IRNazanin"/>
          <w:color w:val="111111"/>
          <w:sz w:val="28"/>
          <w:sz w:val="28"/>
          <w:szCs w:val="28"/>
          <w:rtl w:val="true"/>
          <w:lang w:bidi="fa-IR"/>
        </w:rPr>
        <w:t xml:space="preserve">به طور اجمال می‌توان گفت که مقصود از شخصیت، همان است که به وسیله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یاد می‌کنیم، آن‌چه این الفاظ از آن حکایت می‌کنند،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 و شخصیت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فردی در روابط خویش با مردم و در کارهای شخصی خود، دارای روش و سلیقه‌ای است که سودمند و زیان بخش می‌باشد، این روش‌ها سرچشمه‌ای جز شخصیت انسان و روحیه‌های مخصوص او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حقیقت، منشأ کارها و خُلق و خوهای مختلف، اعمّ از نیک و بد،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گاه مسئول و سزاوار کیفر شناخته می‌شود و گاه سزاوار پاداش؛ کارها و خُلق و خوهای مختلف شخص، منوط به راه و روشی است که وی در زندگی برای خود برگزیده و به آن‌ها عادت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شخصیت هر کسی عبارت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رویه‌ای که به آن عادت کرده و کارآمدهایی که بدست آورده است، از همین جا تفاوت شخصیت‌ها روشن می‌شود که می‌گوییم شخصیت دینی، شخصیت سیاسی، شخصیت علمی، شخصیت اجتماعی و</w:t>
      </w:r>
      <w:r>
        <w:rPr>
          <w:rFonts w:eastAsia="IRNazanin" w:cs="IRNazanin"/>
          <w:color w:val="111111"/>
          <w:sz w:val="28"/>
          <w:szCs w:val="28"/>
          <w:rtl w:val="true"/>
          <w:lang w:bidi="fa-IR"/>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عوامل بسیاری در پی ریزی شخصیت کودک مؤثرند، خانواده، مدرسه، محیط خارج و بسیاری از عوامل که در همین مثلث با او مربوط می‌شوند، شخصیت او را پی ریزی می‌کنند</w:t>
      </w:r>
      <w:r>
        <w:rPr>
          <w:rFonts w:eastAsia="IRNazanin" w:cs="IRNazanin"/>
          <w:color w:val="111111"/>
          <w:sz w:val="28"/>
          <w:szCs w:val="28"/>
          <w:rtl w:val="true"/>
          <w:lang w:bidi="fa-IR"/>
        </w:rPr>
        <w:t>.</w:t>
      </w:r>
      <w:r>
        <w:rPr>
          <w:rStyle w:val="FootnoteAnchor"/>
          <w:rtl w:val="true"/>
        </w:rPr>
        <w:footnoteReference w:id="1851"/>
      </w:r>
      <w:bookmarkStart w:id="765" w:name="pg13707_143530"/>
    </w:p>
    <w:p>
      <w:pPr>
        <w:pStyle w:val="BookText"/>
        <w:rPr/>
      </w:pPr>
      <w:bookmarkEnd w:id="765"/>
      <w:r>
        <w:rPr>
          <w:rFonts w:ascii="IRNazanin" w:hAnsi="IRNazanin" w:eastAsia="IRNazanin"/>
          <w:color w:val="111111"/>
          <w:sz w:val="28"/>
          <w:sz w:val="28"/>
          <w:szCs w:val="28"/>
          <w:rtl w:val="true"/>
          <w:lang w:bidi="fa-IR"/>
        </w:rPr>
        <w:t>برنامه زندگی و روش‌های اخلاقی دوران عمر تمام انسان‌ها عبارت از مجموعه تربیت‌هایی است که در دوران کودکی از پدران و مادران در محیط خانواده و از آموزگاران در محیط آموزشگاه‌ها قرار گرفته‌اند، هر خوب و بدی را که آن‌ها در طفولیت به کودکان آموخته‌اند در بزرگسالی از خود بروز می‌دهند و در عمل به‌کار می‌بندند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 وضع روحی و اخلاقی و کیفیت رفتار و گفتار مردم هر عصری محصول بذرهای تربیتی است که در ایام کودکی در مغز آنان افشانده شده است، خوبی و بدی، پاکی و ناپاکی، قوّت و ضعف فردا را باید در روش تربیت کودکان امروز جستجو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شخصیت، استقلال اراده، اعتماد به نفس، و هم‌چنین زبونی، فرومایگی، عدم اعتماد به نفس، از صفاتی است که اساس آن در دامن پدر و آغوش مادر پی ریزی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پدران و مادران که علاقه دارند فرزند با شخصیتی پرورش دهند، لازم است از دوران کودکی به آن متوجّه باشند و این خوی پسندیده را از اوّل در آن احیا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طفلی که در خانواده سست و پست، بار آمده است، کودکی که پدر و مادر، با وی معامله یک انسان نکرده و او را یک عضو محترم خانواده به حساب نیاورده‌اند، در بزرگی نمی‌توان از او توقّع استقلال و شخصیت داشت، او خود را انسان لایق نمی‌داند و برای خویش شخصیتی نمی‌بیند، او یک موجود بدبختی است که از اوّل فرومایه و زبون بارآمده و مشکل است این خوی ناپسند را در خود تغییر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تربیت صحیح و پرورش صفات پسندیده در کودک تنها در پرتو برنامه صحیح علمی و عملی میسر است، پدر و مادر باید آن‌را به گونه‌ای مطلوب فرا گیرند و قدم به قدم دنبال کودک خود باشند و در عمل آن‌را به‌کار گیرند</w:t>
      </w:r>
      <w:r>
        <w:rPr>
          <w:rFonts w:eastAsia="IRNazanin" w:cs="IRNazanin"/>
          <w:color w:val="111111"/>
          <w:sz w:val="28"/>
          <w:szCs w:val="28"/>
          <w:rtl w:val="true"/>
          <w:lang w:bidi="fa-IR"/>
        </w:rPr>
        <w:t>.</w:t>
      </w:r>
      <w:r>
        <w:rPr>
          <w:rStyle w:val="FootnoteAnchor"/>
          <w:rtl w:val="true"/>
        </w:rPr>
        <w:footnoteReference w:id="1852"/>
      </w:r>
    </w:p>
    <w:p>
      <w:pPr>
        <w:pStyle w:val="Heading4"/>
        <w:numPr>
          <w:ilvl w:val="3"/>
          <w:numId w:val="1"/>
        </w:numPr>
        <w:rPr/>
      </w:pPr>
      <w:bookmarkStart w:id="766" w:name="__RefHeading___Toc1202175_1468164448"/>
      <w:bookmarkStart w:id="767" w:name="_Toc278"/>
      <w:bookmarkEnd w:id="766"/>
      <w:r>
        <w:rPr/>
        <w:t>4</w:t>
      </w:r>
      <w:r>
        <w:rPr>
          <w:rtl w:val="true"/>
        </w:rPr>
        <w:t xml:space="preserve">- </w:t>
      </w:r>
      <w:r>
        <w:rPr>
          <w:rtl w:val="true"/>
        </w:rPr>
        <w:t>عوامل احیای شخصیت در کودک</w:t>
      </w:r>
      <w:bookmarkEnd w:id="767"/>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عوامل مختلفی در ایجاد و ارتقای شخصیت در کودک تأثیر دارد که مورد سفارش اسلام قرار گرفته است، در ادامه به مهم‌ترین آن‌ها می‌پردازیم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نام و هویت</w:t>
      </w:r>
    </w:p>
    <w:p>
      <w:pPr>
        <w:pStyle w:val="BookText"/>
        <w:rPr/>
      </w:pPr>
      <w:r>
        <w:rPr>
          <w:rFonts w:ascii="IRNazanin" w:hAnsi="IRNazanin" w:eastAsia="IRNazanin"/>
          <w:color w:val="111111"/>
          <w:sz w:val="28"/>
          <w:sz w:val="28"/>
          <w:szCs w:val="28"/>
          <w:rtl w:val="true"/>
          <w:lang w:bidi="fa-IR"/>
        </w:rPr>
        <w:t>تأثیر اسم زیبا و با مفهوم بلند در احیای شخصیت کودک و تربیت وی به سوی کمال غیر قابل انکار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دست کودک خود را گرفته به نزد پیامبر اعظم صلی الله علیه و آله آورد و از حضرت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این کودک بر من چیست؟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برایش اسم زیبا انتخاب کن و او را به نیکی تربیت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جایگاه زیبا قرار 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تُحَسَّنُ اسمَهُ وَ أَدَبَهُ وَ ضَعَهُ مِوضِعًا حَسَنًا</w:t>
      </w:r>
      <w:r>
        <w:rPr>
          <w:rFonts w:eastAsia="IRNazanin" w:cs="IRNazanin"/>
          <w:color w:val="111111"/>
          <w:sz w:val="28"/>
          <w:szCs w:val="28"/>
          <w:rtl w:val="true"/>
          <w:lang w:bidi="fa-IR"/>
        </w:rPr>
        <w:t>»</w:t>
      </w:r>
      <w:r>
        <w:rPr>
          <w:rStyle w:val="FootnoteAnchor"/>
          <w:rtl w:val="true"/>
        </w:rPr>
        <w:footnoteReference w:id="185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دیگری از آن حضرت نقل شده که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آن‌که لقبهای زشت بر فرزندانتان غلبه پیدا کند، لقب و کنیه‌های خوب بر آنان بگذارید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بَادِرُوا أَولادَکُم بالکُنی قَبلَ أَن تَغلِبَ عَلَیهِمُ الأَلقَاب</w:t>
      </w:r>
      <w:r>
        <w:rPr>
          <w:rFonts w:eastAsia="IRNazanin" w:cs="IRNazanin"/>
          <w:color w:val="111111"/>
          <w:sz w:val="28"/>
          <w:szCs w:val="28"/>
          <w:rtl w:val="true"/>
          <w:lang w:bidi="fa-IR"/>
        </w:rPr>
        <w:t>».</w:t>
      </w:r>
      <w:r>
        <w:rPr>
          <w:rStyle w:val="FootnoteAnchor"/>
          <w:rtl w:val="true"/>
        </w:rPr>
        <w:footnoteReference w:id="1854"/>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تکریم کودک و ارزش انسانی او</w:t>
      </w:r>
    </w:p>
    <w:p>
      <w:pPr>
        <w:pStyle w:val="BookText"/>
        <w:rPr/>
      </w:pPr>
      <w:r>
        <w:rPr>
          <w:rFonts w:ascii="IRNazanin" w:hAnsi="IRNazanin" w:eastAsia="IRNazanin"/>
          <w:color w:val="111111"/>
          <w:sz w:val="28"/>
          <w:sz w:val="28"/>
          <w:szCs w:val="28"/>
          <w:rtl w:val="true"/>
          <w:lang w:bidi="fa-IR"/>
        </w:rPr>
        <w:t>اوّلین شرط تربیت صحیح و پرورش شخصیت و استقلال کودک آن است که پدران و مادران، فرزندان خود را بشناسند و ارزش حقیقی آن‌ها را از نظر دور ندارند، باور کنند که طفل آنها، همانند یک برّه یا یک مرغ نیست که فقط غذایی بخورد و حرکتی کند و در جایی بخوابد، بلکه طفل آن‌ها یک انسان واقعی است، ولی ضعیف و ناتوان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بشر حقیقی است و دارای ذخائر و سرمایه‌های بزرگ انسانی که باید به‌تدریج استعدادهای درونی‌اش شکفته شوند و از قوّه به فعلیت بیایند</w:t>
      </w:r>
      <w:r>
        <w:rPr>
          <w:rFonts w:eastAsia="IRNazanin" w:cs="IRNazanin"/>
          <w:color w:val="111111"/>
          <w:sz w:val="28"/>
          <w:szCs w:val="28"/>
          <w:rtl w:val="true"/>
          <w:lang w:bidi="fa-IR"/>
        </w:rPr>
        <w:t>.</w:t>
      </w:r>
      <w:r>
        <w:rPr>
          <w:rStyle w:val="FootnoteAnchor"/>
          <w:rtl w:val="true"/>
        </w:rPr>
        <w:footnoteReference w:id="1855"/>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ارضای غریزه‌ی حبّ ذاب با تکریم کودک</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سرمایه‌های فطری و ذخائر طبیعی که در باطن هر انسان به قضای حکیمانه الهی ایجاد شده، غریزه حبّ ذات است، هر انسانی قبل از هر چیز و هر کس، به خود علاقه دارد و به طور فطری عاشق و شیفته‌ی خویشتن است و هیچ چیز در نظر آدمی به قدر خودش عزیز و محبوب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حبّ ذات یکی از بهترین و اساسی‌ترین پایه‌های ثابت تربیت کودک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غریزه حبّ ذاب در مزاج کودک، نیروی مهمّی است که اگر عاقلانه و با برنامه صحیح رهبری شود و مورد استفاده قرار گیرد، منشأ خوشبختی و سعادت است و اگر به طور صحیح رهبری نشود بدبختی‌های بسیاری به بار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راه‌های ارضای غریزه حبّ ذات، تکریم کودکان و توجّه به شخصیت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طفلی که در خانواده به قدر کافی احترام شود، روحیه‌ای طبیعی و روانی معتدل خواهد داشت، از چنین کودکی می‌توان توقّع اخلاق پسندیده و رفتار عادلانه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عکس کودکی که از پدر و مادر، احترام و تکریم ندیده و در محیط خانواده خواهش طبیعی حبّ ذاتش ارضا نشده است، در خود احساس پستی و حقارت می‌کند، روحی شکست خورده و روانی افسرده دارد و بدون تردید این حالت درونی در خلال رفتار و گفتار کودک با وضع نامطلوبی آشکار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چنین کودکی در معرض انحراف‌های گوناگونی است و در راه زندگی با خطراتی مواجه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احترام به شخصیت، نه تنها در محیط خانواده از ارکان اساسی تربیت کودک است، بلکه این سجیه انسانی از پایه‌های مهمّ زندگی اجتماعی و از وظایف دینی و علمی همه مردم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 پیشوایان دینی در احترام نسبت به کودک</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احکام تربیتی اسلام نسبت به احترام به انسان، به‌ویژه به کودک تأکید فراوان شده است، رسول اکرم صلی الله علیه و آله و ائمّه اطهار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دوران زندگی از این روش استفاده کرده‌اند و بدون مبالغه می‌توان گفت، این خوی پسندیده از بزرگترین عوامل پیشرفت و موفقیت آنان به حساب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ائمّه به‌ویژه شخص رسول الله صلی الله علیه و آله که به عنوان مربّی جامعه در بین مردم زندگی می‌کرد به تمام ظرافت‌ها و نکات روانی مردم در راه احترام به آن‌ها توجّه داشت و از کوچکترین وظیفه‌ای در این‌باره شانه خالی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گفتار و کردار آن بزرگواران روایات بسیاری در تبیین این روش و این‌که احترام به کودک از مسئولیت‌های خطیر والدین می‌باشد وارد شده است که می‌توان آن‌ها را به چند دسته تقسیم و برای هر کدام نمونه‌هایی ذکر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است که بیانگر سیره عملی پیغمبر اکرم صلی الله علیه و آله در برخورد با مردم و احترام و تکریم شخصیت آن‌ها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قسم از روایات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بر آن حضرت وارد می‌شد به او احترام می‌گذاشت و چه بسا عبای خود را به جای فرش زیر پای او می‌گسترانید و بالشی که تکیه گاه خودش بود به او می‌داد،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رُبَّمَا بَسَطَ ثَوبَهُ وَ یُؤثِرُ الدَّاخِلَ بِالوَسَادَةِ الَّتِی تَحتَهُ</w:t>
      </w:r>
      <w:r>
        <w:rPr>
          <w:rFonts w:eastAsia="IRNazanin" w:cs="IRNazanin"/>
          <w:color w:val="111111"/>
          <w:sz w:val="28"/>
          <w:szCs w:val="28"/>
          <w:rtl w:val="true"/>
          <w:lang w:bidi="fa-IR"/>
        </w:rPr>
        <w:t>».</w:t>
      </w:r>
      <w:r>
        <w:rPr>
          <w:rStyle w:val="FootnoteAnchor"/>
          <w:rtl w:val="true"/>
        </w:rPr>
        <w:footnoteReference w:id="1856"/>
      </w:r>
      <w:r>
        <w:rPr>
          <w:rFonts w:ascii="IRNazanin" w:hAnsi="IRNazanin" w:eastAsia="IRNazanin"/>
          <w:color w:val="111111"/>
          <w:sz w:val="28"/>
          <w:sz w:val="28"/>
          <w:szCs w:val="28"/>
          <w:rtl w:val="true"/>
          <w:lang w:bidi="fa-IR"/>
        </w:rPr>
        <w:t>در یکی از این احادیث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اکرم صلی الله علیه و آله تنها در مسجد نشسته بود، مردی وارد شد و به طرف پیامبر آمد، حضرت از جا حرکت کرد و به احترام او قدری عقب رفت، آن مرد عرض کرد، جا وسیع است چرا قدمی به عقب رفتید؟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حقوق مسلمان برای واردین، حریم گرفتن و قدمی به عقب رفتن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حَقَّ المُسلِمِ عَلَی المُسلِمِ إِذا رَآهُ یُریدُ الجُلُوسَ إِلَیهِ أَن یتَزَحزَحَ لَهُ</w:t>
      </w:r>
      <w:r>
        <w:rPr>
          <w:rFonts w:eastAsia="Amiri" w:cs="Amiri" w:ascii="Amiri" w:hAnsi="Amiri"/>
          <w:color w:val="111111"/>
          <w:sz w:val="28"/>
          <w:szCs w:val="28"/>
          <w:rtl w:val="true"/>
          <w:lang w:bidi="ar-SA"/>
        </w:rPr>
        <w:t>».</w:t>
      </w:r>
      <w:r>
        <w:rPr>
          <w:rStyle w:val="FootnoteAnchor"/>
          <w:rtl w:val="true"/>
        </w:rPr>
        <w:footnoteReference w:id="1857"/>
      </w:r>
      <w:r>
        <w:rPr>
          <w:rFonts w:ascii="IRNazanin" w:hAnsi="IRNazanin" w:eastAsia="IRNazanin"/>
          <w:color w:val="111111"/>
          <w:sz w:val="28"/>
          <w:sz w:val="28"/>
          <w:szCs w:val="28"/>
          <w:rtl w:val="true"/>
          <w:lang w:bidi="fa-IR"/>
        </w:rPr>
        <w:t>هرگاه یکی از اصحاب به دیدن آن حضرت می‌آمد، به احترام او آن‌قدر می‌نشست تا آن مرد از مجلس خارج شود و چون کسی می‌خواست با او مصافحه کند، به او دست می‌داد و دست خود را نمی‌کشید تا وقتی آن مرد دست خود را بکشد</w:t>
      </w:r>
      <w:r>
        <w:rPr>
          <w:rFonts w:eastAsia="IRNazanin" w:cs="IRNazanin"/>
          <w:color w:val="111111"/>
          <w:sz w:val="28"/>
          <w:szCs w:val="28"/>
          <w:rtl w:val="true"/>
          <w:lang w:bidi="fa-IR"/>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858"/>
      </w:r>
      <w:r>
        <w:rPr>
          <w:rFonts w:ascii="IRNazanin" w:hAnsi="IRNazanin" w:eastAsia="IRNazanin"/>
          <w:color w:val="111111"/>
          <w:sz w:val="28"/>
          <w:sz w:val="28"/>
          <w:szCs w:val="28"/>
          <w:rtl w:val="true"/>
          <w:lang w:bidi="fa-IR"/>
        </w:rPr>
        <w:t>برای حفظ احترام تمام مردم، آن حضرت در مجالس عمومی نگاه‌های مودّت آمیزِ خود را به طور مساوی متوجّه حاضرین می‌نمود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رَسُولُ اللهِ یَقسِمُ لَحَظاتِهِ بَینَ أَصحَابِهِ یَنظُرُ إِلی ذَا وَ یَنظُرُ إِلی ذَا بِالسَّوِیَّةِ</w:t>
      </w:r>
      <w:r>
        <w:rPr>
          <w:rFonts w:eastAsia="IRNazanin" w:cs="IRNazanin"/>
          <w:color w:val="111111"/>
          <w:sz w:val="28"/>
          <w:szCs w:val="28"/>
          <w:rtl w:val="true"/>
          <w:lang w:bidi="fa-IR"/>
        </w:rPr>
        <w:t>».</w:t>
      </w:r>
      <w:r>
        <w:rPr>
          <w:rStyle w:val="FootnoteAnchor"/>
          <w:rtl w:val="true"/>
        </w:rPr>
        <w:footnoteReference w:id="1859"/>
      </w:r>
      <w:r>
        <w:rPr>
          <w:rFonts w:ascii="IRNazanin" w:hAnsi="IRNazanin" w:eastAsia="IRNazanin"/>
          <w:color w:val="111111"/>
          <w:sz w:val="28"/>
          <w:sz w:val="28"/>
          <w:szCs w:val="28"/>
          <w:rtl w:val="true"/>
          <w:lang w:bidi="fa-IR"/>
        </w:rPr>
        <w:t>آن حضرت اگر سواره بود، به دلیل احترام گذاردن به دیگران، اجازه نمی‌داد کسی پیاده در رکابش راه برود، او را به تَرکِ خود سوار می‌کرد و اگر او از سوار شدن امتناع می‌ورزید به او می‌فرمود شما جلو برو و در فلان مکان مرا ملاقات کن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رَسُولَ اللهِ لا یَدَعُ أَحَدًا یَمشِی مَعَهُ إِذَا کَانَ رَاکِبًا حَتَّی یَحمِلَهُ مَعَهُ فَإِن أَبَی، قالَ تَقَدَّم أَمَامِی وَ أَدرِکنِی فِی المَکانِ الَّذِی تُرِیدُ</w:t>
      </w:r>
      <w:r>
        <w:rPr>
          <w:rFonts w:eastAsia="IRNazanin" w:cs="IRNazanin"/>
          <w:color w:val="111111"/>
          <w:sz w:val="28"/>
          <w:szCs w:val="28"/>
          <w:rtl w:val="true"/>
          <w:lang w:bidi="fa-IR"/>
        </w:rPr>
        <w:t>».</w:t>
      </w:r>
      <w:r>
        <w:rPr>
          <w:rStyle w:val="FootnoteAnchor"/>
          <w:rtl w:val="true"/>
        </w:rPr>
        <w:footnoteReference w:id="1860"/>
      </w:r>
    </w:p>
    <w:p>
      <w:pPr>
        <w:pStyle w:val="BookText"/>
        <w:rPr/>
      </w:pPr>
      <w:r>
        <w:rPr>
          <w:rFonts w:ascii="Amiri" w:hAnsi="Amiri" w:eastAsia="Amiri" w:cs="Amiri"/>
          <w:color w:val="111111"/>
          <w:sz w:val="28"/>
          <w:sz w:val="28"/>
          <w:szCs w:val="28"/>
          <w:rtl w:val="true"/>
          <w:lang w:bidi="ar-SA"/>
        </w:rPr>
        <w:t>دسته دوّم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روایاتی است مبنی بر تشویق احترام به مردم و بیان پاداش آن، مانند آن‌که پیغمبر اکرم صلی الله علیه و آله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امّت من بنده‌ای از بندگان خدا نیست که نسبت به برادر دینی خود احترام و ملاطفت و مهربانی داشته باشد، مگر این‌که خداوند خدمتگزاری از خدمتگزاران بهشت به او عطا فرماید</w:t>
      </w:r>
      <w:r>
        <w:rPr>
          <w:rFonts w:eastAsia="IRNazanin" w:cs="IRNazanin"/>
          <w:color w:val="111111"/>
          <w:sz w:val="28"/>
          <w:szCs w:val="28"/>
          <w:rtl w:val="true"/>
          <w:lang w:bidi="fa-IR"/>
        </w:rPr>
        <w:t>.</w:t>
      </w:r>
      <w:r>
        <w:rPr>
          <w:rStyle w:val="FootnoteAnchor"/>
          <w:rtl w:val="true"/>
        </w:rPr>
        <w:footnoteReference w:id="1861"/>
      </w:r>
    </w:p>
    <w:p>
      <w:pPr>
        <w:pStyle w:val="BookText"/>
        <w:rPr/>
      </w:pPr>
      <w:r>
        <w:rPr>
          <w:rFonts w:ascii="IRNazanin" w:hAnsi="IRNazanin" w:eastAsia="IRNazanin"/>
          <w:color w:val="111111"/>
          <w:sz w:val="28"/>
          <w:sz w:val="28"/>
          <w:szCs w:val="28"/>
          <w:rtl w:val="true"/>
          <w:lang w:bidi="fa-IR"/>
        </w:rPr>
        <w:t>در روایت دیگری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برادر مسلمان خود را که بر او وارد شده است، تکریم و احترام نماید، در حقیقت خداوند را احترام نموده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أَتَاهُ أَخُوهُ المُسلِمُ فَأَکرَمَهُ فَإِنَّما أَکرَمَ اللهُ عَزَّوَجَلَّ</w:t>
      </w:r>
      <w:r>
        <w:rPr>
          <w:rFonts w:eastAsia="IRNazanin" w:cs="IRNazanin"/>
          <w:color w:val="111111"/>
          <w:sz w:val="28"/>
          <w:szCs w:val="28"/>
          <w:rtl w:val="true"/>
          <w:lang w:bidi="fa-IR"/>
        </w:rPr>
        <w:t>»</w:t>
      </w:r>
      <w:r>
        <w:rPr>
          <w:rStyle w:val="FootnoteAnchor"/>
          <w:rtl w:val="true"/>
        </w:rPr>
        <w:footnoteReference w:id="1862"/>
      </w:r>
      <w:r>
        <w:rPr>
          <w:rFonts w:ascii="IRNazanin" w:hAnsi="IRNazanin" w:eastAsia="IRNazanin"/>
          <w:color w:val="111111"/>
          <w:sz w:val="28"/>
          <w:sz w:val="28"/>
          <w:szCs w:val="28"/>
          <w:rtl w:val="true"/>
          <w:lang w:bidi="fa-IR"/>
        </w:rPr>
        <w:t>و نیز روایات دیگری که در این باره وارد شده است</w:t>
      </w:r>
      <w:r>
        <w:rPr>
          <w:rFonts w:eastAsia="IRNazanin" w:cs="IRNazanin"/>
          <w:color w:val="111111"/>
          <w:sz w:val="28"/>
          <w:szCs w:val="28"/>
          <w:rtl w:val="true"/>
          <w:lang w:bidi="fa-IR"/>
        </w:rPr>
        <w:t>.</w:t>
      </w:r>
      <w:r>
        <w:rPr>
          <w:rStyle w:val="FootnoteAnchor"/>
          <w:rtl w:val="true"/>
        </w:rPr>
        <w:footnoteReference w:id="1863"/>
      </w:r>
    </w:p>
    <w:p>
      <w:pPr>
        <w:pStyle w:val="BookText"/>
        <w:rPr/>
      </w:pPr>
      <w:r>
        <w:rPr>
          <w:rFonts w:ascii="IRNazanin" w:hAnsi="IRNazanin" w:eastAsia="IRNazanin"/>
          <w:color w:val="111111"/>
          <w:sz w:val="28"/>
          <w:sz w:val="28"/>
          <w:szCs w:val="28"/>
          <w:rtl w:val="true"/>
          <w:lang w:bidi="fa-IR"/>
        </w:rPr>
        <w:t>دسته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است که در خصوص تکریم و احترام نسبت به کودکان وارد شده، مانند این‌که پیغمبر اکرم صلی الله علیه و آله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فرزندان خود احترام کنید و با آداب و روش پسندیده با آن‌ها معاشرت نمایید یا به روش و آداب پسندیده آن‌ها را تربیت نمایید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اکرِمُوا أَولادَکُم وَ أَحسِنُوا آدَابَهُم</w:t>
      </w:r>
      <w:r>
        <w:rPr>
          <w:rFonts w:eastAsia="IRNazanin" w:cs="IRNazanin"/>
          <w:color w:val="111111"/>
          <w:sz w:val="28"/>
          <w:szCs w:val="28"/>
          <w:rtl w:val="true"/>
          <w:lang w:bidi="fa-IR"/>
        </w:rPr>
        <w:t>»</w:t>
      </w:r>
      <w:r>
        <w:rPr>
          <w:rStyle w:val="FootnoteAnchor"/>
          <w:rtl w:val="true"/>
        </w:rPr>
        <w:footnoteReference w:id="18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این گفتار جامع و پُر مغز، پیامبر عالی‌قدر اسلام با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اَحسِنُوا آدابَهُم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وظایفی که متوجّه خانواده و مدرسه و محیط و جامعه است بیان فرموده و چیزی فروگذار نشده است</w:t>
      </w:r>
      <w:r>
        <w:rPr>
          <w:rFonts w:eastAsia="IRNazanin" w:cs="IRNazanin"/>
          <w:color w:val="111111"/>
          <w:sz w:val="28"/>
          <w:szCs w:val="28"/>
          <w:rtl w:val="true"/>
          <w:lang w:bidi="fa-IR"/>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امام صادق علیه السلام از آن حضرت نقل می‌کند که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خود را دوست بدارید و نسبت به آن‌ها ترحّم نمایید و اگر چیزی به آن‌ها وعده دادید به وعده خود وفا کنید، آن‌ها از مطالب خارج از خانواده چیزی نمی‌دانند، آن‌چه می‌دانند این‌است‌که شما به آن‌ها غذا و دیگر لوازم زندگی می‌دهید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أَحِبُّوا الصَِّبیاَنَ وَارحَمُوهُم</w:t>
      </w:r>
      <w:r>
        <w:rPr>
          <w:rFonts w:eastAsia="IRNazanin" w:cs="IRNazanin"/>
          <w:color w:val="111111"/>
          <w:sz w:val="28"/>
          <w:szCs w:val="28"/>
          <w:rtl w:val="true"/>
          <w:lang w:bidi="fa-IR"/>
        </w:rPr>
        <w:t>»</w:t>
      </w:r>
      <w:r>
        <w:rPr>
          <w:rStyle w:val="FootnoteAnchor"/>
          <w:rtl w:val="true"/>
        </w:rPr>
        <w:footnoteReference w:id="18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مضمون از امام کاظم علیه السلام نیز روایت شده و در ادامه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هیچ چیز به اندازه‌ای که نسبت به زنان و کودکان اجحاف و بی اعتنایی شود، غضب نمی‌نماید</w:t>
      </w:r>
      <w:r>
        <w:rPr>
          <w:rFonts w:eastAsia="IRNazanin" w:cs="IRNazanin"/>
          <w:color w:val="111111"/>
          <w:sz w:val="28"/>
          <w:szCs w:val="28"/>
          <w:rtl w:val="true"/>
          <w:lang w:bidi="fa-IR"/>
        </w:rPr>
        <w:t>.</w:t>
      </w:r>
      <w:r>
        <w:rPr>
          <w:rStyle w:val="FootnoteAnchor"/>
          <w:rtl w:val="true"/>
        </w:rPr>
        <w:footnoteReference w:id="1866"/>
      </w:r>
    </w:p>
    <w:p>
      <w:pPr>
        <w:pStyle w:val="BookText"/>
        <w:rPr/>
      </w:pPr>
      <w:r>
        <w:rPr>
          <w:rFonts w:ascii="IRNazanin" w:hAnsi="IRNazanin" w:eastAsia="IRNazanin"/>
          <w:color w:val="111111"/>
          <w:sz w:val="28"/>
          <w:sz w:val="28"/>
          <w:szCs w:val="28"/>
          <w:rtl w:val="true"/>
          <w:lang w:bidi="fa-IR"/>
        </w:rPr>
        <w:t>دسته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است که دلالت دارد با فرزندان در مسائل گوناگون خانوادگی مشورت نمایید و با نظر خواهی در مباحث علمی و اجتماعی، آنان را در اداره زندگی خود در آینده توانمند سازید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است که در آن‌ها تأکید شده به کودکان خود سلام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مباحث قبلی، روایاتی</w:t>
      </w:r>
      <w:r>
        <w:rPr>
          <w:rStyle w:val="FootnoteAnchor"/>
          <w:rtl w:val="true"/>
        </w:rPr>
        <w:footnoteReference w:id="1867"/>
      </w:r>
      <w:r>
        <w:rPr>
          <w:rFonts w:ascii="IRNazanin" w:hAnsi="IRNazanin" w:eastAsia="IRNazanin"/>
          <w:color w:val="111111"/>
          <w:sz w:val="28"/>
          <w:sz w:val="28"/>
          <w:szCs w:val="28"/>
          <w:rtl w:val="true"/>
          <w:lang w:bidi="fa-IR"/>
        </w:rPr>
        <w:t>مربوط به دسته اخیر، ذکر شد و بعد از این نیز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مهم</w:t>
      </w:r>
    </w:p>
    <w:p>
      <w:pPr>
        <w:pStyle w:val="BookText"/>
        <w:rPr/>
      </w:pPr>
      <w:r>
        <w:rPr>
          <w:rFonts w:ascii="IRNazanin" w:hAnsi="IRNazanin" w:eastAsia="IRNazanin"/>
          <w:color w:val="111111"/>
          <w:sz w:val="28"/>
          <w:sz w:val="28"/>
          <w:szCs w:val="28"/>
          <w:rtl w:val="true"/>
          <w:lang w:bidi="fa-IR"/>
        </w:rPr>
        <w:t>مطلبی که لازم است اولیای اطفال توجّه داشته باشند این‌که پی ریزی شخصیت کودک زود شروع می‌شود، یعنی از همان هفته‌های اوّل ولادت، و اوقات شیرخوارگی و ایامی که طفل در گهواره زندگی می‌کند، احساسات روانی او آغاز می‌گردد، موقعی که کودک حرف نمی‌زند، قدرت راه رفتن ندارد، نمی‌تواند با انگشت‌های ناتوان خود چیزی را بگیرد و خلاصه مانند پاره گوشت متحرکی در گوشه‌ای افتاده است، تندی و خشونت و مهر و نوازش در روح او اثر می‌گذارد و نتایج مطبوع یا نامطبوع اعمال دیگران در وی منعکس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و مادر باید از همان زمان متوجّه کودک باشند و در راه پرورش روان و احیای شخصیت وی، به وظایف تربیتی خویش عمل کنند</w:t>
      </w:r>
      <w:r>
        <w:rPr>
          <w:rFonts w:eastAsia="IRNazanin" w:cs="IRNazanin"/>
          <w:color w:val="111111"/>
          <w:sz w:val="28"/>
          <w:szCs w:val="28"/>
          <w:rtl w:val="true"/>
          <w:lang w:bidi="fa-IR"/>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 الفضل همسر عباس بن عبد المطلب، دایه حضرت امام حسین علیه السلام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رسول اکرم صلی الله علیه و آله، حسین علیه السلام را که در آن موقع شیرخوار بود از من گرفت و در آغوش کشید، کودک، لباس پیامبر صلی الله علیه و آله راتر کرد، من طفل را چنان به شدّت از پیامبر صلی الله علیه و آله جدا کردم که گریان شد، حضرت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مرا آب پاک می‌کند، ولی چه چیز می‌تواند غبار کدورت و رنجش را از قلب فرزندم حسین علیه السلام برطرف نماید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یاأُمُّالفَضلِ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هذِهِ الإِراقَةَ المَاءُ یُطَهَّرُها فَأَی شَیءٍ یُزیِلُ هَذَا الغُبَارَ عَن قَلبِ الحُسَینِ</w:t>
      </w:r>
      <w:r>
        <w:rPr>
          <w:rStyle w:val="FootnoteAnchor"/>
          <w:rtl w:val="true"/>
        </w:rPr>
        <w:footnoteReference w:id="1868"/>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به کودک</w:t>
      </w:r>
    </w:p>
    <w:p>
      <w:pPr>
        <w:pStyle w:val="BookText"/>
        <w:rPr/>
      </w:pPr>
      <w:r>
        <w:rPr>
          <w:rFonts w:ascii="IRNazanin" w:hAnsi="IRNazanin" w:eastAsia="IRNazanin"/>
          <w:color w:val="111111"/>
          <w:sz w:val="28"/>
          <w:sz w:val="28"/>
          <w:szCs w:val="28"/>
          <w:rtl w:val="true"/>
          <w:lang w:bidi="fa-IR"/>
        </w:rPr>
        <w:t>یکی از بهترین وسائل پرورش عواطف کودکان و تربیت آنها، نوازش و ابراز مهر و محبّت نسبت به آن‌ها است، همان‌گونه که کودک به غذا، آب، هوا و خواب نیازمند است، به محبّت و نوازش نیز محتاج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نوازش مطبوع‌ترین غذای روان کودکان است، کودک از بوسیدن، بوییدن، در آغوش پدر و مادر رفتن، خشنود و مسرور می‌گردد و لذّت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محبّت ریشه اصلی و بنیاد اخلاق نیک و مایه اساسی سجایا و ارزش‌های انسانی است، محبّت خداوند به انسان و محبّت انسان به خدا و نیز محبّت پیامبر صلی الله علیه و آله و امام علیه السلام به امّت و محبّت امّت به پیامبر و امام و علاقه مسلمین به یکدیگر، سرمایه اساسی دین‌است و در آیات و روایات، بسیار مهم تلقی شده تا جایی‌که امام صادق علیه السلام درضمن حدیثی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حقیقت دین، جز محبّت و دوستی، چیز دیگری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الدَّینُ إِلاّ الحُبُّ</w:t>
      </w:r>
      <w:r>
        <w:rPr>
          <w:rFonts w:eastAsia="IRNazanin" w:cs="IRNazanin"/>
          <w:color w:val="111111"/>
          <w:sz w:val="28"/>
          <w:szCs w:val="28"/>
          <w:rtl w:val="true"/>
          <w:lang w:bidi="fa-IR"/>
        </w:rPr>
        <w:t>».</w:t>
      </w:r>
      <w:r>
        <w:rPr>
          <w:rStyle w:val="FootnoteAnchor"/>
          <w:rtl w:val="true"/>
        </w:rPr>
        <w:footnoteReference w:id="1869"/>
      </w:r>
      <w:r>
        <w:rPr>
          <w:rFonts w:ascii="IRNazanin" w:hAnsi="IRNazanin" w:eastAsia="IRNazanin"/>
          <w:color w:val="111111"/>
          <w:sz w:val="28"/>
          <w:sz w:val="28"/>
          <w:szCs w:val="28"/>
          <w:rtl w:val="true"/>
          <w:lang w:bidi="fa-IR"/>
        </w:rPr>
        <w:t>تمام کوشش‌های پیامبران الهی در تبلیغ دین، و تمام فداکاری‌های سربازان با ایمان در میدان‌های جنگ، و نیز تمام عبادت‌ها و فداکاری مردان الهی، از یک منشأ، نیرو می‌گیرد و آن حبّ است، حبّ به خدا و حبّ به دین خدا</w:t>
      </w:r>
      <w:r>
        <w:rPr>
          <w:rFonts w:eastAsia="IRNazanin" w:cs="IRNazanin"/>
          <w:color w:val="111111"/>
          <w:sz w:val="28"/>
          <w:szCs w:val="28"/>
          <w:rtl w:val="true"/>
          <w:lang w:bidi="fa-IR"/>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موضوع بحث ما، محبّت و نوازش والدین به کودک، به او جرأت و شجاعت و اعتماد به نفس می‌بخشد و روحیه او را در برابر مشکلات قوی می‌سازد، اکسیر محبّت، داروی بسیاری از دردها و بیماری‌های روحی، و حتّی جسمی کودک است، او با محبّت، آرام و شاداب می‌شود و غنچه دلش شکوفا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کمبود یا فقدان محبّت زمینه ساز بسیاری از بیماری‌های روانی و جسمی کودک از قبیل بی اشتهایی، بی خوابی، شب ادراری، تقلیدهای بی مورد، رفتارهای نامعقول، خواب‌های آشفته، افسردگی روانی، عصبانیت، خشونت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1870"/>
      </w:r>
      <w:bookmarkStart w:id="768" w:name="pg13707_143537"/>
    </w:p>
    <w:p>
      <w:pPr>
        <w:pStyle w:val="BookText"/>
        <w:rPr/>
      </w:pPr>
      <w:bookmarkEnd w:id="768"/>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اولیای دین به محبّت نسبت به کودکان</w:t>
      </w:r>
    </w:p>
    <w:p>
      <w:pPr>
        <w:pStyle w:val="BookText"/>
        <w:rPr/>
      </w:pPr>
      <w:r>
        <w:rPr>
          <w:rFonts w:ascii="IRNazanin" w:hAnsi="IRNazanin" w:eastAsia="IRNazanin"/>
          <w:color w:val="111111"/>
          <w:sz w:val="28"/>
          <w:sz w:val="28"/>
          <w:szCs w:val="28"/>
          <w:rtl w:val="true"/>
          <w:lang w:bidi="fa-IR"/>
        </w:rPr>
        <w:t>در روایات اسلامی برای محبّت به کودکان تأکید فراوان شده است، مانند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رسول اعظم صلی الله علیه و آله در ضمن خطبه‌ای در بیان وظایف مردم در ماه رمضان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بزرگسالان خود احترام کنید و نسبت به کودکان خود ترحّم و عطوفت داشته باشید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وَقَّرُوا کِبَارَکُم وَارحَمُوا صِغَارَکُم</w:t>
      </w:r>
      <w:r>
        <w:rPr>
          <w:rFonts w:eastAsia="IRNazanin" w:cs="IRNazanin"/>
          <w:color w:val="111111"/>
          <w:sz w:val="28"/>
          <w:szCs w:val="28"/>
          <w:rtl w:val="true"/>
          <w:lang w:bidi="fa-IR"/>
        </w:rPr>
        <w:t>».</w:t>
      </w:r>
      <w:r>
        <w:rPr>
          <w:rStyle w:val="FootnoteAnchor"/>
        </w:rPr>
        <w:footnoteReference w:id="1871"/>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نیز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کودکان محبّت و شفقت نداشته باشد و بزرگسالان را احترام نکند، از ما نیست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لَیسَ مِنّا مَن لَم یَرحَم صَغیِرَنا وَ لَم یُوَقِّر کَبِیرَنا</w:t>
      </w:r>
      <w:r>
        <w:rPr>
          <w:rFonts w:eastAsia="Amiri" w:cs="Amiri" w:ascii="Amiri" w:hAnsi="Amiri"/>
          <w:color w:val="111111"/>
          <w:sz w:val="28"/>
          <w:szCs w:val="28"/>
          <w:rtl w:val="true"/>
          <w:lang w:bidi="ar-SA"/>
        </w:rPr>
        <w:t>».</w:t>
      </w:r>
      <w:r>
        <w:rPr>
          <w:rStyle w:val="FootnoteAnchor"/>
        </w:rPr>
        <w:footnoteReference w:id="1872"/>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وصایای امیرالمؤمنین علیه السلام به فرزندان هنگام شهادتش این بود که در خانواده خود به کودکان عطوف و مهربان باشید و بزرگترها را احترام کنید</w:t>
      </w:r>
      <w:r>
        <w:rPr>
          <w:rFonts w:eastAsia="IRNazanin" w:cs="IRNazanin"/>
          <w:color w:val="111111"/>
          <w:sz w:val="28"/>
          <w:szCs w:val="28"/>
          <w:rtl w:val="true"/>
          <w:lang w:bidi="fa-IR"/>
        </w:rPr>
        <w:t>.</w:t>
      </w:r>
    </w:p>
    <w:p>
      <w:pPr>
        <w:pStyle w:val="BookText"/>
        <w:rPr/>
      </w:pPr>
      <w:r>
        <w:rPr>
          <w:rStyle w:val="FootnoteAnchor"/>
        </w:rPr>
        <w:footnoteReference w:id="1873"/>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امام صادق علیه السلام می‌فرماید، خداوند بعضی از مردان را به خاطر شدّت محبّت و دوستی نسبت به فرزندانش مورد لطف و رحمت خویش قرار می‌دهد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لَیرحَمُ العَبدَ لِشِدَّةِ حُبَّهِ لِوَلَدِهِ</w:t>
      </w:r>
      <w:r>
        <w:rPr>
          <w:rFonts w:eastAsia="Amiri" w:cs="Amiri" w:ascii="Amiri" w:hAnsi="Amiri"/>
          <w:color w:val="111111"/>
          <w:sz w:val="28"/>
          <w:szCs w:val="28"/>
          <w:rtl w:val="true"/>
          <w:lang w:bidi="ar-SA"/>
        </w:rPr>
        <w:t>».</w:t>
      </w:r>
      <w:r>
        <w:rPr>
          <w:rStyle w:val="FootnoteAnchor"/>
        </w:rPr>
        <w:footnoteReference w:id="1874"/>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هم‌چنین آن حضرت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عمران علیه السلام به درگاه خدا عرض کرد، کدام اعمال نزد تو برتر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داشتن کودکان، زیرا فطرت آنان را بر توحید و یگانگی خود آفریدم و اگر از دنیا بروند با رحمتم آنان را داخل بهشت می‌نمایم</w:t>
      </w:r>
      <w:r>
        <w:rPr>
          <w:rFonts w:eastAsia="IRNazanin" w:cs="IRNazanin"/>
          <w:color w:val="111111"/>
          <w:sz w:val="28"/>
          <w:szCs w:val="28"/>
          <w:rtl w:val="true"/>
          <w:lang w:bidi="fa-IR"/>
        </w:rPr>
        <w:t xml:space="preserve">. </w:t>
      </w:r>
      <w:r>
        <w:rPr>
          <w:rStyle w:val="FootnoteAnchor"/>
          <w:rtl w:val="true"/>
        </w:rPr>
        <w:footnoteReference w:id="1875"/>
      </w:r>
    </w:p>
    <w:p>
      <w:pPr>
        <w:pStyle w:val="Heading4"/>
        <w:numPr>
          <w:ilvl w:val="3"/>
          <w:numId w:val="1"/>
        </w:numPr>
        <w:rPr/>
      </w:pPr>
      <w:bookmarkStart w:id="769" w:name="__RefHeading___Toc1202177_1468164448"/>
      <w:bookmarkStart w:id="770" w:name="_Toc279"/>
      <w:bookmarkEnd w:id="769"/>
      <w:r>
        <w:rPr/>
        <w:t>5</w:t>
      </w:r>
      <w:r>
        <w:rPr>
          <w:rtl w:val="true"/>
        </w:rPr>
        <w:t xml:space="preserve">- </w:t>
      </w:r>
      <w:r>
        <w:rPr>
          <w:rtl w:val="true"/>
        </w:rPr>
        <w:t>اظهار مهربانی و عطوفت نسبت به کودکان</w:t>
      </w:r>
      <w:bookmarkEnd w:id="770"/>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دوست داشتن فرزند کافی نیست، بلکه آثار روانی و تربیتی این دوستی آن‌گاه ظهور می‌یابد که مهر و محبّت قلبی به عاطفه و صمیمیت در عمل و سخن گفتن مبدّل گردد،</w:t>
      </w:r>
    </w:p>
    <w:p>
      <w:pPr>
        <w:pStyle w:val="BookText"/>
        <w:rPr/>
      </w:pPr>
      <w:r>
        <w:rPr>
          <w:rFonts w:ascii="IRNazanin" w:hAnsi="IRNazanin" w:eastAsia="IRNazanin"/>
          <w:color w:val="111111"/>
          <w:sz w:val="28"/>
          <w:sz w:val="28"/>
          <w:szCs w:val="28"/>
          <w:rtl w:val="true"/>
          <w:lang w:bidi="fa-IR"/>
        </w:rPr>
        <w:t>بنابراین لازم است در عمل به گونه‌ای رفتار شود که طفل این محبّت را با تمام وجود احساس کند و نیز در گفتار بشنود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به بعضی از جلوه‌های محبّت والدین نسبت به کودک اشاره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در کنار والدین</w:t>
      </w:r>
    </w:p>
    <w:p>
      <w:pPr>
        <w:pStyle w:val="BookText"/>
        <w:rPr/>
      </w:pPr>
      <w:r>
        <w:rPr>
          <w:rFonts w:ascii="IRNazanin" w:hAnsi="IRNazanin" w:eastAsia="IRNazanin"/>
          <w:color w:val="111111"/>
          <w:sz w:val="28"/>
          <w:sz w:val="28"/>
          <w:szCs w:val="28"/>
          <w:rtl w:val="true"/>
          <w:lang w:bidi="fa-IR"/>
        </w:rPr>
        <w:t>از روشن‌ترین جلوه‌های محبّت، این است که کودک در کنار والدین به‌ویژه با مادر و در آغوش گرم وی زندگی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بی‌تردید ارضاع کامل تمایلات باطنی کودک و توجّه به تمام جهات شخصیت او، فقط در محیط خانواده میسّر است و آغوش گرم و دامن پُرمهر مادران می‌تواند این وظیفه سنگین را به عهده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آهنگ آرام بخش قلب مادر، از بزرگترین مواهب الهی است که انسان در دوران کودکی بدان نیاز شدید دارد و هیچ عاملی برای پرورش جسمی و عاطفی و روانی کودک بهتر و مؤثرتراز مادر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بچّه گریه می‌کند در حالی که نه دردمند است، نه گرسنه؛ گریه او برای نوازش است، او گرسنه مهر و محبّت است و برای غذای روانی خود گریه می‌کند، به محض این‌که مادر او را در آغوش می‌گیرد، به سینه می‌چسباند، دست نوازش به سرش می‌کشد، آرام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تجربیات اخیر معلوم شده که صدای قلب مادر برای بچّه از هر آهنگ موزونی جذّاب و دلنشین‌تر است، موقعی که صورتش روی سینه مادر قرار می‌گیرد و صدای قلب مادر را می‌شنود، آرام می‌شود</w:t>
      </w:r>
      <w:r>
        <w:rPr>
          <w:rFonts w:eastAsia="IRNazanin" w:cs="IRNazanin"/>
          <w:color w:val="111111"/>
          <w:sz w:val="28"/>
          <w:szCs w:val="28"/>
          <w:rtl w:val="true"/>
          <w:lang w:bidi="fa-IR"/>
        </w:rPr>
        <w:t>.</w:t>
      </w:r>
      <w:r>
        <w:rPr>
          <w:rStyle w:val="FootnoteAnchor"/>
          <w:rtl w:val="true"/>
        </w:rPr>
        <w:footnoteReference w:id="1876"/>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هم یکی از شاهکارهای خلقت است که نه تنها کودکان به وجود مادر نیازمند هستند، بلکه زنان نیز به وجود طفل نیاز مبرم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استعدادهای آنان به اوج کمال می‌رسد و می‌توانند از زندگی خویش لذّت کامل ببرند که بر مسند مقدس مادری بنشینند و فرزند و یا فرزندانی، آن‌ها را مادر صدا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دانشمندان معتقدند که اگر زنان از وظیفه اصلی و طبیعی خود باز بمانند و بخواهند مردانه زندگی کنند، ضمن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نخواهند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نیستند و سرانجام به جنس سوّمی تبدیل می‌شوند که نه زن هستند و نه مرد</w:t>
      </w:r>
      <w:r>
        <w:rPr>
          <w:rFonts w:eastAsia="IRNazanin" w:cs="IRNazanin"/>
          <w:color w:val="111111"/>
          <w:sz w:val="28"/>
          <w:szCs w:val="28"/>
          <w:rtl w:val="true"/>
          <w:lang w:bidi="fa-IR"/>
        </w:rPr>
        <w:t>.</w:t>
      </w:r>
      <w:r>
        <w:rPr>
          <w:rStyle w:val="FootnoteAnchor"/>
          <w:rtl w:val="true"/>
        </w:rPr>
        <w:footnoteReference w:id="1877"/>
      </w:r>
    </w:p>
    <w:p>
      <w:pPr>
        <w:pStyle w:val="BookText"/>
        <w:rPr/>
      </w:pPr>
      <w:r>
        <w:rPr>
          <w:rFonts w:ascii="IRNazanin" w:hAnsi="IRNazanin" w:eastAsia="IRNazanin"/>
          <w:color w:val="111111"/>
          <w:sz w:val="28"/>
          <w:sz w:val="28"/>
          <w:szCs w:val="28"/>
          <w:rtl w:val="true"/>
          <w:lang w:bidi="fa-IR"/>
        </w:rPr>
        <w:t>متأسفانه وضع زندگی کنونی بشر به صورتی در آمده است که بسیاری از کودکان به طور جبری و قهری از این موهبت بزرگ محروم شده، به پرورشگاه‌ها و دایه‌ها و پرستارها و مادربزرگ‌ها سپرده می‌شوند، ولی به جهت نیاز مبرمی که مادر و کودک به یکدیگر دارند، نه تنها کودکانِ بی مادر، آینده‌ای خطرناک و زندگی سرد و بی روح دارند، بلکه خطراتی قطعی، زنان و مادران دور از فرزند را نیز تهدید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عقیده دانشمندان، سرطان پستان بیش‌تر در زنانی پدیدار می‌شود که یا بچّه ندارند یا ازدواج نکرده‌اند، هم‌چنین زنانی که بچّه داشته‌اند، ولی خودشان او را شیر نداده‌اند و نیز زنانی که کورتاژ کرده‌اند</w:t>
      </w:r>
      <w:r>
        <w:rPr>
          <w:rFonts w:eastAsia="IRNazanin" w:cs="IRNazanin"/>
          <w:color w:val="111111"/>
          <w:sz w:val="28"/>
          <w:szCs w:val="28"/>
          <w:rtl w:val="true"/>
          <w:lang w:bidi="fa-IR"/>
        </w:rPr>
        <w:t>.</w:t>
      </w:r>
      <w:r>
        <w:rPr>
          <w:rStyle w:val="FootnoteAnchor"/>
          <w:rtl w:val="true"/>
        </w:rPr>
        <w:footnoteReference w:id="1878"/>
      </w:r>
    </w:p>
    <w:p>
      <w:pPr>
        <w:pStyle w:val="BookText"/>
        <w:rPr/>
      </w:pPr>
      <w:r>
        <w:rPr>
          <w:rFonts w:ascii="IRNazanin" w:hAnsi="IRNazanin" w:eastAsia="IRNazanin"/>
          <w:color w:val="111111"/>
          <w:sz w:val="28"/>
          <w:sz w:val="28"/>
          <w:szCs w:val="28"/>
          <w:rtl w:val="true"/>
          <w:lang w:bidi="fa-IR"/>
        </w:rPr>
        <w:t>این مسائل سبب گردیده طرفداران حقوق کودک به فکر چاره جویی بیفتند و در اعلامیه جهانی حقوق کودک تأکید کنند که کودک باید در کنار والدین خود زندگی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ششم این اعلامیه آمده است که کودک خردسال جز در موارد استثنایی نباید از مادرش جدا شود، جامعه و مقامات دولتی در مورد اطفال بدون خانواده و مستمند، مراقبت و توجّه خاصی مبذول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اسلام در دستورات تربیتی خود بیش از سیزده قرن قبل بر این مسأله تأکید نموده و پیامبر اکرم صلی الله علیه و آله با سیره عملی آن‌را به پیروان خود آموخته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بوسه بر کودک</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روایات تأکید شده است که والدین، کودک را ببوسند و با این وسیله، محبّت خود را نسبت به او اظهار نمایند، سیره پیامبر اعظم صلی الله علیه و آله نیز چنین بوده است؛ ابن عباس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محضر پیامبر بودم، فرزندش ابراهیم را بر ران راست خود نشانده بود و بر ران</w:t>
      </w:r>
    </w:p>
    <w:p>
      <w:pPr>
        <w:pStyle w:val="BookText"/>
        <w:rPr/>
      </w:pPr>
      <w:r>
        <w:rPr>
          <w:rFonts w:ascii="IRNazanin" w:hAnsi="IRNazanin" w:eastAsia="IRNazanin"/>
          <w:color w:val="111111"/>
          <w:sz w:val="28"/>
          <w:sz w:val="28"/>
          <w:szCs w:val="28"/>
          <w:rtl w:val="true"/>
          <w:lang w:bidi="fa-IR"/>
        </w:rPr>
        <w:t>چپش حسین بن علی علیه السلام، گاهی این را بوسید و گاهی دیگری را، در این هنگام جبرییل علیه السلام از طرف پروردگار عالم به او وحی آورد</w:t>
      </w:r>
      <w:r>
        <w:rPr>
          <w:rFonts w:eastAsia="IRNazanin" w:cs="IRNazanin"/>
          <w:color w:val="111111"/>
          <w:sz w:val="28"/>
          <w:szCs w:val="28"/>
          <w:rtl w:val="true"/>
          <w:lang w:bidi="fa-IR"/>
        </w:rPr>
        <w:t>.</w:t>
      </w:r>
      <w:r>
        <w:rPr>
          <w:rStyle w:val="FootnoteAnchor"/>
          <w:rtl w:val="true"/>
        </w:rPr>
        <w:footnoteReference w:id="1879"/>
      </w:r>
    </w:p>
    <w:p>
      <w:pPr>
        <w:pStyle w:val="BookText"/>
        <w:rPr/>
      </w:pPr>
      <w:r>
        <w:rPr>
          <w:rFonts w:ascii="IRNazanin" w:hAnsi="IRNazanin" w:eastAsia="IRNazanin"/>
          <w:color w:val="111111"/>
          <w:sz w:val="28"/>
          <w:sz w:val="28"/>
          <w:szCs w:val="28"/>
          <w:rtl w:val="true"/>
          <w:lang w:bidi="fa-IR"/>
        </w:rPr>
        <w:t>در روایت دیگری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 آن حضرت چنین بود که امام حسن و امام حسین علیهما السلام را می‌بوسید، در یکی از روزها شخصی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اقرع تمیمی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مجلس نشسته بود به آن حضرت عرض کرد، من ده فرزند دارم و هیچ زمان آن‌ها را نبوسیده ام، پیامبر به او نظر نموده،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دیگران رحم نمی‌کند، استحقاق این‌که به او رحم شود،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لا یَرحَم لا یُرحَم</w:t>
      </w:r>
      <w:r>
        <w:rPr>
          <w:rFonts w:eastAsia="IRNazanin" w:cs="IRNazanin"/>
          <w:color w:val="111111"/>
          <w:sz w:val="28"/>
          <w:szCs w:val="28"/>
          <w:rtl w:val="true"/>
          <w:lang w:bidi="fa-IR"/>
        </w:rPr>
        <w:t>».</w:t>
      </w:r>
      <w:r>
        <w:rPr>
          <w:rStyle w:val="FootnoteAnchor"/>
          <w:rtl w:val="true"/>
        </w:rPr>
        <w:footnoteReference w:id="1880"/>
      </w:r>
      <w:r>
        <w:rPr>
          <w:rFonts w:ascii="IRNazanin" w:hAnsi="IRNazanin" w:eastAsia="IRNazanin"/>
          <w:color w:val="111111"/>
          <w:sz w:val="28"/>
          <w:sz w:val="28"/>
          <w:szCs w:val="28"/>
          <w:rtl w:val="true"/>
          <w:lang w:bidi="fa-IR"/>
        </w:rPr>
        <w:t>هم‌چنین آن حضرت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فرزند خود را ببوسد خداوند به او پاداش کار نیک می‌دهد و اگر او را شاد نماید در روز قیامت او را شاد می‌گرداند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قَبَّلَ وَلَدَهُ کَتَبَ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حَسَنَةً وَ مَن فَرَّحَهُ فَرَّحَهُ اللهُ یَومَ القِیامَةِ</w:t>
      </w:r>
      <w:r>
        <w:rPr>
          <w:rFonts w:eastAsia="Amiri" w:cs="Amiri" w:ascii="Amiri" w:hAnsi="Amiri"/>
          <w:color w:val="111111"/>
          <w:sz w:val="28"/>
          <w:szCs w:val="28"/>
          <w:rtl w:val="true"/>
          <w:lang w:bidi="ar-SA"/>
        </w:rPr>
        <w:t>».</w:t>
      </w:r>
      <w:r>
        <w:rPr>
          <w:rStyle w:val="FootnoteAnchor"/>
          <w:rtl w:val="true"/>
        </w:rPr>
        <w:footnoteReference w:id="1881"/>
      </w: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اولاد خود را زیاد ببوسید، زیرا در مقابل هر بوسه، درجه‌ای از درجات بهشت به شما خواهند داد</w:t>
      </w:r>
      <w:r>
        <w:rPr>
          <w:rFonts w:eastAsia="IRNazanin" w:cs="IRNazanin"/>
          <w:color w:val="111111"/>
          <w:sz w:val="28"/>
          <w:szCs w:val="28"/>
          <w:rtl w:val="true"/>
          <w:lang w:bidi="fa-IR"/>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882"/>
      </w:r>
      <w:r>
        <w:rPr>
          <w:rFonts w:ascii="IRNazanin" w:hAnsi="IRNazanin" w:eastAsia="IRNazanin"/>
          <w:color w:val="111111"/>
          <w:sz w:val="28"/>
          <w:sz w:val="28"/>
          <w:szCs w:val="28"/>
          <w:rtl w:val="true"/>
          <w:lang w:bidi="fa-IR"/>
        </w:rPr>
        <w:t>مفضل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امام موسی کاظم علیه السلام وارد شدم، دیدم آن حضرت فرزند خود علی بن موسی الرضا علیه السلام را در دامان خود نشانده و او را می‌بوسد و زبانش را می‌مکد و گاه بر شانه اش می‌گذارد و گاه او را در آغوش می‌گیرد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فدای تو باد، چه بوی خوشی داری و چه اخلاق پاکیزه‌ای و چه روشن و آشکار است فضل و دانش تو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هُوَ یُقَبَّلُهُ وَ یَمَصُّ لِسانَهُ وَ یَضَعُهُ عَلَی عَاتِقِهِ وَ یَضُمُّهُ إِلَیهِ 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بِأبِی أنتَ، ما أطیَبَ ریِحَکَ</w:t>
      </w:r>
      <w:r>
        <w:rPr>
          <w:rFonts w:eastAsia="IRNazanin" w:cs="IRNazanin"/>
          <w:color w:val="111111"/>
          <w:sz w:val="28"/>
          <w:szCs w:val="28"/>
          <w:rtl w:val="true"/>
          <w:lang w:bidi="fa-IR"/>
        </w:rPr>
        <w:t>...»</w:t>
      </w:r>
      <w:r>
        <w:rPr>
          <w:rStyle w:val="FootnoteAnchor"/>
          <w:rtl w:val="true"/>
        </w:rPr>
        <w:footnoteReference w:id="188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روایات بسیار دیگر که در این باره وارد شده است</w:t>
      </w:r>
      <w:r>
        <w:rPr>
          <w:rFonts w:eastAsia="IRNazanin" w:cs="IRNazanin"/>
          <w:color w:val="111111"/>
          <w:sz w:val="28"/>
          <w:szCs w:val="28"/>
          <w:rtl w:val="true"/>
          <w:lang w:bidi="fa-IR"/>
        </w:rPr>
        <w:t>.</w:t>
      </w:r>
      <w:r>
        <w:rPr>
          <w:rStyle w:val="FootnoteAnchor"/>
          <w:rtl w:val="true"/>
        </w:rPr>
        <w:footnoteReference w:id="1884"/>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مسرور نمودن کودک</w:t>
      </w:r>
    </w:p>
    <w:p>
      <w:pPr>
        <w:pStyle w:val="BookText"/>
        <w:rPr/>
      </w:pPr>
      <w:r>
        <w:rPr>
          <w:rFonts w:ascii="IRNazanin" w:hAnsi="IRNazanin" w:eastAsia="IRNazanin"/>
          <w:color w:val="111111"/>
          <w:sz w:val="28"/>
          <w:sz w:val="28"/>
          <w:szCs w:val="28"/>
          <w:rtl w:val="true"/>
          <w:lang w:bidi="fa-IR"/>
        </w:rPr>
        <w:t>یکی از مصادیق روشن اظهار محبّت نسبت به کودکان، مسرور نمودن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اعظم صلی الله علیه و آله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وارد بازار شود و هدایایی را برای زن و فرزندان خود خریداری نماید و با این کار آن‌ها را مسرور نماید، گویا هدیه برای گروهی نیازمند برده است و بهتر است ابتدا هدیه را به دختران خود بدهد قبل از پسران، زیرا اگر کسی دختر خود را خوشحال نماید، خداوند پاداش آزاد کردن بنده‌ای از فرزندان اسماعیل به او عطا می‌فرماید و اگر کسی فرزند خود را شادمان و مسرور نماید، پاداش گریه از خوف خدا به او داده می‌شود و کسی که از خوف خدا گریست، خداوند او را به بهشتی که دارای نعمت‌های بزرگ است، داخل نماید</w:t>
      </w:r>
      <w:r>
        <w:rPr>
          <w:rFonts w:eastAsia="IRNazanin" w:cs="IRNazanin"/>
          <w:color w:val="111111"/>
          <w:sz w:val="28"/>
          <w:szCs w:val="28"/>
          <w:rtl w:val="true"/>
          <w:lang w:bidi="fa-IR"/>
        </w:rPr>
        <w:t>.</w:t>
      </w:r>
      <w:r>
        <w:rPr>
          <w:rStyle w:val="FootnoteAnchor"/>
          <w:rtl w:val="true"/>
        </w:rPr>
        <w:footnoteReference w:id="1885"/>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مهرورزی نسبت به دختر</w:t>
      </w:r>
    </w:p>
    <w:p>
      <w:pPr>
        <w:pStyle w:val="BookText"/>
        <w:rPr/>
      </w:pPr>
      <w:r>
        <w:rPr>
          <w:rFonts w:ascii="IRNazanin" w:hAnsi="IRNazanin" w:eastAsia="IRNazanin"/>
          <w:color w:val="111111"/>
          <w:sz w:val="28"/>
          <w:sz w:val="28"/>
          <w:szCs w:val="28"/>
          <w:rtl w:val="true"/>
          <w:lang w:bidi="fa-IR"/>
        </w:rPr>
        <w:t>شاید به دلیل این‌که آداب و رسوم غلط جاهلیت در بین مسلمانان صدر اسلام، مبنی بر اهانت و تحقیر دختران به طور کامل محو نشده بود و یا به دلیل ضعف دختران نسبت به پسران و یا به جهت این‌که اگر دختران به طور صحیح تربیت شوند آثار و برکات بیشتری نسبت به تربیت پسران در جامعه پیدا می‌شود، زیرا موجب می‌شود آنان نیز فرزندان خود را خوب تربیت کنند و در دستورات تربیتی اسلام به احسان و محبّت نسبت به فرزندان دختر، تأکید بیشتری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اخیر که ذکر شد به این جهت اشاره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دیگر، پیامبر گرامی اسلام صلی الله علیه و آله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دو خواهر و یا دو دختر داشته باشد و به آنان احسان کند من و او در بهشت همانند این دو در کنار هم خواهیم بود و به دو انگشت سبابه و میانه خود اشاره کرد</w:t>
      </w:r>
      <w:r>
        <w:rPr>
          <w:rFonts w:eastAsia="IRNazanin" w:cs="IRNazanin"/>
          <w:color w:val="111111"/>
          <w:sz w:val="28"/>
          <w:szCs w:val="28"/>
          <w:rtl w:val="true"/>
          <w:lang w:bidi="fa-IR"/>
        </w:rPr>
        <w:t>.</w:t>
      </w:r>
      <w:r>
        <w:rPr>
          <w:rStyle w:val="FootnoteAnchor"/>
          <w:rtl w:val="true"/>
        </w:rPr>
        <w:footnoteReference w:id="1886"/>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دختری داشته باشد و به بهترین روش، او را تربیت و تعلیم نماید و از نعمت‌هایی که خداوند بر او ارزانی داشته بهره مندش سازد، در برابر آتش جهنم برای خود سپری فراهم کرده است</w:t>
      </w:r>
      <w:r>
        <w:rPr>
          <w:rFonts w:eastAsia="IRNazanin" w:cs="IRNazanin"/>
          <w:color w:val="111111"/>
          <w:sz w:val="28"/>
          <w:szCs w:val="28"/>
          <w:rtl w:val="true"/>
          <w:lang w:bidi="fa-IR"/>
        </w:rPr>
        <w:t>.</w:t>
      </w:r>
      <w:r>
        <w:rPr>
          <w:rStyle w:val="FootnoteAnchor"/>
          <w:rtl w:val="true"/>
        </w:rPr>
        <w:footnoteReference w:id="1887"/>
      </w:r>
      <w:bookmarkStart w:id="771" w:name="pg13707_143542"/>
    </w:p>
    <w:p>
      <w:pPr>
        <w:pStyle w:val="BookText"/>
        <w:rPr/>
      </w:pPr>
      <w:bookmarkEnd w:id="771"/>
      <w:r>
        <w:rPr>
          <w:rFonts w:ascii="IRNazanin" w:hAnsi="IRNazanin" w:eastAsia="IRNazanin"/>
          <w:color w:val="111111"/>
          <w:sz w:val="28"/>
          <w:sz w:val="28"/>
          <w:szCs w:val="28"/>
          <w:rtl w:val="true"/>
          <w:lang w:bidi="fa-IR"/>
        </w:rPr>
        <w:t>و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دختری داشته باشد و به او آزار نرساند و بی احترامی نکند و پسرش را بر او مقدّم نداند، خداوند او را وارد بهشت می‌سازد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کانَ لَهُ أُنثًی فَلَم یُبدِهَا وَ لَم یُهِنَها وَ لَم یُؤثِر وُلدَهُ عَلَیهَا أدخَلَهُ اللهُ الجَنَّةَ</w:t>
      </w:r>
      <w:r>
        <w:rPr>
          <w:rFonts w:eastAsia="IRNazanin" w:cs="IRNazanin"/>
          <w:color w:val="111111"/>
          <w:sz w:val="28"/>
          <w:szCs w:val="28"/>
          <w:rtl w:val="true"/>
          <w:lang w:bidi="fa-IR"/>
        </w:rPr>
        <w:t>».</w:t>
      </w:r>
      <w:r>
        <w:rPr>
          <w:rStyle w:val="FootnoteAnchor"/>
          <w:rtl w:val="true"/>
        </w:rPr>
        <w:footnoteReference w:id="1888"/>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در بازی کودکان</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مشورت با نوجوانان</w:t>
      </w:r>
    </w:p>
    <w:p>
      <w:pPr>
        <w:pStyle w:val="BookText"/>
        <w:rPr/>
      </w:pPr>
      <w:r>
        <w:rPr>
          <w:rFonts w:ascii="IRNazanin" w:hAnsi="IRNazanin" w:eastAsia="IRNazanin"/>
          <w:color w:val="111111"/>
          <w:sz w:val="28"/>
          <w:sz w:val="28"/>
          <w:szCs w:val="28"/>
          <w:rtl w:val="true"/>
          <w:lang w:bidi="fa-IR"/>
        </w:rPr>
        <w:t>در ارتباط با این دو عنوان، توضیحاتی به استناد روایات در مباحث گذشته ذکر شد</w:t>
      </w:r>
      <w:r>
        <w:rPr>
          <w:rFonts w:eastAsia="IRNazanin" w:cs="IRNazanin"/>
          <w:color w:val="111111"/>
          <w:sz w:val="28"/>
          <w:szCs w:val="28"/>
          <w:rtl w:val="true"/>
          <w:lang w:bidi="fa-IR"/>
        </w:rPr>
        <w:t>.</w:t>
      </w:r>
      <w:r>
        <w:rPr>
          <w:rStyle w:val="FootnoteAnchor"/>
          <w:rtl w:val="true"/>
        </w:rPr>
        <w:footnoteReference w:id="1889"/>
      </w:r>
    </w:p>
    <w:p>
      <w:pPr>
        <w:pStyle w:val="Heading4"/>
        <w:numPr>
          <w:ilvl w:val="3"/>
          <w:numId w:val="1"/>
        </w:numPr>
        <w:rPr/>
      </w:pPr>
      <w:bookmarkStart w:id="772" w:name="__RefHeading___Toc1202179_1468164448"/>
      <w:bookmarkStart w:id="773" w:name="_Toc280"/>
      <w:bookmarkEnd w:id="772"/>
      <w:r>
        <w:rPr/>
        <w:t>6</w:t>
      </w:r>
      <w:r>
        <w:rPr>
          <w:rtl w:val="true"/>
        </w:rPr>
        <w:t xml:space="preserve">- </w:t>
      </w:r>
      <w:r>
        <w:rPr>
          <w:rtl w:val="true"/>
        </w:rPr>
        <w:t>اجتناب از افراط در محبّت به کودک</w:t>
      </w:r>
      <w:bookmarkEnd w:id="773"/>
    </w:p>
    <w:p>
      <w:pPr>
        <w:pStyle w:val="BookText"/>
        <w:rPr/>
      </w:pPr>
      <w:r>
        <w:rPr>
          <w:rFonts w:ascii="IRNazanin" w:hAnsi="IRNazanin" w:eastAsia="IRNazanin"/>
          <w:color w:val="111111"/>
          <w:sz w:val="28"/>
          <w:sz w:val="28"/>
          <w:szCs w:val="28"/>
          <w:rtl w:val="true"/>
          <w:lang w:bidi="fa-IR"/>
        </w:rPr>
        <w:t>نکته بسیار مهمّی که در پایان این بحث لازم است یادآوری شود، این است که هر چند محبّت در پرورش جان کودک همانند غذا برای پرورش جسم او ضروری و لازم است ولی متولیان تربیت کودک باید توجه داشته باشند اهمیت اندازه گیری صحیح در کمّ و کیف محبّت و طرز اعمال آن کمتر از اصل محبّت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هدف از تربیت صحیح این است که کودک برای زندگی توأم با سعادت و خوشبختی ساخته شود، زندگی سراسر مبارزه و مشکلات است، در راه زندگی، محرومیت‌ها و ناکامی ها، شکست‌ها و مصیبت‌ها بسیار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مربّی لایق کسی است که جسم و جان کودک را به خوبی پرورش دهد و او را برای مبارزه و مقاومت در صحنه‌ی پرفشار زندگی مجهز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بدن کودک بر اثر مراقبت‌های بهداشتی و اندازه گیری در غذا و خواب، حرکت و ورزش، نیرومند می‌شود، روان طفل نیز در پرتو بهداشت روحی و تعالیم اخلاقی و اندازه گیری در اعمال مهر و محبّت، نیرومند بار می‌آید و در مقابل سختی‌ها و محرومیت‌ها در کمال قدرت، مقاومت می‌کند</w:t>
      </w:r>
      <w:r>
        <w:rPr>
          <w:rFonts w:eastAsia="IRNazanin" w:cs="IRNazanin"/>
          <w:color w:val="111111"/>
          <w:sz w:val="28"/>
          <w:szCs w:val="28"/>
          <w:rtl w:val="true"/>
          <w:lang w:bidi="fa-IR"/>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برابر، اطفالی که بیش از اندازه مهر و محبّت می‌بینند، پدر و مادر، بی قید و شرط تسلیم آن‌ها می‌شوند و به تمام خواسته‌های خوب و بد آنان، جامه عمل می‌پوشند و در</w:t>
      </w:r>
    </w:p>
    <w:p>
      <w:pPr>
        <w:pStyle w:val="BookText"/>
        <w:rPr/>
      </w:pPr>
      <w:r>
        <w:rPr>
          <w:rFonts w:ascii="IRNazanin" w:hAnsi="IRNazanin" w:eastAsia="IRNazanin"/>
          <w:color w:val="111111"/>
          <w:sz w:val="28"/>
          <w:sz w:val="28"/>
          <w:szCs w:val="28"/>
          <w:rtl w:val="true"/>
          <w:lang w:bidi="fa-IR"/>
        </w:rPr>
        <w:t>نتیجه لوس و از خود راضی بار می‌آیند، روحی ضعیف و روانی زود رنج دارند، از دوران کودکی تا پایان عمر در مقابل کوچکترین ناملایمی و خفیف‌ترین ناکامی‌ها آزرده خاطر و ناراحت می‌شوند و در نبردهای زندگی زود شکست می‌خورند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نازپرورده در تمام دوران حیات، ناکام و متأثرند و در مشکلات عادی زندگی با زبونی و ذلّت، عقب نشینی می‌کنند و چه بسا دست به خودکشی می‌زنند</w:t>
      </w:r>
      <w:r>
        <w:rPr>
          <w:rFonts w:eastAsia="IRNazanin" w:cs="IRNazanin"/>
          <w:color w:val="111111"/>
          <w:sz w:val="28"/>
          <w:szCs w:val="28"/>
          <w:rtl w:val="true"/>
          <w:lang w:bidi="fa-IR"/>
        </w:rPr>
        <w:t>.</w:t>
      </w:r>
      <w:r>
        <w:rPr>
          <w:rStyle w:val="FootnoteAnchor"/>
          <w:rtl w:val="true"/>
        </w:rPr>
        <w:footnoteReference w:id="1890"/>
      </w:r>
    </w:p>
    <w:p>
      <w:pPr>
        <w:pStyle w:val="BookText"/>
        <w:rPr/>
      </w:pPr>
      <w:r>
        <w:rPr>
          <w:rFonts w:ascii="IRNazanin" w:hAnsi="IRNazanin" w:eastAsia="IRNazanin"/>
          <w:color w:val="111111"/>
          <w:sz w:val="28"/>
          <w:sz w:val="28"/>
          <w:szCs w:val="28"/>
          <w:rtl w:val="true"/>
          <w:lang w:bidi="fa-IR"/>
        </w:rPr>
        <w:t>نکته دیگر این‌که، لازم است در محبّت والدین، نوع محبّت نسبت به سن فرزند و جنسیت او مورد ملاحظه قرار گیرد، مثلاً گام برداشتن پدر با فرزند نوجوانش شاید برتر از بوسیدن او باشد، چه بسا ابراز محبّتی که به سن او تناسب ندارد، نتیجه معکوس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آیین مقدس اسلام در برنامه‌های تربیتی خود، اولیاء اطفال را از زیاده روی در اعمال محبّت بر حذر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نقل شده که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بدترین پدران کسانی هستند که در نیکی و محبّت نسبت به فرزندان، از حدّ لازم تجاوز کنند و به زیاده روی و افراط بگرایند و بدترین فرزندان کسانی هستند که در اثر تقصیر و کوتاهی در انجام وظایف، پدر را از خود ناراضی نمایند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 الآباءِ مَن دَعاهُ البِرّ إِلَی الإِفراط وَ شَرُّ الأَبناءِ مَن دَعاهُ التَّقصیرِ إِلَی العُقوُقِ</w:t>
      </w:r>
      <w:r>
        <w:rPr>
          <w:rFonts w:eastAsia="IRNazanin" w:cs="IRNazanin"/>
          <w:color w:val="111111"/>
          <w:sz w:val="28"/>
          <w:szCs w:val="28"/>
          <w:rtl w:val="true"/>
          <w:lang w:bidi="fa-IR"/>
        </w:rPr>
        <w:t>».</w:t>
      </w:r>
      <w:r>
        <w:rPr>
          <w:rStyle w:val="FootnoteAnchor"/>
          <w:rtl w:val="true"/>
        </w:rPr>
        <w:footnoteReference w:id="1891"/>
      </w:r>
      <w:r>
        <w:rPr>
          <w:rFonts w:ascii="IRNazanin" w:hAnsi="IRNazanin" w:eastAsia="IRNazanin"/>
          <w:color w:val="111111"/>
          <w:sz w:val="28"/>
          <w:sz w:val="28"/>
          <w:szCs w:val="28"/>
          <w:rtl w:val="true"/>
          <w:lang w:bidi="fa-IR"/>
        </w:rPr>
        <w:t>کودکانی که با این روشِ مذموم تربیت می‌شوند، لوس و از خود راضی بار می‌آیند و این خُلق ناپسند، بیماری‌های خطرناک روانی و عوارضی بر جسم و جان آنان می‌گذارد و نتایج شوم آن در خلال گفتار و رفتارشان به خوبی مشهود خواهد بود</w:t>
      </w:r>
      <w:r>
        <w:rPr>
          <w:rFonts w:eastAsia="IRNazanin" w:cs="IRNazanin"/>
          <w:color w:val="111111"/>
          <w:sz w:val="28"/>
          <w:szCs w:val="28"/>
          <w:rtl w:val="true"/>
          <w:lang w:bidi="fa-IR"/>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امیرالمؤمنین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خودپسندی بدترین حالت روانی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 الأُمُورِ الرَّضا عَنِ النَّفسِ</w:t>
      </w:r>
      <w:r>
        <w:rPr>
          <w:rFonts w:eastAsia="IRNazanin" w:cs="IRNazanin"/>
          <w:color w:val="111111"/>
          <w:sz w:val="28"/>
          <w:szCs w:val="28"/>
          <w:rtl w:val="true"/>
          <w:lang w:bidi="fa-IR"/>
        </w:rPr>
        <w:t>».</w:t>
      </w:r>
      <w:r>
        <w:rPr>
          <w:rStyle w:val="FootnoteAnchor"/>
          <w:rtl w:val="true"/>
        </w:rPr>
        <w:footnoteReference w:id="1892"/>
      </w:r>
      <w:r>
        <w:rPr>
          <w:rFonts w:ascii="IRNazanin" w:hAnsi="IRNazanin" w:eastAsia="IRNazanin"/>
          <w:color w:val="111111"/>
          <w:sz w:val="28"/>
          <w:sz w:val="28"/>
          <w:szCs w:val="28"/>
          <w:rtl w:val="true"/>
          <w:lang w:bidi="fa-IR"/>
        </w:rPr>
        <w:t>و نیز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خودپسندی هر کس، دلیل نقص و کوتاهی عقل اوست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رِضاءُ العَبدِ عَن نَفسِهِ بُرهانُ سَخافَةِ عَقلِهِ</w:t>
      </w:r>
      <w:r>
        <w:rPr>
          <w:rFonts w:eastAsia="IRNazanin" w:cs="IRNazanin"/>
          <w:color w:val="111111"/>
          <w:sz w:val="28"/>
          <w:szCs w:val="28"/>
          <w:rtl w:val="true"/>
          <w:lang w:bidi="fa-IR"/>
        </w:rPr>
        <w:t>».</w:t>
      </w:r>
      <w:r>
        <w:rPr>
          <w:rStyle w:val="FootnoteAnchor"/>
          <w:rtl w:val="true"/>
        </w:rPr>
        <w:footnoteReference w:id="1893"/>
      </w:r>
      <w:bookmarkStart w:id="774" w:name="pg13707_143544"/>
    </w:p>
    <w:p>
      <w:pPr>
        <w:pStyle w:val="BookText"/>
        <w:rPr/>
      </w:pPr>
      <w:bookmarkEnd w:id="774"/>
      <w:r>
        <w:rPr>
          <w:rFonts w:ascii="IRNazanin" w:hAnsi="IRNazanin" w:eastAsia="IRNazanin"/>
          <w:color w:val="111111"/>
          <w:sz w:val="28"/>
          <w:sz w:val="28"/>
          <w:szCs w:val="28"/>
          <w:rtl w:val="true"/>
          <w:lang w:bidi="fa-IR"/>
        </w:rPr>
        <w:t>هم‌چنین در روایات تأکید شده است، برای جلوگیری از هر گونه سوءبرداشت در ابراز محبّت نسبت به کودکان، بین آنان عدالت رعایت نمایید، از پیامبر اکرم صلی الله علیه و آله نقل شده که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فرزندانتان در هدیه دادن، عدالت را مراعات کنید، هم‌چنان‌که دوست دارید نسبت به شما در نیکی و لطف با عدالت رفتار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اِعدِلُوا بَینَ أَولادِکُم فِی النُّحلِ کَما تُحِبُّونَ أَن یعدِلُوا فِی البَرَّ وَ اللُّطفِ</w:t>
      </w:r>
      <w:r>
        <w:rPr>
          <w:rFonts w:eastAsia="Amiri" w:cs="Amiri" w:ascii="Amiri" w:hAnsi="Amiri"/>
          <w:color w:val="111111"/>
          <w:sz w:val="28"/>
          <w:szCs w:val="28"/>
          <w:rtl w:val="true"/>
          <w:lang w:bidi="ar-SA"/>
        </w:rPr>
        <w:t>».</w:t>
      </w:r>
      <w:r>
        <w:rPr>
          <w:rStyle w:val="FootnoteAnchor"/>
          <w:rtl w:val="true"/>
        </w:rPr>
        <w:footnoteReference w:id="1894"/>
      </w:r>
    </w:p>
    <w:p>
      <w:pPr>
        <w:pStyle w:val="Heading4"/>
        <w:numPr>
          <w:ilvl w:val="3"/>
          <w:numId w:val="1"/>
        </w:numPr>
        <w:rPr/>
      </w:pPr>
      <w:bookmarkStart w:id="775" w:name="__RefHeading___Toc1202181_1468164448"/>
      <w:bookmarkStart w:id="776" w:name="_Toc281"/>
      <w:bookmarkEnd w:id="775"/>
      <w:r>
        <w:rPr/>
        <w:t>7</w:t>
      </w:r>
      <w:r>
        <w:rPr>
          <w:rtl w:val="true"/>
        </w:rPr>
        <w:t xml:space="preserve">- </w:t>
      </w:r>
      <w:r>
        <w:rPr>
          <w:rtl w:val="true"/>
        </w:rPr>
        <w:t>والدین الگوی تربیتی کودکانند</w:t>
      </w:r>
      <w:bookmarkEnd w:id="776"/>
    </w:p>
    <w:p>
      <w:pPr>
        <w:pStyle w:val="BookText"/>
        <w:rPr/>
      </w:pPr>
      <w:r>
        <w:rPr>
          <w:rFonts w:ascii="IRNazanin" w:hAnsi="IRNazanin" w:eastAsia="IRNazanin"/>
          <w:color w:val="111111"/>
          <w:sz w:val="28"/>
          <w:sz w:val="28"/>
          <w:szCs w:val="28"/>
          <w:rtl w:val="true"/>
          <w:lang w:bidi="fa-IR"/>
        </w:rPr>
        <w:t>بی‌شک اگر پدر و مادر در برخورد با کودکان، صادقانه رفتار نمایند و امانت، عفّت، سخاوت، شجاعت و دیگر صفات پسندیده در کردار آن‌ها بروز داشته باشد، به دلیل این‌که کودکان به‌ویژه در سال‌های اوّل عمر از پدر و مادر الگو می‌گیرند، این روش می‌تواند در تربیت بسیار مؤثر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برعکس، اگر گفتار و کردارشان متفاوت باشد و صفات نکوهیده مانند دروغگویی، خیانت و بخل از آن‌ها دیده شود، این صفات به تدریج در روح کودک رسوخ نموده، آثار شوم و زیانبار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روش ارائه الگو در تربیت مردم یکی از برنامه‌های مهم تربیتی اسلام است که از آن با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اُسوه</w:t>
      </w:r>
      <w:r>
        <w:rPr>
          <w:rFonts w:eastAsia="IRNazanin" w:cs="IRNazanin"/>
          <w:color w:val="111111"/>
          <w:sz w:val="28"/>
          <w:szCs w:val="28"/>
          <w:rtl w:val="true"/>
          <w:lang w:bidi="fa-IR"/>
        </w:rPr>
        <w:t>»</w:t>
      </w:r>
      <w:r>
        <w:rPr>
          <w:rStyle w:val="FootnoteAnchor"/>
          <w:rtl w:val="true"/>
        </w:rPr>
        <w:footnoteReference w:id="1895"/>
      </w:r>
      <w:r>
        <w:rPr>
          <w:rFonts w:ascii="IRNazanin" w:hAnsi="IRNazanin" w:eastAsia="IRNazanin"/>
          <w:color w:val="111111"/>
          <w:sz w:val="28"/>
          <w:sz w:val="28"/>
          <w:szCs w:val="28"/>
          <w:rtl w:val="true"/>
          <w:lang w:bidi="fa-IR"/>
        </w:rPr>
        <w:t>یاد می‌شود</w:t>
      </w:r>
      <w:r>
        <w:rPr>
          <w:rFonts w:eastAsia="IRNazanin" w:cs="IRNazanin"/>
          <w:color w:val="111111"/>
          <w:sz w:val="28"/>
          <w:szCs w:val="28"/>
          <w:rtl w:val="true"/>
          <w:lang w:bidi="fa-IR"/>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کریم روی سرمشق و اسوه بودن پیامبر اعظم صلی الله علیه و آله و دیگر انبیاء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تکیه می‌کند و به مسلمانان توصیه می‌کند از برنامه عملی آن‌ها سرمشق بگیرند و آن‌ها را الگوی خود قرار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شما در زندگی رسول خدا سرمشق نیکویی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لَقَدْ کانَ لَکُمْ فِی رَسُولِ اللّهِ أُسْوَةٌ حَسَنَةٌ </w:t>
      </w:r>
      <w:r>
        <w:rPr>
          <w:rFonts w:eastAsia="IRNazanin" w:cs="IRNazanin"/>
          <w:color w:val="111111"/>
          <w:sz w:val="28"/>
          <w:szCs w:val="28"/>
          <w:rtl w:val="true"/>
          <w:lang w:bidi="fa-IR"/>
        </w:rPr>
        <w:t xml:space="preserve">) </w:t>
      </w:r>
      <w:r>
        <w:rPr>
          <w:rStyle w:val="FootnoteAnchor"/>
          <w:rtl w:val="true"/>
        </w:rPr>
        <w:footnoteReference w:id="1896"/>
      </w:r>
      <w:r>
        <w:rPr>
          <w:rFonts w:ascii="IRNazanin" w:hAnsi="IRNazanin" w:eastAsia="IRNazanin"/>
          <w:color w:val="111111"/>
          <w:sz w:val="28"/>
          <w:sz w:val="28"/>
          <w:szCs w:val="28"/>
          <w:rtl w:val="true"/>
          <w:lang w:bidi="fa-IR"/>
        </w:rPr>
        <w:t>و در جای دیگر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شما در زندگی ابراهیم و کسانی که با او بودند سرمشق نیکویی وجود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کانَتْ لَکُمْ أُسْوَةٌ حَسَنَةٌ فِی إِبْراهِیمَ وَ الَّذِینَ مَعَهُ </w:t>
      </w:r>
      <w:r>
        <w:rPr>
          <w:rFonts w:eastAsia="IRNazanin" w:cs="IRNazanin"/>
          <w:color w:val="111111"/>
          <w:sz w:val="28"/>
          <w:szCs w:val="28"/>
          <w:rtl w:val="true"/>
          <w:lang w:bidi="fa-IR"/>
        </w:rPr>
        <w:t>).</w:t>
      </w:r>
      <w:r>
        <w:rPr>
          <w:rStyle w:val="FootnoteAnchor"/>
          <w:rtl w:val="true"/>
        </w:rPr>
        <w:footnoteReference w:id="1897"/>
      </w:r>
    </w:p>
    <w:p>
      <w:pPr>
        <w:pStyle w:val="BookText"/>
        <w:rPr/>
      </w:pPr>
      <w:r>
        <w:rPr>
          <w:rFonts w:ascii="IRNazanin" w:hAnsi="IRNazanin" w:eastAsia="IRNazanin"/>
          <w:color w:val="111111"/>
          <w:sz w:val="28"/>
          <w:sz w:val="28"/>
          <w:szCs w:val="28"/>
          <w:rtl w:val="true"/>
          <w:lang w:bidi="fa-IR"/>
        </w:rPr>
        <w:t>هم‌چنین رفتار پسندیده پیامبران، مانند صداقت، پایبند بودن به وعده ها، امانت‌داری، شجاعت و عدم ترس از دشمن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را جهت سرمشق گرفتن مردم از آنها، بیان می‌نماید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کتاب از ابراهیم یاد کن، او بسیار راستگو و پیامبر خدا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اذْکُرْ فِی الْکِتابِ إِبْراهِیمَ إِنَّهُ کانَ صِدِّیقاً نَبِیًّا </w:t>
      </w:r>
      <w:r>
        <w:rPr>
          <w:rFonts w:eastAsia="IRNazanin" w:cs="IRNazanin"/>
          <w:color w:val="111111"/>
          <w:sz w:val="28"/>
          <w:szCs w:val="28"/>
          <w:rtl w:val="true"/>
          <w:lang w:bidi="fa-IR"/>
        </w:rPr>
        <w:t>).</w:t>
      </w:r>
      <w:r>
        <w:rPr>
          <w:rStyle w:val="FootnoteAnchor"/>
          <w:rtl w:val="true"/>
        </w:rPr>
        <w:footnoteReference w:id="1898"/>
      </w:r>
    </w:p>
    <w:p>
      <w:pPr>
        <w:pStyle w:val="BookText"/>
        <w:rPr/>
      </w:pPr>
      <w:r>
        <w:rPr>
          <w:rFonts w:ascii="IRNazanin" w:hAnsi="IRNazanin" w:eastAsia="IRNazanin"/>
          <w:color w:val="111111"/>
          <w:sz w:val="28"/>
          <w:sz w:val="28"/>
          <w:szCs w:val="28"/>
          <w:rtl w:val="true"/>
          <w:lang w:bidi="fa-IR"/>
        </w:rPr>
        <w:t>و یا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آسمانی خود از اسماعیل یاد کن که او در وعده هایش صادق و رسول و پیامبر بزرگی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اذْکُرْ فِی الْکِتابِ إِسْماعِیلَ إِنَّهُ کانَ صادِقَ الْوَعْدِ وَ کانَ رَسُولاً نَبِیًّا</w:t>
      </w:r>
      <w:r>
        <w:rPr>
          <w:rFonts w:eastAsia="IRNazanin" w:cs="IRNazanin"/>
          <w:color w:val="111111"/>
          <w:sz w:val="28"/>
          <w:szCs w:val="28"/>
          <w:rtl w:val="true"/>
          <w:lang w:bidi="fa-IR"/>
        </w:rPr>
        <w:t>).</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به هر حال مسأله تعلیم و تربیت از طریق سرمشق بودن والدین برای کودکان، روشی است که هم تحلیل‌های منطقی آن را تأیید می‌کند و هم آیات 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انبیا و اولیای الهی نیز در برنامه‌های تربیتی خود از این روش بهره گرفته‌اند، به عنوان نمونه</w:t>
      </w:r>
      <w:r>
        <w:rPr>
          <w:rFonts w:eastAsia="IRNazanin" w:cs="IRNazanin"/>
          <w:color w:val="111111"/>
          <w:sz w:val="28"/>
          <w:szCs w:val="28"/>
          <w:rtl w:val="true"/>
          <w:lang w:bidi="fa-IR"/>
        </w:rPr>
        <w:t>:</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امیرالمؤمنین علیه السلام نقل می‌کند، حضرت عیسی علیه السلام به یاران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حواریون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شما نیازی دارم آن‌را برآورده سازید، گفتند یا روح الله، هر حاجتی باشد برآورده خواهیم ساخت، عیسی علیه السلام بلند شد و دست و پایشان را شستشو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ایشان عرض کردند، ما به انجام این عمل سزاوارتریم،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و مربّی برای خدمت به مردم سزاوارتر است، من در مقابل شما تواضع نمودم تا بعد از این نسبت به مردم تواضع داشته باشید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أَحَقَّ النّاسِ بِالخِدمَةِ العَالِمُ، إِنَّما تَواضَعتُ هکَذا لَکَی ما تَتَواضَعُوا بَعدِی فِی النَّاسِ کَتَواضُعِی لَکُم</w:t>
      </w:r>
      <w:r>
        <w:rPr>
          <w:rFonts w:eastAsia="IRNazanin" w:cs="IRNazanin"/>
          <w:color w:val="111111"/>
          <w:sz w:val="28"/>
          <w:szCs w:val="28"/>
          <w:rtl w:val="true"/>
          <w:lang w:bidi="fa-IR"/>
        </w:rPr>
        <w:t>».</w:t>
      </w:r>
      <w:r>
        <w:rPr>
          <w:rStyle w:val="FootnoteAnchor"/>
        </w:rPr>
        <w:footnoteReference w:id="1899"/>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مردی از آشنایان امام سجاد علیه السلام به درب منزل حضرت آمد و او را دشنام و ناسزا گفت، حضرت به او جواب نداد، وقتی آن مرد رفت، امام به افرادی که در جلسه حضور داشتند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شنیدید آن‌چه را این مرد درباره من گفت، دوست دارم همراه من بیایید تا بشنوید جواب مرا،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خواهیم کرد و دوست داریم او را پاسخ دهی، ما نیز شرکت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حرکت کرد و در راه حرکت به سوی او، این آیه قرآن را تلاوت</w:t>
      </w:r>
    </w:p>
    <w:p>
      <w:pPr>
        <w:pStyle w:val="BookText"/>
        <w:rPr/>
      </w:pPr>
      <w:r>
        <w:rPr>
          <w:rFonts w:ascii="IRNazanin" w:hAnsi="IRNazanin" w:eastAsia="IRNazanin"/>
          <w:color w:val="111111"/>
          <w:sz w:val="28"/>
          <w:sz w:val="28"/>
          <w:szCs w:val="28"/>
          <w:rtl w:val="true"/>
          <w:lang w:bidi="fa-IR"/>
        </w:rPr>
        <w:t>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کظم غیظ کنندگان و گذشت کنندگانِ نسبت به مردم را دوست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الْکاظِمِینَ الْغَیْظَ وَ الْعافِینَ عَنِ النّاسِ وَ اللّهُ یُحِبُّ الْمُحْسِنِینَ </w:t>
      </w:r>
      <w:r>
        <w:rPr>
          <w:rFonts w:eastAsia="IRNazanin" w:cs="IRNazanin"/>
          <w:color w:val="111111"/>
          <w:sz w:val="28"/>
          <w:szCs w:val="28"/>
          <w:rtl w:val="true"/>
          <w:lang w:bidi="fa-IR"/>
        </w:rPr>
        <w:t>)</w:t>
      </w:r>
      <w:r>
        <w:rPr>
          <w:rStyle w:val="FootnoteAnchor"/>
          <w:rtl w:val="true"/>
        </w:rPr>
        <w:footnoteReference w:id="190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آن‌که به در منزل آن مرد رسیدند، اطرافیان او را صدا زدند او در حالی‌که اطمینان داشت امام برای تلافی و پاسخ به ناسزا و دشنام او به درب منزلش آمده، نزد آنان حاضر شد، در این هنگام با کمال تعجّب، امام علیه السلام رو به آن مرد نموده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 شما به در منزل من آمدی و آن‌چه را که خواستی گفتی، اگر آن‌چه گفتی در من بوده، به درگاه خداوند متعال استغفار می‌نمایم و اگر در من نبوده خداوند تو را ببخشد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پیشانی حضرت را بوسید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گفتم در تو نیست و من خود به آن کلمات سزاوارترم</w:t>
      </w:r>
      <w:r>
        <w:rPr>
          <w:rFonts w:eastAsia="IRNazanin" w:cs="IRNazanin"/>
          <w:color w:val="111111"/>
          <w:sz w:val="28"/>
          <w:szCs w:val="28"/>
          <w:rtl w:val="true"/>
          <w:lang w:bidi="fa-IR"/>
        </w:rPr>
        <w:t>.</w:t>
      </w:r>
      <w:r>
        <w:rPr>
          <w:rStyle w:val="FootnoteAnchor"/>
          <w:rtl w:val="true"/>
        </w:rPr>
        <w:footnoteReference w:id="1901"/>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امیرالمؤمنین علیه السلام در وصیت خود به فرزندش امام حسن علیه السلام می‌فرماید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کسانی مباش که امر به معروف می‌کنند، ولی خود بدان عمل نمی‌نمایند، نهی از منکر می‌کنند، ولی تارک منکر نیستند، درست کاران را دوست دارند ولی کردار شایسته ندارند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لاتَکُن‌مِمَّن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یأمُرُ بِالمَعرُوفِ وَ لا یأتَمِرُ، وَ یَنهَی وَ لا یَنتَهِی، یُحِبُّ الصّالِحینَ وَ لا یَعمَلُ بِعَمَلِهِم</w:t>
      </w:r>
      <w:r>
        <w:rPr>
          <w:rFonts w:eastAsia="Amiri" w:cs="Amiri" w:ascii="Amiri" w:hAnsi="Amiri"/>
          <w:color w:val="111111"/>
          <w:sz w:val="28"/>
          <w:szCs w:val="28"/>
          <w:rtl w:val="true"/>
          <w:lang w:bidi="ar-SA"/>
        </w:rPr>
        <w:t>...».</w:t>
      </w:r>
      <w:r>
        <w:rPr>
          <w:rStyle w:val="FootnoteAnchor"/>
          <w:rtl w:val="true"/>
        </w:rPr>
        <w:footnoteReference w:id="1902"/>
      </w:r>
      <w:r>
        <w:rPr>
          <w:rFonts w:ascii="IRNazanin" w:hAnsi="IRNazanin" w:eastAsia="IRNazanin"/>
          <w:color w:val="111111"/>
          <w:sz w:val="28"/>
          <w:sz w:val="28"/>
          <w:szCs w:val="28"/>
          <w:rtl w:val="true"/>
          <w:lang w:bidi="fa-IR"/>
        </w:rPr>
        <w:t>به هر حال، مغز کودک مانند فیلم عکاسی از تمام گفتار و رفتار پدر و مادر و مربّیان خود عکس‌برداری می‌کند و دیده‌ها و شنیده‌های دوران کودکی، برنامه زندگانی فردای او خواهد بود، به عنوان مثال، عهدشکنی با کودک علاوه بر تمام مفاسد، دارای اثر سوءتربیتی است، زیرا خلف وعده، طفل را جسور و پیمان شکن بار می‌آورد و او را به راه دروغ و فریبکاری سوق می‌دهد</w:t>
      </w:r>
      <w:r>
        <w:rPr>
          <w:rFonts w:eastAsia="IRNazanin" w:cs="IRNazanin"/>
          <w:color w:val="111111"/>
          <w:sz w:val="28"/>
          <w:szCs w:val="28"/>
          <w:rtl w:val="true"/>
          <w:lang w:bidi="fa-IR"/>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طور کلی، مطالب پسندیده یا ناپسندی را که کودک از پدر و یا مادر یا معلّم فرا می‌گیرد هر کدام به سهم خود شایان توجه است، گاهی طفل از دیدن یک کار درست و یا نادرست و شنیدن یک سخن روا یا ناروا چنان متأثر می‌گردد و در روانش ریشه می‌دواند که تا پایان عمر فراموش نمی‌کند و نتایج خوب و بد آن در تمام طول عمرش به صور</w:t>
      </w:r>
      <w:bookmarkStart w:id="777" w:name="pg13707_143547"/>
    </w:p>
    <w:p>
      <w:pPr>
        <w:pStyle w:val="BookText"/>
        <w:rPr/>
      </w:pPr>
      <w:bookmarkEnd w:id="777"/>
      <w:r>
        <w:rPr>
          <w:rFonts w:ascii="IRNazanin" w:hAnsi="IRNazanin" w:eastAsia="IRNazanin"/>
          <w:color w:val="111111"/>
          <w:sz w:val="28"/>
          <w:sz w:val="28"/>
          <w:szCs w:val="28"/>
          <w:rtl w:val="true"/>
          <w:lang w:bidi="fa-IR"/>
        </w:rPr>
        <w:t>مختلف ظاهر می‌گردد و چه بسا مسیر زندگی وی را به طور کلّی عوض می‌کند و او را به راه مخصوصی می‌کشاند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توضیح روشن گردید، اسوه نیک قرار گرفتن والدین تا چه اندازه در تربیت کودک مؤثر است، به طوری که نتیجه آن در تمام عمر وی ظاهر می‌گردد</w:t>
      </w:r>
      <w:r>
        <w:rPr>
          <w:rFonts w:eastAsia="IRNazanin" w:cs="IRNazanin"/>
          <w:color w:val="111111"/>
          <w:sz w:val="28"/>
          <w:szCs w:val="28"/>
          <w:rtl w:val="true"/>
          <w:lang w:bidi="fa-IR"/>
        </w:rPr>
        <w:t>.</w:t>
      </w:r>
    </w:p>
    <w:p>
      <w:pPr>
        <w:pStyle w:val="Heading4"/>
        <w:numPr>
          <w:ilvl w:val="3"/>
          <w:numId w:val="1"/>
        </w:numPr>
        <w:rPr/>
      </w:pPr>
      <w:bookmarkStart w:id="778" w:name="__RefHeading___Toc1202183_1468164448"/>
      <w:bookmarkStart w:id="779" w:name="_Toc282"/>
      <w:bookmarkEnd w:id="778"/>
      <w:r>
        <w:rPr/>
        <w:t>8</w:t>
      </w:r>
      <w:r>
        <w:rPr>
          <w:rtl w:val="true"/>
        </w:rPr>
        <w:t xml:space="preserve">- </w:t>
      </w:r>
      <w:r>
        <w:rPr>
          <w:rtl w:val="true"/>
        </w:rPr>
        <w:t>عادت دادن کودکان به رفتار پسندیده</w:t>
      </w:r>
      <w:bookmarkEnd w:id="779"/>
    </w:p>
    <w:p>
      <w:pPr>
        <w:pStyle w:val="BookText"/>
        <w:rPr/>
      </w:pPr>
      <w:r>
        <w:rPr>
          <w:rStyle w:val="FootnoteAnchor"/>
          <w:rtl w:val="true"/>
        </w:rPr>
        <w:footnoteReference w:id="190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کار پسندیده یا ناپسند با تکرار، خوی و عادت قرار می‌گیرد، همان‌طور که انسان با تکرار گفتار صادقانه، به صداقت و راستگویی عادت می‌کند، با گفتار کذب و دروغ نیز به دروغگویی خوی می‌گیرد، بدان جهت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عادت طبع ثانوی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تأکید شده که خود را به انجام کردار نیک عادت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عادت و خوی، بر رفتار هر انسانی سلطه پیدا می‌کند و آن‌را تحت تأثیر خود قرار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لِلعادَةِ عَلی کُلَِّ انسانٍ سُلطانٌ</w:t>
      </w:r>
      <w:r>
        <w:rPr>
          <w:rFonts w:eastAsia="IRNazanin" w:cs="IRNazanin"/>
          <w:color w:val="111111"/>
          <w:sz w:val="28"/>
          <w:szCs w:val="28"/>
          <w:rtl w:val="true"/>
          <w:lang w:bidi="fa-IR"/>
        </w:rPr>
        <w:t>».</w:t>
      </w:r>
      <w:r>
        <w:rPr>
          <w:rStyle w:val="FootnoteAnchor"/>
          <w:rtl w:val="true"/>
        </w:rPr>
        <w:footnoteReference w:id="1904"/>
      </w:r>
      <w:r>
        <w:rPr>
          <w:rFonts w:ascii="IRNazanin" w:hAnsi="IRNazanin" w:eastAsia="IRNazanin"/>
          <w:color w:val="111111"/>
          <w:sz w:val="28"/>
          <w:sz w:val="28"/>
          <w:szCs w:val="28"/>
          <w:rtl w:val="true"/>
          <w:lang w:bidi="fa-IR"/>
        </w:rPr>
        <w:t>هم‌چنین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خود را به کردار پسندیده و کریمانه عادت ده، و پرداخت واجبات مالی خویش را بر نفس تحمیل کن، به شرافت و بزرگی خواهی رسید و خانه آخرت خود را آباد خواهی نمود و گویندگان نیک بسیار خواهی داشت</w:t>
      </w:r>
      <w:r>
        <w:rPr>
          <w:rFonts w:eastAsia="IRNazanin" w:cs="IRNazanin"/>
          <w:color w:val="111111"/>
          <w:sz w:val="28"/>
          <w:szCs w:val="28"/>
          <w:rtl w:val="true"/>
          <w:lang w:bidi="fa-IR"/>
        </w:rPr>
        <w:t>.</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عَوَّد نَفسَکَ فِعلَ المَکارِمِ، وَ تَحَمُّلَ أَعباءِ المَغارِمِ، تَشرُف نَفسُکَ وَ تُعمَر آخِرَتُکَ وَ یَکثُرحامِدُوکَ</w:t>
      </w:r>
      <w:r>
        <w:rPr>
          <w:rFonts w:eastAsia="Amiri" w:cs="Amiri" w:ascii="Amiri" w:hAnsi="Amiri"/>
          <w:color w:val="111111"/>
          <w:sz w:val="28"/>
          <w:szCs w:val="28"/>
          <w:rtl w:val="true"/>
          <w:lang w:bidi="ar-SA"/>
        </w:rPr>
        <w:t>».</w:t>
      </w:r>
      <w:r>
        <w:rPr>
          <w:rStyle w:val="FootnoteAnchor"/>
          <w:rtl w:val="true"/>
        </w:rPr>
        <w:footnoteReference w:id="1905"/>
      </w:r>
      <w:r>
        <w:rPr>
          <w:rFonts w:ascii="IRNazanin" w:hAnsi="IRNazanin" w:eastAsia="IRNazanin"/>
          <w:color w:val="111111"/>
          <w:sz w:val="28"/>
          <w:sz w:val="28"/>
          <w:szCs w:val="28"/>
          <w:rtl w:val="true"/>
          <w:lang w:bidi="fa-IR"/>
        </w:rPr>
        <w:t>استفاده از این روش در تربیت کودکان از بهترین روش‌ها است، زیرا روح و روان کودک، پاک و طاهر و خالی از هر عادت است و مستعد برای پذیرش رفتار و کردار پسندیده انسانی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جهت بر اولیای آن‌ها، اعم از پدر و مادر و معلم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آن‌ها را به رفتار نیک و صفات کریمانه انسانی عادت دهند</w:t>
      </w:r>
      <w:r>
        <w:rPr>
          <w:rFonts w:eastAsia="IRNazanin" w:cs="IRNazanin"/>
          <w:color w:val="111111"/>
          <w:sz w:val="28"/>
          <w:szCs w:val="28"/>
          <w:rtl w:val="true"/>
          <w:lang w:bidi="fa-IR"/>
        </w:rPr>
        <w:t>.</w:t>
      </w:r>
      <w:bookmarkStart w:id="780" w:name="pg13707_143548"/>
    </w:p>
    <w:p>
      <w:pPr>
        <w:pStyle w:val="BookText"/>
        <w:rPr/>
      </w:pPr>
      <w:bookmarkEnd w:id="780"/>
      <w:r>
        <w:rPr>
          <w:rFonts w:ascii="IRNazanin" w:hAnsi="IRNazanin" w:eastAsia="IRNazanin"/>
          <w:color w:val="111111"/>
          <w:sz w:val="28"/>
          <w:sz w:val="28"/>
          <w:szCs w:val="28"/>
          <w:rtl w:val="true"/>
          <w:lang w:bidi="fa-IR"/>
        </w:rPr>
        <w:t>چه زیباست کلام امیرالمؤمنین علیه السلام در وصایای خود خطاب به فرزندش امام مجتبی علیه السلام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و دل کودک، همانند زمینی بدون گیاه و آماده کشت و زرع است، هر نمونه بذر و گیاهی که در آن افشانده شود، 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در کودکی به تربیت تو مبادرت نمودم، قبل از آن‌که قلبت سخت شود و به امور دیگر مشغول 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قَلبُ الحَدَثِ کَالأَرضِ الخَالِیةِ مَا أُلقِی فِیهَا مِن شَیءٍ قَبِلَتهُ</w:t>
      </w:r>
      <w:r>
        <w:rPr>
          <w:rFonts w:eastAsia="IRNazanin" w:cs="IRNazanin"/>
          <w:color w:val="111111"/>
          <w:sz w:val="28"/>
          <w:szCs w:val="28"/>
          <w:rtl w:val="true"/>
          <w:lang w:bidi="fa-IR"/>
        </w:rPr>
        <w:t>...».</w:t>
      </w:r>
      <w:r>
        <w:rPr>
          <w:rStyle w:val="FootnoteAnchor"/>
          <w:rtl w:val="true"/>
        </w:rPr>
        <w:footnoteReference w:id="1906"/>
      </w:r>
    </w:p>
    <w:p>
      <w:pPr>
        <w:pStyle w:val="Heading4"/>
        <w:numPr>
          <w:ilvl w:val="3"/>
          <w:numId w:val="1"/>
        </w:numPr>
        <w:rPr/>
      </w:pPr>
      <w:bookmarkStart w:id="781" w:name="__RefHeading___Toc1202185_1468164448"/>
      <w:bookmarkStart w:id="782" w:name="_Toc283"/>
      <w:bookmarkEnd w:id="781"/>
      <w:r>
        <w:rPr/>
        <w:t>9</w:t>
      </w:r>
      <w:r>
        <w:rPr>
          <w:rtl w:val="true"/>
        </w:rPr>
        <w:t xml:space="preserve">- </w:t>
      </w:r>
      <w:r>
        <w:rPr>
          <w:rtl w:val="true"/>
        </w:rPr>
        <w:t>ارزش‌هایی که عادت به آن‌ها توصیه شده است</w:t>
      </w:r>
      <w:bookmarkEnd w:id="782"/>
    </w:p>
    <w:p>
      <w:pPr>
        <w:pStyle w:val="BookText"/>
        <w:rPr/>
      </w:pPr>
      <w:r>
        <w:rPr>
          <w:rFonts w:ascii="IRNazanin" w:hAnsi="IRNazanin" w:eastAsia="IRNazanin"/>
          <w:color w:val="111111"/>
          <w:sz w:val="28"/>
          <w:sz w:val="28"/>
          <w:szCs w:val="28"/>
          <w:rtl w:val="true"/>
          <w:lang w:bidi="fa-IR"/>
        </w:rPr>
        <w:t>در روایات تأکید شده که سزاوار است اولیا و دست اندرکاران تربیت کودکان، آن‌ها را به ارزش‌ها و خُلقیات پسندیده و صفات کریمانه، از قبیل صداقت، امانت، ایثار و فداکاری، کمک به ضعیفان، احترام نسبت به بزرگترها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عادت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ذیل به تعدادی از این صفات اشاره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راستگویی</w:t>
      </w:r>
    </w:p>
    <w:p>
      <w:pPr>
        <w:pStyle w:val="BookText"/>
        <w:rPr/>
      </w:pPr>
      <w:r>
        <w:rPr>
          <w:rFonts w:ascii="IRNazanin" w:hAnsi="IRNazanin" w:eastAsia="IRNazanin"/>
          <w:color w:val="111111"/>
          <w:sz w:val="28"/>
          <w:sz w:val="28"/>
          <w:szCs w:val="28"/>
          <w:rtl w:val="true"/>
          <w:lang w:bidi="fa-IR"/>
        </w:rPr>
        <w:t>یکی از صفات پسندیده که هماهنگ با سرشت بشر است، راستگویی است؛ هر انسانی به طور فطری تمایل دارد راست بگوید و هم‌چنین سخنانی را که از دیگران می‌شنود، صدق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گفتن انحراف از مسیر مستقیمِ فطرت و خلقت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دروغ در نظر کلیه ملل و اقوام جهان و در تعالیم تمام پیامبران الهی، عملی مذموم و ناپسند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دروغگو به انواع معاصی دست می‌زند و وقتی از او می‌پرسند، تکذیب می‌کند و خویشتن را پاک و منزّه معرفی و در واقع دروغگویی را به منزله پناهگاهی برای نجات از جرائم خویش می‌داند</w:t>
      </w:r>
      <w:r>
        <w:rPr>
          <w:rFonts w:eastAsia="IRNazanin" w:cs="IRNazanin"/>
          <w:color w:val="111111"/>
          <w:sz w:val="28"/>
          <w:szCs w:val="28"/>
          <w:rtl w:val="true"/>
          <w:lang w:bidi="fa-IR"/>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باقر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علی بن الحسین علیه السلام این جمله را خطاب به فرزندان خویش تکرار می‌کرد، از دروغ بزرگ و کوچک و شوخی و جدی بپرهیزید، زیرا اگر مرد در موضوع کوچکی دروغ گفت، به تدریج عادت می‌کند و در امور بزرگ نیز</w:t>
      </w:r>
    </w:p>
    <w:p>
      <w:pPr>
        <w:pStyle w:val="BookText"/>
        <w:rPr/>
      </w:pPr>
      <w:r>
        <w:rPr>
          <w:rFonts w:ascii="IRNazanin" w:hAnsi="IRNazanin" w:eastAsia="IRNazanin"/>
          <w:color w:val="111111"/>
          <w:sz w:val="28"/>
          <w:sz w:val="28"/>
          <w:szCs w:val="28"/>
          <w:rtl w:val="true"/>
          <w:lang w:bidi="fa-IR"/>
        </w:rPr>
        <w:t>دروغ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إِتَّقُوا الکَذِبَ الصَّغیرَ مِنهُ الکَبِیرَ فِی کُلَّ جِدًّ وَ هَزلٍ فَإِنَّ الرَّجُلَ إِذَا کَذَبَ فِی الصَّغیرِ اجتَرَأَ عَلَی الکَبیرِ</w:t>
      </w:r>
      <w:r>
        <w:rPr>
          <w:rFonts w:eastAsia="IRNazanin" w:cs="IRNazanin"/>
          <w:color w:val="111111"/>
          <w:sz w:val="28"/>
          <w:szCs w:val="28"/>
          <w:rtl w:val="true"/>
          <w:lang w:bidi="fa-IR"/>
        </w:rPr>
        <w:t>».</w:t>
      </w:r>
      <w:r>
        <w:rPr>
          <w:rStyle w:val="FootnoteAnchor"/>
          <w:rtl w:val="true"/>
        </w:rPr>
        <w:footnoteReference w:id="1907"/>
      </w:r>
      <w:r>
        <w:rPr>
          <w:rFonts w:ascii="IRNazanin" w:hAnsi="IRNazanin" w:eastAsia="IRNazanin"/>
          <w:color w:val="111111"/>
          <w:sz w:val="28"/>
          <w:sz w:val="28"/>
          <w:szCs w:val="28"/>
          <w:rtl w:val="true"/>
          <w:lang w:bidi="fa-IR"/>
        </w:rPr>
        <w:t>محیط خانواده اوّلین جایگاهی است که می‌تواند کودک را به صداقت و راستگویی و یا به کذب و دروغگویی عادت دهد، پدر و مادری که مواظب رفتار و کردار خود باشند و خلاف واقع از آن‌ها سر نزند، فرزندان نیز این روش را می‌آموزند، و بر عکس، اگر زندگی آن‌ها آلوده به کذب باشد، به یقین کودکان را به رفتار خلاف واقع عادت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وفای به عهد</w:t>
      </w:r>
    </w:p>
    <w:p>
      <w:pPr>
        <w:pStyle w:val="BookText"/>
        <w:rPr/>
      </w:pPr>
      <w:r>
        <w:rPr>
          <w:rFonts w:ascii="IRNazanin" w:hAnsi="IRNazanin" w:eastAsia="IRNazanin"/>
          <w:color w:val="111111"/>
          <w:sz w:val="28"/>
          <w:sz w:val="28"/>
          <w:szCs w:val="28"/>
          <w:rtl w:val="true"/>
          <w:lang w:bidi="fa-IR"/>
        </w:rPr>
        <w:t>یکی دیگر از صفات پسندیده که در وجود انسان ریشه فطری دارد، وفای به عهد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 از موقعی که معنی عهد و پیمان را درک می‌کند، لزوم وفای به آن‌را نیز به طور فطری می‌فهمد، مربّیان لایق باید از این الهام طبیعی استفاده کنند و کودک را با وفای به عهد تربیت نمایند و این درک فطری را به طوری در او پرورش دهند که از دوران کودکی، وفای به عهد را یکی از وظایف خود بشناسد و خلف وعده را زشت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اسلام وفای به عهد از علائم ایمان است و اساس آن باید از دوران کودکی شروع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 الله علیه و آله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خود را دوست بدارید و نسبت به آن‌ها رحم و شفقت داشته باشید و اگر به آن‌ها وعده دادید وفا کنید، آن‌ها در این پندارند که شما آن‌ها را روزی می‌دهید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أَحِبُّوا الصَِّبیاَنَ وَارحَمُوهُم وَ إِذا وَعَدتُمُوهُم شَیئًا فَفُوا لَهُم</w:t>
      </w:r>
      <w:r>
        <w:rPr>
          <w:rFonts w:eastAsia="IRNazanin" w:cs="IRNazanin"/>
          <w:color w:val="111111"/>
          <w:sz w:val="28"/>
          <w:szCs w:val="28"/>
          <w:rtl w:val="true"/>
          <w:lang w:bidi="fa-IR"/>
        </w:rPr>
        <w:t>».</w:t>
      </w:r>
      <w:r>
        <w:rPr>
          <w:rStyle w:val="FootnoteAnchor"/>
          <w:rtl w:val="true"/>
        </w:rPr>
        <w:footnoteReference w:id="1908"/>
      </w:r>
      <w:r>
        <w:rPr>
          <w:rFonts w:ascii="IRNazanin" w:hAnsi="IRNazanin" w:eastAsia="IRNazanin"/>
          <w:color w:val="111111"/>
          <w:sz w:val="28"/>
          <w:sz w:val="28"/>
          <w:szCs w:val="28"/>
          <w:rtl w:val="true"/>
          <w:lang w:bidi="fa-IR"/>
        </w:rPr>
        <w:t>در روایت دیگری، همین مضمون از امام کاظم علیه السلام نقل شده و اضافه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نسبت به عدم رعایت حقوق زنان و کودکان غضب خواهد نمود</w:t>
      </w:r>
      <w:r>
        <w:rPr>
          <w:rFonts w:eastAsia="IRNazanin" w:cs="IRNazanin"/>
          <w:color w:val="111111"/>
          <w:sz w:val="28"/>
          <w:szCs w:val="28"/>
          <w:rtl w:val="true"/>
          <w:lang w:bidi="fa-IR"/>
        </w:rPr>
        <w:t>.</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لَیسَیغضَبُ لِشَیءٍ کَغَضَبِهِ لِلنَِّساءِ وَ الصَِّبیاَنِ</w:t>
      </w:r>
      <w:r>
        <w:rPr>
          <w:rFonts w:eastAsia="Amiri" w:cs="Amiri" w:ascii="Amiri" w:hAnsi="Amiri"/>
          <w:color w:val="111111"/>
          <w:sz w:val="28"/>
          <w:szCs w:val="28"/>
          <w:rtl w:val="true"/>
          <w:lang w:bidi="ar-SA"/>
        </w:rPr>
        <w:t>».</w:t>
      </w:r>
      <w:r>
        <w:rPr>
          <w:rStyle w:val="FootnoteAnchor"/>
          <w:rtl w:val="true"/>
        </w:rPr>
        <w:footnoteReference w:id="1909"/>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ادای امانت</w:t>
      </w:r>
    </w:p>
    <w:p>
      <w:pPr>
        <w:pStyle w:val="BookText"/>
        <w:rPr/>
      </w:pPr>
      <w:r>
        <w:rPr>
          <w:rFonts w:ascii="IRNazanin" w:hAnsi="IRNazanin" w:eastAsia="IRNazanin"/>
          <w:color w:val="111111"/>
          <w:sz w:val="28"/>
          <w:sz w:val="28"/>
          <w:szCs w:val="28"/>
          <w:rtl w:val="true"/>
          <w:lang w:bidi="fa-IR"/>
        </w:rPr>
        <w:t>ادای امانت از صفات زیبای اخلاقی می‌باشد و سزاوار است والدین با عمل و رفتار و تأکید نسبت به انجام آن، فرزندان خود را به آن عادت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علیه السلام خطاب به فرزندش امام مجتبی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امانت دیگران خیانت مکن، هر چند نسبت به تو خیانت شده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تَخُن مَنِ ائتَمَنَکَ وَ إِن خانَکَ</w:t>
      </w:r>
      <w:r>
        <w:rPr>
          <w:rFonts w:eastAsia="IRNazanin" w:cs="IRNazanin"/>
          <w:color w:val="111111"/>
          <w:sz w:val="28"/>
          <w:szCs w:val="28"/>
          <w:rtl w:val="true"/>
          <w:lang w:bidi="fa-IR"/>
        </w:rPr>
        <w:t>».</w:t>
      </w:r>
      <w:r>
        <w:rPr>
          <w:rStyle w:val="FootnoteAnchor"/>
          <w:rtl w:val="true"/>
        </w:rPr>
        <w:footnoteReference w:id="1910"/>
      </w:r>
      <w:r>
        <w:rPr>
          <w:rFonts w:ascii="IRNazanin" w:hAnsi="IRNazanin" w:eastAsia="IRNazanin"/>
          <w:color w:val="111111"/>
          <w:sz w:val="28"/>
          <w:sz w:val="28"/>
          <w:szCs w:val="28"/>
          <w:rtl w:val="true"/>
          <w:lang w:bidi="fa-IR"/>
        </w:rPr>
        <w:t>حضرت لقمان علیه السلام در وصایای خود به فرزندش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فرزندم، ادای امانت را پیشه خود قرار ده تا دین و دنیای تو سالم بماند و در زندگی امانت دار باش تا غنی و بی نیاز گردی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بُنَی أَدَّ الأَمانَةَ تَسلَم لَکَ دُنیاکَ وَ آخِرَتُکَ وَ کُن أَمِینًا تَکُن غَنِیاً</w:t>
      </w:r>
      <w:r>
        <w:rPr>
          <w:rFonts w:eastAsia="Amiri" w:cs="Amiri" w:ascii="Amiri" w:hAnsi="Amiri"/>
          <w:color w:val="111111"/>
          <w:sz w:val="28"/>
          <w:szCs w:val="28"/>
          <w:rtl w:val="true"/>
          <w:lang w:bidi="ar-SA"/>
        </w:rPr>
        <w:t>».</w:t>
      </w:r>
      <w:r>
        <w:rPr>
          <w:rStyle w:val="FootnoteAnchor"/>
          <w:rtl w:val="true"/>
        </w:rPr>
        <w:footnoteReference w:id="1911"/>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انفاق مال</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زندگی، مجموعه‌ای از خوشی‌ها و ناخوشی‌ها است و البتّه از آن گریزی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برخی از این ناملایمات نسبت به گستره زمان آن‌چنان فراگیر بوده و همواره در طول حیات بشر استمرار یافته که گویی سرنوشت حتمی خیل عظیمی از انسان‌ها با آن رقم خورده و هیچ چیز و هیچ کس قادر نیست آن را متحوّل و دگرگون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این‌که، بشر در خلال زندگی هزاران ساله خود همواره شاهد فقر و تنگدستی و گرسنگی گروه زیادی از یک سو، و انباشتن ثروت های بی حساب و سیری و رفاه و آسایش غیر معقول اندکی از قشرهای خاصی از مردم، از سوی دیگر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افزایش روزافزون فاصله طبقاتی و اختلاف فاحش امکانات زندگی بین اقشار مختلف جوامع بشری در طول تاریخ استمرار یافته و با آن‌که بسیاری از انسان‌ها پیوسته و با همه توان به مقابله با این پدیده نامبارک برخاسته‌اند، هیچ‌گاه در انهدام یا جلوگیری از رشد و افزایش آن موفق نبوده‌اند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پیشرفت های علمی و صنعتی نیز نه تنها در این‌باره کمکی ننموده، بلکه به مراتب بیش از پیش بدان دامن زده است، به طوری که در عصر حاضر، شاهد بیشترین و خطرناک‌ترین فاصله طبقاتی بین میلیون‌ها انسان فقیر و نیازمند، و اقلیتی از دنیاپرستان زیاده خواه و اسراف‌گران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اسلام از طریق توجه دادن مردم به مالکیت مطلق خداوند متعال و امانت شمردن دارایی آنان، ترغیب انسان‌ها به هدف قرار دادن عالم آخرت و پرهیز از حبّ دنیا، تحریم رباخواری، واجب ساختن پرداخت خمس، زکات، و تشویق توانمندان به انفاق بخشی از اموال خود به بینوایان، از راه‌های مختلف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قرض الحسنه، موقوفات و صدقات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پدیده شوم به مبارزه برخواسته و در راه اصلاح جامعه گام برداشته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میان، انفاق به دلیل داوطلبانه بودن، نداشتن حدّ و مرز، دارا نبودن عنوان تحقیر آمیز و ترتّب پاداش بر آن به تناسب اخلاص انفاق کننده و مراعات کردن کرامت انسانی انفاق شونده، از امتیاز و اهمیت ویژه‌ای برخوردار است</w:t>
      </w:r>
      <w:r>
        <w:rPr>
          <w:rFonts w:eastAsia="IRNazanin" w:cs="IRNazanin"/>
          <w:color w:val="111111"/>
          <w:sz w:val="28"/>
          <w:szCs w:val="28"/>
          <w:rtl w:val="true"/>
          <w:lang w:bidi="fa-IR"/>
        </w:rPr>
        <w:t>.</w:t>
      </w:r>
      <w:r>
        <w:rPr>
          <w:rStyle w:val="FootnoteAnchor"/>
          <w:rtl w:val="true"/>
        </w:rPr>
        <w:footnoteReference w:id="1912"/>
      </w:r>
    </w:p>
    <w:p>
      <w:pPr>
        <w:pStyle w:val="BookText"/>
        <w:rPr/>
      </w:pPr>
      <w:r>
        <w:rPr>
          <w:rFonts w:ascii="IRNazanin" w:hAnsi="IRNazanin" w:eastAsia="IRNazanin"/>
          <w:color w:val="111111"/>
          <w:sz w:val="28"/>
          <w:sz w:val="28"/>
          <w:szCs w:val="28"/>
          <w:rtl w:val="true"/>
          <w:lang w:bidi="fa-IR"/>
        </w:rPr>
        <w:t>بدان جهت سزاوار است والدینِ کودکان خود را به این خوی با ارزش اخلاقی و اجتماعی عادت دهند</w:t>
      </w:r>
      <w:r>
        <w:rPr>
          <w:rFonts w:eastAsia="IRNazanin" w:cs="IRNazanin"/>
          <w:color w:val="111111"/>
          <w:sz w:val="28"/>
          <w:szCs w:val="28"/>
          <w:rtl w:val="true"/>
          <w:lang w:bidi="fa-IR"/>
        </w:rPr>
        <w:t>.</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شیخ کلینی در کافی نقل کرده است که امام صادق علیه السلام به یکی از فرزندان خود به نام محمّد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فرزندم، چقدر از مال برای تو باقی مانده؟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دینار،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منزل خارج شو و آن‌را در راه خدا انفاق کن،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این چهل دینار، چیزی نداریم،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انفاق کن، خداوند جایگزین خواهد کرد، مگر نمی‌دانی برای هر چیز کلیدی است و کلید رزق، انفاق مال در راه خداست، او رفت و بر طبق فرمایش پدرش انفاق نمود، بعد از ده روز چهل هزار دینار از جایی به آنان رسید،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فرزندم، ما در راه خداوند چهل دینار انفاق نمودیم، ولی او چهل هزار دینار به ما عطا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بُنَیَّ أَعطَینَا لِلّهِ أَربَعِینَ دِینَارًا فَأَعطَانَا اللهُ أَربَعَةَ آلافِ دِینَارٍ</w:t>
      </w:r>
      <w:r>
        <w:rPr>
          <w:rFonts w:eastAsia="IRNazanin" w:cs="IRNazanin"/>
          <w:color w:val="111111"/>
          <w:sz w:val="28"/>
          <w:szCs w:val="28"/>
          <w:rtl w:val="true"/>
          <w:lang w:bidi="fa-IR"/>
        </w:rPr>
        <w:t>».</w:t>
      </w:r>
      <w:r>
        <w:rPr>
          <w:rStyle w:val="FootnoteAnchor"/>
          <w:rtl w:val="true"/>
        </w:rPr>
        <w:footnoteReference w:id="1913"/>
      </w:r>
      <w:r>
        <w:rPr>
          <w:rFonts w:ascii="IRNazanin" w:hAnsi="IRNazanin" w:eastAsia="IRNazanin"/>
          <w:color w:val="111111"/>
          <w:sz w:val="28"/>
          <w:sz w:val="28"/>
          <w:szCs w:val="28"/>
          <w:rtl w:val="true"/>
          <w:lang w:bidi="fa-IR"/>
        </w:rPr>
        <w:t>در بعضی از روایات توصیه شده است که صدقه با دست کودک انجام شود، هر چند کم باشد؛ مانند آن‌که راوی می‌گوید، به امام علی بن موسی الرضا علیه السلام عرض کردم دو نفر از فرزندانم از دنیا رفته و فقط یک کودک برایم باقی مانده،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او صدقه بده، و آن‌گاه که خواستم از حضور او خارج شوم،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کودک خویش را امر کن با دست خود صدقه بدهد، هر چند کم و ناچیز باشد، زیرا هر چیز کم اگر با نیت صادقانه برای خداوند انجام شود، در نزد او بزرگ می‌باشد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 الصَّبِیِّ فَلیتَصَدَّق بِیدِهِ بِالکِسرَةِ وَ القَبضَةِ وَ الشَیءِ وَ إِن قَلَّ، فَإِنَّ کُلَّ شَیءٍ یُرَادُ بِهِ اللهُ وَ إِن قَلَّ بَعدَ ان تَصدُقَ النِّیةُ فِیهِ عَظِیمٌ</w:t>
      </w:r>
      <w:r>
        <w:rPr>
          <w:rFonts w:eastAsia="IRNazanin" w:cs="IRNazanin"/>
          <w:color w:val="111111"/>
          <w:sz w:val="28"/>
          <w:szCs w:val="28"/>
          <w:rtl w:val="true"/>
          <w:lang w:bidi="fa-IR"/>
        </w:rPr>
        <w:t>...».</w:t>
      </w:r>
      <w:r>
        <w:rPr>
          <w:rStyle w:val="FootnoteAnchor"/>
          <w:rtl w:val="true"/>
        </w:rPr>
        <w:footnoteReference w:id="1914"/>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عفّت و پاکدامنی</w:t>
      </w:r>
    </w:p>
    <w:p>
      <w:pPr>
        <w:pStyle w:val="BookText"/>
        <w:rPr/>
      </w:pPr>
      <w:r>
        <w:rPr>
          <w:rFonts w:ascii="IRNazanin" w:hAnsi="IRNazanin" w:eastAsia="IRNazanin"/>
          <w:color w:val="111111"/>
          <w:sz w:val="28"/>
          <w:sz w:val="28"/>
          <w:szCs w:val="28"/>
          <w:rtl w:val="true"/>
          <w:lang w:bidi="fa-IR"/>
        </w:rPr>
        <w:t>عفّت در لغت به معنای خودداری است که به طور شایع در خودداری از انجام کارهای حرام و زشت به‌کار می‌رود</w:t>
      </w:r>
      <w:r>
        <w:rPr>
          <w:rStyle w:val="FootnoteAnchor"/>
          <w:rtl w:val="true"/>
        </w:rPr>
        <w:footnoteReference w:id="1915"/>
      </w:r>
      <w:r>
        <w:rPr>
          <w:rFonts w:ascii="IRNazanin" w:hAnsi="IRNazanin" w:eastAsia="IRNazanin"/>
          <w:color w:val="111111"/>
          <w:sz w:val="28"/>
          <w:sz w:val="28"/>
          <w:szCs w:val="28"/>
          <w:rtl w:val="true"/>
          <w:lang w:bidi="fa-IR"/>
        </w:rPr>
        <w:t>و مقصود از آن در علم اخلاق، صفت نفسانی است که در اثر مقابله و مجاهده در برابر حاکمیت شهوات و تعدیل تمایلات جنسی از افراط و تفریط، پرهیز از شکم پرستی و تربیت صحیح شکم و شهوت به وجود می‌آید</w:t>
      </w:r>
      <w:r>
        <w:rPr>
          <w:rStyle w:val="FootnoteAnchor"/>
          <w:rtl w:val="true"/>
        </w:rPr>
        <w:footnoteReference w:id="1916"/>
      </w:r>
      <w:r>
        <w:rPr>
          <w:rFonts w:ascii="IRNazanin" w:hAnsi="IRNazanin" w:eastAsia="IRNazanin"/>
          <w:color w:val="111111"/>
          <w:sz w:val="28"/>
          <w:sz w:val="28"/>
          <w:szCs w:val="28"/>
          <w:rtl w:val="true"/>
          <w:lang w:bidi="fa-IR"/>
        </w:rPr>
        <w:t>و جایگاه انسان را از حیوان جدا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شهوت شکم و نیروی جنسی را می‌توان از نیرومندترین امیال و خواسته‌های نفسانی و سرآمد آن‌ها به حساب آورد، و همین امر به طور طبیعی کنترل این دو کشش نیرومند را با دشواری بسیار زیاد همراه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ملکه عفت به منزله سدّ محکمی در برابر طغیان امیال جنسی و زیاده روی در شهوت پرستی، پلیدی اخلاقی و بی عفّتی است که در پرتو آن، زمینه دستیابی به سایر کمالات اخلاقی و رشد و تعالی به مقام شامخ انسانی فراهم می‌گردد</w:t>
      </w:r>
      <w:r>
        <w:rPr>
          <w:rFonts w:eastAsia="IRNazanin" w:cs="IRNazanin"/>
          <w:color w:val="111111"/>
          <w:sz w:val="28"/>
          <w:szCs w:val="28"/>
          <w:rtl w:val="true"/>
          <w:lang w:bidi="fa-IR"/>
        </w:rPr>
        <w:t>.</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روایات معصومین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و اهمیت این صفت نیک و لزوم تحصیل آن، مورد تأکید فراوان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چیزی برتر از عفّت شکم و پاکدامنی عبادت نشده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عُبِدَاللهُ بِشَیءٍ أَفضَلَ مِن عِفَّةِ بَطنٍ وَ فَرجٍ</w:t>
      </w:r>
      <w:r>
        <w:rPr>
          <w:rFonts w:eastAsia="IRNazanin" w:cs="IRNazanin"/>
          <w:color w:val="111111"/>
          <w:sz w:val="28"/>
          <w:szCs w:val="28"/>
          <w:rtl w:val="true"/>
          <w:lang w:bidi="fa-IR"/>
        </w:rPr>
        <w:t>».</w:t>
      </w:r>
      <w:r>
        <w:rPr>
          <w:rStyle w:val="FootnoteAnchor"/>
          <w:rtl w:val="true"/>
        </w:rPr>
        <w:footnoteReference w:id="1917"/>
      </w:r>
      <w:r>
        <w:rPr>
          <w:rFonts w:ascii="IRNazanin" w:hAnsi="IRNazanin" w:eastAsia="IRNazanin"/>
          <w:color w:val="111111"/>
          <w:sz w:val="28"/>
          <w:sz w:val="28"/>
          <w:szCs w:val="28"/>
          <w:rtl w:val="true"/>
          <w:lang w:bidi="fa-IR"/>
        </w:rPr>
        <w:t>و نیز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برترین عبادت، عفّت شکم و پاکدامنی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أَفضَلَ العِبادَةِ عِفَّةُ البَطنِ وَ الفَرجِ</w:t>
      </w:r>
      <w:r>
        <w:rPr>
          <w:rFonts w:eastAsia="IRNazanin" w:cs="IRNazanin"/>
          <w:color w:val="111111"/>
          <w:sz w:val="28"/>
          <w:szCs w:val="28"/>
          <w:rtl w:val="true"/>
          <w:lang w:bidi="fa-IR"/>
        </w:rPr>
        <w:t>».</w:t>
      </w:r>
      <w:r>
        <w:rPr>
          <w:rStyle w:val="FootnoteAnchor"/>
          <w:rtl w:val="true"/>
        </w:rPr>
        <w:footnoteReference w:id="1918"/>
      </w:r>
    </w:p>
    <w:p>
      <w:pPr>
        <w:pStyle w:val="BookText"/>
        <w:rPr/>
      </w:pPr>
      <w:r>
        <w:rPr>
          <w:rFonts w:ascii="IRNazanin" w:hAnsi="IRNazanin" w:eastAsia="IRNazanin"/>
          <w:color w:val="111111"/>
          <w:sz w:val="28"/>
          <w:sz w:val="28"/>
          <w:szCs w:val="28"/>
          <w:rtl w:val="true"/>
          <w:lang w:bidi="fa-IR"/>
        </w:rPr>
        <w:t>اساس خوی پسندیده، مانند سایر ارزش‌های انسانی، از ایام کودکی در روان طفل پی ریزی می‌شود و لازم است پدران و مادران از فرصت استفاده کنند و این سجیه انسانی را قبل از ایام بلوغ در ضمیر آنان به وجود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رفتار و گفتار عفت آمیز پدران و مادران، شرایط مساعدی را که به منظور ایجاد ملکه عفّت در محیط خانواده برای کودکان خویش ایجاد می‌کند، و بی‌تردید بهترین راه پرورش عفّت در روان فرزند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در تعالیم تربیتی خود به این اصل مهم اخلاقی توجّه کامل نموده و برای این‌که فرزندان مسلمین با خوی پسندیده عفّت، بار آیند، به پدران و مادران دستورهای لازم را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ذیل نمونه هایی از آن را ذکر می‌نماییم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جداسازی بستر خواب کودکان</w:t>
      </w:r>
    </w:p>
    <w:p>
      <w:pPr>
        <w:pStyle w:val="BookText"/>
        <w:rPr/>
      </w:pPr>
      <w:r>
        <w:rPr>
          <w:rFonts w:ascii="IRNazanin" w:hAnsi="IRNazanin" w:eastAsia="IRNazanin"/>
          <w:color w:val="111111"/>
          <w:sz w:val="28"/>
          <w:sz w:val="28"/>
          <w:szCs w:val="28"/>
          <w:rtl w:val="true"/>
          <w:lang w:bidi="fa-IR"/>
        </w:rPr>
        <w:t>مهم‌ترین اصلی که در پرورش صحیح کودک باید مراعات شود، هماهنگی برنامه‌های تربیتی با قوانین طبیعت است، پدر و مادر باید پا به پای قوانین طبیعت اقدام و طفل را بر اساس آن تربیت نمایند، به عنوان نمونه غذای مناسب با طبع کودک قبل از روییدن دندان‌ها و پس از روییدن، متفاوت است، از این رو لازم است مربّی در طرز تغذیه و مواد غذای کودک، از قانون خلقت پیروی کند و برنامه غذایی طفل را با موازین طبیعی و تکامل تدریجی وی منطبق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غریزه جنسی یکی از مهم‌ترین امور فطری و غریزی کودک است، این غریزه در پرتو یک سلسله مقرّرات دقیق طبیعی، راه رشد و تکامل خود را می‌پیماید و تا رسیدن به ایام بلوغ، به تدریج مراحلی را طی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 طبیعت در چند سال قبل از بلوغ کودک مخفی ماندن تمایل جنسی است، بدین جهت لازم است برنامه تربیتی نیز با قوانین طبیعت هماهنگ باشد، و شرایط پرورش کودک را هماهنگ با مخفی نگه داشتن غریزه جنسی فراهم سازد</w:t>
      </w:r>
      <w:r>
        <w:rPr>
          <w:rFonts w:eastAsia="IRNazanin" w:cs="IRNazanin"/>
          <w:color w:val="111111"/>
          <w:sz w:val="28"/>
          <w:szCs w:val="28"/>
          <w:rtl w:val="true"/>
          <w:lang w:bidi="fa-IR"/>
        </w:rPr>
        <w:t>.</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 کودکان ممیز را از هر گونه عمل مهیجی که باعث تحریک تمایل جنسی شود، دور نگه داشته و پدران و مادران را به ایجاد محیط مساعد برای پنهان نگه داشتن تمایل جنسی آنان، مکلّف نموده است</w:t>
      </w:r>
      <w:r>
        <w:rPr>
          <w:rFonts w:eastAsia="IRNazanin" w:cs="IRNazanin"/>
          <w:color w:val="111111"/>
          <w:sz w:val="28"/>
          <w:szCs w:val="28"/>
          <w:rtl w:val="true"/>
          <w:lang w:bidi="fa-IR"/>
        </w:rPr>
        <w:t>.</w:t>
      </w:r>
      <w:r>
        <w:rPr>
          <w:rStyle w:val="FootnoteAnchor"/>
          <w:rtl w:val="true"/>
        </w:rPr>
        <w:footnoteReference w:id="1919"/>
      </w:r>
    </w:p>
    <w:p>
      <w:pPr>
        <w:pStyle w:val="BookText"/>
        <w:rPr/>
      </w:pPr>
      <w:r>
        <w:rPr>
          <w:rFonts w:ascii="IRNazanin" w:hAnsi="IRNazanin" w:eastAsia="IRNazanin"/>
          <w:color w:val="111111"/>
          <w:sz w:val="28"/>
          <w:sz w:val="28"/>
          <w:szCs w:val="28"/>
          <w:rtl w:val="true"/>
          <w:lang w:bidi="fa-IR"/>
        </w:rPr>
        <w:t>رسول اکرم صلی الله علیه و آله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بستر خواب پسر بچّه با پسر بچّه، و پسر بچّه با دختر بچّه، و دختر بچّه با دختر بچّه در صورتی‌که در سن ده سالگی باشند، باید از هم جدا شود</w:t>
      </w:r>
      <w:r>
        <w:rPr>
          <w:rFonts w:eastAsia="IRNazanin" w:cs="IRNazanin"/>
          <w:color w:val="111111"/>
          <w:sz w:val="28"/>
          <w:szCs w:val="28"/>
          <w:rtl w:val="true"/>
          <w:lang w:bidi="fa-IR"/>
        </w:rPr>
        <w:t>.</w:t>
      </w:r>
      <w:r>
        <w:rPr>
          <w:rStyle w:val="FootnoteAnchor"/>
          <w:rtl w:val="true"/>
        </w:rPr>
        <w:footnoteReference w:id="1920"/>
      </w:r>
      <w:r>
        <w:rPr>
          <w:rFonts w:ascii="IRNazanin" w:hAnsi="IRNazanin" w:eastAsia="IRNazanin"/>
          <w:color w:val="111111"/>
          <w:sz w:val="28"/>
          <w:sz w:val="28"/>
          <w:szCs w:val="28"/>
          <w:rtl w:val="true"/>
          <w:lang w:bidi="fa-IR"/>
        </w:rPr>
        <w:t>روایت دیگری، سن آنان را شش سال معین نموده است</w:t>
      </w:r>
      <w:r>
        <w:rPr>
          <w:rFonts w:eastAsia="IRNazanin" w:cs="IRNazanin"/>
          <w:color w:val="111111"/>
          <w:sz w:val="28"/>
          <w:szCs w:val="28"/>
          <w:rtl w:val="true"/>
          <w:lang w:bidi="fa-IR"/>
        </w:rPr>
        <w:t>.</w:t>
      </w:r>
      <w:r>
        <w:rPr>
          <w:rStyle w:val="FootnoteAnchor"/>
          <w:rtl w:val="true"/>
        </w:rPr>
        <w:footnoteReference w:id="1921"/>
      </w:r>
    </w:p>
    <w:p>
      <w:pPr>
        <w:pStyle w:val="BookText"/>
        <w:rPr/>
      </w:pPr>
      <w:r>
        <w:rPr>
          <w:rFonts w:ascii="IRNazanin" w:hAnsi="IRNazanin" w:eastAsia="IRNazanin"/>
          <w:color w:val="111111"/>
          <w:sz w:val="28"/>
          <w:sz w:val="28"/>
          <w:szCs w:val="28"/>
          <w:rtl w:val="true"/>
          <w:lang w:bidi="fa-IR"/>
        </w:rPr>
        <w:t>امام باقر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بایستی بستر خواب پسر بچّه ده ساله را از زن‌ها جدا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یُفَرَّقُ بَینَ الصِّبیَانِ وَ النِّسَاءِ فِی المَضَاجِعِ إِذَا بَلَغُوا عَشرَ سِنینَ</w:t>
      </w:r>
      <w:r>
        <w:rPr>
          <w:rFonts w:eastAsia="IRNazanin" w:cs="IRNazanin"/>
          <w:color w:val="111111"/>
          <w:sz w:val="28"/>
          <w:szCs w:val="28"/>
          <w:rtl w:val="true"/>
          <w:lang w:bidi="fa-IR"/>
        </w:rPr>
        <w:t>».</w:t>
      </w:r>
      <w:r>
        <w:rPr>
          <w:rStyle w:val="FootnoteAnchor"/>
          <w:rtl w:val="true"/>
        </w:rPr>
        <w:footnoteReference w:id="1922"/>
      </w:r>
      <w:r>
        <w:rPr>
          <w:rFonts w:ascii="IRNazanin" w:hAnsi="IRNazanin" w:eastAsia="IRNazanin"/>
          <w:color w:val="111111"/>
          <w:sz w:val="28"/>
          <w:sz w:val="28"/>
          <w:szCs w:val="28"/>
          <w:rtl w:val="true"/>
          <w:lang w:bidi="fa-IR"/>
        </w:rPr>
        <w:t>برخی از فقیهان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صورتی‌که بیم تهییج شهوت و مشکلات جنسی باشد، عمل به مضمون این روایت، واجب است و باید بستر کودکان جدا از یکدیگر و از زنان باشد</w:t>
      </w:r>
      <w:r>
        <w:rPr>
          <w:rFonts w:eastAsia="IRNazanin" w:cs="IRNazanin"/>
          <w:color w:val="111111"/>
          <w:sz w:val="28"/>
          <w:szCs w:val="28"/>
          <w:rtl w:val="true"/>
          <w:lang w:bidi="fa-IR"/>
        </w:rPr>
        <w:t>.</w:t>
      </w:r>
    </w:p>
    <w:p>
      <w:pPr>
        <w:pStyle w:val="BookText"/>
        <w:rPr/>
      </w:pPr>
      <w:r>
        <w:rPr>
          <w:rStyle w:val="FootnoteAnchor"/>
        </w:rPr>
        <w:footnoteReference w:id="1923"/>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از آمیزش در حضور کودک یکی دیگر از دستورهای تربیتی اسلام برای ایجاد عفّت و پاکدامنی در کودکان، نهی از آمیزش و هر گونه مناظر تحریک آمیز و مهیجِ جنسی پدر و مادر در حضور کودکان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اعظم صلی الله علیه و آله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خدا، اگر مردی با همسر خود آمیزش نماید و در اتاق، کودک بیداری، آن دو را در حال آمیزش ببیند، سخنان و هم‌چنین صدای تنفّس آن‌ها را بشنود، آن طفل هرگز رستگار نخواهد شد، دختر باشد یا پسر و سرانجام به زنا آلوده می‌شود</w:t>
      </w:r>
      <w:r>
        <w:rPr>
          <w:rFonts w:eastAsia="IRNazanin" w:cs="IRNazanin"/>
          <w:color w:val="111111"/>
          <w:sz w:val="28"/>
          <w:szCs w:val="28"/>
          <w:rtl w:val="true"/>
          <w:lang w:bidi="fa-IR"/>
        </w:rPr>
        <w:t>.</w:t>
      </w:r>
      <w:r>
        <w:rPr>
          <w:rStyle w:val="FootnoteAnchor"/>
          <w:rtl w:val="true"/>
        </w:rPr>
        <w:footnoteReference w:id="1924"/>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جابر بن عبدالله انصاری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بپرهیز از آمیزش در جایی که کودک ممیزی تو را می‌بیند و آن‌چنان درک دارد که می‌تواند رفتار تو را برای دیگران توصیف نماید، جابر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یابن رسول الله، آیا این عمل صرفاً کراهت دارد؟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علاوه بر کراهت، آثار شوم عملی بر آن مترتب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با این عمل خدا، به تو فرزندی دهد، در ارتکاب جرم و جنایت مشهور خواهد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فَإِنَّکَ إِن رُزِقتَ وَلَدًا کانَ شُهرَةً عَلَمًا فِی الفِسقِ وَ الفُجُورِ</w:t>
      </w:r>
      <w:r>
        <w:rPr>
          <w:rFonts w:eastAsia="IRNazanin" w:cs="IRNazanin"/>
          <w:color w:val="111111"/>
          <w:sz w:val="28"/>
          <w:szCs w:val="28"/>
          <w:rtl w:val="true"/>
          <w:lang w:bidi="fa-IR"/>
        </w:rPr>
        <w:t>».</w:t>
      </w:r>
      <w:r>
        <w:rPr>
          <w:rStyle w:val="FootnoteAnchor"/>
          <w:rtl w:val="true"/>
        </w:rPr>
        <w:footnoteReference w:id="1925"/>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نهی از تماس بدنی که موجب تهییج باشد</w:t>
      </w:r>
    </w:p>
    <w:p>
      <w:pPr>
        <w:pStyle w:val="BookText"/>
        <w:rPr/>
      </w:pPr>
      <w:r>
        <w:rPr>
          <w:rFonts w:ascii="IRNazanin" w:hAnsi="IRNazanin" w:eastAsia="IRNazanin"/>
          <w:color w:val="111111"/>
          <w:sz w:val="28"/>
          <w:sz w:val="28"/>
          <w:szCs w:val="28"/>
          <w:rtl w:val="true"/>
          <w:lang w:bidi="fa-IR"/>
        </w:rPr>
        <w:t>پیامبر اکرم صلی الله علیه و آله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بچّه شش ساله را، پسر بچّه نبوسد و هم‌چنین زنهااز بوسیدن پسر بچّه‌ای که سنّش از هفت سال تجاوز کرده است، خودداری کنند</w:t>
      </w:r>
      <w:r>
        <w:rPr>
          <w:rFonts w:eastAsia="IRNazanin" w:cs="IRNazanin"/>
          <w:color w:val="111111"/>
          <w:sz w:val="28"/>
          <w:szCs w:val="28"/>
          <w:rtl w:val="true"/>
          <w:lang w:bidi="fa-IR"/>
        </w:rPr>
        <w:t>.</w:t>
      </w:r>
      <w:r>
        <w:rPr>
          <w:rStyle w:val="FootnoteAnchor"/>
          <w:rtl w:val="true"/>
        </w:rPr>
        <w:footnoteReference w:id="1926"/>
      </w:r>
      <w:r>
        <w:rPr>
          <w:rFonts w:ascii="IRNazanin" w:hAnsi="IRNazanin" w:eastAsia="IRNazanin"/>
          <w:color w:val="111111"/>
          <w:sz w:val="28"/>
          <w:sz w:val="28"/>
          <w:szCs w:val="28"/>
          <w:rtl w:val="true"/>
          <w:lang w:bidi="fa-IR"/>
        </w:rPr>
        <w:t>همین مضمون از امام صادق و امام رضا علیهما السلام نیز روایت شده است</w:t>
      </w:r>
      <w:r>
        <w:rPr>
          <w:rFonts w:eastAsia="IRNazanin" w:cs="IRNazanin"/>
          <w:color w:val="111111"/>
          <w:sz w:val="28"/>
          <w:szCs w:val="28"/>
          <w:rtl w:val="true"/>
          <w:lang w:bidi="fa-IR"/>
        </w:rPr>
        <w:t>.</w:t>
      </w:r>
      <w:r>
        <w:rPr>
          <w:rStyle w:val="FootnoteAnchor"/>
          <w:rtl w:val="true"/>
        </w:rPr>
        <w:footnoteReference w:id="1927"/>
      </w:r>
    </w:p>
    <w:p>
      <w:pPr>
        <w:pStyle w:val="BookText"/>
        <w:rPr/>
      </w:pPr>
      <w:r>
        <w:rPr>
          <w:rFonts w:ascii="IRNazanin" w:hAnsi="IRNazanin" w:eastAsia="IRNazanin"/>
          <w:color w:val="111111"/>
          <w:sz w:val="28"/>
          <w:sz w:val="28"/>
          <w:szCs w:val="28"/>
          <w:rtl w:val="true"/>
          <w:lang w:bidi="fa-IR"/>
        </w:rPr>
        <w:t xml:space="preserve">هم‌چنین امام صادق از جدّش امیرالمؤمنین علیهما السلام نقل می‌کند که فرموده، تماس بدنی زن با دخترش که به سن شش سالگی رسیده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صورتی‌که برهنه باشد و موجب تهییج شهوت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نوعی زنا محسوب می‌گردد</w:t>
      </w:r>
      <w:r>
        <w:rPr>
          <w:rFonts w:eastAsia="IRNazanin" w:cs="IRNazanin"/>
          <w:color w:val="111111"/>
          <w:sz w:val="28"/>
          <w:szCs w:val="28"/>
          <w:rtl w:val="true"/>
          <w:lang w:bidi="fa-IR"/>
        </w:rPr>
        <w:t>.</w:t>
      </w:r>
      <w:r>
        <w:rPr>
          <w:rStyle w:val="FootnoteAnchor"/>
          <w:rtl w:val="true"/>
        </w:rPr>
        <w:footnoteReference w:id="1928"/>
      </w:r>
    </w:p>
    <w:p>
      <w:pPr>
        <w:pStyle w:val="BookText"/>
        <w:rPr/>
      </w:pPr>
      <w:r>
        <w:rPr>
          <w:rFonts w:ascii="IRNazanin" w:hAnsi="IRNazanin" w:eastAsia="IRNazanin"/>
          <w:color w:val="111111"/>
          <w:sz w:val="28"/>
          <w:sz w:val="28"/>
          <w:szCs w:val="28"/>
          <w:rtl w:val="true"/>
          <w:lang w:bidi="fa-IR"/>
        </w:rPr>
        <w:t>در روایت دیگری، پیامبر اعظم صلی الله علیه و آله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والدین نباید به عورت فرزند خود نگاه کنند و فرزندان هم حق ندارند به عورت والدین نگاه کنند، و نیز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کسی را که بدون پوشش مناسب در حمام رود، و به او نگاه کنند یا او به دیگران نگاه کند، لعنت و از رحمت خود دور می‌کند</w:t>
      </w:r>
      <w:r>
        <w:rPr>
          <w:rFonts w:eastAsia="IRNazanin" w:cs="IRNazanin"/>
          <w:color w:val="111111"/>
          <w:sz w:val="28"/>
          <w:szCs w:val="28"/>
          <w:rtl w:val="true"/>
          <w:lang w:bidi="fa-IR"/>
        </w:rPr>
        <w:t>.</w:t>
      </w:r>
      <w:r>
        <w:rPr>
          <w:rStyle w:val="FootnoteAnchor"/>
          <w:rtl w:val="true"/>
        </w:rPr>
        <w:footnoteReference w:id="1929"/>
      </w:r>
    </w:p>
    <w:p>
      <w:pPr>
        <w:pStyle w:val="BookText"/>
        <w:rPr/>
      </w:pPr>
      <w:r>
        <w:rPr>
          <w:rFonts w:ascii="IRNazanin" w:hAnsi="IRNazanin" w:eastAsia="IRNazanin"/>
          <w:color w:val="111111"/>
          <w:sz w:val="28"/>
          <w:sz w:val="28"/>
          <w:szCs w:val="28"/>
          <w:rtl w:val="true"/>
          <w:lang w:bidi="fa-IR"/>
        </w:rPr>
        <w:t>بوسیدن، در آغوش گرفتن، روی زانو نشاندن، دست زدن به عورت طفل، نیز عواملی برای تهییج تمایل جنسی هستند، از این رو برای مخفی ماندن و تحریک نشدن غریزه جنسی کودکان از شش سال به بالا اسلام در برنامه‌های تربیتی خود، اولیای اطفال را از این اعمال بر حذر داشته است</w:t>
      </w:r>
      <w:r>
        <w:rPr>
          <w:rFonts w:eastAsia="IRNazanin" w:cs="IRNazanin"/>
          <w:color w:val="111111"/>
          <w:sz w:val="28"/>
          <w:szCs w:val="28"/>
          <w:rtl w:val="true"/>
          <w:lang w:bidi="fa-IR"/>
        </w:rPr>
        <w:t>.</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افزون بر این، از مجموع روایاتی که ذکر شد، معنی هم آهنگی برنامه‌های تربیتی اسلام با قانون حکیمانه آفرینش در موضوع بحث به خوبی روشن شد، زیرا تجارب علمی بر دانشمندان ثابت کرده است که آیین فطرت و برنامه خلقت چنین مقرّر داشته است که غریزه تمایل جنسی کودک در سنین قبل از بلوغ، باید بدون تحریک و در پرده اختفا باشد و مانند آتش در زیر خاکستر پنهان بماند</w:t>
      </w:r>
      <w:r>
        <w:rPr>
          <w:rFonts w:eastAsia="IRNazanin" w:cs="IRNazanin"/>
          <w:color w:val="111111"/>
          <w:sz w:val="28"/>
          <w:szCs w:val="28"/>
          <w:rtl w:val="true"/>
          <w:lang w:bidi="fa-IR"/>
        </w:rPr>
        <w:t>.</w:t>
      </w:r>
      <w:r>
        <w:rPr>
          <w:rStyle w:val="FootnoteAnchor"/>
          <w:rtl w:val="true"/>
        </w:rPr>
        <w:footnoteReference w:id="1930"/>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اجازه گرفتن برای ورود بر والدین</w:t>
      </w:r>
    </w:p>
    <w:p>
      <w:pPr>
        <w:pStyle w:val="BookText"/>
        <w:rPr/>
      </w:pPr>
      <w:r>
        <w:rPr>
          <w:rFonts w:ascii="IRNazanin" w:hAnsi="IRNazanin" w:eastAsia="IRNazanin"/>
          <w:color w:val="111111"/>
          <w:sz w:val="28"/>
          <w:sz w:val="28"/>
          <w:szCs w:val="28"/>
          <w:rtl w:val="true"/>
          <w:lang w:bidi="fa-IR"/>
        </w:rPr>
        <w:t>فرزند در دوران کودکی در کنار پدر و مادر به سر می‌برد و احساس می‌کند محدودیتی برای امیال و کارهای خود ندارد و چون انس و الفت و وابستگی زیادی بین او و والدین است، میل دارد بی اجازه به اتاق آنان برود، در حالی‌که والدین در اتاق خود، گاه نیمه عریان و گاهی عریانند و مصلحت نیست کودک، آن‌ها را در این حالت ببینند، زیرا موجب تحریک و تهییج جنسی او می‌شود، بدان جهت، اسلام به والدین دستور داده است که فرزندان خود را عادت دهند که در اتاق خاص خود بخوابند و برای رفتن به اتاق آن‌ها اجازه بگیرند</w:t>
      </w:r>
      <w:r>
        <w:rPr>
          <w:rStyle w:val="FootnoteAnchor"/>
          <w:rtl w:val="true"/>
        </w:rPr>
        <w:footnoteReference w:id="19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طبیعی است که این کار باید با ملایمت صورت گیرد و والدین با تقویت احساس استقلال روانی و عزّت نفس کودکان و تمرین دادن آن‌ها به این کار، پیش روند، به طوری‌که پیش از آن‌که به سن بلوغ برسند، به الزامی بودن این امر پی ببرند</w:t>
      </w:r>
      <w:r>
        <w:rPr>
          <w:rFonts w:eastAsia="IRNazanin" w:cs="IRNazanin"/>
          <w:color w:val="111111"/>
          <w:sz w:val="28"/>
          <w:szCs w:val="28"/>
          <w:rtl w:val="true"/>
          <w:lang w:bidi="fa-IR"/>
        </w:rPr>
        <w:t>.</w:t>
      </w:r>
      <w:r>
        <w:rPr>
          <w:rStyle w:val="FootnoteAnchor"/>
          <w:rtl w:val="true"/>
        </w:rPr>
        <w:footnoteReference w:id="1932"/>
      </w:r>
    </w:p>
    <w:p>
      <w:pPr>
        <w:pStyle w:val="BookText"/>
        <w:rPr/>
      </w:pPr>
      <w:r>
        <w:rPr>
          <w:rFonts w:ascii="IRNazanin" w:hAnsi="IRNazanin" w:eastAsia="IRNazanin"/>
          <w:color w:val="111111"/>
          <w:sz w:val="28"/>
          <w:sz w:val="28"/>
          <w:szCs w:val="28"/>
          <w:rtl w:val="true"/>
          <w:lang w:bidi="fa-IR"/>
        </w:rPr>
        <w:t>دلیل این حکم، کلام خداوند متعال است که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غلامان و کودکان نابالغ شما در شبانه روز، سه موقع باید با اجازه قبلی به اتاق شما وارد شوند، قبل از نماز صبح، و نیمه روز که جامه‌های خود را برای استراحت از تن بیرون آورده اید، و پس از نماز عشاء که برای خواب مهیا شده اید، این سه وقت برای شما به منزله عورت و پوشش است، امّا در غیر این سه وقت، گناهی بر شما و آن‌ها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بدون اجازه وارد 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الَّذِینَ آمَنُوا لِیَسْتَأْذِنْکُمُ الَّذِینَ مَلَکَتْ أَیْمانُکُمْ وَ الَّذِینَ لَمْ یَبْلُغُوا الْحُلُمَ مِنْکُمْ ثَلاثَ مَرّاتٍ مِنْ قَبْلِ صَلاةِ الْفَجْرِ وَ حِینَ تَضَعُونَ ثِیابَکُمْ مِنَ الظَّهِیرَةِ وَ مِنْ بَعْدِ صَلاةِ الْعِشاءِ ثَلاثُ عَوْراتٍ لَکُمْ</w:t>
      </w:r>
      <w:r>
        <w:rPr>
          <w:rFonts w:eastAsia="IRNazanin" w:cs="IRNazanin"/>
          <w:color w:val="111111"/>
          <w:sz w:val="28"/>
          <w:szCs w:val="28"/>
          <w:rtl w:val="true"/>
          <w:lang w:bidi="fa-IR"/>
        </w:rPr>
        <w:t>... ).</w:t>
      </w:r>
      <w:r>
        <w:rPr>
          <w:rStyle w:val="FootnoteAnchor"/>
          <w:rtl w:val="true"/>
        </w:rPr>
        <w:footnoteReference w:id="1933"/>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متأسفانه امروزه کم‌تر این ادب اسلامی رعایت می‌شود و با این‌که قرآن به صراحت آن‌را در آیه فوق بیان کرده است، در نوشته‌ها و سخنرانی‌ها و بیان احکام نیز پیرامون این حکم اسلامی و فلسفه آن بحث نمی‌شود و معلوم نیست به چه دلیل این حکم قطعی قرآن مورد غفلت و بی توجهی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خلاف آن‌چه بعضی از ساده اندیشان فکر می‌کنند که کودکان از این مسائل سر در نمی‌آورند، ثابت شده که کودکان روی این مسأله فوق‌العاده حساسیت دارند و گاه سهل انگاری پدران و مادران و رویارویی کودکان با منظره هایی که نباید ببینند، سرچشمه انحرافات اخلاقی و گاه بیماری‌های روانی شده است</w:t>
      </w:r>
      <w:r>
        <w:rPr>
          <w:rFonts w:eastAsia="IRNazanin" w:cs="IRNazanin"/>
          <w:color w:val="111111"/>
          <w:sz w:val="28"/>
          <w:szCs w:val="28"/>
          <w:rtl w:val="true"/>
          <w:lang w:bidi="fa-IR"/>
        </w:rPr>
        <w:t>.</w:t>
      </w:r>
      <w:r>
        <w:rPr>
          <w:rStyle w:val="FootnoteAnchor"/>
          <w:rtl w:val="true"/>
        </w:rPr>
        <w:footnoteReference w:id="1934"/>
      </w:r>
    </w:p>
    <w:p>
      <w:pPr>
        <w:pStyle w:val="BookText"/>
        <w:rPr/>
      </w:pPr>
      <w:r>
        <w:rPr>
          <w:rFonts w:ascii="IRNazanin" w:hAnsi="IRNazanin" w:eastAsia="IRNazanin"/>
          <w:color w:val="111111"/>
          <w:sz w:val="28"/>
          <w:sz w:val="28"/>
          <w:szCs w:val="28"/>
          <w:rtl w:val="true"/>
          <w:lang w:bidi="fa-IR"/>
        </w:rPr>
        <w:t>به هر حال، از ظاهر آیه مبارکه استفاده می‌شود، بر والدین واجب است فرزندان ممیز و غیر بالغ خود که مسائل جنسی و کشف عورت را می‌فهمند، امر نمایند در اوقاتی که در آیه ذکر شده، با اجازه قبلی در اتاق آن‌ها وارد شوند</w:t>
      </w:r>
      <w:r>
        <w:rPr>
          <w:rStyle w:val="FootnoteAnchor"/>
          <w:rtl w:val="true"/>
        </w:rPr>
        <w:footnoteReference w:id="1935"/>
      </w:r>
      <w:r>
        <w:rPr>
          <w:rFonts w:ascii="IRNazanin" w:hAnsi="IRNazanin" w:eastAsia="IRNazanin"/>
          <w:color w:val="111111"/>
          <w:sz w:val="28"/>
          <w:sz w:val="28"/>
          <w:szCs w:val="28"/>
          <w:rtl w:val="true"/>
          <w:lang w:bidi="fa-IR"/>
        </w:rPr>
        <w:t>، البته به نظر می‌رسد ذکر اوقات سه گانه از باب مصداق باشد، بلکه این حکم مربوط به هر زمانی است که والدین در اتاق خواب خود، عریان یا نیمه عریان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این پرسش مطرح شود که آیا بر کودکان نیز واجب است این حکم را رعایت کنند؟ برخی از فقها قائل به وجوب شده اند</w:t>
      </w:r>
      <w:r>
        <w:rPr>
          <w:rStyle w:val="FootnoteAnchor"/>
          <w:rtl w:val="true"/>
        </w:rPr>
        <w:footnoteReference w:id="1936"/>
      </w:r>
      <w:r>
        <w:rPr>
          <w:rFonts w:ascii="IRNazanin" w:hAnsi="IRNazanin" w:eastAsia="IRNazanin"/>
          <w:color w:val="111111"/>
          <w:sz w:val="28"/>
          <w:sz w:val="28"/>
          <w:szCs w:val="28"/>
          <w:rtl w:val="true"/>
          <w:lang w:bidi="fa-IR"/>
        </w:rPr>
        <w:t>، و در توجیه این نظریه گفته شده، دلیل این حکم نسبت به حدیث رفع قلم، اخصّ است</w:t>
      </w:r>
      <w:r>
        <w:rPr>
          <w:rFonts w:eastAsia="IRNazanin" w:cs="IRNazanin"/>
          <w:color w:val="111111"/>
          <w:sz w:val="28"/>
          <w:szCs w:val="28"/>
          <w:rtl w:val="true"/>
          <w:lang w:bidi="fa-IR"/>
        </w:rPr>
        <w:t>.</w:t>
      </w:r>
      <w:r>
        <w:rPr>
          <w:rStyle w:val="FootnoteAnchor"/>
          <w:rtl w:val="true"/>
        </w:rPr>
        <w:footnoteReference w:id="1937"/>
      </w:r>
      <w:r>
        <w:rPr>
          <w:rFonts w:ascii="IRNazanin" w:hAnsi="IRNazanin" w:eastAsia="IRNazanin"/>
          <w:color w:val="111111"/>
          <w:sz w:val="28"/>
          <w:sz w:val="28"/>
          <w:szCs w:val="28"/>
          <w:rtl w:val="true"/>
          <w:lang w:bidi="fa-IR"/>
        </w:rPr>
        <w:t>ولی دیدگاه مشهور در بین آنها، این است که خطاب در آیه، متوجه والدین</w:t>
      </w:r>
      <w:r>
        <w:rPr>
          <w:rStyle w:val="FootnoteAnchor"/>
          <w:rtl w:val="true"/>
        </w:rPr>
        <w:footnoteReference w:id="1938"/>
      </w:r>
      <w:r>
        <w:rPr>
          <w:rFonts w:ascii="IRNazanin" w:hAnsi="IRNazanin" w:eastAsia="IRNazanin"/>
          <w:color w:val="111111"/>
          <w:sz w:val="28"/>
          <w:sz w:val="28"/>
          <w:szCs w:val="28"/>
          <w:rtl w:val="true"/>
          <w:lang w:bidi="fa-IR"/>
        </w:rPr>
        <w:t>است و کودک مسئولیتی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از آیه مورد بحث استفاده می‌شودکه اتاق خواب والدین، باید جدای از اتاق خواب فرزندان باشد، زیرا اجازه گرفتن برای ورود به اتاق پدر و مادر، همین معنا را می‌فهماند</w:t>
      </w:r>
      <w:r>
        <w:rPr>
          <w:rFonts w:eastAsia="IRNazanin" w:cs="IRNazanin"/>
          <w:color w:val="111111"/>
          <w:sz w:val="28"/>
          <w:szCs w:val="28"/>
          <w:rtl w:val="true"/>
          <w:lang w:bidi="fa-IR"/>
        </w:rPr>
        <w:t>.</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علاوه بر آیه‌ای که ذکر شد، بعضی از روایات نیز بر این ادب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اجازه گرفتن برای ورود به اتاق پدر و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دارد مانند آن‌که، امام صادق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غلامان و کودکان شما در شبانه روز سه وقت برای ورود به اتاق شما اجازه بگیرند، آن‌گاه آن حضرت سه موردی که در آیه آمده را ذکر می‌فرماید، و کسی که به سن بلوغ رسیده باید</w:t>
      </w:r>
      <w:bookmarkStart w:id="783" w:name="pg13707_143558"/>
    </w:p>
    <w:p>
      <w:pPr>
        <w:pStyle w:val="BookText"/>
        <w:rPr/>
      </w:pPr>
      <w:bookmarkEnd w:id="783"/>
      <w:r>
        <w:rPr>
          <w:rFonts w:ascii="IRNazanin" w:hAnsi="IRNazanin" w:eastAsia="IRNazanin"/>
          <w:color w:val="111111"/>
          <w:sz w:val="28"/>
          <w:sz w:val="28"/>
          <w:szCs w:val="28"/>
          <w:rtl w:val="true"/>
          <w:lang w:bidi="fa-IR"/>
        </w:rPr>
        <w:t>موقع ورود به اتاق مادرش و خواهرش و خاله اش با اجازه وارد شود، و شما اجازه ورود به او ندهید، مگر این‌که با سلام وارد شود، زیرا سلام اطاعت از خداوند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دیگر روایاتی که در این باره وارد شده است</w:t>
      </w:r>
      <w:r>
        <w:rPr>
          <w:rFonts w:eastAsia="IRNazanin" w:cs="IRNazanin"/>
          <w:color w:val="111111"/>
          <w:sz w:val="28"/>
          <w:szCs w:val="28"/>
          <w:rtl w:val="true"/>
          <w:lang w:bidi="fa-IR"/>
        </w:rPr>
        <w:t>.</w:t>
      </w:r>
      <w:r>
        <w:rPr>
          <w:rStyle w:val="FootnoteAnchor"/>
          <w:rtl w:val="true"/>
        </w:rPr>
        <w:footnoteReference w:id="1939"/>
      </w:r>
    </w:p>
    <w:p>
      <w:pPr>
        <w:pStyle w:val="BookText"/>
        <w:rPr/>
      </w:pPr>
      <w:r>
        <w:rPr>
          <w:rFonts w:ascii="IRNazanin" w:hAnsi="IRNazanin" w:eastAsia="IRNazanin"/>
          <w:color w:val="111111"/>
          <w:sz w:val="28"/>
          <w:sz w:val="28"/>
          <w:szCs w:val="28"/>
          <w:rtl w:val="true"/>
          <w:lang w:bidi="fa-IR"/>
        </w:rPr>
        <w:t>با مقایسه احکام تربیتی اسلام، از جمله این حکم که در جهت عفّت و پاکدامنی کودکان صادر شده و آن‌چه در دنیای به اصطلاح متمدّن امروز می‌گذرد که بسیاری از مردم آن‌ها همانند حیوانات، بلکه زشت‌تر در جلوی چشم کودکان، خود را از نظر جنسی ارضاع می‌نمایند و در وسائل ارتباط جمعی، از آن تبلیغ می‌کنند و به طور کلی در برخی از جوامع غربی دیگر عفاف، پاکدامنی، کنترل غریزه جنسی و از این قبیل امور هیچ مفهوم و معنایی ندارد، معلوم می‌شود اسلام به تعالی و تکامل کودکان با چه دقت و ظرافتی توجه داشته، و اگر والدین به تربیت صحیح آن‌ها همت گمارند، بی‌گمان در مسیر سعادت و خوشبختی قرار خواهند گرفت</w:t>
      </w:r>
      <w:r>
        <w:rPr>
          <w:rFonts w:eastAsia="IRNazanin" w:cs="IRNazanin"/>
          <w:color w:val="111111"/>
          <w:sz w:val="28"/>
          <w:szCs w:val="28"/>
          <w:rtl w:val="true"/>
          <w:lang w:bidi="fa-IR"/>
        </w:rPr>
        <w:t>.</w:t>
      </w:r>
    </w:p>
    <w:p>
      <w:pPr>
        <w:pStyle w:val="Heading4"/>
        <w:numPr>
          <w:ilvl w:val="3"/>
          <w:numId w:val="1"/>
        </w:numPr>
        <w:rPr/>
      </w:pPr>
      <w:bookmarkStart w:id="784" w:name="__RefHeading___Toc1202187_1468164448"/>
      <w:bookmarkStart w:id="785" w:name="_Toc284"/>
      <w:bookmarkEnd w:id="784"/>
      <w:r>
        <w:rPr/>
        <w:t>10</w:t>
      </w:r>
      <w:r>
        <w:rPr>
          <w:rtl w:val="true"/>
        </w:rPr>
        <w:t xml:space="preserve">- </w:t>
      </w:r>
      <w:r>
        <w:rPr>
          <w:rtl w:val="true"/>
        </w:rPr>
        <w:t>تربیت با موعظه</w:t>
      </w:r>
      <w:bookmarkEnd w:id="785"/>
    </w:p>
    <w:p>
      <w:pPr>
        <w:pStyle w:val="BookText"/>
        <w:rPr/>
      </w:pPr>
      <w:r>
        <w:rPr>
          <w:rStyle w:val="FootnoteAnchor"/>
          <w:rtl w:val="true"/>
        </w:rPr>
        <w:footnoteReference w:id="19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تمام عمر به‌ویژه در سنین کودکی، نیازمند موعظه و نصیحت است، زیرا به طور طبیعی در معرض غفلت و فراموشی از خود و آن‌چه به مصلحت اوست،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موعظه یکی از اساسی‌ترین روش‌های تربیتی است که انسان را به نیکی‌ها یادآوری و به سوی آن سوق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کریم آیات بسیاری وجود دارد که با مضامین مختلف، مردم را موعظه می‌نماید</w:t>
      </w:r>
      <w:r>
        <w:rPr>
          <w:rFonts w:eastAsia="IRNazanin" w:cs="IRNazanin"/>
          <w:color w:val="111111"/>
          <w:sz w:val="28"/>
          <w:szCs w:val="28"/>
          <w:rtl w:val="true"/>
          <w:lang w:bidi="fa-IR"/>
        </w:rPr>
        <w:t>.</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مردم 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همه پند و اندرز و شفای دل‌های شماوهدایت و رحمت بر مؤمنان است، از جانب خدا برای هدایت و سعادت شما آمد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أَیُّهَا النّاسُ قَدْ جاءَتْکُمْ مَوْعِظَةٌ مِنْ رَبِّکُمْ وَ شِفاءٌ لِما فِی الصُّدُورِ وَ هُدیً وَ رَحْمَةٌ لِلْمُؤْمِنِینَ </w:t>
      </w:r>
      <w:r>
        <w:rPr>
          <w:rFonts w:eastAsia="IRNazanin" w:cs="IRNazanin"/>
          <w:color w:val="111111"/>
          <w:sz w:val="28"/>
          <w:szCs w:val="28"/>
          <w:rtl w:val="true"/>
          <w:lang w:bidi="fa-IR"/>
        </w:rPr>
        <w:t>).</w:t>
      </w:r>
      <w:r>
        <w:rPr>
          <w:rStyle w:val="FootnoteAnchor"/>
          <w:rtl w:val="true"/>
        </w:rPr>
        <w:footnoteReference w:id="1941"/>
      </w:r>
    </w:p>
    <w:p>
      <w:pPr>
        <w:pStyle w:val="BookText"/>
        <w:rPr/>
      </w:pPr>
      <w:r>
        <w:rPr>
          <w:rFonts w:ascii="IRNazanin" w:hAnsi="IRNazanin" w:eastAsia="IRNazanin"/>
          <w:color w:val="111111"/>
          <w:sz w:val="28"/>
          <w:sz w:val="28"/>
          <w:szCs w:val="28"/>
          <w:rtl w:val="true"/>
          <w:lang w:bidi="fa-IR"/>
        </w:rPr>
        <w:t>و در جای دیگر، بعد از بیان سرگذشت اقوامی که به دلیل ظلم و فساد هلاک شدند،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بی‌تردید در سرگذشت پیشینیان تذکّر و اندرزی است برای آن کس که عقل دارد یا گوش فرا می‌دهد و حاضر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فِی ذلِکَ لَذِکْری لِمَنْ کانَ لَهُ قَلْبٌ أَوْ أَلْقَی السَّمْعَ وَ هُوَ شَهِیدٌ </w:t>
      </w:r>
      <w:r>
        <w:rPr>
          <w:rFonts w:eastAsia="IRNazanin" w:cs="IRNazanin"/>
          <w:color w:val="111111"/>
          <w:sz w:val="28"/>
          <w:szCs w:val="28"/>
          <w:rtl w:val="true"/>
          <w:lang w:bidi="fa-IR"/>
        </w:rPr>
        <w:t>).</w:t>
      </w:r>
      <w:r>
        <w:rPr>
          <w:rStyle w:val="FootnoteAnchor"/>
          <w:rtl w:val="true"/>
        </w:rPr>
        <w:footnoteReference w:id="1942"/>
      </w:r>
    </w:p>
    <w:p>
      <w:pPr>
        <w:pStyle w:val="BookText"/>
        <w:rPr/>
      </w:pPr>
      <w:r>
        <w:rPr>
          <w:rFonts w:ascii="IRNazanin" w:hAnsi="IRNazanin" w:eastAsia="IRNazanin"/>
          <w:color w:val="111111"/>
          <w:sz w:val="28"/>
          <w:sz w:val="28"/>
          <w:szCs w:val="28"/>
          <w:rtl w:val="true"/>
          <w:lang w:bidi="fa-IR"/>
        </w:rPr>
        <w:t>و نیز در خطاب به پیامبر اعظم صلی الله علیه و آله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پیوسته تذکّر و اندرز ده، زیرا تذکّر، مؤمنان را سود می‌بخشد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ذَکِّرْ فَإِنَّ الذِّکْری تَنْفَعُ الْمُؤْمِنِینَ </w:t>
      </w:r>
      <w:r>
        <w:rPr>
          <w:rFonts w:eastAsia="IRNazanin" w:cs="IRNazanin"/>
          <w:color w:val="111111"/>
          <w:sz w:val="28"/>
          <w:szCs w:val="28"/>
          <w:rtl w:val="true"/>
          <w:lang w:bidi="fa-IR"/>
        </w:rPr>
        <w:t>).</w:t>
      </w:r>
      <w:r>
        <w:rPr>
          <w:rStyle w:val="FootnoteAnchor"/>
          <w:rtl w:val="true"/>
        </w:rPr>
        <w:footnoteReference w:id="1943"/>
      </w:r>
    </w:p>
    <w:p>
      <w:pPr>
        <w:pStyle w:val="BookText"/>
        <w:rPr/>
      </w:pPr>
      <w:r>
        <w:rPr>
          <w:rFonts w:ascii="IRNazanin" w:hAnsi="IRNazanin" w:eastAsia="IRNazanin"/>
          <w:color w:val="111111"/>
          <w:sz w:val="28"/>
          <w:sz w:val="28"/>
          <w:szCs w:val="28"/>
          <w:rtl w:val="true"/>
          <w:lang w:bidi="fa-IR"/>
        </w:rPr>
        <w:t>هم‌چنین انبیاء و اولیاء الهی در تربیت امّت و فرزندان خویش از روش موعظه بهره گرفته‌اند، در قرآن در مورد مواعظ لقمان به فرزندش به تفصیل سخن به میان آمده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یاد کن زمانی که لقمان به پسرش در حالی‌که او را موعظه می‌نمود،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فرزندم، چیزی را همتای خداوند قرار مده، زیرا بی‌گمان شرک به خدا ستمی بزرگ است</w:t>
      </w:r>
      <w:r>
        <w:rPr>
          <w:rFonts w:eastAsia="IRNazanin" w:cs="IRNazanin"/>
          <w:color w:val="111111"/>
          <w:sz w:val="28"/>
          <w:szCs w:val="28"/>
          <w:rtl w:val="true"/>
          <w:lang w:bidi="fa-IR"/>
        </w:rPr>
        <w:t>.</w:t>
      </w:r>
      <w:r>
        <w:rPr>
          <w:rStyle w:val="FootnoteAnchor"/>
          <w:rtl w:val="true"/>
        </w:rPr>
        <w:footnoteReference w:id="1944"/>
      </w:r>
    </w:p>
    <w:p>
      <w:pPr>
        <w:pStyle w:val="BookText"/>
        <w:rPr/>
      </w:pPr>
      <w:r>
        <w:rPr>
          <w:rFonts w:ascii="IRNazanin" w:hAnsi="IRNazanin" w:eastAsia="IRNazanin"/>
          <w:color w:val="111111"/>
          <w:sz w:val="28"/>
          <w:sz w:val="28"/>
          <w:szCs w:val="28"/>
          <w:rtl w:val="true"/>
          <w:lang w:bidi="fa-IR"/>
        </w:rPr>
        <w:t>لقمان فرزندش را به مهم‌ترین مسائل اعتقادی، یعنی توحید موعظه می‌کند، زیرا اساس تربیت و رستگاری هر فرد به اعتقاد او به یکتاپرستی و اخلاص در عمل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علت موعظه خود را دوری از شرک بیان نموده، زیرا شرک به خدا بزرگترین خطر در راه رستگاری انسان‌ها است و نیز او را به مسأله معاد توجه می‌دهد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فرزندم، بدان که خداوند اعمال بد و خوب مردم را گر چه به مقدار خردلی در دل سنگی یا در طبقات آسمان‌ها و یا در زمین پنهان باشد، همه را در روز قیامت برای حساب می‌آورد، زیرا خداوند بر همه چیز دانا و توانا است</w:t>
      </w:r>
      <w:r>
        <w:rPr>
          <w:rFonts w:eastAsia="IRNazanin" w:cs="IRNazanin"/>
          <w:color w:val="111111"/>
          <w:sz w:val="28"/>
          <w:szCs w:val="28"/>
          <w:rtl w:val="true"/>
          <w:lang w:bidi="fa-IR"/>
        </w:rPr>
        <w:t>.</w:t>
      </w:r>
      <w:r>
        <w:rPr>
          <w:rStyle w:val="FootnoteAnchor"/>
          <w:rtl w:val="true"/>
        </w:rPr>
        <w:footnoteReference w:id="1945"/>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ایمان انسان به روز قیامت و دریافت نتیجه اعمال خود از کوچک و بزرگ، از عوامل اساسی اصلاح و رستگاری فرد است که لقمان علیه السلام فرزندش را بدان موعظه می‌نماید</w:t>
      </w:r>
      <w:r>
        <w:rPr>
          <w:rFonts w:eastAsia="IRNazanin" w:cs="IRNazanin"/>
          <w:color w:val="111111"/>
          <w:sz w:val="28"/>
          <w:szCs w:val="28"/>
          <w:rtl w:val="true"/>
          <w:lang w:bidi="fa-IR"/>
        </w:rPr>
        <w:t>.</w:t>
      </w:r>
      <w:bookmarkStart w:id="786" w:name="pg13707_143560"/>
    </w:p>
    <w:p>
      <w:pPr>
        <w:pStyle w:val="BookText"/>
        <w:rPr/>
      </w:pPr>
      <w:bookmarkEnd w:id="786"/>
      <w:r>
        <w:rPr>
          <w:rFonts w:ascii="IRNazanin" w:hAnsi="IRNazanin" w:eastAsia="IRNazanin"/>
          <w:color w:val="111111"/>
          <w:sz w:val="28"/>
          <w:sz w:val="28"/>
          <w:szCs w:val="28"/>
          <w:rtl w:val="true"/>
          <w:lang w:bidi="fa-IR"/>
        </w:rPr>
        <w:t>وی در ادامه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فرزندم، نماز را بپادار و امر به معروف و نهی از منکر کن و برای انجام این کار از مردم نادان هرگونه آزار ببینی، صبر پیشه کن که این صبر و تحمّل در راه تربیت و هدایت مردم، نشانه‌ای از عزم ثابت مردمِ بلند همّت در امور عالم است</w:t>
      </w:r>
      <w:r>
        <w:rPr>
          <w:rFonts w:eastAsia="IRNazanin" w:cs="IRNazanin"/>
          <w:color w:val="111111"/>
          <w:sz w:val="28"/>
          <w:szCs w:val="28"/>
          <w:rtl w:val="true"/>
          <w:lang w:bidi="fa-IR"/>
        </w:rPr>
        <w:t>.</w:t>
      </w:r>
      <w:r>
        <w:rPr>
          <w:rStyle w:val="FootnoteAnchor"/>
          <w:rtl w:val="true"/>
        </w:rPr>
        <w:footnoteReference w:id="1946"/>
      </w:r>
    </w:p>
    <w:p>
      <w:pPr>
        <w:pStyle w:val="BookText"/>
        <w:rPr/>
      </w:pPr>
      <w:r>
        <w:rPr>
          <w:rFonts w:ascii="IRNazanin" w:hAnsi="IRNazanin" w:eastAsia="IRNazanin"/>
          <w:color w:val="111111"/>
          <w:sz w:val="28"/>
          <w:sz w:val="28"/>
          <w:szCs w:val="28"/>
          <w:rtl w:val="true"/>
          <w:lang w:bidi="fa-IR"/>
        </w:rPr>
        <w:t>در این آیه فرزند خود را به نماز که برترین اعمال و ستون دین خدا و معراج مؤمن است، موعظه می‌نماید و نیز به امر به معروف و نهی از منکر که دو عامل اساسی در جهت جلوگیری از انحرافات اجتماعی است، گوشزد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ائمّه معصومین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برنامه‌های تربیتی خود، برای هدایت فرزندان و دیگر افراد، از روش موعظه استفاده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علیه السلام خطاب به فرزندش امام مجتبی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فرزندم، من تو را به رعایت تقوای الهی و مراعات اوامر او وصیت می‌کنم، قلب خود را با یاد خدا آباد کن وبه ریسمان او چنگ زن و ارتباط خود را با او محکم کن، قلب خود را با موعظه زنده کن و هوای نفس را با زهد بکش و دل را با یقین قوی گردان و با یاد مرگ خاضع گردان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أَحیِ قَلبِکَ بِالمَوعِظَةِ وَ مَوتَهُ بِالزُّهدِ وَ قُوَّةَ بِالیَقِینِ وَ ذَلَّلهُ بِالمَوتِ</w:t>
      </w:r>
      <w:r>
        <w:rPr>
          <w:rFonts w:eastAsia="IRNazanin" w:cs="IRNazanin"/>
          <w:color w:val="111111"/>
          <w:sz w:val="28"/>
          <w:szCs w:val="28"/>
          <w:rtl w:val="true"/>
          <w:lang w:bidi="fa-IR"/>
        </w:rPr>
        <w:t>...».</w:t>
      </w:r>
      <w:r>
        <w:rPr>
          <w:rStyle w:val="FootnoteAnchor"/>
          <w:rtl w:val="true"/>
        </w:rPr>
        <w:footnoteReference w:id="1947"/>
      </w:r>
      <w:r>
        <w:rPr>
          <w:rFonts w:ascii="IRNazanin" w:hAnsi="IRNazanin" w:eastAsia="IRNazanin"/>
          <w:color w:val="111111"/>
          <w:sz w:val="28"/>
          <w:sz w:val="28"/>
          <w:szCs w:val="28"/>
          <w:rtl w:val="true"/>
          <w:lang w:bidi="fa-IR"/>
        </w:rPr>
        <w:t>موعظه آن حضرت خطاب به امام حسین علیه السلام نیز قریب به این مضامین می‌باشد</w:t>
      </w:r>
      <w:r>
        <w:rPr>
          <w:rFonts w:eastAsia="IRNazanin" w:cs="IRNazanin"/>
          <w:color w:val="111111"/>
          <w:sz w:val="28"/>
          <w:szCs w:val="28"/>
          <w:rtl w:val="true"/>
          <w:lang w:bidi="fa-IR"/>
        </w:rPr>
        <w:t>.</w:t>
      </w:r>
      <w:r>
        <w:rPr>
          <w:rStyle w:val="FootnoteAnchor"/>
          <w:rtl w:val="true"/>
        </w:rPr>
        <w:footnoteReference w:id="1948"/>
      </w:r>
    </w:p>
    <w:p>
      <w:pPr>
        <w:pStyle w:val="Heading4"/>
        <w:numPr>
          <w:ilvl w:val="3"/>
          <w:numId w:val="1"/>
        </w:numPr>
        <w:rPr/>
      </w:pPr>
      <w:bookmarkStart w:id="787" w:name="__RefHeading___Toc1202189_1468164448"/>
      <w:bookmarkStart w:id="788" w:name="_Toc285"/>
      <w:bookmarkEnd w:id="787"/>
      <w:r>
        <w:rPr/>
        <w:t>11</w:t>
      </w:r>
      <w:r>
        <w:rPr>
          <w:rtl w:val="true"/>
        </w:rPr>
        <w:t xml:space="preserve">- </w:t>
      </w:r>
      <w:r>
        <w:rPr>
          <w:rtl w:val="true"/>
        </w:rPr>
        <w:t>آداب موعظه</w:t>
      </w:r>
      <w:bookmarkEnd w:id="788"/>
    </w:p>
    <w:p>
      <w:pPr>
        <w:pStyle w:val="BookText"/>
        <w:rPr/>
      </w:pPr>
      <w:r>
        <w:rPr>
          <w:rFonts w:ascii="IRNazanin" w:hAnsi="IRNazanin" w:eastAsia="IRNazanin"/>
          <w:color w:val="111111"/>
          <w:sz w:val="28"/>
          <w:sz w:val="28"/>
          <w:szCs w:val="28"/>
          <w:rtl w:val="true"/>
          <w:lang w:bidi="fa-IR"/>
        </w:rPr>
        <w:t>دانشمندان علم اخلاق برای موعظه، آداب و شرایطی ذکر نموده‌اند، به دلیل این‌که رعایت آن در تربیت کودکان مؤثر است، در ادامه به مهم‌ترین آن‌ها اشاره خواهیم داشت</w:t>
      </w:r>
      <w:r>
        <w:rPr>
          <w:rFonts w:eastAsia="IRNazanin" w:cs="IRNazanin"/>
          <w:color w:val="111111"/>
          <w:sz w:val="28"/>
          <w:szCs w:val="28"/>
          <w:rtl w:val="true"/>
          <w:lang w:bidi="fa-IR"/>
        </w:rPr>
        <w:t>:</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موعظه در پنهان و دور از چشم دیگران صورت پذیرد، زیرا در حضور مردم چه بسا موجب تحقیر شخصیت کودک شود، افزون بر این، اگر موعظه برای این است که کودک مرتکب اشتباه شده، مردم از عیب او مطلع می‌گردند و آثار منفی در بر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عسکری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برادر مؤمن خود را در</w:t>
      </w:r>
    </w:p>
    <w:p>
      <w:pPr>
        <w:pStyle w:val="BookText"/>
        <w:rPr/>
      </w:pPr>
      <w:r>
        <w:rPr>
          <w:rFonts w:ascii="IRNazanin" w:hAnsi="IRNazanin" w:eastAsia="IRNazanin"/>
          <w:color w:val="111111"/>
          <w:sz w:val="28"/>
          <w:sz w:val="28"/>
          <w:szCs w:val="28"/>
          <w:rtl w:val="true"/>
          <w:lang w:bidi="fa-IR"/>
        </w:rPr>
        <w:t>پنهان موعظه کند او را شخصیت و وقار می‌بخشد و اگر در حضور دیگران انجام پذیرد، او را کوچک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موعظه با گفتار نیک و دور از خشونت و تندی و تحقیر انجام شود وبا اظهار محبت همراه باشد، در قرآن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ما، مردم را به حکمت و برهان و موعظه نیکو، به راه خدا دعوت کن و با بهترین طریق با اهل جدل مناظره کن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اُدْعُ إِلی سَبِیلِ رَبِّکَ بِالْحِکْمَةِ وَ الْمَوْعِظَةِ الْحَسَنَةِ وَ جادِلْهُمْ بِالَّتِی هِیَ أَحْسَنُ </w:t>
      </w:r>
      <w:r>
        <w:rPr>
          <w:rFonts w:eastAsia="IRNazanin" w:cs="IRNazanin"/>
          <w:color w:val="111111"/>
          <w:sz w:val="28"/>
          <w:szCs w:val="28"/>
          <w:rtl w:val="true"/>
          <w:lang w:bidi="fa-IR"/>
        </w:rPr>
        <w:t>).</w:t>
      </w:r>
      <w:r>
        <w:rPr>
          <w:rStyle w:val="FootnoteAnchor"/>
          <w:rtl w:val="true"/>
        </w:rPr>
        <w:footnoteReference w:id="1949"/>
      </w:r>
    </w:p>
    <w:p>
      <w:pPr>
        <w:pStyle w:val="BookText"/>
        <w:rPr/>
      </w:pPr>
      <w:r>
        <w:rPr>
          <w:rFonts w:ascii="IRNazanin" w:hAnsi="IRNazanin" w:eastAsia="IRNazanin"/>
          <w:color w:val="111111"/>
          <w:sz w:val="28"/>
          <w:sz w:val="28"/>
          <w:szCs w:val="28"/>
          <w:rtl w:val="true"/>
          <w:lang w:bidi="fa-IR"/>
        </w:rPr>
        <w:t>از این آیه استفاده می‌شود، موعظه و اندرز در صورتی مؤثر می‌باشد که خالی از هرگونه خشونت، برتری‌جویی، تحقیر، تحریک حس لجاجت و مانند آن باشد، چه بسیارند اندرزهایی که اثر معکوس می‌گذارند، مثل این که در حضور دیگران و توأم با تحقیر انجام شود و یا از آن برتری‌جویی گوینده استشمام گردد</w:t>
      </w:r>
      <w:r>
        <w:rPr>
          <w:rFonts w:eastAsia="IRNazanin" w:cs="IRNazanin"/>
          <w:color w:val="111111"/>
          <w:sz w:val="28"/>
          <w:szCs w:val="28"/>
          <w:rtl w:val="true"/>
          <w:lang w:bidi="fa-IR"/>
        </w:rPr>
        <w:t>.</w:t>
      </w:r>
      <w:r>
        <w:rPr>
          <w:rStyle w:val="FootnoteAnchor"/>
          <w:rtl w:val="true"/>
        </w:rPr>
        <w:footnoteReference w:id="1950"/>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 موعظه همراه با یادآوری نعمت‌های خداوند متعال صورت پذیرد، چنان‌که روش قرآن این‌گونه می‌باشد، مانند آن‌که، خطاب به پیامبر اکرم صلی الله علیه و آله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خداوند تو را یتیم نیافت و سپس پناه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که چنین است یتیم را تحقیر مکن و سؤال کننده را از خود مران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لَمْ یَجِدْکَ یَتِیماً فَآوی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فَأَمَّا الْیَتِیمَ فَلا تَقْهَرْ وَ أَمَّا السّائِلَ فَلا تَنْهَرْ </w:t>
      </w:r>
      <w:r>
        <w:rPr>
          <w:rFonts w:eastAsia="IRNazanin" w:cs="IRNazanin"/>
          <w:color w:val="111111"/>
          <w:sz w:val="28"/>
          <w:szCs w:val="28"/>
          <w:rtl w:val="true"/>
          <w:lang w:bidi="fa-IR"/>
        </w:rPr>
        <w:t>).</w:t>
      </w:r>
      <w:r>
        <w:rPr>
          <w:rStyle w:val="FootnoteAnchor"/>
          <w:rtl w:val="true"/>
        </w:rPr>
        <w:footnoteReference w:id="1951"/>
      </w:r>
    </w:p>
    <w:p>
      <w:pPr>
        <w:pStyle w:val="BookText"/>
        <w:rPr/>
      </w:pPr>
      <w:r>
        <w:rPr>
          <w:rFonts w:ascii="IRNazanin" w:hAnsi="IRNazanin" w:eastAsia="IRNazanin"/>
          <w:color w:val="111111"/>
          <w:sz w:val="28"/>
          <w:sz w:val="28"/>
          <w:szCs w:val="28"/>
          <w:rtl w:val="true"/>
          <w:lang w:bidi="fa-IR"/>
        </w:rPr>
        <w:t>خداوند ابتدا نعمت‌های بزرگی که به پیغمبرش ارزانی داشته را گوشزد می‌کند، از جمله این‌که یتیم بودی، در شکم مادر بودی که پدرت عبدالله از دنیا رفت و در آغوش جدّت عبدالمطلب پرورش یافتی، شش ساله بودی که مادرت از دنیا رفت، امّا عشق محبت تو را در قلب جدّت عبدالمطلب و عمویت ابوطالب افزون ساختیم</w:t>
      </w:r>
      <w:r>
        <w:rPr>
          <w:rFonts w:eastAsia="IRNazanin" w:cs="IRNazanin"/>
          <w:color w:val="111111"/>
          <w:sz w:val="28"/>
          <w:szCs w:val="28"/>
          <w:rtl w:val="true"/>
          <w:lang w:bidi="fa-IR"/>
        </w:rPr>
        <w:t>.</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بعد از ذکر برخی نعمت‌های دیگر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که چنین است یتیم را تحقیر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خداوند به پیامبر صلی الله علیه و آله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 خود یتیم بودی و رنج یتیمی را کشیده ای، اکنون از دل و جان مراقب یتیمان باش و روح تشنه آن‌ها را با محبت، سیراب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کردار ناپسند کودک با صراحت ذکر نشود، زیرا این روش به تدریج زشتی کار ناپسند را از بین می‌برد و کودک را به انجام آن، جری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نیاز به نکوهش کودک به جهت انجام کردار ناپسند باشد، شایسته است با کنایه و اشاره بیان گردد و آثار منفی کارهای زشت، توضیح داده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پدر و مادری که کودک خویش را موعظه و اندرز می‌دهند، خود به آن‌چه می‌گویند، عمل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کسانی که عملشان منطبق با گفتارشان نیست را مذمّت نموده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کسانی که ایمان آورده اید، چرا چیزی به زبان می‌گویید و در مقام عمل خلاف آن‌را انجام می‌دهید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أَیُّهَا الَّذِینَ آمَنُوا لِمَ تَقُولُونَ ما لا تَفْعَلُونَ </w:t>
      </w:r>
      <w:r>
        <w:rPr>
          <w:rFonts w:eastAsia="IRNazanin" w:cs="IRNazanin"/>
          <w:color w:val="111111"/>
          <w:sz w:val="28"/>
          <w:szCs w:val="28"/>
          <w:rtl w:val="true"/>
          <w:lang w:bidi="fa-IR"/>
        </w:rPr>
        <w:t>).</w:t>
      </w:r>
      <w:r>
        <w:rPr>
          <w:rStyle w:val="FootnoteAnchor"/>
          <w:rtl w:val="true"/>
        </w:rPr>
        <w:footnoteReference w:id="1952"/>
      </w:r>
    </w:p>
    <w:p>
      <w:pPr>
        <w:pStyle w:val="BookText"/>
        <w:rPr/>
      </w:pPr>
      <w:r>
        <w:rPr>
          <w:rFonts w:ascii="IRNazanin" w:hAnsi="IRNazanin" w:eastAsia="IRNazanin"/>
          <w:color w:val="111111"/>
          <w:sz w:val="28"/>
          <w:sz w:val="28"/>
          <w:szCs w:val="28"/>
          <w:rtl w:val="true"/>
          <w:lang w:bidi="fa-IR"/>
        </w:rPr>
        <w:t>در این آیه، خداوند مؤمنینی را که گفتارشان مطابق عمل آن‌ها نیست توبیخ و سرزنش می‌نماید</w:t>
      </w:r>
      <w:r>
        <w:rPr>
          <w:rFonts w:eastAsia="IRNazanin" w:cs="IRNazanin"/>
          <w:color w:val="111111"/>
          <w:sz w:val="28"/>
          <w:szCs w:val="28"/>
          <w:rtl w:val="true"/>
          <w:lang w:bidi="fa-IR"/>
        </w:rPr>
        <w:t>.</w:t>
      </w:r>
      <w:r>
        <w:rPr>
          <w:rStyle w:val="FootnoteAnchor"/>
          <w:rtl w:val="true"/>
        </w:rPr>
        <w:footnoteReference w:id="1953"/>
      </w:r>
    </w:p>
    <w:p>
      <w:pPr>
        <w:pStyle w:val="BookText"/>
        <w:rPr/>
      </w:pPr>
      <w:r>
        <w:rPr>
          <w:rFonts w:ascii="IRNazanin" w:hAnsi="IRNazanin" w:eastAsia="IRNazanin"/>
          <w:color w:val="111111"/>
          <w:sz w:val="28"/>
          <w:sz w:val="28"/>
          <w:szCs w:val="28"/>
          <w:rtl w:val="true"/>
          <w:lang w:bidi="fa-IR"/>
        </w:rPr>
        <w:t>در روایات نیز به رعایت این شرط تأکید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کسانی مباش که بسیار دیگران را موعظه می‌کند، ولی خود به گفتارش عمل نمی‌نماید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تَکُن مِمَّن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یُبَالِغُ فِی المَوعِظَةِ وَ لا یَتَّعِظُ</w:t>
      </w:r>
      <w:r>
        <w:rPr>
          <w:rFonts w:eastAsia="IRNazanin" w:cs="IRNazanin"/>
          <w:color w:val="111111"/>
          <w:sz w:val="28"/>
          <w:szCs w:val="28"/>
          <w:rtl w:val="true"/>
          <w:lang w:bidi="fa-IR"/>
        </w:rPr>
        <w:t>...».</w:t>
      </w:r>
      <w:r>
        <w:rPr>
          <w:rStyle w:val="FootnoteAnchor"/>
          <w:rtl w:val="true"/>
        </w:rPr>
        <w:footnoteReference w:id="1954"/>
      </w:r>
      <w:r>
        <w:rPr>
          <w:rFonts w:ascii="IRNazanin" w:hAnsi="IRNazanin" w:eastAsia="IRNazanin"/>
          <w:color w:val="111111"/>
          <w:sz w:val="28"/>
          <w:sz w:val="28"/>
          <w:szCs w:val="28"/>
          <w:rtl w:val="true"/>
          <w:lang w:bidi="fa-IR"/>
        </w:rPr>
        <w:t>و نیز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خود را راهنمای دیگران می‌داند باید قبل از پرداختن به راهنمایی دیگران، به تربیت خویش بپردازد، و تربیت نسبت به دیگران با درون و سیرت انجام شود، قبل از آن‌که در گفتارش ظاهر گردد</w:t>
      </w:r>
      <w:r>
        <w:rPr>
          <w:rFonts w:eastAsia="IRNazanin" w:cs="IRNazanin"/>
          <w:color w:val="111111"/>
          <w:sz w:val="28"/>
          <w:szCs w:val="28"/>
          <w:rtl w:val="true"/>
          <w:lang w:bidi="fa-IR"/>
        </w:rPr>
        <w:t>.</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955"/>
      </w:r>
      <w:r>
        <w:rPr>
          <w:rFonts w:ascii="IRNazanin" w:hAnsi="IRNazanin" w:eastAsia="IRNazanin"/>
          <w:color w:val="111111"/>
          <w:sz w:val="28"/>
          <w:sz w:val="28"/>
          <w:szCs w:val="28"/>
          <w:rtl w:val="true"/>
          <w:lang w:bidi="fa-IR"/>
        </w:rPr>
        <w:t>و امام صادق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دانشمندی که خود به گفتارش عمل ننماید، موعظه او در قلبها بی اثر است همان‌گونه که دانه‌های باران بر سنگ سخت اثر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العَالِمَ إِذا لَم یعمَل بِعِلمِهِ زَلَّت مَوعِظَتُهُ عَنِ القُلُوبِ کَما یَزِلُّ المَطَرُ عَنِ الصَّفَا</w:t>
      </w:r>
      <w:r>
        <w:rPr>
          <w:rFonts w:eastAsia="IRNazanin" w:cs="IRNazanin"/>
          <w:color w:val="111111"/>
          <w:sz w:val="28"/>
          <w:szCs w:val="28"/>
          <w:rtl w:val="true"/>
          <w:lang w:bidi="fa-IR"/>
        </w:rPr>
        <w:t>».</w:t>
      </w:r>
      <w:r>
        <w:rPr>
          <w:rStyle w:val="FootnoteAnchor"/>
          <w:rtl w:val="true"/>
        </w:rPr>
        <w:footnoteReference w:id="1956"/>
      </w:r>
      <w:bookmarkStart w:id="789" w:name="pg13707_143563"/>
    </w:p>
    <w:p>
      <w:pPr>
        <w:pStyle w:val="Heading4"/>
        <w:numPr>
          <w:ilvl w:val="3"/>
          <w:numId w:val="1"/>
        </w:numPr>
        <w:rPr/>
      </w:pPr>
      <w:bookmarkStart w:id="790" w:name="__RefHeading___Toc1202191_1468164448"/>
      <w:bookmarkStart w:id="791" w:name="_Toc286"/>
      <w:bookmarkEnd w:id="789"/>
      <w:bookmarkEnd w:id="790"/>
      <w:r>
        <w:rPr/>
        <w:t>12</w:t>
      </w:r>
      <w:r>
        <w:rPr>
          <w:rtl w:val="true"/>
        </w:rPr>
        <w:t xml:space="preserve">- </w:t>
      </w:r>
      <w:r>
        <w:rPr>
          <w:rtl w:val="true"/>
        </w:rPr>
        <w:t>تربیت با تشویق</w:t>
      </w:r>
      <w:bookmarkEnd w:id="791"/>
    </w:p>
    <w:p>
      <w:pPr>
        <w:pStyle w:val="BookText"/>
        <w:rPr/>
      </w:pPr>
      <w:r>
        <w:rPr>
          <w:rFonts w:ascii="IRNazanin" w:hAnsi="IRNazanin" w:eastAsia="IRNazanin"/>
          <w:color w:val="111111"/>
          <w:sz w:val="28"/>
          <w:sz w:val="28"/>
          <w:szCs w:val="28"/>
          <w:rtl w:val="true"/>
          <w:lang w:bidi="fa-IR"/>
        </w:rPr>
        <w:t>یکی از تمایلات فطری انسان که از دوران کودکی آشکار می‌شود و تا پایان عمر باقی است، میل به ستایش و تحسین دیگران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کودک و بزرگسالی انتظار دارد در مقابل موفقیتی که بدست می‌آورد، مورد تحسین و تمجید قرار گیرد و از این کار بسیار مسرور و خشنود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سایه تشویق و تحسین، استعدادهای درونی افراد به فعلیت می‌رسد و کمالات درونی مردم آشکار می‌گردد، گویی تشویق، به افراد نیروی تازه‌ای می‌بخشد و راه تعالی و تکامل را به روی آنان باز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تشویق از مهم‌ترین روشهای تربیتی است که می‌توان در تربیت کودکان از آن استفاده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بزرگترین روانشناسان عصر حاضر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 ماگدوگان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تقریباً تمام اطفال بدون استثنا بیش از تنبیه و خشونت، به تشویق و برانگیختن حس اعتماد به نفس احتیاج دارند، چه بسیاری از اطفال بر اثر فقدان مشوّق و محرّک، از استعداد خلاّق خود بی خبر مانده‌اند و فقط یک تذکّر کوچک قادر به ظاهر کردن آن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عمده‌ای از آشفتگی‌های فکری و عصبی اطفال، مولود رفتار خشونت‌باری است که برای سرزنش آن‌ها اعمال گردیده است و این بیماری عصبی اغلب تا آخر عمر هم، دست از سر انسان بر نخواهد داشت</w:t>
      </w:r>
      <w:r>
        <w:rPr>
          <w:rFonts w:eastAsia="IRNazanin" w:cs="IRNazanin"/>
          <w:color w:val="111111"/>
          <w:sz w:val="28"/>
          <w:szCs w:val="28"/>
          <w:rtl w:val="true"/>
          <w:lang w:bidi="fa-IR"/>
        </w:rPr>
        <w:t>.</w:t>
      </w:r>
      <w:r>
        <w:rPr>
          <w:rStyle w:val="FootnoteAnchor"/>
          <w:rtl w:val="true"/>
        </w:rPr>
        <w:footnoteReference w:id="1957"/>
      </w:r>
    </w:p>
    <w:p>
      <w:pPr>
        <w:pStyle w:val="BookText"/>
        <w:rPr/>
      </w:pPr>
      <w:r>
        <w:rPr>
          <w:rFonts w:ascii="IRNazanin" w:hAnsi="IRNazanin" w:eastAsia="IRNazanin"/>
          <w:color w:val="111111"/>
          <w:sz w:val="28"/>
          <w:sz w:val="28"/>
          <w:szCs w:val="28"/>
          <w:rtl w:val="true"/>
          <w:lang w:bidi="fa-IR"/>
        </w:rPr>
        <w:t>نیاز به تشویق، نیازی همیشگی است و این خطا است که برخی تصور کنند چون فرزندانشان بزرگ شده‌اند، نیازی به تشویق ندارند، بلکه به جز انبیا و اولیا و برگزیدگان الهی، همه افراد در همه مراحل زندگی نیازمند تشویق و تمجیدند</w:t>
      </w:r>
      <w:r>
        <w:rPr>
          <w:rFonts w:eastAsia="IRNazanin" w:cs="IRNazanin"/>
          <w:color w:val="111111"/>
          <w:sz w:val="28"/>
          <w:szCs w:val="28"/>
          <w:rtl w:val="true"/>
          <w:lang w:bidi="fa-IR"/>
        </w:rPr>
        <w:t>.</w:t>
      </w:r>
      <w:r>
        <w:rPr>
          <w:rStyle w:val="FootnoteAnchor"/>
          <w:rtl w:val="true"/>
        </w:rPr>
        <w:footnoteReference w:id="1958"/>
      </w:r>
    </w:p>
    <w:p>
      <w:pPr>
        <w:pStyle w:val="Heading4"/>
        <w:numPr>
          <w:ilvl w:val="3"/>
          <w:numId w:val="1"/>
        </w:numPr>
        <w:rPr/>
      </w:pPr>
      <w:bookmarkStart w:id="792" w:name="__RefHeading___Toc1202193_1468164448"/>
      <w:bookmarkStart w:id="793" w:name="_Toc287"/>
      <w:bookmarkEnd w:id="792"/>
      <w:r>
        <w:rPr/>
        <w:t>13</w:t>
      </w:r>
      <w:r>
        <w:rPr>
          <w:rtl w:val="true"/>
        </w:rPr>
        <w:t xml:space="preserve">- </w:t>
      </w:r>
      <w:r>
        <w:rPr>
          <w:rtl w:val="true"/>
        </w:rPr>
        <w:t>نمونه هایی از تشویق، در قرآن و احادیث</w:t>
      </w:r>
      <w:bookmarkEnd w:id="793"/>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تعالیم اسلام، از تشویق برای تربیت استفاده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اولیای دین، مردم را با این روش به انجام نیکی‌ها و خوبی‌ها، شادمان و دلگرم می‌نمودند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مؤمنین را برای استقامت در مقابل دشمن و مبارزه جهت پیروزی، مورد تشویق قرار می‌دهد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پیامبر، مؤمنان را تحریک و تشویق به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 هرگاه بیست نفر با استقامت از شما باشند، بر دویست نفر از دشمن غلبه می‌کنند و اگر صد نفر باشند بر هزار نفر از کسانی که کافر شدند، پیروز می‌گردند</w:t>
      </w:r>
      <w:r>
        <w:rPr>
          <w:rFonts w:eastAsia="IRNazanin" w:cs="IRNazanin"/>
          <w:color w:val="111111"/>
          <w:sz w:val="28"/>
          <w:szCs w:val="28"/>
          <w:rtl w:val="true"/>
          <w:lang w:bidi="fa-IR"/>
        </w:rPr>
        <w:t>.</w:t>
      </w:r>
      <w:r>
        <w:rPr>
          <w:rStyle w:val="FootnoteAnchor"/>
          <w:rtl w:val="true"/>
        </w:rPr>
        <w:footnoteReference w:id="1959"/>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هم‌چنین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که ایمان آوردند و هجرت کردند و با اموال و جانشان در راه خدا جهاد نمودند، مقامشان نزد خدا برتر است و آن‌ها به موهبت عظیم رسیده‌اند، پروردگار، آن‌ها را به رحمتی از ناحیه خویش و خشنودی و باغهای بهشتی که در آن نعمت‌های جاودانه دارند، بشارت می‌دهد، همواره و تا ابد در این باغها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لابلای این نعمتها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خواهند بود، زیرا نزد خداوند پاداش عظیم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الَّذِینَ آمَنُوا وَ هاجَرُوا وَ جاهَدُوا فِی سَبِیلِ اللّهِ بِأَمْوالِهِمْ وَ أَنْفُسِهِمْ أَعْظَمُ دَرَجَةً عِنْدَ اللّهِ وَ أُولئِکَ هُمُ الْفائِزُونَ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یُبَشِّرُهُمْ رَبُّهُمْ بِرَحْمَةٍ مِنْهُ وَ رِضْوانٍ وَ جَنّاتٍ لَهُمْ فِیها نَعِیمٌ مُقِیمٌ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خالِدِینَ فِیها أَبَداً إِنَّ اللّهَ عِنْدَهُ أَجْرٌ عَظِیمٌ</w:t>
      </w:r>
      <w:r>
        <w:rPr>
          <w:rFonts w:eastAsia="IRNazanin" w:cs="IRNazanin"/>
          <w:color w:val="111111"/>
          <w:sz w:val="28"/>
          <w:szCs w:val="28"/>
          <w:rtl w:val="true"/>
          <w:lang w:bidi="fa-IR"/>
        </w:rPr>
        <w:t>).</w:t>
      </w:r>
      <w:r>
        <w:rPr>
          <w:rFonts w:eastAsia="IRNazanin" w:cs="IRNazanin"/>
          <w:color w:val="111111"/>
          <w:sz w:val="28"/>
          <w:szCs w:val="28"/>
          <w:lang w:bidi="fa-IR"/>
        </w:rPr>
        <w:t>2</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امیرالمؤمنین علیه السلام درباره کارمندان عالی رتبه دولت در ضمن تعالیم خود به مالک اشتر، می‌نویسد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تحسین و حق شناسی، خویشتن را با مأمورین درستکار خود مرتبط کن، خدمات صادقانه آنان را به زبان بیاور و به صراحت قدردانی نما، زیرا تحسین و حق شناسی مردان شجاع را در راه نیکوکاری ترغیب می‌کند و مسامحه کاران را به خواست خداوند به جنبش و حرکت وا می‌دارد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واصِل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حُسنِ الثَّناءِ عَلَیهِم وَ تَعدیدِ مَا أَبلَی ذَوُو البَلاءِ مِنهُم فَإِنَّ کَثرَةَ الذَِّکرِ لِحُسنِ أَفعَالِهِم تَهُزُّ الشُّجَاعَ وَ تُحَرَّضُ النَّاکِلَ، إِن شَاءَ اللهُ</w:t>
      </w:r>
      <w:r>
        <w:rPr>
          <w:rFonts w:eastAsia="Amiri" w:cs="Amiri" w:ascii="Amiri" w:hAnsi="Amiri"/>
          <w:color w:val="111111"/>
          <w:sz w:val="28"/>
          <w:szCs w:val="28"/>
          <w:rtl w:val="true"/>
          <w:lang w:bidi="ar-SA"/>
        </w:rPr>
        <w:t>».</w:t>
      </w:r>
      <w:r>
        <w:rPr>
          <w:rStyle w:val="FootnoteAnchor"/>
        </w:rPr>
        <w:footnoteReference w:id="1960"/>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رسول اکرم صلی الله علیه و آله مرد عربی را دید که در نماز خود دعا می‌خواند و مضامین بسیار عالی و پرمعنایی را به پیشگاه الهی عرضه می‌کند، سخنان عمیق و پر مغز آن مرد که حاکی از مراتب معرفت و کمال ایمانش بود در پیامبر صلی الله علیه و آله تأثیر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شخصی را بر او گمارد و دستور داد، وقتی مرد عرب از نماز فارغ شد او را به حضورش بیاورد، عرب را به</w:t>
      </w:r>
    </w:p>
    <w:p>
      <w:pPr>
        <w:pStyle w:val="BookText"/>
        <w:rPr/>
      </w:pPr>
      <w:r>
        <w:rPr>
          <w:rFonts w:ascii="IRNazanin" w:hAnsi="IRNazanin" w:eastAsia="IRNazanin"/>
          <w:color w:val="111111"/>
          <w:sz w:val="28"/>
          <w:sz w:val="28"/>
          <w:szCs w:val="28"/>
          <w:rtl w:val="true"/>
          <w:lang w:bidi="fa-IR"/>
        </w:rPr>
        <w:t>محضر آن حضرت آورد، رسول اکرم صلی الله علیه و آله قطعه طلایی را که به او هدیه داده بودند به وی عطا فرمود، سپس پرسید از کدام قبیله ای؟ آن مرد نام قبیله خود را گفت،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می‌دانی این طلا را برای چه به شما بخشیدم؟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اعتبار قرابت بین من و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قرابت حقی است، ولی این طلا را از آن جهت به تو بخشیدم که در پیشگاه الهی او را به نیک و شایستگی ثنا گفتی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لِلرَّحِمِِِ حَقًّا وَ لکِن وَهَبَت لَکَ الذَّهَبُ لِحُسنِ ثَنائُکَ عَلَی اللهِ عَزَّوَجَلَّ</w:t>
      </w:r>
      <w:r>
        <w:rPr>
          <w:rFonts w:eastAsia="IRNazanin" w:cs="IRNazanin"/>
          <w:color w:val="111111"/>
          <w:sz w:val="28"/>
          <w:szCs w:val="28"/>
          <w:rtl w:val="true"/>
          <w:lang w:bidi="fa-IR"/>
        </w:rPr>
        <w:t>».</w:t>
      </w:r>
      <w:r>
        <w:rPr>
          <w:rStyle w:val="FootnoteAnchor"/>
        </w:rPr>
        <w:footnoteReference w:id="1961"/>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مجتبی علیه السلام در حالیکه هفت ساله بود در مجلس جدّش رسول خدا صلی الله علیه و آله حضور می‌یافت و هرگاه کلمات وحی که توسط جبرییل بر آن حضرت خوانده می‌شد می‌شنید، آن‌ها را حفظ می‌کرد و در منزل برای مادرش بیان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پدرش به منزل می‌آمد، متوجه می‌شد آن‌چه بر پیامبر صلی الله علیه و آله نازل شده حضرت زهرا علیها السلام بدان آگاهی دارد، علت را جویا شد، حضرت زهرا علیها السلام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فرزندت امام مجتبی از جدّش شنیده و آن‌ها را برای من بازگو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آن حضرت هنگامی که امام مجتبی علیه السلام وحی را شنیده و قصد داشت برای مادرش بیان کند، در منزل مخفی شد، امام مجتبی علیه السلام نتوانست کلمات وحی را بیان کند، مادرش تعجّب کرد، امام مجتبی علیه السلام عرضه داشت، تعجّب نکن مادر، انسان بزرگی کلام من را می‌شنود، بدان جهت نمی‌توانم بیان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امیرالمؤمنین علیه السلام از جایی که مخفی شده بود، خارج شد و فرزند خود را بوسید و به دلیل فهم بالای وی، او را مورد تشویق قرار داد</w:t>
      </w:r>
      <w:r>
        <w:rPr>
          <w:rFonts w:eastAsia="IRNazanin" w:cs="IRNazanin"/>
          <w:color w:val="111111"/>
          <w:sz w:val="28"/>
          <w:szCs w:val="28"/>
          <w:rtl w:val="true"/>
          <w:lang w:bidi="fa-IR"/>
        </w:rPr>
        <w:t>.</w:t>
      </w:r>
      <w:r>
        <w:rPr>
          <w:rStyle w:val="FootnoteAnchor"/>
          <w:rtl w:val="true"/>
        </w:rPr>
        <w:footnoteReference w:id="1962"/>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راوی نقل می‌کند، ابوحنیفه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مذهب حنفی از 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امام صادق علیه السلام وارد شد و به ایشان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فرزندت 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آن زمان کودک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حال نماز مشاهده کردم، مردم از جلو او عبور می‌کردند و آن‌ها را نهی نمی‌نمود، امام صادق علیه السلام دستور فرمود، فرزندش را آوردند و گفته ابوحنیفه را به وی منتقل نمود، ایشان جواب داد</w:t>
      </w:r>
      <w:r>
        <w:rPr>
          <w:rFonts w:eastAsia="IRNazanin" w:cs="IRNazanin"/>
          <w:color w:val="111111"/>
          <w:sz w:val="28"/>
          <w:szCs w:val="28"/>
          <w:rtl w:val="true"/>
          <w:lang w:bidi="fa-IR"/>
        </w:rPr>
        <w:t>:</w:t>
      </w:r>
      <w:bookmarkStart w:id="794" w:name="pg13707_143566"/>
    </w:p>
    <w:p>
      <w:pPr>
        <w:pStyle w:val="BookText"/>
        <w:rPr/>
      </w:pPr>
      <w:bookmarkEnd w:id="794"/>
      <w:r>
        <w:rPr>
          <w:rFonts w:ascii="IRNazanin" w:hAnsi="IRNazanin" w:eastAsia="IRNazanin"/>
          <w:color w:val="111111"/>
          <w:sz w:val="28"/>
          <w:sz w:val="28"/>
          <w:szCs w:val="28"/>
          <w:rtl w:val="true"/>
          <w:lang w:bidi="fa-IR"/>
        </w:rPr>
        <w:t>ای پدر، این چنین است، زیرا آن که من برای او نماز می‌خوانم از مردم به من نزدیکتر است، مگر نه این است که 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از رگ گردن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نزدیکتریم،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نَحْنُ أَقْرَبُ إِلَیْهِ مِنْ حَبْلِ الْوَرِیدِ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کودک خود را به سینه چسبانید و مورد ملاطفت و تشویق قرار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 پدر و مادرم فدای تو باد، ای کسی که اسرار الهی در تو به ودیعه گذارده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فَضَّمَهُ أَبُوعَبدِاللهِ إِلی نَفسِهِ،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 بِأَبِی أَنتَ وَ أُمَّی یا مُستَودَعَ الأَسرَارِ</w:t>
      </w:r>
      <w:r>
        <w:rPr>
          <w:rFonts w:eastAsia="IRNazanin" w:cs="IRNazanin"/>
          <w:color w:val="111111"/>
          <w:sz w:val="28"/>
          <w:szCs w:val="28"/>
          <w:rtl w:val="true"/>
          <w:lang w:bidi="fa-IR"/>
        </w:rPr>
        <w:t>».</w:t>
      </w:r>
      <w:r>
        <w:rPr>
          <w:rStyle w:val="FootnoteAnchor"/>
          <w:rtl w:val="true"/>
        </w:rPr>
        <w:footnoteReference w:id="1963"/>
      </w:r>
    </w:p>
    <w:p>
      <w:pPr>
        <w:pStyle w:val="Heading4"/>
        <w:numPr>
          <w:ilvl w:val="3"/>
          <w:numId w:val="1"/>
        </w:numPr>
        <w:rPr/>
      </w:pPr>
      <w:bookmarkStart w:id="795" w:name="__RefHeading___Toc1202195_1468164448"/>
      <w:bookmarkStart w:id="796" w:name="_Toc288"/>
      <w:bookmarkEnd w:id="795"/>
      <w:r>
        <w:rPr/>
        <w:t>14</w:t>
      </w:r>
      <w:r>
        <w:rPr>
          <w:rtl w:val="true"/>
        </w:rPr>
        <w:t xml:space="preserve">- </w:t>
      </w:r>
      <w:r>
        <w:rPr>
          <w:rtl w:val="true"/>
        </w:rPr>
        <w:t>فواید تشویق</w:t>
      </w:r>
      <w:bookmarkEnd w:id="79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تشویق عامل تقویت روحی کودک به سوی کمال می‌باشد و می‌تواند با اعتماد به نفس، کارهای خوب و مورد علاقه خود را دنبال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استعدادهای درونی کودک را رشد و به شکوفایی سوق می‌دهد و زمینه یأس و نومیدی و بدبینی را از بین می‌برد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کودک در پرتو تشویق می‌آموزد چگونه مشکلات و سختی‌ها را بر خود هموار سازد تا به هدف مطلوب برسد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تشویق سبب می‌شود کودکان با نظری خوب و خوش بینانه، به پدر و مادر و دیگر اطرافیان بنگرند، و آن‌ها را دوست و همدم و یار صمیمی خود تلّقی کنند، این ویژگی به نوبه خود ثمرات بسیاری را در بر خواهد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گاه یک تشویق مناسب و حکیمانه، ممکن است مسیر زندگی کودکی را عوض کند و او را از بدی و انحرافات نجات بخشد</w:t>
      </w:r>
      <w:r>
        <w:rPr>
          <w:rFonts w:eastAsia="IRNazanin" w:cs="IRNazanin"/>
          <w:color w:val="111111"/>
          <w:sz w:val="28"/>
          <w:szCs w:val="28"/>
          <w:rtl w:val="true"/>
          <w:lang w:bidi="fa-IR"/>
        </w:rPr>
        <w:t>.</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تشویق کودک برای انجام فعالیت‌های مثبت، باعث انگیزش و تحرّک در دیگران خواهد شد و فضای رقابتی خوبی در بین آن‌ها ایجاد خواهد نمود، بدان جهت بهتر است در حضور دیگران انجام پذیرد تا موجب تحرّک سازنده و پویایی آن‌ها شود</w:t>
      </w:r>
      <w:r>
        <w:rPr>
          <w:rFonts w:eastAsia="IRNazanin" w:cs="IRNazanin"/>
          <w:color w:val="111111"/>
          <w:sz w:val="28"/>
          <w:szCs w:val="28"/>
          <w:rtl w:val="true"/>
          <w:lang w:bidi="fa-IR"/>
        </w:rPr>
        <w:t>.</w:t>
      </w:r>
      <w:r>
        <w:rPr>
          <w:rStyle w:val="FootnoteAnchor"/>
          <w:rtl w:val="true"/>
        </w:rPr>
        <w:footnoteReference w:id="1964"/>
      </w:r>
      <w:bookmarkStart w:id="797" w:name="pg13707_143567"/>
    </w:p>
    <w:p>
      <w:pPr>
        <w:pStyle w:val="Heading4"/>
        <w:numPr>
          <w:ilvl w:val="3"/>
          <w:numId w:val="1"/>
        </w:numPr>
        <w:rPr/>
      </w:pPr>
      <w:bookmarkStart w:id="798" w:name="__RefHeading___Toc1202197_1468164448"/>
      <w:bookmarkStart w:id="799" w:name="_Toc289"/>
      <w:bookmarkEnd w:id="797"/>
      <w:bookmarkEnd w:id="798"/>
      <w:r>
        <w:rPr/>
        <w:t>15</w:t>
      </w:r>
      <w:r>
        <w:rPr>
          <w:rtl w:val="true"/>
        </w:rPr>
        <w:t xml:space="preserve">- </w:t>
      </w:r>
      <w:r>
        <w:rPr>
          <w:rtl w:val="true"/>
        </w:rPr>
        <w:t>آداب تشویق</w:t>
      </w:r>
      <w:bookmarkEnd w:id="79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لازم است مربّی کودک، کردار پسندیده او را مورد تشویق قرار دهد، نه شخصیت او را، زیرا تشویق شخص، چه بسا موجب عُجب و خودخواهی گردد، افزون بر این، تشویق شخص اثری نسبت به دیگر کودکان ندارد، بر خلاف تشویق نسبت به کردار و عمل که موجب رغبت دیگران می‌شود؛ خداوند، خُلق نیکوی پیامبر اکرم صلی الله علیه و آله را مورد تشویق قرار داده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إِنَّکَ لَعَلی خُلُقٍ عَظِیمٍ </w:t>
      </w:r>
      <w:r>
        <w:rPr>
          <w:rFonts w:eastAsia="IRNazanin" w:cs="IRNazanin"/>
          <w:color w:val="111111"/>
          <w:sz w:val="28"/>
          <w:szCs w:val="28"/>
          <w:rtl w:val="true"/>
          <w:lang w:bidi="fa-IR"/>
        </w:rPr>
        <w:t>).</w:t>
      </w:r>
      <w:r>
        <w:rPr>
          <w:rStyle w:val="FootnoteAnchor"/>
          <w:rtl w:val="true"/>
        </w:rPr>
        <w:footnoteReference w:id="1965"/>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تشویق باید به اندازه لازم صورت پذیرد، افراط و مبالغه در آن، اثر آن را از بین می‌برد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مقام تشویق نباید کودک با دیگر کودکان که مستحّق تشویق نیستند، مقایسه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روش، تحقیر کودکی که با او مقایسه شده را در پی خواهد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تشویق با انجام عملی صورت پذیرفته، باید آن‌چه وعده داده شده، عملی گردد، زیرا خلف وعده موجب سلب اعتماد کودک از مربّی خواهد شد</w:t>
      </w:r>
      <w:r>
        <w:rPr>
          <w:rFonts w:eastAsia="IRNazanin" w:cs="IRNazanin"/>
          <w:color w:val="111111"/>
          <w:sz w:val="28"/>
          <w:szCs w:val="28"/>
          <w:rtl w:val="true"/>
          <w:lang w:bidi="fa-IR"/>
        </w:rPr>
        <w:t>.</w:t>
      </w:r>
    </w:p>
    <w:p>
      <w:pPr>
        <w:pStyle w:val="Heading4"/>
        <w:numPr>
          <w:ilvl w:val="3"/>
          <w:numId w:val="1"/>
        </w:numPr>
        <w:rPr/>
      </w:pPr>
      <w:bookmarkStart w:id="800" w:name="__RefHeading___Toc1202199_1468164448"/>
      <w:bookmarkStart w:id="801" w:name="_Toc290"/>
      <w:bookmarkEnd w:id="800"/>
      <w:r>
        <w:rPr/>
        <w:t>16</w:t>
      </w:r>
      <w:r>
        <w:rPr>
          <w:rtl w:val="true"/>
        </w:rPr>
        <w:t xml:space="preserve">- </w:t>
      </w:r>
      <w:r>
        <w:rPr>
          <w:rtl w:val="true"/>
        </w:rPr>
        <w:t>تربیت با بیان قصّه</w:t>
      </w:r>
      <w:bookmarkEnd w:id="801"/>
    </w:p>
    <w:p>
      <w:pPr>
        <w:pStyle w:val="BookText"/>
        <w:rPr/>
      </w:pPr>
      <w:r>
        <w:rPr>
          <w:rFonts w:ascii="IRNazanin" w:hAnsi="IRNazanin" w:eastAsia="IRNazanin"/>
          <w:color w:val="111111"/>
          <w:sz w:val="28"/>
          <w:sz w:val="28"/>
          <w:szCs w:val="28"/>
          <w:rtl w:val="true"/>
          <w:lang w:bidi="fa-IR"/>
        </w:rPr>
        <w:t>از جمله روش‌های تربیتی که ریشه در فطرت انسان دارد و مورد علاقه شدید اطفال نیز می‌باشد، تربیت با استفاده از قصّه‌های آموزنده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مربّی می‌تواند مطالب عالی و رفتار و کردار پسندیده و آن‌چه به مصلحت کودک و در جهت سعادت مادی و معنوی اوست، را در قالب قصّه و به صورت ساده و قابل فهم به او بیاموزد، به‌ویژه در عصر حاضر که با استفاده از وسائل سمعی و بصری و با زبان هنر در قالب فیلم و نمایشنامه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قصّه‌های آموزنده گذشتگان می‌تواند در جهت تربیتی، تأثیرات شگرف در پی داشته باشد</w:t>
      </w:r>
      <w:r>
        <w:rPr>
          <w:rFonts w:eastAsia="IRNazanin" w:cs="IRNazanin"/>
          <w:color w:val="111111"/>
          <w:sz w:val="28"/>
          <w:szCs w:val="28"/>
          <w:rtl w:val="true"/>
          <w:lang w:bidi="fa-IR"/>
        </w:rPr>
        <w:t>.</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قرآن کریم که بهترین برنامه تربیتی است، برای ساختن انسان و در جهت تکامل وی، از این روش استفاده شده، به گونه‌ای که حدود یک سوّم از آیات قرآن را قصّه‌های انبیاء عظام مانند نوح، ابراهیم، یوسف، آدم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 می‌دهد</w:t>
      </w:r>
      <w:r>
        <w:rPr>
          <w:rFonts w:eastAsia="IRNazanin" w:cs="IRNazanin"/>
          <w:color w:val="111111"/>
          <w:sz w:val="28"/>
          <w:szCs w:val="28"/>
          <w:rtl w:val="true"/>
          <w:lang w:bidi="fa-IR"/>
        </w:rPr>
        <w:t>.</w:t>
      </w:r>
      <w:bookmarkStart w:id="802" w:name="pg13707_143568"/>
    </w:p>
    <w:p>
      <w:pPr>
        <w:pStyle w:val="BookText"/>
        <w:rPr/>
      </w:pPr>
      <w:bookmarkEnd w:id="802"/>
      <w:r>
        <w:rPr>
          <w:rFonts w:ascii="IRNazanin" w:hAnsi="IRNazanin" w:eastAsia="IRNazanin"/>
          <w:color w:val="111111"/>
          <w:sz w:val="28"/>
          <w:sz w:val="28"/>
          <w:szCs w:val="28"/>
          <w:rtl w:val="true"/>
          <w:lang w:bidi="fa-IR"/>
        </w:rPr>
        <w:t>در خلال قصّه، کودک از آن‌چه را سبب گمراهی و هلاکت اقوام گذشته گردیده، مطّلع می‌شود و از آن دوری می‌جوید و به آن‌چه موجب فلاح و رستگاری بعضی دیگر شده نیز آگاهی پیدا می‌کند و سعی می‌کند در خود ایجاد نماید</w:t>
      </w:r>
      <w:r>
        <w:rPr>
          <w:rFonts w:eastAsia="IRNazanin" w:cs="IRNazanin"/>
          <w:color w:val="111111"/>
          <w:sz w:val="28"/>
          <w:szCs w:val="28"/>
          <w:rtl w:val="true"/>
          <w:lang w:bidi="fa-IR"/>
        </w:rPr>
        <w:t>.</w:t>
      </w:r>
    </w:p>
    <w:p>
      <w:pPr>
        <w:pStyle w:val="Heading4"/>
        <w:numPr>
          <w:ilvl w:val="3"/>
          <w:numId w:val="1"/>
        </w:numPr>
        <w:rPr/>
      </w:pPr>
      <w:bookmarkStart w:id="803" w:name="__RefHeading___Toc1202201_1468164448"/>
      <w:bookmarkStart w:id="804" w:name="_Toc291"/>
      <w:bookmarkEnd w:id="803"/>
      <w:r>
        <w:rPr/>
        <w:t>17</w:t>
      </w:r>
      <w:r>
        <w:rPr>
          <w:rtl w:val="true"/>
        </w:rPr>
        <w:t xml:space="preserve">- </w:t>
      </w:r>
      <w:r>
        <w:rPr>
          <w:rtl w:val="true"/>
        </w:rPr>
        <w:t>تربیت با ایجاد مسابقه بین کودکان</w:t>
      </w:r>
      <w:bookmarkEnd w:id="804"/>
    </w:p>
    <w:p>
      <w:pPr>
        <w:pStyle w:val="BookText"/>
        <w:rPr/>
      </w:pPr>
      <w:r>
        <w:rPr>
          <w:rFonts w:ascii="IRNazanin" w:hAnsi="IRNazanin" w:eastAsia="IRNazanin"/>
          <w:color w:val="111111"/>
          <w:sz w:val="28"/>
          <w:sz w:val="28"/>
          <w:szCs w:val="28"/>
          <w:rtl w:val="true"/>
          <w:lang w:bidi="fa-IR"/>
        </w:rPr>
        <w:t>یکی دیگر از روش‌های تربیتی ایجاد مسابقه‌های مفید و سازنده در بین کودکان است، این روش موجب تحریک و ترغیب کودک به سوی فعل نیکی که مورد نظر مربّی است،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تاریخ آمده است، امام حسن و امام حسین علیهما السلام که در آن زمان کودک بودند، خط نوشتند و هر کدام مدّعی بود خط او از دیگری زیباتر است، به نزد مادرشان رفتند تا قضاوت کند که خط کدام یک زیباتر است، آن حضرت نخواست یکی از آن‌ها آزرده خاطر شوند، پیشنهاد نمود به نزد پدرشان امیرالمؤمنین علیه السلام بروند، آن جناب نیز مانند مادرشان آن‌ها را به سوی جدّشان فرستاد،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این‌باره قضاوتی ندارم تا از جبرییل سؤال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در آخر قضاوت به مادرشان واگذار شد و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یک گردنبند دارم از جواهرات با دانه‌های معین و فرد، بند آن را پاره می‌کنم، هر یک از شما تعداد بیشتری از دانه‌های آن جمع آوری نمود، خطش زیباتر است، در این هنگام جبرییل از طرف خداوند مأموریت یافت دانه‌های گردنبند را زوج قرار دهد تا هر کدام بتواند به اندازه دیگری جمع آوری نماید و در نتیجه هیچ کدام آزرده خاطر نشوند</w:t>
      </w:r>
      <w:r>
        <w:rPr>
          <w:rFonts w:eastAsia="IRNazanin" w:cs="IRNazanin"/>
          <w:color w:val="111111"/>
          <w:sz w:val="28"/>
          <w:szCs w:val="28"/>
          <w:rtl w:val="true"/>
          <w:lang w:bidi="fa-IR"/>
        </w:rPr>
        <w:t>.</w:t>
      </w:r>
      <w:r>
        <w:rPr>
          <w:rStyle w:val="FootnoteAnchor"/>
          <w:rtl w:val="true"/>
        </w:rPr>
        <w:footnoteReference w:id="1966"/>
      </w:r>
    </w:p>
    <w:p>
      <w:pPr>
        <w:pStyle w:val="Heading4"/>
        <w:numPr>
          <w:ilvl w:val="3"/>
          <w:numId w:val="1"/>
        </w:numPr>
        <w:rPr/>
      </w:pPr>
      <w:bookmarkStart w:id="805" w:name="__RefHeading___Toc1202203_1468164448"/>
      <w:bookmarkStart w:id="806" w:name="_Toc292"/>
      <w:bookmarkEnd w:id="805"/>
      <w:r>
        <w:rPr/>
        <w:t>18</w:t>
      </w:r>
      <w:r>
        <w:rPr>
          <w:rtl w:val="true"/>
        </w:rPr>
        <w:t xml:space="preserve">- </w:t>
      </w:r>
      <w:r>
        <w:rPr>
          <w:rtl w:val="true"/>
        </w:rPr>
        <w:t>تربیت با امرونهی به کودک</w:t>
      </w:r>
      <w:bookmarkEnd w:id="806"/>
    </w:p>
    <w:p>
      <w:pPr>
        <w:pStyle w:val="Heading4"/>
        <w:numPr>
          <w:ilvl w:val="3"/>
          <w:numId w:val="1"/>
        </w:numPr>
        <w:rPr/>
      </w:pPr>
      <w:bookmarkStart w:id="807" w:name="__RefHeading___Toc1202205_1468164448"/>
      <w:bookmarkStart w:id="808" w:name="_Toc293"/>
      <w:bookmarkEnd w:id="807"/>
      <w:r>
        <w:rPr/>
        <w:t>19</w:t>
      </w:r>
      <w:r>
        <w:rPr>
          <w:rtl w:val="true"/>
        </w:rPr>
        <w:t xml:space="preserve">- </w:t>
      </w:r>
      <w:r>
        <w:rPr>
          <w:rtl w:val="true"/>
        </w:rPr>
        <w:t>تربیت با قهر و دوری از کودک</w:t>
      </w:r>
      <w:bookmarkEnd w:id="808"/>
    </w:p>
    <w:p>
      <w:pPr>
        <w:pStyle w:val="Heading4"/>
        <w:numPr>
          <w:ilvl w:val="3"/>
          <w:numId w:val="1"/>
        </w:numPr>
        <w:rPr/>
      </w:pPr>
      <w:bookmarkStart w:id="809" w:name="__RefHeading___Toc1202207_1468164448"/>
      <w:bookmarkStart w:id="810" w:name="_Toc294"/>
      <w:bookmarkEnd w:id="809"/>
      <w:r>
        <w:rPr/>
        <w:t>20</w:t>
      </w:r>
      <w:r>
        <w:rPr>
          <w:rtl w:val="true"/>
        </w:rPr>
        <w:t xml:space="preserve">- </w:t>
      </w:r>
      <w:r>
        <w:rPr>
          <w:rtl w:val="true"/>
        </w:rPr>
        <w:t>تربیت با تنبیه و تأدیب کودک</w:t>
      </w:r>
      <w:bookmarkEnd w:id="810"/>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مسائل مهم و پیچیده تربیت که اکثر پدران و مادران در آن دچار تردیدند، چگونگی برخورد با کارهای نادرست کودکان است، به طوری که در بیش‌تر اوقات،</w:t>
      </w:r>
    </w:p>
    <w:p>
      <w:pPr>
        <w:pStyle w:val="BookText"/>
        <w:rPr/>
      </w:pPr>
      <w:r>
        <w:rPr>
          <w:rFonts w:ascii="IRNazanin" w:hAnsi="IRNazanin" w:eastAsia="IRNazanin"/>
          <w:color w:val="111111"/>
          <w:sz w:val="28"/>
          <w:sz w:val="28"/>
          <w:szCs w:val="28"/>
          <w:rtl w:val="true"/>
          <w:lang w:bidi="fa-IR"/>
        </w:rPr>
        <w:t>والدین متحیرند در مقابل خطاها و کج روی‌های فرزندانشان و روی بر تافتن آنان از توصیه‌ها و راهنمایی ها، چه واکنشی نشان دهند، و نیز این پرسش مطرح است جرائمی که کودک مرتکب می‌شود از دیدگاه اسلام دارای چه حکمی است؟</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دلیل اهمیت موضوع، بخش پایانی کتاب در جلد دوّم را به بحث و تحقیق در این مسأله اختصاص دادیم که سه عنوان اخیر را نیز شامل می‌گردد، بدان جهت در این بخش از توضیح در مورد آن‌ها خودداری می‌گردد</w:t>
      </w:r>
      <w:r>
        <w:rPr>
          <w:rFonts w:eastAsia="IRNazanin" w:cs="IRNazanin"/>
          <w:color w:val="111111"/>
          <w:sz w:val="28"/>
          <w:szCs w:val="28"/>
          <w:rtl w:val="true"/>
          <w:lang w:bidi="fa-IR"/>
        </w:rPr>
        <w:t>.</w:t>
      </w:r>
      <w:bookmarkStart w:id="811" w:name="pg13707_143570"/>
    </w:p>
    <w:p>
      <w:pPr>
        <w:pStyle w:val="Heading3"/>
        <w:numPr>
          <w:ilvl w:val="2"/>
          <w:numId w:val="1"/>
        </w:numPr>
        <w:rPr/>
      </w:pPr>
      <w:bookmarkStart w:id="812" w:name="__RefHeading___Toc1202209_1468164448"/>
      <w:bookmarkStart w:id="813" w:name="_Toc295"/>
      <w:bookmarkEnd w:id="811"/>
      <w:bookmarkEnd w:id="812"/>
      <w:r>
        <w:rPr>
          <w:rtl w:val="true"/>
        </w:rPr>
        <w:t>گفتاردوّم</w:t>
      </w:r>
      <w:r>
        <w:rPr>
          <w:rtl w:val="true"/>
        </w:rPr>
        <w:t xml:space="preserve">: </w:t>
      </w:r>
      <w:r>
        <w:rPr>
          <w:rtl w:val="true"/>
        </w:rPr>
        <w:t>اولویت های تعلیم و تربیت اسلامی نسبت به کودکان</w:t>
      </w:r>
      <w:bookmarkEnd w:id="813"/>
    </w:p>
    <w:p>
      <w:pPr>
        <w:pStyle w:val="Heading4"/>
        <w:numPr>
          <w:ilvl w:val="3"/>
          <w:numId w:val="1"/>
        </w:numPr>
        <w:rPr/>
      </w:pPr>
      <w:bookmarkStart w:id="814" w:name="__RefHeading___Toc1202211_1468164448"/>
      <w:bookmarkStart w:id="815" w:name="_Toc296"/>
      <w:bookmarkEnd w:id="814"/>
      <w:r>
        <w:rPr/>
        <w:t>1</w:t>
      </w:r>
      <w:r>
        <w:rPr>
          <w:rtl w:val="true"/>
        </w:rPr>
        <w:t xml:space="preserve">- </w:t>
      </w:r>
      <w:r>
        <w:rPr>
          <w:rtl w:val="true"/>
        </w:rPr>
        <w:t>تعلیم و تربیت در جهت ایمان به آفریدگار جهان</w:t>
      </w:r>
      <w:bookmarkEnd w:id="815"/>
    </w:p>
    <w:p>
      <w:pPr>
        <w:pStyle w:val="BookText"/>
        <w:rPr/>
      </w:pPr>
      <w:r>
        <w:rPr>
          <w:rFonts w:ascii="IRNazanin" w:hAnsi="IRNazanin" w:eastAsia="IRNazanin"/>
          <w:color w:val="111111"/>
          <w:sz w:val="28"/>
          <w:sz w:val="28"/>
          <w:szCs w:val="28"/>
          <w:rtl w:val="true"/>
          <w:lang w:bidi="fa-IR"/>
        </w:rPr>
        <w:t>کودک پیش از آن‌که عقلش به فعلیت برسد و قادر به درک مطالب علمی گردد، فطرت توحیدی و عواطف اخلاقی در ضمیر او فعلیت دارد و برای پذیرش تربیت آماده است، از این رو لازم است پدر و مادر به ارزش این فرصت مهم، متوجّه باشند و از بیداری فطرت ایمانی و احساسات کودک، حداکثر استفاده را بنمایند و در روان وی، ایمان به خدا و سجایای اخلاقی را پرورش دهند، تا قبل از آن‌که عقلش به خوبی شکفته شود و در راه تحصیل علم و درک حقایق عقلانی قدم بر دارد، طفلی پاک نهاد و با ایمان، خوش اخلاق و مورد اعتماد، بار آمده باشد</w:t>
      </w:r>
      <w:r>
        <w:rPr>
          <w:rFonts w:eastAsia="IRNazanin" w:cs="IRNazanin"/>
          <w:color w:val="111111"/>
          <w:sz w:val="28"/>
          <w:szCs w:val="28"/>
          <w:rtl w:val="true"/>
          <w:lang w:bidi="fa-IR"/>
        </w:rPr>
        <w:t>.</w:t>
      </w:r>
      <w:r>
        <w:rPr>
          <w:rStyle w:val="FootnoteAnchor"/>
          <w:rtl w:val="true"/>
        </w:rPr>
        <w:footnoteReference w:id="1967"/>
      </w:r>
    </w:p>
    <w:p>
      <w:pPr>
        <w:pStyle w:val="BookText"/>
        <w:rPr/>
      </w:pPr>
      <w:r>
        <w:rPr>
          <w:rFonts w:ascii="IRNazanin" w:hAnsi="IRNazanin" w:eastAsia="IRNazanin"/>
          <w:color w:val="111111"/>
          <w:sz w:val="28"/>
          <w:sz w:val="28"/>
          <w:szCs w:val="28"/>
          <w:rtl w:val="true"/>
          <w:lang w:bidi="fa-IR"/>
        </w:rPr>
        <w:t>بنابراین اوّلین اصلی که والدین کودک موظّفند در راه تعلیم و تربیت صحیح با زبان ساده و قابل فهم، به او بیاموزند، ایمان به خدا است؛ باید به او بفهماند، آن‌کس که ما را آفریده، آن‌که به ما رزق و روزی می‌دهد، آن‌که گل و گیاه، پرنده و حیوان را خلق کرده، آن‌که روز و شب را به وجود آورده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خداست؛ او همیشه و در تمام لحظات ناظر اعمال ما است، خوبی‌های ما را پادش می‌دهد و در بدی‌ها ما را مجازات می‌نماید</w:t>
      </w:r>
      <w:r>
        <w:rPr>
          <w:rFonts w:eastAsia="IRNazanin" w:cs="IRNazanin"/>
          <w:color w:val="111111"/>
          <w:sz w:val="28"/>
          <w:szCs w:val="28"/>
          <w:rtl w:val="true"/>
          <w:lang w:bidi="fa-IR"/>
        </w:rPr>
        <w:t>.</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این‌گونه سخن گفتن در ذهن کودک، آسان و قابل قبول است و در مدّت کوتاهی به خدا دل می‌بندد و به او معتقد می‌شود و با ایجاد این عقیده که اساس اوّلیه سعادتِ بشر</w:t>
      </w:r>
    </w:p>
    <w:p>
      <w:pPr>
        <w:pStyle w:val="BookText"/>
        <w:rPr/>
      </w:pPr>
      <w:r>
        <w:rPr>
          <w:rFonts w:ascii="IRNazanin" w:hAnsi="IRNazanin" w:eastAsia="IRNazanin"/>
          <w:color w:val="111111"/>
          <w:sz w:val="28"/>
          <w:sz w:val="28"/>
          <w:szCs w:val="28"/>
          <w:rtl w:val="true"/>
          <w:lang w:bidi="fa-IR"/>
        </w:rPr>
        <w:t>است، می‌توان خیلی زود کودک را به نظم و تربیت وا داشت و تمام سجایای اخلاقی و صفات انسانی را به تدریج در وی پرورش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پرورش ایمان به خداوند در روان کودک، بر پدر و مادر واجب است و یکی ازحقوق فرزندان می‌باشد و علاوه بر ادلّه‌ای که در مباحث گذشته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حکم‌فقهی تعلیم و تربیت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نمودیم، در روایات بر آن تأکید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نمونه‌هایی از آن ذکر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سجاد علیه السلام در ضمن حقوق فرزند،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در ولایت و سلطه‌ای که بر فرزند دارد، مسئول است او را مؤدب و با اخلاق پسندیده پرورش دهد و او را نسبت به خداوند بزرگ راهنمایی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أَنَّکَ مَسئُولٌ عَمَّا وَلَّیتَهُ مِن حُسنِ الأَدَبِ وَ الدَّلالَةِ عَلی رَبَّهِ</w:t>
      </w:r>
      <w:r>
        <w:rPr>
          <w:rFonts w:eastAsia="IRNazanin" w:cs="IRNazanin"/>
          <w:color w:val="111111"/>
          <w:sz w:val="28"/>
          <w:szCs w:val="28"/>
          <w:rtl w:val="true"/>
          <w:lang w:bidi="fa-IR"/>
        </w:rPr>
        <w:t>».</w:t>
      </w:r>
      <w:r>
        <w:rPr>
          <w:rStyle w:val="FootnoteAnchor"/>
        </w:rPr>
        <w:footnoteReference w:id="1968"/>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پیامبر اعظم صلی الله علیه و آله نقل شده که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 کودکانتان را با جمله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بگشایید، اوّلین کلمه‌ای که به آنان یاد می‌دهید، کلمه توحید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إِفتَحُواعَلی صِبیانَکُم أَوَّلَ کَلِمَةٍ لا إِلهَ إِلاَّ الله</w:t>
      </w:r>
      <w:r>
        <w:rPr>
          <w:rFonts w:eastAsia="Amiri" w:cs="Amiri" w:ascii="Amiri" w:hAnsi="Amiri"/>
          <w:color w:val="111111"/>
          <w:sz w:val="28"/>
          <w:szCs w:val="28"/>
          <w:rtl w:val="true"/>
          <w:lang w:bidi="ar-SA"/>
        </w:rPr>
        <w:t>».</w:t>
      </w:r>
      <w:r>
        <w:rPr>
          <w:rStyle w:val="FootnoteAnchor"/>
        </w:rPr>
        <w:footnoteReference w:id="1969"/>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نیز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معلّم به کودک، نام خدا را بیاموزد، خداوند معلّم و کودک و هم‌چنین پدر و مادر طفل را از عذاب مصون می‌دارد</w:t>
      </w:r>
      <w:r>
        <w:rPr>
          <w:rFonts w:eastAsia="IRNazanin" w:cs="IRNazanin"/>
          <w:color w:val="111111"/>
          <w:sz w:val="28"/>
          <w:szCs w:val="28"/>
          <w:rtl w:val="true"/>
          <w:lang w:bidi="fa-IR"/>
        </w:rPr>
        <w:t>.</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Pr>
        <w:footnoteReference w:id="1970"/>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شخصی به نام عبدالرحمن سلمی به فرزند امام حسین علیه السلام سوره حمد را آموخت، وقتی کودک در حضور پدر، سوره حمد را خواند، حضرت امام حسین علیه السلام علاوه بر پول نقد و پارچه‌ای که به جهت حق شناسی به معلم طفل داد، دهان آموزگار از دُر پُر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اطرافیان از این همه بخشش آن حضرت، تعجّب کردند و از حضرت در این‌باره سؤال نمودند، امام حسین علیه السلام در جواب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پاداش مالی من با عطای آموزش این معلّم برابری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خدمت تعلیم سوره حمد از عطای مالی من ارزنده‌تر است</w:t>
      </w:r>
      <w:r>
        <w:rPr>
          <w:rFonts w:eastAsia="IRNazanin" w:cs="IRNazanin"/>
          <w:color w:val="111111"/>
          <w:sz w:val="28"/>
          <w:szCs w:val="28"/>
          <w:rtl w:val="true"/>
          <w:lang w:bidi="fa-IR"/>
        </w:rPr>
        <w:t>.</w:t>
      </w:r>
      <w:r>
        <w:rPr>
          <w:rStyle w:val="FootnoteAnchor"/>
          <w:rtl w:val="true"/>
        </w:rPr>
        <w:footnoteReference w:id="1971"/>
      </w:r>
      <w:bookmarkStart w:id="816" w:name="pg13707_143572"/>
    </w:p>
    <w:p>
      <w:pPr>
        <w:pStyle w:val="BookText"/>
        <w:rPr/>
      </w:pPr>
      <w:bookmarkEnd w:id="816"/>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رسول اکرم صلی الله علیه و آله به بعضی از کودکان نظر افکند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به فرزندان آخر زمان، از روش ناپسند پدرانشان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صلی الله علیه و آله از پدران مشرک آنها؟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از پدران مسلمان که به فرزندان خود، هیچ‌یک از فرائض دینی را نمی‌آموزند و به ناچیزی از امور مادّی درباره آنان قانع هستند، من از این مردم برئ و بیزارم و آنان نیز از من بیزارند</w:t>
      </w:r>
      <w:r>
        <w:rPr>
          <w:rFonts w:eastAsia="IRNazanin" w:cs="IRNazanin"/>
          <w:color w:val="111111"/>
          <w:sz w:val="28"/>
          <w:szCs w:val="28"/>
          <w:rtl w:val="true"/>
          <w:lang w:bidi="fa-IR"/>
        </w:rPr>
        <w:t>.</w:t>
      </w:r>
      <w:r>
        <w:rPr>
          <w:rStyle w:val="FootnoteAnchor"/>
          <w:rtl w:val="true"/>
        </w:rPr>
        <w:footnoteReference w:id="1972"/>
      </w:r>
    </w:p>
    <w:p>
      <w:pPr>
        <w:pStyle w:val="Heading4"/>
        <w:numPr>
          <w:ilvl w:val="3"/>
          <w:numId w:val="1"/>
        </w:numPr>
        <w:rPr/>
      </w:pPr>
      <w:bookmarkStart w:id="817" w:name="__RefHeading___Toc1202213_1468164448"/>
      <w:bookmarkStart w:id="818" w:name="_Toc297"/>
      <w:bookmarkEnd w:id="817"/>
      <w:r>
        <w:rPr/>
        <w:t>2</w:t>
      </w:r>
      <w:r>
        <w:rPr>
          <w:rtl w:val="true"/>
        </w:rPr>
        <w:t xml:space="preserve">- </w:t>
      </w:r>
      <w:r>
        <w:rPr>
          <w:rtl w:val="true"/>
        </w:rPr>
        <w:t>اثر ایمان به خدا در وجود کودک</w:t>
      </w:r>
      <w:bookmarkEnd w:id="818"/>
    </w:p>
    <w:p>
      <w:pPr>
        <w:pStyle w:val="BookText"/>
        <w:rPr/>
      </w:pPr>
      <w:r>
        <w:rPr>
          <w:rFonts w:ascii="IRNazanin" w:hAnsi="IRNazanin" w:eastAsia="IRNazanin"/>
          <w:color w:val="111111"/>
          <w:sz w:val="28"/>
          <w:sz w:val="28"/>
          <w:szCs w:val="28"/>
          <w:rtl w:val="true"/>
          <w:lang w:bidi="fa-IR"/>
        </w:rPr>
        <w:t>ایمان به خداوند که خود، احیای بزرگترین وجدان فطری بشر است، آثار و نتایج غیر قابل انکار در احیای سایر فطریات اخلاقی و سجایای انسانی دارد و می‌تواند همه آن‌ها را با بهترین وصفی، از قوّه به فعلیت آورد و به عبارت روشن تر، ایمان به خداوند دو اثر مهم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آن‌که، بزرگترین واقعیت روحانی، یعنی فطرت توحیدی را احیا می‌کند و سعادت واقعی بشر را پی ریزی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آن‌که، فطریات روحانی و سجایای انسانی در سایه نیروی اجرایی ایمان بیدار می‌شود و جامه عمل می‌پوشد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وجدان اخلاقی با تمام ارزشی که در سعادت بشر دارد، اگر متکی به ایمان نباشد، نمی‌تواند بشر را از سقوط در انحرافات حفظ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سایر صفات پسندیده نیز در صورتی‌که پشتیبانی ایمانی نداشته باشد، در صحنه نبرد غرائز و تمایلات ضد فضیلت، شکست خواهد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جهت، کودکانی که از اوّل، با ایمان به خدا تربیت می‌شوند، اراده‌ای قوی و روانی نیرومند دارند، از دوران کودکی رشید و با شهامت هستند و نتایج درخشان ایمان از خلال گفتار و رفتارشان به خوبی مشهود است</w:t>
      </w:r>
      <w:r>
        <w:rPr>
          <w:rFonts w:eastAsia="IRNazanin" w:cs="IRNazanin"/>
          <w:color w:val="111111"/>
          <w:sz w:val="28"/>
          <w:szCs w:val="28"/>
          <w:rtl w:val="true"/>
          <w:lang w:bidi="fa-IR"/>
        </w:rPr>
        <w:t>.</w:t>
      </w:r>
      <w:r>
        <w:rPr>
          <w:rStyle w:val="FootnoteAnchor"/>
          <w:rtl w:val="true"/>
        </w:rPr>
        <w:footnoteReference w:id="1973"/>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حلیمه سعدیه مادر رضاعی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اکرم صلی الله علیه و آله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آن حضرت سه ساله بود، روزی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روزها برادرانم کجا می‌روند؟ جواب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گوسفندان را به صحرا می‌برند، گفت، برای چه مرا با خود به همراه نمی‌برند، مادر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w:t>
      </w:r>
      <w:bookmarkStart w:id="819" w:name="pg13707_143573"/>
    </w:p>
    <w:p>
      <w:pPr>
        <w:pStyle w:val="BookText"/>
        <w:rPr/>
      </w:pPr>
      <w:bookmarkEnd w:id="819"/>
      <w:r>
        <w:rPr>
          <w:rFonts w:ascii="IRNazanin" w:hAnsi="IRNazanin" w:eastAsia="IRNazanin"/>
          <w:color w:val="111111"/>
          <w:sz w:val="28"/>
          <w:sz w:val="28"/>
          <w:szCs w:val="28"/>
          <w:rtl w:val="true"/>
          <w:lang w:bidi="fa-IR"/>
        </w:rPr>
        <w:t>داری با آن‌ها باشی؟ آری، صبح فردا پیامبر را شستشو داد و به موهایش روغن زد و به چشمانش سرمه کشید و یک مهره یمانی که در نخ کشیده بود به گردنش آویخت، حضرت محمد صلی الله علیه و آله مهره را از گردن بیرون آورد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خدای من که همواره با من‌است، نگهدار و حافظ من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مَهلاً یا أُمّاَهُ فَإِنَّ مَعِی مَن یَحفَظُنِی</w:t>
      </w:r>
      <w:r>
        <w:rPr>
          <w:rFonts w:eastAsia="IRNazanin" w:cs="IRNazanin"/>
          <w:color w:val="111111"/>
          <w:sz w:val="28"/>
          <w:szCs w:val="28"/>
          <w:rtl w:val="true"/>
          <w:lang w:bidi="fa-IR"/>
        </w:rPr>
        <w:t>».</w:t>
      </w:r>
      <w:r>
        <w:rPr>
          <w:rStyle w:val="FootnoteAnchor"/>
          <w:rtl w:val="true"/>
        </w:rPr>
        <w:footnoteReference w:id="1974"/>
      </w:r>
      <w:r>
        <w:rPr>
          <w:rFonts w:ascii="IRNazanin" w:hAnsi="IRNazanin" w:eastAsia="IRNazanin"/>
          <w:color w:val="111111"/>
          <w:sz w:val="28"/>
          <w:sz w:val="28"/>
          <w:szCs w:val="28"/>
          <w:rtl w:val="true"/>
          <w:lang w:bidi="fa-IR"/>
        </w:rPr>
        <w:t>ایمان‌به‌خدا است که طفل سه ساله را این چنین آزاد و نیرومند بار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 مورد داستان حضرت یوسف علیه السلام، ابوحمزه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سجاد علیه السلام سؤال کردم، روزی که یوسف را برادرانش در چاه افکندند، چند ساله بود؟ حضرت در جواب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ساله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کودک نه ساله‌ای که در چنین وضع سخت و شرایط ناراحت کننده، دچار شده، جز اضطراب و جزع، انتظار دیگری نیست، ولی نیروی ایمان در این کودک، اثر عجیب و حیرت زایی گذارده است، زیرا موقعی که او را از چاه خارج کردند و به عنوان غلام معامله نمودند، یکی از حضّار به وضع کودک دقت کرد و از روی رأفت و مهربانی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این طفلِ غریب، نیکی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که این جمله را شنید با اطمینان خاطر و آرامش روان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 که با خداست، گرفتار غریب و تنهایی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فَقالَ لَهُم 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کانَ مَعَ اللهِ فَلَیسَ لَهُ غُربَةٌ</w:t>
      </w:r>
      <w:r>
        <w:rPr>
          <w:rFonts w:eastAsia="IRNazanin" w:cs="IRNazanin"/>
          <w:color w:val="111111"/>
          <w:sz w:val="28"/>
          <w:szCs w:val="28"/>
          <w:rtl w:val="true"/>
          <w:lang w:bidi="fa-IR"/>
        </w:rPr>
        <w:t>».</w:t>
      </w:r>
      <w:r>
        <w:rPr>
          <w:rStyle w:val="FootnoteAnchor"/>
          <w:rtl w:val="true"/>
        </w:rPr>
        <w:footnoteReference w:id="1975"/>
      </w:r>
    </w:p>
    <w:p>
      <w:pPr>
        <w:pStyle w:val="Heading4"/>
        <w:numPr>
          <w:ilvl w:val="3"/>
          <w:numId w:val="1"/>
        </w:numPr>
        <w:rPr/>
      </w:pPr>
      <w:bookmarkStart w:id="820" w:name="__RefHeading___Toc1202215_1468164448"/>
      <w:bookmarkStart w:id="821" w:name="_Toc298"/>
      <w:bookmarkEnd w:id="820"/>
      <w:r>
        <w:rPr/>
        <w:t>3</w:t>
      </w:r>
      <w:r>
        <w:rPr>
          <w:rtl w:val="true"/>
        </w:rPr>
        <w:t xml:space="preserve">- </w:t>
      </w:r>
      <w:r>
        <w:rPr>
          <w:rtl w:val="true"/>
        </w:rPr>
        <w:t>معرفت و محبت پیامبر صلی الله علیه و آله و خاندان او</w:t>
      </w:r>
      <w:bookmarkEnd w:id="821"/>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آیات و روایات</w:t>
      </w:r>
      <w:r>
        <w:rPr>
          <w:rStyle w:val="FootnoteAnchor"/>
          <w:rtl w:val="true"/>
        </w:rPr>
        <w:footnoteReference w:id="1976"/>
      </w:r>
      <w:r>
        <w:rPr>
          <w:rFonts w:ascii="IRNazanin" w:hAnsi="IRNazanin" w:eastAsia="IRNazanin"/>
          <w:color w:val="111111"/>
          <w:sz w:val="28"/>
          <w:sz w:val="28"/>
          <w:szCs w:val="28"/>
          <w:rtl w:val="true"/>
          <w:lang w:bidi="fa-IR"/>
        </w:rPr>
        <w:t>بسیاری استفاده می‌شود که محبت پیامبر صلی الله علیه و آله از برترین عبادات و از علایم ایمان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این محبّت در قلبش رسوخ نماید با اطمینان و آرامش خاطر زندگی می‌کند، زیرا آن بزرگواران برترین و با شرافت‌ترین و عزیزترین انسان‌ها در نزد خداوند متعال می‌باشند، بنابراین دوستی آن‌ها موجب فلاح و رستگاری و تقرّب به خداوند متعال می‌باشد و با محبّت آن‌ها، اعمال انسان، قبول و پاکیزه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به پیامبرش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اینان بگو، اگر خدا را دوست می‌دارید، از من پیروی کنید تا خدا نیز شما را دوست بدارد و گناهانتان را ببخشد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 إِنْ کُنْتُمْ تُحِبُّونَ اللّهَ فَاتَّبِعُونِی یُحْبِبْکُمُ اللّهُ </w:t>
      </w:r>
      <w:r>
        <w:rPr>
          <w:rFonts w:eastAsia="IRNazanin" w:cs="IRNazanin"/>
          <w:color w:val="111111"/>
          <w:sz w:val="28"/>
          <w:szCs w:val="28"/>
          <w:rtl w:val="true"/>
          <w:lang w:bidi="fa-IR"/>
        </w:rPr>
        <w:t>).</w:t>
      </w:r>
      <w:r>
        <w:rPr>
          <w:rStyle w:val="FootnoteAnchor"/>
          <w:rtl w:val="true"/>
        </w:rPr>
        <w:footnoteReference w:id="1977"/>
      </w:r>
    </w:p>
    <w:p>
      <w:pPr>
        <w:pStyle w:val="BookText"/>
        <w:rPr/>
      </w:pPr>
      <w:r>
        <w:rPr>
          <w:rFonts w:ascii="IRNazanin" w:hAnsi="IRNazanin" w:eastAsia="IRNazanin"/>
          <w:color w:val="111111"/>
          <w:sz w:val="28"/>
          <w:sz w:val="28"/>
          <w:szCs w:val="28"/>
          <w:rtl w:val="true"/>
          <w:lang w:bidi="fa-IR"/>
        </w:rPr>
        <w:t>هم‌چنین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مردم بگو، من از شما پاداشی نمی‌طلبم جز دوستی بستگانم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 لا أَسْئَلُکُمْ عَلَیْهِ أَجْراً إِلاَّ الْمَوَدَّةَ فِی الْقُرْبی </w:t>
      </w:r>
      <w:r>
        <w:rPr>
          <w:rFonts w:eastAsia="IRNazanin" w:cs="IRNazanin"/>
          <w:color w:val="111111"/>
          <w:sz w:val="28"/>
          <w:szCs w:val="28"/>
          <w:rtl w:val="true"/>
          <w:lang w:bidi="fa-IR"/>
        </w:rPr>
        <w:t xml:space="preserve">). </w:t>
      </w:r>
      <w:r>
        <w:rPr>
          <w:rStyle w:val="FootnoteAnchor"/>
          <w:rtl w:val="true"/>
        </w:rPr>
        <w:footnoteReference w:id="1978"/>
      </w:r>
      <w:r>
        <w:rPr>
          <w:rFonts w:ascii="IRNazanin" w:hAnsi="IRNazanin" w:eastAsia="IRNazanin"/>
          <w:color w:val="111111"/>
          <w:sz w:val="28"/>
          <w:sz w:val="28"/>
          <w:szCs w:val="28"/>
          <w:rtl w:val="true"/>
          <w:lang w:bidi="fa-IR"/>
        </w:rPr>
        <w:t>یعنی بر تبلیغ رسالت الهی و تعلیم شریعت، چیزی از شما نمی‌طلبم، مگر این‌که بستگانم را دوست بدارید</w:t>
      </w:r>
      <w:r>
        <w:rPr>
          <w:rFonts w:eastAsia="IRNazanin" w:cs="IRNazanin"/>
          <w:color w:val="111111"/>
          <w:sz w:val="28"/>
          <w:szCs w:val="28"/>
          <w:rtl w:val="true"/>
          <w:lang w:bidi="fa-IR"/>
        </w:rPr>
        <w:t>.</w:t>
      </w:r>
      <w:r>
        <w:rPr>
          <w:rStyle w:val="FootnoteAnchor"/>
          <w:rtl w:val="true"/>
        </w:rPr>
        <w:footnoteReference w:id="1979"/>
      </w:r>
    </w:p>
    <w:p>
      <w:pPr>
        <w:pStyle w:val="BookText"/>
        <w:rPr/>
      </w:pPr>
      <w:r>
        <w:rPr>
          <w:rFonts w:ascii="IRNazanin" w:hAnsi="IRNazanin" w:eastAsia="IRNazanin"/>
          <w:color w:val="111111"/>
          <w:sz w:val="28"/>
          <w:sz w:val="28"/>
          <w:szCs w:val="28"/>
          <w:rtl w:val="true"/>
          <w:lang w:bidi="fa-IR"/>
        </w:rPr>
        <w:t>بدین ترتیب بر اساس آیاتی که ذکر شد و دیگر آیات و روایات، دوستی و محبّت پیامبر صلی الله علیه و آله و خاندان طاهرین آن حضرت از اساسی‌ترین پایه‌های دین اسلام است و لازم است پدر و مادر و دیگر مربّیان بذر شیرین آن‌را از کودکی در دل فرزندان خود بکارند و آن‌ها را طوری بپرورانند که مطیع آموزه‌ها و رهنمودهای آن بزرگواران باشند، زیرا دوستی و اطاعت آنان، دوستی و اطاعت خدا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 الله علیه و آله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خود را بر سه خلصت و صفت پرورش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دوستی پیامبرتان و دوستی خاندان آن حضرت و قرائت قرآن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حُبَّ نَبِیکُم وَ حُبَّ أَهلِ بَیتِهِ وَ قَراءَةُ القُرآن</w:t>
      </w:r>
      <w:r>
        <w:rPr>
          <w:rFonts w:eastAsia="IRNazanin" w:cs="IRNazanin"/>
          <w:color w:val="111111"/>
          <w:sz w:val="28"/>
          <w:szCs w:val="28"/>
          <w:rtl w:val="true"/>
          <w:lang w:bidi="fa-IR"/>
        </w:rPr>
        <w:t>».</w:t>
      </w:r>
      <w:r>
        <w:rPr>
          <w:rStyle w:val="FootnoteAnchor"/>
          <w:rtl w:val="true"/>
        </w:rPr>
        <w:footnoteReference w:id="1980"/>
      </w:r>
      <w:r>
        <w:rPr>
          <w:rFonts w:ascii="IRNazanin" w:hAnsi="IRNazanin" w:eastAsia="IRNazanin"/>
          <w:color w:val="111111"/>
          <w:sz w:val="28"/>
          <w:sz w:val="28"/>
          <w:szCs w:val="28"/>
          <w:rtl w:val="true"/>
          <w:lang w:bidi="fa-IR"/>
        </w:rPr>
        <w:t>هم‌چنین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گروه انصار، فرزندان خود را بر دوستی امیرالمؤمنین علی علیه السلام پرورش دهید</w:t>
      </w:r>
      <w:r>
        <w:rPr>
          <w:rFonts w:eastAsia="IRNazanin" w:cs="IRNazanin"/>
          <w:color w:val="111111"/>
          <w:sz w:val="28"/>
          <w:szCs w:val="28"/>
          <w:rtl w:val="true"/>
          <w:lang w:bidi="fa-IR"/>
        </w:rPr>
        <w:t>.</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981"/>
      </w:r>
      <w:r>
        <w:rPr>
          <w:rFonts w:ascii="IRNazanin" w:hAnsi="IRNazanin" w:eastAsia="IRNazanin"/>
          <w:color w:val="111111"/>
          <w:sz w:val="28"/>
          <w:sz w:val="28"/>
          <w:szCs w:val="28"/>
          <w:rtl w:val="true"/>
          <w:lang w:bidi="fa-IR"/>
        </w:rPr>
        <w:t>مرحوم صدوق در کتاب شریف من لا یحضره الفقیه نقل نموده که جابر بن عبدالله انصاری آن صحابی بزرگ پیامبر اسلام صلی الله علیه و آله در کوچه‌های مدینه می‌گذشت و چنین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علی علیه السلام بهترین انسان است، کسی که این را نپذیرد، کافر است، ای گروه انصار، فرزندان خود را بر دوستی آن حضرت پرورش دهید</w:t>
      </w:r>
      <w:r>
        <w:rPr>
          <w:rFonts w:eastAsia="IRNazanin" w:cs="IRNazanin"/>
          <w:color w:val="111111"/>
          <w:sz w:val="28"/>
          <w:szCs w:val="28"/>
          <w:rtl w:val="true"/>
          <w:lang w:bidi="fa-IR"/>
        </w:rPr>
        <w:t>.</w:t>
      </w:r>
      <w:r>
        <w:rPr>
          <w:rStyle w:val="FootnoteAnchor"/>
          <w:rtl w:val="true"/>
        </w:rPr>
        <w:footnoteReference w:id="1982"/>
      </w:r>
      <w:bookmarkStart w:id="822" w:name="pg13707_143575"/>
    </w:p>
    <w:p>
      <w:pPr>
        <w:pStyle w:val="Heading4"/>
        <w:numPr>
          <w:ilvl w:val="3"/>
          <w:numId w:val="1"/>
        </w:numPr>
        <w:rPr/>
      </w:pPr>
      <w:bookmarkStart w:id="823" w:name="__RefHeading___Toc1202217_1468164448"/>
      <w:bookmarkStart w:id="824" w:name="_Toc299"/>
      <w:bookmarkEnd w:id="822"/>
      <w:bookmarkEnd w:id="823"/>
      <w:r>
        <w:rPr/>
        <w:t>4</w:t>
      </w:r>
      <w:r>
        <w:rPr>
          <w:rtl w:val="true"/>
        </w:rPr>
        <w:t xml:space="preserve">- </w:t>
      </w:r>
      <w:r>
        <w:rPr>
          <w:rtl w:val="true"/>
        </w:rPr>
        <w:t>آموزش قرآن کریم</w:t>
      </w:r>
      <w:bookmarkEnd w:id="824"/>
    </w:p>
    <w:p>
      <w:pPr>
        <w:pStyle w:val="BookText"/>
        <w:rPr/>
      </w:pPr>
      <w:r>
        <w:rPr>
          <w:rFonts w:ascii="IRNazanin" w:hAnsi="IRNazanin" w:eastAsia="IRNazanin"/>
          <w:color w:val="111111"/>
          <w:sz w:val="28"/>
          <w:sz w:val="28"/>
          <w:szCs w:val="28"/>
          <w:rtl w:val="true"/>
          <w:lang w:bidi="fa-IR"/>
        </w:rPr>
        <w:t>قرآن کریم ارزنده‌ترین کتاب الهی و مصدر و اساس احکام شریعت اسلام است، این‌کتاب مقدس حاوی تمام نیازمندی‌های بشر، در اعتقادات، عبادات، معاملات، امورتربیتی و اقتصادی و اجتماعی، و به طور کلی آن‌چه بشر در حیات مادّی و معنوی خود بدان نیاز دارد،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جامعیت این کتاب شریف، 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این کتاب، هیچ چیز را فروگذار نکردیم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فَرَّطْنا فِی الْکِتابِ مِنْ شَیْءٍ </w:t>
      </w:r>
      <w:r>
        <w:rPr>
          <w:rFonts w:eastAsia="IRNazanin" w:cs="IRNazanin"/>
          <w:color w:val="111111"/>
          <w:sz w:val="28"/>
          <w:szCs w:val="28"/>
          <w:rtl w:val="true"/>
          <w:lang w:bidi="fa-IR"/>
        </w:rPr>
        <w:t>)</w:t>
      </w:r>
      <w:r>
        <w:rPr>
          <w:rStyle w:val="FootnoteAnchor"/>
          <w:rtl w:val="true"/>
        </w:rPr>
        <w:footnoteReference w:id="198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تمام اموری که مربوط به هدایت و تکامل انسان است در آن وجود دارد، منتها گاهی به صورت کلّی بیان شده، مانند دعوت به آموزش هر گونه علم و دانش، و گاهی به جزییات هم پرداخته شده، مانند بیان بسیاری از احکام اسلامی و مسائل اخلاقی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بر پدر و مادر، اولیای مدرسه، دانشگاه و حکومت اسلامی لازم است، کودکان و نوجوانان را به قرآن و احکام آن آشنا سازند و با آموزش و ارتباط با این کتاب مقدس که به منزله نور خدا در زمین است، اعتقادات دینی در قلبشان مستحکم نمایند، چرا که قرآن مصدر و منبع اعتقادات اسلامی است و دستوراتش با فطرت بشر سازگاری دارد؛ ارتباط و تغذیه معنوی کودکان با قرآن، آن‌ها را به سوی سعادت و تکامل سوق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امیرالمؤمنین علیه السلام در یکی از خطبه هایش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را بیاموزید، زیرا قرآن بهار قلبها است و از نور آن، صحّت طلب کنید، چرا که قرآن شفای قلبها است و آن را نیکو تلاوت کنید، زیرا ارزنده و نیکوترین قصه‌ها در قرآن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تَعَلَّمُوا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رَبیعُ القُلُوبِ وَاستَشفُوا بِنُورِهِ فَإِنَّهُ شِفاءُ الصُّدُورِ</w:t>
      </w:r>
      <w:r>
        <w:rPr>
          <w:rFonts w:eastAsia="IRNazanin" w:cs="IRNazanin"/>
          <w:color w:val="111111"/>
          <w:sz w:val="28"/>
          <w:szCs w:val="28"/>
          <w:rtl w:val="true"/>
          <w:lang w:bidi="fa-IR"/>
        </w:rPr>
        <w:t>...».</w:t>
      </w:r>
      <w:r>
        <w:rPr>
          <w:rStyle w:val="FootnoteAnchor"/>
          <w:rtl w:val="true"/>
        </w:rPr>
        <w:footnoteReference w:id="1984"/>
      </w:r>
      <w:r>
        <w:rPr>
          <w:rFonts w:ascii="IRNazanin" w:hAnsi="IRNazanin" w:eastAsia="IRNazanin"/>
          <w:color w:val="111111"/>
          <w:sz w:val="28"/>
          <w:sz w:val="28"/>
          <w:szCs w:val="28"/>
          <w:rtl w:val="true"/>
          <w:lang w:bidi="fa-IR"/>
        </w:rPr>
        <w:t>و امام صادق علیه السلام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 است مؤمن از دنیا نرود، مگر این‌که قرآن را بیاموزد یا در راه آموزش آن باشد</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985"/>
      </w:r>
      <w:r>
        <w:rPr>
          <w:rFonts w:ascii="IRNazanin" w:hAnsi="IRNazanin" w:eastAsia="IRNazanin"/>
          <w:color w:val="111111"/>
          <w:sz w:val="28"/>
          <w:sz w:val="28"/>
          <w:szCs w:val="28"/>
          <w:rtl w:val="true"/>
          <w:lang w:bidi="fa-IR"/>
        </w:rPr>
        <w:t>، یعنی تا زنده است برای فراگیری قرآن کوشش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این‌که، در روایات اسلامی تعلیم قرآن به کودکان از حقوق آنان بر پدران معرّفی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اعظم صلی الله علیه و آله در مقام بر شمردن حقوق فرزندان بر پدران،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حقوق فرزند این است که به او کتاب خدا را بیاموزد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حَقُّ الوَلَدِ عَلَی وَالِدِهِ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یُعَلِّمَهُ کِتَابَ اللهِ وَ یُطَهَّرَهُ</w:t>
      </w:r>
      <w:r>
        <w:rPr>
          <w:rFonts w:eastAsia="IRNazanin" w:cs="IRNazanin"/>
          <w:color w:val="111111"/>
          <w:sz w:val="28"/>
          <w:szCs w:val="28"/>
          <w:rtl w:val="true"/>
          <w:lang w:bidi="fa-IR"/>
        </w:rPr>
        <w:t>...».</w:t>
      </w:r>
      <w:r>
        <w:rPr>
          <w:rStyle w:val="FootnoteAnchor"/>
          <w:rtl w:val="true"/>
        </w:rPr>
        <w:footnoteReference w:id="1986"/>
      </w:r>
      <w:r>
        <w:rPr>
          <w:rFonts w:ascii="IRNazanin" w:hAnsi="IRNazanin" w:eastAsia="IRNazanin"/>
          <w:color w:val="111111"/>
          <w:sz w:val="28"/>
          <w:sz w:val="28"/>
          <w:szCs w:val="28"/>
          <w:rtl w:val="true"/>
          <w:lang w:bidi="fa-IR"/>
        </w:rPr>
        <w:t>هم‌چنین امیرالمؤمنین علیه السلام از جمله وظایف پدر نسبت به فرزند خویش در کنار نام نیک و تربیت شایسته او، به تعلیم قرآن اشاره کرده و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یُعَلَّمَهُ القُرآنَ</w:t>
      </w:r>
      <w:r>
        <w:rPr>
          <w:rFonts w:eastAsia="Amiri" w:cs="Amiri" w:ascii="Amiri" w:hAnsi="Amiri"/>
          <w:color w:val="111111"/>
          <w:sz w:val="28"/>
          <w:szCs w:val="28"/>
          <w:rtl w:val="true"/>
          <w:lang w:bidi="ar-SA"/>
        </w:rPr>
        <w:t>».</w:t>
      </w:r>
      <w:r>
        <w:rPr>
          <w:rStyle w:val="FootnoteAnchor"/>
          <w:rtl w:val="true"/>
        </w:rPr>
        <w:footnoteReference w:id="1987"/>
      </w:r>
      <w:r>
        <w:rPr>
          <w:rFonts w:ascii="Amiri" w:hAnsi="Amiri" w:eastAsia="Amiri" w:cs="Amiri"/>
          <w:color w:val="111111"/>
          <w:sz w:val="28"/>
          <w:sz w:val="28"/>
          <w:szCs w:val="28"/>
          <w:rtl w:val="true"/>
          <w:lang w:bidi="ar-SA"/>
        </w:rPr>
        <w:t>و نیز خطاب به امام مجتبی علیه السلام می‌فرماید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اولین قدم برای تربیت تو، از تعلیم کتاب خدا و تفسیر و تحقیق در مورد آن شروع کردم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أَن أَبتَدِئَکَ بِتَعلیمِ کِتَابَ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تَأوِیلِهِ</w:t>
      </w:r>
      <w:r>
        <w:rPr>
          <w:rFonts w:eastAsia="Amiri" w:cs="Amiri" w:ascii="Amiri" w:hAnsi="Amiri"/>
          <w:color w:val="111111"/>
          <w:sz w:val="28"/>
          <w:szCs w:val="28"/>
          <w:rtl w:val="true"/>
          <w:lang w:bidi="ar-SA"/>
        </w:rPr>
        <w:t>...».</w:t>
      </w:r>
      <w:r>
        <w:rPr>
          <w:rStyle w:val="FootnoteAnchor"/>
          <w:rtl w:val="true"/>
        </w:rPr>
        <w:footnoteReference w:id="1988"/>
      </w:r>
      <w:r>
        <w:rPr>
          <w:rFonts w:ascii="IRNazanin" w:hAnsi="IRNazanin" w:eastAsia="IRNazanin"/>
          <w:color w:val="111111"/>
          <w:sz w:val="28"/>
          <w:sz w:val="28"/>
          <w:szCs w:val="28"/>
          <w:rtl w:val="true"/>
          <w:lang w:bidi="fa-IR"/>
        </w:rPr>
        <w:t>در روایات، به منظور تشویق و تحریض پدران و مادران برای انجام این مهم، اجر و پاداش معنوی خداوند در قبال آموزش قرآن به فرزندان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تفسیری که منسوب امام عسکری علیه السلام می‌باشد،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پدر و مادر پاداش فراوانی عنایت می‌کند، آنان با شگفتی سؤال می‌کنند، پروردگارا، این همه تفضّل درباره ما در قبال چیست؟ اعمال ما شایسته چنین پاداشی نبوده است، در جواب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همه عنایت و نعمت، پاداش شماست که به فرزند خود قرآن آموختید و او را به دین اسلام بصیر و بینا نمودید</w:t>
      </w:r>
      <w:r>
        <w:rPr>
          <w:rFonts w:eastAsia="IRNazanin" w:cs="IRNazanin"/>
          <w:color w:val="111111"/>
          <w:sz w:val="28"/>
          <w:szCs w:val="28"/>
          <w:rtl w:val="true"/>
          <w:lang w:bidi="fa-IR"/>
        </w:rPr>
        <w:t>.</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989"/>
      </w:r>
      <w:r>
        <w:rPr>
          <w:rFonts w:ascii="IRNazanin" w:hAnsi="IRNazanin" w:eastAsia="IRNazanin"/>
          <w:color w:val="111111"/>
          <w:sz w:val="28"/>
          <w:sz w:val="28"/>
          <w:szCs w:val="28"/>
          <w:rtl w:val="true"/>
          <w:lang w:bidi="fa-IR"/>
        </w:rPr>
        <w:t>لازم به یادآوری است که در آموزش مفاهیم اعتقادی و معرفت پیامبر صلی الله علیه و آله و خاندان او و تعلیم قرآن، باید رعایت ظرفیت عقلی و احساسی کودکان بشود، وقتی کودک به سن ادراک و تمیز می‌رسد، باید در آموزش او از محسوس شروع کرده، به سوی معقولات حرکت نمود، و حرکت باید از جزیی به سوی کلّی و از ساده به سوی پیچیده ترتیب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روش از آموزش را در خود قرآن شاهد هستیم که چگونه با بیان محسوسات و سؤال از آن‌چه در دسترس عموم است، انسانها را پله به پله تا مفاهیم بسیار پیچیده پیش می‌برد</w:t>
      </w:r>
      <w:r>
        <w:rPr>
          <w:rFonts w:eastAsia="IRNazanin" w:cs="IRNazanin"/>
          <w:color w:val="111111"/>
          <w:sz w:val="28"/>
          <w:szCs w:val="28"/>
          <w:rtl w:val="true"/>
          <w:lang w:bidi="fa-IR"/>
        </w:rPr>
        <w:t>.</w:t>
      </w:r>
      <w:bookmarkStart w:id="825" w:name="pg13707_143577"/>
    </w:p>
    <w:p>
      <w:pPr>
        <w:pStyle w:val="Heading4"/>
        <w:numPr>
          <w:ilvl w:val="3"/>
          <w:numId w:val="1"/>
        </w:numPr>
        <w:rPr/>
      </w:pPr>
      <w:bookmarkStart w:id="826" w:name="__RefHeading___Toc1202219_1468164448"/>
      <w:bookmarkStart w:id="827" w:name="_Toc300"/>
      <w:bookmarkEnd w:id="825"/>
      <w:bookmarkEnd w:id="826"/>
      <w:r>
        <w:rPr/>
        <w:t>5</w:t>
      </w:r>
      <w:r>
        <w:rPr>
          <w:rtl w:val="true"/>
        </w:rPr>
        <w:t xml:space="preserve">- </w:t>
      </w:r>
      <w:r>
        <w:rPr>
          <w:rtl w:val="true"/>
        </w:rPr>
        <w:t>آموزش احادیث پیامبر صلی الله علیه و آله و خاندان او</w:t>
      </w:r>
      <w:bookmarkEnd w:id="827"/>
    </w:p>
    <w:p>
      <w:pPr>
        <w:pStyle w:val="BookText"/>
        <w:rPr/>
      </w:pPr>
      <w:r>
        <w:rPr>
          <w:rFonts w:ascii="IRNazanin" w:hAnsi="IRNazanin" w:eastAsia="IRNazanin"/>
          <w:color w:val="111111"/>
          <w:sz w:val="28"/>
          <w:sz w:val="28"/>
          <w:szCs w:val="28"/>
          <w:rtl w:val="true"/>
          <w:lang w:bidi="fa-IR"/>
        </w:rPr>
        <w:t xml:space="preserve">بعد از کلام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ارزنده‌ترین کلام که می‌توان در جهت حیات معنوی و صفا و جلای قلب انسان، از آن بهره گرفت، احادیث 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سرعت به فرزندانتان حدیث بیاموزید، قبل از آن‌که مرجئة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مخالفین، یعنی کسانی که به امیرالمؤمنین علیه السلام اعتقاد ندارند و او را در مقام خودش نمی‌شناسند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آموزش دهند</w:t>
      </w:r>
      <w:r>
        <w:rPr>
          <w:rStyle w:val="FootnoteAnchor"/>
          <w:rtl w:val="true"/>
        </w:rPr>
        <w:footnoteReference w:id="19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روایت دیگری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کودکان خود از علم ما آن‌چه را که خداوند به‌آن‌ها سود می‌رساند، بیاموزید، تا افکار انحرافی مخالفین نتواند بر آن‌ها غلبه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عَلِّمُواصِبیَانَکُم مِن عِلمِنَا مَا یَنفَعُهُمُ اللهُ بِهِ لا تَغلِب عَلَیهِمُ المُرجِئَةُ بِرَأیِها</w:t>
      </w:r>
      <w:r>
        <w:rPr>
          <w:rFonts w:eastAsia="IRNazanin" w:cs="IRNazanin"/>
          <w:color w:val="111111"/>
          <w:sz w:val="28"/>
          <w:szCs w:val="28"/>
          <w:rtl w:val="true"/>
          <w:lang w:bidi="fa-IR"/>
        </w:rPr>
        <w:t>».</w:t>
      </w:r>
      <w:r>
        <w:rPr>
          <w:rStyle w:val="FootnoteAnchor"/>
          <w:rtl w:val="true"/>
        </w:rPr>
        <w:footnoteReference w:id="1991"/>
      </w:r>
      <w:r>
        <w:rPr>
          <w:rFonts w:ascii="IRNazanin" w:hAnsi="IRNazanin" w:eastAsia="IRNazanin"/>
          <w:color w:val="111111"/>
          <w:sz w:val="28"/>
          <w:sz w:val="28"/>
          <w:szCs w:val="28"/>
          <w:rtl w:val="true"/>
          <w:lang w:bidi="fa-IR"/>
        </w:rPr>
        <w:t>هم‌چنین 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رضا علیه السلام شنیدم که می‌فرماید، خدا رحمت دهد به کسی که امر ما را زنده نگه دارد، به ایشان عرض کردم چگونه می‌شود امر شما را زنده نگه داشت؟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علوم و احادیث ما را بیاموزد و به دیگران آموزش دهد، زیرا اگر مردم زیبایی کلام ما را بدانند، از ما پیروی خواهند نمود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یَتَعَلَّمُ عُلُومَنَا وَ یُعَلِّمُهَا النَّاسَ، فَإِنَّالنَّاسَ لَو عَلِمُوا مَحاسِنَ کَلامِنَا، لاَتَّبَعُونَا</w:t>
      </w:r>
      <w:r>
        <w:rPr>
          <w:rFonts w:eastAsia="Amiri" w:cs="Amiri" w:ascii="Amiri" w:hAnsi="Amiri"/>
          <w:color w:val="111111"/>
          <w:sz w:val="28"/>
          <w:szCs w:val="28"/>
          <w:rtl w:val="true"/>
          <w:lang w:bidi="ar-SA"/>
        </w:rPr>
        <w:t>...».</w:t>
      </w:r>
      <w:r>
        <w:rPr>
          <w:rStyle w:val="FootnoteAnchor"/>
          <w:rtl w:val="true"/>
        </w:rPr>
        <w:footnoteReference w:id="1992"/>
      </w:r>
    </w:p>
    <w:p>
      <w:pPr>
        <w:pStyle w:val="Heading4"/>
        <w:numPr>
          <w:ilvl w:val="3"/>
          <w:numId w:val="1"/>
        </w:numPr>
        <w:rPr/>
      </w:pPr>
      <w:bookmarkStart w:id="828" w:name="__RefHeading___Toc1202221_1468164448"/>
      <w:bookmarkStart w:id="829" w:name="_Toc301"/>
      <w:bookmarkEnd w:id="828"/>
      <w:r>
        <w:rPr/>
        <w:t>6</w:t>
      </w:r>
      <w:r>
        <w:rPr>
          <w:rtl w:val="true"/>
        </w:rPr>
        <w:t xml:space="preserve">- </w:t>
      </w:r>
      <w:r>
        <w:rPr>
          <w:rtl w:val="true"/>
        </w:rPr>
        <w:t>آموزش فرائض دینی</w:t>
      </w:r>
      <w:bookmarkEnd w:id="829"/>
    </w:p>
    <w:p>
      <w:pPr>
        <w:pStyle w:val="BookText"/>
        <w:rPr/>
      </w:pPr>
      <w:r>
        <w:rPr>
          <w:rFonts w:ascii="IRNazanin" w:hAnsi="IRNazanin" w:eastAsia="IRNazanin"/>
          <w:color w:val="111111"/>
          <w:sz w:val="28"/>
          <w:sz w:val="28"/>
          <w:szCs w:val="28"/>
          <w:rtl w:val="true"/>
          <w:lang w:bidi="fa-IR"/>
        </w:rPr>
        <w:t xml:space="preserve">آشنایی با فرائض دینی و حلال و حرام‌های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بایدها و نبایدهای مکتب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آموزش‌های ضروری برای تمام مسلمانان شناخته شده است، هم‌چنین آموزش این فرائض و تکالیف به فرزندان، به عنوان وظیفه پدران بیان شده است</w:t>
      </w:r>
      <w:r>
        <w:rPr>
          <w:rFonts w:eastAsia="IRNazanin" w:cs="IRNazanin"/>
          <w:color w:val="111111"/>
          <w:sz w:val="28"/>
          <w:szCs w:val="28"/>
          <w:rtl w:val="true"/>
          <w:lang w:bidi="fa-IR"/>
        </w:rPr>
        <w:t>.</w:t>
      </w:r>
      <w:r>
        <w:rPr>
          <w:rStyle w:val="FootnoteAnchor"/>
          <w:rtl w:val="true"/>
        </w:rPr>
        <w:footnoteReference w:id="1993"/>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بخش تعلیم فرائض دینی و حلال و حرام الهی، مصادیقی در روایات بیان شده است، از قبیل آموزش طهارت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وضو و غسل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جهت قبله، نماز، روزه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ذیل به‌ذکر نمونه‌هایی از آن می‌پردازیم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تعلیم وضو</w:t>
      </w:r>
    </w:p>
    <w:p>
      <w:pPr>
        <w:pStyle w:val="BookText"/>
        <w:rPr/>
      </w:pP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باقر علیه السلام شنیدم، تا سن هفت سالگی کودک را به حال خود رها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انجام فرائض دینی آزاد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آداب وضو گرفتن به او آموزش داده شود، وقتی انجام وضو را آموخت، به نماز خواندن وادار شود و تا سن نه سالگی در انجام نماز آزاد باشد</w:t>
      </w:r>
      <w:r>
        <w:rPr>
          <w:rFonts w:eastAsia="IRNazanin" w:cs="IRNazanin"/>
          <w:color w:val="111111"/>
          <w:sz w:val="28"/>
          <w:szCs w:val="28"/>
          <w:rtl w:val="true"/>
          <w:lang w:bidi="fa-IR"/>
        </w:rPr>
        <w:t>.</w:t>
      </w:r>
      <w:r>
        <w:rPr>
          <w:rStyle w:val="FootnoteAnchor"/>
          <w:rtl w:val="true"/>
        </w:rPr>
        <w:footnoteReference w:id="1994"/>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 نماز و امر به انجام آن</w:t>
      </w:r>
    </w:p>
    <w:p>
      <w:pPr>
        <w:pStyle w:val="BookText"/>
        <w:rPr/>
      </w:pP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فرزندان خود را در پنج سالگی به خواندن نماز امر می‌نماییم، شما در هفت سالگی آن‌ها را امر نمایید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نَأمُرُ صِبیَانَنَا بِالصَّلاةِ إِذَا کَانُوا بَنِی خَمسَ سِنیِنَ فَمُرُوا صِبیَانَکُم بِالصَّلاةِ إِذَا کَانُوا بَنِی سَبعَ سِنِینَ</w:t>
      </w:r>
      <w:r>
        <w:rPr>
          <w:rFonts w:eastAsia="IRNazanin" w:cs="IRNazanin"/>
          <w:color w:val="111111"/>
          <w:sz w:val="28"/>
          <w:szCs w:val="28"/>
          <w:rtl w:val="true"/>
          <w:lang w:bidi="fa-IR"/>
        </w:rPr>
        <w:t>».</w:t>
      </w:r>
      <w:r>
        <w:rPr>
          <w:rStyle w:val="FootnoteAnchor"/>
          <w:rtl w:val="true"/>
        </w:rPr>
        <w:footnoteReference w:id="1995"/>
      </w:r>
      <w:r>
        <w:rPr>
          <w:rFonts w:ascii="IRNazanin" w:hAnsi="IRNazanin" w:eastAsia="IRNazanin"/>
          <w:color w:val="111111"/>
          <w:sz w:val="28"/>
          <w:sz w:val="28"/>
          <w:szCs w:val="28"/>
          <w:rtl w:val="true"/>
          <w:lang w:bidi="fa-IR"/>
        </w:rPr>
        <w:t>در روایت دیگری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 سالگی به خواندن نماز امر نمایید</w:t>
      </w:r>
      <w:r>
        <w:rPr>
          <w:rFonts w:eastAsia="IRNazanin" w:cs="IRNazanin"/>
          <w:color w:val="111111"/>
          <w:sz w:val="28"/>
          <w:szCs w:val="28"/>
          <w:rtl w:val="true"/>
          <w:lang w:bidi="fa-IR"/>
        </w:rPr>
        <w:t>.</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996"/>
      </w:r>
      <w:r>
        <w:rPr>
          <w:rFonts w:ascii="IRNazanin" w:hAnsi="IRNazanin" w:eastAsia="IRNazanin"/>
          <w:color w:val="111111"/>
          <w:sz w:val="28"/>
          <w:sz w:val="28"/>
          <w:szCs w:val="28"/>
          <w:rtl w:val="true"/>
          <w:lang w:bidi="fa-IR"/>
        </w:rPr>
        <w:t>هم‌چنین پیامبر صلی الله علیه و آله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کودکان هفت ساله را به خواندن نماز امر نمایید و نُه‌ساله را اگر نماز نخواند، بزنید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وَاضرِبُوهُم عَلَیهَا إِذَا بَلَغُوا تِسعًا</w:t>
      </w:r>
      <w:r>
        <w:rPr>
          <w:rFonts w:eastAsia="IRNazanin" w:cs="IRNazanin"/>
          <w:color w:val="111111"/>
          <w:sz w:val="28"/>
          <w:szCs w:val="28"/>
          <w:rtl w:val="true"/>
          <w:lang w:bidi="fa-IR"/>
        </w:rPr>
        <w:t>».</w:t>
      </w:r>
      <w:r>
        <w:rPr>
          <w:rStyle w:val="FootnoteAnchor"/>
          <w:rtl w:val="true"/>
        </w:rPr>
        <w:footnoteReference w:id="1997"/>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وادار نمودن کودکان به روزه گرفتن حلبی از امام صادق علیه السلام نقل می‌کند که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کودکان خود را در هفت سالگی به گرفتن روزه امر می‌نماییم، البتّه به اندازه‌ای که توانایی دارند، به اندازه نصف روز یا بیش‌تر و یا کمتر، و هر زمان تشنگی آن‌ها را ناراحت کرد، افطار می‌کنند تا به گرفتن روزه عادت نمایند و توانایی انجام آن‌را پیدا کنند، شما فرزندان خود را در سن نُه سالگی به انجام روزه امر نمایید، هر اندازه توانایی دارند، و هرگاه تشنه شدند، افطار نمایند</w:t>
      </w:r>
      <w:r>
        <w:rPr>
          <w:rFonts w:eastAsia="IRNazanin" w:cs="IRNazanin"/>
          <w:color w:val="111111"/>
          <w:sz w:val="28"/>
          <w:szCs w:val="28"/>
          <w:rtl w:val="true"/>
          <w:lang w:bidi="fa-IR"/>
        </w:rPr>
        <w:t>.</w:t>
      </w:r>
      <w:r>
        <w:rPr>
          <w:rStyle w:val="FootnoteAnchor"/>
          <w:rtl w:val="true"/>
        </w:rPr>
        <w:footnoteReference w:id="1998"/>
      </w:r>
    </w:p>
    <w:p>
      <w:pPr>
        <w:pStyle w:val="BookText"/>
        <w:rPr/>
      </w:pPr>
      <w:r>
        <w:rPr>
          <w:rFonts w:ascii="IRNazanin" w:hAnsi="IRNazanin" w:eastAsia="IRNazanin"/>
          <w:color w:val="111111"/>
          <w:sz w:val="28"/>
          <w:sz w:val="28"/>
          <w:szCs w:val="28"/>
          <w:rtl w:val="true"/>
          <w:lang w:bidi="fa-IR"/>
        </w:rPr>
        <w:t>در روایت دیگری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کودک نُه ساله شد از او خواسته شود روزه بگیرد، هر اندازه توانایی دارد، تا ظهر یا بعد از ظهر، و هر وقت تشنگی و گرسنگی بر او غلبه نمود، افطار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غَلَبَ عَلَیهِ الجُوعُ وَ العَطَشُ أَفطَرَ</w:t>
      </w:r>
      <w:r>
        <w:rPr>
          <w:rFonts w:eastAsia="IRNazanin" w:cs="IRNazanin"/>
          <w:color w:val="111111"/>
          <w:sz w:val="28"/>
          <w:szCs w:val="28"/>
          <w:rtl w:val="true"/>
          <w:lang w:bidi="fa-IR"/>
        </w:rPr>
        <w:t>»</w:t>
      </w:r>
      <w:r>
        <w:rPr>
          <w:rStyle w:val="FootnoteAnchor"/>
          <w:rtl w:val="true"/>
        </w:rPr>
        <w:footnoteReference w:id="1999"/>
      </w:r>
      <w:r>
        <w:rPr>
          <w:rFonts w:ascii="IRNazanin" w:hAnsi="IRNazanin" w:eastAsia="IRNazanin"/>
          <w:color w:val="111111"/>
          <w:sz w:val="28"/>
          <w:sz w:val="28"/>
          <w:szCs w:val="28"/>
          <w:rtl w:val="true"/>
          <w:lang w:bidi="fa-IR"/>
        </w:rPr>
        <w:t>و دیگر روایات</w:t>
      </w:r>
      <w:r>
        <w:rPr>
          <w:rFonts w:eastAsia="IRNazanin" w:cs="IRNazanin"/>
          <w:color w:val="111111"/>
          <w:sz w:val="28"/>
          <w:szCs w:val="28"/>
          <w:rtl w:val="true"/>
          <w:lang w:bidi="fa-IR"/>
        </w:rPr>
        <w:t>.</w:t>
      </w:r>
      <w:r>
        <w:rPr>
          <w:rStyle w:val="FootnoteAnchor"/>
          <w:rtl w:val="true"/>
        </w:rPr>
        <w:footnoteReference w:id="2000"/>
      </w:r>
    </w:p>
    <w:p>
      <w:pPr>
        <w:pStyle w:val="BookText"/>
        <w:rPr/>
      </w:pPr>
      <w:r>
        <w:rPr>
          <w:rFonts w:ascii="IRNazanin" w:hAnsi="IRNazanin" w:eastAsia="IRNazanin"/>
          <w:color w:val="111111"/>
          <w:sz w:val="28"/>
          <w:sz w:val="28"/>
          <w:szCs w:val="28"/>
          <w:rtl w:val="true"/>
          <w:lang w:bidi="fa-IR"/>
        </w:rPr>
        <w:t>یادآوری</w:t>
      </w:r>
    </w:p>
    <w:p>
      <w:pPr>
        <w:pStyle w:val="BookText"/>
        <w:rPr/>
      </w:pPr>
      <w:r>
        <w:rPr>
          <w:rFonts w:ascii="IRNazanin" w:hAnsi="IRNazanin" w:eastAsia="IRNazanin"/>
          <w:color w:val="111111"/>
          <w:sz w:val="28"/>
          <w:sz w:val="28"/>
          <w:szCs w:val="28"/>
          <w:rtl w:val="true"/>
          <w:lang w:bidi="fa-IR"/>
        </w:rPr>
        <w:t>نکته مهم که باید مورد توجه قرار گیرد، رعایت اعتدال و تعادل در آموزش‌ها است، یعنی باید با کودکان و نوجوانان در آموزش و عمل به فرائض دینی، با رفق و ملاطفت رفتار کرد، سختگیری و افراط باعث دل زدگی و حتّی بیزاری آنان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روایاتی که در این بخش ذکر نمودیم، این نکته به خوبی مورد توجه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سختگیری در عبادات، نه تنها برای دیگران، حتی برای خود شخص نیز از آن نهی شده است، زیرا که اسلام، دین سهله و سمحه است، یعنی دین آسان و همراه با وسعت و فراخی در عمل است، صعب و دشوار نیست و تکالیف شاق و کمرشکن در این آیین الهی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برای شما در دین، سهولت و آسانی اراده کرده و سختی و تکلیف شاق را از شما نخواسته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یُرِیدُ اللّهُ بِکُمُ الْیُسْرَ وَ لا یُرِیدُ بِکُمُ الْعُسْرَ </w:t>
      </w:r>
      <w:r>
        <w:rPr>
          <w:rFonts w:eastAsia="IRNazanin" w:cs="IRNazanin"/>
          <w:color w:val="111111"/>
          <w:sz w:val="28"/>
          <w:szCs w:val="28"/>
          <w:rtl w:val="true"/>
          <w:lang w:bidi="fa-IR"/>
        </w:rPr>
        <w:t>).</w:t>
      </w:r>
      <w:r>
        <w:rPr>
          <w:rStyle w:val="FootnoteAnchor"/>
          <w:rtl w:val="true"/>
        </w:rPr>
        <w:footnoteReference w:id="2001"/>
      </w:r>
    </w:p>
    <w:p>
      <w:pPr>
        <w:pStyle w:val="BookText"/>
        <w:rPr/>
      </w:pPr>
      <w:r>
        <w:rPr>
          <w:rFonts w:ascii="Amiri" w:hAnsi="Amiri" w:eastAsia="Amiri" w:cs="Amiri"/>
          <w:color w:val="111111"/>
          <w:sz w:val="28"/>
          <w:sz w:val="28"/>
          <w:szCs w:val="28"/>
          <w:rtl w:val="true"/>
          <w:lang w:bidi="ar-SA"/>
        </w:rPr>
        <w:t>و رسول خدا صلی الله علیه و آله به امیرالمؤمنین علیه السلام می‌فرماید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علی، دین اسلام، دین متقن و مستدلّ خداوند است، در آن با مدارا قدم بردار و کاری نکن که دلت به عبادت خدا بدبین شود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عَلِیُّ، إِنَّ هذَا الدَّینُ مَتِینٌ فَأَوغِلِ فیهِ بِرِفقٍ وَ لا تُبَغِّض إِلَی نَفسِکَ عِبَادَةَ رَبَّکَ</w:t>
      </w:r>
      <w:r>
        <w:rPr>
          <w:rFonts w:eastAsia="Amiri" w:cs="Amiri" w:ascii="Amiri" w:hAnsi="Amiri"/>
          <w:color w:val="111111"/>
          <w:sz w:val="28"/>
          <w:szCs w:val="28"/>
          <w:rtl w:val="true"/>
          <w:lang w:bidi="ar-SA"/>
        </w:rPr>
        <w:t>».</w:t>
      </w:r>
      <w:r>
        <w:rPr>
          <w:rStyle w:val="FootnoteAnchor"/>
          <w:rtl w:val="true"/>
        </w:rPr>
        <w:footnoteReference w:id="2002"/>
      </w:r>
      <w:r>
        <w:rPr>
          <w:rFonts w:ascii="IRNazanin" w:hAnsi="IRNazanin" w:eastAsia="IRNazanin"/>
          <w:color w:val="111111"/>
          <w:sz w:val="28"/>
          <w:sz w:val="28"/>
          <w:szCs w:val="28"/>
          <w:rtl w:val="true"/>
          <w:lang w:bidi="fa-IR"/>
        </w:rPr>
        <w:t>هم‌چنین امام باقر علیه السلام از جدّش رسول خدا صلی الله علیه و آله نقل می‌کند که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دین آسان و خالی از مشقّت و دشواری است، مدارا در آن قدم بردارید و عبادت خدا را بر بندگان او تحمیل نکنید و همانند سواره‌ای نباشید که مرکب خود را خسته و فرسوده می‌کند و در نتیجه، نه راه سفر را پیموده و نه مرکبش سالم مانده است</w:t>
      </w:r>
      <w:r>
        <w:rPr>
          <w:rFonts w:eastAsia="IRNazanin" w:cs="IRNazanin"/>
          <w:color w:val="111111"/>
          <w:sz w:val="28"/>
          <w:szCs w:val="28"/>
          <w:rtl w:val="true"/>
          <w:lang w:bidi="fa-IR"/>
        </w:rPr>
        <w:t>.</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003"/>
      </w:r>
      <w:bookmarkStart w:id="830" w:name="pg13707_143580"/>
    </w:p>
    <w:p>
      <w:pPr>
        <w:pStyle w:val="BookText"/>
        <w:rPr/>
      </w:pPr>
      <w:bookmarkEnd w:id="830"/>
      <w:r>
        <w:rPr>
          <w:rFonts w:ascii="IRNazanin" w:hAnsi="IRNazanin" w:eastAsia="IRNazanin"/>
          <w:color w:val="111111"/>
          <w:sz w:val="28"/>
          <w:sz w:val="28"/>
          <w:szCs w:val="28"/>
          <w:rtl w:val="true"/>
          <w:lang w:bidi="fa-IR"/>
        </w:rPr>
        <w:t>و در بعضی روایات، به طور خاص بر شفقت و مهربانی نسبت به کودکان تأکید و توصیه شده، هر اندازه می‌توانند آن‌ها را به انجام عبادت وادار نمایید</w:t>
      </w:r>
      <w:r>
        <w:rPr>
          <w:rFonts w:eastAsia="IRNazanin" w:cs="IRNazanin"/>
          <w:color w:val="111111"/>
          <w:sz w:val="28"/>
          <w:szCs w:val="28"/>
          <w:rtl w:val="true"/>
          <w:lang w:bidi="fa-IR"/>
        </w:rPr>
        <w:t>.</w:t>
      </w:r>
      <w:r>
        <w:rPr>
          <w:rStyle w:val="FootnoteAnchor"/>
          <w:rtl w:val="true"/>
        </w:rPr>
        <w:footnoteReference w:id="2004"/>
      </w:r>
    </w:p>
    <w:p>
      <w:pPr>
        <w:pStyle w:val="BookText"/>
        <w:rPr/>
      </w:pPr>
      <w:r>
        <w:rPr>
          <w:rFonts w:ascii="IRNazanin" w:hAnsi="IRNazanin" w:eastAsia="IRNazanin"/>
          <w:color w:val="111111"/>
          <w:sz w:val="28"/>
          <w:sz w:val="28"/>
          <w:szCs w:val="28"/>
          <w:rtl w:val="true"/>
          <w:lang w:bidi="fa-IR"/>
        </w:rPr>
        <w:t>ابوبصیر می‌گوید، امام صادق علیه السلام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کودکی‌ام، روزی در حال طواف بودم، پدرم امام باقر علیه السلام مرا دید که برای عبادت کوشش می‌نمودم و غرق عرق بودم،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 جعفر، خداوند اگر بنده‌ای را دوست بدارد، او را داخل بهشت خواهد نمود و عبادت کم او را می‌پذیرد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جَعفَرُ، یا بُنَّی إِنَّ اللهَ إِذا أَحَبَّ عَبدًا أَدخَلَهُ الجَنَّةَ وَ رَضِیَ عَنهُ بِالیَسِیرِ</w:t>
      </w:r>
      <w:r>
        <w:rPr>
          <w:rFonts w:eastAsia="IRNazanin" w:cs="IRNazanin"/>
          <w:color w:val="111111"/>
          <w:sz w:val="28"/>
          <w:szCs w:val="28"/>
          <w:rtl w:val="true"/>
          <w:lang w:bidi="fa-IR"/>
        </w:rPr>
        <w:t>».</w:t>
      </w:r>
      <w:r>
        <w:rPr>
          <w:rStyle w:val="FootnoteAnchor"/>
          <w:rtl w:val="true"/>
        </w:rPr>
        <w:footnoteReference w:id="2005"/>
      </w:r>
    </w:p>
    <w:p>
      <w:pPr>
        <w:pStyle w:val="Heading4"/>
        <w:numPr>
          <w:ilvl w:val="3"/>
          <w:numId w:val="1"/>
        </w:numPr>
        <w:rPr/>
      </w:pPr>
      <w:bookmarkStart w:id="831" w:name="__RefHeading___Toc1202223_1468164448"/>
      <w:bookmarkStart w:id="832" w:name="_Toc302"/>
      <w:bookmarkEnd w:id="831"/>
      <w:r>
        <w:rPr/>
        <w:t>7</w:t>
      </w:r>
      <w:r>
        <w:rPr>
          <w:rtl w:val="true"/>
        </w:rPr>
        <w:t xml:space="preserve">- </w:t>
      </w:r>
      <w:r>
        <w:rPr>
          <w:rtl w:val="true"/>
        </w:rPr>
        <w:t>آموزش مستحبات و ترغیب به انجام آن‌ها</w:t>
      </w:r>
      <w:bookmarkEnd w:id="832"/>
    </w:p>
    <w:p>
      <w:pPr>
        <w:pStyle w:val="BookText"/>
        <w:rPr/>
      </w:pPr>
      <w:r>
        <w:rPr>
          <w:rFonts w:ascii="IRNazanin" w:hAnsi="IRNazanin" w:eastAsia="IRNazanin"/>
          <w:color w:val="111111"/>
          <w:sz w:val="28"/>
          <w:sz w:val="28"/>
          <w:szCs w:val="28"/>
          <w:rtl w:val="true"/>
          <w:lang w:bidi="fa-IR"/>
        </w:rPr>
        <w:t>مستحب است، والدین و مربّیان کودک، مستحبات دینی را به وی آموزش دهند و به انجام آن ترغیب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به برخی از آن‌ها اشاره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نماز در اوّل 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به فرزندش امام مجتبی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 تو را به انجام نماز در اوّل وقت توصیه می‌نمایم</w:t>
      </w:r>
      <w:r>
        <w:rPr>
          <w:rFonts w:eastAsia="IRNazanin" w:cs="IRNazanin"/>
          <w:color w:val="111111"/>
          <w:sz w:val="28"/>
          <w:szCs w:val="28"/>
          <w:rtl w:val="true"/>
          <w:lang w:bidi="fa-IR"/>
        </w:rPr>
        <w:t>.</w:t>
      </w:r>
      <w:r>
        <w:rPr>
          <w:rStyle w:val="FootnoteAnchor"/>
          <w:rtl w:val="true"/>
        </w:rPr>
        <w:footnoteReference w:id="2006"/>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حضور در نماز جماعت، عید و جمعه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بعضی از فقها به استحباب آن نسبت به پدر تصریح نموده‌اند</w:t>
      </w:r>
      <w:r>
        <w:rPr>
          <w:rFonts w:eastAsia="IRNazanin" w:cs="IRNazanin"/>
          <w:color w:val="111111"/>
          <w:sz w:val="28"/>
          <w:szCs w:val="28"/>
          <w:rtl w:val="true"/>
          <w:lang w:bidi="fa-IR"/>
        </w:rPr>
        <w:t>.</w:t>
      </w:r>
      <w:r>
        <w:rPr>
          <w:rStyle w:val="FootnoteAnchor"/>
          <w:rtl w:val="true"/>
        </w:rPr>
        <w:footnoteReference w:id="2007"/>
      </w:r>
    </w:p>
    <w:p>
      <w:pPr>
        <w:pStyle w:val="BookText"/>
        <w:rPr/>
      </w:pPr>
      <w:r>
        <w:rPr>
          <w:rFonts w:ascii="IRNazanin" w:hAnsi="IRNazanin" w:eastAsia="IRNazanin"/>
          <w:color w:val="111111"/>
          <w:sz w:val="28"/>
          <w:sz w:val="28"/>
          <w:szCs w:val="28"/>
          <w:rtl w:val="true"/>
          <w:lang w:bidi="fa-IR"/>
        </w:rPr>
        <w:t>پیامبر اعظم صلی الله علیه و آله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جمعه برای خانواده و فرزندان میوه و گوشت بخرید تا خوشحال شوند و با شادمانی در نماز جمعه شرکت کنند</w:t>
      </w:r>
      <w:r>
        <w:rPr>
          <w:rFonts w:eastAsia="IRNazanin" w:cs="IRNazanin"/>
          <w:color w:val="111111"/>
          <w:sz w:val="28"/>
          <w:szCs w:val="28"/>
          <w:rtl w:val="true"/>
          <w:lang w:bidi="fa-IR"/>
        </w:rPr>
        <w:t>.</w:t>
      </w:r>
      <w:r>
        <w:rPr>
          <w:rStyle w:val="FootnoteAnchor"/>
          <w:rtl w:val="true"/>
        </w:rPr>
        <w:footnoteReference w:id="2008"/>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انجام نماز 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رحمت کند بنده‌ای که شب هنگام، از خواب برخیزد نافله شب را بخواند و خانواده خود را نیز برای ادای نماز از خواب بیدار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بهترین اعمال، نماز شب برای مرد است، قسم به کسی که جانم در</w:t>
      </w:r>
    </w:p>
    <w:p>
      <w:pPr>
        <w:pStyle w:val="BookText"/>
        <w:rPr/>
      </w:pPr>
      <w:r>
        <w:rPr>
          <w:rFonts w:ascii="IRNazanin" w:hAnsi="IRNazanin" w:eastAsia="IRNazanin"/>
          <w:color w:val="111111"/>
          <w:sz w:val="28"/>
          <w:sz w:val="28"/>
          <w:szCs w:val="28"/>
          <w:rtl w:val="true"/>
          <w:lang w:bidi="fa-IR"/>
        </w:rPr>
        <w:t>اختیار اوست آن‌گاه که مرد از خواب بیدار می‌شود و نماز می‌خواند لباس او و آن‌چه در اطرافش می‌باشند، ذکر و تسبیح خدا می‌گویند</w:t>
      </w:r>
      <w:r>
        <w:rPr>
          <w:rFonts w:eastAsia="IRNazanin" w:cs="IRNazanin"/>
          <w:color w:val="111111"/>
          <w:sz w:val="28"/>
          <w:szCs w:val="28"/>
          <w:rtl w:val="true"/>
          <w:lang w:bidi="fa-IR"/>
        </w:rPr>
        <w:t>.</w:t>
      </w:r>
      <w:r>
        <w:rPr>
          <w:rStyle w:val="FootnoteAnchor"/>
          <w:rtl w:val="true"/>
        </w:rPr>
        <w:footnoteReference w:id="2009"/>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خواندن دعا و راز و نیاز با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به فرزندش امام مجتبی علیه السلام در این‌باره چنین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آن‌کس که خزائن آسمانها و زمین در دست اوست، به تو اجازه داده او را بخوانی و متعّهد شده دعای تو را اجابت نماید و امر نموده از او سؤال کنی تا به تو عطا فرماید، و به درگاه او طلب رحمت نمایی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او را می‌خوانی صدای تو را می‌شنود و اگر آهسته با او نجوا نمایی، آگاهی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حاجات خود را از او بخواه، و رفع گرفتاری‌ها را از او طلب کن، در کلیه امور خویش، او را به یاری بطلب و از خزائن رحمتش در خواست کن آن‌چه را که غیر از او قادر به اعطای آن نیستند، یعنی عمر طولانی، سلامتی و عافیت در بدن، وسعت رزق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وَاعلَم أَنَّ الَّذِی بِیَدِهِ خَزائِنُ السَّمواتِ وَ الأَرضِ قَد أَذِنَ لَکَ فِی الدُّعاءِ وَ تَکَفَّلَ لَکَ بِالإِجابَةِ</w:t>
      </w:r>
      <w:r>
        <w:rPr>
          <w:rFonts w:eastAsia="IRNazanin" w:cs="IRNazanin"/>
          <w:color w:val="111111"/>
          <w:sz w:val="28"/>
          <w:szCs w:val="28"/>
          <w:rtl w:val="true"/>
          <w:lang w:bidi="fa-IR"/>
        </w:rPr>
        <w:t>...»</w:t>
      </w:r>
      <w:r>
        <w:rPr>
          <w:rStyle w:val="FootnoteAnchor"/>
          <w:rtl w:val="true"/>
        </w:rPr>
        <w:footnoteReference w:id="201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ذکر تسبیح حضرت فاطمه زهراء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ابوهارون مکفوف از امام صادق علیه السلام نقل‌می‌کند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اباهارون، ما به فرزندان دستور می‌دهیم تا تسبیح فاطمه زهراء علیها السلام را بگویند، همان‌گونه که به خواندن نماز فرمانشان می‌دهیم، پس بر ذکر آن مداومت کن، زیرا هرگز بنده‌ای که پیوسته این تسبیح را بگوید گمراه و سیه رو نمی‌شود</w:t>
      </w:r>
      <w:r>
        <w:rPr>
          <w:rFonts w:eastAsia="IRNazanin" w:cs="IRNazanin"/>
          <w:color w:val="111111"/>
          <w:sz w:val="28"/>
          <w:szCs w:val="28"/>
          <w:rtl w:val="true"/>
          <w:lang w:bidi="fa-IR"/>
        </w:rPr>
        <w:t>.</w:t>
      </w:r>
      <w:r>
        <w:rPr>
          <w:rStyle w:val="FootnoteAnchor"/>
          <w:rtl w:val="true"/>
        </w:rPr>
        <w:footnoteReference w:id="2011"/>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احیای شب‌های قدر و دیگری شب‌های متبرّکه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می‌گوید، رسول خدا صلی الله علیه و آله در دهه آخر ماه رمضان رختخواب خود را جمع می‌کرد و کمر خود را برای عبادت محکم می‌بست و در شب بیست و سوم خانواده خود را بیدار می‌کرد و آن‌ها را که خواب ربوده بود، آب به صورتشان می‌پاشید و حضرت فاطمه زهراء علیها السلام نمی‌گذاشت در این شب کسی از اهل خانه بخوابد و خواب کودکان خود را با دادن اندک غذایی، کوتاه می‌ساخت و آن‌ها را برای احیای آن شب، از روز مهیا می‌کرد، یعنی امر می‌فرمود</w:t>
      </w:r>
      <w:bookmarkStart w:id="833" w:name="pg13707_143582"/>
    </w:p>
    <w:p>
      <w:pPr>
        <w:pStyle w:val="BookText"/>
        <w:rPr/>
      </w:pPr>
      <w:bookmarkEnd w:id="833"/>
      <w:r>
        <w:rPr>
          <w:rFonts w:ascii="IRNazanin" w:hAnsi="IRNazanin" w:eastAsia="IRNazanin"/>
          <w:color w:val="111111"/>
          <w:sz w:val="28"/>
          <w:sz w:val="28"/>
          <w:szCs w:val="28"/>
          <w:rtl w:val="true"/>
          <w:lang w:bidi="fa-IR"/>
        </w:rPr>
        <w:t>روز را بخوابند تا بتوانند شب را احیا بدارند و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محروم کسی است که از خیر امشب محروم بماند</w:t>
      </w:r>
      <w:r>
        <w:rPr>
          <w:rFonts w:eastAsia="IRNazanin" w:cs="IRNazanin"/>
          <w:color w:val="111111"/>
          <w:sz w:val="28"/>
          <w:szCs w:val="28"/>
          <w:rtl w:val="true"/>
          <w:lang w:bidi="fa-IR"/>
        </w:rPr>
        <w:t>.</w:t>
      </w:r>
      <w:r>
        <w:rPr>
          <w:rStyle w:val="FootnoteAnchor"/>
          <w:rtl w:val="true"/>
        </w:rPr>
        <w:footnoteReference w:id="2012"/>
      </w:r>
    </w:p>
    <w:p>
      <w:pPr>
        <w:pStyle w:val="BookText"/>
        <w:rPr/>
      </w:pPr>
      <w:r>
        <w:rPr>
          <w:rFonts w:ascii="IRNazanin" w:hAnsi="IRNazanin" w:eastAsia="IRNazanin"/>
          <w:color w:val="111111"/>
          <w:sz w:val="28"/>
          <w:sz w:val="28"/>
          <w:szCs w:val="28"/>
          <w:rtl w:val="true"/>
          <w:lang w:bidi="fa-IR"/>
        </w:rPr>
        <w:t>و روایت شده که حضرت امام سجاد علیه السلام شب عید فطر در مسجد می‌ماند و با خواندن نماز و دعا تا صبح عبادت می‌نمود و به فرزندان خود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فضیلت‌امشب کم‌تر از شب قدر نیست</w:t>
      </w:r>
      <w:r>
        <w:rPr>
          <w:rFonts w:eastAsia="IRNazanin" w:cs="IRNazanin"/>
          <w:color w:val="111111"/>
          <w:sz w:val="28"/>
          <w:szCs w:val="28"/>
          <w:rtl w:val="true"/>
          <w:lang w:bidi="fa-IR"/>
        </w:rPr>
        <w:t>.</w:t>
      </w:r>
      <w:r>
        <w:rPr>
          <w:rStyle w:val="FootnoteAnchor"/>
          <w:rtl w:val="true"/>
        </w:rPr>
        <w:footnoteReference w:id="2013"/>
      </w:r>
      <w:r>
        <w:rPr>
          <w:rFonts w:ascii="IRNazanin" w:hAnsi="IRNazanin" w:eastAsia="IRNazanin"/>
          <w:color w:val="111111"/>
          <w:sz w:val="28"/>
          <w:sz w:val="28"/>
          <w:szCs w:val="28"/>
          <w:rtl w:val="true"/>
          <w:lang w:bidi="fa-IR"/>
        </w:rPr>
        <w:t>قریب به این مضمون، در مورد شب نیمه شعبان نیز روایت شده است</w:t>
      </w:r>
      <w:r>
        <w:rPr>
          <w:rFonts w:eastAsia="IRNazanin" w:cs="IRNazanin"/>
          <w:color w:val="111111"/>
          <w:sz w:val="28"/>
          <w:szCs w:val="28"/>
          <w:rtl w:val="true"/>
          <w:lang w:bidi="fa-IR"/>
        </w:rPr>
        <w:t>.</w:t>
      </w:r>
      <w:r>
        <w:rPr>
          <w:rStyle w:val="FootnoteAnchor"/>
          <w:rtl w:val="true"/>
        </w:rPr>
        <w:footnoteReference w:id="2014"/>
      </w:r>
    </w:p>
    <w:p>
      <w:pPr>
        <w:pStyle w:val="Heading4"/>
        <w:numPr>
          <w:ilvl w:val="3"/>
          <w:numId w:val="1"/>
        </w:numPr>
        <w:rPr/>
      </w:pPr>
      <w:bookmarkStart w:id="834" w:name="__RefHeading___Toc1202225_1468164448"/>
      <w:bookmarkStart w:id="835" w:name="_Toc303"/>
      <w:bookmarkEnd w:id="834"/>
      <w:r>
        <w:rPr/>
        <w:t>8</w:t>
      </w:r>
      <w:r>
        <w:rPr>
          <w:rtl w:val="true"/>
        </w:rPr>
        <w:t xml:space="preserve">- </w:t>
      </w:r>
      <w:r>
        <w:rPr>
          <w:rtl w:val="true"/>
        </w:rPr>
        <w:t>توصیه به دعا برای فرزندان</w:t>
      </w:r>
      <w:bookmarkEnd w:id="835"/>
    </w:p>
    <w:p>
      <w:pPr>
        <w:pStyle w:val="BookText"/>
        <w:rPr/>
      </w:pPr>
      <w:r>
        <w:rPr>
          <w:rFonts w:ascii="IRNazanin" w:hAnsi="IRNazanin" w:eastAsia="IRNazanin"/>
          <w:color w:val="111111"/>
          <w:sz w:val="28"/>
          <w:sz w:val="28"/>
          <w:szCs w:val="28"/>
          <w:rtl w:val="true"/>
          <w:lang w:bidi="fa-IR"/>
        </w:rPr>
        <w:t>در روایات اسلامی توصیه شده که والدین برای فرزندان خود دعا کنند و موفقیت و سربلندی آن‌ها را از خداوند متعال بخواهند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 کریم در داستان حضرت یوسف علیه السلام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 یوسف به پدرشان‌گفتند، از خداوند آمرزش گناهان ما را بخواه که ما خطاکار بودیم، وی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زودی برای شما از پروردگارم آمرزش می‌طلبم که او غفور و رحیم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سَوْفَ أَسْتَغْفِرُ لَکُمْ رَبِّی إِنَّهُ هُوَ الْغَفُورُ الرَّحِیمُ </w:t>
      </w:r>
      <w:r>
        <w:rPr>
          <w:rFonts w:eastAsia="IRNazanin" w:cs="IRNazanin"/>
          <w:color w:val="111111"/>
          <w:sz w:val="28"/>
          <w:szCs w:val="28"/>
          <w:rtl w:val="true"/>
          <w:lang w:bidi="fa-IR"/>
        </w:rPr>
        <w:t>).</w:t>
      </w:r>
      <w:r>
        <w:rPr>
          <w:rStyle w:val="FootnoteAnchor"/>
          <w:rtl w:val="true"/>
        </w:rPr>
        <w:footnoteReference w:id="2015"/>
      </w:r>
    </w:p>
    <w:p>
      <w:pPr>
        <w:pStyle w:val="BookText"/>
        <w:rPr/>
      </w:pPr>
      <w:r>
        <w:rPr>
          <w:rFonts w:ascii="IRNazanin" w:hAnsi="IRNazanin" w:eastAsia="IRNazanin"/>
          <w:color w:val="111111"/>
          <w:sz w:val="28"/>
          <w:sz w:val="28"/>
          <w:szCs w:val="28"/>
          <w:rtl w:val="true"/>
          <w:lang w:bidi="fa-IR"/>
        </w:rPr>
        <w:t>عایشه نقل نموده است که مردم، کودکان را به نزد پیامبر صلی الله علیه و آله می‌آوردند، آن‌حضرت‌برایشان دعا می‌خواند</w:t>
      </w:r>
      <w:r>
        <w:rPr>
          <w:rFonts w:eastAsia="IRNazanin" w:cs="IRNazanin"/>
          <w:color w:val="111111"/>
          <w:sz w:val="28"/>
          <w:szCs w:val="28"/>
          <w:rtl w:val="true"/>
          <w:lang w:bidi="fa-IR"/>
        </w:rPr>
        <w:t>.</w:t>
      </w:r>
      <w:r>
        <w:rPr>
          <w:rStyle w:val="FootnoteAnchor"/>
          <w:rtl w:val="true"/>
        </w:rPr>
        <w:footnoteReference w:id="2016"/>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امام کاظم علیه السلام از اجدادش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نموده که سه قسم از دعاها بدون تردید به اجابت می‌رسد، دعای مظلوم، دعای مسافر و دعای پدر در حق فرزند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دَعوَةُ الوالِدِ عَلی وَلَدِهِ</w:t>
      </w:r>
      <w:r>
        <w:rPr>
          <w:rFonts w:eastAsia="IRNazanin" w:cs="IRNazanin"/>
          <w:color w:val="111111"/>
          <w:sz w:val="28"/>
          <w:szCs w:val="28"/>
          <w:rtl w:val="true"/>
          <w:lang w:bidi="fa-IR"/>
        </w:rPr>
        <w:t>».</w:t>
      </w:r>
      <w:r>
        <w:rPr>
          <w:rStyle w:val="FootnoteAnchor"/>
          <w:rtl w:val="true"/>
        </w:rPr>
        <w:footnoteReference w:id="2017"/>
      </w:r>
      <w:r>
        <w:rPr>
          <w:rFonts w:ascii="IRNazanin" w:hAnsi="IRNazanin" w:eastAsia="IRNazanin"/>
          <w:color w:val="111111"/>
          <w:sz w:val="28"/>
          <w:sz w:val="28"/>
          <w:szCs w:val="28"/>
          <w:rtl w:val="true"/>
          <w:lang w:bidi="fa-IR"/>
        </w:rPr>
        <w:t>در کتاب شریف صحیفه سجادیه، امام زین العابدین علیه السلام در حق فرزندان خود این چنین دعا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بر من منّت نِه و فرزندانم را باقی گذار و صلاح و رستگاری آنان</w:t>
      </w:r>
      <w:bookmarkStart w:id="836" w:name="pg13707_143583"/>
    </w:p>
    <w:p>
      <w:pPr>
        <w:pStyle w:val="BookText"/>
        <w:rPr/>
      </w:pPr>
      <w:bookmarkEnd w:id="836"/>
      <w:r>
        <w:rPr>
          <w:rFonts w:ascii="IRNazanin" w:hAnsi="IRNazanin" w:eastAsia="IRNazanin"/>
          <w:color w:val="111111"/>
          <w:sz w:val="28"/>
          <w:sz w:val="28"/>
          <w:szCs w:val="28"/>
          <w:rtl w:val="true"/>
          <w:lang w:bidi="fa-IR"/>
        </w:rPr>
        <w:t>را به من عطا فرما، خدایا عمرشان را طولانی گردان و کودکانشان را بزرگ و ضعف‌هایشان را قوی گردان و بدن‌هایشان را سالم قرار ده، هم‌چنین دین و اخلاقشان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خدایا آن‌ها را به گونه‌ای قرار ده که اوامر تو را اطاعت نمایند و دوستان تو را دوست بدارند و دشمنان تو را دشمن باشند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أَللّهُمَّ وَ مُنَّ عَلَیّ بِبَقاءِ وَلَدِی وَ بِإِصلاحِهِم لِی وَ بِإِمتاعِی بِهِم، الهِی أُمدُد لِی فِی أَعمارِهِم</w:t>
      </w:r>
      <w:r>
        <w:rPr>
          <w:rFonts w:eastAsia="IRNazanin" w:cs="IRNazanin"/>
          <w:color w:val="111111"/>
          <w:sz w:val="28"/>
          <w:szCs w:val="28"/>
          <w:rtl w:val="true"/>
          <w:lang w:bidi="fa-IR"/>
        </w:rPr>
        <w:t>...».</w:t>
      </w:r>
      <w:r>
        <w:rPr>
          <w:rStyle w:val="FootnoteAnchor"/>
          <w:rtl w:val="true"/>
        </w:rPr>
        <w:footnoteReference w:id="2018"/>
      </w:r>
    </w:p>
    <w:p>
      <w:pPr>
        <w:pStyle w:val="Heading4"/>
        <w:numPr>
          <w:ilvl w:val="3"/>
          <w:numId w:val="1"/>
        </w:numPr>
        <w:rPr/>
      </w:pPr>
      <w:bookmarkStart w:id="837" w:name="__RefHeading___Toc1202227_1468164448"/>
      <w:bookmarkStart w:id="838" w:name="_Toc304"/>
      <w:bookmarkEnd w:id="837"/>
      <w:r>
        <w:rPr/>
        <w:t>9</w:t>
      </w:r>
      <w:r>
        <w:rPr>
          <w:rtl w:val="true"/>
        </w:rPr>
        <w:t xml:space="preserve">- </w:t>
      </w:r>
      <w:r>
        <w:rPr>
          <w:rtl w:val="true"/>
        </w:rPr>
        <w:t>آموزش علوم مختلف</w:t>
      </w:r>
      <w:bookmarkEnd w:id="838"/>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علم در اسلام</w:t>
      </w:r>
    </w:p>
    <w:p>
      <w:pPr>
        <w:pStyle w:val="BookText"/>
        <w:rPr/>
      </w:pPr>
      <w:r>
        <w:rPr>
          <w:rFonts w:ascii="IRNazanin" w:hAnsi="IRNazanin" w:eastAsia="IRNazanin"/>
          <w:color w:val="111111"/>
          <w:sz w:val="28"/>
          <w:sz w:val="28"/>
          <w:szCs w:val="28"/>
          <w:rtl w:val="true"/>
          <w:lang w:bidi="fa-IR"/>
        </w:rPr>
        <w:t>از دیدگاه اسلام، آموختن علم از جایگاه ویژه‌ای برخوردار است و از فضائل و کرامت انسان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کریم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آن‌ها که ایمان آورده‌اند و کسانی را که از علم بهره دارند، درجات عظیمی می‌بخشد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یَرْفَعِ اللّهُ الَّذِینَ آمَنُوا مِنْکُمْ وَ الَّذِینَ أُوتُوا الْعِلْمَ دَرَجاتٍ </w:t>
      </w:r>
      <w:r>
        <w:rPr>
          <w:rFonts w:eastAsia="IRNazanin" w:cs="IRNazanin"/>
          <w:color w:val="111111"/>
          <w:sz w:val="28"/>
          <w:szCs w:val="28"/>
          <w:rtl w:val="true"/>
          <w:lang w:bidi="fa-IR"/>
        </w:rPr>
        <w:t>)</w:t>
      </w:r>
      <w:r>
        <w:rPr>
          <w:rStyle w:val="FootnoteAnchor"/>
          <w:rtl w:val="true"/>
        </w:rPr>
        <w:footnoteReference w:id="20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این آیه استفاده می‌شود، آن‌چه مقام آدمی را نزد خدا بالاتر می‌برد، دو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و علم، در اسلام مقام شهید والاترین مقام است، در عین حال در حدیثی از پیامبراکرم صلی الله علیه و آله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یک درجه از شهید بالاتر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فَضلُ العَالِمِ عَلَی الشَّهیدِ دَرَجَة</w:t>
      </w:r>
      <w:r>
        <w:rPr>
          <w:rFonts w:eastAsia="IRNazanin" w:cs="IRNazanin"/>
          <w:color w:val="111111"/>
          <w:sz w:val="28"/>
          <w:szCs w:val="28"/>
          <w:rtl w:val="true"/>
          <w:lang w:bidi="fa-IR"/>
        </w:rPr>
        <w:t>»</w:t>
      </w:r>
      <w:r>
        <w:rPr>
          <w:rStyle w:val="FootnoteAnchor"/>
          <w:rtl w:val="true"/>
        </w:rPr>
        <w:footnoteReference w:id="20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حدیث دیگری از امیرالمؤمنین علیه السلام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مرگ او فرا رسد، در حالی که در طلب علم است، میان او و پیامبران یک درجه بیش‌تر فاصله نیست</w:t>
      </w:r>
      <w:r>
        <w:rPr>
          <w:rFonts w:eastAsia="IRNazanin" w:cs="IRNazanin"/>
          <w:color w:val="111111"/>
          <w:sz w:val="28"/>
          <w:szCs w:val="28"/>
          <w:rtl w:val="true"/>
          <w:lang w:bidi="fa-IR"/>
        </w:rPr>
        <w:t>.</w:t>
      </w:r>
      <w:r>
        <w:rPr>
          <w:rStyle w:val="FootnoteAnchor"/>
          <w:rtl w:val="true"/>
        </w:rPr>
        <w:footnoteReference w:id="2021"/>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نظام تربیتی اسلام، کسب آگاهی و شناخت برای هر فرد مسلمان به عنوان مقدمه ایمان، به اندازه توانایی عقلی لازم است و به همین دلیل، تحصیل دانش‌های مختلف به عنوان یک واجب کفایی نسبت به تمام مسلمانان و واجب عینی نسبت به بعضی از آن‌ها مطرح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بدانید که دین هنگامی کامل و درست است که علم بیاموزید و بدان عمل کنید، آگاه باشید که تحصیل علم، واجب‌تر از تحصیل مال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أَیُّهَا النَّاسُ إِعلَمُوا أَنَّ کَمَالَ الدَّینِ طَلَبُ العِلمِ وَ العَمَلُ بِهِ أَلا وَ إِنَّ طَلَبَ العِلمِ أَوجَبُ عَلَیکُم مِن طَلَبِ المَالِ</w:t>
      </w:r>
      <w:r>
        <w:rPr>
          <w:rFonts w:eastAsia="IRNazanin" w:cs="IRNazanin"/>
          <w:color w:val="111111"/>
          <w:sz w:val="28"/>
          <w:szCs w:val="28"/>
          <w:rtl w:val="true"/>
          <w:lang w:bidi="fa-IR"/>
        </w:rPr>
        <w:t>...».</w:t>
      </w:r>
      <w:r>
        <w:rPr>
          <w:rStyle w:val="FootnoteAnchor"/>
          <w:rtl w:val="true"/>
        </w:rPr>
        <w:footnoteReference w:id="2022"/>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تحصیل کودکان</w:t>
      </w:r>
    </w:p>
    <w:p>
      <w:pPr>
        <w:pStyle w:val="BookText"/>
        <w:rPr/>
      </w:pPr>
      <w:r>
        <w:rPr>
          <w:rFonts w:ascii="IRNazanin" w:hAnsi="IRNazanin" w:eastAsia="IRNazanin"/>
          <w:color w:val="111111"/>
          <w:sz w:val="28"/>
          <w:sz w:val="28"/>
          <w:szCs w:val="28"/>
          <w:rtl w:val="true"/>
          <w:lang w:bidi="fa-IR"/>
        </w:rPr>
        <w:t>آموزش و تحصیل کودکان و نوجوانان به دلیل موقعیت سنّی و امکان روحی و ویژگی‌های منحصر به فردی که در جهات مادی و معنوی برای آنان فراهم می‌باشد، از اهمیت بسیار بالایی برخوردار است و از دیدگاه اسلام به عنوان حقّی از حقوق آن‌ها بر والدین محسوب می‌گردد که لازم است نسبت به آن توجّه خاص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توضیحی دیگر، در دیدگاه اسلامی، شروع آموزش و پرورش به زمانی خاص موکول نشده، بلکه فراگیری و آموزش و پرورش را از آغاز ولادت کودکان، ممکن دانسته شده، هم‌چنان‌که برای آن به لحاظ سنّی نقطه پایانی مشخّص نگردیده است و آموختن را در سن یا مرحله خاصی از عمر، متوقف نمی‌سازد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مکرم اسلام صلی الله علیه و آله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گهواره تا گور، در پی دانش باشید،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أُطلِبُواالعِلمِ مِنَ المَهدِ إِلَی اللَّحَد</w:t>
      </w:r>
      <w:r>
        <w:rPr>
          <w:rFonts w:eastAsia="IRNazanin" w:cs="IRNazanin"/>
          <w:color w:val="111111"/>
          <w:sz w:val="28"/>
          <w:szCs w:val="28"/>
          <w:rtl w:val="true"/>
          <w:lang w:bidi="fa-IR"/>
        </w:rPr>
        <w:t>».</w:t>
      </w:r>
      <w:r>
        <w:rPr>
          <w:rStyle w:val="FootnoteAnchor"/>
          <w:rtl w:val="true"/>
        </w:rPr>
        <w:footnoteReference w:id="2023"/>
      </w:r>
      <w:r>
        <w:rPr>
          <w:rFonts w:ascii="IRNazanin" w:hAnsi="IRNazanin" w:eastAsia="IRNazanin"/>
          <w:color w:val="111111"/>
          <w:sz w:val="28"/>
          <w:sz w:val="28"/>
          <w:szCs w:val="28"/>
          <w:rtl w:val="true"/>
          <w:lang w:bidi="fa-IR"/>
        </w:rPr>
        <w:t>روان شناسان نیز بر این عقیده‌اند که کودک از آغاز ولادت، از محیط اطراف خویش می‌آموزد و این قابلیت در او هست که بتواند جهان اطراف خود را بشناسد، یا این‌که با توجه به ویژگی‌های رشد خود، آموزش ببیند، البتّه در همه کودکان، سن رسمی آموختن یکسان نیست</w:t>
      </w:r>
      <w:r>
        <w:rPr>
          <w:rFonts w:eastAsia="IRNazanin" w:cs="IRNazanin"/>
          <w:color w:val="111111"/>
          <w:sz w:val="28"/>
          <w:szCs w:val="28"/>
          <w:rtl w:val="true"/>
          <w:lang w:bidi="fa-IR"/>
        </w:rPr>
        <w:t>.</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024"/>
      </w:r>
      <w:r>
        <w:rPr>
          <w:rFonts w:ascii="IRNazanin" w:hAnsi="IRNazanin" w:eastAsia="IRNazanin"/>
          <w:color w:val="111111"/>
          <w:sz w:val="28"/>
          <w:sz w:val="28"/>
          <w:szCs w:val="28"/>
          <w:rtl w:val="true"/>
          <w:lang w:bidi="fa-IR"/>
        </w:rPr>
        <w:t>به هر حال، روایات بسیاری دلالت دارد که لازم است والدین و دیگر مربّیان در تعلیم و تحصیل کودکان، سعی و جدیت داشته باشند، این روایات را می‌توان به چند دسته تقسیم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که آموزش کودک را حقّی برای او بر پدر می‌داند، مانند آن‌که پیامبر اکرم صلی الله علیه و آله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حقوقی که فرزند بر پدر دارد، سه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نیک برای او انتخاب کند، خواندن و نوشتن را به او بیاموزد، و چون به سن بلوغ برسد همسری برایش انتخاب کند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یُعَلِّمُهُ الکِتابَةَ</w:t>
      </w:r>
      <w:r>
        <w:rPr>
          <w:rFonts w:eastAsia="IRNazanin" w:cs="IRNazanin"/>
          <w:color w:val="111111"/>
          <w:sz w:val="28"/>
          <w:szCs w:val="28"/>
          <w:rtl w:val="true"/>
          <w:lang w:bidi="fa-IR"/>
        </w:rPr>
        <w:t>...».</w:t>
      </w:r>
      <w:r>
        <w:rPr>
          <w:rStyle w:val="FootnoteAnchor"/>
          <w:rtl w:val="true"/>
        </w:rPr>
        <w:footnoteReference w:id="2025"/>
      </w:r>
      <w:r>
        <w:rPr>
          <w:rFonts w:ascii="IRNazanin" w:hAnsi="IRNazanin" w:eastAsia="IRNazanin"/>
          <w:color w:val="111111"/>
          <w:sz w:val="28"/>
          <w:sz w:val="28"/>
          <w:szCs w:val="28"/>
          <w:rtl w:val="true"/>
          <w:lang w:bidi="fa-IR"/>
        </w:rPr>
        <w:t>هم‌چنین امیرالمؤمنین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 خود را تا سن شش سالگی پرورش بده، بعد از شش سال او را به تحصیل خواندن و نوشتن وادار نما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أَدَّبهُ فِی الکِتَابِ سِتَّ سِنِینَ</w:t>
      </w:r>
      <w:r>
        <w:rPr>
          <w:rFonts w:eastAsia="Amiri" w:cs="Amiri" w:ascii="Amiri" w:hAnsi="Amiri"/>
          <w:color w:val="111111"/>
          <w:sz w:val="28"/>
          <w:szCs w:val="28"/>
          <w:rtl w:val="true"/>
          <w:lang w:bidi="ar-SA"/>
        </w:rPr>
        <w:t>».</w:t>
      </w:r>
      <w:r>
        <w:rPr>
          <w:rStyle w:val="FootnoteAnchor"/>
          <w:rtl w:val="true"/>
        </w:rPr>
        <w:footnoteReference w:id="2026"/>
      </w:r>
      <w:r>
        <w:rPr>
          <w:rFonts w:ascii="Amiri" w:hAnsi="Amiri" w:eastAsia="Amiri" w:cs="Amiri"/>
          <w:color w:val="111111"/>
          <w:sz w:val="28"/>
          <w:sz w:val="28"/>
          <w:szCs w:val="28"/>
          <w:rtl w:val="true"/>
          <w:lang w:bidi="ar-SA"/>
        </w:rPr>
        <w:t>دسته دوّم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روایاتی است که در بیان اجر و پاداش آموزش به کودکان وارد شده و در بخش‌های قبلی به بعضی از آن‌ها اشاره شد</w:t>
      </w:r>
      <w:r>
        <w:rPr>
          <w:rFonts w:eastAsia="IRNazanin" w:cs="IRNazanin"/>
          <w:color w:val="111111"/>
          <w:sz w:val="28"/>
          <w:szCs w:val="28"/>
          <w:rtl w:val="true"/>
          <w:lang w:bidi="fa-IR"/>
        </w:rPr>
        <w:t>.</w:t>
      </w:r>
      <w:r>
        <w:rPr>
          <w:rStyle w:val="FootnoteAnchor"/>
          <w:rtl w:val="true"/>
        </w:rPr>
        <w:footnoteReference w:id="2027"/>
      </w:r>
    </w:p>
    <w:p>
      <w:pPr>
        <w:pStyle w:val="BookText"/>
        <w:rPr/>
      </w:pPr>
      <w:r>
        <w:rPr>
          <w:rFonts w:ascii="IRNazanin" w:hAnsi="IRNazanin" w:eastAsia="IRNazanin"/>
          <w:color w:val="111111"/>
          <w:sz w:val="28"/>
          <w:sz w:val="28"/>
          <w:szCs w:val="28"/>
          <w:rtl w:val="true"/>
          <w:lang w:bidi="fa-IR"/>
        </w:rPr>
        <w:t>دسته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است که در تعلیم و آموزش علوم خاصی به کودکان تأکید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بخش‌های قبلی، به بعضی از آن‌ها ذکر شد</w:t>
      </w:r>
      <w:r>
        <w:rPr>
          <w:rStyle w:val="FootnoteAnchor"/>
          <w:rtl w:val="true"/>
        </w:rPr>
        <w:footnoteReference w:id="2028"/>
      </w:r>
      <w:r>
        <w:rPr>
          <w:rFonts w:ascii="IRNazanin" w:hAnsi="IRNazanin" w:eastAsia="IRNazanin"/>
          <w:color w:val="111111"/>
          <w:sz w:val="28"/>
          <w:sz w:val="28"/>
          <w:szCs w:val="28"/>
          <w:rtl w:val="true"/>
          <w:lang w:bidi="fa-IR"/>
        </w:rPr>
        <w:t>، مانند آن‌که امام صادق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 تا سن هفت سالگی به بازی و سرگرمی مشغول است، بعد از آن، هفت سال باید او را به آموختن قرآن وادار نمود و در هفت سال سوم، احکام حلال و حرام به او آموزش داده شود</w:t>
      </w:r>
      <w:r>
        <w:rPr>
          <w:rFonts w:eastAsia="IRNazanin" w:cs="IRNazanin"/>
          <w:color w:val="111111"/>
          <w:sz w:val="28"/>
          <w:szCs w:val="28"/>
          <w:rtl w:val="true"/>
          <w:lang w:bidi="fa-IR"/>
        </w:rPr>
        <w:t>.</w:t>
      </w:r>
      <w:r>
        <w:rPr>
          <w:rStyle w:val="FootnoteAnchor"/>
          <w:rtl w:val="true"/>
        </w:rPr>
        <w:footnoteReference w:id="2029"/>
      </w:r>
    </w:p>
    <w:p>
      <w:pPr>
        <w:pStyle w:val="BookText"/>
        <w:rPr/>
      </w:pPr>
      <w:r>
        <w:rPr>
          <w:rFonts w:ascii="IRNazanin" w:hAnsi="IRNazanin" w:eastAsia="IRNazanin"/>
          <w:color w:val="111111"/>
          <w:sz w:val="28"/>
          <w:sz w:val="28"/>
          <w:szCs w:val="28"/>
          <w:rtl w:val="true"/>
          <w:lang w:bidi="fa-IR"/>
        </w:rPr>
        <w:t>دسته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است که بیان می‌دارند اگر جوانان و نوجوانان در پی تحصیل علم نباشند، باید آنان را به تحصیل وادار کرد و حتی اگر لازم شد تنبیه نمود، مانند آن‌که امام باقر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جوانی از جوانان شیعه را بیابم که به تحصیل علم به‌ویژه آن‌چه مربوط به دین است مشغول نباشد، او را تنبیه خواهم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أُتِیتُ بِشَابٍّ مِن شَبابِ الشِّیعَةِ لا یتَفَقَّهُ فِی الدَّینِ لَأَوجَعتُهُ</w:t>
      </w:r>
      <w:r>
        <w:rPr>
          <w:rFonts w:eastAsia="IRNazanin" w:cs="IRNazanin"/>
          <w:color w:val="111111"/>
          <w:sz w:val="28"/>
          <w:szCs w:val="28"/>
          <w:rtl w:val="true"/>
          <w:lang w:bidi="fa-IR"/>
        </w:rPr>
        <w:t>».</w:t>
      </w:r>
      <w:r>
        <w:rPr>
          <w:rStyle w:val="FootnoteAnchor"/>
          <w:rtl w:val="true"/>
        </w:rPr>
        <w:footnoteReference w:id="2030"/>
      </w:r>
      <w:r>
        <w:rPr>
          <w:rFonts w:ascii="IRNazanin" w:hAnsi="IRNazanin" w:eastAsia="IRNazanin"/>
          <w:color w:val="111111"/>
          <w:sz w:val="28"/>
          <w:sz w:val="28"/>
          <w:szCs w:val="28"/>
          <w:rtl w:val="true"/>
          <w:lang w:bidi="fa-IR"/>
        </w:rPr>
        <w:t>دسته پنجم</w:t>
      </w:r>
      <w:r>
        <w:rPr>
          <w:rFonts w:eastAsia="IRNazanin" w:cs="IRNazanin"/>
          <w:color w:val="111111"/>
          <w:sz w:val="28"/>
          <w:szCs w:val="28"/>
          <w:rtl w:val="true"/>
          <w:lang w:bidi="fa-IR"/>
        </w:rPr>
        <w:t>:</w: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روایاتی است که موقعیت کودکی را برای آموزش و تحصیل ممتاز می‌شناسد، امیرالمؤمنین علیه السلام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کودک همانند زمین آماده کشت است، هر بذری</w:t>
      </w:r>
      <w:bookmarkStart w:id="839" w:name="pg13707_143586"/>
    </w:p>
    <w:p>
      <w:pPr>
        <w:pStyle w:val="BookText"/>
        <w:rPr/>
      </w:pPr>
      <w:bookmarkEnd w:id="839"/>
      <w:r>
        <w:rPr>
          <w:rFonts w:ascii="IRNazanin" w:hAnsi="IRNazanin" w:eastAsia="IRNazanin"/>
          <w:color w:val="111111"/>
          <w:sz w:val="28"/>
          <w:sz w:val="28"/>
          <w:szCs w:val="28"/>
          <w:rtl w:val="true"/>
          <w:lang w:bidi="fa-IR"/>
        </w:rPr>
        <w:t>در آن افکنده شود، می‌پذیرد</w:t>
      </w:r>
      <w:r>
        <w:rPr>
          <w:rFonts w:eastAsia="IRNazanin" w:cs="IRNazanin"/>
          <w:color w:val="111111"/>
          <w:sz w:val="28"/>
          <w:szCs w:val="28"/>
          <w:rtl w:val="true"/>
          <w:lang w:bidi="fa-IR"/>
        </w:rPr>
        <w:t>.</w:t>
      </w:r>
      <w:r>
        <w:rPr>
          <w:rStyle w:val="FootnoteAnchor"/>
          <w:rtl w:val="true"/>
        </w:rPr>
        <w:footnoteReference w:id="2031"/>
      </w:r>
      <w:r>
        <w:rPr>
          <w:rFonts w:ascii="IRNazanin" w:hAnsi="IRNazanin" w:eastAsia="IRNazanin"/>
          <w:color w:val="111111"/>
          <w:sz w:val="28"/>
          <w:sz w:val="28"/>
          <w:szCs w:val="28"/>
          <w:rtl w:val="true"/>
          <w:lang w:bidi="fa-IR"/>
        </w:rPr>
        <w:t>هم‌چنین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کودکی به تحصیل علوم بپردازید تا در بزرگی بواسطه‌ی آن، سیادت و آقایی نمایید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تَعَلَّمُوا العِلمَ صِغارًا تَسُودُوا بِهِ کِبارًا</w:t>
      </w:r>
      <w:r>
        <w:rPr>
          <w:rFonts w:eastAsia="IRNazanin" w:cs="IRNazanin"/>
          <w:color w:val="111111"/>
          <w:sz w:val="28"/>
          <w:szCs w:val="28"/>
          <w:rtl w:val="true"/>
          <w:lang w:bidi="fa-IR"/>
        </w:rPr>
        <w:t>».</w:t>
      </w:r>
      <w:r>
        <w:rPr>
          <w:rStyle w:val="FootnoteAnchor"/>
          <w:rtl w:val="true"/>
        </w:rPr>
        <w:footnoteReference w:id="2032"/>
      </w:r>
      <w:r>
        <w:rPr>
          <w:rFonts w:ascii="IRNazanin" w:hAnsi="IRNazanin" w:eastAsia="IRNazanin"/>
          <w:color w:val="111111"/>
          <w:sz w:val="28"/>
          <w:sz w:val="28"/>
          <w:szCs w:val="28"/>
          <w:rtl w:val="true"/>
          <w:lang w:bidi="fa-IR"/>
        </w:rPr>
        <w:t>در حدیث دیگری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حسن مجتبی علیه السلام روزی فرزندان خود و فرزندان برادر خود را دعوت کرد و به آنان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شما کودکان اجتماع امروز هستید و امید است بزرگان اجتماع فردا باشید، هم اکنون دانش بیاموزید و در کسب علم کوشش کنید و هر کدام که حافظه قوی ندارید و نمی‌توانید در مجلس درس مطالب استاد را ضبط کنید، آن‌ها را بنویسید و نوشته‌ها را در منزل نگاهداری نمایید تا در موقع لزوم مراجعه کنید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إِنَّکُم صِغَارٌ قَومٍ وَ یُوشِکُ أَن تَکُونُوا کِبَارَ قَومٍ آخَرینَ فَتَعَلَّمُوا العِلمَ، فَمَن یَستَطِع مِنکُم أَن یَحفَظَهُ فَلیَکتُبهُ وَلیَضَعهُ فِی بَیتِهِ</w:t>
      </w:r>
      <w:r>
        <w:rPr>
          <w:rFonts w:eastAsia="Amiri" w:cs="Amiri" w:ascii="Amiri" w:hAnsi="Amiri"/>
          <w:color w:val="111111"/>
          <w:sz w:val="28"/>
          <w:szCs w:val="28"/>
          <w:rtl w:val="true"/>
          <w:lang w:bidi="ar-SA"/>
        </w:rPr>
        <w:t>».</w:t>
      </w:r>
      <w:r>
        <w:rPr>
          <w:rStyle w:val="FootnoteAnchor"/>
          <w:rtl w:val="true"/>
        </w:rPr>
        <w:footnoteReference w:id="2033"/>
      </w:r>
      <w:r>
        <w:rPr>
          <w:rFonts w:ascii="IRNazanin" w:hAnsi="IRNazanin" w:eastAsia="IRNazanin"/>
          <w:color w:val="111111"/>
          <w:sz w:val="28"/>
          <w:sz w:val="28"/>
          <w:szCs w:val="28"/>
          <w:rtl w:val="true"/>
          <w:lang w:bidi="fa-IR"/>
        </w:rPr>
        <w:t>در این حدیث، امام مجتبی علیه السلام برای این‌که عشق به تحصیل را در فرزندان و برادرزادگان خود ایجاد نماید و آنان را با دلگرمی و نشاط به کسب علم وادار کند، از سرمایه فطری حبّ ذات و ترقّی خواهی آنان استفاده نموده و بدون توسل به زور و مجازات به آن‌ها، فهمانید که درس خواندن امروز، راه وصول به عزّت و بزرگی فردا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مفهوم، از روایت قبل که از امیرالمؤمنین علیه السلام نقل شد نیز استفاده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روشی که در این حدیث به‌کار رفته در جهان امروز بهترین و ارزنده‌ترین شیوه در برنامه‌های تعلیم و تربیت است، هر خانواده‌ای که بتواند فرزندان خود را با این روش به تحصیل علم وا دارد و از اوّل آنان را به ترقّی و تعالی امیدوار کند، دیگر کودکان با عشق و علاقه از پی دانش می‌روند و برای درس خواندن به تهدید و مجازات احتیاج ندارند</w:t>
      </w:r>
      <w:r>
        <w:rPr>
          <w:rFonts w:eastAsia="IRNazanin" w:cs="IRNazanin"/>
          <w:color w:val="111111"/>
          <w:sz w:val="28"/>
          <w:szCs w:val="28"/>
          <w:rtl w:val="true"/>
          <w:lang w:bidi="fa-IR"/>
        </w:rPr>
        <w:t>.</w:t>
      </w:r>
    </w:p>
    <w:p>
      <w:pPr>
        <w:pStyle w:val="Heading4"/>
        <w:numPr>
          <w:ilvl w:val="3"/>
          <w:numId w:val="1"/>
        </w:numPr>
        <w:rPr/>
      </w:pPr>
      <w:bookmarkStart w:id="840" w:name="__RefHeading___Toc1202229_1468164448"/>
      <w:bookmarkStart w:id="841" w:name="_Toc305"/>
      <w:bookmarkEnd w:id="840"/>
      <w:r>
        <w:rPr/>
        <w:t>10</w:t>
      </w:r>
      <w:r>
        <w:rPr>
          <w:rtl w:val="true"/>
        </w:rPr>
        <w:t xml:space="preserve">- </w:t>
      </w:r>
      <w:r>
        <w:rPr>
          <w:rtl w:val="true"/>
        </w:rPr>
        <w:t>آموزش نیازهای جامعه اسلامی</w:t>
      </w:r>
      <w:bookmarkEnd w:id="841"/>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مطلب مهمی که لازم است تذکّر داده شود این است که، چون جامعه اسلامی باید پویا، خودکفا و مستقل باشد، و خودکفایی و استقلال جامعه اسلامی به دست آحاد مسلمین</w:t>
      </w:r>
      <w:bookmarkStart w:id="842" w:name="pg13707_143587"/>
    </w:p>
    <w:p>
      <w:pPr>
        <w:pStyle w:val="BookText"/>
        <w:rPr/>
      </w:pPr>
      <w:bookmarkEnd w:id="842"/>
      <w:r>
        <w:rPr>
          <w:rFonts w:ascii="IRNazanin" w:hAnsi="IRNazanin" w:eastAsia="IRNazanin"/>
          <w:color w:val="111111"/>
          <w:sz w:val="28"/>
          <w:sz w:val="28"/>
          <w:szCs w:val="28"/>
          <w:rtl w:val="true"/>
          <w:lang w:bidi="fa-IR"/>
        </w:rPr>
        <w:t>تأمین می‌گردد، از این رو در برنامه‌های تعلیم و تربیت کودکان باید نیازهای حال و آینده مورد شناسایی قرار گیرد و برای رفع آن‌ها برنامه ریزی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طبق حدیثی امیرالمؤمنین علیه السلام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چیزی که شایسته است نوجوانان آن‌را فرا گیرند، معلوماتی است که در بزرگسالی بدان نیازمند خواهند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أولَی الأشیاءِ ان یَتَعلَّمَها الأحداثُ الأشیاءَ الَّتی اذَا صَاروا رِجالاً احتَاجُوا الیهَا</w:t>
      </w:r>
      <w:r>
        <w:rPr>
          <w:rFonts w:eastAsia="IRNazanin" w:cs="IRNazanin"/>
          <w:color w:val="111111"/>
          <w:sz w:val="28"/>
          <w:szCs w:val="28"/>
          <w:rtl w:val="true"/>
          <w:lang w:bidi="fa-IR"/>
        </w:rPr>
        <w:t>».</w:t>
      </w:r>
      <w:r>
        <w:rPr>
          <w:rStyle w:val="FootnoteAnchor"/>
          <w:rtl w:val="true"/>
        </w:rPr>
        <w:footnoteReference w:id="2034"/>
      </w:r>
      <w:r>
        <w:rPr>
          <w:rFonts w:ascii="IRNazanin" w:hAnsi="IRNazanin" w:eastAsia="IRNazanin"/>
          <w:color w:val="111111"/>
          <w:sz w:val="28"/>
          <w:sz w:val="28"/>
          <w:szCs w:val="28"/>
          <w:rtl w:val="true"/>
          <w:lang w:bidi="fa-IR"/>
        </w:rPr>
        <w:t>هم‌چنین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درکودکی دنبال دانش باشید که بتوانید در آینده سیادت و برتری خود را حفظ کنید</w:t>
      </w:r>
      <w:r>
        <w:rPr>
          <w:rFonts w:eastAsia="IRNazanin" w:cs="IRNazanin"/>
          <w:color w:val="111111"/>
          <w:sz w:val="28"/>
          <w:szCs w:val="28"/>
          <w:rtl w:val="true"/>
          <w:lang w:bidi="fa-IR"/>
        </w:rPr>
        <w:t>.</w:t>
      </w:r>
      <w:r>
        <w:rPr>
          <w:rStyle w:val="FootnoteAnchor"/>
          <w:rtl w:val="true"/>
        </w:rPr>
        <w:footnoteReference w:id="2035"/>
      </w:r>
    </w:p>
    <w:p>
      <w:pPr>
        <w:pStyle w:val="Heading4"/>
        <w:numPr>
          <w:ilvl w:val="3"/>
          <w:numId w:val="1"/>
        </w:numPr>
        <w:rPr/>
      </w:pPr>
      <w:bookmarkStart w:id="843" w:name="__RefHeading___Toc1202231_1468164448"/>
      <w:bookmarkStart w:id="844" w:name="_Toc306"/>
      <w:bookmarkEnd w:id="843"/>
      <w:r>
        <w:rPr/>
        <w:t>11</w:t>
      </w:r>
      <w:r>
        <w:rPr>
          <w:rtl w:val="true"/>
        </w:rPr>
        <w:t xml:space="preserve">- </w:t>
      </w:r>
      <w:r>
        <w:rPr>
          <w:rtl w:val="true"/>
        </w:rPr>
        <w:t>آموزش فنون رزمی و آمادگی‌های جسمانی</w:t>
      </w:r>
      <w:bookmarkEnd w:id="844"/>
    </w:p>
    <w:p>
      <w:pPr>
        <w:pStyle w:val="BookText"/>
        <w:rPr/>
      </w:pPr>
      <w:r>
        <w:rPr>
          <w:rFonts w:ascii="IRNazanin" w:hAnsi="IRNazanin" w:eastAsia="IRNazanin"/>
          <w:color w:val="111111"/>
          <w:sz w:val="28"/>
          <w:sz w:val="28"/>
          <w:szCs w:val="28"/>
          <w:rtl w:val="true"/>
          <w:lang w:bidi="fa-IR"/>
        </w:rPr>
        <w:t>خداوند متعال در قرآن، جامعه اسلامی را به آمادگی رزمی و فراهم کردن ادوات دفاعی امر نموده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دشمنان هر قدر توانایی دارید از نیرو و قدرت و هم‌چنین اسب‌های ورزیده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میدان نبرد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آماده سازید تا به وسیله آن، دشمن خدا و دشمن خویش را بترسانید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أَعِدُّوا لَهُمْ مَا اسْتَطَعْتُمْ مِنْ قُوَّةٍ وَ مِنْ رِباطِ الْخَیْلِ تُرْهِبُونَ بِهِ عَدُوَّ اللّهِ وَ عَدُوَّکُمْ</w:t>
      </w:r>
      <w:r>
        <w:rPr>
          <w:rFonts w:eastAsia="IRNazanin" w:cs="IRNazanin"/>
          <w:color w:val="111111"/>
          <w:sz w:val="28"/>
          <w:szCs w:val="28"/>
          <w:rtl w:val="true"/>
          <w:lang w:bidi="fa-IR"/>
        </w:rPr>
        <w:t>... ).</w:t>
      </w:r>
      <w:r>
        <w:rPr>
          <w:rStyle w:val="FootnoteAnchor"/>
          <w:rtl w:val="true"/>
        </w:rPr>
        <w:footnoteReference w:id="2036"/>
      </w:r>
    </w:p>
    <w:p>
      <w:pPr>
        <w:pStyle w:val="BookText"/>
        <w:rPr/>
      </w:pPr>
      <w:r>
        <w:rPr>
          <w:rFonts w:ascii="IRNazanin" w:hAnsi="IRNazanin" w:eastAsia="IRNazanin"/>
          <w:color w:val="111111"/>
          <w:sz w:val="28"/>
          <w:sz w:val="28"/>
          <w:szCs w:val="28"/>
          <w:rtl w:val="true"/>
          <w:lang w:bidi="fa-IR"/>
        </w:rPr>
        <w:t>دشمنان خدا و مسلمانان با ملاحظه آمادگی و توان رزمی آن‌ها از فکر تجاوز به حریم مسلمانان منصرف می‌شوند و رعب و خوف از آن‌ها عامل بازدارنده از تهاجم دشمنان به حدود مسلمانان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آیه، یک اصل اساسی در زمینه جهاد اسلامی و حفظ موجودیت مسلمانان و عزّت و عظمت آنان، بیان شده است و تعبیر آیه به قدری وسیع است که بر هر عصر و زمان و مکانی تطبیق می‌کند</w:t>
      </w:r>
      <w:r>
        <w:rPr>
          <w:rFonts w:eastAsia="IRNazanin" w:cs="IRNazanin"/>
          <w:color w:val="111111"/>
          <w:sz w:val="28"/>
          <w:szCs w:val="28"/>
          <w:rtl w:val="true"/>
          <w:lang w:bidi="fa-IR"/>
        </w:rPr>
        <w:t>.</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واژه‌ای کوچک و در عین حال پر معنایی است که نه تنها وسائل جنگی و سلاح‌های مدرن هر عصری را در بر می‌گیرد، بلکه تمام نیروها و قدرت‌هایی را که به نوعی از انواع در پیروزی بر دشمن اثر دارد، شامل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علاوه بر این‌که باید از پیشرفته‌ترین سلاح‌های هر زمان بهره گیری کرد ونیز از تقویت روحیه و ایمان معنوی، باید از قدرت‌های اقتصادی، فرهنگی، سیاسی که‌آن‌ها نیز در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مندرج هستند و نقش مؤثری در پیروزی بر دشمن دارد، غفلت‌ننمود</w:t>
      </w:r>
      <w:r>
        <w:rPr>
          <w:rFonts w:eastAsia="IRNazanin" w:cs="IRNazanin"/>
          <w:color w:val="111111"/>
          <w:sz w:val="28"/>
          <w:szCs w:val="28"/>
          <w:rtl w:val="true"/>
          <w:lang w:bidi="fa-IR"/>
        </w:rPr>
        <w:t>.</w:t>
      </w:r>
      <w:r>
        <w:rPr>
          <w:rStyle w:val="FootnoteAnchor"/>
          <w:rtl w:val="true"/>
        </w:rPr>
        <w:footnoteReference w:id="2037"/>
      </w:r>
    </w:p>
    <w:p>
      <w:pPr>
        <w:pStyle w:val="BookText"/>
        <w:rPr/>
      </w:pPr>
      <w:r>
        <w:rPr>
          <w:rFonts w:ascii="IRNazanin" w:hAnsi="IRNazanin" w:eastAsia="IRNazanin"/>
          <w:color w:val="111111"/>
          <w:sz w:val="28"/>
          <w:sz w:val="28"/>
          <w:szCs w:val="28"/>
          <w:rtl w:val="true"/>
          <w:lang w:bidi="fa-IR"/>
        </w:rPr>
        <w:t>در آیه دیگری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کفّار و مشرکین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دائماً با شما می‌جنگند تا اگر بتوانند، شما را از دینتان باز گردانند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لا یَزالُونَ یُقاتِلُونَکُمْ حَتّی یَرُدُّوکُمْ عَنْ دِینِکُمْ </w:t>
      </w:r>
      <w:r>
        <w:rPr>
          <w:rFonts w:eastAsia="IRNazanin" w:cs="IRNazanin"/>
          <w:color w:val="111111"/>
          <w:sz w:val="28"/>
          <w:szCs w:val="28"/>
          <w:rtl w:val="true"/>
          <w:lang w:bidi="fa-IR"/>
        </w:rPr>
        <w:t>).</w:t>
      </w:r>
      <w:r>
        <w:rPr>
          <w:rStyle w:val="FootnoteAnchor"/>
          <w:rtl w:val="true"/>
        </w:rPr>
        <w:footnoteReference w:id="2038"/>
      </w:r>
    </w:p>
    <w:p>
      <w:pPr>
        <w:pStyle w:val="BookText"/>
        <w:rPr/>
      </w:pPr>
      <w:r>
        <w:rPr>
          <w:rFonts w:ascii="IRNazanin" w:hAnsi="IRNazanin" w:eastAsia="IRNazanin"/>
          <w:color w:val="111111"/>
          <w:sz w:val="28"/>
          <w:sz w:val="28"/>
          <w:szCs w:val="28"/>
          <w:rtl w:val="true"/>
          <w:lang w:bidi="fa-IR"/>
        </w:rPr>
        <w:t>از این آیات استفاده می‌شود، مسلمانان برای حفظ دین و آیین و استقلال ملّت خود همیشه باید در مقابل دشمنان اسلام آمادگی کامل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 است، آمادگی کامل و حقیقی در صورتی به دست می‌آید که علاوه بر مجهّز شدن بزرگسالان به آن‌چه نیاز فعلی جامعه می‌باشد، از آموزش نیازهای جامعه اسلامی، از جمله فنون رزمی و دفاعی به کودکان و نوجوانان نیز غفلت نشود، چرا که کودکان جامعه امروز، سازندگان جامعه فردا می‌باشند، بدان جهت در دستورهای تربیتی اسلام علاوه بر الزام و تشویق پدران و مربّیان به آموزش علوم مختلف به کودکان، بر آموزش فنون رزمی و دفاعی نیز تأکید شده است و موظّفند تاکتیک‌های جنگی را به آنان آموزش دهند و به سلاح‌های روز و ترفندهای دشمن آشنا سازند</w:t>
      </w:r>
      <w:r>
        <w:rPr>
          <w:rFonts w:eastAsia="IRNazanin" w:cs="IRNazanin"/>
          <w:color w:val="111111"/>
          <w:sz w:val="28"/>
          <w:szCs w:val="28"/>
          <w:rtl w:val="true"/>
          <w:lang w:bidi="fa-IR"/>
        </w:rPr>
        <w:t>.</w:t>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صحابه پیامبر صلی الله علیه و آله در نظر داشت تمام دارایی‌اش را در راه خدا انفاق کند، پیامبر صلی الله علیه و آله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ابورافع، زمانیکه فقیر شدی چه خواهی کرد؟ ابورافع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آیا در انفاق پیشی نجویم؟ و برای آخرت خود چیزی نفرستم؟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بفرست،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دارایی چقدر است؟ عرض کردم چهل هزار درهم و همه را در راه خدا می‌دهم،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نکن، بلکه قسمتی از آن را در راه خدا انفاق کن و قسمتی دیگر را نگه دار و خرج فرزندان خود کن، ابورافع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همان‌گونه که ما بر آن‌ها حق داریم، آن‌ها هم بر ما حقّی دارند؟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w:t>
      </w:r>
    </w:p>
    <w:p>
      <w:pPr>
        <w:pStyle w:val="BookText"/>
        <w:rPr/>
      </w:pPr>
      <w:r>
        <w:rPr>
          <w:rFonts w:ascii="IRNazanin" w:hAnsi="IRNazanin" w:eastAsia="IRNazanin"/>
          <w:color w:val="111111"/>
          <w:sz w:val="28"/>
          <w:sz w:val="28"/>
          <w:szCs w:val="28"/>
          <w:rtl w:val="true"/>
          <w:lang w:bidi="fa-IR"/>
        </w:rPr>
        <w:t>فرزند بر پدر آنست که، او را با کتاب خدا آشنا سازد و تیراندازی و شنا را به او بیاموزد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 الوَلَدِ عَلَی الوَالِدِ أَن یُعَلِّمُهُ کِتَابَ اللهِ وَ الرَّمی وَ السَّباحَةِ</w:t>
      </w:r>
      <w:r>
        <w:rPr>
          <w:rFonts w:eastAsia="Amiri" w:cs="Amiri" w:ascii="Amiri" w:hAnsi="Amiri"/>
          <w:color w:val="111111"/>
          <w:sz w:val="28"/>
          <w:szCs w:val="28"/>
          <w:rtl w:val="true"/>
          <w:lang w:bidi="ar-SA"/>
        </w:rPr>
        <w:t>».</w:t>
      </w:r>
      <w:r>
        <w:rPr>
          <w:rStyle w:val="FootnoteAnchor"/>
          <w:rtl w:val="true"/>
        </w:rPr>
        <w:footnoteReference w:id="2039"/>
      </w:r>
      <w:r>
        <w:rPr>
          <w:rFonts w:ascii="IRNazanin" w:hAnsi="IRNazanin" w:eastAsia="IRNazanin"/>
          <w:color w:val="111111"/>
          <w:sz w:val="28"/>
          <w:sz w:val="28"/>
          <w:szCs w:val="28"/>
          <w:rtl w:val="true"/>
          <w:lang w:bidi="fa-IR"/>
        </w:rPr>
        <w:t>در روایت دیگری به علّت این دستور اشاره نموده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فرزندان خود تیراندازی یاد دهید که این عمل، خود سرکوب کردن دشمنان و پیروزی بر آن‌ها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عَلَّمُوا بَنَیکُم الرَّمی فَإِنَّهُ نِکایةُ العَدُّوِ</w:t>
      </w:r>
      <w:r>
        <w:rPr>
          <w:rFonts w:eastAsia="Amiri" w:cs="Amiri" w:ascii="Amiri" w:hAnsi="Amiri"/>
          <w:color w:val="111111"/>
          <w:sz w:val="28"/>
          <w:szCs w:val="28"/>
          <w:rtl w:val="true"/>
          <w:lang w:bidi="ar-SA"/>
        </w:rPr>
        <w:t>».</w:t>
      </w:r>
      <w:r>
        <w:rPr>
          <w:rStyle w:val="FootnoteAnchor"/>
          <w:rtl w:val="true"/>
        </w:rPr>
        <w:footnoteReference w:id="2040"/>
      </w:r>
      <w:r>
        <w:rPr>
          <w:rFonts w:ascii="IRNazanin" w:hAnsi="IRNazanin" w:eastAsia="IRNazanin"/>
          <w:color w:val="111111"/>
          <w:sz w:val="28"/>
          <w:sz w:val="28"/>
          <w:szCs w:val="28"/>
          <w:rtl w:val="true"/>
          <w:lang w:bidi="fa-IR"/>
        </w:rPr>
        <w:t>همین مضمون از امیرالمؤمنین علیه السلام نیز روایت شده است</w:t>
      </w:r>
      <w:r>
        <w:rPr>
          <w:rFonts w:eastAsia="IRNazanin" w:cs="IRNazanin"/>
          <w:color w:val="111111"/>
          <w:sz w:val="28"/>
          <w:szCs w:val="28"/>
          <w:rtl w:val="true"/>
          <w:lang w:bidi="fa-IR"/>
        </w:rPr>
        <w:t>.</w:t>
      </w:r>
      <w:r>
        <w:rPr>
          <w:rStyle w:val="FootnoteAnchor"/>
          <w:rtl w:val="true"/>
        </w:rPr>
        <w:footnoteReference w:id="2041"/>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در بعضی از روایات به آموزش هنرهای دستی اشاره شده است، مانند این‌که پیامبر اعظم صلی الله علیه و آله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پسران خود، شنا و تیراندازی و به دختران ریسندگی بیاموزید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عَلَّمُوا أَبنائَکُمُ السَّباحَةَ وَ الرَّمی وَالمَرأَةَ المِغزَلَ</w:t>
      </w:r>
      <w:r>
        <w:rPr>
          <w:rFonts w:eastAsia="IRNazanin" w:cs="IRNazanin"/>
          <w:color w:val="111111"/>
          <w:sz w:val="28"/>
          <w:szCs w:val="28"/>
          <w:rtl w:val="true"/>
          <w:lang w:bidi="fa-IR"/>
        </w:rPr>
        <w:t>».</w:t>
      </w:r>
      <w:r>
        <w:rPr>
          <w:rStyle w:val="FootnoteAnchor"/>
          <w:rtl w:val="true"/>
        </w:rPr>
        <w:footnoteReference w:id="2042"/>
      </w:r>
      <w:bookmarkStart w:id="845" w:name="pg13707_143590"/>
    </w:p>
    <w:p>
      <w:pPr>
        <w:pStyle w:val="Heading3"/>
        <w:numPr>
          <w:ilvl w:val="2"/>
          <w:numId w:val="1"/>
        </w:numPr>
        <w:rPr/>
      </w:pPr>
      <w:bookmarkStart w:id="846" w:name="__RefHeading___Toc1202233_1468164448"/>
      <w:bookmarkStart w:id="847" w:name="_Toc307"/>
      <w:bookmarkEnd w:id="845"/>
      <w:bookmarkEnd w:id="846"/>
      <w:r>
        <w:rPr>
          <w:rtl w:val="true"/>
        </w:rPr>
        <w:t>گفتار سوّم</w:t>
      </w:r>
      <w:r>
        <w:rPr>
          <w:rtl w:val="true"/>
        </w:rPr>
        <w:t xml:space="preserve">: </w:t>
      </w:r>
      <w:r>
        <w:rPr>
          <w:rtl w:val="true"/>
        </w:rPr>
        <w:t>تربیت کودکان نسبت به آداب ضروری</w:t>
      </w:r>
      <w:bookmarkEnd w:id="847"/>
    </w:p>
    <w:p>
      <w:pPr>
        <w:pStyle w:val="Heading4"/>
        <w:numPr>
          <w:ilvl w:val="3"/>
          <w:numId w:val="1"/>
        </w:numPr>
        <w:rPr/>
      </w:pPr>
      <w:bookmarkStart w:id="848" w:name="__RefHeading___Toc1202235_1468164448"/>
      <w:bookmarkStart w:id="849" w:name="_Toc308"/>
      <w:bookmarkEnd w:id="848"/>
      <w:r>
        <w:rPr/>
        <w:t>1</w:t>
      </w:r>
      <w:r>
        <w:rPr>
          <w:rtl w:val="true"/>
        </w:rPr>
        <w:t xml:space="preserve">- </w:t>
      </w:r>
      <w:r>
        <w:rPr>
          <w:rtl w:val="true"/>
        </w:rPr>
        <w:t>ادب نظافت</w:t>
      </w:r>
      <w:bookmarkEnd w:id="849"/>
    </w:p>
    <w:p>
      <w:pPr>
        <w:pStyle w:val="BookText"/>
        <w:rPr/>
      </w:pPr>
      <w:r>
        <w:rPr>
          <w:rFonts w:ascii="IRNazanin" w:hAnsi="IRNazanin" w:eastAsia="IRNazanin"/>
          <w:color w:val="111111"/>
          <w:sz w:val="28"/>
          <w:sz w:val="28"/>
          <w:szCs w:val="28"/>
          <w:rtl w:val="true"/>
          <w:lang w:bidi="fa-IR"/>
        </w:rPr>
        <w:t>اسلام برای رعایت نظافت و بهداشت، اهمّیتی فوق‌العاده قائل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اعظم صلی الله علیه و آله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می‌توانید در رعایت پاکیزگی بکوشید، زیرا خداوند اسلام را بر پاکی و نظافت بنیان نهاده است و آن‌ها که پاکیزه‌اند وارد بهشت می‌شوند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تَنَظَّفُوا بِکُلَّ مَا استَطَعتُم، فَإِنَّ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الإِسلامَ عَلَی النَّظافَةِ وَ لَن یدخُلَ الجَنَّةَ إِلاّ کُلَّ نَظیفٍ</w:t>
      </w:r>
      <w:r>
        <w:rPr>
          <w:rFonts w:eastAsia="IRNazanin" w:cs="IRNazanin"/>
          <w:color w:val="111111"/>
          <w:sz w:val="28"/>
          <w:szCs w:val="28"/>
          <w:rtl w:val="true"/>
          <w:lang w:bidi="fa-IR"/>
        </w:rPr>
        <w:t>».</w:t>
      </w:r>
      <w:r>
        <w:rPr>
          <w:rStyle w:val="FootnoteAnchor"/>
          <w:rtl w:val="true"/>
        </w:rPr>
        <w:footnoteReference w:id="2043"/>
      </w:r>
      <w:r>
        <w:rPr>
          <w:rFonts w:ascii="IRNazanin" w:hAnsi="IRNazanin" w:eastAsia="IRNazanin"/>
          <w:color w:val="111111"/>
          <w:sz w:val="28"/>
          <w:sz w:val="28"/>
          <w:szCs w:val="28"/>
          <w:rtl w:val="true"/>
          <w:lang w:bidi="fa-IR"/>
        </w:rPr>
        <w:t>آن حضرت یکی از حقوق کودکان را رعایت پاکیزگی در مورد آنان و پرورش و تمرین به انجام آن می‌داند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 الوَلَدِ عَلَی وَالِدِهِ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یُطَهَّرَهُ</w:t>
      </w:r>
      <w:r>
        <w:rPr>
          <w:rFonts w:eastAsia="Amiri" w:cs="Amiri" w:ascii="Amiri" w:hAnsi="Amiri"/>
          <w:color w:val="111111"/>
          <w:sz w:val="28"/>
          <w:szCs w:val="28"/>
          <w:rtl w:val="true"/>
          <w:lang w:bidi="ar-SA"/>
        </w:rPr>
        <w:t>...».</w:t>
      </w:r>
      <w:r>
        <w:rPr>
          <w:rStyle w:val="FootnoteAnchor"/>
          <w:rtl w:val="true"/>
        </w:rPr>
        <w:footnoteReference w:id="2044"/>
      </w:r>
      <w:r>
        <w:rPr>
          <w:rFonts w:ascii="IRNazanin" w:hAnsi="IRNazanin" w:eastAsia="IRNazanin"/>
          <w:color w:val="111111"/>
          <w:sz w:val="28"/>
          <w:sz w:val="28"/>
          <w:szCs w:val="28"/>
          <w:rtl w:val="true"/>
          <w:lang w:bidi="fa-IR"/>
        </w:rPr>
        <w:t>در روایت دیگری امام رضا علیه السلام از قول آن حضرت نقل می‌کند که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کودکان خود را از بوی بد و چربی، پاکیزه نگهدارید</w:t>
      </w:r>
      <w:r>
        <w:rPr>
          <w:rFonts w:eastAsia="IRNazanin" w:cs="IRNazanin"/>
          <w:color w:val="111111"/>
          <w:sz w:val="28"/>
          <w:szCs w:val="28"/>
          <w:rtl w:val="true"/>
          <w:lang w:bidi="fa-IR"/>
        </w:rPr>
        <w:t>.</w:t>
      </w:r>
      <w:r>
        <w:rPr>
          <w:rStyle w:val="FootnoteAnchor"/>
          <w:rtl w:val="true"/>
        </w:rPr>
        <w:footnoteReference w:id="2045"/>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بعضی روایات نیز استفاده می‌شود، پیامبر عالی‌قدر اسلام صلی الله علیه و آله علاوه بر این‌که به رعایت نظافت دستور می‌داد، به آراستگی ظاهر بدن نیز اهتمام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نقل‌می‌کند، کودکی به محضر ایشان آوردند تا در حقّش دعا کند، در حالی‌که موهای اطراف سرش کوتاه کرده بودند و مقدار مختصری وسط سر باقی مانده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منظره بدی ایجاد شده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حضرت از دعا برای آن کودک امتناع ورزید و دستور فرمود با چیدن</w:t>
      </w:r>
      <w:bookmarkStart w:id="850" w:name="pg13707_143591"/>
    </w:p>
    <w:p>
      <w:pPr>
        <w:pStyle w:val="BookText"/>
        <w:rPr/>
      </w:pPr>
      <w:bookmarkEnd w:id="850"/>
      <w:r>
        <w:rPr>
          <w:rFonts w:ascii="IRNazanin" w:hAnsi="IRNazanin" w:eastAsia="IRNazanin"/>
          <w:color w:val="111111"/>
          <w:sz w:val="28"/>
          <w:sz w:val="28"/>
          <w:szCs w:val="28"/>
          <w:rtl w:val="true"/>
          <w:lang w:bidi="fa-IR"/>
        </w:rPr>
        <w:t>موهای باقی مانده، ظاهر کودک آراسته گردد، آن‌گاه دعا خواندند</w:t>
      </w:r>
      <w:r>
        <w:rPr>
          <w:rFonts w:eastAsia="IRNazanin" w:cs="IRNazanin"/>
          <w:color w:val="111111"/>
          <w:sz w:val="28"/>
          <w:szCs w:val="28"/>
          <w:rtl w:val="true"/>
          <w:lang w:bidi="fa-IR"/>
        </w:rPr>
        <w:t>.</w:t>
      </w:r>
      <w:r>
        <w:rPr>
          <w:rStyle w:val="FootnoteAnchor"/>
          <w:rtl w:val="true"/>
        </w:rPr>
        <w:footnoteReference w:id="2046"/>
      </w:r>
      <w:r>
        <w:rPr>
          <w:rFonts w:ascii="IRNazanin" w:hAnsi="IRNazanin" w:eastAsia="IRNazanin"/>
          <w:color w:val="111111"/>
          <w:sz w:val="28"/>
          <w:sz w:val="28"/>
          <w:szCs w:val="28"/>
          <w:rtl w:val="true"/>
          <w:lang w:bidi="fa-IR"/>
        </w:rPr>
        <w:t>قریب به این مضمون از امیر المؤمنین علیه السلام نیز روایت شده است</w:t>
      </w:r>
      <w:r>
        <w:rPr>
          <w:rFonts w:eastAsia="IRNazanin" w:cs="IRNazanin"/>
          <w:color w:val="111111"/>
          <w:sz w:val="28"/>
          <w:szCs w:val="28"/>
          <w:rtl w:val="true"/>
          <w:lang w:bidi="fa-IR"/>
        </w:rPr>
        <w:t>.</w:t>
      </w:r>
      <w:r>
        <w:rPr>
          <w:rStyle w:val="FootnoteAnchor"/>
          <w:rtl w:val="true"/>
        </w:rPr>
        <w:footnoteReference w:id="2047"/>
      </w:r>
    </w:p>
    <w:p>
      <w:pPr>
        <w:pStyle w:val="BookText"/>
        <w:rPr/>
      </w:pPr>
      <w:r>
        <w:rPr>
          <w:rFonts w:ascii="IRNazanin" w:hAnsi="IRNazanin" w:eastAsia="IRNazanin"/>
          <w:color w:val="111111"/>
          <w:sz w:val="28"/>
          <w:sz w:val="28"/>
          <w:szCs w:val="28"/>
          <w:rtl w:val="true"/>
          <w:lang w:bidi="fa-IR"/>
        </w:rPr>
        <w:t>از مجموع این احادیث استفاده می‌شود که سزاوار است والدین به پاکیزگی و آراستگی کودکان توجّه کامل داشته باشند و آن‌ها را به رعایت نظافت نسبت به خود و دیگران، عادت دهند</w:t>
      </w:r>
      <w:r>
        <w:rPr>
          <w:rFonts w:eastAsia="IRNazanin" w:cs="IRNazanin"/>
          <w:color w:val="111111"/>
          <w:sz w:val="28"/>
          <w:szCs w:val="28"/>
          <w:rtl w:val="true"/>
          <w:lang w:bidi="fa-IR"/>
        </w:rPr>
        <w:t>.</w:t>
      </w:r>
    </w:p>
    <w:p>
      <w:pPr>
        <w:pStyle w:val="Heading4"/>
        <w:numPr>
          <w:ilvl w:val="3"/>
          <w:numId w:val="1"/>
        </w:numPr>
        <w:rPr/>
      </w:pPr>
      <w:bookmarkStart w:id="851" w:name="__RefHeading___Toc1202237_1468164448"/>
      <w:bookmarkStart w:id="852" w:name="_Toc309"/>
      <w:bookmarkEnd w:id="851"/>
      <w:r>
        <w:rPr/>
        <w:t>2</w:t>
      </w:r>
      <w:r>
        <w:rPr>
          <w:rtl w:val="true"/>
        </w:rPr>
        <w:t xml:space="preserve">- </w:t>
      </w:r>
      <w:r>
        <w:rPr>
          <w:rtl w:val="true"/>
        </w:rPr>
        <w:t>ادب غذا خوردن</w:t>
      </w:r>
      <w:bookmarkEnd w:id="852"/>
    </w:p>
    <w:p>
      <w:pPr>
        <w:pStyle w:val="BookText"/>
        <w:rPr/>
      </w:pPr>
      <w:r>
        <w:rPr>
          <w:rFonts w:ascii="IRNazanin" w:hAnsi="IRNazanin" w:eastAsia="IRNazanin"/>
          <w:color w:val="111111"/>
          <w:sz w:val="28"/>
          <w:sz w:val="28"/>
          <w:szCs w:val="28"/>
          <w:rtl w:val="true"/>
          <w:lang w:bidi="fa-IR"/>
        </w:rPr>
        <w:t>اولین غریزه‌ای که در وجود کودک بروز می‌کند، میل به غذا و طعام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استفاده از آب و غذا، در کتب اخلاقی</w:t>
      </w:r>
      <w:r>
        <w:rPr>
          <w:rStyle w:val="FootnoteAnchor"/>
          <w:rtl w:val="true"/>
        </w:rPr>
        <w:footnoteReference w:id="2048"/>
      </w:r>
      <w:r>
        <w:rPr>
          <w:rFonts w:ascii="IRNazanin" w:hAnsi="IRNazanin" w:eastAsia="IRNazanin"/>
          <w:color w:val="111111"/>
          <w:sz w:val="28"/>
          <w:sz w:val="28"/>
          <w:szCs w:val="28"/>
          <w:rtl w:val="true"/>
          <w:lang w:bidi="fa-IR"/>
        </w:rPr>
        <w:t>و فقهی</w:t>
      </w:r>
      <w:r>
        <w:rPr>
          <w:rStyle w:val="FootnoteAnchor"/>
          <w:rtl w:val="true"/>
        </w:rPr>
        <w:footnoteReference w:id="2049"/>
      </w:r>
      <w:r>
        <w:rPr>
          <w:rFonts w:ascii="IRNazanin" w:hAnsi="IRNazanin" w:eastAsia="IRNazanin"/>
          <w:color w:val="111111"/>
          <w:sz w:val="28"/>
          <w:sz w:val="28"/>
          <w:szCs w:val="28"/>
          <w:rtl w:val="true"/>
          <w:lang w:bidi="fa-IR"/>
        </w:rPr>
        <w:t xml:space="preserve">، آداب و شرایطی ذکر نموده‌اند، مثل غذا خوردن با دست راست،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هر لقمه، دست نزدن به غذایی که مربوط به دیگران است، نخوردن غذا با سرعت، جویدن غذا به طور کامل، منع از پُرخوری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 خوردن طعام، بسم الله بگویید</w:t>
      </w:r>
      <w:r>
        <w:rPr>
          <w:rFonts w:eastAsia="IRNazanin" w:cs="IRNazanin"/>
          <w:color w:val="111111"/>
          <w:sz w:val="28"/>
          <w:szCs w:val="28"/>
          <w:rtl w:val="true"/>
          <w:lang w:bidi="fa-IR"/>
        </w:rPr>
        <w:t>.</w:t>
      </w:r>
      <w:r>
        <w:rPr>
          <w:rStyle w:val="FootnoteAnchor"/>
          <w:rtl w:val="true"/>
        </w:rPr>
        <w:footnoteReference w:id="2050"/>
      </w:r>
      <w:r>
        <w:rPr>
          <w:rFonts w:ascii="IRNazanin" w:hAnsi="IRNazanin" w:eastAsia="IRNazanin"/>
          <w:color w:val="111111"/>
          <w:sz w:val="28"/>
          <w:sz w:val="28"/>
          <w:szCs w:val="28"/>
          <w:rtl w:val="true"/>
          <w:lang w:bidi="fa-IR"/>
        </w:rPr>
        <w:t>هم‌چنین پیامبر اسلام صلی الله علیه و آله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طعام حاضر شود چهار هزار ملک در اطراف آن جمع می‌شوند و اگر کسی که می‌خواهد از آن استفاده کند بسم الله بگوید، ملائکه در حق او دعا می‌کند و از خداوند درخواست می‌نمایند طعام او را مبارک گرداند و شیطان از او دور شود</w:t>
      </w:r>
      <w:r>
        <w:rPr>
          <w:rStyle w:val="FootnoteAnchor"/>
          <w:rtl w:val="true"/>
        </w:rPr>
        <w:footnoteReference w:id="2051"/>
      </w:r>
      <w:r>
        <w:rPr>
          <w:rFonts w:eastAsia="Times New Roman" w:cs="Times New Roman" w:ascii="Times New Roman" w:hAnsi="Times New Roman"/>
          <w:color w:val="111111"/>
          <w:sz w:val="28"/>
          <w:szCs w:val="28"/>
          <w:rtl w:val="true"/>
          <w:lang w:val="en-US" w:bidi="en-US"/>
        </w:rPr>
        <w:t>.</w:t>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 دیگری، آن حضرت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مردی، خانواده و فرزندان خود را بر سر سفره برای خوردن طعام جمع کند، خودش در ابتدا بسم الله بگوید و دستور دهد آن‌ها هم چنین کنند و در آخر غذا، حمد و ثنای الهی گویند تا سفره برچیده شود، خداوند آن‌ها را می‌آمرزد</w:t>
      </w:r>
      <w:r>
        <w:rPr>
          <w:rFonts w:eastAsia="IRNazanin" w:cs="IRNazanin"/>
          <w:color w:val="111111"/>
          <w:sz w:val="28"/>
          <w:szCs w:val="28"/>
          <w:rtl w:val="true"/>
          <w:lang w:bidi="fa-IR"/>
        </w:rPr>
        <w:t>.</w:t>
      </w:r>
      <w:r>
        <w:rPr>
          <w:rStyle w:val="FootnoteAnchor"/>
          <w:rtl w:val="true"/>
        </w:rPr>
        <w:footnoteReference w:id="2052"/>
      </w:r>
      <w:bookmarkStart w:id="853" w:name="pg13707_143592"/>
    </w:p>
    <w:p>
      <w:pPr>
        <w:pStyle w:val="BookText"/>
        <w:rPr/>
      </w:pPr>
      <w:bookmarkEnd w:id="853"/>
      <w:r>
        <w:rPr>
          <w:rFonts w:ascii="IRNazanin" w:hAnsi="IRNazanin" w:eastAsia="IRNazanin"/>
          <w:color w:val="111111"/>
          <w:sz w:val="28"/>
          <w:sz w:val="28"/>
          <w:szCs w:val="28"/>
          <w:rtl w:val="true"/>
          <w:lang w:bidi="fa-IR"/>
        </w:rPr>
        <w:t>هم‌چنین امیرالمؤمنین علیه السلام خطاب به فرزندش امام مجتبی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دوست داری در غذا خوردن آدابی به تو بیاموزم که اگر رعایت کنی بی نیاز از پزشک و دارو شوی؟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یا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 گرسنه نشده‌ای بر سر سفره غذا منشین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هنوز به غذا میل داری، دست از غذا خوردن بکش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جویدن غذا را کامل کن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قبل از خوابیدن، قضای حاجت نما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تَجلِس عَلَی الطَّعَامِ إِلاَّ وَ أَنتَ جَائِعٌ، وَ لا تَقُم عَنِ الطَّعَامِ إِلاَّ وَ أَنتَ تَشتَهِیهِ، وَجَوَّدِ المَضغَ وَ إِذا نِمتَ فَأَعرِض نَفسَکَ عَلَی الخَلاءِ</w:t>
      </w:r>
      <w:r>
        <w:rPr>
          <w:rFonts w:eastAsia="Amiri" w:cs="Amiri" w:ascii="Amiri" w:hAnsi="Amiri"/>
          <w:color w:val="111111"/>
          <w:sz w:val="28"/>
          <w:szCs w:val="28"/>
          <w:rtl w:val="true"/>
          <w:lang w:bidi="ar-SA"/>
        </w:rPr>
        <w:t>».</w:t>
      </w:r>
      <w:r>
        <w:rPr>
          <w:rStyle w:val="FootnoteAnchor"/>
          <w:rtl w:val="true"/>
        </w:rPr>
        <w:footnoteReference w:id="2053"/>
      </w:r>
    </w:p>
    <w:p>
      <w:pPr>
        <w:pStyle w:val="Heading4"/>
        <w:numPr>
          <w:ilvl w:val="3"/>
          <w:numId w:val="1"/>
        </w:numPr>
        <w:rPr/>
      </w:pPr>
      <w:bookmarkStart w:id="854" w:name="__RefHeading___Toc1202239_1468164448"/>
      <w:bookmarkStart w:id="855" w:name="_Toc310"/>
      <w:bookmarkEnd w:id="854"/>
      <w:r>
        <w:rPr/>
        <w:t>3</w:t>
      </w:r>
      <w:r>
        <w:rPr>
          <w:rtl w:val="true"/>
        </w:rPr>
        <w:t xml:space="preserve">- </w:t>
      </w:r>
      <w:r>
        <w:rPr>
          <w:rtl w:val="true"/>
        </w:rPr>
        <w:t>تربیت کودک به آداب اجتماعی</w:t>
      </w:r>
      <w:bookmarkEnd w:id="855"/>
    </w:p>
    <w:p>
      <w:pPr>
        <w:pStyle w:val="BookText"/>
        <w:rPr/>
      </w:pPr>
      <w:r>
        <w:rPr>
          <w:rFonts w:ascii="IRNazanin" w:hAnsi="IRNazanin" w:eastAsia="IRNazanin"/>
          <w:color w:val="111111"/>
          <w:sz w:val="28"/>
          <w:sz w:val="28"/>
          <w:szCs w:val="28"/>
          <w:rtl w:val="true"/>
          <w:lang w:bidi="fa-IR"/>
        </w:rPr>
        <w:t>یکی از ابعاد وجودی انسان، اجتماعی بودن اوست که در مقام تربیت باید مورد توجّه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از جمله حقوقی که فرزندان بر والدین دارند، تربیت نمودن آن‌ها به آداب و اخلاق اجتماعی است، تا استعدادهای آن‌ها در عرصه حیات اجتماعی شکوفا شود و بتوانند به صورت فعّال و موفق، در اجتماع حضور 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از تربیت اجتماعی، پرورش دادن فرزندان بر اساس التزام به آداب اجتماع و اصول ارزشمند اخلاقی است، به طوری که از همان دوران کودکی بتوانند در جامعه حضور یابند و از حسن رفتار و ادب و تعادل روحی و روانی، و خِردورزی در برخورد با دیگران، برخوردار باشند</w:t>
      </w:r>
      <w:r>
        <w:rPr>
          <w:rFonts w:eastAsia="IRNazanin" w:cs="IRNazanin"/>
          <w:color w:val="111111"/>
          <w:sz w:val="28"/>
          <w:szCs w:val="28"/>
          <w:rtl w:val="true"/>
          <w:lang w:bidi="fa-IR"/>
        </w:rPr>
        <w:t>.</w:t>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تربیت اجتماعی با دیگر مراحل تربیتی نیز مرتبط بوده و جدای از سایر مراحل، قابل تحقّق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به عنوان دینی جامع نگر، به آداب و اخلاق اجتماعی، عنایت خاصی دارد و دستورهای ارزنده در این باره صادر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عفو و بخشش، احترام به شخصیت دیگران، تواضع، نظم و انضباط، محبت متقابل، رعایت حقوق دیگران، جرأت و</w:t>
      </w:r>
    </w:p>
    <w:p>
      <w:pPr>
        <w:pStyle w:val="BookText"/>
        <w:rPr/>
      </w:pPr>
      <w:r>
        <w:rPr>
          <w:rFonts w:ascii="IRNazanin" w:hAnsi="IRNazanin" w:eastAsia="IRNazanin"/>
          <w:color w:val="111111"/>
          <w:sz w:val="28"/>
          <w:sz w:val="28"/>
          <w:szCs w:val="28"/>
          <w:rtl w:val="true"/>
          <w:lang w:bidi="fa-IR"/>
        </w:rPr>
        <w:t>شهامت داشتن، ایثار و فداکاری و گذشت، نظارت و مراقبت اجتماعی، مشورت کردن، تعاون و همکاری و مسئولیت‌پذیری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جزو اصول تربیتی، اجتماعی است که مورد سفارش اسلام قرار گرفته‌اند، و بی‌تردید خانواده، اوّلین نهادی است که این اصول در آن تجربه می‌شود و پدران و مادران می‌توانند الگوی عملی و نمونه عینی این صفات برای کودکان و نوجوانان باشند تا در عرصه زندگی اجتماعی خویش، آن‌ها را به‌کار بندند</w:t>
      </w:r>
      <w:r>
        <w:rPr>
          <w:rFonts w:eastAsia="IRNazanin" w:cs="IRNazanin"/>
          <w:color w:val="111111"/>
          <w:sz w:val="28"/>
          <w:szCs w:val="28"/>
          <w:rtl w:val="true"/>
          <w:lang w:bidi="fa-IR"/>
        </w:rPr>
        <w:t>.</w:t>
      </w:r>
      <w:r>
        <w:rPr>
          <w:rStyle w:val="FootnoteAnchor"/>
          <w:rtl w:val="true"/>
        </w:rPr>
        <w:footnoteReference w:id="2054"/>
      </w:r>
    </w:p>
    <w:p>
      <w:pPr>
        <w:pStyle w:val="BookText"/>
        <w:rPr/>
      </w:pPr>
      <w:r>
        <w:rPr>
          <w:rFonts w:ascii="IRNazanin" w:hAnsi="IRNazanin" w:eastAsia="IRNazanin"/>
          <w:color w:val="111111"/>
          <w:sz w:val="28"/>
          <w:sz w:val="28"/>
          <w:szCs w:val="28"/>
          <w:rtl w:val="true"/>
          <w:lang w:bidi="fa-IR"/>
        </w:rPr>
        <w:t>بنابراین اخلاق اجتماعی مانند سایر صفات اخلاقی به طور ناگهانی در کودکان ظهورو بروز نمی‌کنند، بلکه بر اساس پرورش والدین، به تدریج در رفتار و کردارشان به‌وجود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به عنوان حلقه اتصال خانواده با جامعه، بیشترین نقش را در تربیت اجتماعی فرزندان و ایجاد مهارت‌های اجتماعی در آنان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مهارت‌ها شامل، مهارت داشتن در ارتباط با دیگران، مهارت در گوش دادن و همدردی و ارتباط غیر کلامی، و مهارت در تشخیص احساسات خویش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محقّقان، مهارت‌های اجتماعی را در پنج طبقه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همکاری و کمک به دیگران، گفتارمناسب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تقاضا کردن و پاسخ آشکار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مسئولیت‌پذیری، همدلی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محبت و همدردی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خویشتن‌داری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صبور بودن و تحمّل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بندی کرده‌اند</w:t>
      </w:r>
      <w:r>
        <w:rPr>
          <w:rFonts w:eastAsia="IRNazanin" w:cs="IRNazanin"/>
          <w:color w:val="111111"/>
          <w:sz w:val="28"/>
          <w:szCs w:val="28"/>
          <w:rtl w:val="true"/>
          <w:lang w:bidi="fa-IR"/>
        </w:rPr>
        <w:t>.</w:t>
      </w:r>
      <w:r>
        <w:rPr>
          <w:rStyle w:val="FootnoteAnchor"/>
          <w:rtl w:val="true"/>
        </w:rPr>
        <w:footnoteReference w:id="2055"/>
      </w:r>
    </w:p>
    <w:p>
      <w:pPr>
        <w:pStyle w:val="BookText"/>
        <w:rPr/>
      </w:pPr>
      <w:r>
        <w:rPr>
          <w:rFonts w:ascii="IRNazanin" w:hAnsi="IRNazanin" w:eastAsia="IRNazanin"/>
          <w:color w:val="111111"/>
          <w:sz w:val="28"/>
          <w:sz w:val="28"/>
          <w:szCs w:val="28"/>
          <w:rtl w:val="true"/>
          <w:lang w:bidi="fa-IR"/>
        </w:rPr>
        <w:t>بدون شک، خانواده، اوّلین نهادی است که این مهارت‌ها باید در آن کسب و تجربه شوند و پدر به عنوان مدیر این نهاد که وظیفه سامان دهی آن‌را به عهده دارد، دارای نقش اساسی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نقش پدر در تربیت اجتماعی و ایجاد مهارت‌های مربوط به آن، از چند زاویه قابل توجّه است</w:t>
      </w:r>
      <w:r>
        <w:rPr>
          <w:rFonts w:eastAsia="IRNazanin" w:cs="IRNazanin"/>
          <w:color w:val="111111"/>
          <w:sz w:val="28"/>
          <w:szCs w:val="28"/>
          <w:rtl w:val="true"/>
          <w:lang w:bidi="fa-IR"/>
        </w:rPr>
        <w:t>:</w:t>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باید مفاهیم اصول اخلاق اجتماعی را به فرزند آموزش داده و مصادیق آن‌را مانند، احسان، ایثار، تعاون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کودک معرفی نماید و با انتخاب شیوه‌های مناسب، او را به سوی این ارزش‌ها سوق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به عنوان مظهر دانایی و اقتدار، از نظر کودک باید خود الگوی برتر و معرّف رفتاری باشد که کودک را بدان راهنمایی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باید با مراقبت و نظارت پیگیر، زمینه تکرار و تمرین مصادیق ارزشمند اخلاقی را فراهم آورد و آن‌ها را در روح و روان کودک تقویت و نهادینه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 سنین بالاتر با تبیین درستی و نادرستی کارها، زمینه مناسبی را برای انجام مصادیق اخلاق اجتماعی توسط نوجوان فراهم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نمونه‌هایی از تعالیم و آداب اسلامی در ارتباط با وظیفه والدین در خصوص تربیت اجتماعی فرزندان اشاره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 معاشرت با مردم</w:t>
      </w:r>
    </w:p>
    <w:p>
      <w:pPr>
        <w:pStyle w:val="BookText"/>
        <w:rPr/>
      </w:pPr>
      <w:r>
        <w:rPr>
          <w:rFonts w:ascii="IRNazanin" w:hAnsi="IRNazanin" w:eastAsia="IRNazanin"/>
          <w:color w:val="111111"/>
          <w:sz w:val="28"/>
          <w:sz w:val="28"/>
          <w:szCs w:val="28"/>
          <w:rtl w:val="true"/>
          <w:lang w:bidi="fa-IR"/>
        </w:rPr>
        <w:t>یکی از مهم‌ترین آداب اجتماعی که در زمره حقوق مسلمانان نسبت به یکدیگر محسوب می‌گردد، حسن معاشرت با مردم و احترام به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خطاب به رسول اکرم صلی الله علیه و آله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بندگانم بگو به بهترین وجه سخن بگویند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قُلْ لِعِبادِی یَقُولُوا الَّتِی هِیَ أَحْسَنُ </w:t>
      </w:r>
      <w:r>
        <w:rPr>
          <w:rFonts w:eastAsia="IRNazanin" w:cs="IRNazanin"/>
          <w:color w:val="111111"/>
          <w:sz w:val="28"/>
          <w:szCs w:val="28"/>
          <w:rtl w:val="true"/>
          <w:lang w:bidi="fa-IR"/>
        </w:rPr>
        <w:t xml:space="preserve">). </w:t>
      </w:r>
      <w:r>
        <w:rPr>
          <w:rStyle w:val="FootnoteAnchor"/>
          <w:rtl w:val="true"/>
        </w:rPr>
        <w:footnoteReference w:id="2056"/>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مؤمنین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از نظر طرز بیان و بهترین از جهت توأم بودن با فضائل اخلاقی و روش‌های انسانی است</w:t>
      </w:r>
      <w:r>
        <w:rPr>
          <w:rFonts w:eastAsia="IRNazanin" w:cs="IRNazanin"/>
          <w:color w:val="111111"/>
          <w:sz w:val="28"/>
          <w:szCs w:val="28"/>
          <w:rtl w:val="true"/>
          <w:lang w:bidi="fa-IR"/>
        </w:rPr>
        <w:t>.</w:t>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بسیاری از مظاهر احترام به دیگران و برخورد سالم با آن‌ها در روایت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خطاب به فرزندانشان مورد تأکید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ضمن وصیت خود به امام حسن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مردم به نیکویی سخن بگویید، همان‌گونه که خداوند شما را بدان امر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قُولُوا لِلنَّاسِ حُسنًا کَمَا أَمَرَکُمُ اللهُ</w:t>
      </w:r>
      <w:r>
        <w:rPr>
          <w:rFonts w:eastAsia="IRNazanin" w:cs="IRNazanin"/>
          <w:color w:val="111111"/>
          <w:sz w:val="28"/>
          <w:szCs w:val="28"/>
          <w:rtl w:val="true"/>
          <w:lang w:bidi="fa-IR"/>
        </w:rPr>
        <w:t>».</w:t>
      </w:r>
      <w:r>
        <w:rPr>
          <w:rStyle w:val="FootnoteAnchor"/>
          <w:rtl w:val="true"/>
        </w:rPr>
        <w:footnoteReference w:id="2057"/>
      </w:r>
      <w:r>
        <w:rPr>
          <w:rFonts w:ascii="IRNazanin" w:hAnsi="IRNazanin" w:eastAsia="IRNazanin"/>
          <w:color w:val="111111"/>
          <w:sz w:val="28"/>
          <w:sz w:val="28"/>
          <w:szCs w:val="28"/>
          <w:rtl w:val="true"/>
          <w:lang w:bidi="fa-IR"/>
        </w:rPr>
        <w:t>هم‌چنین در پرهیز از استهزاء و تحقیر دیگران به آن حضرت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 هیچ‌گاه در برخوردهایت کسی را تحقیر مکن، زیرا یا بزرگتر از توست که باید به جای</w:t>
      </w:r>
    </w:p>
    <w:p>
      <w:pPr>
        <w:pStyle w:val="BookText"/>
        <w:rPr/>
      </w:pPr>
      <w:r>
        <w:rPr>
          <w:rFonts w:ascii="IRNazanin" w:hAnsi="IRNazanin" w:eastAsia="IRNazanin"/>
          <w:color w:val="111111"/>
          <w:sz w:val="28"/>
          <w:sz w:val="28"/>
          <w:szCs w:val="28"/>
          <w:rtl w:val="true"/>
          <w:lang w:bidi="fa-IR"/>
        </w:rPr>
        <w:t xml:space="preserve">پدر خود او را به حساب آوری، یا همانند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توست که برادرت می‌باشد، و یا کوچکتر از توست که باید او را فرزند خود بدانی</w:t>
      </w:r>
      <w:r>
        <w:rPr>
          <w:rFonts w:eastAsia="IRNazanin" w:cs="IRNazanin"/>
          <w:color w:val="111111"/>
          <w:sz w:val="28"/>
          <w:szCs w:val="28"/>
          <w:rtl w:val="true"/>
          <w:lang w:bidi="fa-IR"/>
        </w:rPr>
        <w:t>.</w:t>
      </w:r>
      <w:r>
        <w:rPr>
          <w:rStyle w:val="FootnoteAnchor"/>
          <w:rtl w:val="true"/>
        </w:rPr>
        <w:footnoteReference w:id="2058"/>
      </w:r>
    </w:p>
    <w:p>
      <w:pPr>
        <w:pStyle w:val="BookText"/>
        <w:rPr/>
      </w:pPr>
      <w:r>
        <w:rPr>
          <w:rFonts w:ascii="IRNazanin" w:hAnsi="IRNazanin" w:eastAsia="IRNazanin"/>
          <w:color w:val="111111"/>
          <w:sz w:val="28"/>
          <w:sz w:val="28"/>
          <w:szCs w:val="28"/>
          <w:rtl w:val="true"/>
          <w:lang w:bidi="fa-IR"/>
        </w:rPr>
        <w:t>و نیز به ایشان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عذر کسی که از تو پوزش بخواهد، بپذیر و پذیرای عفو و گذشت از مردم باش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وَأَقبِل عُذرَ مَنِ اعتَذَرَ الَیکَ وَ أَقبِلِ العَفوَ مِنَ النّاسِ</w:t>
      </w:r>
      <w:r>
        <w:rPr>
          <w:rFonts w:eastAsia="IRNazanin" w:cs="IRNazanin"/>
          <w:color w:val="111111"/>
          <w:sz w:val="28"/>
          <w:szCs w:val="28"/>
          <w:rtl w:val="true"/>
          <w:lang w:bidi="fa-IR"/>
        </w:rPr>
        <w:t>».</w:t>
      </w:r>
      <w:r>
        <w:rPr>
          <w:rStyle w:val="FootnoteAnchor"/>
          <w:rtl w:val="true"/>
        </w:rPr>
        <w:footnoteReference w:id="2059"/>
      </w:r>
      <w:r>
        <w:rPr>
          <w:rFonts w:ascii="IRNazanin" w:hAnsi="IRNazanin" w:eastAsia="IRNazanin"/>
          <w:color w:val="111111"/>
          <w:sz w:val="28"/>
          <w:sz w:val="28"/>
          <w:szCs w:val="28"/>
          <w:rtl w:val="true"/>
          <w:lang w:bidi="fa-IR"/>
        </w:rPr>
        <w:t>علی بن جعفر از برادرش امام موسی کاظم علیه السلام نقل می‌کند که روزی پدرم دست مرا گرفت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 پدرم محمد بن علی علیه السلام هم‌چنان‌که دست تو را گرفته ام، دست مرا گرفت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علی بن حسین علیه السلام دست مرا گرفت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 هر کس از تو کار خیری خواست، برایش انجام بده، اگر او اهل خیر باشد، تو به مقصود خود رسیده‌ای و اگر اهلش نباشد، تو خود شایسته و اهل آن خواهی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یابُنَی إِفعَلِ الخَیرَ الی کُلَّ مَن طَلَبَهُ مِنکَ فَإِن کانَ مِن أَهلِهِ فَقَد أَصَبتَ مَوضِعَهُ وَ ان لَم یَکُن مِن أَهلِهِ کُنتُ أَنتَ مِن أَهلِهِ</w:t>
      </w:r>
      <w:r>
        <w:rPr>
          <w:rFonts w:eastAsia="Amiri" w:cs="Amiri" w:ascii="Amiri" w:hAnsi="Amiri"/>
          <w:color w:val="111111"/>
          <w:sz w:val="28"/>
          <w:szCs w:val="28"/>
          <w:rtl w:val="true"/>
          <w:lang w:bidi="ar-SA"/>
        </w:rPr>
        <w:t>».</w:t>
      </w:r>
      <w:r>
        <w:rPr>
          <w:rStyle w:val="FootnoteAnchor"/>
          <w:rtl w:val="true"/>
        </w:rPr>
        <w:footnoteReference w:id="2060"/>
      </w:r>
      <w:r>
        <w:rPr>
          <w:rFonts w:ascii="IRNazanin" w:hAnsi="IRNazanin" w:eastAsia="IRNazanin"/>
          <w:color w:val="111111"/>
          <w:sz w:val="28"/>
          <w:sz w:val="28"/>
          <w:szCs w:val="28"/>
          <w:rtl w:val="true"/>
          <w:lang w:bidi="fa-IR"/>
        </w:rPr>
        <w:t>کوتاه سخن این‌که معاشرت، رفت و آمد، نشست و برخاست، داد و ستد و برخورد با دیگران، از لوازم حتمی و اجتناب‌ناپذیر زندگی اجتماعی است؛ انسان در مسیر زندگی با افراد مختلف، با سلیقه‌های گوناگون و گرایش‌ها و فرهنگ‌های متفاوت مواجه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حتّی گاه با کسانی برخورد می‌کند که از نظر فرهنگ، 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سطح فکر پایین‌تر از وی هستند، بلکه چه بسا از اعتدال روانی برخوردار نبوده و پیوسته در صدد بهانه‌گیری، اشکال تراشی و درگیری با اطرافیان خود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کسانی که از سلامت روحی کافی برخوردارند، به حرمت انسانی خود ارج نهاده، از هر وسیله‌ای برای پاسداری و حراست از آن استفاده می‌کنند و از اطرافیان خود نیز انتظار دارند این خواسته طبیعی را پاس بدارند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لیکن هرگز نباید انتظار داشت که اطرافیان و معاشران ما در همه امور زندگی با ما هم فکر، و هم سلیقه بوده و هیچ‌گونه اختلافی نداشته باشند</w:t>
      </w:r>
      <w:r>
        <w:rPr>
          <w:rFonts w:eastAsia="IRNazanin" w:cs="IRNazanin"/>
          <w:color w:val="111111"/>
          <w:sz w:val="28"/>
          <w:szCs w:val="28"/>
          <w:rtl w:val="true"/>
          <w:lang w:bidi="fa-IR"/>
        </w:rPr>
        <w:t>.</w:t>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روح سازگاری و احترام متقابل ضمن این‌که از برترین صفات انسانی و عالی‌ترین خصلت‌های مسالمت‌آمیز به حساب می‌آید، می‌تواند مشکلات اجتماعی، و معاشرتی را در</w:t>
      </w:r>
    </w:p>
    <w:p>
      <w:pPr>
        <w:pStyle w:val="BookText"/>
        <w:rPr/>
      </w:pPr>
      <w:r>
        <w:rPr>
          <w:rFonts w:ascii="IRNazanin" w:hAnsi="IRNazanin" w:eastAsia="IRNazanin"/>
          <w:color w:val="111111"/>
          <w:sz w:val="28"/>
          <w:sz w:val="28"/>
          <w:szCs w:val="28"/>
          <w:rtl w:val="true"/>
          <w:lang w:bidi="fa-IR"/>
        </w:rPr>
        <w:t>حدّ بالایی کاهش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جهت سزاوار است والدین، در برخوردها، معاشرت‌ها، شرکت در مجالس و میهمانی‌ها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طور کلّی با پیگیری و جدیت تمام، کودکان را به رعایت این خوی پسندیده تشویق و عادت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 سلام</w:t>
      </w:r>
    </w:p>
    <w:p>
      <w:pPr>
        <w:pStyle w:val="BookText"/>
        <w:rPr/>
      </w:pPr>
      <w:r>
        <w:rPr>
          <w:rFonts w:ascii="IRNazanin" w:hAnsi="IRNazanin" w:eastAsia="IRNazanin"/>
          <w:color w:val="111111"/>
          <w:sz w:val="28"/>
          <w:sz w:val="28"/>
          <w:szCs w:val="28"/>
          <w:rtl w:val="true"/>
          <w:lang w:bidi="fa-IR"/>
        </w:rPr>
        <w:t>سلام دادن به دیگران، از آداب شیرین معاشرت و مکمّل آنست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کسانی که ایمان آورده اید، در خانه دیگران وارد نشوید تا این‌که اجازه بگیرید و بر اهل آن خانه سلام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این ترتیب ورود خود را پیش‌تر به اطلاع آن‌ها برسانید و موافقت آن‌ها را جلب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برای شما بهتر است</w:t>
      </w:r>
      <w:r>
        <w:rPr>
          <w:rFonts w:eastAsia="IRNazanin" w:cs="IRNazanin"/>
          <w:color w:val="111111"/>
          <w:sz w:val="28"/>
          <w:szCs w:val="28"/>
          <w:rtl w:val="true"/>
          <w:lang w:bidi="fa-IR"/>
        </w:rPr>
        <w:t>.</w:t>
      </w:r>
      <w:r>
        <w:rPr>
          <w:rStyle w:val="FootnoteAnchor"/>
          <w:rtl w:val="true"/>
        </w:rPr>
        <w:footnoteReference w:id="2061"/>
      </w:r>
    </w:p>
    <w:p>
      <w:pPr>
        <w:pStyle w:val="BookText"/>
        <w:rPr/>
      </w:pPr>
      <w:r>
        <w:rPr>
          <w:rFonts w:ascii="IRNazanin" w:hAnsi="IRNazanin" w:eastAsia="IRNazanin"/>
          <w:color w:val="111111"/>
          <w:sz w:val="28"/>
          <w:sz w:val="28"/>
          <w:szCs w:val="28"/>
          <w:rtl w:val="true"/>
          <w:lang w:bidi="fa-IR"/>
        </w:rPr>
        <w:t>در این میان، سلام دادن به کودکان، نشانه تواضع و بزرگی و نرم خویی و سبب ارج‌نهادن به شخصیت آن‌ها و خُلق وخوی پیامبرانه و سنّت خوب محمّدی صلی الله علیه و آله است، تا به آن عادت کنند و با سلام به دیگران، احترام 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اکرم صلی الله علیه و آله تا زنده بود این سنّت نیکو را رها نکرد و پیوسته به بزرگ و کوچک سلام می‌کرد و رعایت آن‌را می‌طلبید و می‌فرمود، من به کودکان سلام می‌کنم تا بعد از من در بین مسلمانان سنّت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خَمسٌلاأَدعُهُنَّ حَتّی المَمَاتِ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التَّسلِیمُ عَلَی الصِّبیَانِ لِیکُونَ ذَلِکَ سُنَّةً مِن بَعدِی</w:t>
      </w:r>
      <w:r>
        <w:rPr>
          <w:rFonts w:eastAsia="IRNazanin" w:cs="IRNazanin"/>
          <w:color w:val="111111"/>
          <w:sz w:val="28"/>
          <w:szCs w:val="28"/>
          <w:rtl w:val="true"/>
          <w:lang w:bidi="fa-IR"/>
        </w:rPr>
        <w:t>».</w:t>
      </w:r>
      <w:r>
        <w:rPr>
          <w:rStyle w:val="FootnoteAnchor"/>
          <w:rtl w:val="true"/>
        </w:rPr>
        <w:footnoteReference w:id="2062"/>
      </w:r>
      <w:r>
        <w:rPr>
          <w:rFonts w:ascii="IRNazanin" w:hAnsi="IRNazanin" w:eastAsia="IRNazanin"/>
          <w:color w:val="111111"/>
          <w:sz w:val="28"/>
          <w:sz w:val="28"/>
          <w:szCs w:val="28"/>
          <w:rtl w:val="true"/>
          <w:lang w:bidi="fa-IR"/>
        </w:rPr>
        <w:t>هم‌چنین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بهشت خانه‌هایی است که ظاهر آن از درون پیداست، اجازه ورود در آن‌را به کسانی می‌دهند که نیکو سخن بگویند و نیکو غذا بخورند، و به هر کس که می‌رسند، بلند سلام بدهند و در وقتی که چشم مردم را خواب برده است، نماز بخوانند</w:t>
      </w:r>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063"/>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مقصود نافله شب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جناب لقمان علیه السلام نیز به فرزندش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آن‌که با مردم سخن آغاز کنی، در سلام کردن و مصافحه نمودن پیشقدم شو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بُنَیَّ إِبدَءِ النَّاسَ بِالسَّلامِ وَ المُصافِحَةِ قَبلَ الکَلامِ</w:t>
      </w:r>
      <w:r>
        <w:rPr>
          <w:rFonts w:eastAsia="IRNazanin" w:cs="IRNazanin"/>
          <w:color w:val="111111"/>
          <w:sz w:val="28"/>
          <w:szCs w:val="28"/>
          <w:rtl w:val="true"/>
          <w:lang w:bidi="fa-IR"/>
        </w:rPr>
        <w:t>».</w:t>
      </w:r>
      <w:r>
        <w:rPr>
          <w:rStyle w:val="FootnoteAnchor"/>
          <w:rtl w:val="true"/>
        </w:rPr>
        <w:footnoteReference w:id="2064"/>
      </w:r>
      <w:bookmarkStart w:id="856" w:name="pg13707_143597"/>
    </w:p>
    <w:p>
      <w:pPr>
        <w:pStyle w:val="Heading4"/>
        <w:numPr>
          <w:ilvl w:val="3"/>
          <w:numId w:val="1"/>
        </w:numPr>
        <w:rPr/>
      </w:pPr>
      <w:bookmarkStart w:id="857" w:name="__RefHeading___Toc1202241_1468164448"/>
      <w:bookmarkStart w:id="858" w:name="_Toc311"/>
      <w:bookmarkEnd w:id="856"/>
      <w:bookmarkEnd w:id="857"/>
      <w:r>
        <w:rPr/>
        <w:t>4</w:t>
      </w:r>
      <w:r>
        <w:rPr>
          <w:rtl w:val="true"/>
        </w:rPr>
        <w:t xml:space="preserve">- </w:t>
      </w:r>
      <w:r>
        <w:rPr>
          <w:rtl w:val="true"/>
        </w:rPr>
        <w:t>مشورت با نوجوانان</w:t>
      </w:r>
      <w:bookmarkEnd w:id="858"/>
    </w:p>
    <w:p>
      <w:pPr>
        <w:pStyle w:val="BookText"/>
        <w:rPr/>
      </w:pPr>
      <w:r>
        <w:rPr>
          <w:rFonts w:ascii="IRNazanin" w:hAnsi="IRNazanin" w:eastAsia="IRNazanin"/>
          <w:color w:val="111111"/>
          <w:sz w:val="28"/>
          <w:sz w:val="28"/>
          <w:szCs w:val="28"/>
          <w:rtl w:val="true"/>
          <w:lang w:bidi="fa-IR"/>
        </w:rPr>
        <w:t>یکی از راه‌های تربیت فرزندان به آداب اجتماعی، مشورت و نقش دادن به آنان در تصمیم‌گیری‌ها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که پیش‌تر ذکر نمودیم، پیامبر اعظم صلی الله علیه و آله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 تا هفت سالگی همانند آقا و سرور باید مورد احترام و اطاعت قرار گیرد، و در هفت سال دوّم لازم است تحت تعلیم و تربیت واقع شود و در جهت رشد و شکوفایی استعدادهای فطری او به آموزش و پرورش او همّت گمارند، و در هفت سال سوّم وزیر است، یعنی کسی است که می‌تواند مسئولیت را بپذیرد و به عنوان مشاور مورد مشورت قرار گیرد و از فکر و اندیشه او بهره برده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اَلوَلَدُ سَیدٌ سَبعَ سِنینَ وَ عَبدٌ سَبعَ سِنینَ وَ وَزیرٌ سَبعَ سِنینَ</w:t>
      </w:r>
      <w:r>
        <w:rPr>
          <w:rFonts w:eastAsia="IRNazanin" w:cs="IRNazanin"/>
          <w:color w:val="111111"/>
          <w:sz w:val="28"/>
          <w:szCs w:val="28"/>
          <w:rtl w:val="true"/>
          <w:lang w:bidi="fa-IR"/>
        </w:rPr>
        <w:t>».</w:t>
      </w:r>
      <w:r>
        <w:rPr>
          <w:rStyle w:val="FootnoteAnchor"/>
          <w:rtl w:val="true"/>
        </w:rPr>
        <w:footnoteReference w:id="2065"/>
      </w:r>
      <w:r>
        <w:rPr>
          <w:rFonts w:ascii="IRNazanin" w:hAnsi="IRNazanin" w:eastAsia="IRNazanin"/>
          <w:color w:val="111111"/>
          <w:sz w:val="28"/>
          <w:sz w:val="28"/>
          <w:szCs w:val="28"/>
          <w:rtl w:val="true"/>
          <w:lang w:bidi="fa-IR"/>
        </w:rPr>
        <w:t>لازمه این نامگذاری در هفت سال سوّم، تربیت و آمادگی فرزند برای پذیرش مسئولیت در دوره قبل از آن است، بنابراین لازم است کودک این آمادگی را در محیط خانه و ایام تحصیل در مدرسه، کسب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مشورت کردن با فرزندان، نوعی جلب مشارکت آنان بوده و موجب رشد و تعالی‌شخصیت آنان می‌گردد، زیرا با این کار، احساس مفید و مستقل بودن می‌نماید و راه‌مبارزه با مشکلات و یافتن راه حلّ در آنان، شکوفا می‌شود و اعتماد به نفس در وجودشان تقویت می‌گردد</w:t>
      </w:r>
      <w:r>
        <w:rPr>
          <w:rFonts w:eastAsia="IRNazanin" w:cs="IRNazanin"/>
          <w:color w:val="111111"/>
          <w:sz w:val="28"/>
          <w:szCs w:val="28"/>
          <w:rtl w:val="true"/>
          <w:lang w:bidi="fa-IR"/>
        </w:rPr>
        <w:t>.</w:t>
      </w:r>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شایسته است علاوه بر نظرخواهی از فرزندان، انجام برخی از امور را نیز به آنان واگذار کرد تا خود را بنمایانند، نوجوانان در این سنین علاقمند به بروز شخصیت مستقل و نشان دادن توانایی‌ها و استعدادهای درونی خود هستند و اگر بستر مناسب و زمینه مساعدی‌برای آن پیدا شود به یقین در رشد و شکوفایی متعادل شخصیت آنان تأثیر بسزایی خواهد داشت</w:t>
      </w:r>
      <w:r>
        <w:rPr>
          <w:rFonts w:eastAsia="IRNazanin" w:cs="IRNazanin"/>
          <w:color w:val="111111"/>
          <w:sz w:val="28"/>
          <w:szCs w:val="28"/>
          <w:rtl w:val="true"/>
          <w:lang w:bidi="fa-IR"/>
        </w:rPr>
        <w:t>.</w:t>
      </w:r>
      <w:r>
        <w:rPr>
          <w:rStyle w:val="FootnoteAnchor"/>
          <w:rtl w:val="true"/>
        </w:rPr>
        <w:footnoteReference w:id="2066"/>
      </w:r>
      <w:bookmarkStart w:id="859" w:name="pg13707_143598"/>
    </w:p>
    <w:p>
      <w:pPr>
        <w:pStyle w:val="Heading4"/>
        <w:numPr>
          <w:ilvl w:val="3"/>
          <w:numId w:val="1"/>
        </w:numPr>
        <w:rPr/>
      </w:pPr>
      <w:bookmarkStart w:id="860" w:name="__RefHeading___Toc1202243_1468164448"/>
      <w:bookmarkStart w:id="861" w:name="_Toc312"/>
      <w:bookmarkEnd w:id="859"/>
      <w:bookmarkEnd w:id="860"/>
      <w:r>
        <w:rPr/>
        <w:t>5</w:t>
      </w:r>
      <w:r>
        <w:rPr>
          <w:rtl w:val="true"/>
        </w:rPr>
        <w:t xml:space="preserve">- </w:t>
      </w:r>
      <w:r>
        <w:rPr>
          <w:rtl w:val="true"/>
        </w:rPr>
        <w:t>کمک به نوجوانان در انتخاب دوست</w:t>
      </w:r>
      <w:bookmarkEnd w:id="861"/>
    </w:p>
    <w:p>
      <w:pPr>
        <w:pStyle w:val="BookText"/>
        <w:rPr/>
      </w:pPr>
      <w:r>
        <w:rPr>
          <w:rFonts w:ascii="IRNazanin" w:hAnsi="IRNazanin" w:eastAsia="IRNazanin"/>
          <w:color w:val="111111"/>
          <w:sz w:val="28"/>
          <w:sz w:val="28"/>
          <w:szCs w:val="28"/>
          <w:rtl w:val="true"/>
          <w:lang w:bidi="fa-IR"/>
        </w:rPr>
        <w:t>نقش دوست در زندگی انسان به‌ویژه در سنین نوجوانی، بسیار روشن و با اهمیت است، زیرا نوجوانان با توجّه به این‌که بیش‌تر تمایل به بروز شخصیت مستقل خود دارند و نمی‌خواهند تابع محض دیگران باشند، علاقمند هستند با پیوستن به گروه‌های همسال، ابراز وجود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دوست و حضور در جمع‌های دوستانه و گروه‌های همسال برای تربیت اجتماعی فرزندان لازم است، چرا که در این ارتباط آثار رفتار خود با دیگران را مشاهده کرده و به تنظیم آن می‌پردازند و در این داد و ستدهای تجربی، پایه‌های رفتار اجتماعی آنان، استحکام می‌یابد، بدین جهت پدر و مادر وظیفه دارندفرزندان خود را با معیار و ضابطه‌های دوست خوب آشنا نمایند و از تحمیل مصداق به آن‌ها بپرهیزند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روایات رسیده از ائمه اطهار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ضوابط و معیار انتخاب دوست همراه با ادلّه آن ذکر شده که این خود در ارائه ارزش‌ها قابل دقّت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به عنوان نمونه چند روایت را ذکر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زین العابدین علیه السلام خطاب به یکی از فرزندانش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مواظب باش با پنج گروه دوستی و رفاقت نکنی و با آنان هم کلام نشوی و همسفر نگردی، ایشان می‌پرسد پدرجان، آنان چه کسانی هستند؟ امام در جواب فرمودند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آدم دروغگو دوستی مگیر، زیرا او مانند سرابی است که مطالب را بر خلاف واقع نشان می‌دهد، دور را نزدیک و نزدیک را دور جلوه گر می‌سازد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رفاقت با افراد لاابالی و گنهکار اجتناب کن، زیرا چنین اشخاصی تو را به یک لقمه نان یا کم‌تر از آن می‌فروشند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رفاقت با شخص بخیل پرهیز کن، زیرا در ضروری‌ترین مواقع نیازمندی به او، تورا یاری نخواهد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دوستی با شخص ابله بر حذر باش، چرا که می‌خواهد تو را کمک کند، ولی‌ضرر می‌رساند</w:t>
      </w:r>
      <w:r>
        <w:rPr>
          <w:rFonts w:eastAsia="IRNazanin" w:cs="IRNazanin"/>
          <w:color w:val="111111"/>
          <w:sz w:val="28"/>
          <w:szCs w:val="28"/>
          <w:rtl w:val="true"/>
          <w:lang w:bidi="fa-IR"/>
        </w:rPr>
        <w:t>.</w:t>
      </w:r>
      <w:bookmarkStart w:id="862" w:name="pg13707_143599"/>
    </w:p>
    <w:p>
      <w:pPr>
        <w:pStyle w:val="BookText"/>
        <w:rPr/>
      </w:pPr>
      <w:bookmarkEnd w:id="862"/>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مصاحبت با کسی که قطع رحم نموده بر حذر باش، زیرا چنین شخصی در کتاب خدا مورد لعن و نفرین قرار گرفته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وصیت امیرالمؤمنین علیه السلام به فرزندش محمد حنفیه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اهل خیر هم‌نشینی کن، از آنان خواهی شد و از افراد شرور و کسانی که تو را از یاد خدا باز می‌دارند، دوری گزین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جَالِس أَهلَ الخَیرِ تَکُن مِنهُم، بَایِن أَهلَ الشَّرَّ وَ مَن یَصُدُّکَ عَن ذِکرِ اللهِ</w:t>
      </w:r>
      <w:r>
        <w:rPr>
          <w:rFonts w:eastAsia="IRNazanin" w:cs="IRNazanin"/>
          <w:color w:val="111111"/>
          <w:sz w:val="28"/>
          <w:szCs w:val="28"/>
          <w:rtl w:val="true"/>
          <w:lang w:bidi="fa-IR"/>
        </w:rPr>
        <w:t>».</w:t>
      </w:r>
      <w:r>
        <w:rPr>
          <w:rStyle w:val="FootnoteAnchor"/>
        </w:rPr>
        <w:footnoteReference w:id="2067"/>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هم‌چنین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هم‌نشینی با افراد شرور و ارازل و اوباش موجب سوء ظن به نیکان خواهد شد و هم‌نشینی با نیکان موجب می‌شود افراد شرور نیز در زمره نیکان قرار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حال او از جهت خوبی و بدی روشن نیست و او را نمی‌شناسید، بررسی کنید با چه افرادی دوستی دارد و به‌وسیله دوستانش او را بشناسید</w:t>
      </w:r>
      <w:r>
        <w:rPr>
          <w:rFonts w:eastAsia="IRNazanin" w:cs="IRNazanin"/>
          <w:color w:val="111111"/>
          <w:sz w:val="28"/>
          <w:szCs w:val="28"/>
          <w:rtl w:val="true"/>
          <w:lang w:bidi="fa-IR"/>
        </w:rPr>
        <w:t>.</w:t>
      </w:r>
    </w:p>
    <w:p>
      <w:pPr>
        <w:pStyle w:val="BookText"/>
        <w:rPr/>
      </w:pPr>
      <w:r>
        <w:rPr>
          <w:rStyle w:val="FootnoteAnchor"/>
          <w:rtl w:val="true"/>
        </w:rPr>
        <w:footnoteReference w:id="2068"/>
      </w:r>
    </w:p>
    <w:p>
      <w:pPr>
        <w:pStyle w:val="Heading4"/>
        <w:numPr>
          <w:ilvl w:val="3"/>
          <w:numId w:val="1"/>
        </w:numPr>
        <w:rPr/>
      </w:pPr>
      <w:bookmarkStart w:id="863" w:name="__RefHeading___Toc1202245_1468164448"/>
      <w:bookmarkStart w:id="864" w:name="_Toc313"/>
      <w:bookmarkEnd w:id="863"/>
      <w:r>
        <w:rPr/>
        <w:t>6</w:t>
      </w:r>
      <w:r>
        <w:rPr>
          <w:rtl w:val="true"/>
        </w:rPr>
        <w:t xml:space="preserve">- </w:t>
      </w:r>
      <w:r>
        <w:rPr>
          <w:rtl w:val="true"/>
        </w:rPr>
        <w:t>افراد شایستهِ دوستی برای فرزندان</w:t>
      </w:r>
      <w:bookmarkEnd w:id="864"/>
    </w:p>
    <w:p>
      <w:pPr>
        <w:pStyle w:val="BookText"/>
        <w:rPr/>
      </w:pPr>
      <w:r>
        <w:rPr>
          <w:rFonts w:ascii="IRNazanin" w:hAnsi="IRNazanin" w:eastAsia="IRNazanin"/>
          <w:color w:val="111111"/>
          <w:sz w:val="28"/>
          <w:sz w:val="28"/>
          <w:szCs w:val="28"/>
          <w:rtl w:val="true"/>
          <w:lang w:bidi="fa-IR"/>
        </w:rPr>
        <w:t>اولیای دین، فرزندان خود را تشویق می‌نمودند که بعد از امتحان و بررسی، برای خود دوستان زیادی انتخاب کنید</w:t>
      </w:r>
      <w:r>
        <w:rPr>
          <w:rStyle w:val="FootnoteAnchor"/>
          <w:rtl w:val="true"/>
        </w:rPr>
        <w:footnoteReference w:id="2069"/>
      </w:r>
      <w:r>
        <w:rPr>
          <w:rFonts w:ascii="IRNazanin" w:hAnsi="IRNazanin" w:eastAsia="IRNazanin"/>
          <w:color w:val="111111"/>
          <w:sz w:val="28"/>
          <w:sz w:val="28"/>
          <w:szCs w:val="28"/>
          <w:rtl w:val="true"/>
          <w:lang w:bidi="fa-IR"/>
        </w:rPr>
        <w:t>و از سوی دیگر در دستورات تربیتی آمده است، با افرادی که دارای صفات زیر می‌باشند، دوست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که به یاد خدا می‌باشند، حضرت لقمان به فرزندش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مجالس دیگران را با بصیرت بررسی کن، اگر مجالسی یافتی که افراد در آن به یاد خدا مشغول بودند، با آنان در آن جلسه شرکت کن، زیرا اگر در زمره عالمان باشی، آن‌ها از علم تو بهره خواهند برد و بر علم خودت نیز افزوده می‌شود، و اگر نسبت به آنان دارای علم نیستی، از معلومات آنان استفاده خواهی نمود، امید آن‌که خداوند سایه رحمتش بر آن‌ها بگستراند و تو را نیز شامل شود</w:t>
      </w:r>
      <w:r>
        <w:rPr>
          <w:rFonts w:eastAsia="IRNazanin" w:cs="IRNazanin"/>
          <w:color w:val="111111"/>
          <w:sz w:val="28"/>
          <w:szCs w:val="28"/>
          <w:rtl w:val="true"/>
          <w:lang w:bidi="fa-IR"/>
        </w:rPr>
        <w:t>.</w:t>
      </w:r>
      <w:r>
        <w:rPr>
          <w:rStyle w:val="FootnoteAnchor"/>
          <w:rtl w:val="true"/>
        </w:rPr>
        <w:footnoteReference w:id="2070"/>
      </w:r>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علماء، جناب لقمان علیه السلام به فرزندش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علما معاشرت و مصاحبت داشته و به آنان نزدیک شو و آنان را در خانه هایشان زیارت کن، امید آن‌که به آنان شباهت پیدا</w:t>
      </w:r>
      <w:bookmarkStart w:id="865" w:name="pg13707_143600"/>
    </w:p>
    <w:p>
      <w:pPr>
        <w:pStyle w:val="BookText"/>
        <w:rPr/>
      </w:pPr>
      <w:bookmarkEnd w:id="865"/>
      <w:r>
        <w:rPr>
          <w:rFonts w:ascii="IRNazanin" w:hAnsi="IRNazanin" w:eastAsia="IRNazanin"/>
          <w:color w:val="111111"/>
          <w:sz w:val="28"/>
          <w:sz w:val="28"/>
          <w:szCs w:val="28"/>
          <w:rtl w:val="true"/>
          <w:lang w:bidi="fa-IR"/>
        </w:rPr>
        <w:t>کنی و از آن‌ها شوی، با نیکان از علما بنشین، امید آن‌که خداوند آن‌ها را مشمول رحمت خود قرار دهد و تو را نیز شامل شود</w:t>
      </w:r>
      <w:r>
        <w:rPr>
          <w:rFonts w:eastAsia="IRNazanin" w:cs="IRNazanin"/>
          <w:color w:val="111111"/>
          <w:sz w:val="28"/>
          <w:szCs w:val="28"/>
          <w:rtl w:val="true"/>
          <w:lang w:bidi="fa-IR"/>
        </w:rPr>
        <w:t>.</w:t>
      </w:r>
      <w:r>
        <w:rPr>
          <w:rStyle w:val="FootnoteAnchor"/>
          <w:rtl w:val="true"/>
        </w:rPr>
        <w:footnoteReference w:id="2071"/>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حکما، پیامبر اعظم صلی الله علیه و آله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دانشمندان سؤال کن و با حکما معاشرت داشته باش و در مجالس فقرا شرکت کن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سائِلُوا العُلَماءَ وَ خالِطُوا الحُکَماءَ وَ جالِسُوا الفُقَراءَ</w:t>
      </w:r>
      <w:r>
        <w:rPr>
          <w:rFonts w:eastAsia="IRNazanin" w:cs="IRNazanin"/>
          <w:color w:val="111111"/>
          <w:sz w:val="28"/>
          <w:szCs w:val="28"/>
          <w:rtl w:val="true"/>
          <w:lang w:bidi="fa-IR"/>
        </w:rPr>
        <w:t>».</w:t>
      </w:r>
      <w:r>
        <w:rPr>
          <w:rStyle w:val="FootnoteAnchor"/>
          <w:rtl w:val="true"/>
        </w:rPr>
        <w:footnoteReference w:id="2072"/>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مؤمنین،</w:t>
      </w:r>
    </w:p>
    <w:p>
      <w:pPr>
        <w:pStyle w:val="BookText"/>
        <w:rPr/>
      </w:pPr>
      <w:r>
        <w:rPr>
          <w:rFonts w:ascii="IRNazanin" w:hAnsi="IRNazanin" w:eastAsia="IRNazanin"/>
          <w:color w:val="111111"/>
          <w:sz w:val="28"/>
          <w:sz w:val="28"/>
          <w:szCs w:val="28"/>
          <w:rtl w:val="true"/>
          <w:lang w:bidi="fa-IR"/>
        </w:rPr>
        <w:t>پیامبر اسلام صلی الله علیه و آله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باغی از باغهای بهشت را دیدید با عجله به آن وارد شوید، به ایشان عرض شد باغ بهشت چیست؟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مَجَالِسُ المُؤمِنِینَ</w:t>
      </w:r>
      <w:r>
        <w:rPr>
          <w:rFonts w:eastAsia="IRNazanin" w:cs="IRNazanin"/>
          <w:color w:val="111111"/>
          <w:sz w:val="28"/>
          <w:szCs w:val="28"/>
          <w:rtl w:val="true"/>
          <w:lang w:bidi="fa-IR"/>
        </w:rPr>
        <w:t>».</w:t>
      </w:r>
      <w:r>
        <w:rPr>
          <w:rStyle w:val="FootnoteAnchor"/>
          <w:rtl w:val="true"/>
        </w:rPr>
        <w:footnoteReference w:id="2073"/>
      </w:r>
    </w:p>
    <w:p>
      <w:pPr>
        <w:pStyle w:val="Heading4"/>
        <w:numPr>
          <w:ilvl w:val="3"/>
          <w:numId w:val="1"/>
        </w:numPr>
        <w:rPr/>
      </w:pPr>
      <w:bookmarkStart w:id="866" w:name="__RefHeading___Toc1202247_1468164448"/>
      <w:bookmarkStart w:id="867" w:name="_Toc314"/>
      <w:bookmarkEnd w:id="866"/>
      <w:r>
        <w:rPr/>
        <w:t>7</w:t>
      </w:r>
      <w:r>
        <w:rPr>
          <w:rtl w:val="true"/>
        </w:rPr>
        <w:t xml:space="preserve">- </w:t>
      </w:r>
      <w:r>
        <w:rPr>
          <w:rtl w:val="true"/>
        </w:rPr>
        <w:t>عدالت و مساوات در بین اطفال</w:t>
      </w:r>
      <w:bookmarkEnd w:id="867"/>
    </w:p>
    <w:p>
      <w:pPr>
        <w:pStyle w:val="BookText"/>
        <w:rPr/>
      </w:pPr>
      <w:r>
        <w:rPr>
          <w:rFonts w:ascii="IRNazanin" w:hAnsi="IRNazanin" w:eastAsia="IRNazanin"/>
          <w:color w:val="111111"/>
          <w:sz w:val="28"/>
          <w:sz w:val="28"/>
          <w:szCs w:val="28"/>
          <w:rtl w:val="true"/>
          <w:lang w:bidi="fa-IR"/>
        </w:rPr>
        <w:t>یکی از عوامل مهم و مؤثر در تربیت فرزندان که در زمره حقوق آن‌ها نیز می‌باشد، رعایت عدالت و مساوات میان آنان به‌ویژه در هدیه و بخشش‌های مالی است، زیرا در صورت امتیاز دادن بی دلیل به بعضی از فرزندان، بعضی دیگر تحقیر و در نتیجه مبتلا به عقده حقارت و حسادت می‌شوند و منجر به اختلاف بین آن‌ها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جهت لازم است والدین نسبت به تمام فرزندان اظهار محبت و شفقت داشته باشند تا از عوارض جانبی و خطراتی که با بی عدالتی و برتری دادن بی جهت به بعضی از آن‌ها پیدا می‌شود، جلوگیری به عمل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 این‌که آیا این روش از دیدگاه فقهی حرام است یا خیر؟ بعضی از فقها قائل به حرمت آن هستند</w:t>
      </w:r>
      <w:r>
        <w:rPr>
          <w:rFonts w:eastAsia="IRNazanin" w:cs="IRNazanin"/>
          <w:color w:val="111111"/>
          <w:sz w:val="28"/>
          <w:szCs w:val="28"/>
          <w:rtl w:val="true"/>
          <w:lang w:bidi="fa-IR"/>
        </w:rPr>
        <w:t>.</w:t>
      </w:r>
      <w:r>
        <w:rPr>
          <w:rStyle w:val="FootnoteAnchor"/>
          <w:rtl w:val="true"/>
        </w:rPr>
        <w:footnoteReference w:id="2074"/>
      </w:r>
      <w:r>
        <w:rPr>
          <w:rFonts w:ascii="IRNazanin" w:hAnsi="IRNazanin" w:eastAsia="IRNazanin"/>
          <w:color w:val="111111"/>
          <w:sz w:val="28"/>
          <w:sz w:val="28"/>
          <w:szCs w:val="28"/>
          <w:rtl w:val="true"/>
          <w:lang w:bidi="fa-IR"/>
        </w:rPr>
        <w:t>ولی نظریه مشهور بین فقیهان امامیه این است که رعایت عدالت و مساوات در بین فرزندان مستحب است و امتیاز دادن بی مورد به بعضی مکروه و ناپسند است</w:t>
      </w:r>
      <w:r>
        <w:rPr>
          <w:rFonts w:eastAsia="IRNazanin" w:cs="IRNazanin"/>
          <w:color w:val="111111"/>
          <w:sz w:val="28"/>
          <w:szCs w:val="28"/>
          <w:rtl w:val="true"/>
          <w:lang w:bidi="fa-IR"/>
        </w:rPr>
        <w:t>.</w:t>
      </w:r>
      <w:r>
        <w:rPr>
          <w:rStyle w:val="FootnoteAnchor"/>
          <w:rtl w:val="true"/>
        </w:rPr>
        <w:footnoteReference w:id="2075"/>
      </w:r>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شهید ثانی در این باره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امتیاز دادن به بعضی از فرزندان موجب عداوت و دشمنی در بین آن‌ها خواهد شد، چنان‌که در تاریخ زندگی خود شاهد آن بوده و شنیده‌ایم</w:t>
      </w:r>
      <w:r>
        <w:rPr>
          <w:rFonts w:eastAsia="IRNazanin" w:cs="IRNazanin"/>
          <w:color w:val="111111"/>
          <w:sz w:val="28"/>
          <w:szCs w:val="28"/>
          <w:rtl w:val="true"/>
          <w:lang w:bidi="fa-IR"/>
        </w:rPr>
        <w:t>.</w:t>
      </w:r>
      <w:bookmarkStart w:id="868" w:name="pg13707_143601"/>
    </w:p>
    <w:p>
      <w:pPr>
        <w:pStyle w:val="BookText"/>
        <w:rPr/>
      </w:pPr>
      <w:bookmarkEnd w:id="868"/>
      <w:r>
        <w:rPr>
          <w:rFonts w:ascii="IRNazanin" w:hAnsi="IRNazanin" w:eastAsia="IRNazanin"/>
          <w:color w:val="111111"/>
          <w:sz w:val="28"/>
          <w:sz w:val="28"/>
          <w:szCs w:val="28"/>
          <w:rtl w:val="true"/>
          <w:lang w:bidi="fa-IR"/>
        </w:rPr>
        <w:t xml:space="preserve">افزون بر آن اگر پدری به یکی از فرزندان خود بیش‌تر از دیگران تمایل نشان دهد و به او امتیاز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کمک مالی یا به صورت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دهد، دیگران نسبت به وی حسد خواهند برد، در نتیجه موجب قطع رحم می‌گردد</w:t>
      </w:r>
      <w:r>
        <w:rPr>
          <w:rFonts w:eastAsia="IRNazanin" w:cs="IRNazanin"/>
          <w:color w:val="111111"/>
          <w:sz w:val="28"/>
          <w:szCs w:val="28"/>
          <w:rtl w:val="true"/>
          <w:lang w:bidi="fa-IR"/>
        </w:rPr>
        <w:t>.</w:t>
      </w:r>
      <w:r>
        <w:rPr>
          <w:rStyle w:val="FootnoteAnchor"/>
          <w:rtl w:val="true"/>
        </w:rPr>
        <w:footnoteReference w:id="2076"/>
      </w:r>
    </w:p>
    <w:p>
      <w:pPr>
        <w:pStyle w:val="BookText"/>
        <w:rPr/>
      </w:pPr>
      <w:r>
        <w:rPr>
          <w:rFonts w:ascii="IRNazanin" w:hAnsi="IRNazanin" w:eastAsia="IRNazanin"/>
          <w:color w:val="111111"/>
          <w:sz w:val="28"/>
          <w:sz w:val="28"/>
          <w:szCs w:val="28"/>
          <w:rtl w:val="true"/>
          <w:lang w:bidi="fa-IR"/>
        </w:rPr>
        <w:t>دلیل کراهت علاوه بر آن‌چه ذکر شد، روایات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این‌که نقل شده مردی در حضور پیامبر صلی الله علیه و آله یکی از فرزندان خود را بوسید و نسبت به دیگری این عمل را انجام نداد،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با آن‌ها با مساوات عمل ننمودی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فَهَلاَّ واسَیتَ بَینَهُمَا</w:t>
      </w:r>
      <w:r>
        <w:rPr>
          <w:rFonts w:eastAsia="IRNazanin" w:cs="IRNazanin"/>
          <w:color w:val="111111"/>
          <w:sz w:val="28"/>
          <w:szCs w:val="28"/>
          <w:rtl w:val="true"/>
          <w:lang w:bidi="fa-IR"/>
        </w:rPr>
        <w:t>».</w:t>
      </w:r>
      <w:r>
        <w:rPr>
          <w:rStyle w:val="FootnoteAnchor"/>
          <w:rtl w:val="true"/>
        </w:rPr>
        <w:footnoteReference w:id="2077"/>
      </w:r>
      <w:r>
        <w:rPr>
          <w:rFonts w:ascii="IRNazanin" w:hAnsi="IRNazanin" w:eastAsia="IRNazanin"/>
          <w:color w:val="111111"/>
          <w:sz w:val="28"/>
          <w:sz w:val="28"/>
          <w:szCs w:val="28"/>
          <w:rtl w:val="true"/>
          <w:lang w:bidi="fa-IR"/>
        </w:rPr>
        <w:t>در روایت دیگری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فرزندانتان عادلانه رفتار کنید، همان‌گونه که دوست می‌دارید با عدل و نیک و لطف با شما برخورد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اِعدِلُوا بَینَ أَولادِکُم کَما تُحِبُّونَ أَن یَعدِلُوا بَینَکُم فِی البِرَّ وَ اللُّطفِ</w:t>
      </w:r>
      <w:r>
        <w:rPr>
          <w:rFonts w:eastAsia="Amiri" w:cs="Amiri" w:ascii="Amiri" w:hAnsi="Amiri"/>
          <w:color w:val="111111"/>
          <w:sz w:val="28"/>
          <w:szCs w:val="28"/>
          <w:rtl w:val="true"/>
          <w:lang w:bidi="ar-SA"/>
        </w:rPr>
        <w:t>».</w:t>
      </w:r>
      <w:r>
        <w:rPr>
          <w:rStyle w:val="FootnoteAnchor"/>
          <w:rtl w:val="true"/>
        </w:rPr>
        <w:footnoteReference w:id="2078"/>
      </w:r>
      <w:r>
        <w:rPr>
          <w:rFonts w:ascii="IRNazanin" w:hAnsi="IRNazanin" w:eastAsia="IRNazanin"/>
          <w:color w:val="111111"/>
          <w:sz w:val="28"/>
          <w:sz w:val="28"/>
          <w:szCs w:val="28"/>
          <w:rtl w:val="true"/>
          <w:lang w:bidi="fa-IR"/>
        </w:rPr>
        <w:t>هم‌چنین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حقوق فرزندان بر شما این است که با آنان با عدالت رفتار شود، چنان‌که حق شما بر فرزندان این است که با شما به نیکی رفتار نمایند</w:t>
      </w:r>
      <w:r>
        <w:rPr>
          <w:rFonts w:eastAsia="IRNazanin" w:cs="IRNazanin"/>
          <w:color w:val="111111"/>
          <w:sz w:val="28"/>
          <w:szCs w:val="28"/>
          <w:rtl w:val="true"/>
          <w:lang w:bidi="fa-IR"/>
        </w:rPr>
        <w:t>.</w:t>
      </w:r>
    </w:p>
    <w:p>
      <w:pPr>
        <w:pStyle w:val="BookText"/>
        <w:rPr/>
      </w:pPr>
      <w:r>
        <w:rPr>
          <w:rStyle w:val="FootnoteAnchor"/>
          <w:rtl w:val="true"/>
        </w:rPr>
        <w:footnoteReference w:id="2079"/>
      </w:r>
    </w:p>
    <w:p>
      <w:pPr>
        <w:pStyle w:val="Heading4"/>
        <w:numPr>
          <w:ilvl w:val="3"/>
          <w:numId w:val="1"/>
        </w:numPr>
        <w:rPr/>
      </w:pPr>
      <w:bookmarkStart w:id="869" w:name="__RefHeading___Toc1202249_1468164448"/>
      <w:bookmarkStart w:id="870" w:name="_Toc315"/>
      <w:bookmarkEnd w:id="869"/>
      <w:r>
        <w:rPr/>
        <w:t>8</w:t>
      </w:r>
      <w:r>
        <w:rPr>
          <w:rtl w:val="true"/>
        </w:rPr>
        <w:t xml:space="preserve">- </w:t>
      </w:r>
      <w:r>
        <w:rPr>
          <w:rtl w:val="true"/>
        </w:rPr>
        <w:t>آموزش کودکان در قانون اساسی و دیگر قوانین</w:t>
      </w:r>
      <w:bookmarkEnd w:id="870"/>
    </w:p>
    <w:p>
      <w:pPr>
        <w:pStyle w:val="BookText"/>
        <w:rPr/>
      </w:pPr>
      <w:r>
        <w:rPr>
          <w:rFonts w:ascii="IRNazanin" w:hAnsi="IRNazanin" w:eastAsia="IRNazanin"/>
          <w:color w:val="111111"/>
          <w:sz w:val="28"/>
          <w:sz w:val="28"/>
          <w:szCs w:val="28"/>
          <w:rtl w:val="true"/>
          <w:lang w:bidi="fa-IR"/>
        </w:rPr>
        <w:t>اصل سی ام قانون اساسی جمهوری اسلامی ایران مقرّر می‌دارد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 موظّف است وسائل آموزش و پرورش رایگان را برای همه ملّت تا پایان دوره متوسطه فراهم سازد و وسائل تحصیلات عالی را تا سر حدّ خودکفایی کشور به طور رایگان گسترش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تحقّق هدفی که در اصل مزبور پیش بینی شده، توسط نهاد آموزش و پرورش صورت می‌گیرد، و اهداف آن به طور کلّی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رشد فضایل اخلاقی و تزکیه دانش آموزان بر پایه تعالیم عالیه اسلام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تبیین ارزشهای اسلامی و پرورش دانش آموزان بر اساس آنها</w:t>
      </w:r>
      <w:r>
        <w:rPr>
          <w:rFonts w:eastAsia="IRNazanin" w:cs="IRNazanin"/>
          <w:color w:val="111111"/>
          <w:sz w:val="28"/>
          <w:szCs w:val="28"/>
          <w:rtl w:val="true"/>
          <w:lang w:bidi="fa-IR"/>
        </w:rPr>
        <w:t>.</w:t>
      </w:r>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ایجاد زمینه‌های لازم برای حفظ و تداوم استقلال فرهنگی، اقتصادی و سیاسی از</w:t>
      </w:r>
      <w:bookmarkStart w:id="871" w:name="pg13707_143602"/>
    </w:p>
    <w:p>
      <w:pPr>
        <w:pStyle w:val="BookText"/>
        <w:rPr/>
      </w:pPr>
      <w:bookmarkEnd w:id="871"/>
      <w:r>
        <w:rPr>
          <w:rFonts w:ascii="IRNazanin" w:hAnsi="IRNazanin" w:eastAsia="IRNazanin"/>
          <w:color w:val="111111"/>
          <w:sz w:val="28"/>
          <w:sz w:val="28"/>
          <w:szCs w:val="28"/>
          <w:rtl w:val="true"/>
          <w:lang w:bidi="fa-IR"/>
        </w:rPr>
        <w:t>طریق آشنا ساختن دانش آموزان با علوم و فنون و صنایع و حِرَف مورد نیاز جامعه بر اساس اولویت‌های موجود در کشور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شناخت، شکوفا کردن و پرورش استعدادهای دانش آموزان و تقویت روح بررسی، تتبع، ابتکار و خلاقیت در تمام زمینه‌های فنّی، فرهنگی و علوم اسلامی با تأکید برنفی روحیه مدرک گرایی</w:t>
      </w:r>
      <w:r>
        <w:rPr>
          <w:rStyle w:val="FootnoteAnchor"/>
          <w:rtl w:val="true"/>
        </w:rPr>
        <w:footnoteReference w:id="20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هم‌چنین برای تأکید بر هدف آموزش‌های عمومی که در جهت شکوفایی خلاقیت‌ها می‌باشد، مقرّر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برخورداری از آموزش‌های عمومی برای کلیه دانش آموزان کشور باید به گونه‌ای باشد که بر حسب استعداد و جنس بتوانند از تعلیمات مناسب جهت شکوفایی خلاقیت‌ها بهره‌مند شوند</w:t>
      </w:r>
      <w:r>
        <w:rPr>
          <w:rFonts w:eastAsia="IRNazanin" w:cs="IRNazanin"/>
          <w:color w:val="111111"/>
          <w:sz w:val="28"/>
          <w:szCs w:val="28"/>
          <w:rtl w:val="true"/>
          <w:lang w:bidi="fa-IR"/>
        </w:rPr>
        <w:t>»</w:t>
      </w:r>
      <w:r>
        <w:rPr>
          <w:rStyle w:val="FootnoteAnchor"/>
          <w:rtl w:val="true"/>
        </w:rPr>
        <w:footnoteReference w:id="20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هم‌چنین در قوانین برنامه توسعه اقتصادی اجتماعی و فرهنگی جمهوری اسلامی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گسترش کمّی و ارتقای کیفی فرهنگ عمومی تعلیم و تربیت و علوم و فنون در جامعه با توجّه خاصی به نسل 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امکانات آموزشی لازم برای تمامی کودکان لازم التعلیم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اولویت دادن به ریشه کنی بیسوادی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اهم اهداف دولت می‌باشد</w:t>
      </w:r>
      <w:r>
        <w:rPr>
          <w:rFonts w:eastAsia="IRNazanin" w:cs="IRNazanin"/>
          <w:color w:val="111111"/>
          <w:sz w:val="28"/>
          <w:szCs w:val="28"/>
          <w:rtl w:val="true"/>
          <w:lang w:bidi="fa-IR"/>
        </w:rPr>
        <w:t>.</w:t>
      </w:r>
    </w:p>
    <w:p>
      <w:pPr>
        <w:pStyle w:val="Heading4"/>
        <w:numPr>
          <w:ilvl w:val="3"/>
          <w:numId w:val="1"/>
        </w:numPr>
        <w:rPr/>
      </w:pPr>
      <w:bookmarkStart w:id="872" w:name="__RefHeading___Toc1202251_1468164448"/>
      <w:bookmarkStart w:id="873" w:name="_Toc316"/>
      <w:bookmarkEnd w:id="872"/>
      <w:r>
        <w:rPr/>
        <w:t>9</w:t>
      </w:r>
      <w:r>
        <w:rPr>
          <w:rtl w:val="true"/>
        </w:rPr>
        <w:t xml:space="preserve">- </w:t>
      </w:r>
      <w:r>
        <w:rPr>
          <w:rtl w:val="true"/>
        </w:rPr>
        <w:t>آموزش کودک در اعلامیه جهانی و پیمان‌نامه حقوق کودک</w:t>
      </w:r>
      <w:bookmarkEnd w:id="873"/>
    </w:p>
    <w:p>
      <w:pPr>
        <w:pStyle w:val="BookText"/>
        <w:rPr/>
      </w:pPr>
      <w:r>
        <w:rPr>
          <w:rFonts w:ascii="IRNazanin" w:hAnsi="IRNazanin" w:eastAsia="IRNazanin"/>
          <w:color w:val="111111"/>
          <w:sz w:val="28"/>
          <w:sz w:val="28"/>
          <w:szCs w:val="28"/>
          <w:rtl w:val="true"/>
          <w:lang w:bidi="fa-IR"/>
        </w:rPr>
        <w:t>هر چند از گذشته‌های دور در قوانین موضوعه بشری، آموزش و تعلیم کودکان مورد توجّه بوده و مسئولین نسبت به آن اهتمام داشتند، ولی در قرن‌های اخیر به‌ویژه در قرن حاضر نسبت به این مسأله حساسیت بیشتری نشان داده شده و طرفداران حقوق کودک به طور جدّی از حق آموزش و تحصیل رایگان کودکان حمایت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حمایت با تصویب اصولی از اعلامیه جهانی حقوق کودک مصوّب </w:t>
      </w:r>
      <w:r>
        <w:rPr>
          <w:rFonts w:eastAsia="IRNazanin" w:cs="IRNazanin"/>
          <w:color w:val="111111"/>
          <w:sz w:val="28"/>
          <w:szCs w:val="28"/>
          <w:rtl w:val="true"/>
          <w:lang w:bidi="fa-IR"/>
        </w:rPr>
        <w:t>(</w:t>
      </w:r>
      <w:r>
        <w:rPr>
          <w:rFonts w:eastAsia="IRNazanin" w:cs="IRNazanin"/>
          <w:color w:val="111111"/>
          <w:sz w:val="28"/>
          <w:szCs w:val="28"/>
          <w:lang w:bidi="fa-IR"/>
        </w:rPr>
        <w:t>1959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موادی از کنوانسیون حقوق کودک مصوّب </w:t>
      </w:r>
      <w:r>
        <w:rPr>
          <w:rFonts w:eastAsia="IRNazanin" w:cs="IRNazanin"/>
          <w:color w:val="111111"/>
          <w:sz w:val="28"/>
          <w:szCs w:val="28"/>
          <w:rtl w:val="true"/>
          <w:lang w:bidi="fa-IR"/>
        </w:rPr>
        <w:t>(</w:t>
      </w:r>
      <w:r>
        <w:rPr>
          <w:rFonts w:eastAsia="IRNazanin" w:cs="IRNazanin"/>
          <w:color w:val="111111"/>
          <w:sz w:val="28"/>
          <w:szCs w:val="28"/>
          <w:lang w:bidi="fa-IR"/>
        </w:rPr>
        <w:t>1989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اوج خود رسیده که در ادامه به آن اشاره می‌شود</w:t>
      </w:r>
      <w:r>
        <w:rPr>
          <w:rFonts w:eastAsia="IRNazanin" w:cs="IRNazanin"/>
          <w:color w:val="111111"/>
          <w:sz w:val="28"/>
          <w:szCs w:val="28"/>
          <w:rtl w:val="true"/>
          <w:lang w:bidi="fa-IR"/>
        </w:rPr>
        <w:t>:</w:t>
      </w:r>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اصل هفتم اعلامیه جهانی حقوق کودک چنین مقرّر می‌دارد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کودک باید از آموزش رایگان و اجباری، حداقل در مدارج ابتدایی بهره‌مند شود، کودک باید از آموزشی بهره مند شود که در جهت پیشبرد و ازدیاد فرهنگ عمومی او باشد و چنان سازنده باشد که در شرایط</w:t>
      </w:r>
    </w:p>
    <w:p>
      <w:pPr>
        <w:pStyle w:val="BookText"/>
        <w:rPr/>
      </w:pPr>
      <w:r>
        <w:rPr>
          <w:rFonts w:ascii="IRNazanin" w:hAnsi="IRNazanin" w:eastAsia="IRNazanin"/>
          <w:color w:val="111111"/>
          <w:sz w:val="28"/>
          <w:sz w:val="28"/>
          <w:szCs w:val="28"/>
          <w:rtl w:val="true"/>
          <w:lang w:bidi="fa-IR"/>
        </w:rPr>
        <w:t>مساوی بتواند استعداد، قضاوت فردی، درک مسئولیت اخلاقی و اجتماعی خود را پرورش دهد و فردی مفید برای جامعه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امر آموزش و رهبری کودک، مصالح کودک باید راهنمای مسئولین امر باشد، چنین مسئولیتی در درجه اوّل به عهده‌ی والدین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ماده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کنوانسیون در این‌باره می‌گوید</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کشورهای عضو، حق کودک را برای برخورداری از آموزش و پرورش به رسمیت می‌شناسند و برای دستیابی تدریجی به این حق و بر اساس ایجاد فرصت‌های مساوی، اقدامات زیر را معمول خواهند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اجباری و رایگان کردن تحصیل ابتدایی برای همگان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تشویق ایجاد و گسترش انواع مختلف آموزش متوسطه، از جمله، آموزش حرفه ای، در دسترس قرار دادن این‌گونه آموزش‌ها برای تمام کودکان و اتخاذ اقدامات لازم از قبیل ارائه آموزش و پرورش رایگان و دادن کمک‌های مالی در صورت نیاز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دسترس قرار دادن آموزش عالی برای همگان بر اساس توانایی‌ها و از هر طریق مناسب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چنان‌که ملاحظه می‌شود، نویسندگان اعلامیه و کنوانسیون حقوق کودک، هدف از آموزش کودکان را پرورش استعدادها، پرورش قوّه قضاوت، پرورش حسّ مسئولیت اخلاقی و اجتماعی و بار آوردن طفل به عنوان یک عنصر مفید برای جامعه، آن هم در تحت شرایط مساوی با دیگران،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عزیز از قرن‌ها قبل به این مسأله توجّه نموده که افراد بشر، همه دارای یک نوع استعداد نیستند، چنان‌که امام صادق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معدن‌هایی هستند، همچون معادن طلا و نقره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اَلنّاسُ مَعادِنُ کَمَعادِنِ الذَّهَبِ وَالفِضَّةِ</w:t>
      </w:r>
      <w:r>
        <w:rPr>
          <w:rFonts w:eastAsia="IRNazanin" w:cs="IRNazanin"/>
          <w:color w:val="111111"/>
          <w:sz w:val="28"/>
          <w:szCs w:val="28"/>
          <w:rtl w:val="true"/>
          <w:lang w:bidi="fa-IR"/>
        </w:rPr>
        <w:t>».</w:t>
      </w:r>
      <w:r>
        <w:rPr>
          <w:rStyle w:val="FootnoteAnchor"/>
          <w:rtl w:val="true"/>
        </w:rPr>
        <w:footnoteReference w:id="2082"/>
      </w:r>
      <w:r>
        <w:rPr>
          <w:rFonts w:ascii="IRNazanin" w:hAnsi="IRNazanin" w:eastAsia="IRNazanin"/>
          <w:color w:val="111111"/>
          <w:sz w:val="28"/>
          <w:sz w:val="28"/>
          <w:szCs w:val="28"/>
          <w:rtl w:val="true"/>
          <w:lang w:bidi="fa-IR"/>
        </w:rPr>
        <w:t>معلوم است کشف معدن و بهره‌برداری از آن، کار معدن شناس است، خانواده‌ها و مراکز تعلیم و تربیتی از دیدگاه اسلام در حکم معدن شناسانی هستند که باید کاشف و به ثمر رساننده استعدادها باشند</w:t>
      </w:r>
      <w:r>
        <w:rPr>
          <w:rFonts w:eastAsia="IRNazanin" w:cs="IRNazanin"/>
          <w:color w:val="111111"/>
          <w:sz w:val="28"/>
          <w:szCs w:val="28"/>
          <w:rtl w:val="true"/>
          <w:lang w:bidi="fa-IR"/>
        </w:rPr>
        <w:t>.</w:t>
      </w:r>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بی‌گمان، بهترین خدمتی که ممکن است پدر و مادر به فرزند خود کنند، کشف معدن وجود اوست که با تربیت صحیح و آموزش وی در زمینه‌های مختلف امکان‌پذیر خواهد شد</w:t>
      </w:r>
      <w:r>
        <w:rPr>
          <w:rFonts w:eastAsia="IRNazanin" w:cs="IRNazanin"/>
          <w:color w:val="111111"/>
          <w:sz w:val="28"/>
          <w:szCs w:val="28"/>
          <w:rtl w:val="true"/>
          <w:lang w:bidi="fa-IR"/>
        </w:rPr>
        <w:t>.</w:t>
      </w:r>
      <w:bookmarkStart w:id="874" w:name="pg13707_143604"/>
    </w:p>
    <w:p>
      <w:pPr>
        <w:pStyle w:val="Heading2"/>
        <w:numPr>
          <w:ilvl w:val="1"/>
          <w:numId w:val="1"/>
        </w:numPr>
        <w:rPr/>
      </w:pPr>
      <w:bookmarkStart w:id="875" w:name="__RefHeading___Toc1202253_1468164448"/>
      <w:bookmarkStart w:id="876" w:name="_Toc317"/>
      <w:bookmarkEnd w:id="874"/>
      <w:bookmarkEnd w:id="875"/>
      <w:r>
        <w:rPr>
          <w:rtl w:val="true"/>
        </w:rPr>
        <w:t>نمایه</w:t>
      </w:r>
      <w:bookmarkEnd w:id="876"/>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877" w:name="__RefHeading___Toc1202255_1468164448"/>
      <w:bookmarkStart w:id="878" w:name="_Toc318"/>
      <w:bookmarkEnd w:id="877"/>
      <w:r>
        <w:rPr>
          <w:rtl w:val="true"/>
        </w:rPr>
        <w:t>اشاره</w:t>
      </w:r>
      <w:bookmarkStart w:id="879" w:name="pg13707_143606"/>
      <w:bookmarkEnd w:id="878"/>
    </w:p>
    <w:p>
      <w:pPr>
        <w:pStyle w:val="Heading3"/>
        <w:numPr>
          <w:ilvl w:val="2"/>
          <w:numId w:val="1"/>
        </w:numPr>
        <w:rPr/>
      </w:pPr>
      <w:bookmarkStart w:id="880" w:name="__RefHeading___Toc1202257_1468164448"/>
      <w:bookmarkStart w:id="881" w:name="_Toc319"/>
      <w:bookmarkEnd w:id="879"/>
      <w:bookmarkEnd w:id="880"/>
      <w:r>
        <w:rPr>
          <w:rtl w:val="true"/>
        </w:rPr>
        <w:t>آیات</w:t>
      </w:r>
      <w:bookmarkEnd w:id="881"/>
    </w:p>
    <w:p>
      <w:pPr>
        <w:pStyle w:val="BookText"/>
        <w:rPr/>
      </w:pP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آیه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p>
    <w:p>
      <w:pPr>
        <w:pStyle w:val="BookText"/>
        <w:rPr/>
      </w:pPr>
      <w:r>
        <w:rPr>
          <w:rFonts w:ascii="IRNazanin" w:hAnsi="IRNazanin" w:eastAsia="IRNazanin"/>
          <w:color w:val="111111"/>
          <w:sz w:val="28"/>
          <w:sz w:val="28"/>
          <w:szCs w:val="28"/>
          <w:rtl w:val="true"/>
          <w:lang w:bidi="fa-IR"/>
        </w:rPr>
        <w:t>بقره</w:t>
      </w:r>
    </w:p>
    <w:p>
      <w:pPr>
        <w:pStyle w:val="BookText"/>
        <w:rPr/>
      </w:pP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ضْطُرَّ غَیْرَ بَاغٍ وَلَا عَادٍ فَلَا إِثْمَ عَلَیْهِ </w:t>
      </w:r>
      <w:r>
        <w:rPr>
          <w:rFonts w:eastAsia="Amiri" w:cs="Amiri" w:ascii="Amiri" w:hAnsi="Amiri"/>
          <w:color w:val="111111"/>
          <w:sz w:val="28"/>
          <w:szCs w:val="28"/>
          <w:lang w:bidi="ar-SA"/>
        </w:rPr>
        <w:t>198</w:t>
      </w:r>
    </w:p>
    <w:p>
      <w:pPr>
        <w:pStyle w:val="BookText"/>
        <w:rPr/>
      </w:pP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وَآتَی الْمالَ عَلی حُبِّهِ ذَوِی الْقُرْبی وَالْیَتامی وَالْمَساکینَ وَابْنَ السَّبیلِ </w:t>
      </w:r>
      <w:r>
        <w:rPr>
          <w:rFonts w:eastAsia="Amiri" w:cs="Amiri" w:ascii="Amiri" w:hAnsi="Amiri"/>
          <w:color w:val="111111"/>
          <w:sz w:val="28"/>
          <w:szCs w:val="28"/>
          <w:lang w:bidi="ar-SA"/>
        </w:rPr>
        <w:t>435</w:t>
      </w:r>
    </w:p>
    <w:p>
      <w:pPr>
        <w:pStyle w:val="BookText"/>
        <w:rPr/>
      </w:pP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وَلْأُنثَی بِلْأُنثَی </w:t>
      </w:r>
      <w:r>
        <w:rPr>
          <w:rFonts w:eastAsia="Amiri" w:cs="Amiri" w:ascii="Amiri" w:hAnsi="Amiri"/>
          <w:color w:val="111111"/>
          <w:sz w:val="28"/>
          <w:szCs w:val="28"/>
          <w:lang w:bidi="ar-SA"/>
        </w:rPr>
        <w:t>230</w:t>
      </w:r>
    </w:p>
    <w:p>
      <w:pPr>
        <w:pStyle w:val="BookText"/>
        <w:rPr/>
      </w:pP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کُتِبَ عَلَیْکُمْ إِذَا حَضَرَ أَحَدَکُمُ لْمَوْتُ إِن تَرَکَ خَیْرًا لْوَصِیَّةُ لِلْوَلِدَیْنِ وَلْأَقْرَبِینَ بِلْمَعْرُوفِ </w:t>
      </w:r>
      <w:r>
        <w:rPr>
          <w:rFonts w:eastAsia="Amiri" w:cs="Amiri" w:ascii="Amiri" w:hAnsi="Amiri"/>
          <w:color w:val="111111"/>
          <w:sz w:val="28"/>
          <w:szCs w:val="28"/>
          <w:lang w:bidi="ar-SA"/>
        </w:rPr>
        <w:t>236</w:t>
      </w:r>
    </w:p>
    <w:p>
      <w:pPr>
        <w:pStyle w:val="BookText"/>
        <w:rPr/>
      </w:pP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یریدُ اللهُ بِکُمُ الیسرَ وَ لا یریدُ بِکُمُ العُسرَ </w:t>
      </w:r>
      <w:r>
        <w:rPr>
          <w:rFonts w:eastAsia="Amiri" w:cs="Amiri" w:ascii="Amiri" w:hAnsi="Amiri"/>
          <w:color w:val="111111"/>
          <w:sz w:val="28"/>
          <w:szCs w:val="28"/>
          <w:lang w:bidi="ar-SA"/>
        </w:rPr>
        <w:t>560,96</w:t>
      </w:r>
    </w:p>
    <w:p>
      <w:pPr>
        <w:pStyle w:val="BookText"/>
        <w:rPr/>
      </w:pP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فَعْتَدُوا عَلَیْهِ بِمِثْلِ مَا عْتَدَی عَلَیْکُمْ </w:t>
      </w:r>
      <w:r>
        <w:rPr>
          <w:rFonts w:eastAsia="Amiri" w:cs="Amiri" w:ascii="Amiri" w:hAnsi="Amiri"/>
          <w:color w:val="111111"/>
          <w:sz w:val="28"/>
          <w:szCs w:val="28"/>
          <w:lang w:bidi="ar-SA"/>
        </w:rPr>
        <w:t>230</w:t>
      </w:r>
    </w:p>
    <w:p>
      <w:pPr>
        <w:pStyle w:val="BookText"/>
        <w:rPr/>
      </w:pP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تُلْقُوا بِأَیْدِیکُمْ إِلَی لتَّهْلُکَةِ </w:t>
      </w:r>
      <w:r>
        <w:rPr>
          <w:rFonts w:eastAsia="Amiri" w:cs="Amiri" w:ascii="Amiri" w:hAnsi="Amiri"/>
          <w:color w:val="111111"/>
          <w:sz w:val="28"/>
          <w:szCs w:val="28"/>
          <w:lang w:bidi="ar-SA"/>
        </w:rPr>
        <w:t>203</w:t>
      </w:r>
    </w:p>
    <w:p>
      <w:pPr>
        <w:pStyle w:val="BookText"/>
        <w:rPr/>
      </w:pP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وَعَسی أَنْ تَکْرَهُوا شَیْئًا وَهُوَ خَیْرٌ لَکُمْ وَعَسی أَنْ تُحِبُّوا شَیْئًا وَهُوَ شَرُّ لَکُمْ </w:t>
      </w:r>
      <w:r>
        <w:rPr>
          <w:rFonts w:eastAsia="Amiri" w:cs="Amiri" w:ascii="Amiri" w:hAnsi="Amiri"/>
          <w:color w:val="111111"/>
          <w:sz w:val="28"/>
          <w:szCs w:val="28"/>
          <w:lang w:bidi="ar-SA"/>
        </w:rPr>
        <w:t>363</w:t>
      </w:r>
    </w:p>
    <w:p>
      <w:pPr>
        <w:pStyle w:val="BookText"/>
        <w:rPr/>
      </w:pP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یزالُونَ یقاتِلُونَکُم حَتّی یرُدُّوکُم عَن دینِکُم </w:t>
      </w:r>
      <w:r>
        <w:rPr>
          <w:rFonts w:eastAsia="Amiri" w:cs="Amiri" w:ascii="Amiri" w:hAnsi="Amiri"/>
          <w:color w:val="111111"/>
          <w:sz w:val="28"/>
          <w:szCs w:val="28"/>
          <w:lang w:bidi="ar-SA"/>
        </w:rPr>
        <w:t>569</w:t>
      </w:r>
    </w:p>
    <w:p>
      <w:pPr>
        <w:pStyle w:val="BookText"/>
        <w:rPr/>
      </w:pP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تَنکِحُوا لْمُشْرِکَتِ حَتَّی یُؤْمِنَّ وَلَأَمَةٌ مُّؤْمِنَةٌ خَیْرٌ مِّن مُّشْرِکَةٍ وَلَوْ أَعْجَبَتْکُمْ وَلَا تُنکِحُوا لْمُشْرِکِینَ حَتَّی یُؤْمِنُوا وَلَعَبْدٌ مُّؤْمِنٌ خَیْرٌ مِّن مُّشْرِکٍ </w:t>
      </w:r>
      <w:r>
        <w:rPr>
          <w:rFonts w:eastAsia="Amiri" w:cs="Amiri" w:ascii="Amiri" w:hAnsi="Amiri"/>
          <w:color w:val="111111"/>
          <w:sz w:val="28"/>
          <w:szCs w:val="28"/>
          <w:lang w:bidi="ar-SA"/>
        </w:rPr>
        <w:t>170</w:t>
      </w:r>
    </w:p>
    <w:p>
      <w:pPr>
        <w:pStyle w:val="BookText"/>
        <w:rPr/>
      </w:pP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وَیَسَْلُونَکَ عَنِ لْمَحِیضِ قُلْ هُوَ أَذًی فَعْتَزِلُوا لنِّسَاءَ فِی لْمَحِیضِ وَلَا تَقْرَبُوهُنَّ حَتَّی یَطْهُرْنَ </w:t>
      </w:r>
      <w:r>
        <w:rPr>
          <w:rFonts w:eastAsia="Amiri" w:cs="Amiri" w:ascii="Amiri" w:hAnsi="Amiri"/>
          <w:color w:val="111111"/>
          <w:sz w:val="28"/>
          <w:szCs w:val="28"/>
          <w:lang w:bidi="ar-SA"/>
        </w:rPr>
        <w:t>191</w:t>
      </w:r>
    </w:p>
    <w:p>
      <w:pPr>
        <w:pStyle w:val="BookText"/>
        <w:rPr/>
      </w:pP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نِسَاؤُکُمْ حَرْثٌ لَّکُمْ فَأْتُوا حَرْثَکُمْ أَنَّی شِئْتُمْ </w:t>
      </w:r>
      <w:r>
        <w:rPr>
          <w:rFonts w:eastAsia="Amiri" w:cs="Amiri" w:ascii="Amiri" w:hAnsi="Amiri"/>
          <w:color w:val="111111"/>
          <w:sz w:val="28"/>
          <w:szCs w:val="28"/>
          <w:lang w:bidi="ar-SA"/>
        </w:rPr>
        <w:t>181</w:t>
      </w:r>
    </w:p>
    <w:p>
      <w:pPr>
        <w:pStyle w:val="BookText"/>
        <w:rPr/>
      </w:pP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یَحِلُّ لَهُنَّ أَن یَکْتُمْنَ مَا خَلَقَ للَّهُ فِی أَرْحَامِهِنَّ </w:t>
      </w:r>
      <w:r>
        <w:rPr>
          <w:rFonts w:eastAsia="Amiri" w:cs="Amiri" w:ascii="Amiri" w:hAnsi="Amiri"/>
          <w:color w:val="111111"/>
          <w:sz w:val="28"/>
          <w:szCs w:val="28"/>
          <w:lang w:bidi="ar-SA"/>
        </w:rPr>
        <w:t>235</w:t>
      </w:r>
    </w:p>
    <w:p>
      <w:pPr>
        <w:pStyle w:val="BookText"/>
        <w:rPr/>
      </w:pP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تُضَارَّ والِدَةٌ بِوَلَدِها وَلا مَوْلُودٌ لَهُ بِوَلَدِهِ </w:t>
      </w:r>
      <w:r>
        <w:rPr>
          <w:rFonts w:eastAsia="Amiri" w:cs="Amiri" w:ascii="Amiri" w:hAnsi="Amiri"/>
          <w:color w:val="111111"/>
          <w:sz w:val="28"/>
          <w:szCs w:val="28"/>
          <w:lang w:bidi="ar-SA"/>
        </w:rPr>
        <w:t>376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386</w:t>
      </w:r>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وَالْوالِداتُ یُرْضِعْنَ أَوْلادَهُنَّ حَوْلَیْنِ کامِلَیْنِ لِمَنْ أَرادَ أَنْ یُتِمَّ الرَّضاعَةَ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تُضَارَّ والِدَةٌ بِوَلَدِها وَلا مَوْلُودٌ لَهُ بِوَلَدِهِ </w:t>
      </w:r>
      <w:r>
        <w:rPr>
          <w:rFonts w:eastAsia="Amiri" w:cs="Amiri" w:ascii="Amiri" w:hAnsi="Amiri"/>
          <w:color w:val="111111"/>
          <w:sz w:val="28"/>
          <w:szCs w:val="28"/>
          <w:lang w:bidi="ar-SA"/>
        </w:rPr>
        <w:t>376</w:t>
      </w:r>
    </w:p>
    <w:p>
      <w:pPr>
        <w:pStyle w:val="BookText"/>
        <w:rPr/>
      </w:pP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وَإِنْأَرَدْتُمْ أَنْ تَسْتَرْضِعُوا أَوْلادَکُمْ فَلا جُناحَ عَلَیْکُمْ إِذا سَلَّمْتُمْ ما آتَیْتُمْ بِالْمَعْرُوفِ </w:t>
      </w:r>
      <w:r>
        <w:rPr>
          <w:rFonts w:eastAsia="Amiri" w:cs="Amiri" w:ascii="Amiri" w:hAnsi="Amiri"/>
          <w:color w:val="111111"/>
          <w:sz w:val="28"/>
          <w:szCs w:val="28"/>
          <w:lang w:bidi="ar-SA"/>
        </w:rPr>
        <w:t>384</w:t>
      </w:r>
    </w:p>
    <w:p>
      <w:pPr>
        <w:pStyle w:val="BookText"/>
        <w:rPr/>
      </w:pP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وَالْوالِداتُ یُرْضِعْنَ أَوْلادَهُنَّ </w:t>
      </w:r>
      <w:r>
        <w:rPr>
          <w:rFonts w:eastAsia="Amiri" w:cs="Amiri" w:ascii="Amiri" w:hAnsi="Amiri"/>
          <w:color w:val="111111"/>
          <w:sz w:val="28"/>
          <w:szCs w:val="28"/>
          <w:lang w:bidi="ar-SA"/>
        </w:rPr>
        <w:t>376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385</w:t>
      </w:r>
    </w:p>
    <w:p>
      <w:pPr>
        <w:pStyle w:val="BookText"/>
        <w:rPr/>
      </w:pP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وَعَلَی الْمَوْلُودِ لَهُ رِزْقُهُنَّ وَکِسْوَتُهُنَّ بِالْمَعْرُوفِ </w:t>
      </w:r>
      <w:r>
        <w:rPr>
          <w:rFonts w:eastAsia="Amiri" w:cs="Amiri" w:ascii="Amiri" w:hAnsi="Amiri"/>
          <w:color w:val="111111"/>
          <w:sz w:val="28"/>
          <w:szCs w:val="28"/>
          <w:lang w:bidi="ar-SA"/>
        </w:rPr>
        <w:t>388</w:t>
      </w:r>
    </w:p>
    <w:p>
      <w:pPr>
        <w:pStyle w:val="BookText"/>
        <w:rPr/>
      </w:pP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أَرادا فِصالاً عَنْ تَراضٍ مِنْهُما وَ تَشاوُرٍ فَلا جُناحَ عَلَیْهِما </w:t>
      </w:r>
      <w:r>
        <w:rPr>
          <w:rFonts w:eastAsia="Amiri" w:cs="Amiri" w:ascii="Amiri" w:hAnsi="Amiri"/>
          <w:color w:val="111111"/>
          <w:sz w:val="28"/>
          <w:szCs w:val="28"/>
          <w:lang w:bidi="ar-SA"/>
        </w:rPr>
        <w:t>391</w:t>
      </w:r>
    </w:p>
    <w:p>
      <w:pPr>
        <w:pStyle w:val="BookText"/>
        <w:rPr/>
      </w:pPr>
      <w:r>
        <w:rPr>
          <w:rFonts w:ascii="Amiri" w:hAnsi="Amiri" w:eastAsia="Amiri" w:cs="Amiri"/>
          <w:color w:val="111111"/>
          <w:sz w:val="28"/>
          <w:sz w:val="28"/>
          <w:szCs w:val="28"/>
          <w:rtl w:val="true"/>
          <w:lang w:bidi="ar-SA"/>
        </w:rPr>
        <w:t xml:space="preserve">آل‌عمران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إِن کُنتُم تُحِبُّونَ اللهَ فَاتَّبِعُونِی یحبِبکُمُ اللهُ </w:t>
      </w:r>
      <w:r>
        <w:rPr>
          <w:rFonts w:eastAsia="Amiri" w:cs="Amiri" w:ascii="Amiri" w:hAnsi="Amiri"/>
          <w:color w:val="111111"/>
          <w:sz w:val="28"/>
          <w:szCs w:val="28"/>
          <w:lang w:bidi="ar-SA"/>
        </w:rPr>
        <w:t>555</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فَنادَتهُ المَلائِکَةُ وَ هُوَ قائمٌ یصَلَّی فِی المِحرابِ إِنَّ اللهَ یبَشَّرُکَ ِبیحیی </w:t>
      </w:r>
      <w:r>
        <w:rPr>
          <w:rFonts w:eastAsia="Amiri" w:cs="Amiri" w:ascii="Amiri" w:hAnsi="Amiri"/>
          <w:color w:val="111111"/>
          <w:sz w:val="28"/>
          <w:szCs w:val="28"/>
          <w:lang w:bidi="ar-SA"/>
        </w:rPr>
        <w:t>270</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أَنّی أَخْلُقُ لَکُمْ مِنَ الطِّینِ کَهَیْئَةِ الطَّیْرِ فَأَنْفُخُ فیهِ فَیَکُونُ طَیْرًا بِإِذْنِ اللّهِ وَ أُبْرِیُ اْلأَکْمَهَ وَ اْلأَبْرَصَ وَ أُحْیِ الْمَوْتی بِإِذْنِ اللّهِ </w:t>
      </w:r>
      <w:r>
        <w:rPr>
          <w:rFonts w:eastAsia="Amiri" w:cs="Amiri" w:ascii="Amiri" w:hAnsi="Amiri"/>
          <w:color w:val="111111"/>
          <w:sz w:val="28"/>
          <w:szCs w:val="28"/>
          <w:lang w:bidi="ar-SA"/>
        </w:rPr>
        <w:t>120</w:t>
      </w:r>
    </w:p>
    <w:p>
      <w:pPr>
        <w:pStyle w:val="BookText"/>
        <w:rPr/>
      </w:pP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وَالکاظِمینَ الغَیظَ وَ العافینَ عَنِ النّاسِ وَ اللهُ یحِبُّ المُحسِنینَ </w:t>
      </w:r>
      <w:r>
        <w:rPr>
          <w:rFonts w:eastAsia="Amiri" w:cs="Amiri" w:ascii="Amiri" w:hAnsi="Amiri"/>
          <w:color w:val="111111"/>
          <w:sz w:val="28"/>
          <w:szCs w:val="28"/>
          <w:lang w:bidi="ar-SA"/>
        </w:rPr>
        <w:t>527</w:t>
      </w:r>
    </w:p>
    <w:p>
      <w:pPr>
        <w:pStyle w:val="BookText"/>
        <w:rPr/>
      </w:pP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کَانَ للَّهُ لِیُطْلِعَکُمْ عَلَی لْغَیْبِ وَلَکِنَّ للَّهَ یَجْتَبِی مِن رُّسُلِهِ مَن یَشَاءُ </w:t>
      </w:r>
      <w:r>
        <w:rPr>
          <w:rFonts w:eastAsia="Amiri" w:cs="Amiri" w:ascii="Amiri" w:hAnsi="Amiri"/>
          <w:color w:val="111111"/>
          <w:sz w:val="28"/>
          <w:szCs w:val="28"/>
          <w:lang w:bidi="ar-SA"/>
        </w:rPr>
        <w:t>183</w:t>
      </w:r>
    </w:p>
    <w:p>
      <w:pPr>
        <w:pStyle w:val="BookText"/>
        <w:rPr/>
      </w:pP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لَتُبْلَوُنَّ فی أَمْوالِکُمْ وَأَنْفُسِکُمْ </w:t>
      </w:r>
      <w:r>
        <w:rPr>
          <w:rFonts w:eastAsia="Amiri" w:cs="Amiri" w:ascii="Amiri" w:hAnsi="Amiri"/>
          <w:color w:val="111111"/>
          <w:sz w:val="28"/>
          <w:szCs w:val="28"/>
          <w:lang w:bidi="ar-SA"/>
        </w:rPr>
        <w:t>425</w:t>
      </w:r>
    </w:p>
    <w:p>
      <w:pPr>
        <w:pStyle w:val="BookText"/>
        <w:rPr/>
      </w:pPr>
      <w:r>
        <w:rPr>
          <w:rFonts w:ascii="Amiri" w:hAnsi="Amiri" w:eastAsia="Amiri" w:cs="Amiri"/>
          <w:color w:val="111111"/>
          <w:sz w:val="28"/>
          <w:sz w:val="28"/>
          <w:szCs w:val="28"/>
          <w:rtl w:val="true"/>
          <w:lang w:bidi="ar-SA"/>
        </w:rPr>
        <w:t xml:space="preserve">نساء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وَاتَّقُوا اللّهَ الَّذی تَسائَلُونَ بِهِ وَاْلأَرْحامَ </w:t>
      </w:r>
      <w:r>
        <w:rPr>
          <w:rFonts w:eastAsia="Amiri" w:cs="Amiri" w:ascii="Amiri" w:hAnsi="Amiri"/>
          <w:color w:val="111111"/>
          <w:sz w:val="28"/>
          <w:szCs w:val="28"/>
          <w:lang w:bidi="ar-SA"/>
        </w:rPr>
        <w:t>409</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تُؤتُوا السُّفَهاءَ أَموالَکُمُ الّتی جَعَلَ اللهُ لَکُم قِیامًا </w:t>
      </w:r>
      <w:r>
        <w:rPr>
          <w:rFonts w:eastAsia="Amiri" w:cs="Amiri" w:ascii="Amiri" w:hAnsi="Amiri"/>
          <w:color w:val="111111"/>
          <w:sz w:val="28"/>
          <w:szCs w:val="28"/>
          <w:lang w:bidi="ar-SA"/>
        </w:rPr>
        <w:t>103</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ارزُقُوهُم فیها و اکسُوهُم وَ قُولُوا لَهُم قَولاً مَّعرُوفاً </w:t>
      </w:r>
      <w:r>
        <w:rPr>
          <w:rFonts w:eastAsia="Amiri" w:cs="Amiri" w:ascii="Amiri" w:hAnsi="Amiri"/>
          <w:color w:val="111111"/>
          <w:sz w:val="28"/>
          <w:szCs w:val="28"/>
          <w:lang w:bidi="ar-SA"/>
        </w:rPr>
        <w:t>70</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ابتَلُوا الیتامی حَتّی إِذا بَلَغُوا النِّکاحَ فَإِن آنَستُم مِنهُم رُشدًا فَادفَعُوا إِلَیهِم أَموالَهُم </w:t>
      </w:r>
      <w:r>
        <w:rPr>
          <w:rFonts w:eastAsia="Amiri" w:cs="Amiri" w:ascii="Amiri" w:hAnsi="Amiri"/>
          <w:color w:val="111111"/>
          <w:sz w:val="28"/>
          <w:szCs w:val="28"/>
          <w:lang w:bidi="ar-SA"/>
        </w:rPr>
        <w:t>108</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انَستُم مِّنهُم رُشداً فَادفَعُوا إِلَیهِم أَموالَهُم </w:t>
      </w:r>
      <w:r>
        <w:rPr>
          <w:rFonts w:eastAsia="Amiri" w:cs="Amiri" w:ascii="Amiri" w:hAnsi="Amiri"/>
          <w:color w:val="111111"/>
          <w:sz w:val="28"/>
          <w:szCs w:val="28"/>
          <w:lang w:bidi="ar-SA"/>
        </w:rPr>
        <w:t>98</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یُوصِیکُمُ للَّهُ فِی أَوْلَدِکُمْ لِلذَّکَرِ مِثْلُ حَظِّ لْأُنثَیَیْنِ فَإِن کُنَّ نِسَاءً فَوْقَ ثْنَتَیْنِ فَلَهُنَّ ثُلُثَا مَا تَرَکَ وَإِن کَانَتْ وَاحِدَةً فَلَهَا لنِّصْفُ وَلِأَبَوَیْهِ لِکُلِّ وَاحِدٍ مِّنْهُمَا لسُّدُسُ </w:t>
      </w:r>
      <w:r>
        <w:rPr>
          <w:rFonts w:eastAsia="Amiri" w:cs="Amiri" w:ascii="Amiri" w:hAnsi="Amiri"/>
          <w:color w:val="111111"/>
          <w:sz w:val="28"/>
          <w:szCs w:val="28"/>
          <w:lang w:bidi="ar-SA"/>
        </w:rPr>
        <w:t>239</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وَحَلائِلُ أَبْنائِکُمُ الَّذینَ مِنْ أَصْلابِکُمْ </w:t>
      </w:r>
      <w:r>
        <w:rPr>
          <w:rFonts w:eastAsia="Amiri" w:cs="Amiri" w:ascii="Amiri" w:hAnsi="Amiri"/>
          <w:color w:val="111111"/>
          <w:sz w:val="28"/>
          <w:szCs w:val="28"/>
          <w:lang w:bidi="ar-SA"/>
        </w:rPr>
        <w:t>408</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تَقْتُلُوا أَنفُسَکُمْ </w:t>
      </w:r>
      <w:r>
        <w:rPr>
          <w:rFonts w:eastAsia="Amiri" w:cs="Amiri" w:ascii="Amiri" w:hAnsi="Amiri"/>
          <w:color w:val="111111"/>
          <w:sz w:val="28"/>
          <w:szCs w:val="28"/>
          <w:lang w:bidi="ar-SA"/>
        </w:rPr>
        <w:t>198</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وَاعبُدُوا اللهَ وَ لا تُشرِکُوا بِهِ شَیئًا وَ بِالولِدَینِ احسانًا وَ بِذِی القُربی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454</w:t>
      </w:r>
    </w:p>
    <w:p>
      <w:pPr>
        <w:pStyle w:val="BookText"/>
        <w:rPr/>
      </w:pP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إِنَّآ أنزَلنَآ إِلَیکَ الکِتَابَ بِالحَقِّ لِتَحکُمَ بَینَ النَّاسِ بِمآ أرَئکَ اللهُ </w:t>
      </w:r>
      <w:r>
        <w:rPr>
          <w:rFonts w:eastAsia="Amiri" w:cs="Amiri" w:ascii="Amiri" w:hAnsi="Amiri"/>
          <w:color w:val="111111"/>
          <w:sz w:val="28"/>
          <w:szCs w:val="28"/>
          <w:lang w:bidi="ar-SA"/>
        </w:rPr>
        <w:t>44</w:t>
      </w:r>
    </w:p>
    <w:p>
      <w:pPr>
        <w:pStyle w:val="BookText"/>
        <w:rPr/>
      </w:pP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وَلََامُرَنَّهُمْ فَلَیُغَیِّرُنَّ خَلْقَ للَّهِ </w:t>
      </w:r>
      <w:r>
        <w:rPr>
          <w:rFonts w:eastAsia="Amiri" w:cs="Amiri" w:ascii="Amiri" w:hAnsi="Amiri"/>
          <w:color w:val="111111"/>
          <w:sz w:val="28"/>
          <w:szCs w:val="28"/>
          <w:lang w:bidi="ar-SA"/>
        </w:rPr>
        <w:t>204</w:t>
      </w:r>
    </w:p>
    <w:p>
      <w:pPr>
        <w:pStyle w:val="BookText"/>
        <w:rPr/>
      </w:pP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لَن یجعَلَ اللهُ لِلکافِرینَ عَلَی المُؤمِنینَ سَبیلاً </w:t>
      </w:r>
      <w:r>
        <w:rPr>
          <w:rFonts w:eastAsia="Amiri" w:cs="Amiri" w:ascii="Amiri" w:hAnsi="Amiri"/>
          <w:color w:val="111111"/>
          <w:sz w:val="28"/>
          <w:szCs w:val="28"/>
          <w:lang w:bidi="ar-SA"/>
        </w:rPr>
        <w:t>449</w:t>
      </w:r>
    </w:p>
    <w:p>
      <w:pPr>
        <w:pStyle w:val="BookText"/>
        <w:rPr/>
      </w:pPr>
      <w:r>
        <w:rPr>
          <w:rFonts w:ascii="Amiri" w:hAnsi="Amiri" w:eastAsia="Amiri" w:cs="Amiri"/>
          <w:color w:val="111111"/>
          <w:sz w:val="28"/>
          <w:sz w:val="28"/>
          <w:szCs w:val="28"/>
          <w:rtl w:val="true"/>
          <w:lang w:bidi="ar-SA"/>
        </w:rPr>
        <w:t xml:space="preserve">مائده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وَتَعاوَنُوا عَلَی الْبِرِّ وَالتَّقْوی وَلا تَعاوَنُوا عَلَی اْلإِثْمِ وَالْعُدْوانِ </w:t>
      </w:r>
      <w:r>
        <w:rPr>
          <w:rFonts w:eastAsia="Amiri" w:cs="Amiri" w:ascii="Amiri" w:hAnsi="Amiri"/>
          <w:color w:val="111111"/>
          <w:sz w:val="28"/>
          <w:szCs w:val="28"/>
          <w:lang w:bidi="ar-SA"/>
        </w:rPr>
        <w:t>346</w:t>
      </w:r>
    </w:p>
    <w:p>
      <w:pPr>
        <w:pStyle w:val="BookText"/>
        <w:rPr/>
      </w:pP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إِطْعامُ عَشَرَةِ مَساکینَ مِنْ أَوْسَطِ ما تُطْعِمُونَ أَهْلیکُمْ أَوْ کِسْوَتُهُمْ أَوْ تَحْریرُ رَقَبَةٍ فَمَنْ لَمْ یَجِدْ فَصِیامُ ثَلاثَةِ أَیّامٍ </w:t>
      </w:r>
      <w:r>
        <w:rPr>
          <w:rFonts w:eastAsia="Amiri" w:cs="Amiri" w:ascii="Amiri" w:hAnsi="Amiri"/>
          <w:color w:val="111111"/>
          <w:sz w:val="28"/>
          <w:szCs w:val="28"/>
          <w:lang w:bidi="ar-SA"/>
        </w:rPr>
        <w:t>428</w:t>
      </w:r>
    </w:p>
    <w:p>
      <w:pPr>
        <w:pStyle w:val="BookText"/>
        <w:rPr/>
      </w:pPr>
      <w:r>
        <w:rPr>
          <w:rFonts w:ascii="Amiri" w:hAnsi="Amiri" w:eastAsia="Amiri" w:cs="Amiri"/>
          <w:color w:val="111111"/>
          <w:sz w:val="28"/>
          <w:sz w:val="28"/>
          <w:szCs w:val="28"/>
          <w:rtl w:val="true"/>
          <w:lang w:bidi="ar-SA"/>
        </w:rPr>
        <w:t xml:space="preserve">انعام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فَرَّطنا فِی الکِتابِ مِن شَیءٍ </w:t>
      </w:r>
      <w:r>
        <w:rPr>
          <w:rFonts w:eastAsia="Amiri" w:cs="Amiri" w:ascii="Amiri" w:hAnsi="Amiri"/>
          <w:color w:val="111111"/>
          <w:sz w:val="28"/>
          <w:szCs w:val="28"/>
          <w:lang w:bidi="ar-SA"/>
        </w:rPr>
        <w:t>556</w:t>
      </w:r>
    </w:p>
    <w:p>
      <w:pPr>
        <w:pStyle w:val="BookText"/>
        <w:rPr/>
      </w:pP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فَصَّلَ لَکُم مَّا حَرَّمَ عَلَیْکُمْ إِلَّا مَا ضْطُرِرْتُمْ إِلَیْهِ </w:t>
      </w:r>
      <w:r>
        <w:rPr>
          <w:rFonts w:eastAsia="Amiri" w:cs="Amiri" w:ascii="Amiri" w:hAnsi="Amiri"/>
          <w:color w:val="111111"/>
          <w:sz w:val="28"/>
          <w:szCs w:val="28"/>
          <w:lang w:bidi="ar-SA"/>
        </w:rPr>
        <w:t>198</w:t>
      </w:r>
    </w:p>
    <w:p>
      <w:pPr>
        <w:pStyle w:val="BookText"/>
        <w:rPr/>
      </w:pP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تَقرَبُوا مالَ الیتیمِ إِلاّ بِالَّتی هِی أَحسَنُ حَتّی یبلُغَ أَشُدَّهُ </w:t>
      </w:r>
      <w:r>
        <w:rPr>
          <w:rFonts w:eastAsia="Amiri" w:cs="Amiri" w:ascii="Amiri" w:hAnsi="Amiri"/>
          <w:color w:val="111111"/>
          <w:sz w:val="28"/>
          <w:szCs w:val="28"/>
          <w:lang w:bidi="ar-SA"/>
        </w:rPr>
        <w:t>76</w:t>
      </w:r>
    </w:p>
    <w:p>
      <w:pPr>
        <w:pStyle w:val="BookText"/>
        <w:rPr/>
      </w:pPr>
      <w:r>
        <w:rPr>
          <w:rFonts w:ascii="Amiri" w:hAnsi="Amiri" w:eastAsia="Amiri" w:cs="Amiri"/>
          <w:color w:val="111111"/>
          <w:sz w:val="28"/>
          <w:sz w:val="28"/>
          <w:szCs w:val="28"/>
          <w:rtl w:val="true"/>
          <w:lang w:bidi="ar-SA"/>
        </w:rPr>
        <w:t xml:space="preserve">انفال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یَسْئَلُونَکَ عَنِ اْلأَنْفالِ </w:t>
      </w:r>
      <w:r>
        <w:rPr>
          <w:rFonts w:eastAsia="Amiri" w:cs="Amiri" w:ascii="Amiri" w:hAnsi="Amiri"/>
          <w:color w:val="111111"/>
          <w:sz w:val="28"/>
          <w:szCs w:val="28"/>
          <w:lang w:bidi="ar-SA"/>
        </w:rPr>
        <w:t>355</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لِیمیزَ اللهُ الخَبیثَ مِنَ الطَّیبِ </w:t>
      </w:r>
      <w:r>
        <w:rPr>
          <w:rFonts w:eastAsia="Amiri" w:cs="Amiri" w:ascii="Amiri" w:hAnsi="Amiri"/>
          <w:color w:val="111111"/>
          <w:sz w:val="28"/>
          <w:szCs w:val="28"/>
          <w:lang w:bidi="ar-SA"/>
        </w:rPr>
        <w:t>59</w:t>
      </w:r>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وَاعْلَمُوا أَنَّما غَنِمْتُمْ مِنْ شَیْءٍ فَأَنَّ لِلّهِ خُمُسَهُ وَلِلرَّسُولِ وَلِذِی الْقُرْبی وَالْیَتامی</w:t>
      </w:r>
    </w:p>
    <w:p>
      <w:pPr>
        <w:pStyle w:val="BookText"/>
        <w:rPr/>
      </w:pPr>
      <w:r>
        <w:rPr>
          <w:rFonts w:ascii="Amiri" w:hAnsi="Amiri" w:eastAsia="Amiri" w:cs="Amiri"/>
          <w:color w:val="111111"/>
          <w:sz w:val="28"/>
          <w:sz w:val="28"/>
          <w:szCs w:val="28"/>
          <w:rtl w:val="true"/>
          <w:lang w:bidi="ar-SA"/>
        </w:rPr>
        <w:t>وَالْمَساکینِ وَابْنِ السَّبیلِ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435</w:t>
      </w:r>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أَعِدُّوا لَهُم مَااستَطَعتُم مِن قُوَّةٍ وَ مِن رِباطِ الخَیلِ تُرهَبُونَ بِهِ عُدَوَّ اللهِ وَ عَدُوَّکُم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568</w:t>
      </w:r>
    </w:p>
    <w:p>
      <w:pPr>
        <w:pStyle w:val="BookText"/>
        <w:rPr/>
      </w:pP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وَأُولُوا اْلأَرْحامِ بَعْضُهُمْ أَوْلی بِبَعْضٍ </w:t>
      </w:r>
      <w:r>
        <w:rPr>
          <w:rFonts w:eastAsia="Amiri" w:cs="Amiri" w:ascii="Amiri" w:hAnsi="Amiri"/>
          <w:color w:val="111111"/>
          <w:sz w:val="28"/>
          <w:szCs w:val="28"/>
          <w:lang w:bidi="ar-SA"/>
        </w:rPr>
        <w:t>412</w:t>
      </w:r>
    </w:p>
    <w:p>
      <w:pPr>
        <w:pStyle w:val="BookText"/>
        <w:rPr/>
      </w:pPr>
      <w:r>
        <w:rPr>
          <w:rFonts w:ascii="Amiri" w:hAnsi="Amiri" w:eastAsia="Amiri" w:cs="Amiri"/>
          <w:color w:val="111111"/>
          <w:sz w:val="28"/>
          <w:sz w:val="28"/>
          <w:szCs w:val="28"/>
          <w:rtl w:val="true"/>
          <w:lang w:bidi="ar-SA"/>
        </w:rPr>
        <w:t xml:space="preserve">توبه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امَنُوا وَ هاجَرُوا وَ جاهَدُوا فِی سَبیلِ اللهِ بِأَموالِهِم وَ أَنفُسِهِم أَعظَمُ دَرَجَةً عِندَ اللهِ وَ أُولئِکَ هُمُ الفائِزُونَ </w:t>
      </w:r>
      <w:r>
        <w:rPr>
          <w:rFonts w:eastAsia="Amiri" w:cs="Amiri" w:ascii="Amiri" w:hAnsi="Amiri"/>
          <w:color w:val="111111"/>
          <w:sz w:val="28"/>
          <w:szCs w:val="28"/>
          <w:lang w:bidi="ar-SA"/>
        </w:rPr>
        <w:t>545</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یبَشَّرُهُم رَبَّهُم بِرَحمَةٍ مِنهُ وَ رِضوانٍ وَ جَنّتٍ لَهُم فیها نَعیمٌ مُقیمٌ </w:t>
      </w:r>
      <w:r>
        <w:rPr>
          <w:rFonts w:eastAsia="Amiri" w:cs="Amiri" w:ascii="Amiri" w:hAnsi="Amiri"/>
          <w:color w:val="111111"/>
          <w:sz w:val="28"/>
          <w:szCs w:val="28"/>
          <w:lang w:bidi="ar-SA"/>
        </w:rPr>
        <w:t>545</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خلِدینَ فیها أَبَدًا أِنَّ اللهَ عِندَهُ أَجرٌ عَظیمٌ </w:t>
      </w:r>
      <w:r>
        <w:rPr>
          <w:rFonts w:eastAsia="Amiri" w:cs="Amiri" w:ascii="Amiri" w:hAnsi="Amiri"/>
          <w:color w:val="111111"/>
          <w:sz w:val="28"/>
          <w:szCs w:val="28"/>
          <w:lang w:bidi="ar-SA"/>
        </w:rPr>
        <w:t>545</w:t>
      </w:r>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الصَّدَقاتُ لِلْفُقَراءِ وَالْمَساکینِ وَالْعامِلینَ عَلَیْها </w:t>
      </w:r>
      <w:r>
        <w:rPr>
          <w:rFonts w:eastAsia="Amiri" w:cs="Amiri" w:ascii="Amiri" w:hAnsi="Amiri"/>
          <w:color w:val="111111"/>
          <w:sz w:val="28"/>
          <w:szCs w:val="28"/>
          <w:lang w:bidi="ar-SA"/>
        </w:rPr>
        <w:t>424</w:t>
      </w:r>
    </w:p>
    <w:p>
      <w:pPr>
        <w:pStyle w:val="BookText"/>
        <w:rPr/>
      </w:pP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مِن أَموالِهِم صَدَقَةً تُطَهَّرُهُم وَتُزَکَّیهِم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470</w:t>
      </w:r>
    </w:p>
    <w:p>
      <w:pPr>
        <w:pStyle w:val="BookText"/>
        <w:rPr/>
      </w:pP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کانَ المُؤمِنُونَ لینفِرُوا کافَّةً فَلَو لا نَفَرَ مِن کُلَّ فِرقَةٍ مِنهُم طائِفَةٌ لِیتَفَقَّهُوا فِی الدَّینِ </w:t>
      </w:r>
      <w:r>
        <w:rPr>
          <w:rFonts w:eastAsia="Amiri" w:cs="Amiri" w:ascii="Amiri" w:hAnsi="Amiri"/>
          <w:color w:val="111111"/>
          <w:sz w:val="28"/>
          <w:szCs w:val="28"/>
          <w:lang w:bidi="ar-SA"/>
        </w:rPr>
        <w:t>22</w:t>
      </w:r>
    </w:p>
    <w:p>
      <w:pPr>
        <w:pStyle w:val="BookText"/>
        <w:rPr/>
      </w:pPr>
      <w:r>
        <w:rPr>
          <w:rFonts w:ascii="Amiri" w:hAnsi="Amiri" w:eastAsia="Amiri" w:cs="Amiri"/>
          <w:color w:val="111111"/>
          <w:sz w:val="28"/>
          <w:sz w:val="28"/>
          <w:szCs w:val="28"/>
          <w:rtl w:val="true"/>
          <w:lang w:bidi="ar-SA"/>
        </w:rPr>
        <w:t xml:space="preserve">یونس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النّاسُ قَد جائَتکُم مَوعِظَةٌ مِن رَبَّکُم وَ شِفاءٌ لِما فِی الصُّدُورِ وَ هُدًی وَ رَحمَةٌ لِلمُؤمِنینَ </w:t>
      </w:r>
      <w:r>
        <w:rPr>
          <w:rFonts w:eastAsia="Amiri" w:cs="Amiri" w:ascii="Amiri" w:hAnsi="Amiri"/>
          <w:color w:val="111111"/>
          <w:sz w:val="28"/>
          <w:szCs w:val="28"/>
          <w:lang w:bidi="ar-SA"/>
        </w:rPr>
        <w:t>539</w:t>
      </w:r>
    </w:p>
    <w:p>
      <w:pPr>
        <w:pStyle w:val="BookText"/>
        <w:rPr/>
      </w:pPr>
      <w:r>
        <w:rPr>
          <w:rFonts w:ascii="Amiri" w:hAnsi="Amiri" w:eastAsia="Amiri" w:cs="Amiri"/>
          <w:color w:val="111111"/>
          <w:sz w:val="28"/>
          <w:sz w:val="28"/>
          <w:szCs w:val="28"/>
          <w:rtl w:val="true"/>
          <w:lang w:bidi="ar-SA"/>
        </w:rPr>
        <w:t xml:space="preserve">هود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وَامْرَأَتُهُ قائِمَةٌ فَضَحِکَتْ فَبَشَّرْناها بِإِسْحاقَ وَ مِنْ وَراءِ إِسْحاقَ یَعْقُوبَ </w:t>
      </w:r>
      <w:r>
        <w:rPr>
          <w:rFonts w:eastAsia="Amiri" w:cs="Amiri" w:ascii="Amiri" w:hAnsi="Amiri"/>
          <w:color w:val="111111"/>
          <w:sz w:val="28"/>
          <w:szCs w:val="28"/>
          <w:lang w:bidi="ar-SA"/>
        </w:rPr>
        <w:t>270</w:t>
      </w:r>
    </w:p>
    <w:p>
      <w:pPr>
        <w:pStyle w:val="BookText"/>
        <w:rPr/>
      </w:pPr>
      <w:r>
        <w:rPr>
          <w:rFonts w:ascii="Amiri" w:hAnsi="Amiri" w:eastAsia="Amiri" w:cs="Amiri"/>
          <w:color w:val="111111"/>
          <w:sz w:val="28"/>
          <w:sz w:val="28"/>
          <w:szCs w:val="28"/>
          <w:rtl w:val="true"/>
          <w:lang w:bidi="ar-SA"/>
        </w:rPr>
        <w:t xml:space="preserve">یوسف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الحُکمُ إِلاَّ للهِ </w:t>
      </w:r>
      <w:r>
        <w:rPr>
          <w:rFonts w:eastAsia="Amiri" w:cs="Amiri" w:ascii="Amiri" w:hAnsi="Amiri"/>
          <w:color w:val="111111"/>
          <w:sz w:val="28"/>
          <w:szCs w:val="28"/>
          <w:lang w:bidi="ar-SA"/>
        </w:rPr>
        <w:t>43</w:t>
      </w:r>
    </w:p>
    <w:p>
      <w:pPr>
        <w:pStyle w:val="BookText"/>
        <w:rPr/>
      </w:pP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قالَسَوفَ أَستَغفِرُ لَکُم رَبَّی إِنَّهُ هُوَ الغَفُورُ الرَّحیمُ </w:t>
      </w:r>
      <w:r>
        <w:rPr>
          <w:rFonts w:eastAsia="Amiri" w:cs="Amiri" w:ascii="Amiri" w:hAnsi="Amiri"/>
          <w:color w:val="111111"/>
          <w:sz w:val="28"/>
          <w:szCs w:val="28"/>
          <w:lang w:bidi="ar-SA"/>
        </w:rPr>
        <w:t>563</w:t>
      </w:r>
    </w:p>
    <w:p>
      <w:pPr>
        <w:pStyle w:val="BookText"/>
        <w:rPr/>
      </w:pPr>
      <w:r>
        <w:rPr>
          <w:rFonts w:ascii="Amiri" w:hAnsi="Amiri" w:eastAsia="Amiri" w:cs="Amiri"/>
          <w:color w:val="111111"/>
          <w:sz w:val="28"/>
          <w:sz w:val="28"/>
          <w:szCs w:val="28"/>
          <w:rtl w:val="true"/>
          <w:lang w:bidi="ar-SA"/>
        </w:rPr>
        <w:t xml:space="preserve">نحل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بُشِّرَ أَحَدُهُمْ بِاْلأُنْثی ظَلَّ وَجْهُهُ مُسْوَدًّا وَ هُوَ کَظیمٌ </w:t>
      </w:r>
      <w:r>
        <w:rPr>
          <w:rFonts w:eastAsia="Amiri" w:cs="Amiri" w:ascii="Amiri" w:hAnsi="Amiri"/>
          <w:color w:val="111111"/>
          <w:sz w:val="28"/>
          <w:szCs w:val="28"/>
          <w:lang w:bidi="ar-SA"/>
        </w:rPr>
        <w:t>248</w:t>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یَتَواری مِنَ الْقَوْمِ مِنْ سُوءِ ما بُشِّرَ بِهِ أَ یُمْسِکُهُ عَلی هُونٍ أَمْ یَدُسُّهُ فِی التُّرابِ </w:t>
      </w:r>
      <w:r>
        <w:rPr>
          <w:rFonts w:eastAsia="Amiri" w:cs="Amiri" w:ascii="Amiri" w:hAnsi="Amiri"/>
          <w:color w:val="111111"/>
          <w:sz w:val="28"/>
          <w:szCs w:val="28"/>
          <w:lang w:bidi="ar-SA"/>
        </w:rPr>
        <w:t>248</w:t>
      </w:r>
    </w:p>
    <w:p>
      <w:pPr>
        <w:pStyle w:val="BookText"/>
        <w:rPr/>
      </w:pP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أُدعُ إِلی سَبیلِ رَبَّکَ بِالحِکمَةِ وَ المَوعِظَةِ الحَسَنَةِ وَ جادِلهُم بِالَّتِی هِی أَحسَنُ </w:t>
      </w:r>
      <w:r>
        <w:rPr>
          <w:rFonts w:eastAsia="Amiri" w:cs="Amiri" w:ascii="Amiri" w:hAnsi="Amiri"/>
          <w:color w:val="111111"/>
          <w:sz w:val="28"/>
          <w:szCs w:val="28"/>
          <w:lang w:bidi="ar-SA"/>
        </w:rPr>
        <w:t>542</w:t>
      </w:r>
    </w:p>
    <w:p>
      <w:pPr>
        <w:pStyle w:val="BookText"/>
        <w:rPr/>
      </w:pPr>
      <w:r>
        <w:rPr>
          <w:rFonts w:ascii="Amiri" w:hAnsi="Amiri" w:eastAsia="Amiri" w:cs="Amiri"/>
          <w:color w:val="111111"/>
          <w:sz w:val="28"/>
          <w:sz w:val="28"/>
          <w:szCs w:val="28"/>
          <w:rtl w:val="true"/>
          <w:lang w:bidi="ar-SA"/>
        </w:rPr>
        <w:t xml:space="preserve">اسراء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وَقُل‌رَبَّ ارحَمهُما کَما رَبَّیانی صَغیرًا </w:t>
      </w:r>
      <w:r>
        <w:rPr>
          <w:rFonts w:eastAsia="Amiri" w:cs="Amiri" w:ascii="Amiri" w:hAnsi="Amiri"/>
          <w:color w:val="111111"/>
          <w:sz w:val="28"/>
          <w:szCs w:val="28"/>
          <w:lang w:bidi="ar-SA"/>
        </w:rPr>
        <w:t>465</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تَقْتُلُوا أَوْلادَکُمْ خَشْیَةَ إِمْلاقٍ نَحْنُنَرْزُقُهُمْ وَإِیّاکُمْ </w:t>
      </w:r>
      <w:r>
        <w:rPr>
          <w:rFonts w:eastAsia="Amiri" w:cs="Amiri" w:ascii="Amiri" w:hAnsi="Amiri"/>
          <w:color w:val="111111"/>
          <w:sz w:val="28"/>
          <w:szCs w:val="28"/>
          <w:lang w:bidi="ar-SA"/>
        </w:rPr>
        <w:t>405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407</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قُتِلَ مَظْلُوماً فَقَدْ جَعَلْنا لِوَلِیِّهِ سُلْطاناً </w:t>
      </w:r>
      <w:r>
        <w:rPr>
          <w:rFonts w:eastAsia="Amiri" w:cs="Amiri" w:ascii="Amiri" w:hAnsi="Amiri"/>
          <w:color w:val="111111"/>
          <w:sz w:val="28"/>
          <w:szCs w:val="28"/>
          <w:lang w:bidi="ar-SA"/>
        </w:rPr>
        <w:t>211</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فَلَایُسْرِف فِّی لْقَتْلِ </w:t>
      </w:r>
      <w:r>
        <w:rPr>
          <w:rFonts w:eastAsia="Amiri" w:cs="Amiri" w:ascii="Amiri" w:hAnsi="Amiri"/>
          <w:color w:val="111111"/>
          <w:sz w:val="28"/>
          <w:szCs w:val="28"/>
          <w:lang w:bidi="ar-SA"/>
        </w:rPr>
        <w:t>230</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قُل لِعِبادِی یقُولُوا الَّتِی هِی أَحسَنُ </w:t>
      </w:r>
      <w:r>
        <w:rPr>
          <w:rFonts w:eastAsia="Amiri" w:cs="Amiri" w:ascii="Amiri" w:hAnsi="Amiri"/>
          <w:color w:val="111111"/>
          <w:sz w:val="28"/>
          <w:szCs w:val="28"/>
          <w:lang w:bidi="ar-SA"/>
        </w:rPr>
        <w:t>575</w:t>
      </w:r>
    </w:p>
    <w:p>
      <w:pPr>
        <w:pStyle w:val="BookText"/>
        <w:rPr/>
      </w:pPr>
      <w:r>
        <w:rPr>
          <w:rFonts w:ascii="Amiri" w:hAnsi="Amiri" w:eastAsia="Amiri" w:cs="Amiri"/>
          <w:color w:val="111111"/>
          <w:sz w:val="28"/>
          <w:sz w:val="28"/>
          <w:szCs w:val="28"/>
          <w:rtl w:val="true"/>
          <w:lang w:bidi="ar-SA"/>
        </w:rPr>
        <w:t xml:space="preserve">کهف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لِهذَا الکِتَابِ لاَ یغادِرُ صَغیرَةً وَ لاَ کَبِیرَةً إلاَّ أَحصَاها </w:t>
      </w:r>
      <w:r>
        <w:rPr>
          <w:rFonts w:eastAsia="Amiri" w:cs="Amiri" w:ascii="Amiri" w:hAnsi="Amiri"/>
          <w:color w:val="111111"/>
          <w:sz w:val="28"/>
          <w:szCs w:val="28"/>
          <w:lang w:bidi="ar-SA"/>
        </w:rPr>
        <w:t>54</w:t>
      </w:r>
    </w:p>
    <w:p>
      <w:pPr>
        <w:pStyle w:val="BookText"/>
        <w:rPr/>
      </w:pPr>
      <w:r>
        <w:rPr>
          <w:rFonts w:ascii="Amiri" w:hAnsi="Amiri" w:eastAsia="Amiri" w:cs="Amiri"/>
          <w:color w:val="111111"/>
          <w:sz w:val="28"/>
          <w:sz w:val="28"/>
          <w:szCs w:val="28"/>
          <w:rtl w:val="true"/>
          <w:lang w:bidi="ar-SA"/>
        </w:rPr>
        <w:t xml:space="preserve">مریم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زَکَرِیا إنّا نُبَشَّرُکَ بِغَُلامٍ اسمُهُ یحیی لَم نَجعَل لَهُ مِن قَبلُ سَمِیا </w:t>
      </w:r>
      <w:r>
        <w:rPr>
          <w:rFonts w:eastAsia="Amiri" w:cs="Amiri" w:ascii="Amiri" w:hAnsi="Amiri"/>
          <w:color w:val="111111"/>
          <w:sz w:val="28"/>
          <w:szCs w:val="28"/>
          <w:lang w:bidi="ar-SA"/>
        </w:rPr>
        <w:t>270</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وَاذکُر فِی الکِتابِ إِبراهیمَ إِنَّهُ کانَ صِدّیقًا نَبِیاً </w:t>
      </w:r>
      <w:r>
        <w:rPr>
          <w:rFonts w:eastAsia="Amiri" w:cs="Amiri" w:ascii="Amiri" w:hAnsi="Amiri"/>
          <w:color w:val="111111"/>
          <w:sz w:val="28"/>
          <w:szCs w:val="28"/>
          <w:lang w:bidi="ar-SA"/>
        </w:rPr>
        <w:t>526</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وَاذکُر فِی الکِتابِ إِسمعیلَ إِنَّهُ کانَ صادِقَ الوَعدِ وَ کانَ رَسُولاً نَبِیاً </w:t>
      </w:r>
      <w:r>
        <w:rPr>
          <w:rFonts w:eastAsia="Amiri" w:cs="Amiri" w:ascii="Amiri" w:hAnsi="Amiri"/>
          <w:color w:val="111111"/>
          <w:sz w:val="28"/>
          <w:szCs w:val="28"/>
          <w:lang w:bidi="ar-SA"/>
        </w:rPr>
        <w:t>526</w:t>
      </w:r>
    </w:p>
    <w:p>
      <w:pPr>
        <w:pStyle w:val="BookText"/>
        <w:rPr/>
      </w:pPr>
      <w:r>
        <w:rPr>
          <w:rFonts w:ascii="Amiri" w:hAnsi="Amiri" w:eastAsia="Amiri" w:cs="Amiri"/>
          <w:color w:val="111111"/>
          <w:sz w:val="28"/>
          <w:sz w:val="28"/>
          <w:szCs w:val="28"/>
          <w:rtl w:val="true"/>
          <w:lang w:bidi="ar-SA"/>
        </w:rPr>
        <w:t xml:space="preserve">طه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فَمَن رَبُّکُما یا مُوسی </w:t>
      </w:r>
      <w:r>
        <w:rPr>
          <w:rFonts w:eastAsia="Amiri" w:cs="Amiri" w:ascii="Amiri" w:hAnsi="Amiri"/>
          <w:color w:val="111111"/>
          <w:sz w:val="28"/>
          <w:szCs w:val="28"/>
          <w:lang w:bidi="ar-SA"/>
        </w:rPr>
        <w:t>468</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رَُّبنَا الَّذِی إَعطی کُلَّ شَیءٍ خَلقَهُ ثُمَّ هَدی </w:t>
      </w:r>
      <w:r>
        <w:rPr>
          <w:rFonts w:eastAsia="Amiri" w:cs="Amiri" w:ascii="Amiri" w:hAnsi="Amiri"/>
          <w:color w:val="111111"/>
          <w:sz w:val="28"/>
          <w:szCs w:val="28"/>
          <w:lang w:bidi="ar-SA"/>
        </w:rPr>
        <w:t>468</w:t>
      </w:r>
    </w:p>
    <w:p>
      <w:pPr>
        <w:pStyle w:val="BookText"/>
        <w:rPr/>
      </w:pP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وَأمُرأَهلَکَبِالصَّلاةِ وَاصطَبِر عَلَیها </w:t>
      </w:r>
      <w:r>
        <w:rPr>
          <w:rFonts w:eastAsia="Amiri" w:cs="Amiri" w:ascii="Amiri" w:hAnsi="Amiri"/>
          <w:color w:val="111111"/>
          <w:sz w:val="28"/>
          <w:szCs w:val="28"/>
          <w:lang w:bidi="ar-SA"/>
        </w:rPr>
        <w:t>481</w:t>
      </w:r>
    </w:p>
    <w:p>
      <w:pPr>
        <w:pStyle w:val="BookText"/>
        <w:rPr/>
      </w:pPr>
      <w:r>
        <w:rPr>
          <w:rFonts w:ascii="Amiri" w:hAnsi="Amiri" w:eastAsia="Amiri" w:cs="Amiri"/>
          <w:color w:val="111111"/>
          <w:sz w:val="28"/>
          <w:sz w:val="28"/>
          <w:szCs w:val="28"/>
          <w:rtl w:val="true"/>
          <w:lang w:bidi="ar-SA"/>
        </w:rPr>
        <w:t xml:space="preserve">انبیاء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لاَ تَذَرْنِی فَرْداً وَ أَنْتَ خَیْرُ الْوَارِثِینَ </w:t>
      </w:r>
      <w:r>
        <w:rPr>
          <w:rFonts w:eastAsia="Amiri" w:cs="Amiri" w:ascii="Amiri" w:hAnsi="Amiri"/>
          <w:color w:val="111111"/>
          <w:sz w:val="28"/>
          <w:szCs w:val="28"/>
          <w:lang w:bidi="ar-SA"/>
        </w:rPr>
        <w:t>174</w:t>
      </w:r>
    </w:p>
    <w:p>
      <w:pPr>
        <w:pStyle w:val="BookText"/>
        <w:rPr/>
      </w:pPr>
      <w:r>
        <w:rPr>
          <w:rFonts w:ascii="Amiri" w:hAnsi="Amiri" w:eastAsia="Amiri" w:cs="Amiri"/>
          <w:color w:val="111111"/>
          <w:sz w:val="28"/>
          <w:sz w:val="28"/>
          <w:szCs w:val="28"/>
          <w:rtl w:val="true"/>
          <w:lang w:bidi="ar-SA"/>
        </w:rPr>
        <w:t xml:space="preserve">حج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نُخرِجُکُم طِفلاً ثُمَّ لِتَبلُغُوا أَشُدَّکُم </w:t>
      </w:r>
      <w:r>
        <w:rPr>
          <w:rFonts w:eastAsia="Amiri" w:cs="Amiri" w:ascii="Amiri" w:hAnsi="Amiri"/>
          <w:color w:val="111111"/>
          <w:sz w:val="28"/>
          <w:szCs w:val="28"/>
          <w:lang w:bidi="ar-SA"/>
        </w:rPr>
        <w:t>77</w:t>
      </w:r>
    </w:p>
    <w:p>
      <w:pPr>
        <w:sectPr>
          <w:footerReference w:type="default" r:id="rId5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وَافْعَلُوا الْخَیْرَ لَعَلَّکُمْ تُفْلِحُونَ </w:t>
      </w:r>
      <w:r>
        <w:rPr>
          <w:rFonts w:eastAsia="Amiri" w:cs="Amiri" w:ascii="Amiri" w:hAnsi="Amiri"/>
          <w:color w:val="111111"/>
          <w:sz w:val="28"/>
          <w:szCs w:val="28"/>
          <w:lang w:bidi="ar-SA"/>
        </w:rPr>
        <w:t>346</w:t>
      </w:r>
    </w:p>
    <w:p>
      <w:pPr>
        <w:pStyle w:val="BookText"/>
        <w:rPr/>
      </w:pP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جَعَلَ عَلَیکُم فِی الدّینِ مِن حَرَجٍ </w:t>
      </w:r>
      <w:r>
        <w:rPr>
          <w:rFonts w:eastAsia="Amiri" w:cs="Amiri" w:ascii="Amiri" w:hAnsi="Amiri"/>
          <w:color w:val="111111"/>
          <w:sz w:val="28"/>
          <w:szCs w:val="28"/>
          <w:lang w:bidi="ar-SA"/>
        </w:rPr>
        <w:t>96</w:t>
      </w:r>
    </w:p>
    <w:p>
      <w:pPr>
        <w:pStyle w:val="BookText"/>
        <w:rPr/>
      </w:pPr>
      <w:r>
        <w:rPr>
          <w:rFonts w:ascii="Amiri" w:hAnsi="Amiri" w:eastAsia="Amiri" w:cs="Amiri"/>
          <w:color w:val="111111"/>
          <w:sz w:val="28"/>
          <w:sz w:val="28"/>
          <w:szCs w:val="28"/>
          <w:rtl w:val="true"/>
          <w:lang w:bidi="ar-SA"/>
        </w:rPr>
        <w:t xml:space="preserve">مؤمنون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وَالَّذینَ هُمْ لِفُرُوجِهِمْ حافِظُونَ إِلاّ عَلی أَزْواجِهِمْ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ابْتَغی وَراءَ ذلِکَ فَأُولئِکَ هُمُ العادُونَ </w:t>
      </w:r>
      <w:r>
        <w:rPr>
          <w:rFonts w:eastAsia="Amiri" w:cs="Amiri" w:ascii="Amiri" w:hAnsi="Amiri"/>
          <w:color w:val="111111"/>
          <w:sz w:val="28"/>
          <w:szCs w:val="28"/>
          <w:lang w:bidi="ar-SA"/>
        </w:rPr>
        <w:t>317</w:t>
      </w:r>
    </w:p>
    <w:p>
      <w:pPr>
        <w:pStyle w:val="BookText"/>
        <w:rPr/>
      </w:pPr>
      <w:r>
        <w:rPr>
          <w:rFonts w:ascii="Amiri" w:hAnsi="Amiri" w:eastAsia="Amiri" w:cs="Amiri"/>
          <w:color w:val="111111"/>
          <w:sz w:val="28"/>
          <w:sz w:val="28"/>
          <w:szCs w:val="28"/>
          <w:rtl w:val="true"/>
          <w:lang w:bidi="ar-SA"/>
        </w:rPr>
        <w:t xml:space="preserve">نور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لزَّانِی لَا یَنکِحُ إِلَّا زَانِیَةً أَوْ مُشْرِکَةً وَلزَّانِیَةُ لَا یَنکِحُهَا إِلَّا زَانٍ أَوْمُشْرِکٌ </w:t>
      </w:r>
      <w:r>
        <w:rPr>
          <w:rFonts w:eastAsia="Amiri" w:cs="Amiri" w:ascii="Amiri" w:hAnsi="Amiri"/>
          <w:color w:val="111111"/>
          <w:sz w:val="28"/>
          <w:szCs w:val="28"/>
          <w:lang w:bidi="ar-SA"/>
        </w:rPr>
        <w:t>180</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لطَّیِّبَتُ لِلطَّیِّبِینَ وَلطَّیِّبُونَ لِلطَّیِّبَتِ </w:t>
      </w:r>
      <w:r>
        <w:rPr>
          <w:rFonts w:eastAsia="Amiri" w:cs="Amiri" w:ascii="Amiri" w:hAnsi="Amiri"/>
          <w:color w:val="111111"/>
          <w:sz w:val="28"/>
          <w:szCs w:val="28"/>
          <w:lang w:bidi="ar-SA"/>
        </w:rPr>
        <w:t>170</w:t>
      </w:r>
    </w:p>
    <w:p>
      <w:pPr>
        <w:pStyle w:val="BookText"/>
        <w:rPr/>
      </w:pPr>
      <w:r>
        <w:rPr>
          <w:rFonts w:eastAsia="Amiri" w:cs="Amiri" w:ascii="Amiri" w:hAnsi="Amiri"/>
          <w:color w:val="111111"/>
          <w:sz w:val="28"/>
          <w:szCs w:val="28"/>
          <w:lang w:bidi="ar-SA"/>
        </w:rPr>
        <w:t>30-31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لِلْمُؤْمِنینَ یَغُضُّوا مِنْ أَبْصارِهِمْ وَ یَحْفَظُوا فُرُوجَهُمْ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 لِلْمُؤْمِناتِ یَغْضُضْنَ مِنْ أَبْصارِهِنَّ وَیَحْفَظْنَ فُرُوجَهُنَّ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315</w:t>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الَّذینَ امَنُوا لِیستَأذِنکُمُ الَّذینَ مَلَکَت أَیمانُکُم وَ الَّذینَ لَم یبلُغُوا الحُلُم مِنکُم ثَلاثَ مَرّاتٍ مِن قَبلِ صَلاةِ الفَجرِ وَ حینَ تَضَعُونَ ثِیابَکُم مِنَ الظَّهیرَةِ وَ مِن بَعدِ صَلاةِ العِشاءِ ثَلاثُ عَوراتٍ لَکُم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537</w:t>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قَبلِ صَلاةِ الفَجرِ </w:t>
      </w:r>
      <w:r>
        <w:rPr>
          <w:rFonts w:eastAsia="Amiri" w:cs="Amiri" w:ascii="Amiri" w:hAnsi="Amiri"/>
          <w:color w:val="111111"/>
          <w:sz w:val="28"/>
          <w:szCs w:val="28"/>
          <w:lang w:bidi="ar-SA"/>
        </w:rPr>
        <w:t>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537</w:t>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وَاِذَا بَلَغَ الاَطفَالُ مِنکُمُ الحُلُمَ فَلیسْتَأْذِنُوا کَمَا استَأذَنَ الَّذینَ مِن قَبلِهِم کَذَلِکَ یبَینُ اللهُ لَکُم آیتِهِ </w:t>
      </w:r>
      <w:r>
        <w:rPr>
          <w:rFonts w:eastAsia="Amiri" w:cs="Amiri" w:ascii="Amiri" w:hAnsi="Amiri"/>
          <w:color w:val="111111"/>
          <w:sz w:val="28"/>
          <w:szCs w:val="28"/>
          <w:lang w:bidi="ar-SA"/>
        </w:rPr>
        <w:t>75</w:t>
      </w:r>
    </w:p>
    <w:p>
      <w:pPr>
        <w:pStyle w:val="BookText"/>
        <w:rPr/>
      </w:pPr>
      <w:r>
        <w:rPr>
          <w:rFonts w:ascii="Amiri" w:hAnsi="Amiri" w:eastAsia="Amiri" w:cs="Amiri"/>
          <w:color w:val="111111"/>
          <w:sz w:val="28"/>
          <w:sz w:val="28"/>
          <w:szCs w:val="28"/>
          <w:rtl w:val="true"/>
          <w:lang w:bidi="ar-SA"/>
        </w:rPr>
        <w:t xml:space="preserve">فرقان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الَّذی خَلَقَ مِنَ الْماءِ بَشَرًا فَجَعَلَهُ نَسَبًا وَصِهْرًا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328</w:t>
      </w:r>
    </w:p>
    <w:p>
      <w:pPr>
        <w:pStyle w:val="BookText"/>
        <w:rPr/>
      </w:pPr>
      <w:r>
        <w:rPr>
          <w:rFonts w:ascii="Amiri" w:hAnsi="Amiri" w:eastAsia="Amiri" w:cs="Amiri"/>
          <w:color w:val="111111"/>
          <w:sz w:val="28"/>
          <w:sz w:val="28"/>
          <w:szCs w:val="28"/>
          <w:rtl w:val="true"/>
          <w:lang w:bidi="ar-SA"/>
        </w:rPr>
        <w:t xml:space="preserve">شعراء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ینفَعُ مالٌ وَ لا بَنُونَ إِلاّ مَن أَتَی اللهَ بِقَلبٍ سَلیمٍ </w:t>
      </w:r>
      <w:r>
        <w:rPr>
          <w:rFonts w:eastAsia="Amiri" w:cs="Amiri" w:ascii="Amiri" w:hAnsi="Amiri"/>
          <w:color w:val="111111"/>
          <w:sz w:val="28"/>
          <w:szCs w:val="28"/>
          <w:lang w:bidi="ar-SA"/>
        </w:rPr>
        <w:t>34</w:t>
      </w:r>
    </w:p>
    <w:p>
      <w:pPr>
        <w:pStyle w:val="BookText"/>
        <w:rPr/>
      </w:pPr>
      <w:r>
        <w:rPr>
          <w:rFonts w:ascii="Amiri" w:hAnsi="Amiri" w:eastAsia="Amiri" w:cs="Amiri"/>
          <w:color w:val="111111"/>
          <w:sz w:val="28"/>
          <w:sz w:val="28"/>
          <w:szCs w:val="28"/>
          <w:rtl w:val="true"/>
          <w:lang w:bidi="ar-SA"/>
        </w:rPr>
        <w:t xml:space="preserve">روم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ءَایَتِهِ أَنْ خَلَقَ لَکُم مِّنْ أَنفُسِکُمْ أَزْوَجاً لِّتَسْکُنُوا إِلَیْهَا وَجَعَلَ بَیْنَکُم مَّوَدَّةً وَرَحْمَةً إِنَّ فِی ذَلِکَ لََآیاتٍ لِّقَوْمٍ یَتَفَکَّرُونَ </w:t>
      </w:r>
      <w:r>
        <w:rPr>
          <w:rFonts w:eastAsia="Amiri" w:cs="Amiri" w:ascii="Amiri" w:hAnsi="Amiri"/>
          <w:color w:val="111111"/>
          <w:sz w:val="28"/>
          <w:szCs w:val="28"/>
          <w:lang w:bidi="ar-SA"/>
        </w:rPr>
        <w:t>166</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فَأَقِمْ وَجْهَکَ لِلدِّینِ حَنیفًا فِطْرَتَ اللّهِ الَّتی فَطَرَ النّاسَ عَلَیْها لا تَبْدیلَ لِخَلْقِ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249</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فِطْرَتَ اللّهِ الَّتی فَطَرَ النّاسَ عَلَیْها </w:t>
      </w:r>
      <w:r>
        <w:rPr>
          <w:rFonts w:eastAsia="Amiri" w:cs="Amiri" w:ascii="Amiri" w:hAnsi="Amiri"/>
          <w:color w:val="111111"/>
          <w:sz w:val="28"/>
          <w:szCs w:val="28"/>
          <w:lang w:bidi="ar-SA"/>
        </w:rPr>
        <w:t>286</w:t>
      </w:r>
    </w:p>
    <w:p>
      <w:pPr>
        <w:pStyle w:val="BookText"/>
        <w:rPr/>
      </w:pPr>
      <w:r>
        <w:rPr>
          <w:rFonts w:ascii="Amiri" w:hAnsi="Amiri" w:eastAsia="Amiri" w:cs="Amiri"/>
          <w:color w:val="111111"/>
          <w:sz w:val="28"/>
          <w:sz w:val="28"/>
          <w:szCs w:val="28"/>
          <w:rtl w:val="true"/>
          <w:lang w:bidi="ar-SA"/>
        </w:rPr>
        <w:t xml:space="preserve">لقمان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فِصالُهُ فِی عامَینِ </w:t>
      </w:r>
      <w:r>
        <w:rPr>
          <w:rFonts w:eastAsia="Amiri" w:cs="Amiri" w:ascii="Amiri" w:hAnsi="Amiri"/>
          <w:color w:val="111111"/>
          <w:sz w:val="28"/>
          <w:szCs w:val="28"/>
          <w:lang w:bidi="ar-SA"/>
        </w:rPr>
        <w:t>286</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وَصاحِبْهُما فِی الدُّنْیا مَعْرُوفًا </w:t>
      </w:r>
      <w:r>
        <w:rPr>
          <w:rFonts w:eastAsia="Amiri" w:cs="Amiri" w:ascii="Amiri" w:hAnsi="Amiri"/>
          <w:color w:val="111111"/>
          <w:sz w:val="28"/>
          <w:szCs w:val="28"/>
          <w:lang w:bidi="ar-SA"/>
        </w:rPr>
        <w:t>416</w:t>
      </w:r>
    </w:p>
    <w:p>
      <w:pPr>
        <w:pStyle w:val="BookText"/>
        <w:rPr/>
      </w:pPr>
      <w:r>
        <w:rPr>
          <w:rFonts w:ascii="Amiri" w:hAnsi="Amiri" w:eastAsia="Amiri" w:cs="Amiri"/>
          <w:color w:val="111111"/>
          <w:sz w:val="28"/>
          <w:sz w:val="28"/>
          <w:szCs w:val="28"/>
          <w:rtl w:val="true"/>
          <w:lang w:bidi="ar-SA"/>
        </w:rPr>
        <w:t xml:space="preserve">احزاب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وَماجَعَلَ أَدْعِیاءَکُمْ أَبْناءَکُمْ ذلِکُمْ قَوْلُکُمْ بِأَفْواهِکُمْ وَاللهُ یَقُولُ الْحَقَّ وَهَوَ یَهْدِی السَّبیِلَ </w:t>
      </w:r>
      <w:r>
        <w:rPr>
          <w:rFonts w:eastAsia="Amiri" w:cs="Amiri" w:ascii="Amiri" w:hAnsi="Amiri"/>
          <w:color w:val="111111"/>
          <w:sz w:val="28"/>
          <w:szCs w:val="28"/>
          <w:lang w:bidi="ar-SA"/>
        </w:rPr>
        <w:t>358</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ادْعُوهُمْ ِلآبائِهِمْ هُوَ أَقْسَطُ عِنْدَ اللّهِ </w:t>
      </w:r>
      <w:r>
        <w:rPr>
          <w:rFonts w:eastAsia="Amiri" w:cs="Amiri" w:ascii="Amiri" w:hAnsi="Amiri"/>
          <w:color w:val="111111"/>
          <w:sz w:val="28"/>
          <w:szCs w:val="28"/>
          <w:lang w:bidi="ar-SA"/>
        </w:rPr>
        <w:t>358</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لَمْ تَعْلَمُوا آباءَهُمْ فَإِخْوانُکُمْ فِی‌الدِّینِ وَمَوالیکُمْ </w:t>
      </w:r>
      <w:r>
        <w:rPr>
          <w:rFonts w:eastAsia="Amiri" w:cs="Amiri" w:ascii="Amiri" w:hAnsi="Amiri"/>
          <w:color w:val="111111"/>
          <w:sz w:val="28"/>
          <w:szCs w:val="28"/>
          <w:lang w:bidi="ar-SA"/>
        </w:rPr>
        <w:t>359</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لَقَدکانَ لَکُم فِی رَسُولِ اللهِ أُسوَةٌ حَسَنَةً </w:t>
      </w:r>
      <w:r>
        <w:rPr>
          <w:rFonts w:eastAsia="Amiri" w:cs="Amiri" w:ascii="Amiri" w:hAnsi="Amiri"/>
          <w:color w:val="111111"/>
          <w:sz w:val="28"/>
          <w:szCs w:val="28"/>
          <w:lang w:bidi="ar-SA"/>
        </w:rPr>
        <w:t>525</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الْمُسْلِمینَ وَالْمُسْلِماتِ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وَالْحافِظینَ فُرُوجَهُمْ وَالْحافِظاتِ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أَعَدَّ اللّهُ لَهُمْ مَغْفِرَةً وَأَجْرًا عَظیمًا </w:t>
      </w:r>
      <w:r>
        <w:rPr>
          <w:rFonts w:eastAsia="Amiri" w:cs="Amiri" w:ascii="Amiri" w:hAnsi="Amiri"/>
          <w:color w:val="111111"/>
          <w:sz w:val="28"/>
          <w:szCs w:val="28"/>
          <w:lang w:bidi="ar-SA"/>
        </w:rPr>
        <w:t>315</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قَضی زَیْدٌ مِنْها وَطَرًا زَوَّجْنکَها لِکَیْ لا یَکُونَ عَلَی الْمُؤْمِنینَ حَرَجٌ فی أَزْواجِ أَدْعِیائِهِمْ إِذا قَضَوْا مِنْهُنَّ وَطَرًا </w:t>
      </w:r>
      <w:r>
        <w:rPr>
          <w:rFonts w:eastAsia="Amiri" w:cs="Amiri" w:ascii="Amiri" w:hAnsi="Amiri"/>
          <w:color w:val="111111"/>
          <w:sz w:val="28"/>
          <w:szCs w:val="28"/>
          <w:lang w:bidi="ar-SA"/>
        </w:rPr>
        <w:t>359</w:t>
      </w:r>
    </w:p>
    <w:p>
      <w:pPr>
        <w:pStyle w:val="BookText"/>
        <w:rPr/>
      </w:pPr>
      <w:r>
        <w:rPr>
          <w:rFonts w:ascii="Amiri" w:hAnsi="Amiri" w:eastAsia="Amiri" w:cs="Amiri"/>
          <w:color w:val="111111"/>
          <w:sz w:val="28"/>
          <w:sz w:val="28"/>
          <w:szCs w:val="28"/>
          <w:rtl w:val="true"/>
          <w:lang w:bidi="ar-SA"/>
        </w:rPr>
        <w:t xml:space="preserve">فاطر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وَلَاتَزِرُ وَازِرَةٌ وِزْرَ أُخْرَی </w:t>
      </w:r>
      <w:r>
        <w:rPr>
          <w:rFonts w:eastAsia="Amiri" w:cs="Amiri" w:ascii="Amiri" w:hAnsi="Amiri"/>
          <w:color w:val="111111"/>
          <w:sz w:val="28"/>
          <w:szCs w:val="28"/>
          <w:lang w:bidi="ar-SA"/>
        </w:rPr>
        <w:t>230</w:t>
      </w:r>
    </w:p>
    <w:p>
      <w:pPr>
        <w:pStyle w:val="BookText"/>
        <w:rPr/>
      </w:pPr>
      <w:r>
        <w:rPr>
          <w:rFonts w:ascii="Amiri" w:hAnsi="Amiri" w:eastAsia="Amiri" w:cs="Amiri"/>
          <w:color w:val="111111"/>
          <w:sz w:val="28"/>
          <w:sz w:val="28"/>
          <w:szCs w:val="28"/>
          <w:rtl w:val="true"/>
          <w:lang w:bidi="ar-SA"/>
        </w:rPr>
        <w:t xml:space="preserve">یس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حق القَولُ عَلَی أَکثَرِهِم </w:t>
      </w:r>
      <w:r>
        <w:rPr>
          <w:rFonts w:eastAsia="Amiri" w:cs="Amiri" w:ascii="Amiri" w:hAnsi="Amiri"/>
          <w:color w:val="111111"/>
          <w:sz w:val="28"/>
          <w:szCs w:val="28"/>
          <w:lang w:bidi="ar-SA"/>
        </w:rPr>
        <w:t>38</w:t>
      </w:r>
    </w:p>
    <w:p>
      <w:pPr>
        <w:pStyle w:val="BookText"/>
        <w:rPr/>
      </w:pPr>
      <w:r>
        <w:rPr>
          <w:rFonts w:ascii="Amiri" w:hAnsi="Amiri" w:eastAsia="Amiri" w:cs="Amiri"/>
          <w:color w:val="111111"/>
          <w:sz w:val="28"/>
          <w:sz w:val="28"/>
          <w:szCs w:val="28"/>
          <w:rtl w:val="true"/>
          <w:lang w:bidi="ar-SA"/>
        </w:rPr>
        <w:t xml:space="preserve">غافر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الَّذِی خَلَقَکُم مِّن تُرابٍ ثُمَّ مِن نُّطفَةٍ ثُمَّ مِن عَلَقَةٍ ثُمَّ یخرِجُکُم طِفلاً ثُمَّ لِتَبلُغُوا أَشُدَّکُم ثُمَّ لِتَکُونُوا شُیوخًأ </w:t>
      </w:r>
      <w:r>
        <w:rPr>
          <w:rFonts w:eastAsia="Amiri" w:cs="Amiri" w:ascii="Amiri" w:hAnsi="Amiri"/>
          <w:color w:val="111111"/>
          <w:sz w:val="28"/>
          <w:szCs w:val="28"/>
          <w:lang w:bidi="ar-SA"/>
        </w:rPr>
        <w:t>101</w:t>
      </w:r>
    </w:p>
    <w:p>
      <w:pPr>
        <w:pStyle w:val="BookText"/>
        <w:rPr/>
      </w:pPr>
      <w:r>
        <w:rPr>
          <w:rFonts w:ascii="IRNazanin" w:hAnsi="IRNazanin" w:eastAsia="IRNazanin"/>
          <w:color w:val="111111"/>
          <w:sz w:val="28"/>
          <w:sz w:val="28"/>
          <w:szCs w:val="28"/>
          <w:rtl w:val="true"/>
          <w:lang w:bidi="fa-IR"/>
        </w:rPr>
        <w:t xml:space="preserve">شوری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فالله‌هوالولیّ </w:t>
      </w:r>
      <w:r>
        <w:rPr>
          <w:rFonts w:eastAsia="IRNazanin" w:cs="IRNazanin"/>
          <w:color w:val="111111"/>
          <w:sz w:val="28"/>
          <w:szCs w:val="28"/>
          <w:lang w:bidi="fa-IR"/>
        </w:rPr>
        <w:t>120</w:t>
      </w:r>
    </w:p>
    <w:p>
      <w:pPr>
        <w:sectPr>
          <w:footerReference w:type="default" r:id="rId5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لا أَسئَلُکُم عَلَیهِ أَجرًا إِلاَّ المَوَدَّةَ فِی القُربی </w:t>
      </w:r>
      <w:r>
        <w:rPr>
          <w:rFonts w:eastAsia="Amiri" w:cs="Amiri" w:ascii="Amiri" w:hAnsi="Amiri"/>
          <w:color w:val="111111"/>
          <w:sz w:val="28"/>
          <w:szCs w:val="28"/>
          <w:lang w:bidi="ar-SA"/>
        </w:rPr>
        <w:t>555</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یَهَبُ لِمَن یَشَاءُ إِنَثًا وَیَهَبُ لِمَن یَشَاءُ لذُّکُور </w:t>
      </w:r>
      <w:r>
        <w:rPr>
          <w:rFonts w:eastAsia="Amiri" w:cs="Amiri" w:ascii="Amiri" w:hAnsi="Amiri"/>
          <w:color w:val="111111"/>
          <w:sz w:val="28"/>
          <w:szCs w:val="28"/>
          <w:lang w:bidi="ar-SA"/>
        </w:rPr>
        <w:t>201</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یُزَوِّجُهُمْ ذُکْرَانًا وَإِنَثًا وَیَجْعَلُ مَن یَشَاءُ عَقِیمًا </w:t>
      </w:r>
      <w:r>
        <w:rPr>
          <w:rFonts w:eastAsia="Amiri" w:cs="Amiri" w:ascii="Amiri" w:hAnsi="Amiri"/>
          <w:color w:val="111111"/>
          <w:sz w:val="28"/>
          <w:szCs w:val="28"/>
          <w:lang w:bidi="ar-SA"/>
        </w:rPr>
        <w:t>201</w:t>
      </w:r>
    </w:p>
    <w:p>
      <w:pPr>
        <w:pStyle w:val="BookText"/>
        <w:rPr/>
      </w:pPr>
      <w:r>
        <w:rPr>
          <w:rFonts w:ascii="Amiri" w:hAnsi="Amiri" w:eastAsia="Amiri" w:cs="Amiri"/>
          <w:color w:val="111111"/>
          <w:sz w:val="28"/>
          <w:sz w:val="28"/>
          <w:szCs w:val="28"/>
          <w:rtl w:val="true"/>
          <w:lang w:bidi="ar-SA"/>
        </w:rPr>
        <w:t xml:space="preserve">احقاف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وَحَملُهُوَفِصالُهُ ثَلاثُونَ شَهراً </w:t>
      </w:r>
      <w:r>
        <w:rPr>
          <w:rFonts w:eastAsia="Amiri" w:cs="Amiri" w:ascii="Amiri" w:hAnsi="Amiri"/>
          <w:color w:val="111111"/>
          <w:sz w:val="28"/>
          <w:szCs w:val="28"/>
          <w:lang w:bidi="ar-SA"/>
        </w:rPr>
        <w:t>285</w:t>
      </w:r>
    </w:p>
    <w:p>
      <w:pPr>
        <w:pStyle w:val="BookText"/>
        <w:rPr/>
      </w:pPr>
      <w:r>
        <w:rPr>
          <w:rFonts w:ascii="Amiri" w:hAnsi="Amiri" w:eastAsia="Amiri" w:cs="Amiri"/>
          <w:color w:val="111111"/>
          <w:sz w:val="28"/>
          <w:sz w:val="28"/>
          <w:szCs w:val="28"/>
          <w:rtl w:val="true"/>
          <w:lang w:bidi="ar-SA"/>
        </w:rPr>
        <w:t xml:space="preserve">حجرات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تَلمِزُوا انفُسَکُم وَ لا تَنابَزُوا بِالأَلقابِ </w:t>
      </w:r>
      <w:r>
        <w:rPr>
          <w:rFonts w:eastAsia="Amiri" w:cs="Amiri" w:ascii="Amiri" w:hAnsi="Amiri"/>
          <w:color w:val="111111"/>
          <w:sz w:val="28"/>
          <w:szCs w:val="28"/>
          <w:lang w:bidi="ar-SA"/>
        </w:rPr>
        <w:t>266</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النّاسَ إِنّا خَلَقنکُم مِن ذَکَرٍ وَ أُنثی وَ جَعَلنکُم شُعُوبَاً وَ قَبائِلَ لِتَعارَفُو </w:t>
      </w:r>
      <w:r>
        <w:rPr>
          <w:rFonts w:eastAsia="Amiri" w:cs="Amiri" w:ascii="Amiri" w:hAnsi="Amiri"/>
          <w:color w:val="111111"/>
          <w:sz w:val="28"/>
          <w:szCs w:val="28"/>
          <w:lang w:bidi="ar-SA"/>
        </w:rPr>
        <w:t>274</w:t>
      </w:r>
    </w:p>
    <w:p>
      <w:pPr>
        <w:pStyle w:val="BookText"/>
        <w:rPr/>
      </w:pP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نَزَّلْنا مِنَ السَّماءِ ماءً مُبارَکًا فَأَنْبَتْنا بِهِ جَنّاتٍ وَ حَبَّ الْحَصیدِ </w:t>
      </w:r>
      <w:r>
        <w:rPr>
          <w:rFonts w:eastAsia="Amiri" w:cs="Amiri" w:ascii="Amiri" w:hAnsi="Amiri"/>
          <w:color w:val="111111"/>
          <w:sz w:val="28"/>
          <w:szCs w:val="28"/>
          <w:lang w:bidi="ar-SA"/>
        </w:rPr>
        <w:t>253</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فِی ذلِکَ لَذِکری لِمَن کانَ لَهُ قَلبٌ أَو أَلقَی السَّمعَ وَ هُوَ شَهیدٌ </w:t>
      </w:r>
      <w:r>
        <w:rPr>
          <w:rFonts w:eastAsia="Amiri" w:cs="Amiri" w:ascii="Amiri" w:hAnsi="Amiri"/>
          <w:color w:val="111111"/>
          <w:sz w:val="28"/>
          <w:szCs w:val="28"/>
          <w:lang w:bidi="ar-SA"/>
        </w:rPr>
        <w:t>540</w:t>
      </w:r>
    </w:p>
    <w:p>
      <w:pPr>
        <w:pStyle w:val="BookText"/>
        <w:rPr/>
      </w:pPr>
      <w:r>
        <w:rPr>
          <w:rFonts w:ascii="Amiri" w:hAnsi="Amiri" w:eastAsia="Amiri" w:cs="Amiri"/>
          <w:color w:val="111111"/>
          <w:sz w:val="28"/>
          <w:sz w:val="28"/>
          <w:szCs w:val="28"/>
          <w:rtl w:val="true"/>
          <w:lang w:bidi="ar-SA"/>
        </w:rPr>
        <w:t xml:space="preserve">ذاریات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ذَکَّر فَإِنَّ الذَّکری تَنفَعُ المُؤمِنینَ </w:t>
      </w:r>
      <w:r>
        <w:rPr>
          <w:rFonts w:eastAsia="Amiri" w:cs="Amiri" w:ascii="Amiri" w:hAnsi="Amiri"/>
          <w:color w:val="111111"/>
          <w:sz w:val="28"/>
          <w:szCs w:val="28"/>
          <w:lang w:bidi="ar-SA"/>
        </w:rPr>
        <w:t>540</w:t>
      </w:r>
    </w:p>
    <w:p>
      <w:pPr>
        <w:pStyle w:val="BookText"/>
        <w:rPr/>
      </w:pPr>
      <w:r>
        <w:rPr>
          <w:rFonts w:ascii="Amiri" w:hAnsi="Amiri" w:eastAsia="Amiri" w:cs="Amiri"/>
          <w:color w:val="111111"/>
          <w:sz w:val="28"/>
          <w:sz w:val="28"/>
          <w:szCs w:val="28"/>
          <w:rtl w:val="true"/>
          <w:lang w:bidi="ar-SA"/>
        </w:rPr>
        <w:t xml:space="preserve">نجم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وَأَنَّهُ 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نُطْفَةٍ إِذا تُمْنی </w:t>
      </w:r>
      <w:r>
        <w:rPr>
          <w:rFonts w:eastAsia="Amiri" w:cs="Amiri" w:ascii="Amiri" w:hAnsi="Amiri"/>
          <w:color w:val="111111"/>
          <w:sz w:val="28"/>
          <w:szCs w:val="28"/>
          <w:lang w:bidi="ar-SA"/>
        </w:rPr>
        <w:t>328</w:t>
      </w:r>
    </w:p>
    <w:p>
      <w:pPr>
        <w:pStyle w:val="BookText"/>
        <w:rPr/>
      </w:pPr>
      <w:r>
        <w:rPr>
          <w:rFonts w:ascii="Amiri" w:hAnsi="Amiri" w:eastAsia="Amiri" w:cs="Amiri"/>
          <w:color w:val="111111"/>
          <w:sz w:val="28"/>
          <w:sz w:val="28"/>
          <w:szCs w:val="28"/>
          <w:rtl w:val="true"/>
          <w:lang w:bidi="ar-SA"/>
        </w:rPr>
        <w:t xml:space="preserve">حدید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إِعلَمُوا أَنَّمَا الحَیاةُ الدُّنیا لَعِبٌ وَ لَهوٌ وَ زینَةٌ وَ تَفاخُرُ بَینَکُم وَ تَکاثُرٌ فِی الأَمولِ وَ الأَولادِ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506</w:t>
      </w:r>
    </w:p>
    <w:p>
      <w:pPr>
        <w:pStyle w:val="BookText"/>
        <w:rPr/>
      </w:pPr>
      <w:r>
        <w:rPr>
          <w:rFonts w:ascii="Amiri" w:hAnsi="Amiri" w:eastAsia="Amiri" w:cs="Amiri"/>
          <w:color w:val="111111"/>
          <w:sz w:val="28"/>
          <w:sz w:val="28"/>
          <w:szCs w:val="28"/>
          <w:rtl w:val="true"/>
          <w:lang w:bidi="ar-SA"/>
        </w:rPr>
        <w:t xml:space="preserve">مجادله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أُمَّهاتُهُمْ إِلاَّ اللاّیی وَلَدْنَهُمْ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324</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لَمْ یَسْتَطِعْ فَإِطْعامُ سِتِّینَ مِسْکینًا </w:t>
      </w:r>
      <w:r>
        <w:rPr>
          <w:rFonts w:eastAsia="Amiri" w:cs="Amiri" w:ascii="Amiri" w:hAnsi="Amiri"/>
          <w:color w:val="111111"/>
          <w:sz w:val="28"/>
          <w:szCs w:val="28"/>
          <w:lang w:bidi="ar-SA"/>
        </w:rPr>
        <w:t>426</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یرفَعِ اللهُ الَّذینَ امَنُوا مِنکُم وَالَّذینَ أُوتُوا العِلمِ دَرَجاتٍ </w:t>
      </w:r>
      <w:r>
        <w:rPr>
          <w:rFonts w:eastAsia="Amiri" w:cs="Amiri" w:ascii="Amiri" w:hAnsi="Amiri"/>
          <w:color w:val="111111"/>
          <w:sz w:val="28"/>
          <w:szCs w:val="28"/>
          <w:lang w:bidi="ar-SA"/>
        </w:rPr>
        <w:t>564</w:t>
      </w:r>
    </w:p>
    <w:p>
      <w:pPr>
        <w:pStyle w:val="BookText"/>
        <w:rPr/>
      </w:pPr>
      <w:r>
        <w:rPr>
          <w:rFonts w:ascii="Amiri" w:hAnsi="Amiri" w:eastAsia="Amiri" w:cs="Amiri"/>
          <w:color w:val="111111"/>
          <w:sz w:val="28"/>
          <w:sz w:val="28"/>
          <w:szCs w:val="28"/>
          <w:rtl w:val="true"/>
          <w:lang w:bidi="ar-SA"/>
        </w:rPr>
        <w:t xml:space="preserve">حشر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فَلِلّهِ وَلِلرَّسُولِ وَلِذِی الْقُرْبی وَالْیَتامی وَالْمَساکینِ وَابْنِ السَّبیلِ </w:t>
      </w:r>
      <w:r>
        <w:rPr>
          <w:rFonts w:eastAsia="Amiri" w:cs="Amiri" w:ascii="Amiri" w:hAnsi="Amiri"/>
          <w:color w:val="111111"/>
          <w:sz w:val="28"/>
          <w:szCs w:val="28"/>
          <w:lang w:bidi="ar-SA"/>
        </w:rPr>
        <w:t>434</w:t>
      </w:r>
    </w:p>
    <w:p>
      <w:pPr>
        <w:pStyle w:val="BookText"/>
        <w:rPr/>
      </w:pPr>
      <w:r>
        <w:rPr>
          <w:rFonts w:ascii="Amiri" w:hAnsi="Amiri" w:eastAsia="Amiri" w:cs="Amiri"/>
          <w:color w:val="111111"/>
          <w:sz w:val="28"/>
          <w:sz w:val="28"/>
          <w:szCs w:val="28"/>
          <w:rtl w:val="true"/>
          <w:lang w:bidi="ar-SA"/>
        </w:rPr>
        <w:t xml:space="preserve">ممتحنه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کانَت لَکُم أُسوَةٌ حَسَنَةٌ فِی إِبراهیمَ وَ الَّذینَ مَعَهُ </w:t>
      </w:r>
      <w:r>
        <w:rPr>
          <w:rFonts w:eastAsia="Amiri" w:cs="Amiri" w:ascii="Amiri" w:hAnsi="Amiri"/>
          <w:color w:val="111111"/>
          <w:sz w:val="28"/>
          <w:szCs w:val="28"/>
          <w:lang w:bidi="ar-SA"/>
        </w:rPr>
        <w:t>525</w:t>
      </w:r>
    </w:p>
    <w:p>
      <w:pPr>
        <w:pStyle w:val="BookText"/>
        <w:rPr/>
      </w:pPr>
      <w:r>
        <w:rPr>
          <w:rFonts w:ascii="Amiri" w:hAnsi="Amiri" w:eastAsia="Amiri" w:cs="Amiri"/>
          <w:color w:val="111111"/>
          <w:sz w:val="28"/>
          <w:sz w:val="28"/>
          <w:szCs w:val="28"/>
          <w:rtl w:val="true"/>
          <w:lang w:bidi="ar-SA"/>
        </w:rPr>
        <w:t xml:space="preserve">صف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امَنُوا لِمَ تَقُولُونَ مالا تَفعَلُونَ </w:t>
      </w:r>
      <w:r>
        <w:rPr>
          <w:rFonts w:eastAsia="Amiri" w:cs="Amiri" w:ascii="Amiri" w:hAnsi="Amiri"/>
          <w:color w:val="111111"/>
          <w:sz w:val="28"/>
          <w:szCs w:val="28"/>
          <w:lang w:bidi="ar-SA"/>
        </w:rPr>
        <w:t>543</w:t>
      </w:r>
    </w:p>
    <w:p>
      <w:pPr>
        <w:pStyle w:val="BookText"/>
        <w:rPr/>
      </w:pPr>
      <w:r>
        <w:rPr>
          <w:rFonts w:ascii="Amiri" w:hAnsi="Amiri" w:eastAsia="Amiri" w:cs="Amiri"/>
          <w:color w:val="111111"/>
          <w:sz w:val="28"/>
          <w:sz w:val="28"/>
          <w:szCs w:val="28"/>
          <w:rtl w:val="true"/>
          <w:lang w:bidi="ar-SA"/>
        </w:rPr>
        <w:t xml:space="preserve">جمعه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هُوَالَّذِی بَعَثَ فِی الأُمَّیینَ رَسُولاً مِنهُم یتلوُا عَلَیهِم ایاتِهِ وَ یزَکَّیهِم وَ یعَلَّمُهُمُ الکِتابَ وَ الحِکمَةَ </w:t>
      </w:r>
      <w:r>
        <w:rPr>
          <w:rFonts w:eastAsia="Amiri" w:cs="Amiri" w:ascii="Amiri" w:hAnsi="Amiri"/>
          <w:color w:val="111111"/>
          <w:sz w:val="28"/>
          <w:szCs w:val="28"/>
          <w:lang w:bidi="ar-SA"/>
        </w:rPr>
        <w:t>469</w:t>
      </w:r>
    </w:p>
    <w:p>
      <w:pPr>
        <w:pStyle w:val="BookText"/>
        <w:rPr/>
      </w:pPr>
      <w:r>
        <w:rPr>
          <w:rFonts w:ascii="Amiri" w:hAnsi="Amiri" w:eastAsia="Amiri" w:cs="Amiri"/>
          <w:color w:val="111111"/>
          <w:sz w:val="28"/>
          <w:sz w:val="28"/>
          <w:szCs w:val="28"/>
          <w:rtl w:val="true"/>
          <w:lang w:bidi="ar-SA"/>
        </w:rPr>
        <w:t xml:space="preserve">طلاق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أَرْضَعْنَ لَکُمْ فَآتُوهُنَّ أُجُورَهُنَّ </w:t>
      </w:r>
      <w:r>
        <w:rPr>
          <w:rFonts w:eastAsia="Amiri" w:cs="Amiri" w:ascii="Amiri" w:hAnsi="Amiri"/>
          <w:color w:val="111111"/>
          <w:sz w:val="28"/>
          <w:szCs w:val="28"/>
          <w:lang w:bidi="ar-SA"/>
        </w:rPr>
        <w:t>388</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تَعاسَرْتُمْ فَسَتُرْضِعُ لَهُ أُخْری </w:t>
      </w:r>
      <w:r>
        <w:rPr>
          <w:rFonts w:eastAsia="Amiri" w:cs="Amiri" w:ascii="Amiri" w:hAnsi="Amiri"/>
          <w:color w:val="111111"/>
          <w:sz w:val="28"/>
          <w:szCs w:val="28"/>
          <w:lang w:bidi="ar-SA"/>
        </w:rPr>
        <w:t>387</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وَأتَمِرُوا بَینَکُم بِمَعرُوفٍ </w:t>
      </w:r>
      <w:r>
        <w:rPr>
          <w:rFonts w:eastAsia="Amiri" w:cs="Amiri" w:ascii="Amiri" w:hAnsi="Amiri"/>
          <w:color w:val="111111"/>
          <w:sz w:val="28"/>
          <w:szCs w:val="28"/>
          <w:lang w:bidi="ar-SA"/>
        </w:rPr>
        <w:t>441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480</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لِیُنْفِقْ ذُو سَعَةٍ مِنْ سَعَتِهِ وَمَنْ قُدِرَ عَلَیْهِ رِزْقُهُ فَلْیُنْفِقْ مِمّا آتاهُ اللّهُ لا یُکَلِّفُ اللّهُ نَفْسًا إِلاّ ما آتاها </w:t>
      </w:r>
      <w:r>
        <w:rPr>
          <w:rFonts w:eastAsia="Amiri" w:cs="Amiri" w:ascii="Amiri" w:hAnsi="Amiri"/>
          <w:color w:val="111111"/>
          <w:sz w:val="28"/>
          <w:szCs w:val="28"/>
          <w:lang w:bidi="ar-SA"/>
        </w:rPr>
        <w:t>413</w:t>
      </w:r>
    </w:p>
    <w:p>
      <w:pPr>
        <w:pStyle w:val="BookText"/>
        <w:rPr/>
      </w:pPr>
      <w:r>
        <w:rPr>
          <w:rFonts w:ascii="Amiri" w:hAnsi="Amiri" w:eastAsia="Amiri" w:cs="Amiri"/>
          <w:color w:val="111111"/>
          <w:sz w:val="28"/>
          <w:sz w:val="28"/>
          <w:szCs w:val="28"/>
          <w:rtl w:val="true"/>
          <w:lang w:bidi="ar-SA"/>
        </w:rPr>
        <w:t xml:space="preserve">تحریم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یاأَیهَا الَّذینَ امَنُوا قُو أَنفُسَکُم وَ أَهلیکُم نارًا وَقُودُهَا النّاسُ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p>
    <w:p>
      <w:pPr>
        <w:pStyle w:val="BookText"/>
        <w:rPr/>
      </w:pPr>
      <w:r>
        <w:rPr>
          <w:rFonts w:ascii="Amiri" w:hAnsi="Amiri" w:eastAsia="Amiri" w:cs="Amiri"/>
          <w:color w:val="111111"/>
          <w:sz w:val="28"/>
          <w:sz w:val="28"/>
          <w:szCs w:val="28"/>
          <w:rtl w:val="true"/>
          <w:lang w:bidi="ar-SA"/>
        </w:rPr>
        <w:t xml:space="preserve">قلم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إِنَّکَ لَعَلی خُلُقٍ عَظِیمٍ </w:t>
      </w:r>
      <w:r>
        <w:rPr>
          <w:rFonts w:eastAsia="Amiri" w:cs="Amiri" w:ascii="Amiri" w:hAnsi="Amiri"/>
          <w:color w:val="111111"/>
          <w:sz w:val="28"/>
          <w:szCs w:val="28"/>
          <w:lang w:bidi="ar-SA"/>
        </w:rPr>
        <w:t>548</w:t>
      </w:r>
    </w:p>
    <w:p>
      <w:pPr>
        <w:pStyle w:val="BookText"/>
        <w:rPr/>
      </w:pPr>
      <w:r>
        <w:rPr>
          <w:rFonts w:ascii="Amiri" w:hAnsi="Amiri" w:eastAsia="Amiri" w:cs="Amiri"/>
          <w:color w:val="111111"/>
          <w:sz w:val="28"/>
          <w:sz w:val="28"/>
          <w:szCs w:val="28"/>
          <w:rtl w:val="true"/>
          <w:lang w:bidi="ar-SA"/>
        </w:rPr>
        <w:t xml:space="preserve">معارج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ابْتَغی وَراءَ ذلِکَ فَأُولئِکَ هُمُ العادُونَ </w:t>
      </w:r>
      <w:r>
        <w:rPr>
          <w:rFonts w:eastAsia="Amiri" w:cs="Amiri" w:ascii="Amiri" w:hAnsi="Amiri"/>
          <w:color w:val="111111"/>
          <w:sz w:val="28"/>
          <w:szCs w:val="28"/>
          <w:lang w:bidi="ar-SA"/>
        </w:rPr>
        <w:t>317</w:t>
      </w:r>
    </w:p>
    <w:p>
      <w:pPr>
        <w:pStyle w:val="BookText"/>
        <w:rPr/>
      </w:pPr>
      <w:r>
        <w:rPr>
          <w:rFonts w:ascii="Amiri" w:hAnsi="Amiri" w:eastAsia="Amiri" w:cs="Amiri"/>
          <w:color w:val="111111"/>
          <w:sz w:val="28"/>
          <w:sz w:val="28"/>
          <w:szCs w:val="28"/>
          <w:rtl w:val="true"/>
          <w:lang w:bidi="ar-SA"/>
        </w:rPr>
        <w:t xml:space="preserve">نوح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وَیُمْدِدْکُم بِأَمْوَالٍ وَبَنِینَ </w:t>
      </w:r>
      <w:r>
        <w:rPr>
          <w:rFonts w:eastAsia="Amiri" w:cs="Amiri" w:ascii="Amiri" w:hAnsi="Amiri"/>
          <w:color w:val="111111"/>
          <w:sz w:val="28"/>
          <w:szCs w:val="28"/>
          <w:lang w:bidi="ar-SA"/>
        </w:rPr>
        <w:t>200</w:t>
      </w:r>
    </w:p>
    <w:p>
      <w:pPr>
        <w:pStyle w:val="BookText"/>
        <w:rPr/>
      </w:pPr>
      <w:r>
        <w:rPr>
          <w:rFonts w:ascii="Amiri" w:hAnsi="Amiri" w:eastAsia="Amiri" w:cs="Amiri"/>
          <w:color w:val="111111"/>
          <w:sz w:val="28"/>
          <w:sz w:val="28"/>
          <w:szCs w:val="28"/>
          <w:rtl w:val="true"/>
          <w:lang w:bidi="ar-SA"/>
        </w:rPr>
        <w:t xml:space="preserve">قیامت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یَکُ نُطْفَةً مِنْ مَنِیِّ یُمْنی </w:t>
      </w:r>
      <w:r>
        <w:rPr>
          <w:rFonts w:eastAsia="Amiri" w:cs="Amiri" w:ascii="Amiri" w:hAnsi="Amiri"/>
          <w:color w:val="111111"/>
          <w:sz w:val="28"/>
          <w:szCs w:val="28"/>
          <w:lang w:bidi="ar-SA"/>
        </w:rPr>
        <w:t>327</w:t>
      </w:r>
    </w:p>
    <w:p>
      <w:pPr>
        <w:pStyle w:val="BookText"/>
        <w:rPr/>
      </w:pPr>
      <w:r>
        <w:rPr>
          <w:rFonts w:ascii="Amiri" w:hAnsi="Amiri" w:eastAsia="Amiri" w:cs="Amiri"/>
          <w:color w:val="111111"/>
          <w:sz w:val="28"/>
          <w:sz w:val="28"/>
          <w:szCs w:val="28"/>
          <w:rtl w:val="true"/>
          <w:lang w:bidi="ar-SA"/>
        </w:rPr>
        <w:t xml:space="preserve">انسان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خَلَقنَا الاِنسانَ مِن نُطفَةٍ أَمشَاجٍ نَّبتَلیهِ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p>
    <w:p>
      <w:pPr>
        <w:pStyle w:val="BookText"/>
        <w:rPr/>
      </w:pPr>
      <w:r>
        <w:rPr>
          <w:rFonts w:ascii="Amiri" w:hAnsi="Amiri" w:eastAsia="Amiri" w:cs="Amiri"/>
          <w:color w:val="111111"/>
          <w:sz w:val="28"/>
          <w:sz w:val="28"/>
          <w:szCs w:val="28"/>
          <w:rtl w:val="true"/>
          <w:lang w:bidi="ar-SA"/>
        </w:rPr>
        <w:t xml:space="preserve">طارق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فَلْیَنْظُرِ اْلإِنْسانُ مِمَّ خُلِقَ خُلِقَ مِنْ ماءٍ دافِقٍ </w:t>
      </w:r>
      <w:r>
        <w:rPr>
          <w:rFonts w:eastAsia="Amiri" w:cs="Amiri" w:ascii="Amiri" w:hAnsi="Amiri"/>
          <w:color w:val="111111"/>
          <w:sz w:val="28"/>
          <w:szCs w:val="28"/>
          <w:lang w:bidi="ar-SA"/>
        </w:rPr>
        <w:t>328</w:t>
      </w:r>
    </w:p>
    <w:p>
      <w:p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مَن مّاءِ دافِقٍ یخرُجُ مِن بَینِ الصُّلبِ وَ التَّرائِبِ </w:t>
      </w:r>
      <w:r>
        <w:rPr>
          <w:rFonts w:eastAsia="Amiri" w:cs="Amiri" w:ascii="Amiri" w:hAnsi="Amiri"/>
          <w:color w:val="111111"/>
          <w:sz w:val="28"/>
          <w:szCs w:val="28"/>
          <w:lang w:bidi="ar-SA"/>
        </w:rPr>
        <w:t>88</w:t>
      </w:r>
    </w:p>
    <w:p>
      <w:pPr>
        <w:pStyle w:val="BookText"/>
        <w:rPr/>
      </w:pPr>
      <w:r>
        <w:rPr>
          <w:rFonts w:ascii="Amiri" w:hAnsi="Amiri" w:eastAsia="Amiri" w:cs="Amiri"/>
          <w:color w:val="111111"/>
          <w:sz w:val="28"/>
          <w:sz w:val="28"/>
          <w:szCs w:val="28"/>
          <w:rtl w:val="true"/>
          <w:lang w:bidi="ar-SA"/>
        </w:rPr>
        <w:t xml:space="preserve">فجر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کَلاّبَلْلا تُکْرِمُونَ الْیَتیمَ </w:t>
      </w:r>
      <w:r>
        <w:rPr>
          <w:rFonts w:eastAsia="Amiri" w:cs="Amiri" w:ascii="Amiri" w:hAnsi="Amiri"/>
          <w:color w:val="111111"/>
          <w:sz w:val="28"/>
          <w:szCs w:val="28"/>
          <w:lang w:bidi="ar-SA"/>
        </w:rPr>
        <w:t>365</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تَحَاضُّونَ عَلی طَعامِ الْمِسْکینِ </w:t>
      </w:r>
      <w:r>
        <w:rPr>
          <w:rFonts w:eastAsia="Amiri" w:cs="Amiri" w:ascii="Amiri" w:hAnsi="Amiri"/>
          <w:color w:val="111111"/>
          <w:sz w:val="28"/>
          <w:szCs w:val="28"/>
          <w:lang w:bidi="ar-SA"/>
        </w:rPr>
        <w:t>365</w:t>
      </w:r>
    </w:p>
    <w:p>
      <w:pPr>
        <w:pStyle w:val="BookText"/>
        <w:rPr/>
      </w:pPr>
      <w:r>
        <w:rPr>
          <w:rFonts w:ascii="Amiri" w:hAnsi="Amiri" w:eastAsia="Amiri" w:cs="Amiri"/>
          <w:color w:val="111111"/>
          <w:sz w:val="28"/>
          <w:sz w:val="28"/>
          <w:szCs w:val="28"/>
          <w:rtl w:val="true"/>
          <w:lang w:bidi="ar-SA"/>
        </w:rPr>
        <w:t xml:space="preserve">بلد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فَکُّ رَقَبَةٍ </w:t>
      </w:r>
      <w:r>
        <w:rPr>
          <w:rFonts w:eastAsia="Amiri" w:cs="Amiri" w:ascii="Amiri" w:hAnsi="Amiri"/>
          <w:color w:val="111111"/>
          <w:sz w:val="28"/>
          <w:szCs w:val="28"/>
          <w:lang w:bidi="ar-SA"/>
        </w:rPr>
        <w:t>436</w:t>
      </w:r>
    </w:p>
    <w:p>
      <w:pPr>
        <w:sectPr>
          <w:footerReference w:type="default" r:id="rId5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إِطْعامٌ فی یَوْمٍ ذی مَسْغَبَةٍ </w:t>
      </w:r>
      <w:r>
        <w:rPr>
          <w:rFonts w:eastAsia="Amiri" w:cs="Amiri" w:ascii="Amiri" w:hAnsi="Amiri"/>
          <w:color w:val="111111"/>
          <w:sz w:val="28"/>
          <w:szCs w:val="28"/>
          <w:lang w:bidi="ar-SA"/>
        </w:rPr>
        <w:t>436</w:t>
      </w:r>
      <w:bookmarkStart w:id="882" w:name="pg13707_143611"/>
    </w:p>
    <w:p>
      <w:pPr>
        <w:pStyle w:val="BookText"/>
        <w:rPr/>
      </w:pPr>
      <w:bookmarkEnd w:id="882"/>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یَتیمًا ذا مَقْرَبَةٍ </w:t>
      </w:r>
      <w:r>
        <w:rPr>
          <w:rFonts w:eastAsia="Amiri" w:cs="Amiri" w:ascii="Amiri" w:hAnsi="Amiri"/>
          <w:color w:val="111111"/>
          <w:sz w:val="28"/>
          <w:szCs w:val="28"/>
          <w:lang w:bidi="ar-SA"/>
        </w:rPr>
        <w:t>436</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مِسْکینًا ذا مَتْرَبَةٍ </w:t>
      </w:r>
      <w:r>
        <w:rPr>
          <w:rFonts w:eastAsia="Amiri" w:cs="Amiri" w:ascii="Amiri" w:hAnsi="Amiri"/>
          <w:color w:val="111111"/>
          <w:sz w:val="28"/>
          <w:szCs w:val="28"/>
          <w:lang w:bidi="ar-SA"/>
        </w:rPr>
        <w:t>436</w:t>
      </w:r>
    </w:p>
    <w:p>
      <w:pPr>
        <w:pStyle w:val="BookText"/>
        <w:rPr/>
      </w:pPr>
      <w:r>
        <w:rPr>
          <w:rFonts w:ascii="Amiri" w:hAnsi="Amiri" w:eastAsia="Amiri" w:cs="Amiri"/>
          <w:color w:val="111111"/>
          <w:sz w:val="28"/>
          <w:sz w:val="28"/>
          <w:szCs w:val="28"/>
          <w:rtl w:val="true"/>
          <w:lang w:bidi="ar-SA"/>
        </w:rPr>
        <w:t xml:space="preserve">شمس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افلَحَ مَن زَکّها وَ قَد خابَ مَن دَسّها </w:t>
      </w:r>
      <w:r>
        <w:rPr>
          <w:rFonts w:eastAsia="Amiri" w:cs="Amiri" w:ascii="Amiri" w:hAnsi="Amiri"/>
          <w:color w:val="111111"/>
          <w:sz w:val="28"/>
          <w:szCs w:val="28"/>
          <w:lang w:bidi="ar-SA"/>
        </w:rPr>
        <w:t>470</w:t>
      </w:r>
    </w:p>
    <w:p>
      <w:pPr>
        <w:pStyle w:val="BookText"/>
        <w:rPr/>
      </w:pPr>
      <w:r>
        <w:rPr>
          <w:rFonts w:ascii="Amiri" w:hAnsi="Amiri" w:eastAsia="Amiri" w:cs="Amiri"/>
          <w:color w:val="111111"/>
          <w:sz w:val="28"/>
          <w:sz w:val="28"/>
          <w:szCs w:val="28"/>
          <w:rtl w:val="true"/>
          <w:lang w:bidi="ar-SA"/>
        </w:rPr>
        <w:t xml:space="preserve">ضحی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یجِدکَ یتیمًا فَآوی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الیتیمَ فَلا تَقهَر وَ أَمَّا السّائِلَ فَلا تَنهَر </w:t>
      </w:r>
      <w:r>
        <w:rPr>
          <w:rFonts w:eastAsia="Amiri" w:cs="Amiri" w:ascii="Amiri" w:hAnsi="Amiri"/>
          <w:color w:val="111111"/>
          <w:sz w:val="28"/>
          <w:szCs w:val="28"/>
          <w:lang w:bidi="ar-SA"/>
        </w:rPr>
        <w:t>542</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الیتیمَ فَلا تَقهَر </w:t>
      </w:r>
      <w:r>
        <w:rPr>
          <w:rFonts w:eastAsia="Amiri" w:cs="Amiri" w:ascii="Amiri" w:hAnsi="Amiri"/>
          <w:color w:val="111111"/>
          <w:sz w:val="28"/>
          <w:szCs w:val="28"/>
          <w:lang w:bidi="ar-SA"/>
        </w:rPr>
        <w:t>364</w:t>
      </w:r>
    </w:p>
    <w:p>
      <w:pPr>
        <w:pStyle w:val="Heading3"/>
        <w:numPr>
          <w:ilvl w:val="2"/>
          <w:numId w:val="1"/>
        </w:numPr>
        <w:rPr/>
      </w:pPr>
      <w:bookmarkStart w:id="883" w:name="__RefHeading___Toc1202259_1468164448"/>
      <w:bookmarkStart w:id="884" w:name="_Toc320"/>
      <w:bookmarkEnd w:id="883"/>
      <w:r>
        <w:rPr>
          <w:rtl w:val="true"/>
        </w:rPr>
        <w:t>روایات</w:t>
      </w:r>
      <w:bookmarkEnd w:id="884"/>
    </w:p>
    <w:p>
      <w:pPr>
        <w:pStyle w:val="BookText"/>
        <w:rPr/>
      </w:pPr>
      <w:r>
        <w:rPr>
          <w:rFonts w:ascii="IRNazanin" w:hAnsi="IRNazanin" w:eastAsia="IRNazanin"/>
          <w:color w:val="111111"/>
          <w:sz w:val="28"/>
          <w:sz w:val="28"/>
          <w:szCs w:val="28"/>
          <w:rtl w:val="true"/>
          <w:lang w:bidi="fa-IR"/>
        </w:rPr>
        <w:t xml:space="preserve">روایت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p>
    <w:p>
      <w:pPr>
        <w:pStyle w:val="BookText"/>
        <w:rPr/>
      </w:pPr>
      <w:r>
        <w:rPr>
          <w:rFonts w:ascii="Amiri" w:hAnsi="Amiri" w:eastAsia="Amiri" w:cs="Amiri"/>
          <w:color w:val="111111"/>
          <w:sz w:val="28"/>
          <w:sz w:val="28"/>
          <w:szCs w:val="28"/>
          <w:rtl w:val="true"/>
          <w:lang w:bidi="ar-SA"/>
        </w:rPr>
        <w:t xml:space="preserve">إِتَّقُوا الکَذِبَ الصَّغیرَ مِنهُ الکَبیرَ فِی کُلَّ جِدًّ وَ هَزلٍ فَإِنَّ الرَّجُلَ إِذا کَذَبَ فِی الصَّغیرِ اجتَرَأَ عَلَی الکَبیرِ </w:t>
      </w:r>
      <w:r>
        <w:rPr>
          <w:rFonts w:eastAsia="Amiri" w:cs="Amiri" w:ascii="Amiri" w:hAnsi="Amiri"/>
          <w:color w:val="111111"/>
          <w:sz w:val="28"/>
          <w:szCs w:val="28"/>
          <w:lang w:bidi="ar-SA"/>
        </w:rPr>
        <w:t>530</w:t>
      </w:r>
    </w:p>
    <w:p>
      <w:pPr>
        <w:pStyle w:val="BookText"/>
        <w:rPr/>
      </w:pPr>
      <w:r>
        <w:rPr>
          <w:rFonts w:ascii="Amiri" w:hAnsi="Amiri" w:eastAsia="Amiri" w:cs="Amiri"/>
          <w:color w:val="111111"/>
          <w:sz w:val="28"/>
          <w:sz w:val="28"/>
          <w:szCs w:val="28"/>
          <w:rtl w:val="true"/>
          <w:lang w:bidi="ar-SA"/>
        </w:rPr>
        <w:t xml:space="preserve">أَحِبُّوا الصَّبیانَ وَارحَمُوهُم </w:t>
      </w:r>
      <w:r>
        <w:rPr>
          <w:rFonts w:eastAsia="Amiri" w:cs="Amiri" w:ascii="Amiri" w:hAnsi="Amiri"/>
          <w:color w:val="111111"/>
          <w:sz w:val="28"/>
          <w:szCs w:val="28"/>
          <w:lang w:bidi="ar-SA"/>
        </w:rPr>
        <w:t>515</w:t>
      </w:r>
    </w:p>
    <w:p>
      <w:pPr>
        <w:pStyle w:val="BookText"/>
        <w:rPr/>
      </w:pPr>
      <w:r>
        <w:rPr>
          <w:rFonts w:ascii="Amiri" w:hAnsi="Amiri" w:eastAsia="Amiri" w:cs="Amiri"/>
          <w:color w:val="111111"/>
          <w:sz w:val="28"/>
          <w:sz w:val="28"/>
          <w:szCs w:val="28"/>
          <w:rtl w:val="true"/>
          <w:lang w:bidi="ar-SA"/>
        </w:rPr>
        <w:t xml:space="preserve">أَحِبُّوا الصَّبیانَ وَارحَمُوهُم وَ إِذا وَعَدتُمُوهُم شَیئًا فَفُوا لَهُم </w:t>
      </w:r>
      <w:r>
        <w:rPr>
          <w:rFonts w:eastAsia="Amiri" w:cs="Amiri" w:ascii="Amiri" w:hAnsi="Amiri"/>
          <w:color w:val="111111"/>
          <w:sz w:val="28"/>
          <w:szCs w:val="28"/>
          <w:lang w:bidi="ar-SA"/>
        </w:rPr>
        <w:t>530</w:t>
      </w:r>
    </w:p>
    <w:p>
      <w:pPr>
        <w:pStyle w:val="BookText"/>
        <w:rPr/>
      </w:pPr>
      <w:r>
        <w:rPr>
          <w:rFonts w:ascii="Amiri" w:hAnsi="Amiri" w:eastAsia="Amiri" w:cs="Amiri"/>
          <w:color w:val="111111"/>
          <w:sz w:val="28"/>
          <w:sz w:val="28"/>
          <w:szCs w:val="28"/>
          <w:rtl w:val="true"/>
          <w:lang w:bidi="ar-SA"/>
        </w:rPr>
        <w:t xml:space="preserve">إِحتِلامُهُ </w:t>
      </w:r>
      <w:r>
        <w:rPr>
          <w:rFonts w:eastAsia="Amiri" w:cs="Amiri" w:ascii="Amiri" w:hAnsi="Amiri"/>
          <w:color w:val="111111"/>
          <w:sz w:val="28"/>
          <w:szCs w:val="28"/>
          <w:lang w:bidi="ar-SA"/>
        </w:rPr>
        <w:t>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77</w:t>
      </w:r>
    </w:p>
    <w:p>
      <w:pPr>
        <w:pStyle w:val="BookText"/>
        <w:rPr/>
      </w:pPr>
      <w:r>
        <w:rPr>
          <w:rFonts w:ascii="Amiri" w:hAnsi="Amiri" w:eastAsia="Amiri" w:cs="Amiri"/>
          <w:color w:val="111111"/>
          <w:sz w:val="28"/>
          <w:sz w:val="28"/>
          <w:szCs w:val="28"/>
          <w:rtl w:val="true"/>
          <w:lang w:bidi="ar-SA"/>
        </w:rPr>
        <w:t xml:space="preserve">احسِنُوا آدابَهُم </w:t>
      </w:r>
      <w:r>
        <w:rPr>
          <w:rFonts w:eastAsia="Amiri" w:cs="Amiri" w:ascii="Amiri" w:hAnsi="Amiri"/>
          <w:color w:val="111111"/>
          <w:sz w:val="28"/>
          <w:szCs w:val="28"/>
          <w:lang w:bidi="ar-SA"/>
        </w:rPr>
        <w:t>515</w:t>
      </w:r>
    </w:p>
    <w:p>
      <w:pPr>
        <w:pStyle w:val="BookText"/>
        <w:rPr/>
      </w:pPr>
      <w:r>
        <w:rPr>
          <w:rFonts w:ascii="Amiri" w:hAnsi="Amiri" w:eastAsia="Amiri" w:cs="Amiri"/>
          <w:color w:val="111111"/>
          <w:sz w:val="28"/>
          <w:sz w:val="28"/>
          <w:szCs w:val="28"/>
          <w:rtl w:val="true"/>
          <w:lang w:bidi="ar-SA"/>
        </w:rPr>
        <w:t>أَحی قَلبَکَ بِالمَوعِظَةِ وَ مَوتَهُ بِالزُّهدِ وَ قُوَّةَ بِالیقینِ وَ ذَلَّلهُ بِالمَوتِ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541</w:t>
      </w:r>
    </w:p>
    <w:p>
      <w:pPr>
        <w:pStyle w:val="BookText"/>
        <w:rPr/>
      </w:pPr>
      <w:r>
        <w:rPr>
          <w:rFonts w:ascii="Amiri" w:hAnsi="Amiri" w:eastAsia="Amiri" w:cs="Amiri"/>
          <w:color w:val="111111"/>
          <w:sz w:val="28"/>
          <w:sz w:val="28"/>
          <w:szCs w:val="28"/>
          <w:rtl w:val="true"/>
          <w:lang w:bidi="ar-SA"/>
        </w:rPr>
        <w:t xml:space="preserve">إِختَتِنُوا أَولادَکُم یومَ السّابِعِ وَ لا یمنَعکُم حَرٌ وَ لا بَردٌ فَإِنَّه طُهرٌ لِلجَسَدِ </w:t>
      </w:r>
      <w:r>
        <w:rPr>
          <w:rFonts w:eastAsia="Amiri" w:cs="Amiri" w:ascii="Amiri" w:hAnsi="Amiri"/>
          <w:color w:val="111111"/>
          <w:sz w:val="28"/>
          <w:szCs w:val="28"/>
          <w:lang w:bidi="ar-SA"/>
        </w:rPr>
        <w:t>267</w:t>
      </w:r>
    </w:p>
    <w:p>
      <w:pPr>
        <w:pStyle w:val="BookText"/>
        <w:rPr/>
      </w:pPr>
      <w:r>
        <w:rPr>
          <w:rFonts w:ascii="Amiri" w:hAnsi="Amiri" w:eastAsia="Amiri" w:cs="Amiri"/>
          <w:color w:val="111111"/>
          <w:sz w:val="28"/>
          <w:sz w:val="28"/>
          <w:szCs w:val="28"/>
          <w:rtl w:val="true"/>
          <w:lang w:bidi="ar-SA"/>
        </w:rPr>
        <w:t xml:space="preserve">أَدَّبِ الیتیمَ مِمّا تُؤَدَّبُ مِنهُ وَلَدَکَ وَاضرِبهُ مِمّا تَضرِبُ مِنهُ وَلَدَکَ </w:t>
      </w:r>
      <w:r>
        <w:rPr>
          <w:rFonts w:eastAsia="Amiri" w:cs="Amiri" w:ascii="Amiri" w:hAnsi="Amiri"/>
          <w:color w:val="111111"/>
          <w:sz w:val="28"/>
          <w:szCs w:val="28"/>
          <w:lang w:bidi="ar-SA"/>
        </w:rPr>
        <w:t>495</w:t>
      </w:r>
    </w:p>
    <w:p>
      <w:pPr>
        <w:pStyle w:val="BookText"/>
        <w:rPr/>
      </w:pPr>
      <w:r>
        <w:rPr>
          <w:rFonts w:ascii="Amiri" w:hAnsi="Amiri" w:eastAsia="Amiri" w:cs="Amiri"/>
          <w:color w:val="111111"/>
          <w:sz w:val="28"/>
          <w:sz w:val="28"/>
          <w:szCs w:val="28"/>
          <w:rtl w:val="true"/>
          <w:lang w:bidi="ar-SA"/>
        </w:rPr>
        <w:t xml:space="preserve">إدرؤا الحُدُودَ بالشبهات </w:t>
      </w:r>
      <w:r>
        <w:rPr>
          <w:rFonts w:eastAsia="Amiri" w:cs="Amiri" w:ascii="Amiri" w:hAnsi="Amiri"/>
          <w:color w:val="111111"/>
          <w:sz w:val="28"/>
          <w:szCs w:val="28"/>
          <w:lang w:bidi="ar-SA"/>
        </w:rPr>
        <w:t>96</w:t>
      </w:r>
    </w:p>
    <w:p>
      <w:pPr>
        <w:pStyle w:val="BookText"/>
        <w:rPr/>
      </w:pPr>
      <w:r>
        <w:rPr>
          <w:rFonts w:ascii="Amiri" w:hAnsi="Amiri" w:eastAsia="Amiri" w:cs="Amiri"/>
          <w:color w:val="111111"/>
          <w:sz w:val="28"/>
          <w:sz w:val="28"/>
          <w:szCs w:val="28"/>
          <w:rtl w:val="true"/>
          <w:lang w:bidi="ar-SA"/>
        </w:rPr>
        <w:t xml:space="preserve">أَدنی ما تَحمِلُ المَرأَةُ لِسِتَّةِ أَشهُرٍ </w:t>
      </w:r>
      <w:r>
        <w:rPr>
          <w:rFonts w:eastAsia="Amiri" w:cs="Amiri" w:ascii="Amiri" w:hAnsi="Amiri"/>
          <w:color w:val="111111"/>
          <w:sz w:val="28"/>
          <w:szCs w:val="28"/>
          <w:lang w:bidi="ar-SA"/>
        </w:rPr>
        <w:t>286</w:t>
      </w:r>
    </w:p>
    <w:p>
      <w:pPr>
        <w:pStyle w:val="BookText"/>
        <w:rPr/>
      </w:pPr>
      <w:r>
        <w:rPr>
          <w:rFonts w:ascii="Amiri" w:hAnsi="Amiri" w:eastAsia="Amiri" w:cs="Amiri"/>
          <w:color w:val="111111"/>
          <w:sz w:val="28"/>
          <w:sz w:val="28"/>
          <w:szCs w:val="28"/>
          <w:rtl w:val="true"/>
          <w:lang w:bidi="ar-SA"/>
        </w:rPr>
        <w:t xml:space="preserve">إِذَا أَتَی عَلَیهِ ثَلاثُ عَشرَ سَنَة، فَإِن احتَلَمَ قَبل ذلک، فَقَد وَجَبَت عَلَیهَا الصَّلاَة وَ جَرَی عَلَیهِ القَلَم </w:t>
      </w:r>
      <w:r>
        <w:rPr>
          <w:rFonts w:eastAsia="Amiri" w:cs="Amiri" w:ascii="Amiri" w:hAnsi="Amiri"/>
          <w:color w:val="111111"/>
          <w:sz w:val="28"/>
          <w:szCs w:val="28"/>
          <w:lang w:bidi="ar-SA"/>
        </w:rPr>
        <w:t>55</w:t>
      </w:r>
    </w:p>
    <w:p>
      <w:pPr>
        <w:pStyle w:val="BookText"/>
        <w:rPr/>
      </w:pPr>
      <w:r>
        <w:rPr>
          <w:rFonts w:ascii="Amiri" w:hAnsi="Amiri" w:eastAsia="Amiri" w:cs="Amiri"/>
          <w:color w:val="111111"/>
          <w:sz w:val="28"/>
          <w:sz w:val="28"/>
          <w:szCs w:val="28"/>
          <w:rtl w:val="true"/>
          <w:lang w:bidi="ar-SA"/>
        </w:rPr>
        <w:t>اذا أتی علیه ثلاث عَشَرةَ سَنَةً فإن اْحتَلَمَ قَبلَ ذلک فقد وَجَبَت علیهِ الصَلاةُ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p>
    <w:p>
      <w:pPr>
        <w:pStyle w:val="BookText"/>
        <w:rPr/>
      </w:pPr>
      <w:r>
        <w:rPr>
          <w:rFonts w:ascii="Amiri" w:hAnsi="Amiri" w:eastAsia="Amiri" w:cs="Amiri"/>
          <w:color w:val="111111"/>
          <w:sz w:val="28"/>
          <w:sz w:val="28"/>
          <w:szCs w:val="28"/>
          <w:rtl w:val="true"/>
          <w:lang w:bidi="ar-SA"/>
        </w:rPr>
        <w:t xml:space="preserve">اذَا احتَلَمَ </w:t>
      </w:r>
      <w:r>
        <w:rPr>
          <w:rFonts w:eastAsia="Amiri" w:cs="Amiri" w:ascii="Amiri" w:hAnsi="Amiri"/>
          <w:color w:val="111111"/>
          <w:sz w:val="28"/>
          <w:szCs w:val="28"/>
          <w:lang w:bidi="ar-SA"/>
        </w:rPr>
        <w:t>56</w:t>
      </w:r>
    </w:p>
    <w:p>
      <w:pPr>
        <w:pStyle w:val="BookText"/>
        <w:rPr/>
      </w:pPr>
      <w:r>
        <w:rPr>
          <w:rFonts w:ascii="Amiri" w:hAnsi="Amiri" w:eastAsia="Amiri" w:cs="Amiri"/>
          <w:color w:val="111111"/>
          <w:sz w:val="28"/>
          <w:sz w:val="28"/>
          <w:szCs w:val="28"/>
          <w:rtl w:val="true"/>
          <w:lang w:bidi="ar-SA"/>
        </w:rPr>
        <w:t xml:space="preserve">إِذَا أَرَادَ أَحَدُکُمْ أَنْ یَتَزَوَّجَ فَلْیَسْأَلْ عَنْ شَعْرِهَا کَمَا یَسْأَلُ عَنْ وَجْهِهَا فَإِنَّ الشَّعْرَ أَحَدُ الْجَمَالَیْنِ </w:t>
      </w:r>
      <w:r>
        <w:rPr>
          <w:rFonts w:eastAsia="Amiri" w:cs="Amiri" w:ascii="Amiri" w:hAnsi="Amiri"/>
          <w:color w:val="111111"/>
          <w:sz w:val="28"/>
          <w:szCs w:val="28"/>
          <w:lang w:bidi="ar-SA"/>
        </w:rPr>
        <w:t>175</w:t>
      </w:r>
    </w:p>
    <w:p>
      <w:pPr>
        <w:pStyle w:val="BookText"/>
        <w:rPr/>
      </w:pPr>
      <w:r>
        <w:rPr>
          <w:rFonts w:ascii="Amiri" w:hAnsi="Amiri" w:eastAsia="Amiri" w:cs="Amiri"/>
          <w:color w:val="111111"/>
          <w:sz w:val="28"/>
          <w:sz w:val="28"/>
          <w:szCs w:val="28"/>
          <w:rtl w:val="true"/>
          <w:lang w:bidi="ar-SA"/>
        </w:rPr>
        <w:t xml:space="preserve">إِذا أَرادَ اللهُ بِعَبدٍ خَیرًا، فَقَّهَهُ فِی الدَّینِ </w:t>
      </w:r>
      <w:r>
        <w:rPr>
          <w:rFonts w:eastAsia="Amiri" w:cs="Amiri" w:ascii="Amiri" w:hAnsi="Amiri"/>
          <w:color w:val="111111"/>
          <w:sz w:val="28"/>
          <w:szCs w:val="28"/>
          <w:lang w:bidi="ar-SA"/>
        </w:rPr>
        <w:t>22</w:t>
      </w:r>
    </w:p>
    <w:p>
      <w:pPr>
        <w:pStyle w:val="BookText"/>
        <w:rPr/>
      </w:pPr>
      <w:r>
        <w:rPr>
          <w:rFonts w:ascii="Amiri" w:hAnsi="Amiri" w:eastAsia="Amiri" w:cs="Amiri"/>
          <w:color w:val="111111"/>
          <w:sz w:val="28"/>
          <w:sz w:val="28"/>
          <w:szCs w:val="28"/>
          <w:rtl w:val="true"/>
          <w:lang w:bidi="ar-SA"/>
        </w:rPr>
        <w:t xml:space="preserve">إِذَا أَعْسَرَ أَحَدُکُمْ فَلْیَضْرِبْ فِی الْأَرْضِ وَیَبْتَغِی مِنْ فَضْلِ اللَّهِ وَلَا یَغُمَّ نَفْسَهُ </w:t>
      </w:r>
      <w:r>
        <w:rPr>
          <w:rFonts w:eastAsia="Amiri" w:cs="Amiri" w:ascii="Amiri" w:hAnsi="Amiri"/>
          <w:color w:val="111111"/>
          <w:sz w:val="28"/>
          <w:szCs w:val="28"/>
          <w:lang w:bidi="ar-SA"/>
        </w:rPr>
        <w:t>415</w:t>
      </w:r>
    </w:p>
    <w:p>
      <w:pPr>
        <w:pStyle w:val="BookText"/>
        <w:rPr/>
      </w:pPr>
      <w:r>
        <w:rPr>
          <w:rFonts w:ascii="Amiri" w:hAnsi="Amiri" w:eastAsia="Amiri" w:cs="Amiri"/>
          <w:color w:val="111111"/>
          <w:sz w:val="28"/>
          <w:sz w:val="28"/>
          <w:szCs w:val="28"/>
          <w:rtl w:val="true"/>
          <w:lang w:bidi="ar-SA"/>
        </w:rPr>
        <w:t xml:space="preserve">إِذَا بَلَغُوا النّکاحَ </w:t>
      </w:r>
      <w:r>
        <w:rPr>
          <w:rFonts w:eastAsia="Amiri" w:cs="Amiri" w:ascii="Amiri" w:hAnsi="Amiri"/>
          <w:color w:val="111111"/>
          <w:sz w:val="28"/>
          <w:szCs w:val="28"/>
          <w:lang w:bidi="ar-SA"/>
        </w:rPr>
        <w:t>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457</w:t>
      </w:r>
    </w:p>
    <w:p>
      <w:pPr>
        <w:pStyle w:val="BookText"/>
        <w:rPr/>
      </w:pPr>
      <w:r>
        <w:rPr>
          <w:rFonts w:ascii="Amiri" w:hAnsi="Amiri" w:eastAsia="Amiri" w:cs="Amiri"/>
          <w:color w:val="111111"/>
          <w:sz w:val="28"/>
          <w:sz w:val="28"/>
          <w:szCs w:val="28"/>
          <w:rtl w:val="true"/>
          <w:lang w:bidi="ar-SA"/>
        </w:rPr>
        <w:t xml:space="preserve">اذا تَزوّجَ الرَجُل الجارِیةَ و هی صغیرة فلا یدخل بها حتّی یأتی لَها تِسعُ سنین </w:t>
      </w:r>
      <w:r>
        <w:rPr>
          <w:rFonts w:eastAsia="Amiri" w:cs="Amiri" w:ascii="Amiri" w:hAnsi="Amiri"/>
          <w:color w:val="111111"/>
          <w:sz w:val="28"/>
          <w:szCs w:val="28"/>
          <w:lang w:bidi="ar-SA"/>
        </w:rPr>
        <w:t>85</w:t>
      </w:r>
    </w:p>
    <w:p>
      <w:pPr>
        <w:pStyle w:val="BookText"/>
        <w:rPr/>
      </w:pPr>
      <w:r>
        <w:rPr>
          <w:rFonts w:ascii="Amiri" w:hAnsi="Amiri" w:eastAsia="Amiri" w:cs="Amiri"/>
          <w:color w:val="111111"/>
          <w:sz w:val="28"/>
          <w:sz w:val="28"/>
          <w:szCs w:val="28"/>
          <w:rtl w:val="true"/>
          <w:lang w:bidi="ar-SA"/>
        </w:rPr>
        <w:t xml:space="preserve">إِذَا جَاءَکُمْ مَنْ تَرْضَوْنَ خُلُقَهُ وَ دِینَهُ فَزَوِّجُوهُ </w:t>
      </w:r>
      <w:r>
        <w:rPr>
          <w:rFonts w:eastAsia="Amiri" w:cs="Amiri" w:ascii="Amiri" w:hAnsi="Amiri"/>
          <w:color w:val="111111"/>
          <w:sz w:val="28"/>
          <w:szCs w:val="28"/>
          <w:lang w:bidi="ar-SA"/>
        </w:rPr>
        <w:t>178</w:t>
      </w:r>
    </w:p>
    <w:p>
      <w:pPr>
        <w:pStyle w:val="BookText"/>
        <w:rPr/>
      </w:pPr>
      <w:r>
        <w:rPr>
          <w:rFonts w:ascii="Amiri" w:hAnsi="Amiri" w:eastAsia="Amiri" w:cs="Amiri"/>
          <w:color w:val="111111"/>
          <w:sz w:val="28"/>
          <w:sz w:val="28"/>
          <w:szCs w:val="28"/>
          <w:rtl w:val="true"/>
          <w:lang w:bidi="ar-SA"/>
        </w:rPr>
        <w:t xml:space="preserve">اذَا خَرَجَ عَنهُ الیُتِم وَ ادرَک </w:t>
      </w:r>
      <w:r>
        <w:rPr>
          <w:rFonts w:eastAsia="Amiri" w:cs="Amiri" w:ascii="Amiri" w:hAnsi="Amiri"/>
          <w:color w:val="111111"/>
          <w:sz w:val="28"/>
          <w:szCs w:val="28"/>
          <w:lang w:bidi="ar-SA"/>
        </w:rPr>
        <w:t>56</w:t>
      </w:r>
    </w:p>
    <w:p>
      <w:pPr>
        <w:pStyle w:val="BookText"/>
        <w:rPr/>
      </w:pPr>
      <w:r>
        <w:rPr>
          <w:rFonts w:ascii="Amiri" w:hAnsi="Amiri" w:eastAsia="Amiri" w:cs="Amiri"/>
          <w:color w:val="111111"/>
          <w:sz w:val="28"/>
          <w:sz w:val="28"/>
          <w:szCs w:val="28"/>
          <w:rtl w:val="true"/>
          <w:lang w:bidi="ar-SA"/>
        </w:rPr>
        <w:t xml:space="preserve">إِذا سَمَّیتُمُ الوَلَدَ مُحَمَّداً فَأَکرِمُوهُ وَ أَوسعوا لَهُ فِی المَجلِسِ وَ لا تُقَبِّحُوا لَهُ وَجهًا </w:t>
      </w:r>
      <w:r>
        <w:rPr>
          <w:rFonts w:eastAsia="Amiri" w:cs="Amiri" w:ascii="Amiri" w:hAnsi="Amiri"/>
          <w:color w:val="111111"/>
          <w:sz w:val="28"/>
          <w:szCs w:val="28"/>
          <w:lang w:bidi="ar-SA"/>
        </w:rPr>
        <w:t>261</w:t>
      </w:r>
    </w:p>
    <w:p>
      <w:pPr>
        <w:pStyle w:val="BookText"/>
        <w:rPr/>
      </w:pPr>
      <w:r>
        <w:rPr>
          <w:rFonts w:ascii="Amiri" w:hAnsi="Amiri" w:eastAsia="Amiri" w:cs="Amiri"/>
          <w:color w:val="111111"/>
          <w:sz w:val="28"/>
          <w:sz w:val="28"/>
          <w:szCs w:val="28"/>
          <w:rtl w:val="true"/>
          <w:lang w:bidi="ar-SA"/>
        </w:rPr>
        <w:t xml:space="preserve">إِذا سَمَّیتَها فاطِمَةَ فَلا تَسُبَّها وَ لا تَلعَنها وَ لا تَضرِبها </w:t>
      </w:r>
      <w:r>
        <w:rPr>
          <w:rFonts w:eastAsia="Amiri" w:cs="Amiri" w:ascii="Amiri" w:hAnsi="Amiri"/>
          <w:color w:val="111111"/>
          <w:sz w:val="28"/>
          <w:szCs w:val="28"/>
          <w:lang w:bidi="ar-SA"/>
        </w:rPr>
        <w:t>262</w:t>
      </w:r>
    </w:p>
    <w:p>
      <w:pPr>
        <w:pStyle w:val="BookText"/>
        <w:rPr/>
      </w:pPr>
      <w:r>
        <w:rPr>
          <w:rFonts w:ascii="Amiri" w:hAnsi="Amiri" w:eastAsia="Amiri" w:cs="Amiri"/>
          <w:color w:val="111111"/>
          <w:sz w:val="28"/>
          <w:sz w:val="28"/>
          <w:szCs w:val="28"/>
          <w:rtl w:val="true"/>
          <w:lang w:bidi="ar-SA"/>
        </w:rPr>
        <w:t xml:space="preserve">إِذا طَلَّقَ الرَّجُلُ امرَأَتَهُ فَادَّعَت حَبَلاً انتَظَرَ بِها تِسعَةَ أَشهُرٍ فَإِن وَلَدَت وَ إِلاّ اعتَدَّت ثَلاثَةَ أَشهُرٍ ثُمَّ قَد بانَت مِنهُ </w:t>
      </w:r>
      <w:r>
        <w:rPr>
          <w:rFonts w:eastAsia="Amiri" w:cs="Amiri" w:ascii="Amiri" w:hAnsi="Amiri"/>
          <w:color w:val="111111"/>
          <w:sz w:val="28"/>
          <w:szCs w:val="28"/>
          <w:lang w:bidi="ar-SA"/>
        </w:rPr>
        <w:t>288</w:t>
      </w:r>
    </w:p>
    <w:p>
      <w:pPr>
        <w:pStyle w:val="BookText"/>
        <w:rPr/>
      </w:pPr>
      <w:r>
        <w:rPr>
          <w:rFonts w:ascii="Amiri" w:hAnsi="Amiri" w:eastAsia="Amiri" w:cs="Amiri"/>
          <w:color w:val="111111"/>
          <w:sz w:val="28"/>
          <w:sz w:val="28"/>
          <w:szCs w:val="28"/>
          <w:rtl w:val="true"/>
          <w:lang w:bidi="ar-SA"/>
        </w:rPr>
        <w:t xml:space="preserve">اذا عقل الصلاة </w:t>
      </w:r>
      <w:r>
        <w:rPr>
          <w:rFonts w:eastAsia="Amiri" w:cs="Amiri" w:ascii="Amiri" w:hAnsi="Amiri"/>
          <w:color w:val="111111"/>
          <w:sz w:val="28"/>
          <w:szCs w:val="28"/>
          <w:lang w:bidi="ar-SA"/>
        </w:rPr>
        <w:t>63</w:t>
      </w:r>
    </w:p>
    <w:p>
      <w:pPr>
        <w:pStyle w:val="BookText"/>
        <w:rPr/>
      </w:pPr>
      <w:r>
        <w:rPr>
          <w:rFonts w:ascii="Amiri" w:hAnsi="Amiri" w:eastAsia="Amiri" w:cs="Amiri"/>
          <w:color w:val="111111"/>
          <w:sz w:val="28"/>
          <w:sz w:val="28"/>
          <w:szCs w:val="28"/>
          <w:rtl w:val="true"/>
          <w:lang w:bidi="ar-SA"/>
        </w:rPr>
        <w:t xml:space="preserve">اذا عَلِمَت انَّها لا تُفسِد و لا تضیع </w:t>
      </w:r>
      <w:r>
        <w:rPr>
          <w:rFonts w:eastAsia="Amiri" w:cs="Amiri" w:ascii="Amiri" w:hAnsi="Amiri"/>
          <w:color w:val="111111"/>
          <w:sz w:val="28"/>
          <w:szCs w:val="28"/>
          <w:lang w:bidi="ar-SA"/>
        </w:rPr>
        <w:t>99</w:t>
      </w:r>
    </w:p>
    <w:p>
      <w:pPr>
        <w:sectPr>
          <w:footerReference w:type="default" r:id="rId5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کَانَ الْأَکَابِرُ مِنْ وُلْدِهِ مَعَهُ فِی الْبَیْعِ فَلَا بَأْسَ بِهِ إِذَا رَضِیَ الْوَرَثَةُ بِالْبَیْعِ وَ قَامَ عَدْلٌ فِی ذَلِکَ </w:t>
      </w:r>
      <w:r>
        <w:rPr>
          <w:rFonts w:eastAsia="Amiri" w:cs="Amiri" w:ascii="Amiri" w:hAnsi="Amiri"/>
          <w:color w:val="111111"/>
          <w:sz w:val="28"/>
          <w:szCs w:val="28"/>
          <w:lang w:bidi="ar-SA"/>
        </w:rPr>
        <w:t>145</w:t>
      </w:r>
    </w:p>
    <w:p>
      <w:pPr>
        <w:pStyle w:val="BookText"/>
        <w:rPr/>
      </w:pPr>
      <w:r>
        <w:rPr>
          <w:rFonts w:ascii="Amiri" w:hAnsi="Amiri" w:eastAsia="Amiri" w:cs="Amiri"/>
          <w:color w:val="111111"/>
          <w:sz w:val="28"/>
          <w:sz w:val="28"/>
          <w:szCs w:val="28"/>
          <w:rtl w:val="true"/>
          <w:lang w:bidi="ar-SA"/>
        </w:rPr>
        <w:t xml:space="preserve">إِذَا کَانَ الْقَیِّمُ بِهِ مِثْلَکَ وَ مِثْلَ عَبْدِ الْحَمِیدِ فَلَا بَأْسَ </w:t>
      </w:r>
      <w:r>
        <w:rPr>
          <w:rFonts w:eastAsia="Amiri" w:cs="Amiri" w:ascii="Amiri" w:hAnsi="Amiri"/>
          <w:color w:val="111111"/>
          <w:sz w:val="28"/>
          <w:szCs w:val="28"/>
          <w:lang w:bidi="ar-SA"/>
        </w:rPr>
        <w:t>156</w:t>
      </w:r>
    </w:p>
    <w:p>
      <w:pPr>
        <w:pStyle w:val="BookText"/>
        <w:rPr/>
      </w:pPr>
      <w:r>
        <w:rPr>
          <w:rFonts w:ascii="Amiri" w:hAnsi="Amiri" w:eastAsia="Amiri" w:cs="Amiri"/>
          <w:color w:val="111111"/>
          <w:sz w:val="28"/>
          <w:sz w:val="28"/>
          <w:szCs w:val="28"/>
          <w:rtl w:val="true"/>
          <w:lang w:bidi="ar-SA"/>
        </w:rPr>
        <w:t xml:space="preserve">إِذَاتَحَرَّکَ تَحَرُّکاً بَیِّناً وُرِّثَ یورث فَإِنَّهُ رُبَّمَا کَانَ أَخْرَسَ </w:t>
      </w:r>
      <w:r>
        <w:rPr>
          <w:rFonts w:eastAsia="Amiri" w:cs="Amiri" w:ascii="Amiri" w:hAnsi="Amiri"/>
          <w:color w:val="111111"/>
          <w:sz w:val="28"/>
          <w:szCs w:val="28"/>
          <w:lang w:bidi="ar-SA"/>
        </w:rPr>
        <w:t>239</w:t>
      </w:r>
    </w:p>
    <w:p>
      <w:pPr>
        <w:pStyle w:val="BookText"/>
        <w:rPr/>
      </w:pPr>
      <w:r>
        <w:rPr>
          <w:rFonts w:ascii="Amiri" w:hAnsi="Amiri" w:eastAsia="Amiri" w:cs="Amiri"/>
          <w:color w:val="111111"/>
          <w:sz w:val="28"/>
          <w:sz w:val="28"/>
          <w:szCs w:val="28"/>
          <w:rtl w:val="true"/>
          <w:lang w:bidi="ar-SA"/>
        </w:rPr>
        <w:t xml:space="preserve">إِذا أَقَرَّ رَجُلٌ بِوَلَدٍ ثُمَّ نَفاهُ لَزِمَهُ </w:t>
      </w:r>
      <w:r>
        <w:rPr>
          <w:rFonts w:eastAsia="Amiri" w:cs="Amiri" w:ascii="Amiri" w:hAnsi="Amiri"/>
          <w:color w:val="111111"/>
          <w:sz w:val="28"/>
          <w:szCs w:val="28"/>
          <w:lang w:bidi="ar-SA"/>
        </w:rPr>
        <w:t>339</w:t>
      </w:r>
    </w:p>
    <w:p>
      <w:pPr>
        <w:pStyle w:val="BookText"/>
        <w:rPr/>
      </w:pPr>
      <w:r>
        <w:rPr>
          <w:rFonts w:ascii="Amiri" w:hAnsi="Amiri" w:eastAsia="Amiri" w:cs="Amiri"/>
          <w:color w:val="111111"/>
          <w:sz w:val="28"/>
          <w:sz w:val="28"/>
          <w:szCs w:val="28"/>
          <w:rtl w:val="true"/>
          <w:lang w:bidi="ar-SA"/>
        </w:rPr>
        <w:t xml:space="preserve">إِذا بَکی الْیَتِیمُ وَقَعَتْ دُموعُه فِی کَفِّ الرَّحْمنِ </w:t>
      </w:r>
      <w:r>
        <w:rPr>
          <w:rFonts w:eastAsia="Amiri" w:cs="Amiri" w:ascii="Amiri" w:hAnsi="Amiri"/>
          <w:color w:val="111111"/>
          <w:sz w:val="28"/>
          <w:szCs w:val="28"/>
          <w:lang w:bidi="ar-SA"/>
        </w:rPr>
        <w:t>366</w:t>
      </w:r>
    </w:p>
    <w:p>
      <w:pPr>
        <w:pStyle w:val="BookText"/>
        <w:rPr/>
      </w:pPr>
      <w:r>
        <w:rPr>
          <w:rFonts w:ascii="Amiri" w:hAnsi="Amiri" w:eastAsia="Amiri" w:cs="Amiri"/>
          <w:color w:val="111111"/>
          <w:sz w:val="28"/>
          <w:sz w:val="28"/>
          <w:szCs w:val="28"/>
          <w:rtl w:val="true"/>
          <w:lang w:bidi="ar-SA"/>
        </w:rPr>
        <w:t xml:space="preserve">اذا طَلَّقَ لِلسُنَّه وَ وَضعَ الصدقَة فی مَوضِعها و حَقّهَا، فَلاَ بأسَ، وَ هُوَجَائز </w:t>
      </w:r>
      <w:r>
        <w:rPr>
          <w:rFonts w:eastAsia="Amiri" w:cs="Amiri" w:ascii="Amiri" w:hAnsi="Amiri"/>
          <w:color w:val="111111"/>
          <w:sz w:val="28"/>
          <w:szCs w:val="28"/>
          <w:lang w:bidi="ar-SA"/>
        </w:rPr>
        <w:t>64</w:t>
      </w:r>
    </w:p>
    <w:p>
      <w:pPr>
        <w:pStyle w:val="BookText"/>
        <w:rPr/>
      </w:pPr>
      <w:r>
        <w:rPr>
          <w:rFonts w:ascii="Amiri" w:hAnsi="Amiri" w:eastAsia="Amiri" w:cs="Amiri"/>
          <w:color w:val="111111"/>
          <w:sz w:val="28"/>
          <w:sz w:val="28"/>
          <w:szCs w:val="28"/>
          <w:rtl w:val="true"/>
          <w:lang w:bidi="ar-SA"/>
        </w:rPr>
        <w:t xml:space="preserve">اسْتَحْسِنُوا أَسْماءَکُمْ فَإِنَّکُمْ تُدْعَوْنَ بِها یَوْمَ الْقِیامَةِ قُمْ یا فُلانَ بْنَ فُلانٍ إلی نُورِکَ وَقُمْ یا فُلانَ بْنَ فُلانٍ لانُورَ لَکَ </w:t>
      </w:r>
      <w:r>
        <w:rPr>
          <w:rFonts w:eastAsia="Amiri" w:cs="Amiri" w:ascii="Amiri" w:hAnsi="Amiri"/>
          <w:color w:val="111111"/>
          <w:sz w:val="28"/>
          <w:szCs w:val="28"/>
          <w:lang w:bidi="ar-SA"/>
        </w:rPr>
        <w:t>260</w:t>
      </w:r>
    </w:p>
    <w:p>
      <w:pPr>
        <w:pStyle w:val="BookText"/>
        <w:rPr/>
      </w:pPr>
      <w:r>
        <w:rPr>
          <w:rFonts w:ascii="Amiri" w:hAnsi="Amiri" w:eastAsia="Amiri" w:cs="Amiri"/>
          <w:color w:val="111111"/>
          <w:sz w:val="28"/>
          <w:sz w:val="28"/>
          <w:szCs w:val="28"/>
          <w:rtl w:val="true"/>
          <w:lang w:bidi="ar-SA"/>
        </w:rPr>
        <w:t xml:space="preserve">اسْقُوا نِسَاءَکُمُ الْحَوَامِلَ اللُّبَانَ فَإِنَّهَا تَزِیدُ فِی عَقْلِ الصَّبِیِّ </w:t>
      </w:r>
      <w:r>
        <w:rPr>
          <w:rFonts w:eastAsia="Amiri" w:cs="Amiri" w:ascii="Amiri" w:hAnsi="Amiri"/>
          <w:color w:val="111111"/>
          <w:sz w:val="28"/>
          <w:szCs w:val="28"/>
          <w:lang w:bidi="ar-SA"/>
        </w:rPr>
        <w:t>196</w:t>
      </w:r>
    </w:p>
    <w:p>
      <w:pPr>
        <w:pStyle w:val="BookText"/>
        <w:rPr/>
      </w:pPr>
      <w:r>
        <w:rPr>
          <w:rFonts w:ascii="Amiri" w:hAnsi="Amiri" w:eastAsia="Amiri" w:cs="Amiri"/>
          <w:color w:val="111111"/>
          <w:sz w:val="28"/>
          <w:sz w:val="28"/>
          <w:szCs w:val="28"/>
          <w:rtl w:val="true"/>
          <w:lang w:bidi="ar-SA"/>
        </w:rPr>
        <w:t xml:space="preserve">أَصْدَقُ الأَسْماءِ ما سُمِّیِ بالْعُبُودِیَّةِ وَأَفْضَلُها أَسْماءُ الأَنْبِیاءِ </w:t>
      </w:r>
      <w:r>
        <w:rPr>
          <w:rFonts w:eastAsia="Amiri" w:cs="Amiri" w:ascii="Amiri" w:hAnsi="Amiri"/>
          <w:color w:val="111111"/>
          <w:sz w:val="28"/>
          <w:szCs w:val="28"/>
          <w:lang w:bidi="ar-SA"/>
        </w:rPr>
        <w:t>261</w:t>
      </w:r>
    </w:p>
    <w:p>
      <w:pPr>
        <w:pStyle w:val="BookText"/>
        <w:rPr/>
      </w:pPr>
      <w:r>
        <w:rPr>
          <w:rFonts w:ascii="Amiri" w:hAnsi="Amiri" w:eastAsia="Amiri" w:cs="Amiri"/>
          <w:color w:val="111111"/>
          <w:sz w:val="28"/>
          <w:sz w:val="28"/>
          <w:szCs w:val="28"/>
          <w:rtl w:val="true"/>
          <w:lang w:bidi="ar-SA"/>
        </w:rPr>
        <w:t xml:space="preserve">أَطْعِمُوا حَبَالَاکُمُ السَّفَرْجَلَ فَإِنَّهُ یُحَسِّنُ أَخْلَاقَ أَوْلَادِکُمْ </w:t>
      </w:r>
      <w:r>
        <w:rPr>
          <w:rFonts w:eastAsia="Amiri" w:cs="Amiri" w:ascii="Amiri" w:hAnsi="Amiri"/>
          <w:color w:val="111111"/>
          <w:sz w:val="28"/>
          <w:szCs w:val="28"/>
          <w:lang w:bidi="ar-SA"/>
        </w:rPr>
        <w:t>195</w:t>
      </w:r>
    </w:p>
    <w:p>
      <w:pPr>
        <w:pStyle w:val="BookText"/>
        <w:rPr/>
      </w:pPr>
      <w:r>
        <w:rPr>
          <w:rFonts w:ascii="Amiri" w:hAnsi="Amiri" w:eastAsia="Amiri" w:cs="Amiri"/>
          <w:color w:val="111111"/>
          <w:sz w:val="28"/>
          <w:sz w:val="28"/>
          <w:szCs w:val="28"/>
          <w:rtl w:val="true"/>
          <w:lang w:bidi="ar-SA"/>
        </w:rPr>
        <w:t xml:space="preserve">اطْلُبِالْوَلَدَ فَإِنَّ اللَّهَ عَزَّ وَ جَلَّ یَرْزُقُهُمْ </w:t>
      </w:r>
      <w:r>
        <w:rPr>
          <w:rFonts w:eastAsia="Amiri" w:cs="Amiri" w:ascii="Amiri" w:hAnsi="Amiri"/>
          <w:color w:val="111111"/>
          <w:sz w:val="28"/>
          <w:szCs w:val="28"/>
          <w:lang w:bidi="ar-SA"/>
        </w:rPr>
        <w:t>202</w:t>
      </w:r>
    </w:p>
    <w:p>
      <w:pPr>
        <w:pStyle w:val="BookText"/>
        <w:rPr/>
      </w:pPr>
      <w:r>
        <w:rPr>
          <w:rFonts w:ascii="Amiri" w:hAnsi="Amiri" w:eastAsia="Amiri" w:cs="Amiri"/>
          <w:color w:val="111111"/>
          <w:sz w:val="28"/>
          <w:sz w:val="28"/>
          <w:szCs w:val="28"/>
          <w:rtl w:val="true"/>
          <w:lang w:bidi="ar-SA"/>
        </w:rPr>
        <w:t xml:space="preserve">أُطلِبُواالعِلمِ مِنَ المَهدِ إِلَی اللَّحَد </w:t>
      </w:r>
      <w:r>
        <w:rPr>
          <w:rFonts w:eastAsia="Amiri" w:cs="Amiri" w:ascii="Amiri" w:hAnsi="Amiri"/>
          <w:color w:val="111111"/>
          <w:sz w:val="28"/>
          <w:szCs w:val="28"/>
          <w:lang w:bidi="ar-SA"/>
        </w:rPr>
        <w:t>565</w:t>
      </w:r>
    </w:p>
    <w:p>
      <w:pPr>
        <w:pStyle w:val="BookText"/>
        <w:rPr/>
      </w:pPr>
      <w:r>
        <w:rPr>
          <w:rFonts w:ascii="Amiri" w:hAnsi="Amiri" w:eastAsia="Amiri" w:cs="Amiri"/>
          <w:color w:val="111111"/>
          <w:sz w:val="28"/>
          <w:sz w:val="28"/>
          <w:szCs w:val="28"/>
          <w:rtl w:val="true"/>
          <w:lang w:bidi="ar-SA"/>
        </w:rPr>
        <w:t xml:space="preserve">اعدِلُوا بَینَ أَولادِکُم کَما تُحِبُّونَ أَن یعدِلُوا بَینَکُم فِی البِرَّ وَ اللُّطفِ </w:t>
      </w:r>
      <w:r>
        <w:rPr>
          <w:rFonts w:eastAsia="Amiri" w:cs="Amiri" w:ascii="Amiri" w:hAnsi="Amiri"/>
          <w:color w:val="111111"/>
          <w:sz w:val="28"/>
          <w:szCs w:val="28"/>
          <w:lang w:bidi="ar-SA"/>
        </w:rPr>
        <w:t>525</w:t>
      </w:r>
    </w:p>
    <w:p>
      <w:pPr>
        <w:pStyle w:val="BookText"/>
        <w:rPr/>
      </w:pPr>
      <w:r>
        <w:rPr>
          <w:rFonts w:ascii="Amiri" w:hAnsi="Amiri" w:eastAsia="Amiri" w:cs="Amiri"/>
          <w:color w:val="111111"/>
          <w:sz w:val="28"/>
          <w:sz w:val="28"/>
          <w:szCs w:val="28"/>
          <w:rtl w:val="true"/>
          <w:lang w:bidi="ar-SA"/>
        </w:rPr>
        <w:t xml:space="preserve">أَعْطِهِ لِمَنْ أَوْصَی بِهِ لَهُ، وَ إِنْ کَانَ یَهُودِیّاً أَوْ نَصْرَانِیّاً إِنَّ اللَّهَ تَبَارَکَ وَ تَعَالَی یَقُولُ </w:t>
      </w:r>
      <w:r>
        <w:rPr>
          <w:rFonts w:eastAsia="Amiri" w:cs="Amiri" w:ascii="Amiri" w:hAnsi="Amiri"/>
          <w:color w:val="111111"/>
          <w:sz w:val="28"/>
          <w:szCs w:val="28"/>
          <w:lang w:bidi="ar-SA"/>
        </w:rPr>
        <w:t>237</w:t>
      </w:r>
    </w:p>
    <w:p>
      <w:pPr>
        <w:pStyle w:val="BookText"/>
        <w:rPr/>
      </w:pPr>
      <w:r>
        <w:rPr>
          <w:rFonts w:ascii="Amiri" w:hAnsi="Amiri" w:eastAsia="Amiri" w:cs="Amiri"/>
          <w:color w:val="111111"/>
          <w:sz w:val="28"/>
          <w:sz w:val="28"/>
          <w:szCs w:val="28"/>
          <w:rtl w:val="true"/>
          <w:lang w:bidi="ar-SA"/>
        </w:rPr>
        <w:t xml:space="preserve">إِفتَحُواعَلی صِبیانَکُم أَوَّلَ کَلِمَةٍ لا إِلهَ إِلاَّ الله </w:t>
      </w:r>
      <w:r>
        <w:rPr>
          <w:rFonts w:eastAsia="Amiri" w:cs="Amiri" w:ascii="Amiri" w:hAnsi="Amiri"/>
          <w:color w:val="111111"/>
          <w:sz w:val="28"/>
          <w:szCs w:val="28"/>
          <w:lang w:bidi="ar-SA"/>
        </w:rPr>
        <w:t>552</w:t>
      </w:r>
    </w:p>
    <w:p>
      <w:pPr>
        <w:pStyle w:val="BookText"/>
        <w:rPr/>
      </w:pPr>
      <w:r>
        <w:rPr>
          <w:rFonts w:ascii="Amiri" w:hAnsi="Amiri" w:eastAsia="Amiri" w:cs="Amiri"/>
          <w:color w:val="111111"/>
          <w:sz w:val="28"/>
          <w:sz w:val="28"/>
          <w:szCs w:val="28"/>
          <w:rtl w:val="true"/>
          <w:lang w:bidi="ar-SA"/>
        </w:rPr>
        <w:t xml:space="preserve">أَفضَلُ العِبادَةِ الفِقهُ </w:t>
      </w:r>
      <w:r>
        <w:rPr>
          <w:rFonts w:eastAsia="Amiri" w:cs="Amiri" w:ascii="Amiri" w:hAnsi="Amiri"/>
          <w:color w:val="111111"/>
          <w:sz w:val="28"/>
          <w:szCs w:val="28"/>
          <w:lang w:bidi="ar-SA"/>
        </w:rPr>
        <w:t>22</w:t>
      </w:r>
    </w:p>
    <w:p>
      <w:pPr>
        <w:pStyle w:val="BookText"/>
        <w:rPr/>
      </w:pPr>
      <w:r>
        <w:rPr>
          <w:rFonts w:ascii="Amiri" w:hAnsi="Amiri" w:eastAsia="Amiri" w:cs="Amiri"/>
          <w:color w:val="111111"/>
          <w:sz w:val="28"/>
          <w:sz w:val="28"/>
          <w:szCs w:val="28"/>
          <w:rtl w:val="true"/>
          <w:lang w:bidi="ar-SA"/>
        </w:rPr>
        <w:t xml:space="preserve">أَقَرَّ نُطْفَتَهُ فِی رَحِمٍ یَحْرُمُ عَلَیْهِ </w:t>
      </w:r>
      <w:r>
        <w:rPr>
          <w:rFonts w:eastAsia="Amiri" w:cs="Amiri" w:ascii="Amiri" w:hAnsi="Amiri"/>
          <w:color w:val="111111"/>
          <w:sz w:val="28"/>
          <w:szCs w:val="28"/>
          <w:lang w:bidi="ar-SA"/>
        </w:rPr>
        <w:t>319</w:t>
      </w:r>
    </w:p>
    <w:p>
      <w:pPr>
        <w:pStyle w:val="BookText"/>
        <w:rPr/>
      </w:pPr>
      <w:r>
        <w:rPr>
          <w:rFonts w:ascii="Amiri" w:hAnsi="Amiri" w:eastAsia="Amiri" w:cs="Amiri"/>
          <w:color w:val="111111"/>
          <w:sz w:val="28"/>
          <w:sz w:val="28"/>
          <w:szCs w:val="28"/>
          <w:rtl w:val="true"/>
          <w:lang w:bidi="ar-SA"/>
        </w:rPr>
        <w:t xml:space="preserve">أَکْثِرُوا الْوَلَدَ أُکَاثِرْ بِکُمُ الْأُمَمَ غَداً </w:t>
      </w:r>
      <w:r>
        <w:rPr>
          <w:rFonts w:eastAsia="Amiri" w:cs="Amiri" w:ascii="Amiri" w:hAnsi="Amiri"/>
          <w:color w:val="111111"/>
          <w:sz w:val="28"/>
          <w:szCs w:val="28"/>
          <w:lang w:bidi="ar-SA"/>
        </w:rPr>
        <w:t>201</w:t>
      </w:r>
    </w:p>
    <w:p>
      <w:pPr>
        <w:pStyle w:val="BookText"/>
        <w:rPr/>
      </w:pPr>
      <w:r>
        <w:rPr>
          <w:rFonts w:ascii="Amiri" w:hAnsi="Amiri" w:eastAsia="Amiri" w:cs="Amiri"/>
          <w:color w:val="111111"/>
          <w:sz w:val="28"/>
          <w:sz w:val="28"/>
          <w:szCs w:val="28"/>
          <w:rtl w:val="true"/>
          <w:lang w:bidi="ar-SA"/>
        </w:rPr>
        <w:t xml:space="preserve">اکرِمُوا أَولادَکُم وَ أَحسِنُوا آدابَهُم </w:t>
      </w:r>
      <w:r>
        <w:rPr>
          <w:rFonts w:eastAsia="Amiri" w:cs="Amiri" w:ascii="Amiri" w:hAnsi="Amiri"/>
          <w:color w:val="111111"/>
          <w:sz w:val="28"/>
          <w:szCs w:val="28"/>
          <w:lang w:bidi="ar-SA"/>
        </w:rPr>
        <w:t>488</w:t>
      </w:r>
    </w:p>
    <w:p>
      <w:pPr>
        <w:pStyle w:val="BookText"/>
        <w:rPr/>
      </w:pPr>
      <w:r>
        <w:rPr>
          <w:rFonts w:ascii="Amiri" w:hAnsi="Amiri" w:eastAsia="Amiri" w:cs="Amiri"/>
          <w:color w:val="111111"/>
          <w:sz w:val="28"/>
          <w:sz w:val="28"/>
          <w:szCs w:val="28"/>
          <w:rtl w:val="true"/>
          <w:lang w:bidi="ar-SA"/>
        </w:rPr>
        <w:t xml:space="preserve">أَکرِمُوا أَولادَکُم وَ أَحسِنُوا آدابَهُم یغفَر لَکُم </w:t>
      </w:r>
      <w:r>
        <w:rPr>
          <w:rFonts w:eastAsia="Amiri" w:cs="Amiri" w:ascii="Amiri" w:hAnsi="Amiri"/>
          <w:color w:val="111111"/>
          <w:sz w:val="28"/>
          <w:szCs w:val="28"/>
          <w:lang w:bidi="ar-SA"/>
        </w:rPr>
        <w:t>515</w:t>
      </w:r>
    </w:p>
    <w:p>
      <w:pPr>
        <w:pStyle w:val="BookText"/>
        <w:rPr/>
      </w:pPr>
      <w:r>
        <w:rPr>
          <w:rFonts w:ascii="Amiri" w:hAnsi="Amiri" w:eastAsia="Amiri" w:cs="Amiri"/>
          <w:color w:val="111111"/>
          <w:sz w:val="28"/>
          <w:sz w:val="28"/>
          <w:szCs w:val="28"/>
          <w:rtl w:val="true"/>
          <w:lang w:bidi="ar-SA"/>
        </w:rPr>
        <w:t xml:space="preserve">أَلاّ سَمَّیتَنی وَ قَد سَمّی رَسُولُ اللهِ مُحسَناً قَبلَ أَن یولَدَ </w:t>
      </w:r>
      <w:r>
        <w:rPr>
          <w:rFonts w:eastAsia="Amiri" w:cs="Amiri" w:ascii="Amiri" w:hAnsi="Amiri"/>
          <w:color w:val="111111"/>
          <w:sz w:val="28"/>
          <w:szCs w:val="28"/>
          <w:lang w:bidi="ar-SA"/>
        </w:rPr>
        <w:t>265</w:t>
      </w:r>
    </w:p>
    <w:p>
      <w:pPr>
        <w:pStyle w:val="BookText"/>
        <w:rPr/>
      </w:pPr>
      <w:r>
        <w:rPr>
          <w:rFonts w:ascii="Amiri" w:hAnsi="Amiri" w:eastAsia="Amiri" w:cs="Amiri"/>
          <w:color w:val="111111"/>
          <w:sz w:val="28"/>
          <w:sz w:val="28"/>
          <w:szCs w:val="28"/>
          <w:rtl w:val="true"/>
          <w:lang w:bidi="ar-SA"/>
        </w:rPr>
        <w:t xml:space="preserve">الإِسْلامُیَعْلُو وَلا یُعْلی عَلَیْهِ، وَالْکُفّاُر بِمَنْزِلَةِ الْمَوْتی لا یَحْجُبُونَ وَلایَرِثُونَ </w:t>
      </w:r>
      <w:r>
        <w:rPr>
          <w:rFonts w:eastAsia="Amiri" w:cs="Amiri" w:ascii="Amiri" w:hAnsi="Amiri"/>
          <w:color w:val="111111"/>
          <w:sz w:val="28"/>
          <w:szCs w:val="28"/>
          <w:lang w:bidi="ar-SA"/>
        </w:rPr>
        <w:t>351</w:t>
      </w:r>
    </w:p>
    <w:p>
      <w:pPr>
        <w:pStyle w:val="BookText"/>
        <w:rPr/>
      </w:pPr>
      <w:r>
        <w:rPr>
          <w:rFonts w:ascii="Amiri" w:hAnsi="Amiri" w:eastAsia="Amiri" w:cs="Amiri"/>
          <w:color w:val="111111"/>
          <w:sz w:val="28"/>
          <w:sz w:val="28"/>
          <w:szCs w:val="28"/>
          <w:rtl w:val="true"/>
          <w:lang w:bidi="ar-SA"/>
        </w:rPr>
        <w:t xml:space="preserve">الإِسلامُ یعلُو وَ لا یعلی عَلَیهِ </w:t>
      </w:r>
      <w:r>
        <w:rPr>
          <w:rFonts w:eastAsia="Amiri" w:cs="Amiri" w:ascii="Amiri" w:hAnsi="Amiri"/>
          <w:color w:val="111111"/>
          <w:sz w:val="28"/>
          <w:szCs w:val="28"/>
          <w:lang w:bidi="ar-SA"/>
        </w:rPr>
        <w:t>449</w:t>
      </w:r>
    </w:p>
    <w:p>
      <w:pPr>
        <w:pStyle w:val="BookText"/>
        <w:rPr/>
      </w:pPr>
      <w:r>
        <w:rPr>
          <w:rFonts w:ascii="Amiri" w:hAnsi="Amiri" w:eastAsia="Amiri" w:cs="Amiri"/>
          <w:color w:val="111111"/>
          <w:sz w:val="28"/>
          <w:sz w:val="28"/>
          <w:szCs w:val="28"/>
          <w:rtl w:val="true"/>
          <w:lang w:bidi="ar-SA"/>
        </w:rPr>
        <w:t xml:space="preserve">البَیتُ الَّذِی فیِهِ مُحَمَّدٌ یُصبِحُ أَهلُهُ بِخَیرٍ وَ یُمسُونَ بِخَیرٍ </w:t>
      </w:r>
      <w:r>
        <w:rPr>
          <w:rFonts w:eastAsia="Amiri" w:cs="Amiri" w:ascii="Amiri" w:hAnsi="Amiri"/>
          <w:color w:val="111111"/>
          <w:sz w:val="28"/>
          <w:szCs w:val="28"/>
          <w:lang w:bidi="ar-SA"/>
        </w:rPr>
        <w:t>261</w:t>
      </w:r>
    </w:p>
    <w:p>
      <w:pPr>
        <w:pStyle w:val="BookText"/>
        <w:rPr/>
      </w:pPr>
      <w:r>
        <w:rPr>
          <w:rFonts w:ascii="Amiri" w:hAnsi="Amiri" w:eastAsia="Amiri" w:cs="Amiri"/>
          <w:color w:val="111111"/>
          <w:sz w:val="28"/>
          <w:sz w:val="28"/>
          <w:szCs w:val="28"/>
          <w:rtl w:val="true"/>
          <w:lang w:bidi="ar-SA"/>
        </w:rPr>
        <w:t xml:space="preserve">السُّلْطانُ وَلِیُّ مَنْ لاوَلِیَّ لَهُ </w:t>
      </w:r>
      <w:r>
        <w:rPr>
          <w:rFonts w:eastAsia="Amiri" w:cs="Amiri" w:ascii="Amiri" w:hAnsi="Amiri"/>
          <w:color w:val="111111"/>
          <w:sz w:val="28"/>
          <w:szCs w:val="28"/>
          <w:lang w:bidi="ar-SA"/>
        </w:rPr>
        <w:t>348</w:t>
      </w:r>
    </w:p>
    <w:p>
      <w:pPr>
        <w:pStyle w:val="BookText"/>
        <w:rPr/>
      </w:pPr>
      <w:r>
        <w:rPr>
          <w:rFonts w:ascii="Amiri" w:hAnsi="Amiri" w:eastAsia="Amiri" w:cs="Amiri"/>
          <w:color w:val="111111"/>
          <w:sz w:val="28"/>
          <w:sz w:val="28"/>
          <w:szCs w:val="28"/>
          <w:rtl w:val="true"/>
          <w:lang w:bidi="ar-SA"/>
        </w:rPr>
        <w:t xml:space="preserve">الْعَقیِقَةُ یَوْمَ السّابِعِ </w:t>
      </w:r>
      <w:r>
        <w:rPr>
          <w:rFonts w:eastAsia="Amiri" w:cs="Amiri" w:ascii="Amiri" w:hAnsi="Amiri"/>
          <w:color w:val="111111"/>
          <w:sz w:val="28"/>
          <w:szCs w:val="28"/>
          <w:lang w:bidi="ar-SA"/>
        </w:rPr>
        <w:t>255</w:t>
      </w:r>
    </w:p>
    <w:p>
      <w:pPr>
        <w:pStyle w:val="BookText"/>
        <w:rPr/>
      </w:pPr>
      <w:r>
        <w:rPr>
          <w:rFonts w:ascii="Amiri" w:hAnsi="Amiri" w:eastAsia="Amiri" w:cs="Amiri"/>
          <w:color w:val="111111"/>
          <w:sz w:val="28"/>
          <w:sz w:val="28"/>
          <w:szCs w:val="28"/>
          <w:rtl w:val="true"/>
          <w:lang w:bidi="ar-SA"/>
        </w:rPr>
        <w:t xml:space="preserve">الغُلامُ یلعَبُ سَبعَ سِنینَ وَ یتَعَلَّمُ الکِتابَ سَبعَ سِنینَ وَ یتَعَلَّمُ الحَلال وَ الحَرامَ سَبعَ سِنینَ </w:t>
      </w:r>
      <w:r>
        <w:rPr>
          <w:rFonts w:eastAsia="Amiri" w:cs="Amiri" w:ascii="Amiri" w:hAnsi="Amiri"/>
          <w:color w:val="111111"/>
          <w:sz w:val="28"/>
          <w:szCs w:val="28"/>
          <w:lang w:bidi="ar-SA"/>
        </w:rPr>
        <w:t>509</w:t>
      </w:r>
    </w:p>
    <w:p>
      <w:pPr>
        <w:pStyle w:val="BookText"/>
        <w:rPr/>
      </w:pPr>
      <w:r>
        <w:rPr>
          <w:rFonts w:ascii="Amiri" w:hAnsi="Amiri" w:eastAsia="Amiri" w:cs="Amiri"/>
          <w:color w:val="111111"/>
          <w:sz w:val="28"/>
          <w:sz w:val="28"/>
          <w:szCs w:val="28"/>
          <w:rtl w:val="true"/>
          <w:lang w:bidi="ar-SA"/>
        </w:rPr>
        <w:t xml:space="preserve">اللّهُمَّ مِنْکَ وَلَکَ ما وَهَبْتَ وَأَنْتَ أَعْطَیْتَ، اللّهُمَّ فَتَقَبَّلْهُ مِنّا عَلی سُنَّةِ نَبِیَِّک صلی الله علیه و آله وَتَسْتَعِیذُ بِاللهِ مِنَ الشَّیْطانِ الرَّجِیمِ وَتُسُمّی وَتَذْبَحُ </w:t>
      </w:r>
      <w:r>
        <w:rPr>
          <w:rFonts w:eastAsia="Amiri" w:cs="Amiri" w:ascii="Amiri" w:hAnsi="Amiri"/>
          <w:color w:val="111111"/>
          <w:sz w:val="28"/>
          <w:szCs w:val="28"/>
          <w:lang w:bidi="ar-SA"/>
        </w:rPr>
        <w:t>256</w:t>
      </w:r>
    </w:p>
    <w:p>
      <w:pPr>
        <w:pStyle w:val="BookText"/>
        <w:rPr/>
      </w:pPr>
      <w:r>
        <w:rPr>
          <w:rFonts w:ascii="Amiri" w:hAnsi="Amiri" w:eastAsia="Amiri" w:cs="Amiri"/>
          <w:color w:val="111111"/>
          <w:sz w:val="28"/>
          <w:sz w:val="28"/>
          <w:szCs w:val="28"/>
          <w:rtl w:val="true"/>
          <w:lang w:bidi="ar-SA"/>
        </w:rPr>
        <w:t>أَللّهُمَّ وَ مُنَّ عَلَیّ بِبَقاءِ وَلَدِی وَ بِإِصلاحِهِم لِی وَ بِإِمتاعِی بِهِم، الهِی أُمدُد لِی فِی أَعمارِهِم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564</w:t>
      </w:r>
    </w:p>
    <w:p>
      <w:pPr>
        <w:pStyle w:val="BookText"/>
        <w:rPr/>
      </w:pPr>
      <w:r>
        <w:rPr>
          <w:rFonts w:ascii="Amiri" w:hAnsi="Amiri" w:eastAsia="Amiri" w:cs="Amiri"/>
          <w:color w:val="111111"/>
          <w:sz w:val="28"/>
          <w:sz w:val="28"/>
          <w:szCs w:val="28"/>
          <w:rtl w:val="true"/>
          <w:lang w:bidi="ar-SA"/>
        </w:rPr>
        <w:t xml:space="preserve">الماءُ ماءُ الرَّجُلِ یضَعُهُ حَیثُ یشاءُ إِلاّ أَنَّهُ إِذا جاءَ وَلَدٌ لَم ینکِرهُ وَ شَدَّدَ فِی إِنکارِ الوَلَدِ </w:t>
      </w:r>
      <w:r>
        <w:rPr>
          <w:rFonts w:eastAsia="Amiri" w:cs="Amiri" w:ascii="Amiri" w:hAnsi="Amiri"/>
          <w:color w:val="111111"/>
          <w:sz w:val="28"/>
          <w:szCs w:val="28"/>
          <w:lang w:bidi="ar-SA"/>
        </w:rPr>
        <w:t>284</w:t>
      </w:r>
    </w:p>
    <w:p>
      <w:pPr>
        <w:pStyle w:val="BookText"/>
        <w:rPr/>
      </w:pPr>
      <w:r>
        <w:rPr>
          <w:rFonts w:ascii="Amiri" w:hAnsi="Amiri" w:eastAsia="Amiri" w:cs="Amiri"/>
          <w:color w:val="111111"/>
          <w:sz w:val="28"/>
          <w:sz w:val="28"/>
          <w:szCs w:val="28"/>
          <w:rtl w:val="true"/>
          <w:lang w:bidi="ar-SA"/>
        </w:rPr>
        <w:t xml:space="preserve">المَرأَةُأَحَقُّ بِالوَلَدِ ما لَم تَتَزَوَّج </w:t>
      </w:r>
      <w:r>
        <w:rPr>
          <w:rFonts w:eastAsia="Amiri" w:cs="Amiri" w:ascii="Amiri" w:hAnsi="Amiri"/>
          <w:color w:val="111111"/>
          <w:sz w:val="28"/>
          <w:szCs w:val="28"/>
          <w:lang w:bidi="ar-SA"/>
        </w:rPr>
        <w:t>444</w:t>
      </w:r>
    </w:p>
    <w:p>
      <w:pPr>
        <w:pStyle w:val="BookText"/>
        <w:rPr/>
      </w:pPr>
      <w:r>
        <w:rPr>
          <w:rFonts w:ascii="Amiri" w:hAnsi="Amiri" w:eastAsia="Amiri" w:cs="Amiri"/>
          <w:color w:val="111111"/>
          <w:sz w:val="28"/>
          <w:sz w:val="28"/>
          <w:szCs w:val="28"/>
          <w:rtl w:val="true"/>
          <w:lang w:bidi="ar-SA"/>
        </w:rPr>
        <w:t>الْمَنْبوُذُ حُرّ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352</w:t>
      </w:r>
    </w:p>
    <w:p>
      <w:pPr>
        <w:pStyle w:val="BookText"/>
        <w:rPr/>
      </w:pPr>
      <w:r>
        <w:rPr>
          <w:rFonts w:ascii="Amiri" w:hAnsi="Amiri" w:eastAsia="Amiri" w:cs="Amiri"/>
          <w:color w:val="111111"/>
          <w:sz w:val="28"/>
          <w:sz w:val="28"/>
          <w:szCs w:val="28"/>
          <w:rtl w:val="true"/>
          <w:lang w:bidi="ar-SA"/>
        </w:rPr>
        <w:t xml:space="preserve">النّاسُ مَعادِنُ کَمَعادِنِ الذَّهَبِ وَالفِضَّةِ </w:t>
      </w:r>
      <w:r>
        <w:rPr>
          <w:rFonts w:eastAsia="Amiri" w:cs="Amiri" w:ascii="Amiri" w:hAnsi="Amiri"/>
          <w:color w:val="111111"/>
          <w:sz w:val="28"/>
          <w:szCs w:val="28"/>
          <w:lang w:bidi="ar-SA"/>
        </w:rPr>
        <w:t>584</w:t>
      </w:r>
    </w:p>
    <w:p>
      <w:pPr>
        <w:pStyle w:val="BookText"/>
        <w:rPr/>
      </w:pPr>
      <w:r>
        <w:rPr>
          <w:rFonts w:ascii="Amiri" w:hAnsi="Amiri" w:eastAsia="Amiri" w:cs="Amiri"/>
          <w:color w:val="111111"/>
          <w:sz w:val="28"/>
          <w:sz w:val="28"/>
          <w:szCs w:val="28"/>
          <w:rtl w:val="true"/>
          <w:lang w:bidi="ar-SA"/>
        </w:rPr>
        <w:t xml:space="preserve">النّکاحُ سُنَّتی فَمَن رَغِبَ عَن سُنَّتی فَلَیسَ مِنِّی </w:t>
      </w:r>
      <w:r>
        <w:rPr>
          <w:rFonts w:eastAsia="Amiri" w:cs="Amiri" w:ascii="Amiri" w:hAnsi="Amiri"/>
          <w:color w:val="111111"/>
          <w:sz w:val="28"/>
          <w:szCs w:val="28"/>
          <w:lang w:bidi="ar-SA"/>
        </w:rPr>
        <w:t>167</w:t>
      </w:r>
    </w:p>
    <w:p>
      <w:pPr>
        <w:sectPr>
          <w:footerReference w:type="default" r:id="rId5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الوَلَدُ سَیدٌ سَبعَ سِنینَ وَ عَبدٌ سَبعَ سِنینَ وَ وَزیرٌ سَبعَ سِنینَ </w:t>
      </w:r>
      <w:r>
        <w:rPr>
          <w:rFonts w:eastAsia="Amiri" w:cs="Amiri" w:ascii="Amiri" w:hAnsi="Amiri"/>
          <w:color w:val="111111"/>
          <w:sz w:val="28"/>
          <w:szCs w:val="28"/>
          <w:lang w:bidi="ar-SA"/>
        </w:rPr>
        <w:t>578</w:t>
      </w:r>
    </w:p>
    <w:p>
      <w:pPr>
        <w:pStyle w:val="BookText"/>
        <w:rPr/>
      </w:pPr>
      <w:r>
        <w:rPr>
          <w:rFonts w:ascii="Amiri" w:hAnsi="Amiri" w:eastAsia="Amiri" w:cs="Amiri"/>
          <w:color w:val="111111"/>
          <w:sz w:val="28"/>
          <w:sz w:val="28"/>
          <w:szCs w:val="28"/>
          <w:rtl w:val="true"/>
          <w:lang w:bidi="ar-SA"/>
        </w:rPr>
        <w:t xml:space="preserve">الوَلَدُ سَیدٌ سَبعَ سِنینَ وَ عَبدٌ سَبعَ سِنینَ وَ وَزیرٌ سَبعَ سِنینَ، فَإِن رَضِیت خَلائقَهُ لإِحدَی وَ عِشرِینَ سَنَةً وَ إِلاّ ضُرِبَ عَلی جَنبَیهِ فَقَد أَعذَرتَ إِلَی اللهِ </w:t>
      </w:r>
      <w:r>
        <w:rPr>
          <w:rFonts w:eastAsia="Amiri" w:cs="Amiri" w:ascii="Amiri" w:hAnsi="Amiri"/>
          <w:color w:val="111111"/>
          <w:sz w:val="28"/>
          <w:szCs w:val="28"/>
          <w:lang w:bidi="ar-SA"/>
        </w:rPr>
        <w:t>210</w:t>
      </w:r>
    </w:p>
    <w:p>
      <w:pPr>
        <w:pStyle w:val="BookText"/>
        <w:rPr/>
      </w:pPr>
      <w:r>
        <w:rPr>
          <w:rFonts w:ascii="Amiri" w:hAnsi="Amiri" w:eastAsia="Amiri" w:cs="Amiri"/>
          <w:color w:val="111111"/>
          <w:sz w:val="28"/>
          <w:sz w:val="28"/>
          <w:szCs w:val="28"/>
          <w:rtl w:val="true"/>
          <w:lang w:bidi="ar-SA"/>
        </w:rPr>
        <w:t xml:space="preserve">الْوَلَدُ لِغَیَّةٍ لا یوُرَثُ </w:t>
      </w:r>
      <w:r>
        <w:rPr>
          <w:rFonts w:eastAsia="Amiri" w:cs="Amiri" w:ascii="Amiri" w:hAnsi="Amiri"/>
          <w:color w:val="111111"/>
          <w:sz w:val="28"/>
          <w:szCs w:val="28"/>
          <w:lang w:bidi="ar-SA"/>
        </w:rPr>
        <w:t>303</w:t>
      </w:r>
    </w:p>
    <w:p>
      <w:pPr>
        <w:pStyle w:val="BookText"/>
        <w:rPr/>
      </w:pPr>
      <w:r>
        <w:rPr>
          <w:rFonts w:ascii="Amiri" w:hAnsi="Amiri" w:eastAsia="Amiri" w:cs="Amiri"/>
          <w:color w:val="111111"/>
          <w:sz w:val="28"/>
          <w:sz w:val="28"/>
          <w:szCs w:val="28"/>
          <w:rtl w:val="true"/>
          <w:lang w:bidi="ar-SA"/>
        </w:rPr>
        <w:t xml:space="preserve">الْوَلَدُ لِلْفِراشِ </w:t>
      </w:r>
      <w:r>
        <w:rPr>
          <w:rFonts w:eastAsia="Amiri" w:cs="Amiri" w:ascii="Amiri" w:hAnsi="Amiri"/>
          <w:color w:val="111111"/>
          <w:sz w:val="28"/>
          <w:szCs w:val="28"/>
          <w:lang w:bidi="ar-SA"/>
        </w:rPr>
        <w:t>360</w:t>
      </w:r>
    </w:p>
    <w:p>
      <w:pPr>
        <w:pStyle w:val="BookText"/>
        <w:rPr/>
      </w:pPr>
      <w:r>
        <w:rPr>
          <w:rFonts w:ascii="Amiri" w:hAnsi="Amiri" w:eastAsia="Amiri" w:cs="Amiri"/>
          <w:color w:val="111111"/>
          <w:sz w:val="28"/>
          <w:sz w:val="28"/>
          <w:szCs w:val="28"/>
          <w:rtl w:val="true"/>
          <w:lang w:bidi="ar-SA"/>
        </w:rPr>
        <w:t xml:space="preserve">الوَلَدُ لِلفِراشِ وَ للعاهِرِ الحَجَرُ </w:t>
      </w:r>
      <w:r>
        <w:rPr>
          <w:rFonts w:eastAsia="Amiri" w:cs="Amiri" w:ascii="Amiri" w:hAnsi="Amiri"/>
          <w:color w:val="111111"/>
          <w:sz w:val="28"/>
          <w:szCs w:val="28"/>
          <w:lang w:bidi="ar-SA"/>
        </w:rPr>
        <w:t>280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281</w:t>
      </w:r>
    </w:p>
    <w:p>
      <w:pPr>
        <w:pStyle w:val="BookText"/>
        <w:rPr/>
      </w:pPr>
      <w:r>
        <w:rPr>
          <w:rFonts w:ascii="Amiri" w:hAnsi="Amiri" w:eastAsia="Amiri" w:cs="Amiri"/>
          <w:color w:val="111111"/>
          <w:sz w:val="28"/>
          <w:sz w:val="28"/>
          <w:szCs w:val="28"/>
          <w:rtl w:val="true"/>
          <w:lang w:bidi="ar-SA"/>
        </w:rPr>
        <w:t xml:space="preserve">أَمَرَ رَسُولُ اللهِ فَحُلِقَ رَأسُهُ وَ تُصُدَّق بِوَزنِ شَعرِهِ فِضَّةٌ وَ عُقَّ عَنهُ ثُمَّ هَیأَتهُ أُمُّ أَیمَنَ وَ لَفَّتهُ فِی بُردِ رَسُولُ اللهِ </w:t>
      </w:r>
      <w:r>
        <w:rPr>
          <w:rFonts w:eastAsia="Amiri" w:cs="Amiri" w:ascii="Amiri" w:hAnsi="Amiri"/>
          <w:color w:val="111111"/>
          <w:sz w:val="28"/>
          <w:szCs w:val="28"/>
          <w:lang w:bidi="ar-SA"/>
        </w:rPr>
        <w:t>271</w:t>
      </w:r>
    </w:p>
    <w:p>
      <w:pPr>
        <w:pStyle w:val="BookText"/>
        <w:rPr/>
      </w:pPr>
      <w:r>
        <w:rPr>
          <w:rFonts w:ascii="Amiri" w:hAnsi="Amiri" w:eastAsia="Amiri" w:cs="Amiri"/>
          <w:color w:val="111111"/>
          <w:sz w:val="28"/>
          <w:sz w:val="28"/>
          <w:szCs w:val="28"/>
          <w:rtl w:val="true"/>
          <w:lang w:bidi="ar-SA"/>
        </w:rPr>
        <w:t xml:space="preserve">إِنَّ أَحَقَّ النّاسِ بِالخِدمَةِ العالِمُ، إِنَّما تَواضَعتُ هکَذا لَکَی ما تَتواضَعُوا بَعدِی فِی النّاسِ کَتَواضُعِی لَکُم </w:t>
      </w:r>
      <w:r>
        <w:rPr>
          <w:rFonts w:eastAsia="Amiri" w:cs="Amiri" w:ascii="Amiri" w:hAnsi="Amiri"/>
          <w:color w:val="111111"/>
          <w:sz w:val="28"/>
          <w:szCs w:val="28"/>
          <w:lang w:bidi="ar-SA"/>
        </w:rPr>
        <w:t>526</w:t>
      </w:r>
    </w:p>
    <w:p>
      <w:pPr>
        <w:pStyle w:val="BookText"/>
        <w:rPr/>
      </w:pPr>
      <w:r>
        <w:rPr>
          <w:rFonts w:ascii="Amiri" w:hAnsi="Amiri" w:eastAsia="Amiri" w:cs="Amiri"/>
          <w:color w:val="111111"/>
          <w:sz w:val="28"/>
          <w:sz w:val="28"/>
          <w:szCs w:val="28"/>
          <w:rtl w:val="true"/>
          <w:lang w:bidi="ar-SA"/>
        </w:rPr>
        <w:t xml:space="preserve">إِنِ اسْتَطَعْتَ أَنْ تَکُونَ لَکَ ذُرِّیَّةٌ تُثْقِلُ الْأَرْضَ بِالتَّسْبِیحِ فَافْعَلْ </w:t>
      </w:r>
      <w:r>
        <w:rPr>
          <w:rFonts w:eastAsia="Amiri" w:cs="Amiri" w:ascii="Amiri" w:hAnsi="Amiri"/>
          <w:color w:val="111111"/>
          <w:sz w:val="28"/>
          <w:szCs w:val="28"/>
          <w:lang w:bidi="ar-SA"/>
        </w:rPr>
        <w:t>201</w:t>
      </w:r>
    </w:p>
    <w:p>
      <w:pPr>
        <w:pStyle w:val="BookText"/>
        <w:rPr/>
      </w:pPr>
      <w:r>
        <w:rPr>
          <w:rFonts w:ascii="Amiri" w:hAnsi="Amiri" w:eastAsia="Amiri" w:cs="Amiri"/>
          <w:color w:val="111111"/>
          <w:sz w:val="28"/>
          <w:sz w:val="28"/>
          <w:szCs w:val="28"/>
          <w:rtl w:val="true"/>
          <w:lang w:bidi="ar-SA"/>
        </w:rPr>
        <w:t xml:space="preserve">إِنَّ أَشَدَّ النّاسِ عَذاباً یَوْمَ الْقِیامَةِ رَجُلٌ أَقَرَّ نُِطْفَتَهُ فِی رَحِمٍ یَحْرُمُ عَلَیْهِ </w:t>
      </w:r>
      <w:r>
        <w:rPr>
          <w:rFonts w:eastAsia="Amiri" w:cs="Amiri" w:ascii="Amiri" w:hAnsi="Amiri"/>
          <w:color w:val="111111"/>
          <w:sz w:val="28"/>
          <w:szCs w:val="28"/>
          <w:lang w:bidi="ar-SA"/>
        </w:rPr>
        <w:t>318</w:t>
      </w:r>
    </w:p>
    <w:p>
      <w:pPr>
        <w:pStyle w:val="BookText"/>
        <w:rPr/>
      </w:pPr>
      <w:r>
        <w:rPr>
          <w:rFonts w:ascii="Amiri" w:hAnsi="Amiri" w:eastAsia="Amiri" w:cs="Amiri"/>
          <w:color w:val="111111"/>
          <w:sz w:val="28"/>
          <w:sz w:val="28"/>
          <w:szCs w:val="28"/>
          <w:rtl w:val="true"/>
          <w:lang w:bidi="ar-SA"/>
        </w:rPr>
        <w:t xml:space="preserve">إِنَّ أَفضَلَ العِبادَةِ عَفَّةُ البَطنِ وَ الفَرجِ </w:t>
      </w:r>
      <w:r>
        <w:rPr>
          <w:rFonts w:eastAsia="Amiri" w:cs="Amiri" w:ascii="Amiri" w:hAnsi="Amiri"/>
          <w:color w:val="111111"/>
          <w:sz w:val="28"/>
          <w:szCs w:val="28"/>
          <w:lang w:bidi="ar-SA"/>
        </w:rPr>
        <w:t>533</w:t>
      </w:r>
    </w:p>
    <w:p>
      <w:pPr>
        <w:pStyle w:val="BookText"/>
        <w:rPr/>
      </w:pPr>
      <w:r>
        <w:rPr>
          <w:rFonts w:ascii="Amiri" w:hAnsi="Amiri" w:eastAsia="Amiri" w:cs="Amiri"/>
          <w:color w:val="111111"/>
          <w:sz w:val="28"/>
          <w:sz w:val="28"/>
          <w:szCs w:val="28"/>
          <w:rtl w:val="true"/>
          <w:lang w:bidi="ar-SA"/>
        </w:rPr>
        <w:t xml:space="preserve">إِنَّ الْإِمَامَ أَبُو الْیَتَامَی وَ إِنَّمَا أَلْعَقْتُهُمْ هَذَا بِرِعَایَةِ الْآبَاءِ </w:t>
      </w:r>
      <w:r>
        <w:rPr>
          <w:rFonts w:eastAsia="Amiri" w:cs="Amiri" w:ascii="Amiri" w:hAnsi="Amiri"/>
          <w:color w:val="111111"/>
          <w:sz w:val="28"/>
          <w:szCs w:val="28"/>
          <w:lang w:bidi="ar-SA"/>
        </w:rPr>
        <w:t>432</w:t>
      </w:r>
    </w:p>
    <w:p>
      <w:pPr>
        <w:pStyle w:val="BookText"/>
        <w:rPr/>
      </w:pPr>
      <w:r>
        <w:rPr>
          <w:rFonts w:ascii="Amiri" w:hAnsi="Amiri" w:eastAsia="Amiri" w:cs="Amiri"/>
          <w:color w:val="111111"/>
          <w:sz w:val="28"/>
          <w:sz w:val="28"/>
          <w:szCs w:val="28"/>
          <w:rtl w:val="true"/>
          <w:lang w:bidi="ar-SA"/>
        </w:rPr>
        <w:t xml:space="preserve">إِنَّ العالِمَ إِذا لَم یعمَل بِعِلمِهِ زَلَّت مَوعِظَتُهُ عَنِ القُلُوبِ کَما یزِلُّ المَطَرُ عَنِ الصَّفا </w:t>
      </w:r>
      <w:r>
        <w:rPr>
          <w:rFonts w:eastAsia="Amiri" w:cs="Amiri" w:ascii="Amiri" w:hAnsi="Amiri"/>
          <w:color w:val="111111"/>
          <w:sz w:val="28"/>
          <w:szCs w:val="28"/>
          <w:lang w:bidi="ar-SA"/>
        </w:rPr>
        <w:t>543</w:t>
      </w:r>
    </w:p>
    <w:p>
      <w:pPr>
        <w:pStyle w:val="BookText"/>
        <w:rPr/>
      </w:pPr>
      <w:r>
        <w:rPr>
          <w:rFonts w:ascii="Amiri" w:hAnsi="Amiri" w:eastAsia="Amiri" w:cs="Amiri"/>
          <w:color w:val="111111"/>
          <w:sz w:val="28"/>
          <w:sz w:val="28"/>
          <w:szCs w:val="28"/>
          <w:rtl w:val="true"/>
          <w:lang w:bidi="ar-SA"/>
        </w:rPr>
        <w:t xml:space="preserve">إِنَّ اللَّهَ تَبَارَکَ وَتَعَالَی أَشْرَکَ بَیْنَ الْأَغْنِیَاءِ وَالْفُقَرَاءِ فِی الْأَمْوَالِ فَلَیْسَ لَهُمْ أَنْ یَصْرِفُوا إِلَی غَیْرِ شُرَکَائِهِمْ </w:t>
      </w:r>
      <w:r>
        <w:rPr>
          <w:rFonts w:eastAsia="Amiri" w:cs="Amiri" w:ascii="Amiri" w:hAnsi="Amiri"/>
          <w:color w:val="111111"/>
          <w:sz w:val="28"/>
          <w:szCs w:val="28"/>
          <w:lang w:bidi="ar-SA"/>
        </w:rPr>
        <w:t>425</w:t>
      </w:r>
    </w:p>
    <w:p>
      <w:pPr>
        <w:pStyle w:val="BookText"/>
        <w:rPr/>
      </w:pPr>
      <w:r>
        <w:rPr>
          <w:rFonts w:ascii="Amiri" w:hAnsi="Amiri" w:eastAsia="Amiri" w:cs="Amiri"/>
          <w:color w:val="111111"/>
          <w:sz w:val="28"/>
          <w:sz w:val="28"/>
          <w:szCs w:val="28"/>
          <w:rtl w:val="true"/>
          <w:lang w:bidi="ar-SA"/>
        </w:rPr>
        <w:t xml:space="preserve">إِنَّ اللهَ لَیرحَمُ العَبدَ لِشِدَّةِ حُبَّهِ لِوَلَدِهِ </w:t>
      </w:r>
      <w:r>
        <w:rPr>
          <w:rFonts w:eastAsia="Amiri" w:cs="Amiri" w:ascii="Amiri" w:hAnsi="Amiri"/>
          <w:color w:val="111111"/>
          <w:sz w:val="28"/>
          <w:szCs w:val="28"/>
          <w:lang w:bidi="ar-SA"/>
        </w:rPr>
        <w:t>518</w:t>
      </w:r>
    </w:p>
    <w:p>
      <w:pPr>
        <w:pStyle w:val="BookText"/>
        <w:rPr/>
      </w:pPr>
      <w:r>
        <w:rPr>
          <w:rFonts w:ascii="Amiri" w:hAnsi="Amiri" w:eastAsia="Amiri" w:cs="Amiri"/>
          <w:color w:val="111111"/>
          <w:sz w:val="28"/>
          <w:sz w:val="28"/>
          <w:szCs w:val="28"/>
          <w:rtl w:val="true"/>
          <w:lang w:bidi="ar-SA"/>
        </w:rPr>
        <w:t xml:space="preserve">إِنَّ النُّطْفَةَ تَکُونُ فِی الرَّحِمِ أَرْبَعِینَ یَوْماً ثُمَّ تَصِیرُ عَلَقَةً أَرْبَعِینَ یَوْماً ثُمَّ تَصِیرُ مُضْغَةً أَرْبَعِینَ یَوْماً </w:t>
      </w:r>
      <w:r>
        <w:rPr>
          <w:rFonts w:eastAsia="Amiri" w:cs="Amiri" w:ascii="Amiri" w:hAnsi="Amiri"/>
          <w:color w:val="111111"/>
          <w:sz w:val="28"/>
          <w:szCs w:val="28"/>
          <w:lang w:bidi="ar-SA"/>
        </w:rPr>
        <w:t>221</w:t>
      </w:r>
    </w:p>
    <w:p>
      <w:pPr>
        <w:pStyle w:val="BookText"/>
        <w:rPr/>
      </w:pPr>
      <w:r>
        <w:rPr>
          <w:rFonts w:ascii="Amiri" w:hAnsi="Amiri" w:eastAsia="Amiri" w:cs="Amiri"/>
          <w:color w:val="111111"/>
          <w:sz w:val="28"/>
          <w:sz w:val="28"/>
          <w:szCs w:val="28"/>
          <w:rtl w:val="true"/>
          <w:lang w:bidi="ar-SA"/>
        </w:rPr>
        <w:t xml:space="preserve">إن انزَلت فعلیها الغُسل و ان لم تُنزِلَ فَلِیسَ عَلَیها الغُسل </w:t>
      </w:r>
      <w:r>
        <w:rPr>
          <w:rFonts w:eastAsia="Amiri" w:cs="Amiri" w:ascii="Amiri" w:hAnsi="Amiri"/>
          <w:color w:val="111111"/>
          <w:sz w:val="28"/>
          <w:szCs w:val="28"/>
          <w:lang w:bidi="ar-SA"/>
        </w:rPr>
        <w:t>80</w:t>
      </w:r>
    </w:p>
    <w:p>
      <w:pPr>
        <w:pStyle w:val="BookText"/>
        <w:rPr/>
      </w:pPr>
      <w:r>
        <w:rPr>
          <w:rFonts w:ascii="Amiri" w:hAnsi="Amiri" w:eastAsia="Amiri" w:cs="Amiri"/>
          <w:color w:val="111111"/>
          <w:sz w:val="28"/>
          <w:sz w:val="28"/>
          <w:szCs w:val="28"/>
          <w:rtl w:val="true"/>
          <w:lang w:bidi="ar-SA"/>
        </w:rPr>
        <w:t xml:space="preserve">الْمَرْأَةُ تَخَافُ الْحَبَلَ فَتَشْرَبُ الدَّوَاءَ فَتُلْقِی مَا فِی بَطْنِهَا فَقَالَ لَا فَقُلْتُ إِنَّمَا هُوَ نُطْفَةٌ قَالَ إِنَّ أَوَّلَ مَا یُخْلَقُ نُطْفَةٌ </w:t>
      </w:r>
      <w:r>
        <w:rPr>
          <w:rFonts w:eastAsia="Amiri" w:cs="Amiri" w:ascii="Amiri" w:hAnsi="Amiri"/>
          <w:color w:val="111111"/>
          <w:sz w:val="28"/>
          <w:szCs w:val="28"/>
          <w:lang w:bidi="ar-SA"/>
        </w:rPr>
        <w:t>210</w:t>
      </w:r>
    </w:p>
    <w:p>
      <w:pPr>
        <w:pStyle w:val="BookText"/>
        <w:rPr/>
      </w:pPr>
      <w:r>
        <w:rPr>
          <w:rFonts w:ascii="Amiri" w:hAnsi="Amiri" w:eastAsia="Amiri" w:cs="Amiri"/>
          <w:color w:val="111111"/>
          <w:sz w:val="28"/>
          <w:sz w:val="28"/>
          <w:szCs w:val="28"/>
          <w:rtl w:val="true"/>
          <w:lang w:bidi="ar-SA"/>
        </w:rPr>
        <w:t xml:space="preserve">إِنَّ اوَّلَ ما یَنْحَلُ أَحَدُکُمْ وَلَدَهُ الإِسْمُ الْحَسَنُ فَلْیُحْسِنْ أَحَدُکُمْ اسْمَ وَلَدِهِ </w:t>
      </w:r>
      <w:r>
        <w:rPr>
          <w:rFonts w:eastAsia="Amiri" w:cs="Amiri" w:ascii="Amiri" w:hAnsi="Amiri"/>
          <w:color w:val="111111"/>
          <w:sz w:val="28"/>
          <w:szCs w:val="28"/>
          <w:lang w:bidi="ar-SA"/>
        </w:rPr>
        <w:t>260</w:t>
      </w:r>
    </w:p>
    <w:p>
      <w:pPr>
        <w:pStyle w:val="BookText"/>
        <w:rPr/>
      </w:pPr>
      <w:r>
        <w:rPr>
          <w:rFonts w:ascii="Amiri" w:hAnsi="Amiri" w:eastAsia="Amiri" w:cs="Amiri"/>
          <w:color w:val="111111"/>
          <w:sz w:val="28"/>
          <w:sz w:val="28"/>
          <w:szCs w:val="28"/>
          <w:rtl w:val="true"/>
          <w:lang w:bidi="ar-SA"/>
        </w:rPr>
        <w:t xml:space="preserve">إِنَّ حق المُسلِمِ عَلَی المُسلِمِ إِذا رَآهُ یریدُ الجُلُوسَ إِلَیهِ أَن یتَزَحزَحَ لَهُ </w:t>
      </w:r>
      <w:r>
        <w:rPr>
          <w:rFonts w:eastAsia="Amiri" w:cs="Amiri" w:ascii="Amiri" w:hAnsi="Amiri"/>
          <w:color w:val="111111"/>
          <w:sz w:val="28"/>
          <w:szCs w:val="28"/>
          <w:lang w:bidi="ar-SA"/>
        </w:rPr>
        <w:t>514</w:t>
      </w:r>
    </w:p>
    <w:p>
      <w:pPr>
        <w:pStyle w:val="BookText"/>
        <w:rPr/>
      </w:pPr>
      <w:r>
        <w:rPr>
          <w:rFonts w:ascii="Amiri" w:hAnsi="Amiri" w:eastAsia="Amiri" w:cs="Amiri"/>
          <w:color w:val="111111"/>
          <w:sz w:val="28"/>
          <w:sz w:val="28"/>
          <w:szCs w:val="28"/>
          <w:rtl w:val="true"/>
          <w:lang w:bidi="ar-SA"/>
        </w:rPr>
        <w:t xml:space="preserve">إِنَّ خَیرَ ما وَرَّثَ الآباءُ لأَبنائِهِمُ الأَدَبُ لاَ المالُ فَإِنَّ المالَ یذهَبُ وَ الأَدَبَ یبقی </w:t>
      </w:r>
      <w:r>
        <w:rPr>
          <w:rFonts w:eastAsia="Amiri" w:cs="Amiri" w:ascii="Amiri" w:hAnsi="Amiri"/>
          <w:color w:val="111111"/>
          <w:sz w:val="28"/>
          <w:szCs w:val="28"/>
          <w:lang w:bidi="ar-SA"/>
        </w:rPr>
        <w:t>476</w:t>
      </w:r>
    </w:p>
    <w:p>
      <w:pPr>
        <w:pStyle w:val="BookText"/>
        <w:rPr/>
      </w:pPr>
      <w:r>
        <w:rPr>
          <w:rFonts w:ascii="Amiri" w:hAnsi="Amiri" w:eastAsia="Amiri" w:cs="Amiri"/>
          <w:color w:val="111111"/>
          <w:sz w:val="28"/>
          <w:sz w:val="28"/>
          <w:szCs w:val="28"/>
          <w:rtl w:val="true"/>
          <w:lang w:bidi="ar-SA"/>
        </w:rPr>
        <w:t>إِنَّ خَیْرَ نِسَائِکُمُ الْوَلُودُ الْوَدُودُ الْعَفِیفَةُ الْعَزِیزَةُ فِی أَهْلِهَا الذَّلِیلَةُ مَعَ بَعْلِهَا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174</w:t>
      </w:r>
    </w:p>
    <w:p>
      <w:pPr>
        <w:pStyle w:val="BookText"/>
        <w:rPr/>
      </w:pPr>
      <w:r>
        <w:rPr>
          <w:rFonts w:ascii="Amiri" w:hAnsi="Amiri" w:eastAsia="Amiri" w:cs="Amiri"/>
          <w:color w:val="111111"/>
          <w:sz w:val="28"/>
          <w:sz w:val="28"/>
          <w:szCs w:val="28"/>
          <w:rtl w:val="true"/>
          <w:lang w:bidi="ar-SA"/>
        </w:rPr>
        <w:t xml:space="preserve">إِنْ رُزِقَ وَلَداً کَانَ جَوَّالَةً </w:t>
      </w:r>
      <w:r>
        <w:rPr>
          <w:rFonts w:eastAsia="Amiri" w:cs="Amiri" w:ascii="Amiri" w:hAnsi="Amiri"/>
          <w:color w:val="111111"/>
          <w:sz w:val="28"/>
          <w:szCs w:val="28"/>
          <w:lang w:bidi="ar-SA"/>
        </w:rPr>
        <w:t>190</w:t>
      </w:r>
    </w:p>
    <w:p>
      <w:pPr>
        <w:pStyle w:val="BookText"/>
        <w:rPr/>
      </w:pPr>
      <w:r>
        <w:rPr>
          <w:rFonts w:ascii="Amiri" w:hAnsi="Amiri" w:eastAsia="Amiri" w:cs="Amiri"/>
          <w:color w:val="111111"/>
          <w:sz w:val="28"/>
          <w:sz w:val="28"/>
          <w:szCs w:val="28"/>
          <w:rtl w:val="true"/>
          <w:lang w:bidi="ar-SA"/>
        </w:rPr>
        <w:t xml:space="preserve">إِنْ رُزِقْتَ وَلَداً کَانَ مُخَنَّثاً </w:t>
      </w:r>
      <w:r>
        <w:rPr>
          <w:rFonts w:eastAsia="Amiri" w:cs="Amiri" w:ascii="Amiri" w:hAnsi="Amiri"/>
          <w:color w:val="111111"/>
          <w:sz w:val="28"/>
          <w:szCs w:val="28"/>
          <w:lang w:bidi="ar-SA"/>
        </w:rPr>
        <w:t>191</w:t>
      </w:r>
    </w:p>
    <w:p>
      <w:pPr>
        <w:pStyle w:val="BookText"/>
        <w:rPr/>
      </w:pPr>
      <w:r>
        <w:rPr>
          <w:rFonts w:ascii="Amiri" w:hAnsi="Amiri" w:eastAsia="Amiri" w:cs="Amiri"/>
          <w:color w:val="111111"/>
          <w:sz w:val="28"/>
          <w:sz w:val="28"/>
          <w:szCs w:val="28"/>
          <w:rtl w:val="true"/>
          <w:lang w:bidi="ar-SA"/>
        </w:rPr>
        <w:t xml:space="preserve">أَنَّ رَسُولَ اللهِ لا یدَعُ أَحَدًا یمشِی مَعَهُ إِذا کانَ راکِبًا حَتّی یحمَلِهُ مَعَهُ فَإِن أَبی، قالَ تَقَدَّم أَمامِی وَ أَدرِکنِی فِی المَکانِ الَّذِی تُرِیدُ </w:t>
      </w:r>
      <w:r>
        <w:rPr>
          <w:rFonts w:eastAsia="Amiri" w:cs="Amiri" w:ascii="Amiri" w:hAnsi="Amiri"/>
          <w:color w:val="111111"/>
          <w:sz w:val="28"/>
          <w:szCs w:val="28"/>
          <w:lang w:bidi="ar-SA"/>
        </w:rPr>
        <w:t>514</w:t>
      </w:r>
    </w:p>
    <w:p>
      <w:pPr>
        <w:pStyle w:val="BookText"/>
        <w:rPr/>
      </w:pPr>
      <w:r>
        <w:rPr>
          <w:rFonts w:ascii="Amiri" w:hAnsi="Amiri" w:eastAsia="Amiri" w:cs="Amiri"/>
          <w:color w:val="111111"/>
          <w:sz w:val="28"/>
          <w:sz w:val="28"/>
          <w:szCs w:val="28"/>
          <w:rtl w:val="true"/>
          <w:lang w:bidi="ar-SA"/>
        </w:rPr>
        <w:t xml:space="preserve">إِنْ قَامَ رَجُلٌ ثِقَةٌ قَاسَمَهُمْ ذَلِکَ کُلَّهُ فَلاَ بَأْسَ </w:t>
      </w:r>
      <w:r>
        <w:rPr>
          <w:rFonts w:eastAsia="Amiri" w:cs="Amiri" w:ascii="Amiri" w:hAnsi="Amiri"/>
          <w:color w:val="111111"/>
          <w:sz w:val="28"/>
          <w:szCs w:val="28"/>
          <w:lang w:bidi="ar-SA"/>
        </w:rPr>
        <w:t>157</w:t>
      </w:r>
    </w:p>
    <w:p>
      <w:pPr>
        <w:pStyle w:val="BookText"/>
        <w:rPr/>
      </w:pPr>
      <w:r>
        <w:rPr>
          <w:rFonts w:ascii="Amiri" w:hAnsi="Amiri" w:eastAsia="Amiri" w:cs="Amiri"/>
          <w:color w:val="111111"/>
          <w:sz w:val="28"/>
          <w:sz w:val="28"/>
          <w:szCs w:val="28"/>
          <w:rtl w:val="true"/>
          <w:lang w:bidi="ar-SA"/>
        </w:rPr>
        <w:t xml:space="preserve">إِنَّ لِلرَّحِمِِِ حَقًّا وَ لکِن وَهَبَت لَکَ الذَّهَبُ لِحُسنِ ثَنائُکَ عَلَی اللهِ عَزَّوَجَلَّ </w:t>
      </w:r>
      <w:r>
        <w:rPr>
          <w:rFonts w:eastAsia="Amiri" w:cs="Amiri" w:ascii="Amiri" w:hAnsi="Amiri"/>
          <w:color w:val="111111"/>
          <w:sz w:val="28"/>
          <w:szCs w:val="28"/>
          <w:lang w:bidi="ar-SA"/>
        </w:rPr>
        <w:t>546</w:t>
      </w:r>
    </w:p>
    <w:p>
      <w:pPr>
        <w:pStyle w:val="BookText"/>
        <w:rPr/>
      </w:pPr>
      <w:r>
        <w:rPr>
          <w:rFonts w:ascii="Amiri" w:hAnsi="Amiri" w:eastAsia="Amiri" w:cs="Amiri"/>
          <w:color w:val="111111"/>
          <w:sz w:val="28"/>
          <w:sz w:val="28"/>
          <w:szCs w:val="28"/>
          <w:rtl w:val="true"/>
          <w:lang w:bidi="ar-SA"/>
        </w:rPr>
        <w:t xml:space="preserve">إنَّ لِلوَلَدِ عَلَی الْوَالِد حَقّاً وَ انَّ لِلوَالِدِ عَلَی الوَلَدِ حَقّاً فََحَقُّ الَوَالِدِ عَلَی الوَلَدِ أَن یطِیعَهُ فِی کُلَّ شَیءٍ، الاّ فِی مَعصِیةِ اللهِ سُبحانَهُ وَ حق الوَلَدِ عَلَی الوَالِدِ ان یحَسَّنَ اسمَهُ، وَ یحَسَّنَ ادَبَهُ، وَیعَلَّمَهُالقُرآنَ </w:t>
      </w:r>
      <w:r>
        <w:rPr>
          <w:rFonts w:eastAsia="Amiri" w:cs="Amiri" w:ascii="Amiri" w:hAnsi="Amiri"/>
          <w:color w:val="111111"/>
          <w:sz w:val="28"/>
          <w:szCs w:val="28"/>
          <w:lang w:bidi="ar-SA"/>
        </w:rPr>
        <w:t>40</w:t>
      </w:r>
    </w:p>
    <w:p>
      <w:pPr>
        <w:pStyle w:val="BookText"/>
        <w:rPr/>
      </w:pPr>
      <w:r>
        <w:rPr>
          <w:rFonts w:ascii="Amiri" w:hAnsi="Amiri" w:eastAsia="Amiri" w:cs="Amiri"/>
          <w:color w:val="111111"/>
          <w:sz w:val="28"/>
          <w:sz w:val="28"/>
          <w:szCs w:val="28"/>
          <w:rtl w:val="true"/>
          <w:lang w:bidi="ar-SA"/>
        </w:rPr>
        <w:t xml:space="preserve">أَنْ یَقْضُوا دَیْنَ أَبِیهِمْ وَ لَا یَحْبِسُوهُ بِذَلِکَ </w:t>
      </w:r>
      <w:r>
        <w:rPr>
          <w:rFonts w:eastAsia="Amiri" w:cs="Amiri" w:ascii="Amiri" w:hAnsi="Amiri"/>
          <w:color w:val="111111"/>
          <w:sz w:val="28"/>
          <w:szCs w:val="28"/>
          <w:lang w:bidi="ar-SA"/>
        </w:rPr>
        <w:t>127</w:t>
      </w:r>
    </w:p>
    <w:p>
      <w:pPr>
        <w:pStyle w:val="BookText"/>
        <w:rPr/>
      </w:pPr>
      <w:r>
        <w:rPr>
          <w:rFonts w:ascii="Amiri" w:hAnsi="Amiri" w:eastAsia="Amiri" w:cs="Amiri"/>
          <w:color w:val="111111"/>
          <w:sz w:val="28"/>
          <w:sz w:val="28"/>
          <w:szCs w:val="28"/>
          <w:rtl w:val="true"/>
          <w:lang w:bidi="ar-SA"/>
        </w:rPr>
        <w:t xml:space="preserve">إِنَّالشَّیطانَ إِذا سَمِعَ مُنادیا ینادِی یا مُحَمَّدُ أَو یا عَلِی ذابَ کَما یذُوبُ الرَّصاصُ حَتّی إِذا سَمِعَ مُنادِیا ینادِی بِاسمِ عَدُوًّ مِن أَعدائنا اهتَزَّ وَاختالَ </w:t>
      </w:r>
      <w:r>
        <w:rPr>
          <w:rFonts w:eastAsia="Amiri" w:cs="Amiri" w:ascii="Amiri" w:hAnsi="Amiri"/>
          <w:color w:val="111111"/>
          <w:sz w:val="28"/>
          <w:szCs w:val="28"/>
          <w:lang w:bidi="ar-SA"/>
        </w:rPr>
        <w:t>263</w:t>
      </w:r>
    </w:p>
    <w:p>
      <w:pPr>
        <w:pStyle w:val="BookText"/>
        <w:rPr/>
      </w:pPr>
      <w:r>
        <w:rPr>
          <w:rFonts w:ascii="Amiri" w:hAnsi="Amiri" w:eastAsia="Amiri" w:cs="Amiri"/>
          <w:color w:val="111111"/>
          <w:sz w:val="28"/>
          <w:sz w:val="28"/>
          <w:szCs w:val="28"/>
          <w:rtl w:val="true"/>
          <w:lang w:bidi="ar-SA"/>
        </w:rPr>
        <w:t xml:space="preserve">إِنَّالْوِکاءَقَدْ یَنْفَلِتُ فَأَلْحَقَ بِهِ الْوَلَدَ </w:t>
      </w:r>
      <w:r>
        <w:rPr>
          <w:rFonts w:eastAsia="Amiri" w:cs="Amiri" w:ascii="Amiri" w:hAnsi="Amiri"/>
          <w:color w:val="111111"/>
          <w:sz w:val="28"/>
          <w:szCs w:val="28"/>
          <w:lang w:bidi="ar-SA"/>
        </w:rPr>
        <w:t>329</w:t>
      </w:r>
    </w:p>
    <w:p>
      <w:pPr>
        <w:sectPr>
          <w:footerReference w:type="default" r:id="rId5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إنّالیتیم اذا بکی اهتزّ لبکائه عرش 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فیقول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ملائکتی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فإنّی اشهدکم انَّ لمن اسکته وارضاه أن ارضیه یوم القیامة </w:t>
      </w:r>
      <w:r>
        <w:rPr>
          <w:rFonts w:eastAsia="IRNazanin" w:cs="IRNazanin"/>
          <w:color w:val="111111"/>
          <w:sz w:val="28"/>
          <w:szCs w:val="28"/>
          <w:lang w:bidi="fa-IR"/>
        </w:rPr>
        <w:t>365</w:t>
      </w:r>
    </w:p>
    <w:p>
      <w:pPr>
        <w:pStyle w:val="BookText"/>
        <w:rPr/>
      </w:pPr>
      <w:r>
        <w:rPr>
          <w:rFonts w:ascii="Amiri" w:hAnsi="Amiri" w:eastAsia="Amiri" w:cs="Amiri"/>
          <w:color w:val="111111"/>
          <w:sz w:val="28"/>
          <w:sz w:val="28"/>
          <w:szCs w:val="28"/>
          <w:rtl w:val="true"/>
          <w:lang w:bidi="ar-SA"/>
        </w:rPr>
        <w:t xml:space="preserve">أَنَّذلِکَ خَیرٌ لَهُ وَ أَرفَقَ بِهِ أَن یترَکَ مَعَ أُمَّهِ </w:t>
      </w:r>
      <w:r>
        <w:rPr>
          <w:rFonts w:eastAsia="Amiri" w:cs="Amiri" w:ascii="Amiri" w:hAnsi="Amiri"/>
          <w:color w:val="111111"/>
          <w:sz w:val="28"/>
          <w:szCs w:val="28"/>
          <w:lang w:bidi="ar-SA"/>
        </w:rPr>
        <w:t>447</w:t>
      </w:r>
    </w:p>
    <w:p>
      <w:pPr>
        <w:pStyle w:val="BookText"/>
        <w:rPr/>
      </w:pPr>
      <w:r>
        <w:rPr>
          <w:rFonts w:ascii="Amiri" w:hAnsi="Amiri" w:eastAsia="Amiri" w:cs="Amiri"/>
          <w:color w:val="111111"/>
          <w:sz w:val="28"/>
          <w:sz w:val="28"/>
          <w:szCs w:val="28"/>
          <w:rtl w:val="true"/>
          <w:lang w:bidi="ar-SA"/>
        </w:rPr>
        <w:t>أَنَّعِلَّةَ الزَّکَاةِ مِنْ أَجْلِ قُوتِ الْفُقَرَاءِ وَتَحْصِینِ أَمْوَالِ الْأَغْنِیَاءِ لِأَنَّ اللَّهَ عَزَّ وَجَلَّ کَلَّفَ أَهْلَ الصِّحَّةِ الْقِیَامَ بِشَأْنِ أَهْلِ الزَّمَانَةِ وَالْبَلْوَی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425</w:t>
      </w:r>
    </w:p>
    <w:p>
      <w:pPr>
        <w:pStyle w:val="BookText"/>
        <w:rPr/>
      </w:pPr>
      <w:r>
        <w:rPr>
          <w:rFonts w:ascii="Amiri" w:hAnsi="Amiri" w:eastAsia="Amiri" w:cs="Amiri"/>
          <w:color w:val="111111"/>
          <w:sz w:val="28"/>
          <w:sz w:val="28"/>
          <w:szCs w:val="28"/>
          <w:rtl w:val="true"/>
          <w:lang w:bidi="ar-SA"/>
        </w:rPr>
        <w:t xml:space="preserve">إِنّا نَأمُرُ صِبیانَنا بِالصَّلاةِ إِذا کانُوا بَنِی خَمسَ سِنینَ فَمُرُوا صِبیانَکُم بِالصَّلاةِ إِذا کانُوا بَنِی سَبعَ سِنینَ </w:t>
      </w:r>
      <w:r>
        <w:rPr>
          <w:rFonts w:eastAsia="Amiri" w:cs="Amiri" w:ascii="Amiri" w:hAnsi="Amiri"/>
          <w:color w:val="111111"/>
          <w:sz w:val="28"/>
          <w:szCs w:val="28"/>
          <w:lang w:bidi="ar-SA"/>
        </w:rPr>
        <w:t>559</w:t>
      </w:r>
    </w:p>
    <w:p>
      <w:pPr>
        <w:pStyle w:val="BookText"/>
        <w:rPr/>
      </w:pPr>
      <w:r>
        <w:rPr>
          <w:rFonts w:ascii="Amiri" w:hAnsi="Amiri" w:eastAsia="Amiri" w:cs="Amiri"/>
          <w:color w:val="111111"/>
          <w:sz w:val="28"/>
          <w:sz w:val="28"/>
          <w:szCs w:val="28"/>
          <w:rtl w:val="true"/>
          <w:lang w:bidi="ar-SA"/>
        </w:rPr>
        <w:t xml:space="preserve">أَنَا وَکافِلُ الْیَتِیمِ کَهاتَیْنِ فِی الْجَنَّةِ إِذا اتَّقَی الله عَزَّوَجَلَّ وَأَشاَر بِالسَّبّابَةِ وَالْوُسْطی </w:t>
      </w:r>
      <w:r>
        <w:rPr>
          <w:rFonts w:eastAsia="Amiri" w:cs="Amiri" w:ascii="Amiri" w:hAnsi="Amiri"/>
          <w:color w:val="111111"/>
          <w:sz w:val="28"/>
          <w:szCs w:val="28"/>
          <w:lang w:bidi="ar-SA"/>
        </w:rPr>
        <w:t>366</w:t>
      </w:r>
    </w:p>
    <w:p>
      <w:pPr>
        <w:pStyle w:val="BookText"/>
        <w:rPr/>
      </w:pPr>
      <w:r>
        <w:rPr>
          <w:rFonts w:ascii="Amiri" w:hAnsi="Amiri" w:eastAsia="Amiri" w:cs="Amiri"/>
          <w:color w:val="111111"/>
          <w:sz w:val="28"/>
          <w:sz w:val="28"/>
          <w:szCs w:val="28"/>
          <w:rtl w:val="true"/>
          <w:lang w:bidi="ar-SA"/>
        </w:rPr>
        <w:t xml:space="preserve">انْظُرْأَیْنَ تَضَعُ نَفْسَکَ وَ مَنْ تُشْرِکُهُ فِی مَالِکَ وَ تُطْلِعُهُ عَلَی دِینِکَ وَ سِرِّکَ فَإِنْ کُنْتَ لَا بُدَّ فَاعِلًا فَبِکْراً تُنْسَبُ إِلَی الْخَیْرِ وَ إِلَی حُسْنِ الْخُلُقِ </w:t>
      </w:r>
      <w:r>
        <w:rPr>
          <w:rFonts w:eastAsia="Amiri" w:cs="Amiri" w:ascii="Amiri" w:hAnsi="Amiri"/>
          <w:color w:val="111111"/>
          <w:sz w:val="28"/>
          <w:szCs w:val="28"/>
          <w:lang w:bidi="ar-SA"/>
        </w:rPr>
        <w:t>173</w:t>
      </w:r>
    </w:p>
    <w:p>
      <w:pPr>
        <w:pStyle w:val="BookText"/>
        <w:rPr/>
      </w:pPr>
      <w:r>
        <w:rPr>
          <w:rFonts w:ascii="Amiri" w:hAnsi="Amiri" w:eastAsia="Amiri" w:cs="Amiri"/>
          <w:color w:val="111111"/>
          <w:sz w:val="28"/>
          <w:sz w:val="28"/>
          <w:szCs w:val="28"/>
          <w:rtl w:val="true"/>
          <w:lang w:bidi="ar-SA"/>
        </w:rPr>
        <w:t xml:space="preserve">انقِطَاعُ یتُم الیتیم بالاِحتِلام وَ هُوَ اشَّدهُ، وَ إِنِ احتَلَمَ وَ لَم یُؤنَس مِنهُ رُشدُهُ وَ کَانَ سَفیهاً أَو ضَعیفاً فَلیُمسِک عَنهُ وَلیُّه مالَه </w:t>
      </w:r>
      <w:r>
        <w:rPr>
          <w:rFonts w:eastAsia="Amiri" w:cs="Amiri" w:ascii="Amiri" w:hAnsi="Amiri"/>
          <w:color w:val="111111"/>
          <w:sz w:val="28"/>
          <w:szCs w:val="28"/>
          <w:lang w:bidi="ar-SA"/>
        </w:rPr>
        <w:t>70</w:t>
      </w:r>
    </w:p>
    <w:p>
      <w:pPr>
        <w:pStyle w:val="BookText"/>
        <w:rPr/>
      </w:pPr>
      <w:r>
        <w:rPr>
          <w:rFonts w:ascii="Amiri" w:hAnsi="Amiri" w:eastAsia="Amiri" w:cs="Amiri"/>
          <w:color w:val="111111"/>
          <w:sz w:val="28"/>
          <w:sz w:val="28"/>
          <w:szCs w:val="28"/>
          <w:rtl w:val="true"/>
          <w:lang w:bidi="ar-SA"/>
        </w:rPr>
        <w:t>إنقطاعُ یتمِ الیتیمِ بِالاحتِلام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p>
    <w:p>
      <w:pPr>
        <w:pStyle w:val="BookText"/>
        <w:rPr/>
      </w:pPr>
      <w:r>
        <w:rPr>
          <w:rFonts w:ascii="Amiri" w:hAnsi="Amiri" w:eastAsia="Amiri" w:cs="Amiri"/>
          <w:color w:val="111111"/>
          <w:sz w:val="28"/>
          <w:sz w:val="28"/>
          <w:szCs w:val="28"/>
          <w:rtl w:val="true"/>
          <w:lang w:bidi="ar-SA"/>
        </w:rPr>
        <w:t xml:space="preserve">انْکِحْ وَ عَلَیْکَ بِذَاتِ الدِّینِ تَرِبَتْ یَدَاکَ </w:t>
      </w:r>
      <w:r>
        <w:rPr>
          <w:rFonts w:eastAsia="Amiri" w:cs="Amiri" w:ascii="Amiri" w:hAnsi="Amiri"/>
          <w:color w:val="111111"/>
          <w:sz w:val="28"/>
          <w:szCs w:val="28"/>
          <w:lang w:bidi="ar-SA"/>
        </w:rPr>
        <w:t>170</w:t>
      </w:r>
    </w:p>
    <w:p>
      <w:pPr>
        <w:pStyle w:val="BookText"/>
        <w:rPr/>
      </w:pPr>
      <w:r>
        <w:rPr>
          <w:rFonts w:ascii="Amiri" w:hAnsi="Amiri" w:eastAsia="Amiri" w:cs="Amiri"/>
          <w:color w:val="111111"/>
          <w:sz w:val="28"/>
          <w:sz w:val="28"/>
          <w:szCs w:val="28"/>
          <w:rtl w:val="true"/>
          <w:lang w:bidi="ar-SA"/>
        </w:rPr>
        <w:t xml:space="preserve">أَنْکِحُوا الْأَکْفَاءَ وَ انْکِحُوا فِیهِمْ وَ اخْتَارُوا لِنُطَفِکُمْ </w:t>
      </w:r>
      <w:r>
        <w:rPr>
          <w:rFonts w:eastAsia="Amiri" w:cs="Amiri" w:ascii="Amiri" w:hAnsi="Amiri"/>
          <w:color w:val="111111"/>
          <w:sz w:val="28"/>
          <w:szCs w:val="28"/>
          <w:lang w:bidi="ar-SA"/>
        </w:rPr>
        <w:t>169</w:t>
      </w:r>
    </w:p>
    <w:p>
      <w:pPr>
        <w:pStyle w:val="BookText"/>
        <w:rPr/>
      </w:pPr>
      <w:r>
        <w:rPr>
          <w:rFonts w:ascii="Amiri" w:hAnsi="Amiri" w:eastAsia="Amiri" w:cs="Amiri"/>
          <w:color w:val="111111"/>
          <w:sz w:val="28"/>
          <w:sz w:val="28"/>
          <w:szCs w:val="28"/>
          <w:rtl w:val="true"/>
          <w:lang w:bidi="ar-SA"/>
        </w:rPr>
        <w:t xml:space="preserve">إِنَّکُم صِغارٌ قَومٍ وَ یوشِکُ أَن تَکُونُوا کِبارَ قَومٍ آخَرینَ فَتَعَلَّمُوا العِلمَ، فَمَن یستَطِع مِنکُم أَن یحفَظَهُ فَلیکتُبهُ وَلیضَعهُ فِی بَیتِهِ </w:t>
      </w:r>
      <w:r>
        <w:rPr>
          <w:rFonts w:eastAsia="Amiri" w:cs="Amiri" w:ascii="Amiri" w:hAnsi="Amiri"/>
          <w:color w:val="111111"/>
          <w:sz w:val="28"/>
          <w:szCs w:val="28"/>
          <w:lang w:bidi="ar-SA"/>
        </w:rPr>
        <w:t>567</w:t>
      </w:r>
    </w:p>
    <w:p>
      <w:pPr>
        <w:pStyle w:val="BookText"/>
        <w:rPr/>
      </w:pPr>
      <w:r>
        <w:rPr>
          <w:rFonts w:ascii="Amiri" w:hAnsi="Amiri" w:eastAsia="Amiri" w:cs="Amiri"/>
          <w:color w:val="111111"/>
          <w:sz w:val="28"/>
          <w:sz w:val="28"/>
          <w:szCs w:val="28"/>
          <w:rtl w:val="true"/>
          <w:lang w:bidi="ar-SA"/>
        </w:rPr>
        <w:t>إِنَّما قَلبُ الحَدَثِ کَالأَرضِ الخالِیةِ ما أُلقِی فیها مِن شَیءٍ قَبِلَتهُ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529</w:t>
      </w:r>
    </w:p>
    <w:p>
      <w:pPr>
        <w:pStyle w:val="BookText"/>
        <w:rPr/>
      </w:pPr>
      <w:r>
        <w:rPr>
          <w:rFonts w:ascii="Amiri" w:hAnsi="Amiri" w:eastAsia="Amiri" w:cs="Amiri"/>
          <w:color w:val="111111"/>
          <w:sz w:val="28"/>
          <w:sz w:val="28"/>
          <w:szCs w:val="28"/>
          <w:rtl w:val="true"/>
          <w:lang w:bidi="ar-SA"/>
        </w:rPr>
        <w:t xml:space="preserve">إِنَّی بُعِثتُ لأُتَمَّمَ مَکارِمَ الأَخلاقِ </w:t>
      </w:r>
      <w:r>
        <w:rPr>
          <w:rFonts w:eastAsia="Amiri" w:cs="Amiri" w:ascii="Amiri" w:hAnsi="Amiri"/>
          <w:color w:val="111111"/>
          <w:sz w:val="28"/>
          <w:szCs w:val="28"/>
          <w:lang w:bidi="ar-SA"/>
        </w:rPr>
        <w:t>471</w:t>
      </w:r>
    </w:p>
    <w:p>
      <w:pPr>
        <w:pStyle w:val="BookText"/>
        <w:rPr/>
      </w:pPr>
      <w:r>
        <w:rPr>
          <w:rFonts w:ascii="Amiri" w:hAnsi="Amiri" w:eastAsia="Amiri" w:cs="Amiri"/>
          <w:color w:val="111111"/>
          <w:sz w:val="28"/>
          <w:sz w:val="28"/>
          <w:szCs w:val="28"/>
          <w:rtl w:val="true"/>
          <w:lang w:bidi="ar-SA"/>
        </w:rPr>
        <w:t xml:space="preserve">أَوَّلَ ما یَبَرُّ الرَّجُلُ وَلَدَهُ أَنْ یُسَمِّیَهُ بِاسْمِ حَسَنِ، فَلْیُحْسِنْ أَحَدُکُمُ اسْمَ وَلَدِهِ </w:t>
      </w:r>
      <w:r>
        <w:rPr>
          <w:rFonts w:eastAsia="Amiri" w:cs="Amiri" w:ascii="Amiri" w:hAnsi="Amiri"/>
          <w:color w:val="111111"/>
          <w:sz w:val="28"/>
          <w:szCs w:val="28"/>
          <w:lang w:bidi="ar-SA"/>
        </w:rPr>
        <w:t>260</w:t>
      </w:r>
    </w:p>
    <w:p>
      <w:pPr>
        <w:pStyle w:val="BookText"/>
        <w:rPr/>
      </w:pPr>
      <w:r>
        <w:rPr>
          <w:rFonts w:ascii="Amiri" w:hAnsi="Amiri" w:eastAsia="Amiri" w:cs="Amiri"/>
          <w:color w:val="111111"/>
          <w:sz w:val="28"/>
          <w:sz w:val="28"/>
          <w:szCs w:val="28"/>
          <w:rtl w:val="true"/>
          <w:lang w:bidi="ar-SA"/>
        </w:rPr>
        <w:t xml:space="preserve">إِیَّاکُمْ أَنْ تَسْتَرْضِعُوا الْحَمْقَاءَ فَإِنَّ اللَّبَنَ یُنْشِئُهُ عَلَیْهِ </w:t>
      </w:r>
      <w:r>
        <w:rPr>
          <w:rFonts w:eastAsia="Amiri" w:cs="Amiri" w:ascii="Amiri" w:hAnsi="Amiri"/>
          <w:color w:val="111111"/>
          <w:sz w:val="28"/>
          <w:szCs w:val="28"/>
          <w:lang w:bidi="ar-SA"/>
        </w:rPr>
        <w:t>377</w:t>
      </w:r>
    </w:p>
    <w:p>
      <w:pPr>
        <w:pStyle w:val="BookText"/>
        <w:rPr/>
      </w:pPr>
      <w:r>
        <w:rPr>
          <w:rFonts w:ascii="Amiri" w:hAnsi="Amiri" w:eastAsia="Amiri" w:cs="Amiri"/>
          <w:color w:val="111111"/>
          <w:sz w:val="28"/>
          <w:sz w:val="28"/>
          <w:szCs w:val="28"/>
          <w:rtl w:val="true"/>
          <w:lang w:bidi="ar-SA"/>
        </w:rPr>
        <w:t xml:space="preserve">إِیَّاکُمْ وَ تَزْوِیجَ الْحَمْقَاءِ فَإِنَّ صُحْبَتَهَا بَلَاءٌ وَ وُلْدَهَا ضِیَاعٌ </w:t>
      </w:r>
      <w:r>
        <w:rPr>
          <w:rFonts w:eastAsia="Amiri" w:cs="Amiri" w:ascii="Amiri" w:hAnsi="Amiri"/>
          <w:color w:val="111111"/>
          <w:sz w:val="28"/>
          <w:szCs w:val="28"/>
          <w:lang w:bidi="ar-SA"/>
        </w:rPr>
        <w:t>181</w:t>
      </w:r>
    </w:p>
    <w:p>
      <w:pPr>
        <w:pStyle w:val="BookText"/>
        <w:rPr/>
      </w:pPr>
      <w:r>
        <w:rPr>
          <w:rFonts w:ascii="Amiri" w:hAnsi="Amiri" w:eastAsia="Amiri" w:cs="Amiri"/>
          <w:color w:val="111111"/>
          <w:sz w:val="28"/>
          <w:sz w:val="28"/>
          <w:szCs w:val="28"/>
          <w:rtl w:val="true"/>
          <w:lang w:bidi="ar-SA"/>
        </w:rPr>
        <w:t xml:space="preserve">إِیَّاکُمْ وَ خَضْرَاءَ الدِّمَنِ قِیلَ یَا رَسُولَ اللَّهِ وَ مَا خَضْرَاءُ الدِّمَنِ قَالَ الْمَرْأَةُ الْحَسْنَاءُ فِی مَنْبِتِ السَّوْءِ </w:t>
      </w:r>
      <w:r>
        <w:rPr>
          <w:rFonts w:eastAsia="Amiri" w:cs="Amiri" w:ascii="Amiri" w:hAnsi="Amiri"/>
          <w:color w:val="111111"/>
          <w:sz w:val="28"/>
          <w:szCs w:val="28"/>
          <w:lang w:bidi="ar-SA"/>
        </w:rPr>
        <w:t>172</w:t>
      </w:r>
    </w:p>
    <w:p>
      <w:pPr>
        <w:pStyle w:val="BookText"/>
        <w:rPr/>
      </w:pPr>
      <w:r>
        <w:rPr>
          <w:rFonts w:ascii="Amiri" w:hAnsi="Amiri" w:eastAsia="Amiri" w:cs="Amiri"/>
          <w:color w:val="111111"/>
          <w:sz w:val="28"/>
          <w:sz w:val="28"/>
          <w:szCs w:val="28"/>
          <w:rtl w:val="true"/>
          <w:lang w:bidi="ar-SA"/>
        </w:rPr>
        <w:t xml:space="preserve">إیناسُ الرُشدِ حِفظُ المالِ </w:t>
      </w:r>
      <w:r>
        <w:rPr>
          <w:rFonts w:eastAsia="Amiri" w:cs="Amiri" w:ascii="Amiri" w:hAnsi="Amiri"/>
          <w:color w:val="111111"/>
          <w:sz w:val="28"/>
          <w:szCs w:val="28"/>
          <w:lang w:bidi="ar-SA"/>
        </w:rPr>
        <w:t>99</w:t>
      </w:r>
    </w:p>
    <w:p>
      <w:pPr>
        <w:pStyle w:val="BookText"/>
        <w:rPr/>
      </w:pPr>
      <w:r>
        <w:rPr>
          <w:rFonts w:ascii="Amiri" w:hAnsi="Amiri" w:eastAsia="Amiri" w:cs="Amiri"/>
          <w:color w:val="111111"/>
          <w:sz w:val="28"/>
          <w:sz w:val="28"/>
          <w:szCs w:val="28"/>
          <w:rtl w:val="true"/>
          <w:lang w:bidi="ar-SA"/>
        </w:rPr>
        <w:t>أَیهَا النّاسُ إِعلَمُوا أَنَّ کَمالَ الدَّینِ طَلَبُ العِلمِ وَ العَمَلُ بِهِ أَلا وَ إِنَّ طَلَبَ العِلمِ أَوجَبَ عَلَیکُم مِن طَلَبِ المالِ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565</w:t>
      </w:r>
    </w:p>
    <w:p>
      <w:pPr>
        <w:pStyle w:val="BookText"/>
        <w:rPr/>
      </w:pPr>
      <w:r>
        <w:rPr>
          <w:rFonts w:ascii="Amiri" w:hAnsi="Amiri" w:eastAsia="Amiri" w:cs="Amiri"/>
          <w:color w:val="111111"/>
          <w:sz w:val="28"/>
          <w:sz w:val="28"/>
          <w:szCs w:val="28"/>
          <w:rtl w:val="true"/>
          <w:lang w:bidi="ar-SA"/>
        </w:rPr>
        <w:t xml:space="preserve">بادِرُوا أَولادَکُم بالکُنی قَبلَ أَن تَغلِبَ عَلَیهِمُ الأَلقاب </w:t>
      </w:r>
      <w:r>
        <w:rPr>
          <w:rFonts w:eastAsia="Amiri" w:cs="Amiri" w:ascii="Amiri" w:hAnsi="Amiri"/>
          <w:color w:val="111111"/>
          <w:sz w:val="28"/>
          <w:szCs w:val="28"/>
          <w:lang w:bidi="ar-SA"/>
        </w:rPr>
        <w:t>512</w:t>
      </w:r>
    </w:p>
    <w:p>
      <w:pPr>
        <w:pStyle w:val="BookText"/>
        <w:rPr/>
      </w:pPr>
      <w:r>
        <w:rPr>
          <w:rFonts w:ascii="Amiri" w:hAnsi="Amiri" w:eastAsia="Amiri" w:cs="Amiri"/>
          <w:color w:val="111111"/>
          <w:sz w:val="28"/>
          <w:sz w:val="28"/>
          <w:szCs w:val="28"/>
          <w:rtl w:val="true"/>
          <w:lang w:bidi="ar-SA"/>
        </w:rPr>
        <w:t xml:space="preserve">بِأَنَّ مَجَارِیَ الْأُمُورِ وَ الْأَحْکَامِ عَلَی أَیْدِی الْعُلَمَاءِ بِاللَّهِ الْأُمَنَاءِ عَلَی حَلالِهِ وَ حَرَامِهِ </w:t>
      </w:r>
      <w:r>
        <w:rPr>
          <w:rFonts w:eastAsia="Amiri" w:cs="Amiri" w:ascii="Amiri" w:hAnsi="Amiri"/>
          <w:color w:val="111111"/>
          <w:sz w:val="28"/>
          <w:szCs w:val="28"/>
          <w:lang w:bidi="ar-SA"/>
        </w:rPr>
        <w:t>136</w:t>
      </w:r>
    </w:p>
    <w:p>
      <w:pPr>
        <w:pStyle w:val="BookText"/>
        <w:rPr/>
      </w:pPr>
      <w:r>
        <w:rPr>
          <w:rFonts w:ascii="Amiri" w:hAnsi="Amiri" w:eastAsia="Amiri" w:cs="Amiri"/>
          <w:color w:val="111111"/>
          <w:sz w:val="28"/>
          <w:sz w:val="28"/>
          <w:szCs w:val="28"/>
          <w:rtl w:val="true"/>
          <w:lang w:bidi="ar-SA"/>
        </w:rPr>
        <w:t xml:space="preserve">بَدَّلِ اسمَکَ، فَإِنّی سَمّیکَ عَبدَ الوَهّابِ </w:t>
      </w:r>
      <w:r>
        <w:rPr>
          <w:rFonts w:eastAsia="Amiri" w:cs="Amiri" w:ascii="Amiri" w:hAnsi="Amiri"/>
          <w:color w:val="111111"/>
          <w:sz w:val="28"/>
          <w:szCs w:val="28"/>
          <w:lang w:bidi="ar-SA"/>
        </w:rPr>
        <w:t>263</w:t>
      </w:r>
    </w:p>
    <w:p>
      <w:pPr>
        <w:pStyle w:val="BookText"/>
        <w:rPr/>
      </w:pPr>
      <w:r>
        <w:rPr>
          <w:rFonts w:ascii="Amiri" w:hAnsi="Amiri" w:eastAsia="Amiri" w:cs="Amiri"/>
          <w:color w:val="111111"/>
          <w:sz w:val="28"/>
          <w:sz w:val="28"/>
          <w:szCs w:val="28"/>
          <w:rtl w:val="true"/>
          <w:lang w:bidi="ar-SA"/>
        </w:rPr>
        <w:t>بُطُونُ الْأَوْدِیَةِ وَ رُءُوسُ الْجِبَالِ وَ الْآجَامُ وَ الْمَعَادِنُ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430</w:t>
      </w:r>
    </w:p>
    <w:p>
      <w:pPr>
        <w:pStyle w:val="BookText"/>
        <w:rPr/>
      </w:pPr>
      <w:r>
        <w:rPr>
          <w:rFonts w:ascii="Amiri" w:hAnsi="Amiri" w:eastAsia="Amiri" w:cs="Amiri"/>
          <w:color w:val="111111"/>
          <w:sz w:val="28"/>
          <w:sz w:val="28"/>
          <w:szCs w:val="28"/>
          <w:rtl w:val="true"/>
          <w:lang w:bidi="ar-SA"/>
        </w:rPr>
        <w:t xml:space="preserve">تَأمُرُهُم بِما أَمَرَاللهُ وَ تَنهاهُم عَمّانَهاهُمُ اللهُ فَإِن أَطاعُوکَ کُنتَ قَد وَقَیتَهُم وَ إِن عَصَوکَ کُنتَ قَد قَضَیتَ ما عَلَیکَ </w:t>
      </w:r>
      <w:r>
        <w:rPr>
          <w:rFonts w:eastAsia="Amiri" w:cs="Amiri" w:ascii="Amiri" w:hAnsi="Amiri"/>
          <w:color w:val="111111"/>
          <w:sz w:val="28"/>
          <w:szCs w:val="28"/>
          <w:lang w:bidi="ar-SA"/>
        </w:rPr>
        <w:t>484</w:t>
      </w:r>
    </w:p>
    <w:p>
      <w:pPr>
        <w:pStyle w:val="BookText"/>
        <w:rPr/>
      </w:pPr>
      <w:r>
        <w:rPr>
          <w:rFonts w:ascii="Amiri" w:hAnsi="Amiri" w:eastAsia="Amiri" w:cs="Amiri"/>
          <w:color w:val="111111"/>
          <w:sz w:val="28"/>
          <w:sz w:val="28"/>
          <w:szCs w:val="28"/>
          <w:rtl w:val="true"/>
          <w:lang w:bidi="ar-SA"/>
        </w:rPr>
        <w:t xml:space="preserve">تُحَسَّنُ اسمَهُ وَ أَدَبَهُ وَ ضَعَهُ مِوضِعًا حَسَنًا </w:t>
      </w:r>
      <w:r>
        <w:rPr>
          <w:rFonts w:eastAsia="Amiri" w:cs="Amiri" w:ascii="Amiri" w:hAnsi="Amiri"/>
          <w:color w:val="111111"/>
          <w:sz w:val="28"/>
          <w:szCs w:val="28"/>
          <w:lang w:bidi="ar-SA"/>
        </w:rPr>
        <w:t>512</w:t>
      </w:r>
    </w:p>
    <w:p>
      <w:pPr>
        <w:pStyle w:val="BookText"/>
        <w:rPr/>
      </w:pPr>
      <w:r>
        <w:rPr>
          <w:rFonts w:ascii="Amiri" w:hAnsi="Amiri" w:eastAsia="Amiri" w:cs="Amiri"/>
          <w:color w:val="111111"/>
          <w:sz w:val="28"/>
          <w:sz w:val="28"/>
          <w:szCs w:val="28"/>
          <w:rtl w:val="true"/>
          <w:lang w:bidi="ar-SA"/>
        </w:rPr>
        <w:t xml:space="preserve">تَخَیَّرُوا لِلرَّضَاعِ کَمَا تَخَیَّرُونَ لِلنِّکَاحِ فَإِنَّ الرَّضَاعَ یُغَیِّرُ الطِّبَاعَ </w:t>
      </w:r>
      <w:r>
        <w:rPr>
          <w:rFonts w:eastAsia="Amiri" w:cs="Amiri" w:ascii="Amiri" w:hAnsi="Amiri"/>
          <w:color w:val="111111"/>
          <w:sz w:val="28"/>
          <w:szCs w:val="28"/>
          <w:lang w:bidi="ar-SA"/>
        </w:rPr>
        <w:t>377</w:t>
      </w:r>
    </w:p>
    <w:p>
      <w:pPr>
        <w:pStyle w:val="BookText"/>
        <w:rPr/>
      </w:pPr>
      <w:r>
        <w:rPr>
          <w:rFonts w:ascii="Amiri" w:hAnsi="Amiri" w:eastAsia="Amiri" w:cs="Amiri"/>
          <w:color w:val="111111"/>
          <w:sz w:val="28"/>
          <w:sz w:val="28"/>
          <w:szCs w:val="28"/>
          <w:rtl w:val="true"/>
          <w:lang w:bidi="ar-SA"/>
        </w:rPr>
        <w:t xml:space="preserve">تَزَوَّجْهَا سَوْداءَ وَلُوداً وَلا تَزَوَّجْهَا جَمِیلَةً حَسْنَاءَ عَاقِراً فَإِنِّی مُبَاهٍ بِکُمُ الْأُمَمَ یَوْمَ الْقِیَامَةِ </w:t>
      </w:r>
      <w:r>
        <w:rPr>
          <w:rFonts w:eastAsia="Amiri" w:cs="Amiri" w:ascii="Amiri" w:hAnsi="Amiri"/>
          <w:color w:val="111111"/>
          <w:sz w:val="28"/>
          <w:szCs w:val="28"/>
          <w:lang w:bidi="ar-SA"/>
        </w:rPr>
        <w:t>181</w:t>
      </w:r>
    </w:p>
    <w:p>
      <w:pPr>
        <w:pStyle w:val="BookText"/>
        <w:rPr/>
      </w:pPr>
      <w:r>
        <w:rPr>
          <w:rFonts w:ascii="Amiri" w:hAnsi="Amiri" w:eastAsia="Amiri" w:cs="Amiri"/>
          <w:color w:val="111111"/>
          <w:sz w:val="28"/>
          <w:sz w:val="28"/>
          <w:szCs w:val="28"/>
          <w:rtl w:val="true"/>
          <w:lang w:bidi="ar-SA"/>
        </w:rPr>
        <w:t xml:space="preserve">تَزَوَّجُوا الزُّرْقَ فَإِنَّ فِیهِنَّالْیُمْنَ </w:t>
      </w:r>
      <w:r>
        <w:rPr>
          <w:rFonts w:eastAsia="Amiri" w:cs="Amiri" w:ascii="Amiri" w:hAnsi="Amiri"/>
          <w:color w:val="111111"/>
          <w:sz w:val="28"/>
          <w:szCs w:val="28"/>
          <w:lang w:bidi="ar-SA"/>
        </w:rPr>
        <w:t>177</w:t>
      </w:r>
    </w:p>
    <w:p>
      <w:pPr>
        <w:pStyle w:val="BookText"/>
        <w:rPr/>
      </w:pPr>
      <w:r>
        <w:rPr>
          <w:rFonts w:ascii="Amiri" w:hAnsi="Amiri" w:eastAsia="Amiri" w:cs="Amiri"/>
          <w:color w:val="111111"/>
          <w:sz w:val="28"/>
          <w:sz w:val="28"/>
          <w:szCs w:val="28"/>
          <w:rtl w:val="true"/>
          <w:lang w:bidi="ar-SA"/>
        </w:rPr>
        <w:t>تَزَوَّجُوا سَمْرَاءَ عَیْنَاءَ عَجْزَاءَ مَرْبُوعَةً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w:t>
      </w:r>
    </w:p>
    <w:p>
      <w:pPr>
        <w:sectPr>
          <w:footerReference w:type="default" r:id="rId5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تَزَوَّجُوا فِی الْحِجْزِ الصَّالِح فَانَّ العِرْقَ دَسَّاسٌ </w:t>
      </w:r>
      <w:r>
        <w:rPr>
          <w:rFonts w:eastAsia="Amiri" w:cs="Amiri" w:ascii="Amiri" w:hAnsi="Amiri"/>
          <w:color w:val="111111"/>
          <w:sz w:val="28"/>
          <w:szCs w:val="28"/>
          <w:lang w:bidi="ar-SA"/>
        </w:rPr>
        <w:t>172</w:t>
      </w:r>
    </w:p>
    <w:p>
      <w:pPr>
        <w:pStyle w:val="BookText"/>
        <w:rPr/>
      </w:pPr>
      <w:r>
        <w:rPr>
          <w:rFonts w:ascii="Amiri" w:hAnsi="Amiri" w:eastAsia="Amiri" w:cs="Amiri"/>
          <w:color w:val="111111"/>
          <w:sz w:val="28"/>
          <w:sz w:val="28"/>
          <w:szCs w:val="28"/>
          <w:rtl w:val="true"/>
          <w:lang w:bidi="ar-SA"/>
        </w:rPr>
        <w:t xml:space="preserve">تَعَلَّمُوا العِلمَ صِغارًا تَسُودُوا بِهِ کِبارًا </w:t>
      </w:r>
      <w:r>
        <w:rPr>
          <w:rFonts w:eastAsia="Amiri" w:cs="Amiri" w:ascii="Amiri" w:hAnsi="Amiri"/>
          <w:color w:val="111111"/>
          <w:sz w:val="28"/>
          <w:szCs w:val="28"/>
          <w:lang w:bidi="ar-SA"/>
        </w:rPr>
        <w:t>567</w:t>
      </w:r>
    </w:p>
    <w:p>
      <w:pPr>
        <w:pStyle w:val="BookText"/>
        <w:rPr/>
      </w:pPr>
      <w:r>
        <w:rPr>
          <w:rFonts w:ascii="Amiri" w:hAnsi="Amiri" w:eastAsia="Amiri" w:cs="Amiri"/>
          <w:color w:val="111111"/>
          <w:sz w:val="28"/>
          <w:sz w:val="28"/>
          <w:szCs w:val="28"/>
          <w:rtl w:val="true"/>
          <w:lang w:bidi="ar-SA"/>
        </w:rPr>
        <w:t>تَعَلَّمُوا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رَبیعُ القُلُوبِ وَاستَشفُوا بِنُورِهِ فَإِنَّهُ شِفاءُ الصُّدُورِ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556</w:t>
      </w:r>
    </w:p>
    <w:p>
      <w:pPr>
        <w:pStyle w:val="BookText"/>
        <w:rPr/>
      </w:pPr>
      <w:r>
        <w:rPr>
          <w:rFonts w:ascii="Amiri" w:hAnsi="Amiri" w:eastAsia="Amiri" w:cs="Amiri"/>
          <w:color w:val="111111"/>
          <w:sz w:val="28"/>
          <w:sz w:val="28"/>
          <w:szCs w:val="28"/>
          <w:rtl w:val="true"/>
          <w:lang w:bidi="ar-SA"/>
        </w:rPr>
        <w:t xml:space="preserve">تُقَرُّ حَتَّی تَضَعَ مَا فِی بَطْنِهَا وَ تُرْضِعَ وَلَدَهَا ثُمَّ تُرْجَمُ </w:t>
      </w:r>
      <w:r>
        <w:rPr>
          <w:rFonts w:eastAsia="Amiri" w:cs="Amiri" w:ascii="Amiri" w:hAnsi="Amiri"/>
          <w:color w:val="111111"/>
          <w:sz w:val="28"/>
          <w:szCs w:val="28"/>
          <w:lang w:bidi="ar-SA"/>
        </w:rPr>
        <w:t>231</w:t>
      </w:r>
    </w:p>
    <w:p>
      <w:pPr>
        <w:pStyle w:val="BookText"/>
        <w:rPr/>
      </w:pPr>
      <w:r>
        <w:rPr>
          <w:rFonts w:ascii="Amiri" w:hAnsi="Amiri" w:eastAsia="Amiri" w:cs="Amiri"/>
          <w:color w:val="111111"/>
          <w:sz w:val="28"/>
          <w:sz w:val="28"/>
          <w:szCs w:val="28"/>
          <w:rtl w:val="true"/>
          <w:lang w:bidi="ar-SA"/>
        </w:rPr>
        <w:t xml:space="preserve">تَنَظَّفُوا بِکُلَّ مَا استَطَعتُم، فَإِنَّ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بُنِی الإِسلامَ عَلَی النَّظافَةِ وَ لَن یدخُلَ الجَنَّةَ إِلاّ کُلَّ نَظیفٍ </w:t>
      </w:r>
      <w:r>
        <w:rPr>
          <w:rFonts w:eastAsia="Amiri" w:cs="Amiri" w:ascii="Amiri" w:hAnsi="Amiri"/>
          <w:color w:val="111111"/>
          <w:sz w:val="28"/>
          <w:szCs w:val="28"/>
          <w:lang w:bidi="ar-SA"/>
        </w:rPr>
        <w:t>571</w:t>
      </w:r>
    </w:p>
    <w:p>
      <w:pPr>
        <w:pStyle w:val="BookText"/>
        <w:rPr/>
      </w:pPr>
      <w:r>
        <w:rPr>
          <w:rFonts w:ascii="Amiri" w:hAnsi="Amiri" w:eastAsia="Amiri" w:cs="Amiri"/>
          <w:color w:val="111111"/>
          <w:sz w:val="28"/>
          <w:sz w:val="28"/>
          <w:szCs w:val="28"/>
          <w:rtl w:val="true"/>
          <w:lang w:bidi="ar-SA"/>
        </w:rPr>
        <w:t xml:space="preserve">التّی لا تُحبَل مثلُها لا عِدَّةَ علیها </w:t>
      </w:r>
      <w:r>
        <w:rPr>
          <w:rFonts w:eastAsia="Amiri" w:cs="Amiri" w:ascii="Amiri" w:hAnsi="Amiri"/>
          <w:color w:val="111111"/>
          <w:sz w:val="28"/>
          <w:szCs w:val="28"/>
          <w:lang w:bidi="ar-SA"/>
        </w:rPr>
        <w:t>88</w:t>
      </w:r>
    </w:p>
    <w:p>
      <w:pPr>
        <w:pStyle w:val="BookText"/>
        <w:rPr/>
      </w:pPr>
      <w:r>
        <w:rPr>
          <w:rFonts w:ascii="Amiri" w:hAnsi="Amiri" w:eastAsia="Amiri" w:cs="Amiri"/>
          <w:color w:val="111111"/>
          <w:sz w:val="28"/>
          <w:sz w:val="28"/>
          <w:szCs w:val="28"/>
          <w:rtl w:val="true"/>
          <w:lang w:bidi="ar-SA"/>
        </w:rPr>
        <w:t xml:space="preserve">ثُمَّ أَدَّبهُ فِی الکِتابِ سِتَّ سِنینَ </w:t>
      </w:r>
      <w:r>
        <w:rPr>
          <w:rFonts w:eastAsia="Amiri" w:cs="Amiri" w:ascii="Amiri" w:hAnsi="Amiri"/>
          <w:color w:val="111111"/>
          <w:sz w:val="28"/>
          <w:szCs w:val="28"/>
          <w:lang w:bidi="ar-SA"/>
        </w:rPr>
        <w:t>566</w:t>
      </w:r>
    </w:p>
    <w:p>
      <w:pPr>
        <w:pStyle w:val="BookText"/>
        <w:rPr/>
      </w:pPr>
      <w:r>
        <w:rPr>
          <w:rFonts w:ascii="Amiri" w:hAnsi="Amiri" w:eastAsia="Amiri" w:cs="Amiri"/>
          <w:color w:val="111111"/>
          <w:sz w:val="28"/>
          <w:sz w:val="28"/>
          <w:szCs w:val="28"/>
          <w:rtl w:val="true"/>
          <w:lang w:bidi="ar-SA"/>
        </w:rPr>
        <w:t xml:space="preserve">ثُمَّ هِیَ دِیَتُهُ حَتَّی یَسْتَهِلَّ فَإِذَا اسْتَهَلَّ فَالدِّیَةُ کَامِلَةً </w:t>
      </w:r>
      <w:r>
        <w:rPr>
          <w:rFonts w:eastAsia="Amiri" w:cs="Amiri" w:ascii="Amiri" w:hAnsi="Amiri"/>
          <w:color w:val="111111"/>
          <w:sz w:val="28"/>
          <w:szCs w:val="28"/>
          <w:lang w:bidi="ar-SA"/>
        </w:rPr>
        <w:t>214</w:t>
      </w:r>
    </w:p>
    <w:p>
      <w:pPr>
        <w:pStyle w:val="BookText"/>
        <w:rPr/>
      </w:pPr>
      <w:r>
        <w:rPr>
          <w:rFonts w:ascii="Amiri" w:hAnsi="Amiri" w:eastAsia="Amiri" w:cs="Amiri"/>
          <w:color w:val="111111"/>
          <w:sz w:val="28"/>
          <w:sz w:val="28"/>
          <w:szCs w:val="28"/>
          <w:rtl w:val="true"/>
          <w:lang w:bidi="ar-SA"/>
        </w:rPr>
        <w:t xml:space="preserve">ثُمَّ یُحْلَقُ رَأْسُهُ وَ یُتَصَدَّقُ بِوَزْنِ شَعْرِهِ ذَهَباً أَوْفِضَّةً </w:t>
      </w:r>
      <w:r>
        <w:rPr>
          <w:rFonts w:eastAsia="Amiri" w:cs="Amiri" w:ascii="Amiri" w:hAnsi="Amiri"/>
          <w:color w:val="111111"/>
          <w:sz w:val="28"/>
          <w:szCs w:val="28"/>
          <w:lang w:bidi="ar-SA"/>
        </w:rPr>
        <w:t>253</w:t>
      </w:r>
    </w:p>
    <w:p>
      <w:pPr>
        <w:pStyle w:val="BookText"/>
        <w:rPr/>
      </w:pPr>
      <w:r>
        <w:rPr>
          <w:rFonts w:ascii="Amiri" w:hAnsi="Amiri" w:eastAsia="Amiri" w:cs="Amiri"/>
          <w:color w:val="111111"/>
          <w:sz w:val="28"/>
          <w:sz w:val="28"/>
          <w:szCs w:val="28"/>
          <w:rtl w:val="true"/>
          <w:lang w:bidi="ar-SA"/>
        </w:rPr>
        <w:t>الجاریة إذا بَلَغَت تَسِعَ سنین ذَهَبَ عنها الیتم و زُوجّت وأُقیمت عَلیها الحُدُودُ التامّة لها و علیها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p>
    <w:p>
      <w:pPr>
        <w:pStyle w:val="BookText"/>
        <w:rPr/>
      </w:pPr>
      <w:r>
        <w:rPr>
          <w:rFonts w:ascii="Amiri" w:hAnsi="Amiri" w:eastAsia="Amiri" w:cs="Amiri"/>
          <w:color w:val="111111"/>
          <w:sz w:val="28"/>
          <w:sz w:val="28"/>
          <w:szCs w:val="28"/>
          <w:rtl w:val="true"/>
          <w:lang w:bidi="ar-SA"/>
        </w:rPr>
        <w:t xml:space="preserve">جالِس أَهلَ الخَیرِ تَکُن مِنهُم، بایِن أَهلَ الشَّرَّ وَ مَن یصُدُّکَ عَن ذِکرِ اللهِ </w:t>
      </w:r>
      <w:r>
        <w:rPr>
          <w:rFonts w:eastAsia="Amiri" w:cs="Amiri" w:ascii="Amiri" w:hAnsi="Amiri"/>
          <w:color w:val="111111"/>
          <w:sz w:val="28"/>
          <w:szCs w:val="28"/>
          <w:lang w:bidi="ar-SA"/>
        </w:rPr>
        <w:t>580</w:t>
      </w:r>
    </w:p>
    <w:p>
      <w:pPr>
        <w:pStyle w:val="BookText"/>
        <w:rPr/>
      </w:pPr>
      <w:r>
        <w:rPr>
          <w:rFonts w:ascii="Amiri" w:hAnsi="Amiri" w:eastAsia="Amiri" w:cs="Amiri"/>
          <w:color w:val="111111"/>
          <w:sz w:val="28"/>
          <w:sz w:val="28"/>
          <w:szCs w:val="28"/>
          <w:rtl w:val="true"/>
          <w:lang w:bidi="ar-SA"/>
        </w:rPr>
        <w:t>جَعَلَ دِیَةَ الْجَنِینِ مِائَةَ دِینَارٍ وَ جَعَلَ مَنِیَّ الرَّجُلِ إِلَی أَنْ یَکُونَ جَنِیناً خَمْسَةَ أَجْزَاءٍ فَإِذَا کَانَ جَنِیناً قَبْلَ أَنْ تَلِجَهُ الرُّوحُ مِائَةَ دِینَارٍ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نَشَأَ فِیهِ خَلْقٌ آخَرُ وَ هُوَ الرُّوحُ فَهُوَ حِینَئِذٍ نَفْسٌ بِأَلْفِ دِینَارٍ کَامِلَةً </w:t>
      </w:r>
      <w:r>
        <w:rPr>
          <w:rFonts w:eastAsia="Amiri" w:cs="Amiri" w:ascii="Amiri" w:hAnsi="Amiri"/>
          <w:color w:val="111111"/>
          <w:sz w:val="28"/>
          <w:szCs w:val="28"/>
          <w:lang w:bidi="ar-SA"/>
        </w:rPr>
        <w:t>214</w:t>
      </w:r>
    </w:p>
    <w:p>
      <w:pPr>
        <w:pStyle w:val="BookText"/>
        <w:rPr/>
      </w:pPr>
      <w:r>
        <w:rPr>
          <w:rFonts w:ascii="Amiri" w:hAnsi="Amiri" w:eastAsia="Amiri" w:cs="Amiri"/>
          <w:color w:val="111111"/>
          <w:sz w:val="28"/>
          <w:sz w:val="28"/>
          <w:szCs w:val="28"/>
          <w:rtl w:val="true"/>
          <w:lang w:bidi="ar-SA"/>
        </w:rPr>
        <w:t xml:space="preserve">حُبَّ نَبِیکُم وَ حُبَّ أَهلِ بَیتِهِ وَ قَراءَةُ القُرآن </w:t>
      </w:r>
      <w:r>
        <w:rPr>
          <w:rFonts w:eastAsia="Amiri" w:cs="Amiri" w:ascii="Amiri" w:hAnsi="Amiri"/>
          <w:color w:val="111111"/>
          <w:sz w:val="28"/>
          <w:szCs w:val="28"/>
          <w:lang w:bidi="ar-SA"/>
        </w:rPr>
        <w:t>555</w:t>
      </w:r>
    </w:p>
    <w:p>
      <w:pPr>
        <w:pStyle w:val="BookText"/>
        <w:rPr/>
      </w:pPr>
      <w:r>
        <w:rPr>
          <w:rFonts w:ascii="Amiri" w:hAnsi="Amiri" w:eastAsia="Amiri" w:cs="Amiri"/>
          <w:color w:val="111111"/>
          <w:sz w:val="28"/>
          <w:sz w:val="28"/>
          <w:szCs w:val="28"/>
          <w:rtl w:val="true"/>
          <w:lang w:bidi="ar-SA"/>
        </w:rPr>
        <w:t>الْحُبْلَی الْمُطَلَّقَةُ یُنْفَقُ عَلَیْهَا حَتَّی تَضَعَ حَمْلَهَا وَهِیَ أَحَقُّ بِوَلَدِهَا إِنْ تُرْضِعْهُ بِمَا تَقْبَلُهُ امْرَأَةٌ أُخْرَی، إِنَّ اللَّهَ عَزَّ وَجَلَّ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تُضَارَّ والِدَةٌ بِوَلَدِها وَلا مَوْلُودٌ لَهُ بِوَلَدِهِ </w:t>
      </w:r>
      <w:r>
        <w:rPr>
          <w:rFonts w:eastAsia="Amiri" w:cs="Amiri" w:ascii="Amiri" w:hAnsi="Amiri"/>
          <w:color w:val="111111"/>
          <w:sz w:val="28"/>
          <w:szCs w:val="28"/>
          <w:lang w:bidi="ar-SA"/>
        </w:rPr>
        <w:t>386</w:t>
      </w:r>
    </w:p>
    <w:p>
      <w:pPr>
        <w:pStyle w:val="BookText"/>
        <w:rPr/>
      </w:pPr>
      <w:r>
        <w:rPr>
          <w:rFonts w:ascii="Amiri" w:hAnsi="Amiri" w:eastAsia="Amiri" w:cs="Amiri"/>
          <w:color w:val="111111"/>
          <w:sz w:val="28"/>
          <w:sz w:val="28"/>
          <w:szCs w:val="28"/>
          <w:rtl w:val="true"/>
          <w:lang w:bidi="ar-SA"/>
        </w:rPr>
        <w:t xml:space="preserve">حَتّی یبلُغَ أَشُدَّهُ </w:t>
      </w:r>
      <w:r>
        <w:rPr>
          <w:rFonts w:eastAsia="Amiri" w:cs="Amiri" w:ascii="Amiri" w:hAnsi="Amiri"/>
          <w:color w:val="111111"/>
          <w:sz w:val="28"/>
          <w:szCs w:val="28"/>
          <w:lang w:bidi="ar-SA"/>
        </w:rPr>
        <w:t>77</w:t>
      </w:r>
    </w:p>
    <w:p>
      <w:pPr>
        <w:pStyle w:val="BookText"/>
        <w:rPr/>
      </w:pPr>
      <w:r>
        <w:rPr>
          <w:rFonts w:ascii="Amiri" w:hAnsi="Amiri" w:eastAsia="Amiri" w:cs="Amiri"/>
          <w:color w:val="111111"/>
          <w:sz w:val="28"/>
          <w:sz w:val="28"/>
          <w:szCs w:val="28"/>
          <w:rtl w:val="true"/>
          <w:lang w:bidi="ar-SA"/>
        </w:rPr>
        <w:t xml:space="preserve">حدُّ بُلوغِ المرأة تِسعُ سنین </w:t>
      </w:r>
      <w:r>
        <w:rPr>
          <w:rFonts w:eastAsia="Amiri" w:cs="Amiri" w:ascii="Amiri" w:hAnsi="Amiri"/>
          <w:color w:val="111111"/>
          <w:sz w:val="28"/>
          <w:szCs w:val="28"/>
          <w:lang w:bidi="ar-SA"/>
        </w:rPr>
        <w:t>85</w:t>
      </w:r>
    </w:p>
    <w:p>
      <w:pPr>
        <w:pStyle w:val="BookText"/>
        <w:rPr/>
      </w:pPr>
      <w:r>
        <w:rPr>
          <w:rFonts w:ascii="Amiri" w:hAnsi="Amiri" w:eastAsia="Amiri" w:cs="Amiri"/>
          <w:color w:val="111111"/>
          <w:sz w:val="28"/>
          <w:sz w:val="28"/>
          <w:szCs w:val="28"/>
          <w:rtl w:val="true"/>
          <w:lang w:bidi="ar-SA"/>
        </w:rPr>
        <w:t xml:space="preserve">حَقُّ الوَلَدِ عَلَی الوالِدِ أَن یعَلَّمُهُ کِتابَ اللهِ وَ الرَّمی وَ السَّباحَةِ </w:t>
      </w:r>
      <w:r>
        <w:rPr>
          <w:rFonts w:eastAsia="Amiri" w:cs="Amiri" w:ascii="Amiri" w:hAnsi="Amiri"/>
          <w:color w:val="111111"/>
          <w:sz w:val="28"/>
          <w:szCs w:val="28"/>
          <w:lang w:bidi="ar-SA"/>
        </w:rPr>
        <w:t>570</w:t>
      </w:r>
    </w:p>
    <w:p>
      <w:pPr>
        <w:pStyle w:val="BookText"/>
        <w:rPr/>
      </w:pPr>
      <w:r>
        <w:rPr>
          <w:rFonts w:ascii="Amiri" w:hAnsi="Amiri" w:eastAsia="Amiri" w:cs="Amiri"/>
          <w:color w:val="111111"/>
          <w:sz w:val="28"/>
          <w:sz w:val="28"/>
          <w:szCs w:val="28"/>
          <w:rtl w:val="true"/>
          <w:lang w:bidi="ar-SA"/>
        </w:rPr>
        <w:t>حَقُّ الوَلَدِ عَلی والِدِهِ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یطَهَّرَهُ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571</w:t>
      </w:r>
    </w:p>
    <w:p>
      <w:pPr>
        <w:pStyle w:val="BookText"/>
        <w:rPr/>
      </w:pPr>
      <w:r>
        <w:rPr>
          <w:rFonts w:ascii="Amiri" w:hAnsi="Amiri" w:eastAsia="Amiri" w:cs="Amiri"/>
          <w:color w:val="111111"/>
          <w:sz w:val="28"/>
          <w:sz w:val="28"/>
          <w:szCs w:val="28"/>
          <w:rtl w:val="true"/>
          <w:lang w:bidi="ar-SA"/>
        </w:rPr>
        <w:t>حَقُّ الْوَلَدِ عَلَی وَالِدِهِ، إِذا کانَ ذَکرَاً أَنْ یَسْتَفْرِهَ أُمَّهُ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کَانَتْ أُنثی أَنْ یَسْتَفْرِهَ أُمَّهَا </w:t>
      </w:r>
      <w:r>
        <w:rPr>
          <w:rFonts w:eastAsia="Amiri" w:cs="Amiri" w:ascii="Amiri" w:hAnsi="Amiri"/>
          <w:color w:val="111111"/>
          <w:sz w:val="28"/>
          <w:szCs w:val="28"/>
          <w:lang w:bidi="ar-SA"/>
        </w:rPr>
        <w:t>197</w:t>
      </w:r>
    </w:p>
    <w:p>
      <w:pPr>
        <w:pStyle w:val="BookText"/>
        <w:rPr/>
      </w:pPr>
      <w:r>
        <w:rPr>
          <w:rFonts w:ascii="Amiri" w:hAnsi="Amiri" w:eastAsia="Amiri" w:cs="Amiri"/>
          <w:color w:val="111111"/>
          <w:sz w:val="28"/>
          <w:sz w:val="28"/>
          <w:szCs w:val="28"/>
          <w:rtl w:val="true"/>
          <w:lang w:bidi="ar-SA"/>
        </w:rPr>
        <w:t xml:space="preserve">حنَّکوُا أَوْلادَکُمْ بِماءِ الْفُراتِ وتُرْبَةِ الْحُسَیْنِ فَإِنْ لَمْ یَکُنْ فَبِماءِ السَّماءِ </w:t>
      </w:r>
      <w:r>
        <w:rPr>
          <w:rFonts w:eastAsia="Amiri" w:cs="Amiri" w:ascii="Amiri" w:hAnsi="Amiri"/>
          <w:color w:val="111111"/>
          <w:sz w:val="28"/>
          <w:szCs w:val="28"/>
          <w:lang w:bidi="ar-SA"/>
        </w:rPr>
        <w:t>252</w:t>
      </w:r>
    </w:p>
    <w:p>
      <w:pPr>
        <w:pStyle w:val="BookText"/>
        <w:rPr/>
      </w:pPr>
      <w:r>
        <w:rPr>
          <w:rFonts w:ascii="Amiri" w:hAnsi="Amiri" w:eastAsia="Amiri" w:cs="Amiri"/>
          <w:color w:val="111111"/>
          <w:sz w:val="28"/>
          <w:sz w:val="28"/>
          <w:szCs w:val="28"/>
          <w:rtl w:val="true"/>
          <w:lang w:bidi="ar-SA"/>
        </w:rPr>
        <w:t xml:space="preserve">خُذیِ ما یَکْفیِکَ وَ وَلَدِکَ بِالْمَعْروُفِ </w:t>
      </w:r>
      <w:r>
        <w:rPr>
          <w:rFonts w:eastAsia="Amiri" w:cs="Amiri" w:ascii="Amiri" w:hAnsi="Amiri"/>
          <w:color w:val="111111"/>
          <w:sz w:val="28"/>
          <w:szCs w:val="28"/>
          <w:lang w:bidi="ar-SA"/>
        </w:rPr>
        <w:t>417</w:t>
      </w:r>
    </w:p>
    <w:p>
      <w:pPr>
        <w:pStyle w:val="BookText"/>
        <w:rPr/>
      </w:pPr>
      <w:r>
        <w:rPr>
          <w:rFonts w:ascii="Amiri" w:hAnsi="Amiri" w:eastAsia="Amiri" w:cs="Amiri"/>
          <w:color w:val="111111"/>
          <w:sz w:val="28"/>
          <w:sz w:val="28"/>
          <w:szCs w:val="28"/>
          <w:rtl w:val="true"/>
          <w:lang w:bidi="ar-SA"/>
        </w:rPr>
        <w:t xml:space="preserve">خَلَقَ مِنَ الْماءِ بَشَرًا </w:t>
      </w:r>
      <w:r>
        <w:rPr>
          <w:rFonts w:eastAsia="Amiri" w:cs="Amiri" w:ascii="Amiri" w:hAnsi="Amiri"/>
          <w:color w:val="111111"/>
          <w:sz w:val="28"/>
          <w:szCs w:val="28"/>
          <w:lang w:bidi="ar-SA"/>
        </w:rPr>
        <w:t>328</w:t>
      </w:r>
    </w:p>
    <w:p>
      <w:pPr>
        <w:pStyle w:val="BookText"/>
        <w:rPr/>
      </w:pPr>
      <w:r>
        <w:rPr>
          <w:rFonts w:ascii="Amiri" w:hAnsi="Amiri" w:eastAsia="Amiri" w:cs="Amiri"/>
          <w:color w:val="111111"/>
          <w:sz w:val="28"/>
          <w:sz w:val="28"/>
          <w:szCs w:val="28"/>
          <w:rtl w:val="true"/>
          <w:lang w:bidi="ar-SA"/>
        </w:rPr>
        <w:t>خَمسٌلاأَدعُهُنَّ حَتّی المَماتِ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التَّسلیمُ عَلَی الصَّبیانِ لِیکُونَ ذلِکَ سُنَّةً مِن بَعدِی </w:t>
      </w:r>
      <w:r>
        <w:rPr>
          <w:rFonts w:eastAsia="Amiri" w:cs="Amiri" w:ascii="Amiri" w:hAnsi="Amiri"/>
          <w:color w:val="111111"/>
          <w:sz w:val="28"/>
          <w:szCs w:val="28"/>
          <w:lang w:bidi="ar-SA"/>
        </w:rPr>
        <w:t>577</w:t>
      </w:r>
    </w:p>
    <w:p>
      <w:pPr>
        <w:pStyle w:val="BookText"/>
        <w:rPr/>
      </w:pPr>
      <w:r>
        <w:rPr>
          <w:rFonts w:ascii="Amiri" w:hAnsi="Amiri" w:eastAsia="Amiri" w:cs="Amiri"/>
          <w:color w:val="111111"/>
          <w:sz w:val="28"/>
          <w:sz w:val="28"/>
          <w:szCs w:val="28"/>
          <w:rtl w:val="true"/>
          <w:lang w:bidi="ar-SA"/>
        </w:rPr>
        <w:t xml:space="preserve">خِیَارُ أُمَّتِی الْمُتَأَهِّلُونَ وَ شِرَارُ أُمَّتِی الْعُزَّابُ </w:t>
      </w:r>
      <w:r>
        <w:rPr>
          <w:rFonts w:eastAsia="Amiri" w:cs="Amiri" w:ascii="Amiri" w:hAnsi="Amiri"/>
          <w:color w:val="111111"/>
          <w:sz w:val="28"/>
          <w:szCs w:val="28"/>
          <w:lang w:bidi="ar-SA"/>
        </w:rPr>
        <w:t>167</w:t>
      </w:r>
    </w:p>
    <w:p>
      <w:pPr>
        <w:pStyle w:val="BookText"/>
        <w:rPr/>
      </w:pPr>
      <w:r>
        <w:rPr>
          <w:rFonts w:ascii="Amiri" w:hAnsi="Amiri" w:eastAsia="Amiri" w:cs="Amiri"/>
          <w:color w:val="111111"/>
          <w:sz w:val="28"/>
          <w:sz w:val="28"/>
          <w:szCs w:val="28"/>
          <w:rtl w:val="true"/>
          <w:lang w:bidi="ar-SA"/>
        </w:rPr>
        <w:t xml:space="preserve">خَیْرُ بُیُوتِکُمْ بَیْتٌ فِیهِ یَتِیمٌ یَحْسَنُ إلَیْهِ وَشَرُّ بُیُوتِکُمْ بَیْتٌ یَساءُ إِلَیْهِ </w:t>
      </w:r>
      <w:r>
        <w:rPr>
          <w:rFonts w:eastAsia="Amiri" w:cs="Amiri" w:ascii="Amiri" w:hAnsi="Amiri"/>
          <w:color w:val="111111"/>
          <w:sz w:val="28"/>
          <w:szCs w:val="28"/>
          <w:lang w:bidi="ar-SA"/>
        </w:rPr>
        <w:t>367</w:t>
      </w:r>
    </w:p>
    <w:p>
      <w:pPr>
        <w:pStyle w:val="BookText"/>
        <w:rPr/>
      </w:pPr>
      <w:r>
        <w:rPr>
          <w:rFonts w:ascii="Amiri" w:hAnsi="Amiri" w:eastAsia="Amiri" w:cs="Amiri"/>
          <w:color w:val="111111"/>
          <w:sz w:val="28"/>
          <w:sz w:val="28"/>
          <w:szCs w:val="28"/>
          <w:rtl w:val="true"/>
          <w:lang w:bidi="ar-SA"/>
        </w:rPr>
        <w:t xml:space="preserve">خَیْرُ نِسَائِکُمُ الطَّیِّبَةُ الطَّعَامِ، الطَّیِّبَةُ الرِّیحِ، الَّتِی إِنْ أَنْفَقَتْ أَنْفَقَتْ بِمَعْرُوفٍ، وَ إِنْ أَمْسَکَتْ أَمْسَکَتْ بِمَعْرُوفٍ، فَتِلْکَ عَامِلٌ مِنْ عُمَّالِ اللَّهِ وَ عَامِلُ اللَّهِ لاَ یَخِیبُ </w:t>
      </w:r>
      <w:r>
        <w:rPr>
          <w:rFonts w:eastAsia="Amiri" w:cs="Amiri" w:ascii="Amiri" w:hAnsi="Amiri"/>
          <w:color w:val="111111"/>
          <w:sz w:val="28"/>
          <w:szCs w:val="28"/>
          <w:lang w:bidi="ar-SA"/>
        </w:rPr>
        <w:t>176</w:t>
      </w:r>
    </w:p>
    <w:p>
      <w:pPr>
        <w:pStyle w:val="BookText"/>
        <w:rPr/>
      </w:pPr>
      <w:r>
        <w:rPr>
          <w:rFonts w:ascii="Amiri" w:hAnsi="Amiri" w:eastAsia="Amiri" w:cs="Amiri"/>
          <w:color w:val="111111"/>
          <w:sz w:val="28"/>
          <w:sz w:val="28"/>
          <w:szCs w:val="28"/>
          <w:rtl w:val="true"/>
          <w:lang w:bidi="ar-SA"/>
        </w:rPr>
        <w:t xml:space="preserve">خَیْرُتُمُورِکُمُ الْبَرْنِیُّ فَأَطْعِمُوهُ نِسَاءَکُمْ فِی نِفَاسِهِنَّ تَخْرُجْ أَوْلَادُکُمْ زَکِیّاً حَلِیماً </w:t>
      </w:r>
      <w:r>
        <w:rPr>
          <w:rFonts w:eastAsia="Amiri" w:cs="Amiri" w:ascii="Amiri" w:hAnsi="Amiri"/>
          <w:color w:val="111111"/>
          <w:sz w:val="28"/>
          <w:szCs w:val="28"/>
          <w:lang w:bidi="ar-SA"/>
        </w:rPr>
        <w:t>196</w:t>
      </w:r>
    </w:p>
    <w:p>
      <w:pPr>
        <w:pStyle w:val="BookText"/>
        <w:rPr/>
      </w:pPr>
      <w:r>
        <w:rPr>
          <w:rFonts w:ascii="Amiri" w:hAnsi="Amiri" w:eastAsia="Amiri" w:cs="Amiri"/>
          <w:color w:val="111111"/>
          <w:sz w:val="28"/>
          <w:sz w:val="28"/>
          <w:szCs w:val="28"/>
          <w:rtl w:val="true"/>
          <w:lang w:bidi="ar-SA"/>
        </w:rPr>
        <w:t xml:space="preserve">دَعِ ابنَکَ یلعَب سَبعَ سِنینَ وَ یؤَدَّبُ سَبعَ سِنینَ وَ الزَمهُ نَفسَکَ سَبعَ سِنینَ </w:t>
      </w:r>
      <w:r>
        <w:rPr>
          <w:rFonts w:eastAsia="Amiri" w:cs="Amiri" w:ascii="Amiri" w:hAnsi="Amiri"/>
          <w:color w:val="111111"/>
          <w:sz w:val="28"/>
          <w:szCs w:val="28"/>
          <w:lang w:bidi="ar-SA"/>
        </w:rPr>
        <w:t>507</w:t>
      </w:r>
    </w:p>
    <w:p>
      <w:pPr>
        <w:pStyle w:val="BookText"/>
        <w:rPr/>
      </w:pPr>
      <w:r>
        <w:rPr>
          <w:rFonts w:ascii="Amiri" w:hAnsi="Amiri" w:eastAsia="Amiri" w:cs="Amiri"/>
          <w:color w:val="111111"/>
          <w:sz w:val="28"/>
          <w:sz w:val="28"/>
          <w:szCs w:val="28"/>
          <w:rtl w:val="true"/>
          <w:lang w:bidi="ar-SA"/>
        </w:rPr>
        <w:t xml:space="preserve">دَع ابنَکَ یلعَب سَبعَ سِنینَ وَالزَمهُ نَفسُکَ سَبعَ سِنینَ فَإِن أَفلَحَ وَ إلاّ فَإِنَّهُ مَن لا خَیرَ فیهِ </w:t>
      </w:r>
      <w:r>
        <w:rPr>
          <w:rFonts w:eastAsia="Amiri" w:cs="Amiri" w:ascii="Amiri" w:hAnsi="Amiri"/>
          <w:color w:val="111111"/>
          <w:sz w:val="28"/>
          <w:szCs w:val="28"/>
          <w:lang w:bidi="ar-SA"/>
        </w:rPr>
        <w:t>475</w:t>
      </w:r>
    </w:p>
    <w:p>
      <w:pPr>
        <w:pStyle w:val="BookText"/>
        <w:rPr/>
      </w:pPr>
      <w:r>
        <w:rPr>
          <w:rFonts w:ascii="Amiri" w:hAnsi="Amiri" w:eastAsia="Amiri" w:cs="Amiri"/>
          <w:color w:val="111111"/>
          <w:sz w:val="28"/>
          <w:sz w:val="28"/>
          <w:szCs w:val="28"/>
          <w:rtl w:val="true"/>
          <w:lang w:bidi="ar-SA"/>
        </w:rPr>
        <w:t xml:space="preserve">رُبَّما بَسَطَ ثَوبَهُ وَ یؤثِرُ الدّاخِلَ بِالوَسادَةِ الَّتِی تَحتَهُ </w:t>
      </w:r>
      <w:r>
        <w:rPr>
          <w:rFonts w:eastAsia="Amiri" w:cs="Amiri" w:ascii="Amiri" w:hAnsi="Amiri"/>
          <w:color w:val="111111"/>
          <w:sz w:val="28"/>
          <w:szCs w:val="28"/>
          <w:lang w:bidi="ar-SA"/>
        </w:rPr>
        <w:t>514</w:t>
      </w:r>
    </w:p>
    <w:p>
      <w:pPr>
        <w:pStyle w:val="BookText"/>
        <w:rPr/>
      </w:pPr>
      <w:r>
        <w:rPr>
          <w:rFonts w:ascii="Amiri" w:hAnsi="Amiri" w:eastAsia="Amiri" w:cs="Amiri"/>
          <w:color w:val="111111"/>
          <w:sz w:val="28"/>
          <w:sz w:val="28"/>
          <w:szCs w:val="28"/>
          <w:rtl w:val="true"/>
          <w:lang w:bidi="ar-SA"/>
        </w:rPr>
        <w:t>الرَجُلُ راعٍ عَلی اهلِ بیته وَ هُو مَسئول عنهم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476</w:t>
      </w:r>
    </w:p>
    <w:p>
      <w:pPr>
        <w:pStyle w:val="BookText"/>
        <w:rPr/>
      </w:pPr>
      <w:r>
        <w:rPr>
          <w:rFonts w:ascii="Amiri" w:hAnsi="Amiri" w:eastAsia="Amiri" w:cs="Amiri"/>
          <w:color w:val="111111"/>
          <w:sz w:val="28"/>
          <w:sz w:val="28"/>
          <w:szCs w:val="28"/>
          <w:rtl w:val="true"/>
          <w:lang w:bidi="ar-SA"/>
        </w:rPr>
        <w:t xml:space="preserve">رِضاءُ العَبدِ عَن نَفسِهِ بُرهانُ سَخافَةِ عَقلِهِ </w:t>
      </w:r>
      <w:r>
        <w:rPr>
          <w:rFonts w:eastAsia="Amiri" w:cs="Amiri" w:ascii="Amiri" w:hAnsi="Amiri"/>
          <w:color w:val="111111"/>
          <w:sz w:val="28"/>
          <w:szCs w:val="28"/>
          <w:lang w:bidi="ar-SA"/>
        </w:rPr>
        <w:t>524</w:t>
      </w:r>
    </w:p>
    <w:p>
      <w:pPr>
        <w:sectPr>
          <w:footerReference w:type="default" r:id="rId5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الرَّضَاعُ وَاحِدٌ وَ عِشْرُونَ شَهْراً فَمَا نَقَصَ فَهُوَ جَوْرٌ عَلَی الصَّبِیِّ </w:t>
      </w:r>
      <w:r>
        <w:rPr>
          <w:rFonts w:eastAsia="Amiri" w:cs="Amiri" w:ascii="Amiri" w:hAnsi="Amiri"/>
          <w:color w:val="111111"/>
          <w:sz w:val="28"/>
          <w:szCs w:val="28"/>
          <w:lang w:bidi="ar-SA"/>
        </w:rPr>
        <w:t>390</w:t>
      </w:r>
    </w:p>
    <w:p>
      <w:pPr>
        <w:pStyle w:val="BookText"/>
        <w:rPr/>
      </w:pPr>
      <w:r>
        <w:rPr>
          <w:rFonts w:ascii="Amiri" w:hAnsi="Amiri" w:eastAsia="Amiri" w:cs="Amiri"/>
          <w:color w:val="111111"/>
          <w:sz w:val="28"/>
          <w:sz w:val="28"/>
          <w:szCs w:val="28"/>
          <w:rtl w:val="true"/>
          <w:lang w:bidi="ar-SA"/>
        </w:rPr>
        <w:t xml:space="preserve">رُفِعَ القَلَم عَنِ ثَلاَثَهِ عَنِ الصَّبی حَتّی یبلُغ، وَ عَنِ النّائِمِ حَتّی ینتَبِة، وَ عَنِ المَجنُونُ حَتّی یفیقُ </w:t>
      </w:r>
      <w:r>
        <w:rPr>
          <w:rFonts w:eastAsia="Amiri" w:cs="Amiri" w:ascii="Amiri" w:hAnsi="Amiri"/>
          <w:color w:val="111111"/>
          <w:sz w:val="28"/>
          <w:szCs w:val="28"/>
          <w:lang w:bidi="ar-SA"/>
        </w:rPr>
        <w:t>52</w:t>
      </w:r>
    </w:p>
    <w:p>
      <w:pPr>
        <w:pStyle w:val="BookText"/>
        <w:rPr/>
      </w:pPr>
      <w:r>
        <w:rPr>
          <w:rFonts w:ascii="Amiri" w:hAnsi="Amiri" w:eastAsia="Amiri" w:cs="Amiri"/>
          <w:color w:val="111111"/>
          <w:sz w:val="28"/>
          <w:sz w:val="28"/>
          <w:szCs w:val="28"/>
          <w:rtl w:val="true"/>
          <w:lang w:bidi="ar-SA"/>
        </w:rPr>
        <w:t xml:space="preserve">الزَّوْجَةُالصَّالِحَةُ وَ الْوَلَدُ الصَّالِحُ </w:t>
      </w:r>
      <w:r>
        <w:rPr>
          <w:rFonts w:eastAsia="Amiri" w:cs="Amiri" w:ascii="Amiri" w:hAnsi="Amiri"/>
          <w:color w:val="111111"/>
          <w:sz w:val="28"/>
          <w:szCs w:val="28"/>
          <w:lang w:bidi="ar-SA"/>
        </w:rPr>
        <w:t>172</w:t>
      </w:r>
    </w:p>
    <w:p>
      <w:pPr>
        <w:pStyle w:val="BookText"/>
        <w:rPr/>
      </w:pPr>
      <w:r>
        <w:rPr>
          <w:rFonts w:ascii="Amiri" w:hAnsi="Amiri" w:eastAsia="Amiri" w:cs="Amiri"/>
          <w:color w:val="111111"/>
          <w:sz w:val="28"/>
          <w:sz w:val="28"/>
          <w:szCs w:val="28"/>
          <w:rtl w:val="true"/>
          <w:lang w:bidi="ar-SA"/>
        </w:rPr>
        <w:t xml:space="preserve">سائِلُوا العُلَماءَ وَ خالِطُوا الحُکَماءَ وَ جالِسُوا الفُقَراءَ </w:t>
      </w:r>
      <w:r>
        <w:rPr>
          <w:rFonts w:eastAsia="Amiri" w:cs="Amiri" w:ascii="Amiri" w:hAnsi="Amiri"/>
          <w:color w:val="111111"/>
          <w:sz w:val="28"/>
          <w:szCs w:val="28"/>
          <w:lang w:bidi="ar-SA"/>
        </w:rPr>
        <w:t>581</w:t>
      </w:r>
    </w:p>
    <w:p>
      <w:pPr>
        <w:pStyle w:val="BookText"/>
        <w:rPr/>
      </w:pPr>
      <w:r>
        <w:rPr>
          <w:rFonts w:ascii="Amiri" w:hAnsi="Amiri" w:eastAsia="Amiri" w:cs="Amiri"/>
          <w:color w:val="111111"/>
          <w:sz w:val="28"/>
          <w:sz w:val="28"/>
          <w:szCs w:val="28"/>
          <w:rtl w:val="true"/>
          <w:lang w:bidi="ar-SA"/>
        </w:rPr>
        <w:t xml:space="preserve">سُبْحانَ اللهِ إذا جائَتْ بِإِبْنِها أَوْ بِإِبْنَتِها وَلَمْ تَزَلْ مُقِرَّةً بِهِ وَإِذا عَرَفَ أَخاهُ وَکانَ ذلِکَ فِی صِحَّةٍ مِنْهُما وَلَمْ یَزالا مُقِرَّیْنِ بِذلِکَ وَرِثَ بَعْضُهُمْ مِنْ بَعْضٍ </w:t>
      </w:r>
      <w:r>
        <w:rPr>
          <w:rFonts w:eastAsia="Amiri" w:cs="Amiri" w:ascii="Amiri" w:hAnsi="Amiri"/>
          <w:color w:val="111111"/>
          <w:sz w:val="28"/>
          <w:szCs w:val="28"/>
          <w:lang w:bidi="ar-SA"/>
        </w:rPr>
        <w:t>335</w:t>
      </w:r>
    </w:p>
    <w:p>
      <w:pPr>
        <w:pStyle w:val="BookText"/>
        <w:rPr/>
      </w:pPr>
      <w:r>
        <w:rPr>
          <w:rFonts w:ascii="Amiri" w:hAnsi="Amiri" w:eastAsia="Amiri" w:cs="Amiri"/>
          <w:color w:val="111111"/>
          <w:sz w:val="28"/>
          <w:sz w:val="28"/>
          <w:szCs w:val="28"/>
          <w:rtl w:val="true"/>
          <w:lang w:bidi="ar-SA"/>
        </w:rPr>
        <w:t xml:space="preserve">سُبْحانَ الله وَتَعالی عَنْ ذلِکَ عُلُوّاً کبیراً عَمّا یَقُولُونَ مِن یَقُولُ هذَا </w:t>
      </w:r>
      <w:r>
        <w:rPr>
          <w:rFonts w:eastAsia="Amiri" w:cs="Amiri" w:ascii="Amiri" w:hAnsi="Amiri"/>
          <w:color w:val="111111"/>
          <w:sz w:val="28"/>
          <w:szCs w:val="28"/>
          <w:lang w:bidi="ar-SA"/>
        </w:rPr>
        <w:t>304</w:t>
      </w:r>
    </w:p>
    <w:p>
      <w:pPr>
        <w:pStyle w:val="BookText"/>
        <w:rPr/>
      </w:pPr>
      <w:r>
        <w:rPr>
          <w:rFonts w:ascii="Amiri" w:hAnsi="Amiri" w:eastAsia="Amiri" w:cs="Amiri"/>
          <w:color w:val="111111"/>
          <w:sz w:val="28"/>
          <w:sz w:val="28"/>
          <w:szCs w:val="28"/>
          <w:rtl w:val="true"/>
          <w:lang w:bidi="ar-SA"/>
        </w:rPr>
        <w:t>سَمّی رَسوُلُ اللهِ حَسَناً و حُسَیْناً</w:t>
      </w:r>
    </w:p>
    <w:p>
      <w:pPr>
        <w:pStyle w:val="BookText"/>
        <w:rPr/>
      </w:pPr>
      <w:r>
        <w:rPr>
          <w:rFonts w:ascii="Amiri" w:hAnsi="Amiri" w:eastAsia="Amiri" w:cs="Amiri"/>
          <w:color w:val="111111"/>
          <w:sz w:val="28"/>
          <w:sz w:val="28"/>
          <w:szCs w:val="28"/>
          <w:rtl w:val="true"/>
          <w:lang w:bidi="ar-SA"/>
        </w:rPr>
        <w:t xml:space="preserve">سَمَّیتُمُوهُ بِاسمِ فَراعَنتُکُم غَیِّرُوا اسمُهُ فَسَمُّوهُ عَبدُالله </w:t>
      </w:r>
      <w:r>
        <w:rPr>
          <w:rFonts w:eastAsia="Amiri" w:cs="Amiri" w:ascii="Amiri" w:hAnsi="Amiri"/>
          <w:color w:val="111111"/>
          <w:sz w:val="28"/>
          <w:szCs w:val="28"/>
          <w:lang w:bidi="ar-SA"/>
        </w:rPr>
        <w:t>263</w:t>
      </w:r>
    </w:p>
    <w:p>
      <w:pPr>
        <w:pStyle w:val="BookText"/>
        <w:rPr/>
      </w:pPr>
      <w:r>
        <w:rPr>
          <w:rFonts w:ascii="Amiri" w:hAnsi="Amiri" w:eastAsia="Amiri" w:cs="Amiri"/>
          <w:color w:val="111111"/>
          <w:sz w:val="28"/>
          <w:sz w:val="28"/>
          <w:szCs w:val="28"/>
          <w:rtl w:val="true"/>
          <w:lang w:bidi="ar-SA"/>
        </w:rPr>
        <w:t xml:space="preserve">شَرُّ الآباءِ مَن دَعاهُ البِرّ إِلَی الإِفراط وَ شَرُّ الأَبناءِ مَن دَعاهُ التَّقصیرِ إِلَی العُقوُقِ </w:t>
      </w:r>
      <w:r>
        <w:rPr>
          <w:rFonts w:eastAsia="Amiri" w:cs="Amiri" w:ascii="Amiri" w:hAnsi="Amiri"/>
          <w:color w:val="111111"/>
          <w:sz w:val="28"/>
          <w:szCs w:val="28"/>
          <w:lang w:bidi="ar-SA"/>
        </w:rPr>
        <w:t>524</w:t>
      </w:r>
    </w:p>
    <w:p>
      <w:pPr>
        <w:pStyle w:val="BookText"/>
        <w:rPr/>
      </w:pPr>
      <w:r>
        <w:rPr>
          <w:rFonts w:ascii="Amiri" w:hAnsi="Amiri" w:eastAsia="Amiri" w:cs="Amiri"/>
          <w:color w:val="111111"/>
          <w:sz w:val="28"/>
          <w:sz w:val="28"/>
          <w:szCs w:val="28"/>
          <w:rtl w:val="true"/>
          <w:lang w:bidi="ar-SA"/>
        </w:rPr>
        <w:t xml:space="preserve">شَرَّ الأَسماءِ ضِرارٌ وَ مُرَّةُ وَ حَربٌ وَ ظالِمُ </w:t>
      </w:r>
      <w:r>
        <w:rPr>
          <w:rFonts w:eastAsia="Amiri" w:cs="Amiri" w:ascii="Amiri" w:hAnsi="Amiri"/>
          <w:color w:val="111111"/>
          <w:sz w:val="28"/>
          <w:szCs w:val="28"/>
          <w:lang w:bidi="ar-SA"/>
        </w:rPr>
        <w:t>262</w:t>
      </w:r>
    </w:p>
    <w:p>
      <w:pPr>
        <w:pStyle w:val="BookText"/>
        <w:rPr/>
      </w:pPr>
      <w:r>
        <w:rPr>
          <w:rFonts w:ascii="Amiri" w:hAnsi="Amiri" w:eastAsia="Amiri" w:cs="Amiri"/>
          <w:color w:val="111111"/>
          <w:sz w:val="28"/>
          <w:sz w:val="28"/>
          <w:szCs w:val="28"/>
          <w:rtl w:val="true"/>
          <w:lang w:bidi="ar-SA"/>
        </w:rPr>
        <w:t xml:space="preserve">شَرُّ الأُمُورِ الرَّضا عَنِ النَّفسِ </w:t>
      </w:r>
      <w:r>
        <w:rPr>
          <w:rFonts w:eastAsia="Amiri" w:cs="Amiri" w:ascii="Amiri" w:hAnsi="Amiri"/>
          <w:color w:val="111111"/>
          <w:sz w:val="28"/>
          <w:szCs w:val="28"/>
          <w:lang w:bidi="ar-SA"/>
        </w:rPr>
        <w:t>524</w:t>
      </w:r>
    </w:p>
    <w:p>
      <w:pPr>
        <w:pStyle w:val="BookText"/>
        <w:rPr/>
      </w:pPr>
      <w:r>
        <w:rPr>
          <w:rFonts w:ascii="Amiri" w:hAnsi="Amiri" w:eastAsia="Amiri" w:cs="Amiri"/>
          <w:color w:val="111111"/>
          <w:sz w:val="28"/>
          <w:sz w:val="28"/>
          <w:szCs w:val="28"/>
          <w:rtl w:val="true"/>
          <w:lang w:bidi="ar-SA"/>
        </w:rPr>
        <w:t>صِلُوا أَرْحَامَکُمْ وَلَوْ بِالتَّسْلِیمِ إِنَّ اللَّهَ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اتَّقُوا اللَّهَ الَّذِی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409</w:t>
      </w:r>
    </w:p>
    <w:p>
      <w:pPr>
        <w:pStyle w:val="BookText"/>
        <w:rPr/>
      </w:pPr>
      <w:r>
        <w:rPr>
          <w:rFonts w:ascii="Amiri" w:hAnsi="Amiri" w:eastAsia="Amiri" w:cs="Amiri"/>
          <w:color w:val="111111"/>
          <w:sz w:val="28"/>
          <w:sz w:val="28"/>
          <w:szCs w:val="28"/>
          <w:rtl w:val="true"/>
          <w:lang w:bidi="ar-SA"/>
        </w:rPr>
        <w:t xml:space="preserve">طَهَّرُوا أَولادَکُم یومَ السّابِعِ فَإِنَّهُ أَطْیَبُ وَ أَطهَرُ وَ أَسرَعُ لِنَباتِ اللَّحمِ </w:t>
      </w:r>
      <w:r>
        <w:rPr>
          <w:rFonts w:eastAsia="Amiri" w:cs="Amiri" w:ascii="Amiri" w:hAnsi="Amiri"/>
          <w:color w:val="111111"/>
          <w:sz w:val="28"/>
          <w:szCs w:val="28"/>
          <w:lang w:bidi="ar-SA"/>
        </w:rPr>
        <w:t>267</w:t>
      </w:r>
    </w:p>
    <w:p>
      <w:pPr>
        <w:pStyle w:val="BookText"/>
        <w:rPr/>
      </w:pPr>
      <w:r>
        <w:rPr>
          <w:rFonts w:ascii="Amiri" w:hAnsi="Amiri" w:eastAsia="Amiri" w:cs="Amiri"/>
          <w:color w:val="111111"/>
          <w:sz w:val="28"/>
          <w:sz w:val="28"/>
          <w:szCs w:val="28"/>
          <w:rtl w:val="true"/>
          <w:lang w:bidi="ar-SA"/>
        </w:rPr>
        <w:t xml:space="preserve">عَلَّمُوا أَبنائَکُمُ السَّباحَةَ وَ الرَّمی وَالمَرأَةَ المِغزَلَ </w:t>
      </w:r>
      <w:r>
        <w:rPr>
          <w:rFonts w:eastAsia="Amiri" w:cs="Amiri" w:ascii="Amiri" w:hAnsi="Amiri"/>
          <w:color w:val="111111"/>
          <w:sz w:val="28"/>
          <w:szCs w:val="28"/>
          <w:lang w:bidi="ar-SA"/>
        </w:rPr>
        <w:t>570</w:t>
      </w:r>
    </w:p>
    <w:p>
      <w:pPr>
        <w:pStyle w:val="BookText"/>
        <w:rPr/>
      </w:pPr>
      <w:r>
        <w:rPr>
          <w:rFonts w:ascii="Amiri" w:hAnsi="Amiri" w:eastAsia="Amiri" w:cs="Amiri"/>
          <w:color w:val="111111"/>
          <w:sz w:val="28"/>
          <w:sz w:val="28"/>
          <w:szCs w:val="28"/>
          <w:rtl w:val="true"/>
          <w:lang w:bidi="ar-SA"/>
        </w:rPr>
        <w:t xml:space="preserve">عَلَّمُوا بَنَیکُم الرَّمی فَإِنَّهُ نِکایةُ العَدُّوِ </w:t>
      </w:r>
      <w:r>
        <w:rPr>
          <w:rFonts w:eastAsia="Amiri" w:cs="Amiri" w:ascii="Amiri" w:hAnsi="Amiri"/>
          <w:color w:val="111111"/>
          <w:sz w:val="28"/>
          <w:szCs w:val="28"/>
          <w:lang w:bidi="ar-SA"/>
        </w:rPr>
        <w:t>570</w:t>
      </w:r>
    </w:p>
    <w:p>
      <w:pPr>
        <w:pStyle w:val="BookText"/>
        <w:rPr/>
      </w:pPr>
      <w:r>
        <w:rPr>
          <w:rFonts w:ascii="Amiri" w:hAnsi="Amiri" w:eastAsia="Amiri" w:cs="Amiri"/>
          <w:color w:val="111111"/>
          <w:sz w:val="28"/>
          <w:sz w:val="28"/>
          <w:szCs w:val="28"/>
          <w:rtl w:val="true"/>
          <w:lang w:bidi="ar-SA"/>
        </w:rPr>
        <w:t xml:space="preserve">عَلَّمُواصِبیانَکُم مِن عِلمِنا ما ینفَعُهُمُ اللهُ بِهِ لا تَغلِب عَلَیهِمُ المُرجِئَةُ بِرَأیها </w:t>
      </w:r>
      <w:r>
        <w:rPr>
          <w:rFonts w:eastAsia="Amiri" w:cs="Amiri" w:ascii="Amiri" w:hAnsi="Amiri"/>
          <w:color w:val="111111"/>
          <w:sz w:val="28"/>
          <w:szCs w:val="28"/>
          <w:lang w:bidi="ar-SA"/>
        </w:rPr>
        <w:t>558</w:t>
      </w:r>
    </w:p>
    <w:p>
      <w:pPr>
        <w:pStyle w:val="BookText"/>
        <w:rPr/>
      </w:pPr>
      <w:r>
        <w:rPr>
          <w:rFonts w:ascii="Amiri" w:hAnsi="Amiri" w:eastAsia="Amiri" w:cs="Amiri"/>
          <w:color w:val="111111"/>
          <w:sz w:val="28"/>
          <w:sz w:val="28"/>
          <w:szCs w:val="28"/>
          <w:rtl w:val="true"/>
          <w:lang w:bidi="ar-SA"/>
        </w:rPr>
        <w:t xml:space="preserve">عَلَی الْأَکَابِرِ مِنَ الْوُلْدِ أَنْ یَقْضُوا دَیْنَ أَبِیهِمْ وَ لا یَحْبِسُوهُ بِذَلِکَ </w:t>
      </w:r>
      <w:r>
        <w:rPr>
          <w:rFonts w:eastAsia="Amiri" w:cs="Amiri" w:ascii="Amiri" w:hAnsi="Amiri"/>
          <w:color w:val="111111"/>
          <w:sz w:val="28"/>
          <w:szCs w:val="28"/>
          <w:lang w:bidi="ar-SA"/>
        </w:rPr>
        <w:t>132</w:t>
      </w:r>
    </w:p>
    <w:p>
      <w:pPr>
        <w:pStyle w:val="BookText"/>
        <w:rPr/>
      </w:pPr>
      <w:r>
        <w:rPr>
          <w:rFonts w:ascii="Amiri" w:hAnsi="Amiri" w:eastAsia="Amiri" w:cs="Amiri"/>
          <w:color w:val="111111"/>
          <w:sz w:val="28"/>
          <w:sz w:val="28"/>
          <w:szCs w:val="28"/>
          <w:rtl w:val="true"/>
          <w:lang w:bidi="ar-SA"/>
        </w:rPr>
        <w:t>عَلی الصبی اذَا احَتلَم الصیام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p>
    <w:p>
      <w:pPr>
        <w:pStyle w:val="BookText"/>
        <w:rPr/>
      </w:pPr>
      <w:r>
        <w:rPr>
          <w:rFonts w:ascii="Amiri" w:hAnsi="Amiri" w:eastAsia="Amiri" w:cs="Amiri"/>
          <w:color w:val="111111"/>
          <w:sz w:val="28"/>
          <w:sz w:val="28"/>
          <w:szCs w:val="28"/>
          <w:rtl w:val="true"/>
          <w:lang w:bidi="ar-SA"/>
        </w:rPr>
        <w:t xml:space="preserve">عَلَی الیدِ مَا أَخَذَت حَتّی تُؤَدِیه </w:t>
      </w:r>
      <w:r>
        <w:rPr>
          <w:rFonts w:eastAsia="Amiri" w:cs="Amiri" w:ascii="Amiri" w:hAnsi="Amiri"/>
          <w:color w:val="111111"/>
          <w:sz w:val="28"/>
          <w:szCs w:val="28"/>
          <w:lang w:bidi="ar-SA"/>
        </w:rPr>
        <w:t>48</w:t>
      </w:r>
    </w:p>
    <w:p>
      <w:pPr>
        <w:pStyle w:val="BookText"/>
        <w:rPr/>
      </w:pPr>
      <w:r>
        <w:rPr>
          <w:rFonts w:ascii="Amiri" w:hAnsi="Amiri" w:eastAsia="Amiri" w:cs="Amiri"/>
          <w:color w:val="111111"/>
          <w:sz w:val="28"/>
          <w:sz w:val="28"/>
          <w:szCs w:val="28"/>
          <w:rtl w:val="true"/>
          <w:lang w:bidi="ar-SA"/>
        </w:rPr>
        <w:t xml:space="preserve">عَلَی ذِی الرَّحِمِ الْکَاشِحِ </w:t>
      </w:r>
      <w:r>
        <w:rPr>
          <w:rFonts w:eastAsia="Amiri" w:cs="Amiri" w:ascii="Amiri" w:hAnsi="Amiri"/>
          <w:color w:val="111111"/>
          <w:sz w:val="28"/>
          <w:szCs w:val="28"/>
          <w:lang w:bidi="ar-SA"/>
        </w:rPr>
        <w:t>410</w:t>
      </w:r>
    </w:p>
    <w:p>
      <w:pPr>
        <w:pStyle w:val="BookText"/>
        <w:rPr/>
      </w:pPr>
      <w:r>
        <w:rPr>
          <w:rFonts w:ascii="Amiri" w:hAnsi="Amiri" w:eastAsia="Amiri" w:cs="Amiri"/>
          <w:color w:val="111111"/>
          <w:sz w:val="28"/>
          <w:sz w:val="28"/>
          <w:szCs w:val="28"/>
          <w:rtl w:val="true"/>
          <w:lang w:bidi="ar-SA"/>
        </w:rPr>
        <w:t xml:space="preserve">عَلَیْکَ دِیَةُ الصَّبِیِّ </w:t>
      </w:r>
      <w:r>
        <w:rPr>
          <w:rFonts w:eastAsia="Amiri" w:cs="Amiri" w:ascii="Amiri" w:hAnsi="Amiri"/>
          <w:color w:val="111111"/>
          <w:sz w:val="28"/>
          <w:szCs w:val="28"/>
          <w:lang w:bidi="ar-SA"/>
        </w:rPr>
        <w:t>223</w:t>
      </w:r>
    </w:p>
    <w:p>
      <w:pPr>
        <w:pStyle w:val="BookText"/>
        <w:rPr/>
      </w:pPr>
      <w:r>
        <w:rPr>
          <w:rFonts w:ascii="Amiri" w:hAnsi="Amiri" w:eastAsia="Amiri" w:cs="Amiri"/>
          <w:color w:val="111111"/>
          <w:sz w:val="28"/>
          <w:sz w:val="28"/>
          <w:szCs w:val="28"/>
          <w:rtl w:val="true"/>
          <w:lang w:bidi="ar-SA"/>
        </w:rPr>
        <w:t xml:space="preserve">عَنْهَا وَ قَدِ انْتَهَی إِلَیْهِ الْخَبَرُ فَیُرْزَقُ وَلَداً فَیَرَی فِی وَلَدِهِ ذَلِکَ مَا لا یُحِبُّ </w:t>
      </w:r>
      <w:r>
        <w:rPr>
          <w:rFonts w:eastAsia="Amiri" w:cs="Amiri" w:ascii="Amiri" w:hAnsi="Amiri"/>
          <w:color w:val="111111"/>
          <w:sz w:val="28"/>
          <w:szCs w:val="28"/>
          <w:lang w:bidi="ar-SA"/>
        </w:rPr>
        <w:t>188</w:t>
      </w:r>
    </w:p>
    <w:p>
      <w:pPr>
        <w:pStyle w:val="BookText"/>
        <w:rPr/>
      </w:pPr>
      <w:r>
        <w:rPr>
          <w:rFonts w:ascii="Amiri" w:hAnsi="Amiri" w:eastAsia="Amiri" w:cs="Amiri"/>
          <w:color w:val="111111"/>
          <w:sz w:val="28"/>
          <w:sz w:val="28"/>
          <w:szCs w:val="28"/>
          <w:rtl w:val="true"/>
          <w:lang w:bidi="ar-SA"/>
        </w:rPr>
        <w:t xml:space="preserve">عَوَّد نَفسَکَ فِعلَ المَکارِمِ، وَ تَحَمُّلَ أَعبادِ المَغارِمِ، تَشرَفُ نَفسُکَ وَ تَعمُرُ آخِرَتُکَ وَ یکثُرَُحامِدُوکَ </w:t>
      </w:r>
      <w:r>
        <w:rPr>
          <w:rFonts w:eastAsia="Amiri" w:cs="Amiri" w:ascii="Amiri" w:hAnsi="Amiri"/>
          <w:color w:val="111111"/>
          <w:sz w:val="28"/>
          <w:szCs w:val="28"/>
          <w:lang w:bidi="ar-SA"/>
        </w:rPr>
        <w:t>528</w:t>
      </w:r>
    </w:p>
    <w:p>
      <w:pPr>
        <w:pStyle w:val="BookText"/>
        <w:rPr/>
      </w:pPr>
      <w:r>
        <w:rPr>
          <w:rFonts w:ascii="Amiri" w:hAnsi="Amiri" w:eastAsia="Amiri" w:cs="Amiri"/>
          <w:color w:val="111111"/>
          <w:sz w:val="28"/>
          <w:sz w:val="28"/>
          <w:szCs w:val="28"/>
          <w:rtl w:val="true"/>
          <w:lang w:bidi="ar-SA"/>
        </w:rPr>
        <w:t xml:space="preserve">فَإِذا غَلَبَ عَلَیهِ الجُوعُ وَ العَطَشُ أَفطَرَ </w:t>
      </w:r>
      <w:r>
        <w:rPr>
          <w:rFonts w:eastAsia="Amiri" w:cs="Amiri" w:ascii="Amiri" w:hAnsi="Amiri"/>
          <w:color w:val="111111"/>
          <w:sz w:val="28"/>
          <w:szCs w:val="28"/>
          <w:lang w:bidi="ar-SA"/>
        </w:rPr>
        <w:t>560</w:t>
      </w:r>
    </w:p>
    <w:p>
      <w:pPr>
        <w:pStyle w:val="BookText"/>
        <w:rPr/>
      </w:pPr>
      <w:r>
        <w:rPr>
          <w:rFonts w:ascii="Amiri" w:hAnsi="Amiri" w:eastAsia="Amiri" w:cs="Amiri"/>
          <w:color w:val="111111"/>
          <w:sz w:val="28"/>
          <w:sz w:val="28"/>
          <w:szCs w:val="28"/>
          <w:rtl w:val="true"/>
          <w:lang w:bidi="ar-SA"/>
        </w:rPr>
        <w:t xml:space="preserve">فَإِذَا ماتَ الأَبُ فَالأُمُّ أَحَقُّ بِهِ مِنَ العَصَبَةِ </w:t>
      </w:r>
      <w:r>
        <w:rPr>
          <w:rFonts w:eastAsia="Amiri" w:cs="Amiri" w:ascii="Amiri" w:hAnsi="Amiri"/>
          <w:color w:val="111111"/>
          <w:sz w:val="28"/>
          <w:szCs w:val="28"/>
          <w:lang w:bidi="ar-SA"/>
        </w:rPr>
        <w:t>447</w:t>
      </w:r>
    </w:p>
    <w:p>
      <w:pPr>
        <w:pStyle w:val="BookText"/>
        <w:rPr/>
      </w:pPr>
      <w:r>
        <w:rPr>
          <w:rFonts w:ascii="Amiri" w:hAnsi="Amiri" w:eastAsia="Amiri" w:cs="Amiri"/>
          <w:color w:val="111111"/>
          <w:sz w:val="28"/>
          <w:sz w:val="28"/>
          <w:szCs w:val="28"/>
          <w:rtl w:val="true"/>
          <w:lang w:bidi="ar-SA"/>
        </w:rPr>
        <w:t>فَإِذَا وَضَعَتْ حَمْلَهَا وَأَخَذَتْ فِی رَضَاعِهِ فَمَا یَمَصُّ الْوَلَدُ مَصَّةً مِنْ لَبَنِ أُمِّهِ إِلَّا کَانَ بَیْنَ یَدَیْهَا نُوراً سَاطِعاً یَوْمَ الْقِیَامَةِ یُعْجِبُ مَنْ رَآهَا مِنَ الْأَوَّلِینَ وَالْآخِرِینَ وَکُتِبَتْ صَائِمَةً قَائِمَةً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فَطَمَتْ وَلَدَهَا قَالَ الْحَقُّ جَلَّ ذِکْرُهُ یَا أَیَّتُهَا 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غَفَرْتُ لَکِ مَا تَقَدَّمَ مِنَ الذُّنُوبِ فَاسْتَأْنِفِی الْعَمَلَ </w:t>
      </w:r>
      <w:r>
        <w:rPr>
          <w:rFonts w:eastAsia="Amiri" w:cs="Amiri" w:ascii="Amiri" w:hAnsi="Amiri"/>
          <w:color w:val="111111"/>
          <w:sz w:val="28"/>
          <w:szCs w:val="28"/>
          <w:lang w:bidi="ar-SA"/>
        </w:rPr>
        <w:t>379</w:t>
      </w:r>
    </w:p>
    <w:p>
      <w:pPr>
        <w:pStyle w:val="BookText"/>
        <w:rPr/>
      </w:pPr>
      <w:r>
        <w:rPr>
          <w:rFonts w:ascii="Amiri" w:hAnsi="Amiri" w:eastAsia="Amiri" w:cs="Amiri"/>
          <w:color w:val="111111"/>
          <w:sz w:val="28"/>
          <w:sz w:val="28"/>
          <w:szCs w:val="28"/>
          <w:rtl w:val="true"/>
          <w:lang w:bidi="ar-SA"/>
        </w:rPr>
        <w:t>فَإِذَا وَضَعَتْ کَانَ لَهَا مِنَ الْأَجْرِ مَا لَا یَدْرِی أَحَدٌ مَا هُوَ لِعِظَمِهِ فَإِذَا أَرْضَعَتْ کَانَ لَهَا بِکُلِّ مَصَّةٍ کَعِدْلِ عِتْقِ مُحَرَّرٍ مِنْ وُلْدِ إِسْمَاعِیلَ فَإِذَا فَرَغَتْ مِنْ رَضَاعِهِ ضَرَبَ مَلَکٌ کَرِیمٌ عَلَی جَنْبِهَا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اسْتَأْنِفِی الْعَمَلَ فَقَدْ غُفِرَ لَکِ </w:t>
      </w:r>
      <w:r>
        <w:rPr>
          <w:rFonts w:eastAsia="Amiri" w:cs="Amiri" w:ascii="Amiri" w:hAnsi="Amiri"/>
          <w:color w:val="111111"/>
          <w:sz w:val="28"/>
          <w:szCs w:val="28"/>
          <w:lang w:bidi="ar-SA"/>
        </w:rPr>
        <w:t>378</w:t>
      </w:r>
    </w:p>
    <w:p>
      <w:pPr>
        <w:pStyle w:val="BookText"/>
        <w:rPr/>
      </w:pPr>
      <w:r>
        <w:rPr>
          <w:rFonts w:ascii="Amiri" w:hAnsi="Amiri" w:eastAsia="Amiri" w:cs="Amiri"/>
          <w:color w:val="111111"/>
          <w:sz w:val="28"/>
          <w:sz w:val="28"/>
          <w:szCs w:val="28"/>
          <w:rtl w:val="true"/>
          <w:lang w:bidi="ar-SA"/>
        </w:rPr>
        <w:t xml:space="preserve">فَإِذا کَبُرَ فَإِنْ شاءَ تَوالَی إِلَی الَّذیِ التَقَطَهُ وَإِلاّ فَلْیَرُدَّ عَلَیْهِ النَّفَقَةَ وَلْیَذْهَبْفَلْیُوالِ مِن شاءَ </w:t>
      </w:r>
      <w:r>
        <w:rPr>
          <w:rFonts w:eastAsia="Amiri" w:cs="Amiri" w:ascii="Amiri" w:hAnsi="Amiri"/>
          <w:color w:val="111111"/>
          <w:sz w:val="28"/>
          <w:szCs w:val="28"/>
          <w:lang w:bidi="ar-SA"/>
        </w:rPr>
        <w:t>354</w:t>
      </w:r>
    </w:p>
    <w:p>
      <w:pPr>
        <w:pStyle w:val="BookText"/>
        <w:rPr/>
      </w:pPr>
      <w:r>
        <w:rPr>
          <w:rFonts w:ascii="Amiri" w:hAnsi="Amiri" w:eastAsia="Amiri" w:cs="Amiri"/>
          <w:color w:val="111111"/>
          <w:sz w:val="28"/>
          <w:sz w:val="28"/>
          <w:szCs w:val="28"/>
          <w:rtl w:val="true"/>
          <w:lang w:bidi="ar-SA"/>
        </w:rPr>
        <w:t xml:space="preserve">فَأَفْضَلُها ما أَنْفَقَهُ الإِنْسانُ عَلی والِدَیْهِ ثُمَّ الثّانِیَةُ عَلی نَفْسِهِ وَعِیالِهِ ثُمَّ الثّالِثَةُ عَلی الْقَرابَةِ وَإِخْوانِهِ الْمُؤْمِنیِنَ </w:t>
      </w:r>
      <w:r>
        <w:rPr>
          <w:rFonts w:eastAsia="Amiri" w:cs="Amiri" w:ascii="Amiri" w:hAnsi="Amiri"/>
          <w:color w:val="111111"/>
          <w:sz w:val="28"/>
          <w:szCs w:val="28"/>
          <w:lang w:bidi="ar-SA"/>
        </w:rPr>
        <w:t>418</w:t>
      </w:r>
    </w:p>
    <w:p>
      <w:pPr>
        <w:pStyle w:val="BookText"/>
        <w:rPr/>
      </w:pPr>
      <w:r>
        <w:rPr>
          <w:rFonts w:ascii="Amiri" w:hAnsi="Amiri" w:eastAsia="Amiri" w:cs="Amiri"/>
          <w:color w:val="111111"/>
          <w:sz w:val="28"/>
          <w:sz w:val="28"/>
          <w:szCs w:val="28"/>
          <w:rtl w:val="true"/>
          <w:lang w:bidi="ar-SA"/>
        </w:rPr>
        <w:t xml:space="preserve">فَإِنَّ الصَّبِیَّ إِذَا غُذِّیَ فِی بَطْنِ أُمِّهِ بِاللُّبَانِ اشْتَدَّ قَلْبُهُ وَ زِیدَ فِی عَقْلِهِ فَإِنْ یَکُ ذَکَراً کَانَ شُجَاعاً وَ إِنْ وُلِدَتْ أُنْثَی عَظُمَتْ عَجِیزَتُهَا فَتَحْظَی بِذَلِکَ عِنْدَ زَوْجِهَا </w:t>
      </w:r>
      <w:r>
        <w:rPr>
          <w:rFonts w:eastAsia="Amiri" w:cs="Amiri" w:ascii="Amiri" w:hAnsi="Amiri"/>
          <w:color w:val="111111"/>
          <w:sz w:val="28"/>
          <w:szCs w:val="28"/>
          <w:lang w:bidi="ar-SA"/>
        </w:rPr>
        <w:t>196</w:t>
      </w:r>
    </w:p>
    <w:p>
      <w:pPr>
        <w:sectPr>
          <w:footerReference w:type="default" r:id="rId5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النَّظَرَ إِلَی الْفَرْجِ یُورِثُ الْعَمَی فِی الْوَلَدِ </w:t>
      </w:r>
      <w:r>
        <w:rPr>
          <w:rFonts w:eastAsia="Amiri" w:cs="Amiri" w:ascii="Amiri" w:hAnsi="Amiri"/>
          <w:color w:val="111111"/>
          <w:sz w:val="28"/>
          <w:szCs w:val="28"/>
          <w:lang w:bidi="ar-SA"/>
        </w:rPr>
        <w:t>191</w:t>
      </w:r>
    </w:p>
    <w:p>
      <w:pPr>
        <w:pStyle w:val="BookText"/>
        <w:rPr/>
      </w:pPr>
      <w:r>
        <w:rPr>
          <w:rFonts w:ascii="Amiri" w:hAnsi="Amiri" w:eastAsia="Amiri" w:cs="Amiri"/>
          <w:color w:val="111111"/>
          <w:sz w:val="28"/>
          <w:sz w:val="28"/>
          <w:szCs w:val="28"/>
          <w:rtl w:val="true"/>
          <w:lang w:bidi="ar-SA"/>
        </w:rPr>
        <w:t xml:space="preserve">فَإِن جائَت بِوَلَدٍ لِسِتَّةِ أَشهُرٍ أَو اکثَرَ فَهُوَ لِلأَخِرِ وَ إِن جائَت بِوَلَدٍ لأَقَلَّ مِن سِتَّةِ أَشهُرٍ فَهُوَ لِلأَوَّلِ </w:t>
      </w:r>
      <w:r>
        <w:rPr>
          <w:rFonts w:eastAsia="Amiri" w:cs="Amiri" w:ascii="Amiri" w:hAnsi="Amiri"/>
          <w:color w:val="111111"/>
          <w:sz w:val="28"/>
          <w:szCs w:val="28"/>
          <w:lang w:bidi="ar-SA"/>
        </w:rPr>
        <w:t>286</w:t>
      </w:r>
    </w:p>
    <w:p>
      <w:pPr>
        <w:pStyle w:val="BookText"/>
        <w:rPr/>
      </w:pPr>
      <w:r>
        <w:rPr>
          <w:rFonts w:ascii="Amiri" w:hAnsi="Amiri" w:eastAsia="Amiri" w:cs="Amiri"/>
          <w:color w:val="111111"/>
          <w:sz w:val="28"/>
          <w:sz w:val="28"/>
          <w:szCs w:val="28"/>
          <w:rtl w:val="true"/>
          <w:lang w:bidi="ar-SA"/>
        </w:rPr>
        <w:t xml:space="preserve">فَإِنْ زادُوا فَهُوَ أَفْضَل </w:t>
      </w:r>
      <w:r>
        <w:rPr>
          <w:rFonts w:eastAsia="Amiri" w:cs="Amiri" w:ascii="Amiri" w:hAnsi="Amiri"/>
          <w:color w:val="111111"/>
          <w:sz w:val="28"/>
          <w:szCs w:val="28"/>
          <w:lang w:bidi="ar-SA"/>
        </w:rPr>
        <w:t>257</w:t>
      </w:r>
    </w:p>
    <w:p>
      <w:pPr>
        <w:pStyle w:val="BookText"/>
        <w:rPr/>
      </w:pPr>
      <w:r>
        <w:rPr>
          <w:rFonts w:ascii="Amiri" w:hAnsi="Amiri" w:eastAsia="Amiri" w:cs="Amiri"/>
          <w:color w:val="111111"/>
          <w:sz w:val="28"/>
          <w:sz w:val="28"/>
          <w:szCs w:val="28"/>
          <w:rtl w:val="true"/>
          <w:lang w:bidi="ar-SA"/>
        </w:rPr>
        <w:t xml:space="preserve">فَإِنْ عَفَوْا عَنْهُ فَلَمْ یَقْتُلُوهُ أَعْطَاهُمُ الدِّیَةَ وَأَعْتَقَ نَسَمَةً وَصَامَ شَهْرَیْنِ مُتَتَابِعَیْنِ وَأَطْعَمَ سِتِّینَ مِسْکِیناً تَوْبَةً إِلَی اللَّهِ عَزَّوَجَلَّ </w:t>
      </w:r>
      <w:r>
        <w:rPr>
          <w:rFonts w:eastAsia="Amiri" w:cs="Amiri" w:ascii="Amiri" w:hAnsi="Amiri"/>
          <w:color w:val="111111"/>
          <w:sz w:val="28"/>
          <w:szCs w:val="28"/>
          <w:lang w:bidi="ar-SA"/>
        </w:rPr>
        <w:t>428</w:t>
      </w:r>
    </w:p>
    <w:p>
      <w:pPr>
        <w:pStyle w:val="BookText"/>
        <w:rPr/>
      </w:pPr>
      <w:r>
        <w:rPr>
          <w:rFonts w:ascii="Amiri" w:hAnsi="Amiri" w:eastAsia="Amiri" w:cs="Amiri"/>
          <w:color w:val="111111"/>
          <w:sz w:val="28"/>
          <w:sz w:val="28"/>
          <w:szCs w:val="28"/>
          <w:rtl w:val="true"/>
          <w:lang w:bidi="ar-SA"/>
        </w:rPr>
        <w:t xml:space="preserve">فَإِنْ غَشِیَهَا فَخَرَجَ الْوَلَدُ مَجْذُوماً أَوْ أَبْرَصَ فَلَا یَلُومَنَّ إِلَّا نَفْسَهُ </w:t>
      </w:r>
      <w:r>
        <w:rPr>
          <w:rFonts w:eastAsia="Amiri" w:cs="Amiri" w:ascii="Amiri" w:hAnsi="Amiri"/>
          <w:color w:val="111111"/>
          <w:sz w:val="28"/>
          <w:szCs w:val="28"/>
          <w:lang w:bidi="ar-SA"/>
        </w:rPr>
        <w:t>192</w:t>
      </w:r>
    </w:p>
    <w:p>
      <w:pPr>
        <w:pStyle w:val="BookText"/>
        <w:rPr/>
      </w:pPr>
      <w:r>
        <w:rPr>
          <w:rFonts w:ascii="Amiri" w:hAnsi="Amiri" w:eastAsia="Amiri" w:cs="Amiri"/>
          <w:color w:val="111111"/>
          <w:sz w:val="28"/>
          <w:sz w:val="28"/>
          <w:szCs w:val="28"/>
          <w:rtl w:val="true"/>
          <w:lang w:bidi="ar-SA"/>
        </w:rPr>
        <w:t xml:space="preserve">فَإِنْ فَعَلَ وَ خَرَجَ الْوَلَدُ مَجْنُوناً فَلَا یَلُومَنَّ إِلَّا نَفْسَهُ </w:t>
      </w:r>
      <w:r>
        <w:rPr>
          <w:rFonts w:eastAsia="Amiri" w:cs="Amiri" w:ascii="Amiri" w:hAnsi="Amiri"/>
          <w:color w:val="111111"/>
          <w:sz w:val="28"/>
          <w:szCs w:val="28"/>
          <w:lang w:bidi="ar-SA"/>
        </w:rPr>
        <w:t>190</w:t>
      </w:r>
    </w:p>
    <w:p>
      <w:pPr>
        <w:pStyle w:val="BookText"/>
        <w:rPr/>
      </w:pPr>
      <w:r>
        <w:rPr>
          <w:rFonts w:ascii="Amiri" w:hAnsi="Amiri" w:eastAsia="Amiri" w:cs="Amiri"/>
          <w:color w:val="111111"/>
          <w:sz w:val="28"/>
          <w:sz w:val="28"/>
          <w:szCs w:val="28"/>
          <w:rtl w:val="true"/>
          <w:lang w:bidi="ar-SA"/>
        </w:rPr>
        <w:t xml:space="preserve">فَإِنَّ فِیهِنَّ الْبَرَکَةَ </w:t>
      </w:r>
      <w:r>
        <w:rPr>
          <w:rFonts w:eastAsia="Amiri" w:cs="Amiri" w:ascii="Amiri" w:hAnsi="Amiri"/>
          <w:color w:val="111111"/>
          <w:sz w:val="28"/>
          <w:szCs w:val="28"/>
          <w:lang w:bidi="ar-SA"/>
        </w:rPr>
        <w:t>177</w:t>
      </w:r>
    </w:p>
    <w:p>
      <w:pPr>
        <w:pStyle w:val="BookText"/>
        <w:rPr/>
      </w:pPr>
      <w:r>
        <w:rPr>
          <w:rFonts w:ascii="Amiri" w:hAnsi="Amiri" w:eastAsia="Amiri" w:cs="Amiri"/>
          <w:color w:val="111111"/>
          <w:sz w:val="28"/>
          <w:sz w:val="28"/>
          <w:szCs w:val="28"/>
          <w:rtl w:val="true"/>
          <w:lang w:bidi="ar-SA"/>
        </w:rPr>
        <w:t xml:space="preserve">فَإنْ لَمْ یَسْتَطِعْ أِطْعَمَ سِتِّینَ مِسْکینًا مُدّاً مُدّاً </w:t>
      </w:r>
      <w:r>
        <w:rPr>
          <w:rFonts w:eastAsia="Amiri" w:cs="Amiri" w:ascii="Amiri" w:hAnsi="Amiri"/>
          <w:color w:val="111111"/>
          <w:sz w:val="28"/>
          <w:szCs w:val="28"/>
          <w:lang w:bidi="ar-SA"/>
        </w:rPr>
        <w:t>427</w:t>
      </w:r>
    </w:p>
    <w:p>
      <w:pPr>
        <w:pStyle w:val="BookText"/>
        <w:rPr/>
      </w:pPr>
      <w:r>
        <w:rPr>
          <w:rFonts w:ascii="Amiri" w:hAnsi="Amiri" w:eastAsia="Amiri" w:cs="Amiri"/>
          <w:color w:val="111111"/>
          <w:sz w:val="28"/>
          <w:sz w:val="28"/>
          <w:szCs w:val="28"/>
          <w:rtl w:val="true"/>
          <w:lang w:bidi="ar-SA"/>
        </w:rPr>
        <w:t xml:space="preserve">فَإِنَّ لَهُ أَنْ یَنْزِعَهُ مِنْهَا إِلَّا أَنَّ ذَلِکَ خَیْرٌ لَهُ وَ أَرْفَقُ بِهِ أَنْ یُتْرَکَ مَعَ أُمِّهِ </w:t>
      </w:r>
      <w:r>
        <w:rPr>
          <w:rFonts w:eastAsia="Amiri" w:cs="Amiri" w:ascii="Amiri" w:hAnsi="Amiri"/>
          <w:color w:val="111111"/>
          <w:sz w:val="28"/>
          <w:szCs w:val="28"/>
          <w:lang w:bidi="ar-SA"/>
        </w:rPr>
        <w:t>389</w:t>
      </w:r>
    </w:p>
    <w:p>
      <w:pPr>
        <w:pStyle w:val="BookText"/>
        <w:rPr/>
      </w:pPr>
      <w:r>
        <w:rPr>
          <w:rFonts w:ascii="Amiri" w:hAnsi="Amiri" w:eastAsia="Amiri" w:cs="Amiri"/>
          <w:color w:val="111111"/>
          <w:sz w:val="28"/>
          <w:sz w:val="28"/>
          <w:szCs w:val="28"/>
          <w:rtl w:val="true"/>
          <w:lang w:bidi="ar-SA"/>
        </w:rPr>
        <w:t xml:space="preserve">فَإِنْ وَضَعَتْ لِخَمْسَةِ أَشْهُرٍ فَإِنَّهُ لِمُولاها الَّذِی أَعْتَقَها وَإِنْ وَضَعَتْ بَعْدَ ما تَزَوَّجَتْ لِسِتَّةِ أَشْهُرٍ فَإِنَّهُ لِزُوجِها الأَخیِرِ </w:t>
      </w:r>
      <w:r>
        <w:rPr>
          <w:rFonts w:eastAsia="Amiri" w:cs="Amiri" w:ascii="Amiri" w:hAnsi="Amiri"/>
          <w:color w:val="111111"/>
          <w:sz w:val="28"/>
          <w:szCs w:val="28"/>
          <w:lang w:bidi="ar-SA"/>
        </w:rPr>
        <w:t>360</w:t>
      </w:r>
    </w:p>
    <w:p>
      <w:pPr>
        <w:pStyle w:val="BookText"/>
        <w:rPr/>
      </w:pPr>
      <w:r>
        <w:rPr>
          <w:rFonts w:ascii="Amiri" w:hAnsi="Amiri" w:eastAsia="Amiri" w:cs="Amiri"/>
          <w:color w:val="111111"/>
          <w:sz w:val="28"/>
          <w:sz w:val="28"/>
          <w:szCs w:val="28"/>
          <w:rtl w:val="true"/>
          <w:lang w:bidi="ar-SA"/>
        </w:rPr>
        <w:t xml:space="preserve">فَإِنْ یَکُنْ فِی بَطْنِهَا غُلَاماً خَرَجَ ذَکِیَّ الْقَلْبِ عَالِماً شُجَاعاً وَ إِنْ تَکُنْ جَارِیَةً حَسُنَ خُلقُهَا وَ خِلْقَتُهَا </w:t>
      </w:r>
      <w:r>
        <w:rPr>
          <w:rFonts w:eastAsia="Amiri" w:cs="Amiri" w:ascii="Amiri" w:hAnsi="Amiri"/>
          <w:color w:val="111111"/>
          <w:sz w:val="28"/>
          <w:szCs w:val="28"/>
          <w:lang w:bidi="ar-SA"/>
        </w:rPr>
        <w:t>196</w:t>
      </w:r>
    </w:p>
    <w:p>
      <w:pPr>
        <w:pStyle w:val="BookText"/>
        <w:rPr/>
      </w:pPr>
      <w:r>
        <w:rPr>
          <w:rFonts w:ascii="Amiri" w:hAnsi="Amiri" w:eastAsia="Amiri" w:cs="Amiri"/>
          <w:color w:val="111111"/>
          <w:sz w:val="28"/>
          <w:sz w:val="28"/>
          <w:szCs w:val="28"/>
          <w:rtl w:val="true"/>
          <w:lang w:bidi="ar-SA"/>
        </w:rPr>
        <w:t xml:space="preserve">فَإِنَّالنّاسَ لَو عَلِمُوا مَحاسِنَ کَلامِنا لا تَّبَعُونا </w:t>
      </w:r>
      <w:r>
        <w:rPr>
          <w:rFonts w:eastAsia="Amiri" w:cs="Amiri" w:ascii="Amiri" w:hAnsi="Amiri"/>
          <w:color w:val="111111"/>
          <w:sz w:val="28"/>
          <w:szCs w:val="28"/>
          <w:lang w:bidi="ar-SA"/>
        </w:rPr>
        <w:t>24</w:t>
      </w:r>
    </w:p>
    <w:p>
      <w:pPr>
        <w:pStyle w:val="BookText"/>
        <w:rPr/>
      </w:pPr>
      <w:r>
        <w:rPr>
          <w:rFonts w:ascii="Amiri" w:hAnsi="Amiri" w:eastAsia="Amiri" w:cs="Amiri"/>
          <w:color w:val="111111"/>
          <w:sz w:val="28"/>
          <w:sz w:val="28"/>
          <w:szCs w:val="28"/>
          <w:rtl w:val="true"/>
          <w:lang w:bidi="ar-SA"/>
        </w:rPr>
        <w:t xml:space="preserve">فَأَنَا مِنهُم بَرِیءٌ وَ هُم منی بِراءٌ </w:t>
      </w:r>
      <w:r>
        <w:rPr>
          <w:rFonts w:eastAsia="Amiri" w:cs="Amiri" w:ascii="Amiri" w:hAnsi="Amiri"/>
          <w:color w:val="111111"/>
          <w:sz w:val="28"/>
          <w:szCs w:val="28"/>
          <w:lang w:bidi="ar-SA"/>
        </w:rPr>
        <w:t>485</w:t>
      </w:r>
    </w:p>
    <w:p>
      <w:pPr>
        <w:pStyle w:val="BookText"/>
        <w:rPr/>
      </w:pPr>
      <w:r>
        <w:rPr>
          <w:rFonts w:ascii="Amiri" w:hAnsi="Amiri" w:eastAsia="Amiri" w:cs="Amiri"/>
          <w:color w:val="111111"/>
          <w:sz w:val="28"/>
          <w:sz w:val="28"/>
          <w:szCs w:val="28"/>
          <w:rtl w:val="true"/>
          <w:lang w:bidi="ar-SA"/>
        </w:rPr>
        <w:t xml:space="preserve">فَإِنَّکَ إِن رُزِقتَ وَلَدًا کانَ شُهرَةً عَلَمًا فِی الفِسقِ وَ الفُجُورِ </w:t>
      </w:r>
      <w:r>
        <w:rPr>
          <w:rFonts w:eastAsia="Amiri" w:cs="Amiri" w:ascii="Amiri" w:hAnsi="Amiri"/>
          <w:color w:val="111111"/>
          <w:sz w:val="28"/>
          <w:szCs w:val="28"/>
          <w:lang w:bidi="ar-SA"/>
        </w:rPr>
        <w:t>535</w:t>
      </w:r>
    </w:p>
    <w:p>
      <w:pPr>
        <w:pStyle w:val="BookText"/>
        <w:rPr/>
      </w:pPr>
      <w:r>
        <w:rPr>
          <w:rFonts w:ascii="Amiri" w:hAnsi="Amiri" w:eastAsia="Amiri" w:cs="Amiri"/>
          <w:color w:val="111111"/>
          <w:sz w:val="28"/>
          <w:sz w:val="28"/>
          <w:szCs w:val="28"/>
          <w:rtl w:val="true"/>
          <w:lang w:bidi="ar-SA"/>
        </w:rPr>
        <w:t xml:space="preserve">فَإِنَّمَا اسْتَخَفَّ بِحُکْمِ اللَّهِ وَ عَلَیْنَا رَدَّ وَ الرَّادُّ عَلَیْنَا الرَّادُّ عَلَی اللَّهِ وَ هُوَ عَلَی حَدِّ الشِّرْکِ بِاللَّهِ </w:t>
      </w:r>
      <w:r>
        <w:rPr>
          <w:rFonts w:eastAsia="Amiri" w:cs="Amiri" w:ascii="Amiri" w:hAnsi="Amiri"/>
          <w:color w:val="111111"/>
          <w:sz w:val="28"/>
          <w:szCs w:val="28"/>
          <w:lang w:bidi="ar-SA"/>
        </w:rPr>
        <w:t>135</w:t>
      </w:r>
    </w:p>
    <w:p>
      <w:pPr>
        <w:pStyle w:val="BookText"/>
        <w:rPr/>
      </w:pPr>
      <w:r>
        <w:rPr>
          <w:rFonts w:ascii="Amiri" w:hAnsi="Amiri" w:eastAsia="Amiri" w:cs="Amiri"/>
          <w:color w:val="111111"/>
          <w:sz w:val="28"/>
          <w:sz w:val="28"/>
          <w:szCs w:val="28"/>
          <w:rtl w:val="true"/>
          <w:lang w:bidi="ar-SA"/>
        </w:rPr>
        <w:t xml:space="preserve">فَإِنَّهُ مَنْ فَعَلَ ذَلِکَ فَلْیُسَلِّمْ لِسِقْطِ الْوَلَدِ فَإِنْ تَمَّ أَوْشَکَ أَنْ یَکُونَ مَجْنُوناً أَلَا تَرَی أَنَّ الْمَجْنُونَ أَکْثَرُ مَا یُصْرَعُ فِی أَوَّلِ الشَّهْرِ وَ وَسَطِهِ وَ آخِرِهِ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189</w:t>
      </w:r>
    </w:p>
    <w:p>
      <w:pPr>
        <w:pStyle w:val="BookText"/>
        <w:rPr/>
      </w:pPr>
      <w:r>
        <w:rPr>
          <w:rFonts w:ascii="Amiri" w:hAnsi="Amiri" w:eastAsia="Amiri" w:cs="Amiri"/>
          <w:color w:val="111111"/>
          <w:sz w:val="28"/>
          <w:sz w:val="28"/>
          <w:szCs w:val="28"/>
          <w:rtl w:val="true"/>
          <w:lang w:bidi="ar-SA"/>
        </w:rPr>
        <w:t xml:space="preserve">فَإِنَّهُ یُورِثُ الْخَرَسَ </w:t>
      </w:r>
      <w:r>
        <w:rPr>
          <w:rFonts w:eastAsia="Amiri" w:cs="Amiri" w:ascii="Amiri" w:hAnsi="Amiri"/>
          <w:color w:val="111111"/>
          <w:sz w:val="28"/>
          <w:szCs w:val="28"/>
          <w:lang w:bidi="ar-SA"/>
        </w:rPr>
        <w:t>188</w:t>
      </w:r>
    </w:p>
    <w:p>
      <w:pPr>
        <w:pStyle w:val="BookText"/>
        <w:rPr/>
      </w:pPr>
      <w:r>
        <w:rPr>
          <w:rFonts w:ascii="Amiri" w:hAnsi="Amiri" w:eastAsia="Amiri" w:cs="Amiri"/>
          <w:color w:val="111111"/>
          <w:sz w:val="28"/>
          <w:sz w:val="28"/>
          <w:szCs w:val="28"/>
          <w:rtl w:val="true"/>
          <w:lang w:bidi="ar-SA"/>
        </w:rPr>
        <w:t xml:space="preserve">فَإِنِّی أُبَاهِی بِکُمُ الْأُمَمَ یَوْمَ الْقِیَامَةِ </w:t>
      </w:r>
      <w:r>
        <w:rPr>
          <w:rFonts w:eastAsia="Amiri" w:cs="Amiri" w:ascii="Amiri" w:hAnsi="Amiri"/>
          <w:color w:val="111111"/>
          <w:sz w:val="28"/>
          <w:szCs w:val="28"/>
          <w:lang w:bidi="ar-SA"/>
        </w:rPr>
        <w:t>201</w:t>
      </w:r>
    </w:p>
    <w:p>
      <w:pPr>
        <w:pStyle w:val="BookText"/>
        <w:rPr/>
      </w:pPr>
      <w:r>
        <w:rPr>
          <w:rFonts w:ascii="Amiri" w:hAnsi="Amiri" w:eastAsia="Amiri" w:cs="Amiri"/>
          <w:color w:val="111111"/>
          <w:sz w:val="28"/>
          <w:sz w:val="28"/>
          <w:szCs w:val="28"/>
          <w:rtl w:val="true"/>
          <w:lang w:bidi="ar-SA"/>
        </w:rPr>
        <w:t xml:space="preserve">فَإِنِّی قَدْ جَعَلْتُهُ عَلَیْکُمْ حَاکِماً </w:t>
      </w:r>
      <w:r>
        <w:rPr>
          <w:rFonts w:eastAsia="Amiri" w:cs="Amiri" w:ascii="Amiri" w:hAnsi="Amiri"/>
          <w:color w:val="111111"/>
          <w:sz w:val="28"/>
          <w:szCs w:val="28"/>
          <w:lang w:bidi="ar-SA"/>
        </w:rPr>
        <w:t>136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143</w:t>
      </w:r>
    </w:p>
    <w:p>
      <w:pPr>
        <w:pStyle w:val="BookText"/>
        <w:rPr/>
      </w:pPr>
      <w:r>
        <w:rPr>
          <w:rFonts w:ascii="Amiri" w:hAnsi="Amiri" w:eastAsia="Amiri" w:cs="Amiri"/>
          <w:color w:val="111111"/>
          <w:sz w:val="28"/>
          <w:sz w:val="28"/>
          <w:szCs w:val="28"/>
          <w:rtl w:val="true"/>
          <w:lang w:bidi="ar-SA"/>
        </w:rPr>
        <w:t xml:space="preserve">فَإِنِّی قَدْ جَعَلْتُهُ عَلَیْکُمْ حَاکِماً فَإِذَا حَکَمَ بِحُکْمِنَا فَلَمْ یَقْبَلْهُ مِنْهُ فَإِنَّمَا اسْتَخَفَّ بِحُکْمِ اللَّهِ وَ عَلَیْنَا رَدَّ وَ الرَّادُّ عَلَیْنَا الرَّادُّ عَلَی اللَّهِ </w:t>
      </w:r>
      <w:r>
        <w:rPr>
          <w:rFonts w:eastAsia="Amiri" w:cs="Amiri" w:ascii="Amiri" w:hAnsi="Amiri"/>
          <w:color w:val="111111"/>
          <w:sz w:val="28"/>
          <w:szCs w:val="28"/>
          <w:lang w:bidi="ar-SA"/>
        </w:rPr>
        <w:t>143</w:t>
      </w:r>
    </w:p>
    <w:p>
      <w:pPr>
        <w:pStyle w:val="BookText"/>
        <w:rPr/>
      </w:pPr>
      <w:r>
        <w:rPr>
          <w:rFonts w:ascii="Amiri" w:hAnsi="Amiri" w:eastAsia="Amiri" w:cs="Amiri"/>
          <w:color w:val="111111"/>
          <w:sz w:val="28"/>
          <w:sz w:val="28"/>
          <w:szCs w:val="28"/>
          <w:rtl w:val="true"/>
          <w:lang w:bidi="ar-SA"/>
        </w:rPr>
        <w:t xml:space="preserve">فَإِنِّی قَدْ جَعَلْتُهُ عَلَیْکُمْ قَاضِیاً </w:t>
      </w:r>
      <w:r>
        <w:rPr>
          <w:rFonts w:eastAsia="Amiri" w:cs="Amiri" w:ascii="Amiri" w:hAnsi="Amiri"/>
          <w:color w:val="111111"/>
          <w:sz w:val="28"/>
          <w:szCs w:val="28"/>
          <w:lang w:bidi="ar-SA"/>
        </w:rPr>
        <w:t>136</w:t>
      </w:r>
    </w:p>
    <w:p>
      <w:pPr>
        <w:pStyle w:val="BookText"/>
        <w:rPr/>
      </w:pPr>
      <w:r>
        <w:rPr>
          <w:rFonts w:ascii="Amiri" w:hAnsi="Amiri" w:eastAsia="Amiri" w:cs="Amiri"/>
          <w:color w:val="111111"/>
          <w:sz w:val="28"/>
          <w:sz w:val="28"/>
          <w:szCs w:val="28"/>
          <w:rtl w:val="true"/>
          <w:lang w:bidi="ar-SA"/>
        </w:rPr>
        <w:t xml:space="preserve">فَإِنِّی قَدْ جَعَلْتُهُ قَاضِیاً فَتَحَاکَمُوا إِلَیْهِ </w:t>
      </w:r>
      <w:r>
        <w:rPr>
          <w:rFonts w:eastAsia="Amiri" w:cs="Amiri" w:ascii="Amiri" w:hAnsi="Amiri"/>
          <w:color w:val="111111"/>
          <w:sz w:val="28"/>
          <w:szCs w:val="28"/>
          <w:lang w:bidi="ar-SA"/>
        </w:rPr>
        <w:t>143</w:t>
      </w:r>
    </w:p>
    <w:p>
      <w:pPr>
        <w:pStyle w:val="BookText"/>
        <w:rPr/>
      </w:pPr>
      <w:r>
        <w:rPr>
          <w:rFonts w:ascii="Amiri" w:hAnsi="Amiri" w:eastAsia="Amiri" w:cs="Amiri"/>
          <w:color w:val="111111"/>
          <w:sz w:val="28"/>
          <w:sz w:val="28"/>
          <w:szCs w:val="28"/>
          <w:rtl w:val="true"/>
          <w:lang w:bidi="ar-SA"/>
        </w:rPr>
        <w:t xml:space="preserve">الْفَرْضُ فِی الرَّضَاعِ أَحَدٌ وَعِشْرُونَ شَهْراً فَمَا نَقَصَ عَنْ أَحَدٍ وَعِشْرِینَ شَهْراً فَقَدْ نَقَصَ الْمُرْضِعُ وَإِنْ أَرَادَ أَنْ یُتِمَّ الرَّضَاعَةَ فَحَوْلَیْنِ کَامِلَیْنِ </w:t>
      </w:r>
      <w:r>
        <w:rPr>
          <w:rFonts w:eastAsia="Amiri" w:cs="Amiri" w:ascii="Amiri" w:hAnsi="Amiri"/>
          <w:color w:val="111111"/>
          <w:sz w:val="28"/>
          <w:szCs w:val="28"/>
          <w:lang w:bidi="ar-SA"/>
        </w:rPr>
        <w:t>391</w:t>
      </w:r>
    </w:p>
    <w:p>
      <w:pPr>
        <w:pStyle w:val="BookText"/>
        <w:rPr/>
      </w:pPr>
      <w:r>
        <w:rPr>
          <w:rFonts w:ascii="Amiri" w:hAnsi="Amiri" w:eastAsia="Amiri" w:cs="Amiri"/>
          <w:color w:val="111111"/>
          <w:sz w:val="28"/>
          <w:sz w:val="28"/>
          <w:szCs w:val="28"/>
          <w:rtl w:val="true"/>
          <w:lang w:bidi="ar-SA"/>
        </w:rPr>
        <w:t xml:space="preserve">فَضلُ العالِمِ عَلَی الشَّهیدِ دَرَجَة </w:t>
      </w:r>
      <w:r>
        <w:rPr>
          <w:rFonts w:eastAsia="Amiri" w:cs="Amiri" w:ascii="Amiri" w:hAnsi="Amiri"/>
          <w:color w:val="111111"/>
          <w:sz w:val="28"/>
          <w:szCs w:val="28"/>
          <w:lang w:bidi="ar-SA"/>
        </w:rPr>
        <w:t>564</w:t>
      </w:r>
    </w:p>
    <w:p>
      <w:pPr>
        <w:pStyle w:val="BookText"/>
        <w:rPr/>
      </w:pPr>
      <w:r>
        <w:rPr>
          <w:rFonts w:ascii="Amiri" w:hAnsi="Amiri" w:eastAsia="Amiri" w:cs="Amiri"/>
          <w:color w:val="111111"/>
          <w:sz w:val="28"/>
          <w:sz w:val="28"/>
          <w:szCs w:val="28"/>
          <w:rtl w:val="true"/>
          <w:lang w:bidi="ar-SA"/>
        </w:rPr>
        <w:t xml:space="preserve">فَعَلَیْکُمْ بِذَاتِ الدِّینِ </w:t>
      </w:r>
      <w:r>
        <w:rPr>
          <w:rFonts w:eastAsia="Amiri" w:cs="Amiri" w:ascii="Amiri" w:hAnsi="Amiri"/>
          <w:color w:val="111111"/>
          <w:sz w:val="28"/>
          <w:szCs w:val="28"/>
          <w:lang w:bidi="ar-SA"/>
        </w:rPr>
        <w:t>171</w:t>
      </w:r>
    </w:p>
    <w:p>
      <w:pPr>
        <w:pStyle w:val="BookText"/>
        <w:rPr/>
      </w:pPr>
      <w:r>
        <w:rPr>
          <w:rFonts w:ascii="Amiri" w:hAnsi="Amiri" w:eastAsia="Amiri" w:cs="Amiri"/>
          <w:color w:val="111111"/>
          <w:sz w:val="28"/>
          <w:sz w:val="28"/>
          <w:szCs w:val="28"/>
          <w:rtl w:val="true"/>
          <w:lang w:bidi="ar-SA"/>
        </w:rPr>
        <w:t xml:space="preserve">فَقَالَ لَهَا أَجْرُ مِثْلِهَا وَلَیْسَ لِلْوَصِیِّ أَنْ یُخْرِجَهُ مِنْ حَجْرِهَا حَتَّی یُدْرِکَ </w:t>
      </w:r>
      <w:r>
        <w:rPr>
          <w:rFonts w:eastAsia="Amiri" w:cs="Amiri" w:ascii="Amiri" w:hAnsi="Amiri"/>
          <w:color w:val="111111"/>
          <w:sz w:val="28"/>
          <w:szCs w:val="28"/>
          <w:lang w:bidi="ar-SA"/>
        </w:rPr>
        <w:t>385</w:t>
      </w:r>
    </w:p>
    <w:p>
      <w:pPr>
        <w:pStyle w:val="BookText"/>
        <w:rPr/>
      </w:pPr>
      <w:r>
        <w:rPr>
          <w:rFonts w:ascii="Amiri" w:hAnsi="Amiri" w:eastAsia="Amiri" w:cs="Amiri"/>
          <w:color w:val="111111"/>
          <w:sz w:val="28"/>
          <w:sz w:val="28"/>
          <w:szCs w:val="28"/>
          <w:rtl w:val="true"/>
          <w:lang w:bidi="ar-SA"/>
        </w:rPr>
        <w:t xml:space="preserve">فَکَتَبَ إِلَیَّ مَنْ خَطَبَ إِلَیْکُمْ فَرَضِیتُمْ دِینَهُ وَ أَمَانَتَهُ فَزَوِّجُوهُ إِلَّا تَفْعَلُوهُ تَکُنْ فِتْنَةٌ فِی الْأَرْضِ وَ فَسادٌ کَبِیرٌ </w:t>
      </w:r>
      <w:r>
        <w:rPr>
          <w:rFonts w:eastAsia="Amiri" w:cs="Amiri" w:ascii="Amiri" w:hAnsi="Amiri"/>
          <w:color w:val="111111"/>
          <w:sz w:val="28"/>
          <w:szCs w:val="28"/>
          <w:lang w:bidi="ar-SA"/>
        </w:rPr>
        <w:t>171</w:t>
      </w:r>
    </w:p>
    <w:p>
      <w:pPr>
        <w:pStyle w:val="BookText"/>
        <w:rPr/>
      </w:pPr>
      <w:r>
        <w:rPr>
          <w:rFonts w:ascii="Amiri" w:hAnsi="Amiri" w:eastAsia="Amiri" w:cs="Amiri"/>
          <w:color w:val="111111"/>
          <w:sz w:val="28"/>
          <w:sz w:val="28"/>
          <w:szCs w:val="28"/>
          <w:rtl w:val="true"/>
          <w:lang w:bidi="ar-SA"/>
        </w:rPr>
        <w:t xml:space="preserve">فَلَا تُجَامِعْهَا إِلَّا وَ أَنْتَ عَلَی وُضُوءٍ فَإِنَّهُ إِنْ قُضِیَ بَیْنَکُمَا وَلَدٌ یَکُونُ أَعْمَی الْقَلْبِ بَخِیلَ الْیَدِ </w:t>
      </w:r>
      <w:r>
        <w:rPr>
          <w:rFonts w:eastAsia="Amiri" w:cs="Amiri" w:ascii="Amiri" w:hAnsi="Amiri"/>
          <w:color w:val="111111"/>
          <w:sz w:val="28"/>
          <w:szCs w:val="28"/>
          <w:lang w:bidi="ar-SA"/>
        </w:rPr>
        <w:t>186</w:t>
      </w:r>
    </w:p>
    <w:p>
      <w:pPr>
        <w:pStyle w:val="BookText"/>
        <w:rPr/>
      </w:pPr>
      <w:r>
        <w:rPr>
          <w:rFonts w:ascii="Amiri" w:hAnsi="Amiri" w:eastAsia="Amiri" w:cs="Amiri"/>
          <w:color w:val="111111"/>
          <w:sz w:val="28"/>
          <w:sz w:val="28"/>
          <w:szCs w:val="28"/>
          <w:rtl w:val="true"/>
          <w:lang w:bidi="ar-SA"/>
        </w:rPr>
        <w:t xml:space="preserve">فَلَا یَتَعَرَّیَانِ فِعْلَ الْحِمَارَیْنِ فَإِنَّ الْمَلَائِکَةَ تَخْرُجُ مِنْبَیْنِهِمَا إِذَا فَعَلَا ذَلِکَ </w:t>
      </w:r>
      <w:r>
        <w:rPr>
          <w:rFonts w:eastAsia="Amiri" w:cs="Amiri" w:ascii="Amiri" w:hAnsi="Amiri"/>
          <w:color w:val="111111"/>
          <w:sz w:val="28"/>
          <w:szCs w:val="28"/>
          <w:lang w:bidi="ar-SA"/>
        </w:rPr>
        <w:t>190</w:t>
      </w:r>
    </w:p>
    <w:p>
      <w:pPr>
        <w:pStyle w:val="BookText"/>
        <w:rPr/>
      </w:pPr>
      <w:r>
        <w:rPr>
          <w:rFonts w:ascii="Amiri" w:hAnsi="Amiri" w:eastAsia="Amiri" w:cs="Amiri"/>
          <w:color w:val="111111"/>
          <w:sz w:val="28"/>
          <w:sz w:val="28"/>
          <w:szCs w:val="28"/>
          <w:rtl w:val="true"/>
          <w:lang w:bidi="ar-SA"/>
        </w:rPr>
        <w:t xml:space="preserve">فَلْیُؤْذَنْ فِی أُذُنِهِ الْیُمْنی بِأَذانِ الصَّلاةِ وَلْیُقِمْ فِی الْیُسْری فَإِنَّها عِصْمَةٌ مِنَ الشَّیطانِ الرَّجِیمِ </w:t>
      </w:r>
      <w:r>
        <w:rPr>
          <w:rFonts w:eastAsia="Amiri" w:cs="Amiri" w:ascii="Amiri" w:hAnsi="Amiri"/>
          <w:color w:val="111111"/>
          <w:sz w:val="28"/>
          <w:szCs w:val="28"/>
          <w:lang w:bidi="ar-SA"/>
        </w:rPr>
        <w:t>250</w:t>
      </w:r>
    </w:p>
    <w:p>
      <w:pPr>
        <w:pStyle w:val="BookText"/>
        <w:rPr/>
      </w:pPr>
      <w:r>
        <w:rPr>
          <w:rFonts w:ascii="Amiri" w:hAnsi="Amiri" w:eastAsia="Amiri" w:cs="Amiri"/>
          <w:color w:val="111111"/>
          <w:sz w:val="28"/>
          <w:sz w:val="28"/>
          <w:szCs w:val="28"/>
          <w:rtl w:val="true"/>
          <w:lang w:bidi="ar-SA"/>
        </w:rPr>
        <w:t xml:space="preserve">فَلْیُسَلِّمْ لِسِقْطِ الْوَلَدِ </w:t>
      </w:r>
      <w:r>
        <w:rPr>
          <w:rFonts w:eastAsia="Amiri" w:cs="Amiri" w:ascii="Amiri" w:hAnsi="Amiri"/>
          <w:color w:val="111111"/>
          <w:sz w:val="28"/>
          <w:szCs w:val="28"/>
          <w:lang w:bidi="ar-SA"/>
        </w:rPr>
        <w:t>184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188</w:t>
      </w:r>
    </w:p>
    <w:p>
      <w:pPr>
        <w:sectPr>
          <w:footerReference w:type="default" r:id="rId5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فِی طِینِ قَبْرِ الْحُسَیْنِ شِفاءٌ مِنْ کُلِّ دَاءٍ وَهَوَ الدَّواءُ الأَکْبَرُ </w:t>
      </w:r>
      <w:r>
        <w:rPr>
          <w:rFonts w:eastAsia="Amiri" w:cs="Amiri" w:ascii="Amiri" w:hAnsi="Amiri"/>
          <w:color w:val="111111"/>
          <w:sz w:val="28"/>
          <w:szCs w:val="28"/>
          <w:lang w:bidi="ar-SA"/>
        </w:rPr>
        <w:t>253</w:t>
      </w:r>
    </w:p>
    <w:p>
      <w:pPr>
        <w:pStyle w:val="BookText"/>
        <w:rPr/>
      </w:pPr>
      <w:r>
        <w:rPr>
          <w:rFonts w:ascii="Amiri" w:hAnsi="Amiri" w:eastAsia="Amiri" w:cs="Amiri"/>
          <w:color w:val="111111"/>
          <w:sz w:val="28"/>
          <w:sz w:val="28"/>
          <w:szCs w:val="28"/>
          <w:rtl w:val="true"/>
          <w:lang w:bidi="ar-SA"/>
        </w:rPr>
        <w:t>فَیتَعَلَّمُوا ثُمَّ یرجِعُوا الی قَومِهِم فَیعَلَّمُوهُم، انَّما أَرادَ اختِلافَهُم مِنَ البُلدانِ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497</w:t>
      </w:r>
    </w:p>
    <w:p>
      <w:pPr>
        <w:pStyle w:val="BookText"/>
        <w:rPr/>
      </w:pPr>
      <w:r>
        <w:rPr>
          <w:rFonts w:ascii="Amiri" w:hAnsi="Amiri" w:eastAsia="Amiri" w:cs="Amiri"/>
          <w:color w:val="111111"/>
          <w:sz w:val="28"/>
          <w:sz w:val="28"/>
          <w:szCs w:val="28"/>
          <w:rtl w:val="true"/>
          <w:lang w:bidi="ar-SA"/>
        </w:rPr>
        <w:t xml:space="preserve">فیما خُذیِ مایَکْفیِکَ وَوَلَدِکَ </w:t>
      </w:r>
      <w:r>
        <w:rPr>
          <w:rFonts w:eastAsia="Amiri" w:cs="Amiri" w:ascii="Amiri" w:hAnsi="Amiri"/>
          <w:color w:val="111111"/>
          <w:sz w:val="28"/>
          <w:szCs w:val="28"/>
          <w:lang w:bidi="ar-SA"/>
        </w:rPr>
        <w:t>411</w:t>
      </w:r>
    </w:p>
    <w:p>
      <w:pPr>
        <w:pStyle w:val="BookText"/>
        <w:rPr/>
      </w:pPr>
      <w:r>
        <w:rPr>
          <w:rFonts w:ascii="Amiri" w:hAnsi="Amiri" w:eastAsia="Amiri" w:cs="Amiri"/>
          <w:color w:val="111111"/>
          <w:sz w:val="28"/>
          <w:sz w:val="28"/>
          <w:szCs w:val="28"/>
          <w:rtl w:val="true"/>
          <w:lang w:bidi="ar-SA"/>
        </w:rPr>
        <w:t xml:space="preserve">قَالَ هُنَّ نِسَاءٌ مَشْهُورَاتٌ بِالزِّنَا وَ رِجَالٌ مَشْهُورُونَ بِالزِّنَا شُهِرُوا وَ عُرِفُوا بِهِ وَ النَّاسُ الْیَوْمَ بِذَلِکَ الْمَنْزِلِ فَمَنْ أُقِیمَ عَلَیْهِ حَدُّ الزِّنَا أَوْ مُتَّهَمٌ بِالزِّنَا لَمْ یَنْبَغِ لِأَحَدٍ أَنْ یُنَاکِحَهُ حَتَّی یَعْرِفَ مِنْهُ التَّوْبَةَ </w:t>
      </w:r>
      <w:r>
        <w:rPr>
          <w:rFonts w:eastAsia="Amiri" w:cs="Amiri" w:ascii="Amiri" w:hAnsi="Amiri"/>
          <w:color w:val="111111"/>
          <w:sz w:val="28"/>
          <w:szCs w:val="28"/>
          <w:lang w:bidi="ar-SA"/>
        </w:rPr>
        <w:t>180</w:t>
      </w:r>
    </w:p>
    <w:p>
      <w:pPr>
        <w:pStyle w:val="BookText"/>
        <w:rPr/>
      </w:pPr>
      <w:r>
        <w:rPr>
          <w:rFonts w:ascii="Amiri" w:hAnsi="Amiri" w:eastAsia="Amiri" w:cs="Amiri"/>
          <w:color w:val="111111"/>
          <w:sz w:val="28"/>
          <w:sz w:val="28"/>
          <w:szCs w:val="28"/>
          <w:rtl w:val="true"/>
          <w:lang w:bidi="ar-SA"/>
        </w:rPr>
        <w:t xml:space="preserve">قَطَائِعُ الْمُلُوکِ کُلُّهَا لِلْإِمَامِ وَلَیْسَ لِلنَّاسِ فِیهَا شَیْءٌ </w:t>
      </w:r>
      <w:r>
        <w:rPr>
          <w:rFonts w:eastAsia="Amiri" w:cs="Amiri" w:ascii="Amiri" w:hAnsi="Amiri"/>
          <w:color w:val="111111"/>
          <w:sz w:val="28"/>
          <w:szCs w:val="28"/>
          <w:lang w:bidi="ar-SA"/>
        </w:rPr>
        <w:t>431</w:t>
      </w:r>
    </w:p>
    <w:p>
      <w:pPr>
        <w:pStyle w:val="BookText"/>
        <w:rPr/>
      </w:pPr>
      <w:r>
        <w:rPr>
          <w:rFonts w:ascii="Amiri" w:hAnsi="Amiri" w:eastAsia="Amiri" w:cs="Amiri"/>
          <w:color w:val="111111"/>
          <w:sz w:val="28"/>
          <w:sz w:val="28"/>
          <w:szCs w:val="28"/>
          <w:rtl w:val="true"/>
          <w:lang w:bidi="ar-SA"/>
        </w:rPr>
        <w:t xml:space="preserve">قُولُوا لِلنّاسِ حُسنًا کَما أَمَرَکُمُ اللهُ </w:t>
      </w:r>
      <w:r>
        <w:rPr>
          <w:rFonts w:eastAsia="Amiri" w:cs="Amiri" w:ascii="Amiri" w:hAnsi="Amiri"/>
          <w:color w:val="111111"/>
          <w:sz w:val="28"/>
          <w:szCs w:val="28"/>
          <w:lang w:bidi="ar-SA"/>
        </w:rPr>
        <w:t>575</w:t>
      </w:r>
    </w:p>
    <w:p>
      <w:pPr>
        <w:pStyle w:val="BookText"/>
        <w:rPr/>
      </w:pPr>
      <w:r>
        <w:rPr>
          <w:rFonts w:ascii="Amiri" w:hAnsi="Amiri" w:eastAsia="Amiri" w:cs="Amiri"/>
          <w:color w:val="111111"/>
          <w:sz w:val="28"/>
          <w:sz w:val="28"/>
          <w:szCs w:val="28"/>
          <w:rtl w:val="true"/>
          <w:lang w:bidi="ar-SA"/>
        </w:rPr>
        <w:t xml:space="preserve">کانَ رَسُولُ اللهِ یقسِمُ لَحَظاتِهِ بَینَ أَصحابِهِ ینظُرُ إِلی ذا وَ ینظُرُ إِلی ذا بِالسَّوِیةِ </w:t>
      </w:r>
      <w:r>
        <w:rPr>
          <w:rFonts w:eastAsia="Amiri" w:cs="Amiri" w:ascii="Amiri" w:hAnsi="Amiri"/>
          <w:color w:val="111111"/>
          <w:sz w:val="28"/>
          <w:szCs w:val="28"/>
          <w:lang w:bidi="ar-SA"/>
        </w:rPr>
        <w:t>514</w:t>
      </w:r>
    </w:p>
    <w:p>
      <w:pPr>
        <w:pStyle w:val="BookText"/>
        <w:rPr/>
      </w:pPr>
      <w:r>
        <w:rPr>
          <w:rFonts w:ascii="Amiri" w:hAnsi="Amiri" w:eastAsia="Amiri" w:cs="Amiri"/>
          <w:color w:val="111111"/>
          <w:sz w:val="28"/>
          <w:sz w:val="28"/>
          <w:szCs w:val="28"/>
          <w:rtl w:val="true"/>
          <w:lang w:bidi="ar-SA"/>
        </w:rPr>
        <w:t xml:space="preserve">کانَ یُغَیّرُ الأسماءَ القَبیحَةَ فِی الرَّجالِ وَ البُلدانِ </w:t>
      </w:r>
      <w:r>
        <w:rPr>
          <w:rFonts w:eastAsia="Amiri" w:cs="Amiri" w:ascii="Amiri" w:hAnsi="Amiri"/>
          <w:color w:val="111111"/>
          <w:sz w:val="28"/>
          <w:szCs w:val="28"/>
          <w:lang w:bidi="ar-SA"/>
        </w:rPr>
        <w:t>266</w:t>
      </w:r>
    </w:p>
    <w:p>
      <w:pPr>
        <w:pStyle w:val="BookText"/>
        <w:rPr/>
      </w:pPr>
      <w:r>
        <w:rPr>
          <w:rFonts w:ascii="Amiri" w:hAnsi="Amiri" w:eastAsia="Amiri" w:cs="Amiri"/>
          <w:color w:val="111111"/>
          <w:sz w:val="28"/>
          <w:sz w:val="28"/>
          <w:szCs w:val="28"/>
          <w:rtl w:val="true"/>
          <w:lang w:bidi="ar-SA"/>
        </w:rPr>
        <w:t xml:space="preserve">کَذَبُوا أَقصَی مُدَّةِ الحَملَ تِسعَةُ أَشهُرٍ وَ لا یزیدُ لَحظَةً وَ لَو زادَ ساعَةً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لحظة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لَقَتَلَ أُمَّهُ قَبلَ أَن یخرُجَ </w:t>
      </w:r>
      <w:r>
        <w:rPr>
          <w:rFonts w:eastAsia="Amiri" w:cs="Amiri" w:ascii="Amiri" w:hAnsi="Amiri"/>
          <w:color w:val="111111"/>
          <w:sz w:val="28"/>
          <w:szCs w:val="28"/>
          <w:lang w:bidi="ar-SA"/>
        </w:rPr>
        <w:t>287</w:t>
      </w:r>
    </w:p>
    <w:p>
      <w:pPr>
        <w:pStyle w:val="BookText"/>
        <w:rPr/>
      </w:pPr>
      <w:r>
        <w:rPr>
          <w:rFonts w:ascii="Amiri" w:hAnsi="Amiri" w:eastAsia="Amiri" w:cs="Amiri"/>
          <w:color w:val="111111"/>
          <w:sz w:val="28"/>
          <w:sz w:val="28"/>
          <w:szCs w:val="28"/>
          <w:rtl w:val="true"/>
          <w:lang w:bidi="ar-SA"/>
        </w:rPr>
        <w:t xml:space="preserve">کَفَرَ بِاللهِ مَنْ تَبَرَّأَ مِنْ نَسَبٍ وَإِنْ دَقَّ </w:t>
      </w:r>
      <w:r>
        <w:rPr>
          <w:rFonts w:eastAsia="Amiri" w:cs="Amiri" w:ascii="Amiri" w:hAnsi="Amiri"/>
          <w:color w:val="111111"/>
          <w:sz w:val="28"/>
          <w:szCs w:val="28"/>
          <w:lang w:bidi="ar-SA"/>
        </w:rPr>
        <w:t>357</w:t>
      </w:r>
    </w:p>
    <w:p>
      <w:pPr>
        <w:pStyle w:val="BookText"/>
        <w:rPr/>
      </w:pPr>
      <w:r>
        <w:rPr>
          <w:rFonts w:ascii="Amiri" w:hAnsi="Amiri" w:eastAsia="Amiri" w:cs="Amiri"/>
          <w:color w:val="111111"/>
          <w:sz w:val="28"/>
          <w:sz w:val="28"/>
          <w:szCs w:val="28"/>
          <w:rtl w:val="true"/>
          <w:lang w:bidi="ar-SA"/>
        </w:rPr>
        <w:t>کُلُّ ایَةٍ فِی الْقُرْآنِ فِی ذِکْرِ الْفُرُوجِ فَهُوَ مِنَ الزِّنا إلاّ هذِهِ الایَةَ فَإِنَّها مِنَ النَّظَرِ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317</w:t>
      </w:r>
    </w:p>
    <w:p>
      <w:pPr>
        <w:pStyle w:val="BookText"/>
        <w:rPr/>
      </w:pPr>
      <w:r>
        <w:rPr>
          <w:rFonts w:ascii="Amiri" w:hAnsi="Amiri" w:eastAsia="Amiri" w:cs="Amiri"/>
          <w:color w:val="111111"/>
          <w:sz w:val="28"/>
          <w:sz w:val="28"/>
          <w:szCs w:val="28"/>
          <w:rtl w:val="true"/>
          <w:lang w:bidi="ar-SA"/>
        </w:rPr>
        <w:t xml:space="preserve">کُلَّ مَن حَفَرَ فی غَیرِ مِلکِهِ کَانَ عَلَیهِ الضَّمَان </w:t>
      </w:r>
      <w:r>
        <w:rPr>
          <w:rFonts w:eastAsia="Amiri" w:cs="Amiri" w:ascii="Amiri" w:hAnsi="Amiri"/>
          <w:color w:val="111111"/>
          <w:sz w:val="28"/>
          <w:szCs w:val="28"/>
          <w:lang w:bidi="ar-SA"/>
        </w:rPr>
        <w:t>48</w:t>
      </w:r>
    </w:p>
    <w:p>
      <w:pPr>
        <w:pStyle w:val="BookText"/>
        <w:rPr/>
      </w:pPr>
      <w:r>
        <w:rPr>
          <w:rFonts w:ascii="Amiri" w:hAnsi="Amiri" w:eastAsia="Amiri" w:cs="Amiri"/>
          <w:color w:val="111111"/>
          <w:sz w:val="28"/>
          <w:sz w:val="28"/>
          <w:szCs w:val="28"/>
          <w:rtl w:val="true"/>
          <w:lang w:bidi="ar-SA"/>
        </w:rPr>
        <w:t xml:space="preserve">کُلُّ مَنْ قَتَلَ شَیْئاً صَغِیراً أَوْ کَبِیراً بَعْدَ أَنْ یَتَعَمَّدَ فَعَلَیْهِ الْقَوَدُ </w:t>
      </w:r>
      <w:r>
        <w:rPr>
          <w:rFonts w:eastAsia="Amiri" w:cs="Amiri" w:ascii="Amiri" w:hAnsi="Amiri"/>
          <w:color w:val="111111"/>
          <w:sz w:val="28"/>
          <w:szCs w:val="28"/>
          <w:lang w:bidi="ar-SA"/>
        </w:rPr>
        <w:t>211</w:t>
      </w:r>
    </w:p>
    <w:p>
      <w:pPr>
        <w:pStyle w:val="BookText"/>
        <w:rPr/>
      </w:pPr>
      <w:r>
        <w:rPr>
          <w:rFonts w:ascii="Amiri" w:hAnsi="Amiri" w:eastAsia="Amiri" w:cs="Amiri"/>
          <w:color w:val="111111"/>
          <w:sz w:val="28"/>
          <w:sz w:val="28"/>
          <w:szCs w:val="28"/>
          <w:rtl w:val="true"/>
          <w:lang w:bidi="ar-SA"/>
        </w:rPr>
        <w:t xml:space="preserve">کُلُّ مَوْلُودٍ مُرْتَهَنٌ بِالْعَقِیقَةِ </w:t>
      </w:r>
      <w:r>
        <w:rPr>
          <w:rFonts w:eastAsia="Amiri" w:cs="Amiri" w:ascii="Amiri" w:hAnsi="Amiri"/>
          <w:color w:val="111111"/>
          <w:sz w:val="28"/>
          <w:szCs w:val="28"/>
          <w:lang w:bidi="ar-SA"/>
        </w:rPr>
        <w:t>255</w:t>
      </w:r>
    </w:p>
    <w:p>
      <w:pPr>
        <w:pStyle w:val="BookText"/>
        <w:rPr/>
      </w:pPr>
      <w:r>
        <w:rPr>
          <w:rFonts w:ascii="Amiri" w:hAnsi="Amiri" w:eastAsia="Amiri" w:cs="Amiri"/>
          <w:color w:val="111111"/>
          <w:sz w:val="28"/>
          <w:sz w:val="28"/>
          <w:szCs w:val="28"/>
          <w:rtl w:val="true"/>
          <w:lang w:bidi="ar-SA"/>
        </w:rPr>
        <w:t xml:space="preserve">لَئن یهدِی الله بِکَ رَجُلاً واحِدَاً خَیرُ لَکَ مِنَ الدُّنیا وَ ما فِیها </w:t>
      </w:r>
      <w:r>
        <w:rPr>
          <w:rFonts w:eastAsia="Amiri" w:cs="Amiri" w:ascii="Amiri" w:hAnsi="Amiri"/>
          <w:color w:val="111111"/>
          <w:sz w:val="28"/>
          <w:szCs w:val="28"/>
          <w:lang w:bidi="ar-SA"/>
        </w:rPr>
        <w:t>471</w:t>
      </w:r>
    </w:p>
    <w:p>
      <w:pPr>
        <w:pStyle w:val="BookText"/>
        <w:rPr/>
      </w:pPr>
      <w:r>
        <w:rPr>
          <w:rFonts w:ascii="Amiri" w:hAnsi="Amiri" w:eastAsia="Amiri" w:cs="Amiri"/>
          <w:color w:val="111111"/>
          <w:sz w:val="28"/>
          <w:sz w:val="28"/>
          <w:szCs w:val="28"/>
          <w:rtl w:val="true"/>
          <w:lang w:bidi="ar-SA"/>
        </w:rPr>
        <w:t xml:space="preserve">لا إبَنةُ تِسعَ لا تستصبی </w:t>
      </w:r>
      <w:r>
        <w:rPr>
          <w:rFonts w:eastAsia="Amiri" w:cs="Amiri" w:ascii="Amiri" w:hAnsi="Amiri"/>
          <w:color w:val="111111"/>
          <w:sz w:val="28"/>
          <w:szCs w:val="28"/>
          <w:lang w:bidi="ar-SA"/>
        </w:rPr>
        <w:t>85</w:t>
      </w:r>
    </w:p>
    <w:p>
      <w:pPr>
        <w:pStyle w:val="BookText"/>
        <w:rPr/>
      </w:pPr>
      <w:r>
        <w:rPr>
          <w:rFonts w:ascii="Amiri" w:hAnsi="Amiri" w:eastAsia="Amiri" w:cs="Amiri"/>
          <w:color w:val="111111"/>
          <w:sz w:val="28"/>
          <w:sz w:val="28"/>
          <w:szCs w:val="28"/>
          <w:rtl w:val="true"/>
          <w:lang w:bidi="ar-SA"/>
        </w:rPr>
        <w:t xml:space="preserve">لَا بَأْسَ إِنَّمَا یُکْرَهُ ذَلِکَ مَخَافَةَ الْعَارِ وَ إِنَّمَا الْوَلَدُ لِلصُّلْبِ </w:t>
      </w:r>
      <w:r>
        <w:rPr>
          <w:rFonts w:eastAsia="Amiri" w:cs="Amiri" w:ascii="Amiri" w:hAnsi="Amiri"/>
          <w:color w:val="111111"/>
          <w:sz w:val="28"/>
          <w:szCs w:val="28"/>
          <w:lang w:bidi="ar-SA"/>
        </w:rPr>
        <w:t>180</w:t>
      </w:r>
    </w:p>
    <w:p>
      <w:pPr>
        <w:pStyle w:val="BookText"/>
        <w:rPr/>
      </w:pPr>
      <w:r>
        <w:rPr>
          <w:rFonts w:ascii="Amiri" w:hAnsi="Amiri" w:eastAsia="Amiri" w:cs="Amiri"/>
          <w:color w:val="111111"/>
          <w:sz w:val="28"/>
          <w:sz w:val="28"/>
          <w:szCs w:val="28"/>
          <w:rtl w:val="true"/>
          <w:lang w:bidi="ar-SA"/>
        </w:rPr>
        <w:t xml:space="preserve">لا تَتَکَلَّمْ عِنْدَ الْجُمَاعِ فَإِنَّهُ إِنْ قُضِیَ بَیْنَکُمَا وَلَدٌ لَا یُؤْمَنُ أَنْ یَکُونَ أَخْرَسَ </w:t>
      </w:r>
      <w:r>
        <w:rPr>
          <w:rFonts w:eastAsia="Amiri" w:cs="Amiri" w:ascii="Amiri" w:hAnsi="Amiri"/>
          <w:color w:val="111111"/>
          <w:sz w:val="28"/>
          <w:szCs w:val="28"/>
          <w:lang w:bidi="ar-SA"/>
        </w:rPr>
        <w:t>188</w:t>
      </w:r>
    </w:p>
    <w:p>
      <w:pPr>
        <w:pStyle w:val="BookText"/>
        <w:rPr/>
      </w:pPr>
      <w:r>
        <w:rPr>
          <w:rFonts w:ascii="Amiri" w:hAnsi="Amiri" w:eastAsia="Amiri" w:cs="Amiri"/>
          <w:color w:val="111111"/>
          <w:sz w:val="28"/>
          <w:sz w:val="28"/>
          <w:szCs w:val="28"/>
          <w:rtl w:val="true"/>
          <w:lang w:bidi="ar-SA"/>
        </w:rPr>
        <w:t xml:space="preserve">لَا تُجْبَرُ الْحُرَّةُ عَلَی رَضَاعِ الْوَلَدِ </w:t>
      </w:r>
      <w:r>
        <w:rPr>
          <w:rFonts w:eastAsia="Amiri" w:cs="Amiri" w:ascii="Amiri" w:hAnsi="Amiri"/>
          <w:color w:val="111111"/>
          <w:sz w:val="28"/>
          <w:szCs w:val="28"/>
          <w:lang w:bidi="ar-SA"/>
        </w:rPr>
        <w:t>385</w:t>
      </w:r>
    </w:p>
    <w:p>
      <w:pPr>
        <w:pStyle w:val="BookText"/>
        <w:rPr/>
      </w:pPr>
      <w:r>
        <w:rPr>
          <w:rFonts w:ascii="Amiri" w:hAnsi="Amiri" w:eastAsia="Amiri" w:cs="Amiri"/>
          <w:color w:val="111111"/>
          <w:sz w:val="28"/>
          <w:sz w:val="28"/>
          <w:szCs w:val="28"/>
          <w:rtl w:val="true"/>
          <w:lang w:bidi="ar-SA"/>
        </w:rPr>
        <w:t xml:space="preserve">لا تَجلِس عَلَی الطَّعامِ إِلاّ وَ أَنتَ جائِعٌ، وَ لا تَقُم عَنِ الطَّعامِ إِلاّ وَ أَنتَ تَشتَهیهِ، وَجَوَّدِ المَضغَ وَ إِذا نِمتَ فَأَعرِض نَفسَکَ عَلَی الخَلاءِ </w:t>
      </w:r>
      <w:r>
        <w:rPr>
          <w:rFonts w:eastAsia="Amiri" w:cs="Amiri" w:ascii="Amiri" w:hAnsi="Amiri"/>
          <w:color w:val="111111"/>
          <w:sz w:val="28"/>
          <w:szCs w:val="28"/>
          <w:lang w:bidi="ar-SA"/>
        </w:rPr>
        <w:t>573</w:t>
      </w:r>
    </w:p>
    <w:p>
      <w:pPr>
        <w:pStyle w:val="BookText"/>
        <w:rPr/>
      </w:pPr>
      <w:r>
        <w:rPr>
          <w:rFonts w:ascii="Amiri" w:hAnsi="Amiri" w:eastAsia="Amiri" w:cs="Amiri"/>
          <w:color w:val="111111"/>
          <w:sz w:val="28"/>
          <w:sz w:val="28"/>
          <w:szCs w:val="28"/>
          <w:rtl w:val="true"/>
          <w:lang w:bidi="ar-SA"/>
        </w:rPr>
        <w:t xml:space="preserve">لَا تُزَوِّجْهُ إِنْ کَانَ سَیِّئَ الْخُلُقِ </w:t>
      </w:r>
      <w:r>
        <w:rPr>
          <w:rFonts w:eastAsia="Amiri" w:cs="Amiri" w:ascii="Amiri" w:hAnsi="Amiri"/>
          <w:color w:val="111111"/>
          <w:sz w:val="28"/>
          <w:szCs w:val="28"/>
          <w:lang w:bidi="ar-SA"/>
        </w:rPr>
        <w:t>178</w:t>
      </w:r>
    </w:p>
    <w:p>
      <w:pPr>
        <w:pStyle w:val="BookText"/>
        <w:rPr/>
      </w:pPr>
      <w:r>
        <w:rPr>
          <w:rFonts w:ascii="Amiri" w:hAnsi="Amiri" w:eastAsia="Amiri" w:cs="Amiri"/>
          <w:color w:val="111111"/>
          <w:sz w:val="28"/>
          <w:sz w:val="28"/>
          <w:szCs w:val="28"/>
          <w:rtl w:val="true"/>
          <w:lang w:bidi="ar-SA"/>
        </w:rPr>
        <w:t xml:space="preserve">لاَ تَفْعَلْ یا عُثْمَانُ فَإِنَّ اخْتِصاءَ أُمَّتِیَ الصِّیَامُ </w:t>
      </w:r>
      <w:r>
        <w:rPr>
          <w:rFonts w:eastAsia="Amiri" w:cs="Amiri" w:ascii="Amiri" w:hAnsi="Amiri"/>
          <w:color w:val="111111"/>
          <w:sz w:val="28"/>
          <w:szCs w:val="28"/>
          <w:lang w:bidi="ar-SA"/>
        </w:rPr>
        <w:t>205</w:t>
      </w:r>
    </w:p>
    <w:p>
      <w:pPr>
        <w:pStyle w:val="BookText"/>
        <w:rPr/>
      </w:pPr>
      <w:r>
        <w:rPr>
          <w:rFonts w:ascii="Amiri" w:hAnsi="Amiri" w:eastAsia="Amiri" w:cs="Amiri"/>
          <w:color w:val="111111"/>
          <w:sz w:val="28"/>
          <w:sz w:val="28"/>
          <w:szCs w:val="28"/>
          <w:rtl w:val="true"/>
          <w:lang w:bidi="ar-SA"/>
        </w:rPr>
        <w:t>لا تَکُن مِمَّن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یبالِغُ فِی المَوعِظَةِ وَ لا یتَّعِظُ</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543</w:t>
      </w:r>
    </w:p>
    <w:p>
      <w:pPr>
        <w:pStyle w:val="BookText"/>
        <w:rPr/>
      </w:pPr>
      <w:r>
        <w:rPr>
          <w:rFonts w:ascii="Amiri" w:hAnsi="Amiri" w:eastAsia="Amiri" w:cs="Amiri"/>
          <w:color w:val="111111"/>
          <w:sz w:val="28"/>
          <w:sz w:val="28"/>
          <w:szCs w:val="28"/>
          <w:rtl w:val="true"/>
          <w:lang w:bidi="ar-SA"/>
        </w:rPr>
        <w:t xml:space="preserve">لَا رَضَاعَ بَعْدَ فِطَامٍ </w:t>
      </w:r>
      <w:r>
        <w:rPr>
          <w:rFonts w:eastAsia="Amiri" w:cs="Amiri" w:ascii="Amiri" w:hAnsi="Amiri"/>
          <w:color w:val="111111"/>
          <w:sz w:val="28"/>
          <w:szCs w:val="28"/>
          <w:lang w:bidi="ar-SA"/>
        </w:rPr>
        <w:t>398</w:t>
      </w:r>
    </w:p>
    <w:p>
      <w:pPr>
        <w:pStyle w:val="BookText"/>
        <w:rPr/>
      </w:pPr>
      <w:r>
        <w:rPr>
          <w:rFonts w:ascii="Amiri" w:hAnsi="Amiri" w:eastAsia="Amiri" w:cs="Amiri"/>
          <w:color w:val="111111"/>
          <w:sz w:val="28"/>
          <w:sz w:val="28"/>
          <w:szCs w:val="28"/>
          <w:rtl w:val="true"/>
          <w:lang w:bidi="ar-SA"/>
        </w:rPr>
        <w:t xml:space="preserve">لَا صَدَقَةَ وَ ذُو رَحِمٍ مُحْتَاجٌ </w:t>
      </w:r>
      <w:r>
        <w:rPr>
          <w:rFonts w:eastAsia="Amiri" w:cs="Amiri" w:ascii="Amiri" w:hAnsi="Amiri"/>
          <w:color w:val="111111"/>
          <w:sz w:val="28"/>
          <w:szCs w:val="28"/>
          <w:lang w:bidi="ar-SA"/>
        </w:rPr>
        <w:t>410</w:t>
      </w:r>
    </w:p>
    <w:p>
      <w:pPr>
        <w:pStyle w:val="BookText"/>
        <w:rPr/>
      </w:pPr>
      <w:r>
        <w:rPr>
          <w:rFonts w:ascii="Amiri" w:hAnsi="Amiri" w:eastAsia="Amiri" w:cs="Amiri"/>
          <w:color w:val="111111"/>
          <w:sz w:val="28"/>
          <w:sz w:val="28"/>
          <w:szCs w:val="28"/>
          <w:rtl w:val="true"/>
          <w:lang w:bidi="ar-SA"/>
        </w:rPr>
        <w:t xml:space="preserve">لاَ ضَرر وَلاَ ضِرَارَ </w:t>
      </w:r>
      <w:r>
        <w:rPr>
          <w:rFonts w:eastAsia="Amiri" w:cs="Amiri" w:ascii="Amiri" w:hAnsi="Amiri"/>
          <w:color w:val="111111"/>
          <w:sz w:val="28"/>
          <w:szCs w:val="28"/>
          <w:lang w:bidi="ar-SA"/>
        </w:rPr>
        <w:t>204</w:t>
      </w:r>
    </w:p>
    <w:p>
      <w:pPr>
        <w:pStyle w:val="BookText"/>
        <w:rPr/>
      </w:pPr>
      <w:r>
        <w:rPr>
          <w:rFonts w:ascii="Amiri" w:hAnsi="Amiri" w:eastAsia="Amiri" w:cs="Amiri"/>
          <w:color w:val="111111"/>
          <w:sz w:val="28"/>
          <w:sz w:val="28"/>
          <w:szCs w:val="28"/>
          <w:rtl w:val="true"/>
          <w:lang w:bidi="ar-SA"/>
        </w:rPr>
        <w:t xml:space="preserve">لا فَإِنَّکَ إِنْ رُزِقْتَ وَلَداً کَانَ شُهْرَةً عَلَماً فِی الْفِسْقِ وَ الْفُجُورِ </w:t>
      </w:r>
      <w:r>
        <w:rPr>
          <w:rFonts w:eastAsia="Amiri" w:cs="Amiri" w:ascii="Amiri" w:hAnsi="Amiri"/>
          <w:color w:val="111111"/>
          <w:sz w:val="28"/>
          <w:szCs w:val="28"/>
          <w:lang w:bidi="ar-SA"/>
        </w:rPr>
        <w:t>189</w:t>
      </w:r>
    </w:p>
    <w:p>
      <w:pPr>
        <w:pStyle w:val="BookText"/>
        <w:rPr/>
      </w:pPr>
      <w:r>
        <w:rPr>
          <w:rFonts w:ascii="Amiri" w:hAnsi="Amiri" w:eastAsia="Amiri" w:cs="Amiri"/>
          <w:color w:val="111111"/>
          <w:sz w:val="28"/>
          <w:sz w:val="28"/>
          <w:szCs w:val="28"/>
          <w:rtl w:val="true"/>
          <w:lang w:bidi="ar-SA"/>
        </w:rPr>
        <w:t xml:space="preserve">لاَ لِأَنَّهّا قَتَلَتْهُ </w:t>
      </w:r>
      <w:r>
        <w:rPr>
          <w:rFonts w:eastAsia="Amiri" w:cs="Amiri" w:ascii="Amiri" w:hAnsi="Amiri"/>
          <w:color w:val="111111"/>
          <w:sz w:val="28"/>
          <w:szCs w:val="28"/>
          <w:lang w:bidi="ar-SA"/>
        </w:rPr>
        <w:t>227</w:t>
      </w:r>
    </w:p>
    <w:p>
      <w:pPr>
        <w:pStyle w:val="BookText"/>
        <w:rPr/>
      </w:pPr>
      <w:r>
        <w:rPr>
          <w:rFonts w:ascii="Amiri" w:hAnsi="Amiri" w:eastAsia="Amiri" w:cs="Amiri"/>
          <w:color w:val="111111"/>
          <w:sz w:val="28"/>
          <w:sz w:val="28"/>
          <w:szCs w:val="28"/>
          <w:rtl w:val="true"/>
          <w:lang w:bidi="ar-SA"/>
        </w:rPr>
        <w:t xml:space="preserve">لا لِأَنَّهَا قَتَلَتْهُ فَلَا تَرِثُهُ </w:t>
      </w:r>
      <w:r>
        <w:rPr>
          <w:rFonts w:eastAsia="Amiri" w:cs="Amiri" w:ascii="Amiri" w:hAnsi="Amiri"/>
          <w:color w:val="111111"/>
          <w:sz w:val="28"/>
          <w:szCs w:val="28"/>
          <w:lang w:bidi="ar-SA"/>
        </w:rPr>
        <w:t>209</w:t>
      </w:r>
    </w:p>
    <w:p>
      <w:pPr>
        <w:pStyle w:val="BookText"/>
        <w:rPr/>
      </w:pPr>
      <w:r>
        <w:rPr>
          <w:rFonts w:ascii="Amiri" w:hAnsi="Amiri" w:eastAsia="Amiri" w:cs="Amiri"/>
          <w:color w:val="111111"/>
          <w:sz w:val="28"/>
          <w:sz w:val="28"/>
          <w:szCs w:val="28"/>
          <w:rtl w:val="true"/>
          <w:lang w:bidi="ar-SA"/>
        </w:rPr>
        <w:t xml:space="preserve">لَا یُجْبَرُ الرَّجُلُ إِلَّا عَلَی نَفَقَةِ الْأَبَوَیْنِ وَالْوَلَدِ </w:t>
      </w:r>
      <w:r>
        <w:rPr>
          <w:rFonts w:eastAsia="Amiri" w:cs="Amiri" w:ascii="Amiri" w:hAnsi="Amiri"/>
          <w:color w:val="111111"/>
          <w:sz w:val="28"/>
          <w:szCs w:val="28"/>
          <w:lang w:bidi="ar-SA"/>
        </w:rPr>
        <w:t>406</w:t>
      </w:r>
    </w:p>
    <w:p>
      <w:pPr>
        <w:pStyle w:val="BookText"/>
        <w:rPr/>
      </w:pPr>
      <w:r>
        <w:rPr>
          <w:rFonts w:ascii="Amiri" w:hAnsi="Amiri" w:eastAsia="Amiri" w:cs="Amiri"/>
          <w:color w:val="111111"/>
          <w:sz w:val="28"/>
          <w:sz w:val="28"/>
          <w:szCs w:val="28"/>
          <w:rtl w:val="true"/>
          <w:lang w:bidi="ar-SA"/>
        </w:rPr>
        <w:t xml:space="preserve">لا یدخُلُ الفَقرُ بَیتاً فیهِ اسمُ مُحَمَّدٍ أَو أَحمَدَ أَو عَلِی أَو الحَسَنِ أَوِ الحُسَینِ أَو جَعفَرٍ أَو طالِبٍ أَو عَبدِاللهِ أَو فاطِمَةَ مِنَ النَّساءِ </w:t>
      </w:r>
      <w:r>
        <w:rPr>
          <w:rFonts w:eastAsia="Amiri" w:cs="Amiri" w:ascii="Amiri" w:hAnsi="Amiri"/>
          <w:color w:val="111111"/>
          <w:sz w:val="28"/>
          <w:szCs w:val="28"/>
          <w:lang w:bidi="ar-SA"/>
        </w:rPr>
        <w:t>261</w:t>
      </w:r>
    </w:p>
    <w:p>
      <w:pPr>
        <w:pStyle w:val="BookText"/>
        <w:rPr/>
      </w:pPr>
      <w:r>
        <w:rPr>
          <w:rFonts w:ascii="Amiri" w:hAnsi="Amiri" w:eastAsia="Amiri" w:cs="Amiri"/>
          <w:color w:val="111111"/>
          <w:sz w:val="28"/>
          <w:sz w:val="28"/>
          <w:szCs w:val="28"/>
          <w:rtl w:val="true"/>
          <w:lang w:bidi="ar-SA"/>
        </w:rPr>
        <w:t xml:space="preserve">لا یولَدُ لَنا وَلَدٌ سَمَّیناهُ مُحَمَّداً فَإِذا مَضَی سَبعَةُ أَیامٍ فَإِن شِئنا غَیرنا وَ إلاّ تَرَکنا </w:t>
      </w:r>
      <w:r>
        <w:rPr>
          <w:rFonts w:eastAsia="Amiri" w:cs="Amiri" w:ascii="Amiri" w:hAnsi="Amiri"/>
          <w:color w:val="111111"/>
          <w:sz w:val="28"/>
          <w:szCs w:val="28"/>
          <w:lang w:bidi="ar-SA"/>
        </w:rPr>
        <w:t>265</w:t>
      </w:r>
    </w:p>
    <w:p>
      <w:pPr>
        <w:sectPr>
          <w:footerReference w:type="default" r:id="rId5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بَلِ الرَّجُلُ، فَإِنْ قَالَتِ الْمَرْأَةُ لِزَوْجِهَا الَّذِی طَلَّقَهَا أَنَا أُرْضِعُ ابْنِی بِمِثْلِ مَا تَجِدُ مَنْ یُرْضِعُهُ، فَهِیَ أَحَقُّ بِهِ </w:t>
      </w:r>
      <w:r>
        <w:rPr>
          <w:rFonts w:eastAsia="Amiri" w:cs="Amiri" w:ascii="Amiri" w:hAnsi="Amiri"/>
          <w:color w:val="111111"/>
          <w:sz w:val="28"/>
          <w:szCs w:val="28"/>
          <w:lang w:bidi="ar-SA"/>
        </w:rPr>
        <w:t>386</w:t>
      </w:r>
    </w:p>
    <w:p>
      <w:pPr>
        <w:pStyle w:val="BookText"/>
        <w:rPr/>
      </w:pPr>
      <w:r>
        <w:rPr>
          <w:rFonts w:ascii="Amiri" w:hAnsi="Amiri" w:eastAsia="Amiri" w:cs="Amiri"/>
          <w:color w:val="111111"/>
          <w:sz w:val="28"/>
          <w:sz w:val="28"/>
          <w:szCs w:val="28"/>
          <w:rtl w:val="true"/>
          <w:lang w:bidi="ar-SA"/>
        </w:rPr>
        <w:t xml:space="preserve">لایَسْکِتُهُ عَبْدٌ مُؤْمِنٌ إِلاّ وَجَبَت لَهُ الْجَنَّة </w:t>
      </w:r>
      <w:r>
        <w:rPr>
          <w:rFonts w:eastAsia="Amiri" w:cs="Amiri" w:ascii="Amiri" w:hAnsi="Amiri"/>
          <w:color w:val="111111"/>
          <w:sz w:val="28"/>
          <w:szCs w:val="28"/>
          <w:lang w:bidi="ar-SA"/>
        </w:rPr>
        <w:t>365</w:t>
      </w:r>
    </w:p>
    <w:p>
      <w:pPr>
        <w:pStyle w:val="BookText"/>
        <w:rPr/>
      </w:pPr>
      <w:r>
        <w:rPr>
          <w:rFonts w:ascii="Amiri" w:hAnsi="Amiri" w:eastAsia="Amiri" w:cs="Amiri"/>
          <w:color w:val="111111"/>
          <w:sz w:val="28"/>
          <w:sz w:val="28"/>
          <w:szCs w:val="28"/>
          <w:rtl w:val="true"/>
          <w:lang w:bidi="ar-SA"/>
        </w:rPr>
        <w:t xml:space="preserve">لایَلیِ احدٌ مِنکم یتیماً فیُحسِنُ ولایَتَه و وَضَع یدَه علی رأسِه إلاّ کتَبَ اللهُ له بکلِّ شَعْرةٍ حسنةً و محا عنه بکلِّ شعرةٍ سیّئةً و رَفَعَ له بکلِّ شَعرةٍ درجةً </w:t>
      </w:r>
      <w:r>
        <w:rPr>
          <w:rFonts w:eastAsia="Amiri" w:cs="Amiri" w:ascii="Amiri" w:hAnsi="Amiri"/>
          <w:color w:val="111111"/>
          <w:sz w:val="28"/>
          <w:szCs w:val="28"/>
          <w:lang w:bidi="ar-SA"/>
        </w:rPr>
        <w:t>366</w:t>
      </w:r>
    </w:p>
    <w:p>
      <w:pPr>
        <w:pStyle w:val="BookText"/>
        <w:rPr/>
      </w:pPr>
      <w:r>
        <w:rPr>
          <w:rFonts w:ascii="Amiri" w:hAnsi="Amiri" w:eastAsia="Amiri" w:cs="Amiri"/>
          <w:color w:val="111111"/>
          <w:sz w:val="28"/>
          <w:sz w:val="28"/>
          <w:szCs w:val="28"/>
          <w:rtl w:val="true"/>
          <w:lang w:bidi="ar-SA"/>
        </w:rPr>
        <w:t>لاتَقُل ذلِکَ وَ لکِن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شَکَرتَ الواهِبَ وَ بُورِکَ لَکَ فِی المَوهُوبِ، وَ بَلَغَ أَشُدَّهُ وَ رُزِقتَ بِرَّهُ </w:t>
      </w:r>
      <w:r>
        <w:rPr>
          <w:rFonts w:eastAsia="Amiri" w:cs="Amiri" w:ascii="Amiri" w:hAnsi="Amiri"/>
          <w:color w:val="111111"/>
          <w:sz w:val="28"/>
          <w:szCs w:val="28"/>
          <w:lang w:bidi="ar-SA"/>
        </w:rPr>
        <w:t>271</w:t>
      </w:r>
    </w:p>
    <w:p>
      <w:pPr>
        <w:pStyle w:val="BookText"/>
        <w:rPr/>
      </w:pPr>
      <w:r>
        <w:rPr>
          <w:rFonts w:ascii="Amiri" w:hAnsi="Amiri" w:eastAsia="Amiri" w:cs="Amiri"/>
          <w:color w:val="111111"/>
          <w:sz w:val="28"/>
          <w:sz w:val="28"/>
          <w:szCs w:val="28"/>
          <w:rtl w:val="true"/>
          <w:lang w:bidi="ar-SA"/>
        </w:rPr>
        <w:t>لاتَکُن‌مِمَّن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یأمُرُ بِالمَعرُوفِ وَ لا یأتَمِرُ، وَ ینهی وَ لا ینتَهِی، یحِبُّ الصّالِحینَ وَ لا یعمَلُ بِعَمَلِهِم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527</w:t>
      </w:r>
    </w:p>
    <w:p>
      <w:pPr>
        <w:pStyle w:val="BookText"/>
        <w:rPr/>
      </w:pPr>
      <w:r>
        <w:rPr>
          <w:rFonts w:ascii="Amiri" w:hAnsi="Amiri" w:eastAsia="Amiri" w:cs="Amiri"/>
          <w:color w:val="111111"/>
          <w:sz w:val="28"/>
          <w:sz w:val="28"/>
          <w:szCs w:val="28"/>
          <w:rtl w:val="true"/>
          <w:lang w:bidi="ar-SA"/>
        </w:rPr>
        <w:t xml:space="preserve">لأَنَّ فِی القَذفِ، نَفی الوَلَدِ وَ قَطعَ النَّسلِ وَ ذَهابَ النَّسَبِ </w:t>
      </w:r>
      <w:r>
        <w:rPr>
          <w:rFonts w:eastAsia="Amiri" w:cs="Amiri" w:ascii="Amiri" w:hAnsi="Amiri"/>
          <w:color w:val="111111"/>
          <w:sz w:val="28"/>
          <w:szCs w:val="28"/>
          <w:lang w:bidi="ar-SA"/>
        </w:rPr>
        <w:t>277</w:t>
      </w:r>
    </w:p>
    <w:p>
      <w:pPr>
        <w:pStyle w:val="BookText"/>
        <w:rPr/>
      </w:pPr>
      <w:r>
        <w:rPr>
          <w:rFonts w:ascii="Amiri" w:hAnsi="Amiri" w:eastAsia="Amiri" w:cs="Amiri"/>
          <w:color w:val="111111"/>
          <w:sz w:val="28"/>
          <w:sz w:val="28"/>
          <w:szCs w:val="28"/>
          <w:rtl w:val="true"/>
          <w:lang w:bidi="ar-SA"/>
        </w:rPr>
        <w:t xml:space="preserve">لِذَلِکَ سَوَّدَهُ اللَّهُ </w:t>
      </w:r>
      <w:r>
        <w:rPr>
          <w:rFonts w:eastAsia="Amiri" w:cs="Amiri" w:ascii="Amiri" w:hAnsi="Amiri"/>
          <w:color w:val="111111"/>
          <w:sz w:val="28"/>
          <w:szCs w:val="28"/>
          <w:lang w:bidi="ar-SA"/>
        </w:rPr>
        <w:t>192</w:t>
      </w:r>
    </w:p>
    <w:p>
      <w:pPr>
        <w:pStyle w:val="BookText"/>
        <w:rPr/>
      </w:pPr>
      <w:r>
        <w:rPr>
          <w:rFonts w:ascii="Amiri" w:hAnsi="Amiri" w:eastAsia="Amiri" w:cs="Amiri"/>
          <w:color w:val="111111"/>
          <w:sz w:val="28"/>
          <w:sz w:val="28"/>
          <w:szCs w:val="28"/>
          <w:rtl w:val="true"/>
          <w:lang w:bidi="ar-SA"/>
        </w:rPr>
        <w:t>لِسَبعَةِ أَیامٍ مِنَ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أُخَّرَ فَلا بَأسَ </w:t>
      </w:r>
      <w:r>
        <w:rPr>
          <w:rFonts w:eastAsia="Amiri" w:cs="Amiri" w:ascii="Amiri" w:hAnsi="Amiri"/>
          <w:color w:val="111111"/>
          <w:sz w:val="28"/>
          <w:szCs w:val="28"/>
          <w:lang w:bidi="ar-SA"/>
        </w:rPr>
        <w:t>268</w:t>
      </w:r>
    </w:p>
    <w:p>
      <w:pPr>
        <w:pStyle w:val="BookText"/>
        <w:rPr/>
      </w:pPr>
      <w:r>
        <w:rPr>
          <w:rFonts w:ascii="Amiri" w:hAnsi="Amiri" w:eastAsia="Amiri" w:cs="Amiri"/>
          <w:color w:val="111111"/>
          <w:sz w:val="28"/>
          <w:sz w:val="28"/>
          <w:szCs w:val="28"/>
          <w:rtl w:val="true"/>
          <w:lang w:bidi="ar-SA"/>
        </w:rPr>
        <w:t>لَعَنَ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ادَّعی نسباً لایُعْرَفُ </w:t>
      </w:r>
      <w:r>
        <w:rPr>
          <w:rFonts w:eastAsia="Amiri" w:cs="Amiri" w:ascii="Amiri" w:hAnsi="Amiri"/>
          <w:color w:val="111111"/>
          <w:sz w:val="28"/>
          <w:szCs w:val="28"/>
          <w:lang w:bidi="ar-SA"/>
        </w:rPr>
        <w:t>357</w:t>
      </w:r>
    </w:p>
    <w:p>
      <w:pPr>
        <w:pStyle w:val="BookText"/>
        <w:rPr/>
      </w:pPr>
      <w:r>
        <w:rPr>
          <w:rFonts w:ascii="Amiri" w:hAnsi="Amiri" w:eastAsia="Amiri" w:cs="Amiri"/>
          <w:color w:val="111111"/>
          <w:sz w:val="28"/>
          <w:sz w:val="28"/>
          <w:szCs w:val="28"/>
          <w:rtl w:val="true"/>
          <w:lang w:bidi="ar-SA"/>
        </w:rPr>
        <w:t>لَقَدْ نُبِّئْتُ أَنَّ بَعْضَ الْبَهائِمِ تَنَکَّرَتْ لَهُ أُخْتُهُ فَلَمّا نَزا عَلَیْها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قَبَضَ عَلَیْهِ بِأَسْنانِهِ ثُمَّ قَلَعَهُ ثُمَّ خَرَّمَیِّتاً </w:t>
      </w:r>
      <w:r>
        <w:rPr>
          <w:rFonts w:eastAsia="Amiri" w:cs="Amiri" w:ascii="Amiri" w:hAnsi="Amiri"/>
          <w:color w:val="111111"/>
          <w:sz w:val="28"/>
          <w:szCs w:val="28"/>
          <w:lang w:bidi="ar-SA"/>
        </w:rPr>
        <w:t>304</w:t>
      </w:r>
    </w:p>
    <w:p>
      <w:pPr>
        <w:pStyle w:val="BookText"/>
        <w:rPr/>
      </w:pPr>
      <w:r>
        <w:rPr>
          <w:rFonts w:ascii="Amiri" w:hAnsi="Amiri" w:eastAsia="Amiri" w:cs="Amiri"/>
          <w:color w:val="111111"/>
          <w:sz w:val="28"/>
          <w:sz w:val="28"/>
          <w:szCs w:val="28"/>
          <w:rtl w:val="true"/>
          <w:lang w:bidi="ar-SA"/>
        </w:rPr>
        <w:t xml:space="preserve">لَکَ سُفِکَتْ الدِّماءُ لا شَریِکَ لَکَ وَ الْحَمْدُ للهِ رَبَّ العالَمِینَ، اللّهُمَّ اخْسَأِ الشَّیْطانِ الرَّجِیمِ </w:t>
      </w:r>
      <w:r>
        <w:rPr>
          <w:rFonts w:eastAsia="Amiri" w:cs="Amiri" w:ascii="Amiri" w:hAnsi="Amiri"/>
          <w:color w:val="111111"/>
          <w:sz w:val="28"/>
          <w:szCs w:val="28"/>
          <w:lang w:bidi="ar-SA"/>
        </w:rPr>
        <w:t>256</w:t>
      </w:r>
    </w:p>
    <w:p>
      <w:pPr>
        <w:pStyle w:val="BookText"/>
        <w:rPr/>
      </w:pPr>
      <w:r>
        <w:rPr>
          <w:rFonts w:ascii="Amiri" w:hAnsi="Amiri" w:eastAsia="Amiri" w:cs="Amiri"/>
          <w:color w:val="111111"/>
          <w:sz w:val="28"/>
          <w:sz w:val="28"/>
          <w:szCs w:val="28"/>
          <w:rtl w:val="true"/>
          <w:lang w:bidi="ar-SA"/>
        </w:rPr>
        <w:t xml:space="preserve">لکِنَّ ابنِی ارتَحَلَنِی فَکَرِهتُ أَن أُعَجَّلَهُ حَتّی یقضِی حاجَتَهُ </w:t>
      </w:r>
      <w:r>
        <w:rPr>
          <w:rFonts w:eastAsia="Amiri" w:cs="Amiri" w:ascii="Amiri" w:hAnsi="Amiri"/>
          <w:color w:val="111111"/>
          <w:sz w:val="28"/>
          <w:szCs w:val="28"/>
          <w:lang w:bidi="ar-SA"/>
        </w:rPr>
        <w:t>507</w:t>
      </w:r>
    </w:p>
    <w:p>
      <w:pPr>
        <w:pStyle w:val="BookText"/>
        <w:rPr/>
      </w:pPr>
      <w:r>
        <w:rPr>
          <w:rFonts w:ascii="Amiri" w:hAnsi="Amiri" w:eastAsia="Amiri" w:cs="Amiri"/>
          <w:color w:val="111111"/>
          <w:sz w:val="28"/>
          <w:sz w:val="28"/>
          <w:szCs w:val="28"/>
          <w:rtl w:val="true"/>
          <w:lang w:bidi="ar-SA"/>
        </w:rPr>
        <w:t xml:space="preserve">لِلعادَةِ عَلی کُلَّ انسانٍ سُلطانٌ </w:t>
      </w:r>
      <w:r>
        <w:rPr>
          <w:rFonts w:eastAsia="Amiri" w:cs="Amiri" w:ascii="Amiri" w:hAnsi="Amiri"/>
          <w:color w:val="111111"/>
          <w:sz w:val="28"/>
          <w:szCs w:val="28"/>
          <w:lang w:bidi="ar-SA"/>
        </w:rPr>
        <w:t>528</w:t>
      </w:r>
    </w:p>
    <w:p>
      <w:pPr>
        <w:pStyle w:val="BookText"/>
        <w:rPr/>
      </w:pPr>
      <w:r>
        <w:rPr>
          <w:rFonts w:ascii="Amiri" w:hAnsi="Amiri" w:eastAsia="Amiri" w:cs="Amiri"/>
          <w:color w:val="111111"/>
          <w:sz w:val="28"/>
          <w:sz w:val="28"/>
          <w:szCs w:val="28"/>
          <w:rtl w:val="true"/>
          <w:lang w:bidi="ar-SA"/>
        </w:rPr>
        <w:t xml:space="preserve">لَمْ یَرَ الْحُسْنَی </w:t>
      </w:r>
      <w:r>
        <w:rPr>
          <w:rFonts w:eastAsia="Amiri" w:cs="Amiri" w:ascii="Amiri" w:hAnsi="Amiri"/>
          <w:color w:val="111111"/>
          <w:sz w:val="28"/>
          <w:szCs w:val="28"/>
          <w:lang w:bidi="ar-SA"/>
        </w:rPr>
        <w:t>184</w:t>
      </w:r>
    </w:p>
    <w:p>
      <w:pPr>
        <w:pStyle w:val="BookText"/>
        <w:rPr/>
      </w:pPr>
      <w:r>
        <w:rPr>
          <w:rFonts w:ascii="Amiri" w:hAnsi="Amiri" w:eastAsia="Amiri" w:cs="Amiri"/>
          <w:color w:val="111111"/>
          <w:sz w:val="28"/>
          <w:sz w:val="28"/>
          <w:szCs w:val="28"/>
          <w:rtl w:val="true"/>
          <w:lang w:bidi="ar-SA"/>
        </w:rPr>
        <w:t>اللهَ اللهَ فِی الاِیتامِ فَلا تُغِبُّوا أَفواهَهُم وَ لا یضیعُوا بِحَضرَتِکُم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495</w:t>
      </w:r>
    </w:p>
    <w:p>
      <w:pPr>
        <w:pStyle w:val="BookText"/>
        <w:rPr/>
      </w:pPr>
      <w:r>
        <w:rPr>
          <w:rFonts w:ascii="Amiri" w:hAnsi="Amiri" w:eastAsia="Amiri" w:cs="Amiri"/>
          <w:color w:val="111111"/>
          <w:sz w:val="28"/>
          <w:sz w:val="28"/>
          <w:szCs w:val="28"/>
          <w:rtl w:val="true"/>
          <w:lang w:bidi="ar-SA"/>
        </w:rPr>
        <w:t xml:space="preserve">اللَّهُمَّ ارْحَمْ خُلَفَایی قِیلَ یَا رَسُولَ اللَّهِ وَ مَنْ خُلَفَاؤُکَ قَالَ الَّذِینَ یَأْتُونَ مِنْ بَعْدِی یَرْوُونَ حَدِیثِی وَ سُنَّتِی </w:t>
      </w:r>
      <w:r>
        <w:rPr>
          <w:rFonts w:eastAsia="Amiri" w:cs="Amiri" w:ascii="Amiri" w:hAnsi="Amiri"/>
          <w:color w:val="111111"/>
          <w:sz w:val="28"/>
          <w:szCs w:val="28"/>
          <w:lang w:bidi="ar-SA"/>
        </w:rPr>
        <w:t>137</w:t>
      </w:r>
    </w:p>
    <w:p>
      <w:pPr>
        <w:pStyle w:val="BookText"/>
        <w:rPr/>
      </w:pPr>
      <w:r>
        <w:rPr>
          <w:rFonts w:ascii="Amiri" w:hAnsi="Amiri" w:eastAsia="Amiri" w:cs="Amiri"/>
          <w:color w:val="111111"/>
          <w:sz w:val="28"/>
          <w:sz w:val="28"/>
          <w:szCs w:val="28"/>
          <w:rtl w:val="true"/>
          <w:lang w:bidi="ar-SA"/>
        </w:rPr>
        <w:t xml:space="preserve">اللَّهُمَّ إِنْ قَضَیْتَ منی فِی هَذِهِ اللَّیْلَةِ خَلِیفَةً فَلا تَجْعَلْ لِلشَّیْطَانِ فِیهِ شِرْکاً وَ لا نَصِیباً وَ لا حَظّاً وَ اجْعَلْهُ مُؤْمِناً مُخْلِصاً </w:t>
      </w:r>
      <w:r>
        <w:rPr>
          <w:rFonts w:eastAsia="Amiri" w:cs="Amiri" w:ascii="Amiri" w:hAnsi="Amiri"/>
          <w:color w:val="111111"/>
          <w:sz w:val="28"/>
          <w:szCs w:val="28"/>
          <w:lang w:bidi="ar-SA"/>
        </w:rPr>
        <w:t>186</w:t>
      </w:r>
    </w:p>
    <w:p>
      <w:pPr>
        <w:pStyle w:val="BookText"/>
        <w:rPr/>
      </w:pPr>
      <w:r>
        <w:rPr>
          <w:rFonts w:ascii="Amiri" w:hAnsi="Amiri" w:eastAsia="Amiri" w:cs="Amiri"/>
          <w:color w:val="111111"/>
          <w:sz w:val="28"/>
          <w:sz w:val="28"/>
          <w:szCs w:val="28"/>
          <w:rtl w:val="true"/>
          <w:lang w:bidi="ar-SA"/>
        </w:rPr>
        <w:t xml:space="preserve">اللَّهُمَّارْزُقْنِی إِلْفَهَا وَ وُدَّهَا وَ رِضَاهَا وَ أرضنی بِهَا وَ أجْمَعْ بَیْنَنَا بِأَحْسَنِ اجْتِمَاعٍ وَ آنَسَ ائْتِلَافٍ فَإِنَّکَ تُحِبُّ الْحَلَالَ وَ تَکْرَهُ الْحَرَامَ </w:t>
      </w:r>
      <w:r>
        <w:rPr>
          <w:rFonts w:eastAsia="Amiri" w:cs="Amiri" w:ascii="Amiri" w:hAnsi="Amiri"/>
          <w:color w:val="111111"/>
          <w:sz w:val="28"/>
          <w:szCs w:val="28"/>
          <w:lang w:bidi="ar-SA"/>
        </w:rPr>
        <w:t>186</w:t>
      </w:r>
    </w:p>
    <w:p>
      <w:pPr>
        <w:pStyle w:val="BookText"/>
        <w:rPr/>
      </w:pPr>
      <w:r>
        <w:rPr>
          <w:rFonts w:ascii="Amiri" w:hAnsi="Amiri" w:eastAsia="Amiri" w:cs="Amiri"/>
          <w:color w:val="111111"/>
          <w:sz w:val="28"/>
          <w:sz w:val="28"/>
          <w:szCs w:val="28"/>
          <w:rtl w:val="true"/>
          <w:lang w:bidi="ar-SA"/>
        </w:rPr>
        <w:t xml:space="preserve">لَو أُتیتُ بِشابٍّ مِن شَبابِ الشَّیعِةِ لا یتَفَقَّهُ فِی الدَّینِ لَأَوجَعتُهُ </w:t>
      </w:r>
      <w:r>
        <w:rPr>
          <w:rFonts w:eastAsia="Amiri" w:cs="Amiri" w:ascii="Amiri" w:hAnsi="Amiri"/>
          <w:color w:val="111111"/>
          <w:sz w:val="28"/>
          <w:szCs w:val="28"/>
          <w:lang w:bidi="ar-SA"/>
        </w:rPr>
        <w:t>566</w:t>
      </w:r>
    </w:p>
    <w:p>
      <w:pPr>
        <w:pStyle w:val="BookText"/>
        <w:rPr/>
      </w:pPr>
      <w:r>
        <w:rPr>
          <w:rFonts w:ascii="Amiri" w:hAnsi="Amiri" w:eastAsia="Amiri" w:cs="Amiri"/>
          <w:color w:val="111111"/>
          <w:sz w:val="28"/>
          <w:sz w:val="28"/>
          <w:szCs w:val="28"/>
          <w:rtl w:val="true"/>
          <w:lang w:bidi="ar-SA"/>
        </w:rPr>
        <w:t xml:space="preserve">لَیْسَ لِلصَّبِیِّ لَبَنٌ خَیْرٌ مِنْ لَبَنِ أُمِّهِ </w:t>
      </w:r>
      <w:r>
        <w:rPr>
          <w:rFonts w:eastAsia="Amiri" w:cs="Amiri" w:ascii="Amiri" w:hAnsi="Amiri"/>
          <w:color w:val="111111"/>
          <w:sz w:val="28"/>
          <w:szCs w:val="28"/>
          <w:lang w:bidi="ar-SA"/>
        </w:rPr>
        <w:t>377</w:t>
      </w:r>
    </w:p>
    <w:p>
      <w:pPr>
        <w:pStyle w:val="BookText"/>
        <w:rPr/>
      </w:pPr>
      <w:r>
        <w:rPr>
          <w:rFonts w:ascii="Amiri" w:hAnsi="Amiri" w:eastAsia="Amiri" w:cs="Amiri"/>
          <w:color w:val="111111"/>
          <w:sz w:val="28"/>
          <w:sz w:val="28"/>
          <w:szCs w:val="28"/>
          <w:rtl w:val="true"/>
          <w:lang w:bidi="ar-SA"/>
        </w:rPr>
        <w:t xml:space="preserve">لَیسَ مِنّا مَن لَم یرحَم صَغیرَنا وَ لَم یوَقَّر کَبیرَنا </w:t>
      </w:r>
      <w:r>
        <w:rPr>
          <w:rFonts w:eastAsia="Amiri" w:cs="Amiri" w:ascii="Amiri" w:hAnsi="Amiri"/>
          <w:color w:val="111111"/>
          <w:sz w:val="28"/>
          <w:szCs w:val="28"/>
          <w:lang w:bidi="ar-SA"/>
        </w:rPr>
        <w:t>518</w:t>
      </w:r>
    </w:p>
    <w:p>
      <w:pPr>
        <w:pStyle w:val="BookText"/>
        <w:rPr/>
      </w:pPr>
      <w:r>
        <w:rPr>
          <w:rFonts w:ascii="Amiri" w:hAnsi="Amiri" w:eastAsia="Amiri" w:cs="Amiri"/>
          <w:color w:val="111111"/>
          <w:sz w:val="28"/>
          <w:sz w:val="28"/>
          <w:szCs w:val="28"/>
          <w:rtl w:val="true"/>
          <w:lang w:bidi="ar-SA"/>
        </w:rPr>
        <w:t xml:space="preserve">لَیْسَشَیْءٌ مِمَّا حَرَّمَ اللَّهُ إِلَّا وَ قَدْ أَحَلَّهُ لِمَنِ اضْطُرَّ إِلَیْهِ </w:t>
      </w:r>
      <w:r>
        <w:rPr>
          <w:rFonts w:eastAsia="Amiri" w:cs="Amiri" w:ascii="Amiri" w:hAnsi="Amiri"/>
          <w:color w:val="111111"/>
          <w:sz w:val="28"/>
          <w:szCs w:val="28"/>
          <w:lang w:bidi="ar-SA"/>
        </w:rPr>
        <w:t>198</w:t>
      </w:r>
    </w:p>
    <w:p>
      <w:pPr>
        <w:pStyle w:val="BookText"/>
        <w:rPr/>
      </w:pPr>
      <w:r>
        <w:rPr>
          <w:rFonts w:ascii="Amiri" w:hAnsi="Amiri" w:eastAsia="Amiri" w:cs="Amiri"/>
          <w:color w:val="111111"/>
          <w:sz w:val="28"/>
          <w:sz w:val="28"/>
          <w:szCs w:val="28"/>
          <w:rtl w:val="true"/>
          <w:lang w:bidi="ar-SA"/>
        </w:rPr>
        <w:t xml:space="preserve">لَیسَیغضَبُ لِشَیءٍ کَغَضَبِهِ لِلنَّساءِ وَ الصَّبیانِ </w:t>
      </w:r>
      <w:r>
        <w:rPr>
          <w:rFonts w:eastAsia="Amiri" w:cs="Amiri" w:ascii="Amiri" w:hAnsi="Amiri"/>
          <w:color w:val="111111"/>
          <w:sz w:val="28"/>
          <w:szCs w:val="28"/>
          <w:lang w:bidi="ar-SA"/>
        </w:rPr>
        <w:t>530</w:t>
      </w:r>
    </w:p>
    <w:p>
      <w:pPr>
        <w:pStyle w:val="BookText"/>
        <w:rPr/>
      </w:pPr>
      <w:r>
        <w:rPr>
          <w:rFonts w:ascii="Amiri" w:hAnsi="Amiri" w:eastAsia="Amiri" w:cs="Amiri"/>
          <w:color w:val="111111"/>
          <w:sz w:val="28"/>
          <w:sz w:val="28"/>
          <w:szCs w:val="28"/>
          <w:rtl w:val="true"/>
          <w:lang w:bidi="ar-SA"/>
        </w:rPr>
        <w:t xml:space="preserve">مَا أَرَاهُمَا یَتَّفِقَانِ فَافْتَرَقَا </w:t>
      </w:r>
      <w:r>
        <w:rPr>
          <w:rFonts w:eastAsia="Amiri" w:cs="Amiri" w:ascii="Amiri" w:hAnsi="Amiri"/>
          <w:color w:val="111111"/>
          <w:sz w:val="28"/>
          <w:szCs w:val="28"/>
          <w:lang w:bidi="ar-SA"/>
        </w:rPr>
        <w:t>185</w:t>
      </w:r>
    </w:p>
    <w:p>
      <w:pPr>
        <w:pStyle w:val="BookText"/>
        <w:rPr/>
      </w:pPr>
      <w:r>
        <w:rPr>
          <w:rFonts w:ascii="Amiri" w:hAnsi="Amiri" w:eastAsia="Amiri" w:cs="Amiri"/>
          <w:color w:val="111111"/>
          <w:sz w:val="28"/>
          <w:sz w:val="28"/>
          <w:szCs w:val="28"/>
          <w:rtl w:val="true"/>
          <w:lang w:bidi="ar-SA"/>
        </w:rPr>
        <w:t xml:space="preserve">مَا اسْتَفَادَ امْرُؤٌ مُسْلِمٌ فَائِدَةً بَعْدَ الْإِسْلَامِ أَفْضَلَ مِنْ زَوْجَةٍ مُسْلِمَةٍ تَسُرُّهُ إِذَا نَظَرَ إِلَیْهَا وَ تُطِیعُهُ إِذَا أَمَرَهَا وَ تَحْفَظُهُ إِذَا غَابَ عَنْهَا فِی نَفْسِهَا وَ مَالِهِ </w:t>
      </w:r>
      <w:r>
        <w:rPr>
          <w:rFonts w:eastAsia="Amiri" w:cs="Amiri" w:ascii="Amiri" w:hAnsi="Amiri"/>
          <w:color w:val="111111"/>
          <w:sz w:val="28"/>
          <w:szCs w:val="28"/>
          <w:lang w:bidi="ar-SA"/>
        </w:rPr>
        <w:t>177</w:t>
      </w:r>
    </w:p>
    <w:p>
      <w:pPr>
        <w:pStyle w:val="BookText"/>
        <w:rPr/>
      </w:pPr>
      <w:r>
        <w:rPr>
          <w:rFonts w:ascii="Amiri" w:hAnsi="Amiri" w:eastAsia="Amiri" w:cs="Amiri"/>
          <w:color w:val="111111"/>
          <w:sz w:val="28"/>
          <w:sz w:val="28"/>
          <w:szCs w:val="28"/>
          <w:rtl w:val="true"/>
          <w:lang w:bidi="ar-SA"/>
        </w:rPr>
        <w:t xml:space="preserve">مَا أَفَادَ عَبْدٌ فَائِدَةً خَیْراً مِنْ زَوْجَةٍ صَالِحَةٍ إِذَا رَآهَا سَرَّتْهُ وَ إِذَا غَابَ عَنْهَا حَفِظَتْهُ فِی نَفْسِهَا وَ مَالِهِ </w:t>
      </w:r>
      <w:r>
        <w:rPr>
          <w:rFonts w:eastAsia="Amiri" w:cs="Amiri" w:ascii="Amiri" w:hAnsi="Amiri"/>
          <w:color w:val="111111"/>
          <w:sz w:val="28"/>
          <w:szCs w:val="28"/>
          <w:lang w:bidi="ar-SA"/>
        </w:rPr>
        <w:t>172</w:t>
      </w:r>
    </w:p>
    <w:p>
      <w:pPr>
        <w:pStyle w:val="BookText"/>
        <w:rPr/>
      </w:pPr>
      <w:r>
        <w:rPr>
          <w:rFonts w:ascii="Amiri" w:hAnsi="Amiri" w:eastAsia="Amiri" w:cs="Amiri"/>
          <w:color w:val="111111"/>
          <w:sz w:val="28"/>
          <w:sz w:val="28"/>
          <w:szCs w:val="28"/>
          <w:rtl w:val="true"/>
          <w:lang w:bidi="ar-SA"/>
        </w:rPr>
        <w:t xml:space="preserve">مَا بُنِیَ بِنَاءٌ فِی الْإِسْلَامِ أَحَبُّ إِلَی اللَّهِ تَعَالَی مِنَ التَّزْوِیجِ </w:t>
      </w:r>
      <w:r>
        <w:rPr>
          <w:rFonts w:eastAsia="Amiri" w:cs="Amiri" w:ascii="Amiri" w:hAnsi="Amiri"/>
          <w:color w:val="111111"/>
          <w:sz w:val="28"/>
          <w:szCs w:val="28"/>
          <w:lang w:bidi="ar-SA"/>
        </w:rPr>
        <w:t>167</w:t>
      </w:r>
    </w:p>
    <w:p>
      <w:pPr>
        <w:pStyle w:val="BookText"/>
        <w:rPr/>
      </w:pPr>
      <w:r>
        <w:rPr>
          <w:rFonts w:ascii="Amiri" w:hAnsi="Amiri" w:eastAsia="Amiri" w:cs="Amiri"/>
          <w:color w:val="111111"/>
          <w:sz w:val="28"/>
          <w:sz w:val="28"/>
          <w:szCs w:val="28"/>
          <w:rtl w:val="true"/>
          <w:lang w:bidi="ar-SA"/>
        </w:rPr>
        <w:t xml:space="preserve">ما عُبِدَاللهُ بِشَیءٍ أَفضَلَ مِن عِفَّةِ بَطنٍ وَ فَرجٍ </w:t>
      </w:r>
      <w:r>
        <w:rPr>
          <w:rFonts w:eastAsia="Amiri" w:cs="Amiri" w:ascii="Amiri" w:hAnsi="Amiri"/>
          <w:color w:val="111111"/>
          <w:sz w:val="28"/>
          <w:szCs w:val="28"/>
          <w:lang w:bidi="ar-SA"/>
        </w:rPr>
        <w:t>533</w:t>
      </w:r>
    </w:p>
    <w:p>
      <w:pPr>
        <w:pStyle w:val="BookText"/>
        <w:rPr/>
      </w:pPr>
      <w:r>
        <w:rPr>
          <w:rFonts w:ascii="Amiri" w:hAnsi="Amiri" w:eastAsia="Amiri" w:cs="Amiri"/>
          <w:color w:val="111111"/>
          <w:sz w:val="28"/>
          <w:sz w:val="28"/>
          <w:szCs w:val="28"/>
          <w:rtl w:val="true"/>
          <w:lang w:bidi="ar-SA"/>
        </w:rPr>
        <w:t xml:space="preserve">مَا مِنِ امْرَأَةٍ حَامِلَةٍ أَکَلَتِ الْبِطِّیخَ لَا یَکُونُ مَوْلُودُهَا إِلَّا حَسَنَ الْوَجْهِ وَ الْخُلُقِ </w:t>
      </w:r>
      <w:r>
        <w:rPr>
          <w:rFonts w:eastAsia="Amiri" w:cs="Amiri" w:ascii="Amiri" w:hAnsi="Amiri"/>
          <w:color w:val="111111"/>
          <w:sz w:val="28"/>
          <w:szCs w:val="28"/>
          <w:lang w:bidi="ar-SA"/>
        </w:rPr>
        <w:t>196</w:t>
      </w:r>
    </w:p>
    <w:p>
      <w:pPr>
        <w:pStyle w:val="BookText"/>
        <w:rPr/>
      </w:pPr>
      <w:r>
        <w:rPr>
          <w:rFonts w:ascii="Amiri" w:hAnsi="Amiri" w:eastAsia="Amiri" w:cs="Amiri"/>
          <w:color w:val="111111"/>
          <w:sz w:val="28"/>
          <w:sz w:val="28"/>
          <w:szCs w:val="28"/>
          <w:rtl w:val="true"/>
          <w:lang w:bidi="ar-SA"/>
        </w:rPr>
        <w:t xml:space="preserve">مَا مِنْ لَبَنٍ رَضَعَ بِهِ الصَّبِیُّ أَعْظَمَ بَرَکَةً عَلَیْهِ مِنْ لَبَنِ أُمِّهِ </w:t>
      </w:r>
      <w:r>
        <w:rPr>
          <w:rFonts w:eastAsia="Amiri" w:cs="Amiri" w:ascii="Amiri" w:hAnsi="Amiri"/>
          <w:color w:val="111111"/>
          <w:sz w:val="28"/>
          <w:szCs w:val="28"/>
          <w:lang w:bidi="ar-SA"/>
        </w:rPr>
        <w:t>377</w:t>
      </w:r>
    </w:p>
    <w:p>
      <w:pPr>
        <w:sectPr>
          <w:footerReference w:type="default" r:id="rId5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مِنْ لَبَنٍ یُرْضَعُ بِهِ الصَّبِیُّ أَعْظَمَ بَرَکَةً عَلَیْهِ مِنْ لَبَنِ أُمِّهِ </w:t>
      </w:r>
      <w:r>
        <w:rPr>
          <w:rFonts w:eastAsia="Amiri" w:cs="Amiri" w:ascii="Amiri" w:hAnsi="Amiri"/>
          <w:color w:val="111111"/>
          <w:sz w:val="28"/>
          <w:szCs w:val="28"/>
          <w:lang w:bidi="ar-SA"/>
        </w:rPr>
        <w:t>232</w:t>
      </w:r>
    </w:p>
    <w:p>
      <w:pPr>
        <w:pStyle w:val="BookText"/>
        <w:rPr/>
      </w:pPr>
      <w:r>
        <w:rPr>
          <w:rFonts w:ascii="Amiri" w:hAnsi="Amiri" w:eastAsia="Amiri" w:cs="Amiri"/>
          <w:color w:val="111111"/>
          <w:sz w:val="28"/>
          <w:sz w:val="28"/>
          <w:szCs w:val="28"/>
          <w:rtl w:val="true"/>
          <w:lang w:bidi="ar-SA"/>
        </w:rPr>
        <w:t xml:space="preserve">ما مِن مَولُودٍ یولَدُ إِلاّ عَلَی الفِطرَةِ فَأَبَواهُ اللَّذانِ یهَوَّدانِهِ وَ ینَصَّرانِهِ وَ یمَجَّسانِهِ </w:t>
      </w:r>
      <w:r>
        <w:rPr>
          <w:rFonts w:eastAsia="Amiri" w:cs="Amiri" w:ascii="Amiri" w:hAnsi="Amiri"/>
          <w:color w:val="111111"/>
          <w:sz w:val="28"/>
          <w:szCs w:val="28"/>
          <w:lang w:bidi="ar-SA"/>
        </w:rPr>
        <w:t>474</w:t>
      </w:r>
    </w:p>
    <w:p>
      <w:pPr>
        <w:pStyle w:val="BookText"/>
        <w:rPr/>
      </w:pPr>
      <w:r>
        <w:rPr>
          <w:rFonts w:ascii="Amiri" w:hAnsi="Amiri" w:eastAsia="Amiri" w:cs="Amiri"/>
          <w:color w:val="111111"/>
          <w:sz w:val="28"/>
          <w:sz w:val="28"/>
          <w:szCs w:val="28"/>
          <w:rtl w:val="true"/>
          <w:lang w:bidi="ar-SA"/>
        </w:rPr>
        <w:t xml:space="preserve">مَا یَمْنَعُ الْمُؤْمِنَ أَنْ یَتَّخِذَ أَهْلًا لَعَلَّ اللَّهَ أَنْ یَرْزُقَهُ نَسَمَةً تُثْقِلُ الْأَرْضَ بِلاَ إِلَهَ إِلاَّ اللَّهُ </w:t>
      </w:r>
      <w:r>
        <w:rPr>
          <w:rFonts w:eastAsia="Amiri" w:cs="Amiri" w:ascii="Amiri" w:hAnsi="Amiri"/>
          <w:color w:val="111111"/>
          <w:sz w:val="28"/>
          <w:szCs w:val="28"/>
          <w:lang w:bidi="ar-SA"/>
        </w:rPr>
        <w:t>182</w:t>
      </w:r>
    </w:p>
    <w:p>
      <w:pPr>
        <w:pStyle w:val="BookText"/>
        <w:rPr/>
      </w:pPr>
      <w:r>
        <w:rPr>
          <w:rFonts w:ascii="Amiri" w:hAnsi="Amiri" w:eastAsia="Amiri" w:cs="Amiri"/>
          <w:color w:val="111111"/>
          <w:sz w:val="28"/>
          <w:sz w:val="28"/>
          <w:szCs w:val="28"/>
          <w:rtl w:val="true"/>
          <w:lang w:bidi="ar-SA"/>
        </w:rPr>
        <w:t xml:space="preserve">ما أَظُنُّ أَحَداً یُحَنَّکُ بِماءِ الْفُراتِ إِلاّ کانَ لَنا شِیعَةً </w:t>
      </w:r>
      <w:r>
        <w:rPr>
          <w:rFonts w:eastAsia="Amiri" w:cs="Amiri" w:ascii="Amiri" w:hAnsi="Amiri"/>
          <w:color w:val="111111"/>
          <w:sz w:val="28"/>
          <w:szCs w:val="28"/>
          <w:lang w:bidi="ar-SA"/>
        </w:rPr>
        <w:t>253</w:t>
      </w:r>
    </w:p>
    <w:p>
      <w:pPr>
        <w:pStyle w:val="BookText"/>
        <w:rPr/>
      </w:pPr>
      <w:r>
        <w:rPr>
          <w:rFonts w:ascii="Amiri" w:hAnsi="Amiri" w:eastAsia="Amiri" w:cs="Amiri"/>
          <w:color w:val="111111"/>
          <w:sz w:val="28"/>
          <w:sz w:val="28"/>
          <w:szCs w:val="28"/>
          <w:rtl w:val="true"/>
          <w:lang w:bidi="ar-SA"/>
        </w:rPr>
        <w:t xml:space="preserve">ما مِنْ ذَنْبٍ أَعْظَمَ عِنْدَ اللهِ تَبارَکَ وَتَعالی بَعْدَ الشِّرْکِ مَنْ نُطْفَةِ حَرامٍ وَضَعَها إِمْرُؤٌ فِی رَحِمٍ لاتَحِلُّ لَهُ </w:t>
      </w:r>
      <w:r>
        <w:rPr>
          <w:rFonts w:eastAsia="Amiri" w:cs="Amiri" w:ascii="Amiri" w:hAnsi="Amiri"/>
          <w:color w:val="111111"/>
          <w:sz w:val="28"/>
          <w:szCs w:val="28"/>
          <w:lang w:bidi="ar-SA"/>
        </w:rPr>
        <w:t>318</w:t>
      </w:r>
    </w:p>
    <w:p>
      <w:pPr>
        <w:pStyle w:val="BookText"/>
        <w:rPr/>
      </w:pPr>
      <w:r>
        <w:rPr>
          <w:rFonts w:ascii="Amiri" w:hAnsi="Amiri" w:eastAsia="Amiri" w:cs="Amiri"/>
          <w:color w:val="111111"/>
          <w:sz w:val="28"/>
          <w:sz w:val="28"/>
          <w:szCs w:val="28"/>
          <w:rtl w:val="true"/>
          <w:lang w:bidi="ar-SA"/>
        </w:rPr>
        <w:t xml:space="preserve">ما مِنْ موْلوُدٍ یوُلَدُ عَلَی الفِطْرَةِ فَأَبَواهُ اللَّذانِ یُهَوِّدانِهِ و یُنَصِّرانِهِ وَ یُمَجِّسانِهِ </w:t>
      </w:r>
      <w:r>
        <w:rPr>
          <w:rFonts w:eastAsia="Amiri" w:cs="Amiri" w:ascii="Amiri" w:hAnsi="Amiri"/>
          <w:color w:val="111111"/>
          <w:sz w:val="28"/>
          <w:szCs w:val="28"/>
          <w:lang w:bidi="ar-SA"/>
        </w:rPr>
        <w:t>249</w:t>
      </w:r>
    </w:p>
    <w:p>
      <w:pPr>
        <w:pStyle w:val="BookText"/>
        <w:rPr/>
      </w:pPr>
      <w:r>
        <w:rPr>
          <w:rFonts w:ascii="Amiri" w:hAnsi="Amiri" w:eastAsia="Amiri" w:cs="Amiri"/>
          <w:color w:val="111111"/>
          <w:sz w:val="28"/>
          <w:sz w:val="28"/>
          <w:szCs w:val="28"/>
          <w:rtl w:val="true"/>
          <w:lang w:bidi="ar-SA"/>
        </w:rPr>
        <w:t>مُرَّ الصَّبِی فَلیتَصَدَّق بِیدِهِ بِالکِسرَةِ وَ القَبضَةِ وَ الشَیءِ وَ إِن قَلَّ، فَإِنَّ کُلَّ شَیءٍ یرادُ بِهِ اللهُ وَ إِن قَلَّ تَصدُقَ النَّیةُ فیهِ عَظیمٌ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533</w:t>
      </w:r>
    </w:p>
    <w:p>
      <w:pPr>
        <w:pStyle w:val="BookText"/>
        <w:rPr/>
      </w:pPr>
      <w:r>
        <w:rPr>
          <w:rFonts w:ascii="Amiri" w:hAnsi="Amiri" w:eastAsia="Amiri" w:cs="Amiri"/>
          <w:color w:val="111111"/>
          <w:sz w:val="28"/>
          <w:sz w:val="28"/>
          <w:szCs w:val="28"/>
          <w:rtl w:val="true"/>
          <w:lang w:bidi="ar-SA"/>
        </w:rPr>
        <w:t xml:space="preserve">الْمَرْأَةُالْجَمِیلَةُ تَقْطَعُ الْبَلْغَمَ </w:t>
      </w:r>
      <w:r>
        <w:rPr>
          <w:rFonts w:eastAsia="Amiri" w:cs="Amiri" w:ascii="Amiri" w:hAnsi="Amiri"/>
          <w:color w:val="111111"/>
          <w:sz w:val="28"/>
          <w:szCs w:val="28"/>
          <w:lang w:bidi="ar-SA"/>
        </w:rPr>
        <w:t>175</w:t>
      </w:r>
    </w:p>
    <w:p>
      <w:pPr>
        <w:pStyle w:val="BookText"/>
        <w:rPr/>
      </w:pPr>
      <w:r>
        <w:rPr>
          <w:rFonts w:ascii="Amiri" w:hAnsi="Amiri" w:eastAsia="Amiri" w:cs="Amiri"/>
          <w:color w:val="111111"/>
          <w:sz w:val="28"/>
          <w:sz w:val="28"/>
          <w:szCs w:val="28"/>
          <w:rtl w:val="true"/>
          <w:lang w:bidi="ar-SA"/>
        </w:rPr>
        <w:t xml:space="preserve">مَلْعُونٌ مَلْعُونٌ مَنْ ضَیَّعَ مَنْ یَعُولُ </w:t>
      </w:r>
      <w:r>
        <w:rPr>
          <w:rFonts w:eastAsia="Amiri" w:cs="Amiri" w:ascii="Amiri" w:hAnsi="Amiri"/>
          <w:color w:val="111111"/>
          <w:sz w:val="28"/>
          <w:szCs w:val="28"/>
          <w:lang w:bidi="ar-SA"/>
        </w:rPr>
        <w:t>414</w:t>
      </w:r>
    </w:p>
    <w:p>
      <w:pPr>
        <w:pStyle w:val="BookText"/>
        <w:rPr/>
      </w:pPr>
      <w:r>
        <w:rPr>
          <w:rFonts w:ascii="Amiri" w:hAnsi="Amiri" w:eastAsia="Amiri" w:cs="Amiri"/>
          <w:color w:val="111111"/>
          <w:sz w:val="28"/>
          <w:sz w:val="28"/>
          <w:szCs w:val="28"/>
          <w:rtl w:val="true"/>
          <w:lang w:bidi="ar-SA"/>
        </w:rPr>
        <w:t xml:space="preserve">مَن أَتاهُ أَخُوهُ المُسلِمُ فَأَکرَمَهُ فَإِنَّما أَکرَمَ اللهُ عَزَّوَجَلَّ </w:t>
      </w:r>
      <w:r>
        <w:rPr>
          <w:rFonts w:eastAsia="Amiri" w:cs="Amiri" w:ascii="Amiri" w:hAnsi="Amiri"/>
          <w:color w:val="111111"/>
          <w:sz w:val="28"/>
          <w:szCs w:val="28"/>
          <w:lang w:bidi="ar-SA"/>
        </w:rPr>
        <w:t>515</w:t>
      </w:r>
    </w:p>
    <w:p>
      <w:pPr>
        <w:pStyle w:val="BookText"/>
        <w:rPr/>
      </w:pPr>
      <w:r>
        <w:rPr>
          <w:rFonts w:ascii="Amiri" w:hAnsi="Amiri" w:eastAsia="Amiri" w:cs="Amiri"/>
          <w:color w:val="111111"/>
          <w:sz w:val="28"/>
          <w:sz w:val="28"/>
          <w:szCs w:val="28"/>
          <w:rtl w:val="true"/>
          <w:lang w:bidi="ar-SA"/>
        </w:rPr>
        <w:t xml:space="preserve">مَن أَحیی ارضَأً مَوَاتَأً فَهِی لَهُ </w:t>
      </w:r>
      <w:r>
        <w:rPr>
          <w:rFonts w:eastAsia="Amiri" w:cs="Amiri" w:ascii="Amiri" w:hAnsi="Amiri"/>
          <w:color w:val="111111"/>
          <w:sz w:val="28"/>
          <w:szCs w:val="28"/>
          <w:lang w:bidi="ar-SA"/>
        </w:rPr>
        <w:t>49</w:t>
      </w:r>
    </w:p>
    <w:p>
      <w:pPr>
        <w:pStyle w:val="BookText"/>
        <w:rPr/>
      </w:pPr>
      <w:r>
        <w:rPr>
          <w:rFonts w:ascii="Amiri" w:hAnsi="Amiri" w:eastAsia="Amiri" w:cs="Amiri"/>
          <w:color w:val="111111"/>
          <w:sz w:val="28"/>
          <w:sz w:val="28"/>
          <w:szCs w:val="28"/>
          <w:rtl w:val="true"/>
          <w:lang w:bidi="ar-SA"/>
        </w:rPr>
        <w:t xml:space="preserve">مَن أَضَرَّ بِشَیءٍ مِن طَریقِ المَسلِمین فَهُوَ لَهُ ضامِن </w:t>
      </w:r>
      <w:r>
        <w:rPr>
          <w:rFonts w:eastAsia="Amiri" w:cs="Amiri" w:ascii="Amiri" w:hAnsi="Amiri"/>
          <w:color w:val="111111"/>
          <w:sz w:val="28"/>
          <w:szCs w:val="28"/>
          <w:lang w:bidi="ar-SA"/>
        </w:rPr>
        <w:t>48</w:t>
      </w:r>
    </w:p>
    <w:p>
      <w:pPr>
        <w:pStyle w:val="BookText"/>
        <w:rPr/>
      </w:pPr>
      <w:r>
        <w:rPr>
          <w:rFonts w:ascii="Amiri" w:hAnsi="Amiri" w:eastAsia="Amiri" w:cs="Amiri"/>
          <w:color w:val="111111"/>
          <w:sz w:val="28"/>
          <w:sz w:val="28"/>
          <w:szCs w:val="28"/>
          <w:rtl w:val="true"/>
          <w:lang w:bidi="ar-SA"/>
        </w:rPr>
        <w:t xml:space="preserve">مَنْ تَزَوَّجَ أَحْرَزَ نِصْفَ دِینِهِ وَ فِی حَدِیثٍ آخَرَ فَلْیَتَّقِ اللَّهَ فِی النِّصْفِ الْآخَرِ أَوِ الْبَاقِی </w:t>
      </w:r>
      <w:r>
        <w:rPr>
          <w:rFonts w:eastAsia="Amiri" w:cs="Amiri" w:ascii="Amiri" w:hAnsi="Amiri"/>
          <w:color w:val="111111"/>
          <w:sz w:val="28"/>
          <w:szCs w:val="28"/>
          <w:lang w:bidi="ar-SA"/>
        </w:rPr>
        <w:t>167</w:t>
      </w:r>
    </w:p>
    <w:p>
      <w:pPr>
        <w:pStyle w:val="BookText"/>
        <w:rPr/>
      </w:pPr>
      <w:r>
        <w:rPr>
          <w:rFonts w:ascii="Amiri" w:hAnsi="Amiri" w:eastAsia="Amiri" w:cs="Amiri"/>
          <w:color w:val="111111"/>
          <w:sz w:val="28"/>
          <w:sz w:val="28"/>
          <w:szCs w:val="28"/>
          <w:rtl w:val="true"/>
          <w:lang w:bidi="ar-SA"/>
        </w:rPr>
        <w:t xml:space="preserve">مِن حُقُوقِ الوَلَدِ عَلَی والِدِهِ أَن لایَجْحَدَ نَسَبَهُ </w:t>
      </w:r>
      <w:r>
        <w:rPr>
          <w:rFonts w:eastAsia="Amiri" w:cs="Amiri" w:ascii="Amiri" w:hAnsi="Amiri"/>
          <w:color w:val="111111"/>
          <w:sz w:val="28"/>
          <w:szCs w:val="28"/>
          <w:lang w:bidi="ar-SA"/>
        </w:rPr>
        <w:t>279</w:t>
      </w:r>
    </w:p>
    <w:p>
      <w:pPr>
        <w:pStyle w:val="BookText"/>
        <w:rPr/>
      </w:pPr>
      <w:r>
        <w:rPr>
          <w:rFonts w:ascii="Amiri" w:hAnsi="Amiri" w:eastAsia="Amiri" w:cs="Amiri"/>
          <w:color w:val="111111"/>
          <w:sz w:val="28"/>
          <w:sz w:val="28"/>
          <w:szCs w:val="28"/>
          <w:rtl w:val="true"/>
          <w:lang w:bidi="ar-SA"/>
        </w:rPr>
        <w:t xml:space="preserve">مَنْ زَوَّجَ کَرِیمَتَهُ مِنْ شَارِبِ الْخَمْرِ فَقَدْ قَطَعَ رَحِمَهَا </w:t>
      </w:r>
      <w:r>
        <w:rPr>
          <w:rFonts w:eastAsia="Amiri" w:cs="Amiri" w:ascii="Amiri" w:hAnsi="Amiri"/>
          <w:color w:val="111111"/>
          <w:sz w:val="28"/>
          <w:szCs w:val="28"/>
          <w:lang w:bidi="ar-SA"/>
        </w:rPr>
        <w:t>179</w:t>
      </w:r>
    </w:p>
    <w:p>
      <w:pPr>
        <w:pStyle w:val="BookText"/>
        <w:rPr/>
      </w:pPr>
      <w:r>
        <w:rPr>
          <w:rFonts w:ascii="Amiri" w:hAnsi="Amiri" w:eastAsia="Amiri" w:cs="Amiri"/>
          <w:color w:val="111111"/>
          <w:sz w:val="28"/>
          <w:sz w:val="28"/>
          <w:szCs w:val="28"/>
          <w:rtl w:val="true"/>
          <w:lang w:bidi="ar-SA"/>
        </w:rPr>
        <w:t xml:space="preserve">مِنْ سَعَادَةِ الرَّجُلِ أَنْ یَکْشِفَ الثَّوْبَ عَنِ امْرَأَةٍ بَیْضَاءَ </w:t>
      </w:r>
      <w:r>
        <w:rPr>
          <w:rFonts w:eastAsia="Amiri" w:cs="Amiri" w:ascii="Amiri" w:hAnsi="Amiri"/>
          <w:color w:val="111111"/>
          <w:sz w:val="28"/>
          <w:szCs w:val="28"/>
          <w:lang w:bidi="ar-SA"/>
        </w:rPr>
        <w:t>175</w:t>
      </w:r>
    </w:p>
    <w:p>
      <w:pPr>
        <w:pStyle w:val="BookText"/>
        <w:rPr/>
      </w:pPr>
      <w:r>
        <w:rPr>
          <w:rFonts w:ascii="Amiri" w:hAnsi="Amiri" w:eastAsia="Amiri" w:cs="Amiri"/>
          <w:color w:val="111111"/>
          <w:sz w:val="28"/>
          <w:sz w:val="28"/>
          <w:szCs w:val="28"/>
          <w:rtl w:val="true"/>
          <w:lang w:bidi="ar-SA"/>
        </w:rPr>
        <w:t xml:space="preserve">مِنْ سَعَادَةِ الرَّجُلِ أَنْ یَکُونَ لَهُ وُلْدٌ یَسْتَعِینُ بِهِمْ </w:t>
      </w:r>
      <w:r>
        <w:rPr>
          <w:rFonts w:eastAsia="Amiri" w:cs="Amiri" w:ascii="Amiri" w:hAnsi="Amiri"/>
          <w:color w:val="111111"/>
          <w:sz w:val="28"/>
          <w:szCs w:val="28"/>
          <w:lang w:bidi="ar-SA"/>
        </w:rPr>
        <w:t>201</w:t>
      </w:r>
    </w:p>
    <w:p>
      <w:pPr>
        <w:pStyle w:val="BookText"/>
        <w:rPr/>
      </w:pPr>
      <w:r>
        <w:rPr>
          <w:rFonts w:ascii="Amiri" w:hAnsi="Amiri" w:eastAsia="Amiri" w:cs="Amiri"/>
          <w:color w:val="111111"/>
          <w:sz w:val="28"/>
          <w:sz w:val="28"/>
          <w:szCs w:val="28"/>
          <w:rtl w:val="true"/>
          <w:lang w:bidi="ar-SA"/>
        </w:rPr>
        <w:t xml:space="preserve">مِنْ سَعَادَةِ الْمَرْءِ الزَّوْجَةُ الصَّالِحَةُ </w:t>
      </w:r>
      <w:r>
        <w:rPr>
          <w:rFonts w:eastAsia="Amiri" w:cs="Amiri" w:ascii="Amiri" w:hAnsi="Amiri"/>
          <w:color w:val="111111"/>
          <w:sz w:val="28"/>
          <w:szCs w:val="28"/>
          <w:lang w:bidi="ar-SA"/>
        </w:rPr>
        <w:t>171</w:t>
      </w:r>
    </w:p>
    <w:p>
      <w:pPr>
        <w:pStyle w:val="BookText"/>
        <w:rPr/>
      </w:pPr>
      <w:r>
        <w:rPr>
          <w:rFonts w:ascii="Amiri" w:hAnsi="Amiri" w:eastAsia="Amiri" w:cs="Amiri"/>
          <w:color w:val="111111"/>
          <w:sz w:val="28"/>
          <w:sz w:val="28"/>
          <w:szCs w:val="28"/>
          <w:rtl w:val="true"/>
          <w:lang w:bidi="ar-SA"/>
        </w:rPr>
        <w:t xml:space="preserve">مَنْ شَرِبَ الْخَمْرَ بَعْدَ مَا حَرَّمَهَا اللَّهُ عَلَی لِسَانِی فَلَیْسَ بِأَهْلٍ أَنْ یُزَوَّجَ إِذَا خَطَبَ </w:t>
      </w:r>
      <w:r>
        <w:rPr>
          <w:rFonts w:eastAsia="Amiri" w:cs="Amiri" w:ascii="Amiri" w:hAnsi="Amiri"/>
          <w:color w:val="111111"/>
          <w:sz w:val="28"/>
          <w:szCs w:val="28"/>
          <w:lang w:bidi="ar-SA"/>
        </w:rPr>
        <w:t>179</w:t>
      </w:r>
    </w:p>
    <w:p>
      <w:pPr>
        <w:pStyle w:val="BookText"/>
        <w:rPr/>
      </w:pPr>
      <w:r>
        <w:rPr>
          <w:rFonts w:ascii="Amiri" w:hAnsi="Amiri" w:eastAsia="Amiri" w:cs="Amiri"/>
          <w:color w:val="111111"/>
          <w:sz w:val="28"/>
          <w:sz w:val="28"/>
          <w:szCs w:val="28"/>
          <w:rtl w:val="true"/>
          <w:lang w:bidi="ar-SA"/>
        </w:rPr>
        <w:t xml:space="preserve">مَنْ عَالَ ابْنَتَیْنِ أَوْ أُخْتَیْنِ أَوْ عَمَّتَیْنِ أَوْ خَالَتَیْنِ حَجَبَتَاهُ مِنَ النَّارِ بِإِذْنِ اللَّهِ </w:t>
      </w:r>
      <w:r>
        <w:rPr>
          <w:rFonts w:eastAsia="Amiri" w:cs="Amiri" w:ascii="Amiri" w:hAnsi="Amiri"/>
          <w:color w:val="111111"/>
          <w:sz w:val="28"/>
          <w:szCs w:val="28"/>
          <w:lang w:bidi="ar-SA"/>
        </w:rPr>
        <w:t>410</w:t>
      </w:r>
    </w:p>
    <w:p>
      <w:pPr>
        <w:pStyle w:val="BookText"/>
        <w:rPr/>
      </w:pPr>
      <w:r>
        <w:rPr>
          <w:rFonts w:ascii="Amiri" w:hAnsi="Amiri" w:eastAsia="Amiri" w:cs="Amiri"/>
          <w:color w:val="111111"/>
          <w:sz w:val="28"/>
          <w:sz w:val="28"/>
          <w:szCs w:val="28"/>
          <w:rtl w:val="true"/>
          <w:lang w:bidi="ar-SA"/>
        </w:rPr>
        <w:t xml:space="preserve">مَن عالَ یتیمًا حَتّی ینقَضِی یتمُهُ أَو یستَغنِی بِنَفسِهِ أَوجَبَ اللهُ لَهُ الجَنَّةَ </w:t>
      </w:r>
      <w:r>
        <w:rPr>
          <w:rFonts w:eastAsia="Amiri" w:cs="Amiri" w:ascii="Amiri" w:hAnsi="Amiri"/>
          <w:color w:val="111111"/>
          <w:sz w:val="28"/>
          <w:szCs w:val="28"/>
          <w:lang w:bidi="ar-SA"/>
        </w:rPr>
        <w:t>494</w:t>
      </w:r>
    </w:p>
    <w:p>
      <w:pPr>
        <w:pStyle w:val="BookText"/>
        <w:rPr/>
      </w:pPr>
      <w:r>
        <w:rPr>
          <w:rFonts w:ascii="Amiri" w:hAnsi="Amiri" w:eastAsia="Amiri" w:cs="Amiri"/>
          <w:color w:val="111111"/>
          <w:sz w:val="28"/>
          <w:sz w:val="28"/>
          <w:szCs w:val="28"/>
          <w:rtl w:val="true"/>
          <w:lang w:bidi="ar-SA"/>
        </w:rPr>
        <w:t>مَن غَرَسَ شَجَراً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یسبِقهُ إِلَیهِ احَدٌ، وَ أَحیی أَرضاً مَیتَةً فَهِی لَهُ، قَضَاءٌ مِنَ اللهِ وَ رَسُولِهُ </w:t>
      </w:r>
      <w:r>
        <w:rPr>
          <w:rFonts w:eastAsia="Amiri" w:cs="Amiri" w:ascii="Amiri" w:hAnsi="Amiri"/>
          <w:color w:val="111111"/>
          <w:sz w:val="28"/>
          <w:szCs w:val="28"/>
          <w:lang w:bidi="ar-SA"/>
        </w:rPr>
        <w:t>49</w:t>
      </w:r>
    </w:p>
    <w:p>
      <w:pPr>
        <w:pStyle w:val="BookText"/>
        <w:rPr/>
      </w:pPr>
      <w:r>
        <w:rPr>
          <w:rFonts w:ascii="Amiri" w:hAnsi="Amiri" w:eastAsia="Amiri" w:cs="Amiri"/>
          <w:color w:val="111111"/>
          <w:sz w:val="28"/>
          <w:sz w:val="28"/>
          <w:szCs w:val="28"/>
          <w:rtl w:val="true"/>
          <w:lang w:bidi="ar-SA"/>
        </w:rPr>
        <w:t xml:space="preserve">مَن قَبَّلَ وَلَدَهُ کَتَبَ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حَسَنَةً وَ مَن فَرَّحَهُ فَرَّحَهُ اللهُ یومَ القِیامَةِ </w:t>
      </w:r>
      <w:r>
        <w:rPr>
          <w:rFonts w:eastAsia="Amiri" w:cs="Amiri" w:ascii="Amiri" w:hAnsi="Amiri"/>
          <w:color w:val="111111"/>
          <w:sz w:val="28"/>
          <w:szCs w:val="28"/>
          <w:lang w:bidi="ar-SA"/>
        </w:rPr>
        <w:t>521</w:t>
      </w:r>
    </w:p>
    <w:p>
      <w:pPr>
        <w:pStyle w:val="BookText"/>
        <w:rPr/>
      </w:pPr>
      <w:r>
        <w:rPr>
          <w:rFonts w:ascii="Amiri" w:hAnsi="Amiri" w:eastAsia="Amiri" w:cs="Amiri"/>
          <w:color w:val="111111"/>
          <w:sz w:val="28"/>
          <w:sz w:val="28"/>
          <w:szCs w:val="28"/>
          <w:rtl w:val="true"/>
          <w:lang w:bidi="ar-SA"/>
        </w:rPr>
        <w:t xml:space="preserve">مَن کانَ عِندَهُ صَبِی فَلیتَصابَ لَهُ </w:t>
      </w:r>
      <w:r>
        <w:rPr>
          <w:rFonts w:eastAsia="Amiri" w:cs="Amiri" w:ascii="Amiri" w:hAnsi="Amiri"/>
          <w:color w:val="111111"/>
          <w:sz w:val="28"/>
          <w:szCs w:val="28"/>
          <w:lang w:bidi="ar-SA"/>
        </w:rPr>
        <w:t>508</w:t>
      </w:r>
    </w:p>
    <w:p>
      <w:pPr>
        <w:pStyle w:val="BookText"/>
        <w:rPr/>
      </w:pPr>
      <w:r>
        <w:rPr>
          <w:rFonts w:ascii="Amiri" w:hAnsi="Amiri" w:eastAsia="Amiri" w:cs="Amiri"/>
          <w:color w:val="111111"/>
          <w:sz w:val="28"/>
          <w:sz w:val="28"/>
          <w:szCs w:val="28"/>
          <w:rtl w:val="true"/>
          <w:lang w:bidi="ar-SA"/>
        </w:rPr>
        <w:t xml:space="preserve">مَن کانَ لَهُ أُنثًی فَلَم یبدِها وَ لَم یهِنها وَ لَم یؤثِر وُلدُهُ عَلَیها أدخَلَهُ اللهُ الجَنَّةَ </w:t>
      </w:r>
      <w:r>
        <w:rPr>
          <w:rFonts w:eastAsia="Amiri" w:cs="Amiri" w:ascii="Amiri" w:hAnsi="Amiri"/>
          <w:color w:val="111111"/>
          <w:sz w:val="28"/>
          <w:szCs w:val="28"/>
          <w:lang w:bidi="ar-SA"/>
        </w:rPr>
        <w:t>523</w:t>
      </w:r>
    </w:p>
    <w:p>
      <w:pPr>
        <w:pStyle w:val="BookText"/>
        <w:rPr/>
      </w:pPr>
      <w:r>
        <w:rPr>
          <w:rFonts w:ascii="Amiri" w:hAnsi="Amiri" w:eastAsia="Amiri" w:cs="Amiri"/>
          <w:color w:val="111111"/>
          <w:sz w:val="28"/>
          <w:sz w:val="28"/>
          <w:szCs w:val="28"/>
          <w:rtl w:val="true"/>
          <w:lang w:bidi="ar-SA"/>
        </w:rPr>
        <w:t xml:space="preserve">مَن کانَ لَهُ وَلَدٌ صَبا </w:t>
      </w:r>
      <w:r>
        <w:rPr>
          <w:rFonts w:eastAsia="Amiri" w:cs="Amiri" w:ascii="Amiri" w:hAnsi="Amiri"/>
          <w:color w:val="111111"/>
          <w:sz w:val="28"/>
          <w:szCs w:val="28"/>
          <w:lang w:bidi="ar-SA"/>
        </w:rPr>
        <w:t>507</w:t>
      </w:r>
    </w:p>
    <w:p>
      <w:pPr>
        <w:pStyle w:val="BookText"/>
        <w:rPr/>
      </w:pPr>
      <w:r>
        <w:rPr>
          <w:rFonts w:ascii="Amiri" w:hAnsi="Amiri" w:eastAsia="Amiri" w:cs="Amiri"/>
          <w:color w:val="111111"/>
          <w:sz w:val="28"/>
          <w:sz w:val="28"/>
          <w:szCs w:val="28"/>
          <w:rtl w:val="true"/>
          <w:lang w:bidi="ar-SA"/>
        </w:rPr>
        <w:t xml:space="preserve">مَن کانَ مَعَ اللهِ فَلَیسَ لَهُ غُربَةً </w:t>
      </w:r>
      <w:r>
        <w:rPr>
          <w:rFonts w:eastAsia="Amiri" w:cs="Amiri" w:ascii="Amiri" w:hAnsi="Amiri"/>
          <w:color w:val="111111"/>
          <w:sz w:val="28"/>
          <w:szCs w:val="28"/>
          <w:lang w:bidi="ar-SA"/>
        </w:rPr>
        <w:t>554</w:t>
      </w:r>
    </w:p>
    <w:p>
      <w:pPr>
        <w:pStyle w:val="BookText"/>
        <w:rPr/>
      </w:pPr>
      <w:r>
        <w:rPr>
          <w:rFonts w:ascii="Amiri" w:hAnsi="Amiri" w:eastAsia="Amiri" w:cs="Amiri"/>
          <w:color w:val="111111"/>
          <w:sz w:val="28"/>
          <w:sz w:val="28"/>
          <w:szCs w:val="28"/>
          <w:rtl w:val="true"/>
          <w:lang w:bidi="ar-SA"/>
        </w:rPr>
        <w:t xml:space="preserve">مَنْ کَفَلَ یَتیِماً بَیْنَ الْمُسْلِمیِنَ فَأَدْخَلَهُ إِلی طَعامِهِ وَشَرابِهِ أَدْخَلَهُ اللهُ الْجَنَّةَ الْبَتَّةَ إِلاّ أَنْ یَعْمَلَ ذَنْباً لا یُغْفَرُ </w:t>
      </w:r>
      <w:r>
        <w:rPr>
          <w:rFonts w:eastAsia="Amiri" w:cs="Amiri" w:ascii="Amiri" w:hAnsi="Amiri"/>
          <w:color w:val="111111"/>
          <w:sz w:val="28"/>
          <w:szCs w:val="28"/>
          <w:lang w:bidi="ar-SA"/>
        </w:rPr>
        <w:t>367</w:t>
      </w:r>
    </w:p>
    <w:p>
      <w:pPr>
        <w:pStyle w:val="BookText"/>
        <w:rPr/>
      </w:pPr>
      <w:r>
        <w:rPr>
          <w:rFonts w:ascii="Amiri" w:hAnsi="Amiri" w:eastAsia="Amiri" w:cs="Amiri"/>
          <w:color w:val="111111"/>
          <w:sz w:val="28"/>
          <w:sz w:val="28"/>
          <w:szCs w:val="28"/>
          <w:rtl w:val="true"/>
          <w:lang w:bidi="ar-SA"/>
        </w:rPr>
        <w:t>مَن کَفَلَ یتیمًا بَینَ المُسلِمینَ فَأَدخَلَهُ إِلی طَعامِهِ وَ شَرابِهِ أَدخَلَهُ اللهُ الجَنَّةَ البَتَّةَ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494</w:t>
      </w:r>
    </w:p>
    <w:p>
      <w:pPr>
        <w:pStyle w:val="BookText"/>
        <w:rPr/>
      </w:pPr>
      <w:r>
        <w:rPr>
          <w:rFonts w:ascii="Amiri" w:hAnsi="Amiri" w:eastAsia="Amiri" w:cs="Amiri"/>
          <w:color w:val="111111"/>
          <w:sz w:val="28"/>
          <w:sz w:val="28"/>
          <w:szCs w:val="28"/>
          <w:rtl w:val="true"/>
          <w:lang w:bidi="ar-SA"/>
        </w:rPr>
        <w:t xml:space="preserve">مَن لا یرحَم لا یرحَم </w:t>
      </w:r>
      <w:r>
        <w:rPr>
          <w:rFonts w:eastAsia="Amiri" w:cs="Amiri" w:ascii="Amiri" w:hAnsi="Amiri"/>
          <w:color w:val="111111"/>
          <w:sz w:val="28"/>
          <w:szCs w:val="28"/>
          <w:lang w:bidi="ar-SA"/>
        </w:rPr>
        <w:t>521</w:t>
      </w:r>
    </w:p>
    <w:p>
      <w:pPr>
        <w:pStyle w:val="BookText"/>
        <w:rPr/>
      </w:pPr>
      <w:r>
        <w:rPr>
          <w:rFonts w:ascii="Amiri" w:hAnsi="Amiri" w:eastAsia="Amiri" w:cs="Amiri"/>
          <w:color w:val="111111"/>
          <w:sz w:val="28"/>
          <w:sz w:val="28"/>
          <w:szCs w:val="28"/>
          <w:rtl w:val="true"/>
          <w:lang w:bidi="ar-SA"/>
        </w:rPr>
        <w:t xml:space="preserve">مَهلاً یا أُمّاه فَإِنَّ مَعِی مَن یحفَظُنِی </w:t>
      </w:r>
      <w:r>
        <w:rPr>
          <w:rFonts w:eastAsia="Amiri" w:cs="Amiri" w:ascii="Amiri" w:hAnsi="Amiri"/>
          <w:color w:val="111111"/>
          <w:sz w:val="28"/>
          <w:szCs w:val="28"/>
          <w:lang w:bidi="ar-SA"/>
        </w:rPr>
        <w:t>554</w:t>
      </w:r>
    </w:p>
    <w:p>
      <w:pPr>
        <w:pStyle w:val="BookText"/>
        <w:rPr/>
      </w:pPr>
      <w:r>
        <w:rPr>
          <w:rFonts w:ascii="Amiri" w:hAnsi="Amiri" w:eastAsia="Amiri" w:cs="Amiri"/>
          <w:color w:val="111111"/>
          <w:sz w:val="28"/>
          <w:sz w:val="28"/>
          <w:szCs w:val="28"/>
          <w:rtl w:val="true"/>
          <w:lang w:bidi="ar-SA"/>
        </w:rPr>
        <w:t xml:space="preserve">میراثُ اللهِ مِن عَبدِهِ المُؤمِنِ الوَلَدُ الصّالِحُ یستَغفِرُ لَهُ </w:t>
      </w:r>
      <w:r>
        <w:rPr>
          <w:rFonts w:eastAsia="Amiri" w:cs="Amiri" w:ascii="Amiri" w:hAnsi="Amiri"/>
          <w:color w:val="111111"/>
          <w:sz w:val="28"/>
          <w:szCs w:val="28"/>
          <w:lang w:bidi="ar-SA"/>
        </w:rPr>
        <w:t>477</w:t>
      </w:r>
    </w:p>
    <w:p>
      <w:pPr>
        <w:pStyle w:val="BookText"/>
        <w:rPr/>
      </w:pPr>
      <w:r>
        <w:rPr>
          <w:rFonts w:ascii="Amiri" w:hAnsi="Amiri" w:eastAsia="Amiri" w:cs="Amiri"/>
          <w:color w:val="111111"/>
          <w:sz w:val="28"/>
          <w:sz w:val="28"/>
          <w:szCs w:val="28"/>
          <w:rtl w:val="true"/>
          <w:lang w:bidi="ar-SA"/>
        </w:rPr>
        <w:t xml:space="preserve">نَعَمْعَلَی الْأَکَابِرِ مِنَ الْوُلْدِ </w:t>
      </w:r>
      <w:r>
        <w:rPr>
          <w:rFonts w:eastAsia="Amiri" w:cs="Amiri" w:ascii="Amiri" w:hAnsi="Amiri"/>
          <w:color w:val="111111"/>
          <w:sz w:val="28"/>
          <w:szCs w:val="28"/>
          <w:lang w:bidi="ar-SA"/>
        </w:rPr>
        <w:t>127</w:t>
      </w:r>
    </w:p>
    <w:p>
      <w:pPr>
        <w:pStyle w:val="BookText"/>
        <w:rPr/>
      </w:pPr>
      <w:r>
        <w:rPr>
          <w:rFonts w:ascii="Amiri" w:hAnsi="Amiri" w:eastAsia="Amiri" w:cs="Amiri"/>
          <w:color w:val="111111"/>
          <w:sz w:val="28"/>
          <w:sz w:val="28"/>
          <w:szCs w:val="28"/>
          <w:rtl w:val="true"/>
          <w:lang w:bidi="ar-SA"/>
        </w:rPr>
        <w:t xml:space="preserve">هَبْ لَکَ سَبَیلٌ عَلَیْهَاایُّ سَبِیل لَکَ عَلَی مَا فی بَطْنِها </w:t>
      </w:r>
      <w:r>
        <w:rPr>
          <w:rFonts w:eastAsia="Amiri" w:cs="Amiri" w:ascii="Amiri" w:hAnsi="Amiri"/>
          <w:color w:val="111111"/>
          <w:sz w:val="28"/>
          <w:szCs w:val="28"/>
          <w:lang w:bidi="ar-SA"/>
        </w:rPr>
        <w:t>231</w:t>
      </w:r>
    </w:p>
    <w:p>
      <w:pPr>
        <w:sectPr>
          <w:footerReference w:type="default" r:id="rId5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هَلِ الدَّینُ إِلاّ الحُبُّ </w:t>
      </w:r>
      <w:r>
        <w:rPr>
          <w:rFonts w:eastAsia="Amiri" w:cs="Amiri" w:ascii="Amiri" w:hAnsi="Amiri"/>
          <w:color w:val="111111"/>
          <w:sz w:val="28"/>
          <w:szCs w:val="28"/>
          <w:lang w:bidi="ar-SA"/>
        </w:rPr>
        <w:t>517</w:t>
      </w:r>
    </w:p>
    <w:p>
      <w:pPr>
        <w:pStyle w:val="BookText"/>
        <w:rPr/>
      </w:pPr>
      <w:r>
        <w:rPr>
          <w:rFonts w:ascii="Amiri" w:hAnsi="Amiri" w:eastAsia="Amiri" w:cs="Amiri"/>
          <w:color w:val="111111"/>
          <w:sz w:val="28"/>
          <w:sz w:val="28"/>
          <w:szCs w:val="28"/>
          <w:rtl w:val="true"/>
          <w:lang w:bidi="ar-SA"/>
        </w:rPr>
        <w:t xml:space="preserve">هُوَ الْفَرْجُ وَأَمْرُ الْفَرْجُ شَدِیدٌ وَمِنْهُ یَکُونُ الْوَلَدُ وَنَحْنُ نَحْتاطُ فَلا یَتَزَوَّجْها </w:t>
      </w:r>
      <w:r>
        <w:rPr>
          <w:rFonts w:eastAsia="Amiri" w:cs="Amiri" w:ascii="Amiri" w:hAnsi="Amiri"/>
          <w:color w:val="111111"/>
          <w:sz w:val="28"/>
          <w:szCs w:val="28"/>
          <w:lang w:bidi="ar-SA"/>
        </w:rPr>
        <w:t>320</w:t>
      </w:r>
    </w:p>
    <w:p>
      <w:pPr>
        <w:pStyle w:val="BookText"/>
        <w:rPr/>
      </w:pPr>
      <w:r>
        <w:rPr>
          <w:rFonts w:ascii="Amiri" w:hAnsi="Amiri" w:eastAsia="Amiri" w:cs="Amiri"/>
          <w:color w:val="111111"/>
          <w:sz w:val="28"/>
          <w:sz w:val="28"/>
          <w:szCs w:val="28"/>
          <w:rtl w:val="true"/>
          <w:lang w:bidi="ar-SA"/>
        </w:rPr>
        <w:t xml:space="preserve">هُوَ مَا أَرْضَعَتِ امْرَأَتُکَ مِنْ لَبَنِکَ وَلَبَنِ وَلَدِکَ وَلَدَ امْرَأَةٍ أُخْرَی فَهُوَ حَرَامٌ </w:t>
      </w:r>
      <w:r>
        <w:rPr>
          <w:rFonts w:eastAsia="Amiri" w:cs="Amiri" w:ascii="Amiri" w:hAnsi="Amiri"/>
          <w:color w:val="111111"/>
          <w:sz w:val="28"/>
          <w:szCs w:val="28"/>
          <w:lang w:bidi="ar-SA"/>
        </w:rPr>
        <w:t>397</w:t>
      </w:r>
    </w:p>
    <w:p>
      <w:pPr>
        <w:pStyle w:val="BookText"/>
        <w:rPr/>
      </w:pPr>
      <w:r>
        <w:rPr>
          <w:rFonts w:ascii="Amiri" w:hAnsi="Amiri" w:eastAsia="Amiri" w:cs="Amiri"/>
          <w:color w:val="111111"/>
          <w:sz w:val="28"/>
          <w:sz w:val="28"/>
          <w:szCs w:val="28"/>
          <w:rtl w:val="true"/>
          <w:lang w:bidi="ar-SA"/>
        </w:rPr>
        <w:t>هِیَ الْقُرَی الَّتِی قَدْ خَرِبَتْ وَانْجَلَی أَهْلُهَا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430</w:t>
      </w:r>
    </w:p>
    <w:p>
      <w:pPr>
        <w:pStyle w:val="BookText"/>
        <w:rPr/>
      </w:pPr>
      <w:r>
        <w:rPr>
          <w:rFonts w:ascii="IRNazanin" w:hAnsi="IRNazanin" w:eastAsia="IRNazanin"/>
          <w:color w:val="111111"/>
          <w:sz w:val="28"/>
          <w:sz w:val="28"/>
          <w:szCs w:val="28"/>
          <w:rtl w:val="true"/>
          <w:lang w:bidi="fa-IR"/>
        </w:rPr>
        <w:t xml:space="preserve">و إذا أطاقَ الصوم، وجب علیه الصیام </w:t>
      </w:r>
      <w:r>
        <w:rPr>
          <w:rFonts w:eastAsia="IRNazanin" w:cs="IRNazanin"/>
          <w:color w:val="111111"/>
          <w:sz w:val="28"/>
          <w:szCs w:val="28"/>
          <w:lang w:bidi="fa-IR"/>
        </w:rPr>
        <w:t>96</w:t>
      </w:r>
    </w:p>
    <w:p>
      <w:pPr>
        <w:pStyle w:val="BookText"/>
        <w:rPr/>
      </w:pPr>
      <w:r>
        <w:rPr>
          <w:rFonts w:ascii="Amiri" w:hAnsi="Amiri" w:eastAsia="Amiri" w:cs="Amiri"/>
          <w:color w:val="111111"/>
          <w:sz w:val="28"/>
          <w:sz w:val="28"/>
          <w:szCs w:val="28"/>
          <w:rtl w:val="true"/>
          <w:lang w:bidi="ar-SA"/>
        </w:rPr>
        <w:t xml:space="preserve">وَ إِذَا تَزَوَّجَهَا لِدِینِهَا رَزَقَهُ اللَّهُ الْجَمَالَ وَ الْمَالَ </w:t>
      </w:r>
      <w:r>
        <w:rPr>
          <w:rFonts w:eastAsia="Amiri" w:cs="Amiri" w:ascii="Amiri" w:hAnsi="Amiri"/>
          <w:color w:val="111111"/>
          <w:sz w:val="28"/>
          <w:szCs w:val="28"/>
          <w:lang w:bidi="ar-SA"/>
        </w:rPr>
        <w:t>170</w:t>
      </w:r>
    </w:p>
    <w:p>
      <w:pPr>
        <w:pStyle w:val="BookText"/>
        <w:rPr/>
      </w:pPr>
      <w:r>
        <w:rPr>
          <w:rFonts w:ascii="IRNazanin" w:hAnsi="IRNazanin" w:eastAsia="IRNazanin"/>
          <w:color w:val="111111"/>
          <w:sz w:val="28"/>
          <w:sz w:val="28"/>
          <w:szCs w:val="28"/>
          <w:rtl w:val="true"/>
          <w:lang w:bidi="fa-IR"/>
        </w:rPr>
        <w:t xml:space="preserve">و الأشیاء کلّها علی هذا حتّی یستبین لک غیر ذلک او تقوم به البینة </w:t>
      </w:r>
      <w:r>
        <w:rPr>
          <w:rFonts w:eastAsia="IRNazanin" w:cs="IRNazanin"/>
          <w:color w:val="111111"/>
          <w:sz w:val="28"/>
          <w:szCs w:val="28"/>
          <w:lang w:bidi="fa-IR"/>
        </w:rPr>
        <w:t>111</w:t>
      </w:r>
    </w:p>
    <w:p>
      <w:pPr>
        <w:pStyle w:val="BookText"/>
        <w:rPr/>
      </w:pPr>
      <w:r>
        <w:rPr>
          <w:rFonts w:ascii="Amiri" w:hAnsi="Amiri" w:eastAsia="Amiri" w:cs="Amiri"/>
          <w:color w:val="111111"/>
          <w:sz w:val="28"/>
          <w:sz w:val="28"/>
          <w:szCs w:val="28"/>
          <w:rtl w:val="true"/>
          <w:lang w:bidi="ar-SA"/>
        </w:rPr>
        <w:t xml:space="preserve">وَ الشَّقِیُ مَنْ شَقِیَ فِی بَطْنِ أُمِّهِ وَ السَّعِیدُ مَنْ سَعِدَ فِی بَطْنِ أُمِّهِ </w:t>
      </w:r>
      <w:r>
        <w:rPr>
          <w:rFonts w:eastAsia="Amiri" w:cs="Amiri" w:ascii="Amiri" w:hAnsi="Amiri"/>
          <w:color w:val="111111"/>
          <w:sz w:val="28"/>
          <w:szCs w:val="28"/>
          <w:lang w:bidi="ar-SA"/>
        </w:rPr>
        <w:t>194</w:t>
      </w:r>
    </w:p>
    <w:p>
      <w:pPr>
        <w:pStyle w:val="BookText"/>
        <w:rPr/>
      </w:pPr>
      <w:r>
        <w:rPr>
          <w:rFonts w:ascii="Amiri" w:hAnsi="Amiri" w:eastAsia="Amiri" w:cs="Amiri"/>
          <w:color w:val="111111"/>
          <w:sz w:val="28"/>
          <w:sz w:val="28"/>
          <w:szCs w:val="28"/>
          <w:rtl w:val="true"/>
          <w:lang w:bidi="ar-SA"/>
        </w:rPr>
        <w:t xml:space="preserve">و الغلام لا یجوز أمره فی الشراء و البیع و لا یخرج عن الیتم حتّی یبلُغَ خَمسَةَ عَشَرَ سنة او یحتلم او یشعر أَوینبِتَ قبل ذلک </w:t>
      </w:r>
      <w:r>
        <w:rPr>
          <w:rFonts w:eastAsia="Amiri" w:cs="Amiri" w:ascii="Amiri" w:hAnsi="Amiri"/>
          <w:color w:val="111111"/>
          <w:sz w:val="28"/>
          <w:szCs w:val="28"/>
          <w:lang w:bidi="ar-SA"/>
        </w:rPr>
        <w:t>81</w:t>
      </w:r>
    </w:p>
    <w:p>
      <w:pPr>
        <w:pStyle w:val="BookText"/>
        <w:rPr/>
      </w:pPr>
      <w:r>
        <w:rPr>
          <w:rFonts w:ascii="Amiri" w:hAnsi="Amiri" w:eastAsia="Amiri" w:cs="Amiri"/>
          <w:color w:val="111111"/>
          <w:sz w:val="28"/>
          <w:sz w:val="28"/>
          <w:szCs w:val="28"/>
          <w:rtl w:val="true"/>
          <w:lang w:bidi="ar-SA"/>
        </w:rPr>
        <w:t xml:space="preserve">وَ أَمّا حق وَلَدِکَ فَتَعلَم أَنَّهُ مِنکَ وَ مَضافٌ إِلَیکَ فِی عاجِلِ الدُّنیا بِخَیرِهِ وَ شَرَّهِ وَ أَنَّکَ مَسئُولٌ عَمّا وَلَّیتَهُ مِن حُسنِ الأَدَبِ وَ الدَّلالَةِ عَلی رَبَّهِ </w:t>
      </w:r>
      <w:r>
        <w:rPr>
          <w:rFonts w:eastAsia="Amiri" w:cs="Amiri" w:ascii="Amiri" w:hAnsi="Amiri"/>
          <w:color w:val="111111"/>
          <w:sz w:val="28"/>
          <w:szCs w:val="28"/>
          <w:lang w:bidi="ar-SA"/>
        </w:rPr>
        <w:t>25</w:t>
      </w:r>
    </w:p>
    <w:p>
      <w:pPr>
        <w:pStyle w:val="BookText"/>
        <w:rPr/>
      </w:pPr>
      <w:r>
        <w:rPr>
          <w:rFonts w:ascii="Amiri" w:hAnsi="Amiri" w:eastAsia="Amiri" w:cs="Amiri"/>
          <w:color w:val="111111"/>
          <w:sz w:val="28"/>
          <w:sz w:val="28"/>
          <w:szCs w:val="28"/>
          <w:rtl w:val="true"/>
          <w:lang w:bidi="ar-SA"/>
        </w:rPr>
        <w:t xml:space="preserve">وَ أَن أَبتَدِئَکَ بِتَعلیمِ کِتابَ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تَأویلِهِ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557</w:t>
      </w:r>
    </w:p>
    <w:p>
      <w:pPr>
        <w:pStyle w:val="BookText"/>
        <w:rPr/>
      </w:pPr>
      <w:r>
        <w:rPr>
          <w:rFonts w:ascii="Amiri" w:hAnsi="Amiri" w:eastAsia="Amiri" w:cs="Amiri"/>
          <w:color w:val="111111"/>
          <w:sz w:val="28"/>
          <w:sz w:val="28"/>
          <w:szCs w:val="28"/>
          <w:rtl w:val="true"/>
          <w:lang w:bidi="ar-SA"/>
        </w:rPr>
        <w:t xml:space="preserve">و إن احَتَلمَ وَ لَم یکُن له عقل یوثق به، لَم یدفَع إلیه </w:t>
      </w:r>
      <w:r>
        <w:rPr>
          <w:rFonts w:eastAsia="Amiri" w:cs="Amiri" w:ascii="Amiri" w:hAnsi="Amiri"/>
          <w:color w:val="111111"/>
          <w:sz w:val="28"/>
          <w:szCs w:val="28"/>
          <w:lang w:bidi="ar-SA"/>
        </w:rPr>
        <w:t>99</w:t>
      </w:r>
    </w:p>
    <w:p>
      <w:pPr>
        <w:pStyle w:val="BookText"/>
        <w:rPr/>
      </w:pPr>
      <w:r>
        <w:rPr>
          <w:rFonts w:ascii="Amiri" w:hAnsi="Amiri" w:eastAsia="Amiri" w:cs="Amiri"/>
          <w:color w:val="111111"/>
          <w:sz w:val="28"/>
          <w:sz w:val="28"/>
          <w:szCs w:val="28"/>
          <w:rtl w:val="true"/>
          <w:lang w:bidi="ar-SA"/>
        </w:rPr>
        <w:t xml:space="preserve">وَ إِن وَضَعَت بَعدَ ما تَزَوَّجَت لِسِتَّةِ أَشهُرٍ فَإِنَّهُ لِزُوجِها الأَخِیرِ </w:t>
      </w:r>
      <w:r>
        <w:rPr>
          <w:rFonts w:eastAsia="Amiri" w:cs="Amiri" w:ascii="Amiri" w:hAnsi="Amiri"/>
          <w:color w:val="111111"/>
          <w:sz w:val="28"/>
          <w:szCs w:val="28"/>
          <w:lang w:bidi="ar-SA"/>
        </w:rPr>
        <w:t>298</w:t>
      </w:r>
    </w:p>
    <w:p>
      <w:pPr>
        <w:pStyle w:val="BookText"/>
        <w:rPr/>
      </w:pPr>
      <w:r>
        <w:rPr>
          <w:rFonts w:ascii="Amiri" w:hAnsi="Amiri" w:eastAsia="Amiri" w:cs="Amiri"/>
          <w:color w:val="111111"/>
          <w:sz w:val="28"/>
          <w:sz w:val="28"/>
          <w:szCs w:val="28"/>
          <w:rtl w:val="true"/>
          <w:lang w:bidi="ar-SA"/>
        </w:rPr>
        <w:t xml:space="preserve">وَ أَنَّکَ مَسئُولٌ عَمَّا وَلَّیتَهُ مِن حُسنِ الأَدَبِ وَ الدَّلالَةِ عَلی رَبَّهِ </w:t>
      </w:r>
      <w:r>
        <w:rPr>
          <w:rFonts w:eastAsia="Amiri" w:cs="Amiri" w:ascii="Amiri" w:hAnsi="Amiri"/>
          <w:color w:val="111111"/>
          <w:sz w:val="28"/>
          <w:szCs w:val="28"/>
          <w:lang w:bidi="ar-SA"/>
        </w:rPr>
        <w:t>552</w:t>
      </w:r>
    </w:p>
    <w:p>
      <w:pPr>
        <w:pStyle w:val="BookText"/>
        <w:rPr/>
      </w:pPr>
      <w:r>
        <w:rPr>
          <w:rFonts w:ascii="Amiri" w:hAnsi="Amiri" w:eastAsia="Amiri" w:cs="Amiri"/>
          <w:color w:val="111111"/>
          <w:sz w:val="28"/>
          <w:sz w:val="28"/>
          <w:szCs w:val="28"/>
          <w:rtl w:val="true"/>
          <w:lang w:bidi="ar-SA"/>
        </w:rPr>
        <w:t xml:space="preserve">وَ إِنَّما قَلبُ الحَدَثِ کَالأَرضِ الخالِیةِ ما أُلقِی فیها مِن شَیءٍ قَبِلَتهُ فَبادَرتُکَ بِالأَدَبِ قَبلَ أَن یقسُوَ قَلبُکَ وَ یشتَغِلُ لُبُّکَ </w:t>
      </w:r>
      <w:r>
        <w:rPr>
          <w:rFonts w:eastAsia="Amiri" w:cs="Amiri" w:ascii="Amiri" w:hAnsi="Amiri"/>
          <w:color w:val="111111"/>
          <w:sz w:val="28"/>
          <w:szCs w:val="28"/>
          <w:lang w:bidi="ar-SA"/>
        </w:rPr>
        <w:t>529</w:t>
      </w:r>
    </w:p>
    <w:p>
      <w:pPr>
        <w:pStyle w:val="BookText"/>
        <w:rPr/>
      </w:pPr>
      <w:r>
        <w:rPr>
          <w:rFonts w:ascii="Amiri" w:hAnsi="Amiri" w:eastAsia="Amiri" w:cs="Amiri"/>
          <w:color w:val="111111"/>
          <w:sz w:val="28"/>
          <w:sz w:val="28"/>
          <w:szCs w:val="28"/>
          <w:rtl w:val="true"/>
          <w:lang w:bidi="ar-SA"/>
        </w:rPr>
        <w:t xml:space="preserve">وَ ایْمُ اللَّهِ لَا یُجَامِعُ أَحَدٌ فِی هَذِهِ الْأَوْقَاتِ الَّتِی نَهَی رَسُولُ اللَّهِ </w:t>
      </w:r>
      <w:r>
        <w:rPr>
          <w:rFonts w:eastAsia="Amiri" w:cs="Amiri" w:ascii="Amiri" w:hAnsi="Amiri"/>
          <w:color w:val="111111"/>
          <w:sz w:val="28"/>
          <w:szCs w:val="28"/>
          <w:lang w:bidi="ar-SA"/>
        </w:rPr>
        <w:t>188</w:t>
      </w:r>
    </w:p>
    <w:p>
      <w:pPr>
        <w:pStyle w:val="BookText"/>
        <w:rPr/>
      </w:pPr>
      <w:r>
        <w:rPr>
          <w:rFonts w:ascii="Amiri" w:hAnsi="Amiri" w:eastAsia="Amiri" w:cs="Amiri"/>
          <w:color w:val="111111"/>
          <w:sz w:val="28"/>
          <w:sz w:val="28"/>
          <w:szCs w:val="28"/>
          <w:rtl w:val="true"/>
          <w:lang w:bidi="ar-SA"/>
        </w:rPr>
        <w:t xml:space="preserve">وَ أَیُّما رَجُلٍ نَفَی نَسَبَ وَلَدِهِ وَ هُوَ ینظُرُ إِلَیهِ احتَجَبَ اللهُ عَنهُ وَ فَضَحَهُ عَلی رُؤُسِ الخَلائِقِ مِنَ الأَوَّلینَ وَ الَأَخِریِنَ </w:t>
      </w:r>
      <w:r>
        <w:rPr>
          <w:rFonts w:eastAsia="Amiri" w:cs="Amiri" w:ascii="Amiri" w:hAnsi="Amiri"/>
          <w:color w:val="111111"/>
          <w:sz w:val="28"/>
          <w:szCs w:val="28"/>
          <w:lang w:bidi="ar-SA"/>
        </w:rPr>
        <w:t>279</w:t>
      </w:r>
    </w:p>
    <w:p>
      <w:pPr>
        <w:pStyle w:val="BookText"/>
        <w:rPr/>
      </w:pPr>
      <w:r>
        <w:rPr>
          <w:rFonts w:ascii="Amiri" w:hAnsi="Amiri" w:eastAsia="Amiri" w:cs="Amiri"/>
          <w:color w:val="111111"/>
          <w:sz w:val="28"/>
          <w:sz w:val="28"/>
          <w:szCs w:val="28"/>
          <w:rtl w:val="true"/>
          <w:lang w:bidi="ar-SA"/>
        </w:rPr>
        <w:t>وَ حق الوَلَدِ عَلَی والِدِهِ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یعَلَّمَهُ کِتابَ اللهِ وَ یطَهَّرَهُ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557</w:t>
      </w:r>
    </w:p>
    <w:p>
      <w:pPr>
        <w:pStyle w:val="BookText"/>
        <w:rPr/>
      </w:pPr>
      <w:r>
        <w:rPr>
          <w:rFonts w:ascii="Amiri" w:hAnsi="Amiri" w:eastAsia="Amiri" w:cs="Amiri"/>
          <w:color w:val="111111"/>
          <w:sz w:val="28"/>
          <w:sz w:val="28"/>
          <w:szCs w:val="28"/>
          <w:rtl w:val="true"/>
          <w:lang w:bidi="ar-SA"/>
        </w:rPr>
        <w:t xml:space="preserve">وَ دَعوَةُ الوالِدِ عَلی وَلَدِهِ </w:t>
      </w:r>
      <w:r>
        <w:rPr>
          <w:rFonts w:eastAsia="Amiri" w:cs="Amiri" w:ascii="Amiri" w:hAnsi="Amiri"/>
          <w:color w:val="111111"/>
          <w:sz w:val="28"/>
          <w:szCs w:val="28"/>
          <w:lang w:bidi="ar-SA"/>
        </w:rPr>
        <w:t>563</w:t>
      </w:r>
    </w:p>
    <w:p>
      <w:pPr>
        <w:pStyle w:val="BookText"/>
        <w:rPr/>
      </w:pPr>
      <w:r>
        <w:rPr>
          <w:rFonts w:ascii="Amiri" w:hAnsi="Amiri" w:eastAsia="Amiri" w:cs="Amiri"/>
          <w:color w:val="111111"/>
          <w:sz w:val="28"/>
          <w:sz w:val="28"/>
          <w:szCs w:val="28"/>
          <w:rtl w:val="true"/>
          <w:lang w:bidi="ar-SA"/>
        </w:rPr>
        <w:t xml:space="preserve">وَ زَوْجَةً مُؤْمِنَةً تَسُرُّهُ إِذَا نَظَرَ إِلَیْهَا وَ تَحْفَظُهُ إِذَا غَابَ عَنْهَا فِی نَفْسِهَا وَ مَالِهِ </w:t>
      </w:r>
      <w:r>
        <w:rPr>
          <w:rFonts w:eastAsia="Amiri" w:cs="Amiri" w:ascii="Amiri" w:hAnsi="Amiri"/>
          <w:color w:val="111111"/>
          <w:sz w:val="28"/>
          <w:szCs w:val="28"/>
          <w:lang w:bidi="ar-SA"/>
        </w:rPr>
        <w:t>171</w:t>
      </w:r>
    </w:p>
    <w:p>
      <w:pPr>
        <w:pStyle w:val="BookText"/>
        <w:rPr/>
      </w:pPr>
      <w:r>
        <w:rPr>
          <w:rFonts w:ascii="Amiri" w:hAnsi="Amiri" w:eastAsia="Amiri" w:cs="Amiri"/>
          <w:color w:val="111111"/>
          <w:sz w:val="28"/>
          <w:sz w:val="28"/>
          <w:szCs w:val="28"/>
          <w:rtl w:val="true"/>
          <w:lang w:bidi="ar-SA"/>
        </w:rPr>
        <w:t xml:space="preserve">وَ لا تَخُن مَنِ ائتَمَنَکَ وَ إِن خانَکَ </w:t>
      </w:r>
      <w:r>
        <w:rPr>
          <w:rFonts w:eastAsia="Amiri" w:cs="Amiri" w:ascii="Amiri" w:hAnsi="Amiri"/>
          <w:color w:val="111111"/>
          <w:sz w:val="28"/>
          <w:szCs w:val="28"/>
          <w:lang w:bidi="ar-SA"/>
        </w:rPr>
        <w:t>531</w:t>
      </w:r>
    </w:p>
    <w:p>
      <w:pPr>
        <w:pStyle w:val="BookText"/>
        <w:rPr/>
      </w:pPr>
      <w:r>
        <w:rPr>
          <w:rFonts w:ascii="Amiri" w:hAnsi="Amiri" w:eastAsia="Amiri" w:cs="Amiri"/>
          <w:color w:val="111111"/>
          <w:sz w:val="28"/>
          <w:sz w:val="28"/>
          <w:szCs w:val="28"/>
          <w:rtl w:val="true"/>
          <w:lang w:bidi="ar-SA"/>
        </w:rPr>
        <w:t xml:space="preserve">وَ ما لا یطیقُونَ </w:t>
      </w:r>
      <w:r>
        <w:rPr>
          <w:rFonts w:eastAsia="Amiri" w:cs="Amiri" w:ascii="Amiri" w:hAnsi="Amiri"/>
          <w:color w:val="111111"/>
          <w:sz w:val="28"/>
          <w:szCs w:val="28"/>
          <w:lang w:bidi="ar-SA"/>
        </w:rPr>
        <w:t>450</w:t>
      </w:r>
    </w:p>
    <w:p>
      <w:pPr>
        <w:pStyle w:val="BookText"/>
        <w:rPr/>
      </w:pPr>
      <w:r>
        <w:rPr>
          <w:rFonts w:ascii="Amiri" w:hAnsi="Amiri" w:eastAsia="Amiri" w:cs="Amiri"/>
          <w:color w:val="111111"/>
          <w:sz w:val="28"/>
          <w:sz w:val="28"/>
          <w:szCs w:val="28"/>
          <w:rtl w:val="true"/>
          <w:lang w:bidi="ar-SA"/>
        </w:rPr>
        <w:t>وَ هُوَ یقَبَّلُهُ وَ یمَصُّ لِسانَهُ وَ یضَعَهُ عَلی عاتِقِهِ وَ یضُمُّهُ إِلَیهِ وَ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بِأبِی أنتَ، ما أطیبَ ریحَکَ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521</w:t>
      </w:r>
    </w:p>
    <w:p>
      <w:pPr>
        <w:pStyle w:val="BookText"/>
        <w:rPr/>
      </w:pPr>
      <w:r>
        <w:rPr>
          <w:rFonts w:ascii="Amiri" w:hAnsi="Amiri" w:eastAsia="Amiri" w:cs="Amiri"/>
          <w:color w:val="111111"/>
          <w:sz w:val="28"/>
          <w:sz w:val="28"/>
          <w:szCs w:val="28"/>
          <w:rtl w:val="true"/>
          <w:lang w:bidi="ar-SA"/>
        </w:rPr>
        <w:t xml:space="preserve">وَ واصِل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حُسنِ الثَّناءِ عَلَیهِم وَ تَعدیدِ ما أَبلی ذَوُو البَلاءِ مِنهُم فَإِنَّ کَثرَةَ الذَّکرِ لِحُسنِ أَفعالِهِم تَهُزُّ الشُّجاعَ وَ تُحَرَّضُ النّاکِلَ، إِن شاءَ اللهُ </w:t>
      </w:r>
      <w:r>
        <w:rPr>
          <w:rFonts w:eastAsia="Amiri" w:cs="Amiri" w:ascii="Amiri" w:hAnsi="Amiri"/>
          <w:color w:val="111111"/>
          <w:sz w:val="28"/>
          <w:szCs w:val="28"/>
          <w:lang w:bidi="ar-SA"/>
        </w:rPr>
        <w:t>545</w:t>
      </w:r>
    </w:p>
    <w:p>
      <w:pPr>
        <w:pStyle w:val="BookText"/>
        <w:rPr/>
      </w:pPr>
      <w:r>
        <w:rPr>
          <w:rFonts w:ascii="Amiri" w:hAnsi="Amiri" w:eastAsia="Amiri" w:cs="Amiri"/>
          <w:color w:val="111111"/>
          <w:sz w:val="28"/>
          <w:sz w:val="28"/>
          <w:szCs w:val="28"/>
          <w:rtl w:val="true"/>
          <w:lang w:bidi="ar-SA"/>
        </w:rPr>
        <w:t xml:space="preserve">وَ یعَلَّمَهُ القُرآنَ </w:t>
      </w:r>
      <w:r>
        <w:rPr>
          <w:rFonts w:eastAsia="Amiri" w:cs="Amiri" w:ascii="Amiri" w:hAnsi="Amiri"/>
          <w:color w:val="111111"/>
          <w:sz w:val="28"/>
          <w:szCs w:val="28"/>
          <w:lang w:bidi="ar-SA"/>
        </w:rPr>
        <w:t>557</w:t>
      </w:r>
    </w:p>
    <w:p>
      <w:pPr>
        <w:pStyle w:val="BookText"/>
        <w:rPr/>
      </w:pPr>
      <w:r>
        <w:rPr>
          <w:rFonts w:ascii="Amiri" w:hAnsi="Amiri" w:eastAsia="Amiri" w:cs="Amiri"/>
          <w:color w:val="111111"/>
          <w:sz w:val="28"/>
          <w:sz w:val="28"/>
          <w:szCs w:val="28"/>
          <w:rtl w:val="true"/>
          <w:lang w:bidi="ar-SA"/>
        </w:rPr>
        <w:t xml:space="preserve">وَقَامَعَدْلٌ فِی ذَلِکَ </w:t>
      </w:r>
      <w:r>
        <w:rPr>
          <w:rFonts w:eastAsia="Amiri" w:cs="Amiri" w:ascii="Amiri" w:hAnsi="Amiri"/>
          <w:color w:val="111111"/>
          <w:sz w:val="28"/>
          <w:szCs w:val="28"/>
          <w:lang w:bidi="ar-SA"/>
        </w:rPr>
        <w:t>145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158</w:t>
      </w:r>
    </w:p>
    <w:p>
      <w:pPr>
        <w:pStyle w:val="BookText"/>
        <w:rPr/>
      </w:pPr>
      <w:r>
        <w:rPr>
          <w:rFonts w:ascii="Amiri" w:hAnsi="Amiri" w:eastAsia="Amiri" w:cs="Amiri"/>
          <w:color w:val="111111"/>
          <w:sz w:val="28"/>
          <w:sz w:val="28"/>
          <w:szCs w:val="28"/>
          <w:rtl w:val="true"/>
          <w:lang w:bidi="ar-SA"/>
        </w:rPr>
        <w:t xml:space="preserve">وَاضرِبُوهُم عَلَیها إِذا بَلَغُوا تِسعًا </w:t>
      </w:r>
      <w:r>
        <w:rPr>
          <w:rFonts w:eastAsia="Amiri" w:cs="Amiri" w:ascii="Amiri" w:hAnsi="Amiri"/>
          <w:color w:val="111111"/>
          <w:sz w:val="28"/>
          <w:szCs w:val="28"/>
          <w:lang w:bidi="ar-SA"/>
        </w:rPr>
        <w:t>559</w:t>
      </w:r>
    </w:p>
    <w:p>
      <w:pPr>
        <w:pStyle w:val="BookText"/>
        <w:rPr/>
      </w:pPr>
      <w:r>
        <w:rPr>
          <w:rFonts w:ascii="Amiri" w:hAnsi="Amiri" w:eastAsia="Amiri" w:cs="Amiri"/>
          <w:color w:val="111111"/>
          <w:sz w:val="28"/>
          <w:sz w:val="28"/>
          <w:szCs w:val="28"/>
          <w:rtl w:val="true"/>
          <w:lang w:bidi="ar-SA"/>
        </w:rPr>
        <w:t>وَاعلَم أَنَّ الَّذِی بِیدِهِ خَزائِنُ السَّمواتِ وَ الأَرضِ قَد أَذِنَ لَکَ فِی الدُّعاءِ وَ تَکَفَّلَ لَکَ بِالإِجابَةِ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562</w:t>
      </w:r>
    </w:p>
    <w:p>
      <w:pPr>
        <w:pStyle w:val="BookText"/>
        <w:rPr/>
      </w:pPr>
      <w:r>
        <w:rPr>
          <w:rFonts w:ascii="Amiri" w:hAnsi="Amiri" w:eastAsia="Amiri" w:cs="Amiri"/>
          <w:color w:val="111111"/>
          <w:sz w:val="28"/>
          <w:sz w:val="28"/>
          <w:szCs w:val="28"/>
          <w:rtl w:val="true"/>
          <w:lang w:bidi="ar-SA"/>
        </w:rPr>
        <w:t xml:space="preserve">وَأَقبِل عُذرَ مَنِ اعتَذَرَ الَیکَ وَ أَقبِلِ العَفوَ مِنَ النّاسِ </w:t>
      </w:r>
      <w:r>
        <w:rPr>
          <w:rFonts w:eastAsia="Amiri" w:cs="Amiri" w:ascii="Amiri" w:hAnsi="Amiri"/>
          <w:color w:val="111111"/>
          <w:sz w:val="28"/>
          <w:szCs w:val="28"/>
          <w:lang w:bidi="ar-SA"/>
        </w:rPr>
        <w:t>576</w:t>
      </w:r>
    </w:p>
    <w:p>
      <w:pPr>
        <w:pStyle w:val="BookText"/>
        <w:rPr/>
      </w:pPr>
      <w:r>
        <w:rPr>
          <w:rFonts w:ascii="Amiri" w:hAnsi="Amiri" w:eastAsia="Amiri" w:cs="Amiri"/>
          <w:color w:val="111111"/>
          <w:sz w:val="28"/>
          <w:sz w:val="28"/>
          <w:szCs w:val="28"/>
          <w:rtl w:val="true"/>
          <w:lang w:bidi="ar-SA"/>
        </w:rPr>
        <w:t xml:space="preserve">الْوَالِدَانِ وَالْوَلَدُ وَالزَّوْجَةُ وَ الْوَارِثُ الصَّغِیرُ </w:t>
      </w:r>
      <w:r>
        <w:rPr>
          <w:rFonts w:eastAsia="Amiri" w:cs="Amiri" w:ascii="Amiri" w:hAnsi="Amiri"/>
          <w:color w:val="111111"/>
          <w:sz w:val="28"/>
          <w:szCs w:val="28"/>
          <w:lang w:bidi="ar-SA"/>
        </w:rPr>
        <w:t>408</w:t>
      </w:r>
    </w:p>
    <w:p>
      <w:pPr>
        <w:sectPr>
          <w:footerReference w:type="default" r:id="rId5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وَالْعَقیِقَةُ أَوْجَبُ مِنَالأَضْحِیَّةِ </w:t>
      </w:r>
      <w:r>
        <w:rPr>
          <w:rFonts w:eastAsia="Amiri" w:cs="Amiri" w:ascii="Amiri" w:hAnsi="Amiri"/>
          <w:color w:val="111111"/>
          <w:sz w:val="28"/>
          <w:szCs w:val="28"/>
          <w:lang w:bidi="ar-SA"/>
        </w:rPr>
        <w:t>255</w:t>
      </w:r>
    </w:p>
    <w:p>
      <w:pPr>
        <w:pStyle w:val="BookText"/>
        <w:rPr/>
      </w:pPr>
      <w:r>
        <w:rPr>
          <w:rFonts w:ascii="Amiri" w:hAnsi="Amiri" w:eastAsia="Amiri" w:cs="Amiri"/>
          <w:color w:val="111111"/>
          <w:sz w:val="28"/>
          <w:sz w:val="28"/>
          <w:szCs w:val="28"/>
          <w:rtl w:val="true"/>
          <w:lang w:bidi="ar-SA"/>
        </w:rPr>
        <w:t xml:space="preserve">وَأَمَّا الْحَوَادِثُ الْوَاقِعَةُ فَارْجِعُوا فِیهَا إِلَی رُوَاةِ حَدِیثِنَا </w:t>
      </w:r>
      <w:r>
        <w:rPr>
          <w:rFonts w:eastAsia="Amiri" w:cs="Amiri" w:ascii="Amiri" w:hAnsi="Amiri"/>
          <w:color w:val="111111"/>
          <w:sz w:val="28"/>
          <w:szCs w:val="28"/>
          <w:lang w:bidi="ar-SA"/>
        </w:rPr>
        <w:t>135</w:t>
      </w:r>
    </w:p>
    <w:p>
      <w:pPr>
        <w:pStyle w:val="BookText"/>
        <w:rPr/>
      </w:pPr>
      <w:r>
        <w:rPr>
          <w:rFonts w:ascii="Amiri" w:hAnsi="Amiri" w:eastAsia="Amiri" w:cs="Amiri"/>
          <w:color w:val="111111"/>
          <w:sz w:val="28"/>
          <w:sz w:val="28"/>
          <w:szCs w:val="28"/>
          <w:rtl w:val="true"/>
          <w:lang w:bidi="ar-SA"/>
        </w:rPr>
        <w:t xml:space="preserve">وَحَرَّمَ اللهُ الزِّنا لِما فِیهِ مِنَ الْفِسادِ مِنْ قَتْلِ النَّفْسِ وَذَهابِ الاَنْسابِ وَتَرْکِ التَّرْبِیَةِ لِلأَطْفالِ وَفَسادِ الْمِوارِیثِ وِما أَشْبَهَ ذلِکَ مِنْ وُجوُهِ الْفَسادِ </w:t>
      </w:r>
      <w:r>
        <w:rPr>
          <w:rFonts w:eastAsia="Amiri" w:cs="Amiri" w:ascii="Amiri" w:hAnsi="Amiri"/>
          <w:color w:val="111111"/>
          <w:sz w:val="28"/>
          <w:szCs w:val="28"/>
          <w:lang w:bidi="ar-SA"/>
        </w:rPr>
        <w:t>320</w:t>
      </w:r>
    </w:p>
    <w:p>
      <w:pPr>
        <w:pStyle w:val="BookText"/>
        <w:rPr/>
      </w:pPr>
      <w:r>
        <w:rPr>
          <w:rFonts w:ascii="Amiri" w:hAnsi="Amiri" w:eastAsia="Amiri" w:cs="Amiri"/>
          <w:color w:val="111111"/>
          <w:sz w:val="28"/>
          <w:sz w:val="28"/>
          <w:szCs w:val="28"/>
          <w:rtl w:val="true"/>
          <w:lang w:bidi="ar-SA"/>
        </w:rPr>
        <w:t xml:space="preserve">وَحَفِظْتَنِی فِی الْمَهْدِ طِفْلاً صَبِیّاً وَرَزَقْتَنِی مِنَ الْغِذاءِ لَبَناً مریّاً </w:t>
      </w:r>
      <w:r>
        <w:rPr>
          <w:rFonts w:eastAsia="Amiri" w:cs="Amiri" w:ascii="Amiri" w:hAnsi="Amiri"/>
          <w:color w:val="111111"/>
          <w:sz w:val="28"/>
          <w:szCs w:val="28"/>
          <w:lang w:bidi="ar-SA"/>
        </w:rPr>
        <w:t>377</w:t>
      </w:r>
    </w:p>
    <w:p>
      <w:pPr>
        <w:pStyle w:val="BookText"/>
        <w:rPr/>
      </w:pPr>
      <w:r>
        <w:rPr>
          <w:rFonts w:ascii="Amiri" w:hAnsi="Amiri" w:eastAsia="Amiri" w:cs="Amiri"/>
          <w:color w:val="111111"/>
          <w:sz w:val="28"/>
          <w:sz w:val="28"/>
          <w:szCs w:val="28"/>
          <w:rtl w:val="true"/>
          <w:lang w:bidi="ar-SA"/>
        </w:rPr>
        <w:t xml:space="preserve">وَزِد فِی عُمُرِهِ وَادفَعِ الآفاتِ عَن بَدَنِهِ وَ الأَوجاعَ عَن جِسمِهِ </w:t>
      </w:r>
      <w:r>
        <w:rPr>
          <w:rFonts w:eastAsia="Amiri" w:cs="Amiri" w:ascii="Amiri" w:hAnsi="Amiri"/>
          <w:color w:val="111111"/>
          <w:sz w:val="28"/>
          <w:szCs w:val="28"/>
          <w:lang w:bidi="ar-SA"/>
        </w:rPr>
        <w:t>269</w:t>
      </w:r>
    </w:p>
    <w:p>
      <w:pPr>
        <w:pStyle w:val="BookText"/>
        <w:rPr/>
      </w:pPr>
      <w:r>
        <w:rPr>
          <w:rFonts w:ascii="Amiri" w:hAnsi="Amiri" w:eastAsia="Amiri" w:cs="Amiri"/>
          <w:color w:val="111111"/>
          <w:sz w:val="28"/>
          <w:sz w:val="28"/>
          <w:szCs w:val="28"/>
          <w:rtl w:val="true"/>
          <w:lang w:bidi="ar-SA"/>
        </w:rPr>
        <w:t xml:space="preserve">وَغُسْلُ الْموْلُود، واجبٌ </w:t>
      </w:r>
      <w:r>
        <w:rPr>
          <w:rFonts w:eastAsia="Amiri" w:cs="Amiri" w:ascii="Amiri" w:hAnsi="Amiri"/>
          <w:color w:val="111111"/>
          <w:sz w:val="28"/>
          <w:szCs w:val="28"/>
          <w:lang w:bidi="ar-SA"/>
        </w:rPr>
        <w:t>250</w:t>
      </w:r>
    </w:p>
    <w:p>
      <w:pPr>
        <w:pStyle w:val="BookText"/>
        <w:rPr/>
      </w:pPr>
      <w:r>
        <w:rPr>
          <w:rFonts w:ascii="Amiri" w:hAnsi="Amiri" w:eastAsia="Amiri" w:cs="Amiri"/>
          <w:color w:val="111111"/>
          <w:sz w:val="28"/>
          <w:sz w:val="28"/>
          <w:szCs w:val="28"/>
          <w:rtl w:val="true"/>
          <w:lang w:bidi="ar-SA"/>
        </w:rPr>
        <w:t xml:space="preserve">وَقَّرُوا کِبارَکُم وَارحَمُوا صِغارَکُم </w:t>
      </w:r>
      <w:r>
        <w:rPr>
          <w:rFonts w:eastAsia="Amiri" w:cs="Amiri" w:ascii="Amiri" w:hAnsi="Amiri"/>
          <w:color w:val="111111"/>
          <w:sz w:val="28"/>
          <w:szCs w:val="28"/>
          <w:lang w:bidi="ar-SA"/>
        </w:rPr>
        <w:t>518</w:t>
      </w:r>
    </w:p>
    <w:p>
      <w:pPr>
        <w:pStyle w:val="BookText"/>
        <w:rPr/>
      </w:pPr>
      <w:r>
        <w:rPr>
          <w:rFonts w:ascii="Amiri" w:hAnsi="Amiri" w:eastAsia="Amiri" w:cs="Amiri"/>
          <w:color w:val="111111"/>
          <w:sz w:val="28"/>
          <w:sz w:val="28"/>
          <w:szCs w:val="28"/>
          <w:rtl w:val="true"/>
          <w:lang w:bidi="ar-SA"/>
        </w:rPr>
        <w:t xml:space="preserve">وَکُلُّ أَرْضٍ خَرِبَةٍ وَبُطُونُ الْأَوْدِیَةِ فَهُوَ لِرَسُولِ اللَّهِ </w:t>
      </w:r>
      <w:r>
        <w:rPr>
          <w:rFonts w:eastAsia="Amiri" w:cs="Amiri" w:ascii="Amiri" w:hAnsi="Amiri"/>
          <w:color w:val="111111"/>
          <w:sz w:val="28"/>
          <w:szCs w:val="28"/>
          <w:lang w:bidi="ar-SA"/>
        </w:rPr>
        <w:t>430</w:t>
      </w:r>
    </w:p>
    <w:p>
      <w:pPr>
        <w:pStyle w:val="BookText"/>
        <w:rPr/>
      </w:pPr>
      <w:r>
        <w:rPr>
          <w:rFonts w:ascii="Amiri" w:hAnsi="Amiri" w:eastAsia="Amiri" w:cs="Amiri"/>
          <w:color w:val="111111"/>
          <w:sz w:val="28"/>
          <w:sz w:val="28"/>
          <w:szCs w:val="28"/>
          <w:rtl w:val="true"/>
          <w:lang w:bidi="ar-SA"/>
        </w:rPr>
        <w:t xml:space="preserve">الْوَلَدَ الصَّالِحَ رَیْحَانَةٌ مِنْ رَیَاحِینِ الْجَنَّةِ </w:t>
      </w:r>
      <w:r>
        <w:rPr>
          <w:rFonts w:eastAsia="Amiri" w:cs="Amiri" w:ascii="Amiri" w:hAnsi="Amiri"/>
          <w:color w:val="111111"/>
          <w:sz w:val="28"/>
          <w:szCs w:val="28"/>
          <w:lang w:bidi="ar-SA"/>
        </w:rPr>
        <w:t>174</w:t>
      </w:r>
    </w:p>
    <w:p>
      <w:pPr>
        <w:pStyle w:val="BookText"/>
        <w:rPr/>
      </w:pPr>
      <w:r>
        <w:rPr>
          <w:rFonts w:ascii="Amiri" w:hAnsi="Amiri" w:eastAsia="Amiri" w:cs="Amiri"/>
          <w:color w:val="111111"/>
          <w:sz w:val="28"/>
          <w:sz w:val="28"/>
          <w:szCs w:val="28"/>
          <w:rtl w:val="true"/>
          <w:lang w:bidi="ar-SA"/>
        </w:rPr>
        <w:t xml:space="preserve">وللعاهِرِ الحَجَر </w:t>
      </w:r>
      <w:r>
        <w:rPr>
          <w:rFonts w:eastAsia="Amiri" w:cs="Amiri" w:ascii="Amiri" w:hAnsi="Amiri"/>
          <w:color w:val="111111"/>
          <w:sz w:val="28"/>
          <w:szCs w:val="28"/>
          <w:lang w:bidi="ar-SA"/>
        </w:rPr>
        <w:t>282</w:t>
      </w:r>
    </w:p>
    <w:p>
      <w:pPr>
        <w:pStyle w:val="BookText"/>
        <w:rPr/>
      </w:pPr>
      <w:r>
        <w:rPr>
          <w:rFonts w:ascii="Amiri" w:hAnsi="Amiri" w:eastAsia="Amiri" w:cs="Amiri"/>
          <w:color w:val="111111"/>
          <w:sz w:val="28"/>
          <w:sz w:val="28"/>
          <w:szCs w:val="28"/>
          <w:rtl w:val="true"/>
          <w:lang w:bidi="ar-SA"/>
        </w:rPr>
        <w:t xml:space="preserve">وَهُوَ لِلْإِمَامِ مِنْ بَعْدِهِ یَضَعُهُ حَیْثُ یَشَاءُ </w:t>
      </w:r>
      <w:r>
        <w:rPr>
          <w:rFonts w:eastAsia="Amiri" w:cs="Amiri" w:ascii="Amiri" w:hAnsi="Amiri"/>
          <w:color w:val="111111"/>
          <w:sz w:val="28"/>
          <w:szCs w:val="28"/>
          <w:lang w:bidi="ar-SA"/>
        </w:rPr>
        <w:t>430</w:t>
      </w:r>
    </w:p>
    <w:p>
      <w:pPr>
        <w:pStyle w:val="BookText"/>
        <w:rPr/>
      </w:pPr>
      <w:r>
        <w:rPr>
          <w:rFonts w:ascii="Amiri" w:hAnsi="Amiri" w:eastAsia="Amiri" w:cs="Amiri"/>
          <w:color w:val="111111"/>
          <w:sz w:val="28"/>
          <w:sz w:val="28"/>
          <w:szCs w:val="28"/>
          <w:rtl w:val="true"/>
          <w:lang w:bidi="ar-SA"/>
        </w:rPr>
        <w:t xml:space="preserve">وَهِیَ أَحَقُّ بِوَلَدِهَا حَتَّی تُرْضِعَهُ بِمَا تَقْبَلُهُ امْرَأَةٌ أُخْرَی </w:t>
      </w:r>
      <w:r>
        <w:rPr>
          <w:rFonts w:eastAsia="Amiri" w:cs="Amiri" w:ascii="Amiri" w:hAnsi="Amiri"/>
          <w:color w:val="111111"/>
          <w:sz w:val="28"/>
          <w:szCs w:val="28"/>
          <w:lang w:bidi="ar-SA"/>
        </w:rPr>
        <w:t>387</w:t>
      </w:r>
    </w:p>
    <w:p>
      <w:pPr>
        <w:pStyle w:val="BookText"/>
        <w:rPr/>
      </w:pPr>
      <w:r>
        <w:rPr>
          <w:rFonts w:ascii="Amiri" w:hAnsi="Amiri" w:eastAsia="Amiri" w:cs="Amiri"/>
          <w:color w:val="111111"/>
          <w:sz w:val="28"/>
          <w:sz w:val="28"/>
          <w:szCs w:val="28"/>
          <w:rtl w:val="true"/>
          <w:lang w:bidi="ar-SA"/>
        </w:rPr>
        <w:t>وَیُنْتَظَرُ بِالْجارِیَةِ حَتّی تَضَعَ ما فِی بَطْنِها وَیُرَدُّ الْوَلَدُ إِلی أَبِیهِ صاحِبِ النُّطْفَةِ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327</w:t>
      </w:r>
    </w:p>
    <w:p>
      <w:pPr>
        <w:pStyle w:val="BookText"/>
        <w:rPr/>
      </w:pPr>
      <w:r>
        <w:rPr>
          <w:rFonts w:ascii="Amiri" w:hAnsi="Amiri" w:eastAsia="Amiri" w:cs="Amiri"/>
          <w:color w:val="111111"/>
          <w:sz w:val="28"/>
          <w:sz w:val="28"/>
          <w:szCs w:val="28"/>
          <w:rtl w:val="true"/>
          <w:lang w:bidi="ar-SA"/>
        </w:rPr>
        <w:t xml:space="preserve">یؤخَذُ الغُلامُ بالصلاة و هو ابْنُ سبع سنین، و لا تغّطی المرأة شَعرها منه حتی یحتلم </w:t>
      </w:r>
      <w:r>
        <w:rPr>
          <w:rFonts w:eastAsia="Amiri" w:cs="Amiri" w:ascii="Amiri" w:hAnsi="Amiri"/>
          <w:color w:val="111111"/>
          <w:sz w:val="28"/>
          <w:szCs w:val="28"/>
          <w:lang w:bidi="ar-SA"/>
        </w:rPr>
        <w:t>79</w:t>
      </w:r>
    </w:p>
    <w:p>
      <w:pPr>
        <w:pStyle w:val="BookText"/>
        <w:rPr/>
      </w:pPr>
      <w:r>
        <w:rPr>
          <w:rFonts w:ascii="Amiri" w:hAnsi="Amiri" w:eastAsia="Amiri" w:cs="Amiri"/>
          <w:color w:val="111111"/>
          <w:sz w:val="28"/>
          <w:sz w:val="28"/>
          <w:szCs w:val="28"/>
          <w:rtl w:val="true"/>
          <w:lang w:bidi="ar-SA"/>
        </w:rPr>
        <w:t xml:space="preserve">یَا ابْنَ عباس بَیْتٌ لاَ صِبیْانَ فِیهِ لاَ بَرَکَةَ فِیهِ </w:t>
      </w:r>
      <w:r>
        <w:rPr>
          <w:rFonts w:eastAsia="Amiri" w:cs="Amiri" w:ascii="Amiri" w:hAnsi="Amiri"/>
          <w:color w:val="111111"/>
          <w:sz w:val="28"/>
          <w:szCs w:val="28"/>
          <w:lang w:bidi="ar-SA"/>
        </w:rPr>
        <w:t>174</w:t>
      </w:r>
    </w:p>
    <w:p>
      <w:pPr>
        <w:pStyle w:val="BookText"/>
        <w:rPr/>
      </w:pPr>
      <w:r>
        <w:rPr>
          <w:rFonts w:ascii="Amiri" w:hAnsi="Amiri" w:eastAsia="Amiri" w:cs="Amiri"/>
          <w:color w:val="111111"/>
          <w:sz w:val="28"/>
          <w:sz w:val="28"/>
          <w:szCs w:val="28"/>
          <w:rtl w:val="true"/>
          <w:lang w:bidi="ar-SA"/>
        </w:rPr>
        <w:t xml:space="preserve">یا بُنَی إِبدَءِ النّاسَ بِالسَّلامِ وَ المُصافِحَةِ قَبلَ الکَلامِ </w:t>
      </w:r>
      <w:r>
        <w:rPr>
          <w:rFonts w:eastAsia="Amiri" w:cs="Amiri" w:ascii="Amiri" w:hAnsi="Amiri"/>
          <w:color w:val="111111"/>
          <w:sz w:val="28"/>
          <w:szCs w:val="28"/>
          <w:lang w:bidi="ar-SA"/>
        </w:rPr>
        <w:t>577</w:t>
      </w:r>
    </w:p>
    <w:p>
      <w:pPr>
        <w:pStyle w:val="BookText"/>
        <w:rPr/>
      </w:pPr>
      <w:r>
        <w:rPr>
          <w:rFonts w:ascii="Amiri" w:hAnsi="Amiri" w:eastAsia="Amiri" w:cs="Amiri"/>
          <w:color w:val="111111"/>
          <w:sz w:val="28"/>
          <w:sz w:val="28"/>
          <w:szCs w:val="28"/>
          <w:rtl w:val="true"/>
          <w:lang w:bidi="ar-SA"/>
        </w:rPr>
        <w:t xml:space="preserve">یا بُنَی أَدَّ الأَمانَةَ تَسلَم لَکَ دُنیاکَ وَ آخِرَتُکَ وَ کُن أَمینًا تَکُن غَنیا </w:t>
      </w:r>
      <w:r>
        <w:rPr>
          <w:rFonts w:eastAsia="Amiri" w:cs="Amiri" w:ascii="Amiri" w:hAnsi="Amiri"/>
          <w:color w:val="111111"/>
          <w:sz w:val="28"/>
          <w:szCs w:val="28"/>
          <w:lang w:bidi="ar-SA"/>
        </w:rPr>
        <w:t>531</w:t>
      </w:r>
    </w:p>
    <w:p>
      <w:pPr>
        <w:pStyle w:val="BookText"/>
        <w:rPr/>
      </w:pPr>
      <w:r>
        <w:rPr>
          <w:rFonts w:ascii="Amiri" w:hAnsi="Amiri" w:eastAsia="Amiri" w:cs="Amiri"/>
          <w:color w:val="111111"/>
          <w:sz w:val="28"/>
          <w:sz w:val="28"/>
          <w:szCs w:val="28"/>
          <w:rtl w:val="true"/>
          <w:lang w:bidi="ar-SA"/>
        </w:rPr>
        <w:t xml:space="preserve">یا بُنَی أَعطَینَا للهِ أَربَعینَ دینارًا فَأَعطانَا اللهُ أَربَعَةَ آلافِ دینارٍ </w:t>
      </w:r>
      <w:r>
        <w:rPr>
          <w:rFonts w:eastAsia="Amiri" w:cs="Amiri" w:ascii="Amiri" w:hAnsi="Amiri"/>
          <w:color w:val="111111"/>
          <w:sz w:val="28"/>
          <w:szCs w:val="28"/>
          <w:lang w:bidi="ar-SA"/>
        </w:rPr>
        <w:t>532</w:t>
      </w:r>
    </w:p>
    <w:p>
      <w:pPr>
        <w:pStyle w:val="BookText"/>
        <w:rPr/>
      </w:pPr>
      <w:r>
        <w:rPr>
          <w:rFonts w:ascii="Amiri" w:hAnsi="Amiri" w:eastAsia="Amiri" w:cs="Amiri"/>
          <w:color w:val="111111"/>
          <w:sz w:val="28"/>
          <w:sz w:val="28"/>
          <w:szCs w:val="28"/>
          <w:rtl w:val="true"/>
          <w:lang w:bidi="ar-SA"/>
        </w:rPr>
        <w:t xml:space="preserve">یا جَعفَرُ، یا بُنَّی إِنَّ اللهَ إِذا أَحَبَّ عَبدًا أَدخَلَهُ الجَنَّةَ وَ رَضِی عَنهُ بِالیسیرِ </w:t>
      </w:r>
      <w:r>
        <w:rPr>
          <w:rFonts w:eastAsia="Amiri" w:cs="Amiri" w:ascii="Amiri" w:hAnsi="Amiri"/>
          <w:color w:val="111111"/>
          <w:sz w:val="28"/>
          <w:szCs w:val="28"/>
          <w:lang w:bidi="ar-SA"/>
        </w:rPr>
        <w:t>561</w:t>
      </w:r>
    </w:p>
    <w:p>
      <w:pPr>
        <w:pStyle w:val="BookText"/>
        <w:rPr/>
      </w:pPr>
      <w:r>
        <w:rPr>
          <w:rFonts w:ascii="Amiri" w:hAnsi="Amiri" w:eastAsia="Amiri" w:cs="Amiri"/>
          <w:color w:val="111111"/>
          <w:sz w:val="28"/>
          <w:sz w:val="28"/>
          <w:szCs w:val="28"/>
          <w:rtl w:val="true"/>
          <w:lang w:bidi="ar-SA"/>
        </w:rPr>
        <w:t xml:space="preserve">یا عَلی، إِنَّ هذَا الدَّینُ مَتینٌ فَأَوغِل فیهِ بِرِفقٍ وَ لا تُبَغَّض إِلی نَفسِکَ عِبادَةَ رَبَّکَ </w:t>
      </w:r>
      <w:r>
        <w:rPr>
          <w:rFonts w:eastAsia="Amiri" w:cs="Amiri" w:ascii="Amiri" w:hAnsi="Amiri"/>
          <w:color w:val="111111"/>
          <w:sz w:val="28"/>
          <w:szCs w:val="28"/>
          <w:lang w:bidi="ar-SA"/>
        </w:rPr>
        <w:t>560</w:t>
      </w:r>
    </w:p>
    <w:p>
      <w:pPr>
        <w:pStyle w:val="BookText"/>
        <w:rPr/>
      </w:pPr>
      <w:r>
        <w:rPr>
          <w:rFonts w:ascii="Amiri" w:hAnsi="Amiri" w:eastAsia="Amiri" w:cs="Amiri"/>
          <w:color w:val="111111"/>
          <w:sz w:val="28"/>
          <w:sz w:val="28"/>
          <w:szCs w:val="28"/>
          <w:rtl w:val="true"/>
          <w:lang w:bidi="ar-SA"/>
        </w:rPr>
        <w:t>یاأُمُّالفَضلِ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الإِراقَةَ الماءُ یطَهَّرُها فَأَی شَیءٍ یزیلُ هذا الغُبارَ عَن قَلبِ الحُسَینِ </w:t>
      </w:r>
      <w:r>
        <w:rPr>
          <w:rFonts w:eastAsia="Amiri" w:cs="Amiri" w:ascii="Amiri" w:hAnsi="Amiri"/>
          <w:color w:val="111111"/>
          <w:sz w:val="28"/>
          <w:szCs w:val="28"/>
          <w:lang w:bidi="ar-SA"/>
        </w:rPr>
        <w:t>516</w:t>
      </w:r>
    </w:p>
    <w:p>
      <w:pPr>
        <w:pStyle w:val="BookText"/>
        <w:rPr/>
      </w:pPr>
      <w:r>
        <w:rPr>
          <w:rFonts w:ascii="Amiri" w:hAnsi="Amiri" w:eastAsia="Amiri" w:cs="Amiri"/>
          <w:color w:val="111111"/>
          <w:sz w:val="28"/>
          <w:sz w:val="28"/>
          <w:szCs w:val="28"/>
          <w:rtl w:val="true"/>
          <w:lang w:bidi="ar-SA"/>
        </w:rPr>
        <w:t xml:space="preserve">یابُنَی إِفعَلِ الخَیرَ الی کُلَّ مَن طَلَبَهُ مِنکَ فَإِن کانَ مِن أَهلِهِ فَقَد أَصَبتَ مَوضِعَهُ وَ ان لَم یکُن مِن أَهلِهِ کُنتُ أَنتَ مِن أَهلِهِ </w:t>
      </w:r>
      <w:r>
        <w:rPr>
          <w:rFonts w:eastAsia="Amiri" w:cs="Amiri" w:ascii="Amiri" w:hAnsi="Amiri"/>
          <w:color w:val="111111"/>
          <w:sz w:val="28"/>
          <w:szCs w:val="28"/>
          <w:lang w:bidi="ar-SA"/>
        </w:rPr>
        <w:t>576</w:t>
      </w:r>
    </w:p>
    <w:p>
      <w:pPr>
        <w:pStyle w:val="BookText"/>
        <w:rPr/>
      </w:pPr>
      <w:r>
        <w:rPr>
          <w:rFonts w:ascii="Amiri" w:hAnsi="Amiri" w:eastAsia="Amiri" w:cs="Amiri"/>
          <w:color w:val="111111"/>
          <w:sz w:val="28"/>
          <w:sz w:val="28"/>
          <w:szCs w:val="28"/>
          <w:rtl w:val="true"/>
          <w:lang w:bidi="ar-SA"/>
        </w:rPr>
        <w:t xml:space="preserve">یا عَلیِ، حق الْوَلَدِ عَلَی ْوالِدِهِ أَنْ یُحَسِّنَ اسْمَهُ وَأَدَبَهُ وَ یَضَعَهُ مَوْضِعاً صالِحاً </w:t>
      </w:r>
      <w:r>
        <w:rPr>
          <w:rFonts w:eastAsia="Amiri" w:cs="Amiri" w:ascii="Amiri" w:hAnsi="Amiri"/>
          <w:color w:val="111111"/>
          <w:sz w:val="28"/>
          <w:szCs w:val="28"/>
          <w:lang w:bidi="ar-SA"/>
        </w:rPr>
        <w:t>260</w:t>
      </w:r>
    </w:p>
    <w:p>
      <w:pPr>
        <w:pStyle w:val="BookText"/>
        <w:rPr/>
      </w:pPr>
      <w:r>
        <w:rPr>
          <w:rFonts w:ascii="Amiri" w:hAnsi="Amiri" w:eastAsia="Amiri" w:cs="Amiri"/>
          <w:color w:val="111111"/>
          <w:sz w:val="28"/>
          <w:sz w:val="28"/>
          <w:szCs w:val="28"/>
          <w:rtl w:val="true"/>
          <w:lang w:bidi="ar-SA"/>
        </w:rPr>
        <w:t xml:space="preserve">یبلُغَاَشُدَّهُ </w:t>
      </w:r>
      <w:r>
        <w:rPr>
          <w:rFonts w:eastAsia="Amiri" w:cs="Amiri" w:ascii="Amiri" w:hAnsi="Amiri"/>
          <w:color w:val="111111"/>
          <w:sz w:val="28"/>
          <w:szCs w:val="28"/>
          <w:lang w:bidi="ar-SA"/>
        </w:rPr>
        <w:t>77</w:t>
      </w:r>
    </w:p>
    <w:p>
      <w:pPr>
        <w:pStyle w:val="BookText"/>
        <w:rPr/>
      </w:pPr>
      <w:r>
        <w:rPr>
          <w:rFonts w:ascii="Amiri" w:hAnsi="Amiri" w:eastAsia="Amiri" w:cs="Amiri"/>
          <w:color w:val="111111"/>
          <w:sz w:val="28"/>
          <w:sz w:val="28"/>
          <w:szCs w:val="28"/>
          <w:rtl w:val="true"/>
          <w:lang w:bidi="ar-SA"/>
        </w:rPr>
        <w:t>یتَعَلَّمُ عُلُومَنا وَ یعَلَّمُهَا النّاسَ، فَإِنَّالنّاسَ لَو عَلِمُوا مَحاسِنَ کَلامِنا، لاَتَّبَعُونا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558</w:t>
      </w:r>
    </w:p>
    <w:p>
      <w:pPr>
        <w:pStyle w:val="BookText"/>
        <w:rPr/>
      </w:pPr>
      <w:r>
        <w:rPr>
          <w:rFonts w:ascii="Amiri" w:hAnsi="Amiri" w:eastAsia="Amiri" w:cs="Amiri"/>
          <w:color w:val="111111"/>
          <w:sz w:val="28"/>
          <w:sz w:val="28"/>
          <w:szCs w:val="28"/>
          <w:rtl w:val="true"/>
          <w:lang w:bidi="ar-SA"/>
        </w:rPr>
        <w:t>یَجْحَدُ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کَیفَ یَجْحَدُ؟ إِعظامَاً لِذلِکَ </w:t>
      </w:r>
      <w:r>
        <w:rPr>
          <w:rFonts w:eastAsia="Amiri" w:cs="Amiri" w:ascii="Amiri" w:hAnsi="Amiri"/>
          <w:color w:val="111111"/>
          <w:sz w:val="28"/>
          <w:szCs w:val="28"/>
          <w:lang w:bidi="ar-SA"/>
        </w:rPr>
        <w:t>284</w:t>
      </w:r>
    </w:p>
    <w:p>
      <w:pPr>
        <w:pStyle w:val="BookText"/>
        <w:rPr/>
      </w:pPr>
      <w:r>
        <w:rPr>
          <w:rFonts w:ascii="Amiri" w:hAnsi="Amiri" w:eastAsia="Amiri" w:cs="Amiri"/>
          <w:color w:val="111111"/>
          <w:sz w:val="28"/>
          <w:sz w:val="28"/>
          <w:szCs w:val="28"/>
          <w:rtl w:val="true"/>
          <w:lang w:bidi="ar-SA"/>
        </w:rPr>
        <w:t>یَجُوزُ ذَلِکَ وَ تُمْضِی الْمَرْأَةُ الْوَصِیَّةَ وَ لا تَنْتَظِرُ بُلُوغَ الصَّبِیِّ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p>
    <w:p>
      <w:pPr>
        <w:pStyle w:val="BookText"/>
        <w:rPr/>
      </w:pPr>
      <w:r>
        <w:rPr>
          <w:rFonts w:ascii="Amiri" w:hAnsi="Amiri" w:eastAsia="Amiri" w:cs="Amiri"/>
          <w:color w:val="111111"/>
          <w:sz w:val="28"/>
          <w:sz w:val="28"/>
          <w:szCs w:val="28"/>
          <w:rtl w:val="true"/>
          <w:lang w:bidi="ar-SA"/>
        </w:rPr>
        <w:t xml:space="preserve">یَحْرُمُ مِنَ الرَّضَاعِ مَا یَحْرُمُ مِنَ النَّسَبِ </w:t>
      </w:r>
      <w:r>
        <w:rPr>
          <w:rFonts w:eastAsia="Amiri" w:cs="Amiri" w:ascii="Amiri" w:hAnsi="Amiri"/>
          <w:color w:val="111111"/>
          <w:sz w:val="28"/>
          <w:szCs w:val="28"/>
          <w:lang w:bidi="ar-SA"/>
        </w:rPr>
        <w:t>395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396</w:t>
      </w:r>
    </w:p>
    <w:p>
      <w:pPr>
        <w:pStyle w:val="BookText"/>
        <w:rPr/>
      </w:pPr>
      <w:r>
        <w:rPr>
          <w:rFonts w:ascii="Amiri" w:hAnsi="Amiri" w:eastAsia="Amiri" w:cs="Amiri"/>
          <w:color w:val="111111"/>
          <w:sz w:val="28"/>
          <w:sz w:val="28"/>
          <w:szCs w:val="28"/>
          <w:rtl w:val="true"/>
          <w:lang w:bidi="ar-SA"/>
        </w:rPr>
        <w:t xml:space="preserve">یَسْتَغْفِرُ اللَّهَ وَ لَا یَعُودُ قُلْتُ فَعَلَیْهِ أَدَبٌ قَالَ نَعَمْ خَمْسَةً وَ عِشْرِینَ سَوْطاً رُبُعَ حَدِّ الزَّانِی </w:t>
      </w:r>
      <w:r>
        <w:rPr>
          <w:rFonts w:eastAsia="Amiri" w:cs="Amiri" w:ascii="Amiri" w:hAnsi="Amiri"/>
          <w:color w:val="111111"/>
          <w:sz w:val="28"/>
          <w:szCs w:val="28"/>
          <w:lang w:bidi="ar-SA"/>
        </w:rPr>
        <w:t>192</w:t>
      </w:r>
    </w:p>
    <w:p>
      <w:pPr>
        <w:pStyle w:val="BookText"/>
        <w:rPr/>
      </w:pPr>
      <w:r>
        <w:rPr>
          <w:rFonts w:ascii="Amiri" w:hAnsi="Amiri" w:eastAsia="Amiri" w:cs="Amiri"/>
          <w:color w:val="111111"/>
          <w:sz w:val="28"/>
          <w:sz w:val="28"/>
          <w:szCs w:val="28"/>
          <w:rtl w:val="true"/>
          <w:lang w:bidi="ar-SA"/>
        </w:rPr>
        <w:t xml:space="preserve">یعیشُ الوَلَدُ لِسِتَّةِ أَشهُرٍ وَ لِسَبعَةِ أَشهُرٍ وَ لِتِسعَةِ أَشهُرٍ وَ لا یعیشُ لِثَمانِیةِ أَشهُرٍ </w:t>
      </w:r>
      <w:r>
        <w:rPr>
          <w:rFonts w:eastAsia="Amiri" w:cs="Amiri" w:ascii="Amiri" w:hAnsi="Amiri"/>
          <w:color w:val="111111"/>
          <w:sz w:val="28"/>
          <w:szCs w:val="28"/>
          <w:lang w:bidi="ar-SA"/>
        </w:rPr>
        <w:t>288</w:t>
      </w:r>
    </w:p>
    <w:p>
      <w:pPr>
        <w:pStyle w:val="BookText"/>
        <w:rPr/>
      </w:pPr>
      <w:r>
        <w:rPr>
          <w:rFonts w:ascii="Amiri" w:hAnsi="Amiri" w:eastAsia="Amiri" w:cs="Amiri"/>
          <w:color w:val="111111"/>
          <w:sz w:val="28"/>
          <w:sz w:val="28"/>
          <w:szCs w:val="28"/>
          <w:rtl w:val="true"/>
          <w:lang w:bidi="ar-SA"/>
        </w:rPr>
        <w:t xml:space="preserve">یفَرَّقُ بَینَ الصَّبیانِ وَ النَّساءِ فِی المَضاجِعِ إِذَا بَلَغُوا عَشرَ سِنینَ </w:t>
      </w:r>
      <w:r>
        <w:rPr>
          <w:rFonts w:eastAsia="Amiri" w:cs="Amiri" w:ascii="Amiri" w:hAnsi="Amiri"/>
          <w:color w:val="111111"/>
          <w:sz w:val="28"/>
          <w:szCs w:val="28"/>
          <w:lang w:bidi="ar-SA"/>
        </w:rPr>
        <w:t>535</w:t>
      </w:r>
    </w:p>
    <w:p>
      <w:pPr>
        <w:pStyle w:val="BookText"/>
        <w:rPr/>
      </w:pPr>
      <w:r>
        <w:rPr>
          <w:rFonts w:ascii="Amiri" w:hAnsi="Amiri" w:eastAsia="Amiri" w:cs="Amiri"/>
          <w:color w:val="111111"/>
          <w:sz w:val="28"/>
          <w:sz w:val="28"/>
          <w:szCs w:val="28"/>
          <w:rtl w:val="true"/>
          <w:lang w:bidi="ar-SA"/>
        </w:rPr>
        <w:t xml:space="preserve">یلزَمُ الوالِدَینَ مِنَ العُقُوقِ لوَلَدِهِما ما یلزَمُ الوَلَدَ لَهُما مِن عُقُوقِهِما </w:t>
      </w:r>
      <w:r>
        <w:rPr>
          <w:rFonts w:eastAsia="Amiri" w:cs="Amiri" w:ascii="Amiri" w:hAnsi="Amiri"/>
          <w:color w:val="111111"/>
          <w:sz w:val="28"/>
          <w:szCs w:val="28"/>
          <w:lang w:bidi="ar-SA"/>
        </w:rPr>
        <w:t>485</w:t>
      </w:r>
    </w:p>
    <w:p>
      <w:pPr>
        <w:pStyle w:val="BookText"/>
        <w:rPr/>
      </w:pPr>
      <w:r>
        <w:rPr>
          <w:rFonts w:ascii="Amiri" w:hAnsi="Amiri" w:eastAsia="Amiri" w:cs="Amiri"/>
          <w:color w:val="111111"/>
          <w:sz w:val="28"/>
          <w:sz w:val="28"/>
          <w:szCs w:val="28"/>
          <w:rtl w:val="true"/>
          <w:lang w:bidi="ar-SA"/>
        </w:rPr>
        <w:t xml:space="preserve">یُنْفِقُ مَالَهُ فِی غَیْرِ حَقٍّ </w:t>
      </w:r>
      <w:r>
        <w:rPr>
          <w:rFonts w:eastAsia="Amiri" w:cs="Amiri" w:ascii="Amiri" w:hAnsi="Amiri"/>
          <w:color w:val="111111"/>
          <w:sz w:val="28"/>
          <w:szCs w:val="28"/>
          <w:lang w:bidi="ar-SA"/>
        </w:rPr>
        <w:t>190</w:t>
      </w:r>
    </w:p>
    <w:p>
      <w:pPr>
        <w:sectPr>
          <w:footerReference w:type="default" r:id="rId5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یَوْمَ سابِعِهِما وَعَقَّ عَنْهُما شاةً شاةً </w:t>
      </w:r>
      <w:r>
        <w:rPr>
          <w:rFonts w:eastAsia="Amiri" w:cs="Amiri" w:ascii="Amiri" w:hAnsi="Amiri"/>
          <w:color w:val="111111"/>
          <w:sz w:val="28"/>
          <w:szCs w:val="28"/>
          <w:lang w:bidi="ar-SA"/>
        </w:rPr>
        <w:t>255</w:t>
      </w:r>
      <w:bookmarkStart w:id="885" w:name="pg13707_143623"/>
    </w:p>
    <w:p>
      <w:pPr>
        <w:pStyle w:val="Heading3"/>
        <w:numPr>
          <w:ilvl w:val="2"/>
          <w:numId w:val="1"/>
        </w:numPr>
        <w:rPr/>
      </w:pPr>
      <w:bookmarkStart w:id="886" w:name="__RefHeading___Toc1202261_1468164448"/>
      <w:bookmarkStart w:id="887" w:name="_Toc321"/>
      <w:bookmarkEnd w:id="885"/>
      <w:bookmarkEnd w:id="886"/>
      <w:r>
        <w:rPr>
          <w:rtl w:val="true"/>
        </w:rPr>
        <w:t>اصطلاحات</w:t>
      </w:r>
      <w:bookmarkEnd w:id="887"/>
    </w:p>
    <w:p>
      <w:pPr>
        <w:pStyle w:val="BookText"/>
        <w:rPr/>
      </w:pPr>
      <w:r>
        <w:rPr>
          <w:rFonts w:ascii="IRNazanin" w:hAnsi="IRNazanin" w:eastAsia="IRNazanin"/>
          <w:color w:val="111111"/>
          <w:sz w:val="28"/>
          <w:sz w:val="28"/>
          <w:szCs w:val="28"/>
          <w:rtl w:val="true"/>
          <w:lang w:bidi="fa-IR"/>
        </w:rPr>
        <w:t xml:space="preserve">ابتکار </w:t>
      </w:r>
      <w:r>
        <w:rPr>
          <w:rFonts w:eastAsia="IRNazanin" w:cs="IRNazanin"/>
          <w:color w:val="111111"/>
          <w:sz w:val="28"/>
          <w:szCs w:val="28"/>
          <w:lang w:bidi="fa-IR"/>
        </w:rPr>
        <w:t>583,508,151</w:t>
      </w:r>
    </w:p>
    <w:p>
      <w:pPr>
        <w:pStyle w:val="BookText"/>
        <w:rPr/>
      </w:pPr>
      <w:r>
        <w:rPr>
          <w:rFonts w:ascii="IRNazanin" w:hAnsi="IRNazanin" w:eastAsia="IRNazanin"/>
          <w:color w:val="111111"/>
          <w:sz w:val="28"/>
          <w:sz w:val="28"/>
          <w:szCs w:val="28"/>
          <w:rtl w:val="true"/>
          <w:lang w:bidi="fa-IR"/>
        </w:rPr>
        <w:t xml:space="preserve">ابوین </w:t>
      </w:r>
      <w:r>
        <w:rPr>
          <w:rFonts w:eastAsia="IRNazanin" w:cs="IRNazanin"/>
          <w:color w:val="111111"/>
          <w:sz w:val="28"/>
          <w:szCs w:val="28"/>
          <w:lang w:bidi="fa-IR"/>
        </w:rPr>
        <w:t>498,463,462,461,460,459,458,454,301,152,148,44</w:t>
      </w:r>
    </w:p>
    <w:p>
      <w:pPr>
        <w:pStyle w:val="BookText"/>
        <w:rPr/>
      </w:pPr>
      <w:r>
        <w:rPr>
          <w:rFonts w:ascii="IRNazanin" w:hAnsi="IRNazanin" w:eastAsia="IRNazanin"/>
          <w:color w:val="111111"/>
          <w:sz w:val="28"/>
          <w:sz w:val="28"/>
          <w:szCs w:val="28"/>
          <w:rtl w:val="true"/>
          <w:lang w:bidi="fa-IR"/>
        </w:rPr>
        <w:t xml:space="preserve">اتلاف </w:t>
      </w:r>
      <w:r>
        <w:rPr>
          <w:rFonts w:eastAsia="IRNazanin" w:cs="IRNazanin"/>
          <w:color w:val="111111"/>
          <w:sz w:val="28"/>
          <w:szCs w:val="28"/>
          <w:lang w:bidi="fa-IR"/>
        </w:rPr>
        <w:t>234,216,49,47,46</w:t>
      </w:r>
    </w:p>
    <w:p>
      <w:pPr>
        <w:pStyle w:val="BookText"/>
        <w:rPr/>
      </w:pPr>
      <w:r>
        <w:rPr>
          <w:rFonts w:ascii="IRNazanin" w:hAnsi="IRNazanin" w:eastAsia="IRNazanin"/>
          <w:color w:val="111111"/>
          <w:sz w:val="28"/>
          <w:sz w:val="28"/>
          <w:szCs w:val="28"/>
          <w:rtl w:val="true"/>
          <w:lang w:bidi="fa-IR"/>
        </w:rPr>
        <w:t xml:space="preserve">اجتماع </w:t>
      </w:r>
      <w:r>
        <w:rPr>
          <w:rFonts w:eastAsia="IRNazanin" w:cs="IRNazanin"/>
          <w:color w:val="111111"/>
          <w:sz w:val="28"/>
          <w:szCs w:val="28"/>
          <w:lang w:bidi="fa-IR"/>
        </w:rPr>
        <w:t>573,567,496,491,488,454,330,247,246,190,150,72</w:t>
      </w:r>
    </w:p>
    <w:p>
      <w:pPr>
        <w:pStyle w:val="BookText"/>
        <w:rPr/>
      </w:pPr>
      <w:r>
        <w:rPr>
          <w:rFonts w:ascii="Amiri" w:hAnsi="Amiri" w:eastAsia="Amiri" w:cs="Amiri"/>
          <w:color w:val="111111"/>
          <w:sz w:val="28"/>
          <w:sz w:val="28"/>
          <w:szCs w:val="28"/>
          <w:rtl w:val="true"/>
          <w:lang w:bidi="ar-SA"/>
        </w:rPr>
        <w:t xml:space="preserve">اجرة المثل </w:t>
      </w:r>
      <w:r>
        <w:rPr>
          <w:rFonts w:eastAsia="Amiri" w:cs="Amiri" w:ascii="Amiri" w:hAnsi="Amiri"/>
          <w:color w:val="111111"/>
          <w:sz w:val="28"/>
          <w:szCs w:val="28"/>
          <w:lang w:bidi="ar-SA"/>
        </w:rPr>
        <w:t>388,387,386,385</w:t>
      </w:r>
    </w:p>
    <w:p>
      <w:pPr>
        <w:pStyle w:val="BookText"/>
        <w:rPr/>
      </w:pPr>
      <w:r>
        <w:rPr>
          <w:rFonts w:ascii="IRNazanin" w:hAnsi="IRNazanin" w:eastAsia="IRNazanin"/>
          <w:color w:val="111111"/>
          <w:sz w:val="28"/>
          <w:sz w:val="28"/>
          <w:szCs w:val="28"/>
          <w:rtl w:val="true"/>
          <w:lang w:bidi="fa-IR"/>
        </w:rPr>
        <w:t xml:space="preserve">اجرت </w:t>
      </w:r>
      <w:r>
        <w:rPr>
          <w:rFonts w:eastAsia="IRNazanin" w:cs="IRNazanin"/>
          <w:color w:val="111111"/>
          <w:sz w:val="28"/>
          <w:szCs w:val="28"/>
          <w:lang w:bidi="fa-IR"/>
        </w:rPr>
        <w:t>384,331</w:t>
      </w:r>
      <w:r>
        <w:rPr>
          <w:rFonts w:eastAsia="IRNazanin" w:cs="IRNazanin"/>
          <w:color w:val="111111"/>
          <w:sz w:val="28"/>
          <w:szCs w:val="28"/>
          <w:rtl w:val="true"/>
          <w:lang w:bidi="fa-IR"/>
        </w:rPr>
        <w:t>-</w:t>
      </w:r>
      <w:r>
        <w:rPr>
          <w:rFonts w:eastAsia="IRNazanin" w:cs="IRNazanin"/>
          <w:color w:val="111111"/>
          <w:sz w:val="28"/>
          <w:szCs w:val="28"/>
          <w:lang w:bidi="fa-IR"/>
        </w:rPr>
        <w:t>480,463,456,455,414,411,405,394,393,392,389</w:t>
      </w:r>
    </w:p>
    <w:p>
      <w:pPr>
        <w:pStyle w:val="BookText"/>
        <w:rPr/>
      </w:pPr>
      <w:r>
        <w:rPr>
          <w:rFonts w:ascii="IRNazanin" w:hAnsi="IRNazanin" w:eastAsia="IRNazanin"/>
          <w:color w:val="111111"/>
          <w:sz w:val="28"/>
          <w:sz w:val="28"/>
          <w:szCs w:val="28"/>
          <w:rtl w:val="true"/>
          <w:lang w:bidi="fa-IR"/>
        </w:rPr>
        <w:t xml:space="preserve">اجماع </w:t>
      </w:r>
      <w:r>
        <w:rPr>
          <w:rFonts w:eastAsia="IRNazanin" w:cs="IRNazanin"/>
          <w:color w:val="111111"/>
          <w:sz w:val="28"/>
          <w:szCs w:val="28"/>
          <w:lang w:bidi="fa-IR"/>
        </w:rPr>
        <w:t>137,133,131,111,110,107,104,98,97,84,82,81,68,57,56,48</w:t>
      </w:r>
      <w:r>
        <w:rPr>
          <w:rFonts w:eastAsia="IRNazanin" w:cs="IRNazanin"/>
          <w:color w:val="111111"/>
          <w:sz w:val="28"/>
          <w:szCs w:val="28"/>
          <w:rtl w:val="true"/>
          <w:lang w:bidi="fa-IR"/>
        </w:rPr>
        <w:t>-</w:t>
      </w:r>
      <w:r>
        <w:rPr>
          <w:rFonts w:eastAsia="IRNazanin" w:cs="IRNazanin"/>
          <w:color w:val="111111"/>
          <w:sz w:val="28"/>
          <w:szCs w:val="28"/>
          <w:lang w:bidi="fa-IR"/>
        </w:rPr>
        <w:t>491,455,452,447,443,442,424,412,417,408,407,406,404,400,399,385,384,383,357,354,353,350,339,336,335,334,304,303,296,286,285,283,280,232,228,222,220,214,192,162,156,155,142,139</w:t>
      </w:r>
    </w:p>
    <w:p>
      <w:pPr>
        <w:pStyle w:val="BookText"/>
        <w:rPr/>
      </w:pPr>
      <w:r>
        <w:rPr>
          <w:rFonts w:ascii="IRNazanin" w:hAnsi="IRNazanin" w:eastAsia="IRNazanin"/>
          <w:color w:val="111111"/>
          <w:sz w:val="28"/>
          <w:sz w:val="28"/>
          <w:szCs w:val="28"/>
          <w:rtl w:val="true"/>
          <w:lang w:bidi="fa-IR"/>
        </w:rPr>
        <w:t xml:space="preserve">اجماع منقول </w:t>
      </w:r>
      <w:r>
        <w:rPr>
          <w:rFonts w:eastAsia="IRNazanin" w:cs="IRNazanin"/>
          <w:color w:val="111111"/>
          <w:sz w:val="28"/>
          <w:szCs w:val="28"/>
          <w:lang w:bidi="fa-IR"/>
        </w:rPr>
        <w:t>303,139,137</w:t>
      </w:r>
    </w:p>
    <w:p>
      <w:pPr>
        <w:pStyle w:val="BookText"/>
        <w:rPr/>
      </w:pPr>
      <w:r>
        <w:rPr>
          <w:rFonts w:ascii="IRNazanin" w:hAnsi="IRNazanin" w:eastAsia="IRNazanin"/>
          <w:color w:val="111111"/>
          <w:sz w:val="28"/>
          <w:sz w:val="28"/>
          <w:szCs w:val="28"/>
          <w:rtl w:val="true"/>
          <w:lang w:bidi="fa-IR"/>
        </w:rPr>
        <w:t xml:space="preserve">اجنبی </w:t>
      </w:r>
      <w:r>
        <w:rPr>
          <w:rFonts w:eastAsia="IRNazanin" w:cs="IRNazanin"/>
          <w:color w:val="111111"/>
          <w:sz w:val="28"/>
          <w:szCs w:val="28"/>
          <w:lang w:bidi="fa-IR"/>
        </w:rPr>
        <w:t>361,329,325,323,322,321,320,318,316,301,295,294,237,206</w:t>
      </w:r>
    </w:p>
    <w:p>
      <w:pPr>
        <w:pStyle w:val="BookText"/>
        <w:rPr/>
      </w:pPr>
      <w:r>
        <w:rPr>
          <w:rFonts w:ascii="IRNazanin" w:hAnsi="IRNazanin" w:eastAsia="IRNazanin"/>
          <w:color w:val="111111"/>
          <w:sz w:val="28"/>
          <w:sz w:val="28"/>
          <w:szCs w:val="28"/>
          <w:rtl w:val="true"/>
          <w:lang w:bidi="fa-IR"/>
        </w:rPr>
        <w:t xml:space="preserve">احتلام </w:t>
      </w:r>
      <w:r>
        <w:rPr>
          <w:rFonts w:eastAsia="IRNazanin" w:cs="IRNazanin"/>
          <w:color w:val="111111"/>
          <w:sz w:val="28"/>
          <w:szCs w:val="28"/>
          <w:lang w:bidi="fa-IR"/>
        </w:rPr>
        <w:t>99,95,93,92,87,79,78,77,76,75,74,71,70,59,52</w:t>
      </w:r>
    </w:p>
    <w:p>
      <w:pPr>
        <w:pStyle w:val="BookText"/>
        <w:rPr/>
      </w:pPr>
      <w:r>
        <w:rPr>
          <w:rFonts w:ascii="IRNazanin" w:hAnsi="IRNazanin" w:eastAsia="IRNazanin"/>
          <w:color w:val="111111"/>
          <w:sz w:val="28"/>
          <w:sz w:val="28"/>
          <w:szCs w:val="28"/>
          <w:rtl w:val="true"/>
          <w:lang w:bidi="fa-IR"/>
        </w:rPr>
        <w:t xml:space="preserve">احسان </w:t>
      </w:r>
      <w:r>
        <w:rPr>
          <w:rFonts w:eastAsia="IRNazanin" w:cs="IRNazanin"/>
          <w:color w:val="111111"/>
          <w:sz w:val="28"/>
          <w:szCs w:val="28"/>
          <w:lang w:bidi="fa-IR"/>
        </w:rPr>
        <w:t>574,522,496,495,488,479,465,454,425,367,362,260,248</w:t>
      </w:r>
    </w:p>
    <w:p>
      <w:pPr>
        <w:pStyle w:val="BookText"/>
        <w:rPr/>
      </w:pPr>
      <w:r>
        <w:rPr>
          <w:rFonts w:ascii="IRNazanin" w:hAnsi="IRNazanin" w:eastAsia="IRNazanin"/>
          <w:color w:val="111111"/>
          <w:sz w:val="28"/>
          <w:sz w:val="28"/>
          <w:szCs w:val="28"/>
          <w:rtl w:val="true"/>
          <w:lang w:bidi="fa-IR"/>
        </w:rPr>
        <w:t xml:space="preserve">احکام وضعیه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 xml:space="preserve">احمق </w:t>
      </w:r>
      <w:r>
        <w:rPr>
          <w:rFonts w:eastAsia="IRNazanin" w:cs="IRNazanin"/>
          <w:color w:val="111111"/>
          <w:sz w:val="28"/>
          <w:szCs w:val="28"/>
          <w:lang w:bidi="fa-IR"/>
        </w:rPr>
        <w:t>377,181</w:t>
      </w:r>
    </w:p>
    <w:p>
      <w:pPr>
        <w:pStyle w:val="BookText"/>
        <w:rPr/>
      </w:pPr>
      <w:r>
        <w:rPr>
          <w:rFonts w:ascii="IRNazanin" w:hAnsi="IRNazanin" w:eastAsia="IRNazanin"/>
          <w:color w:val="111111"/>
          <w:sz w:val="28"/>
          <w:sz w:val="28"/>
          <w:szCs w:val="28"/>
          <w:rtl w:val="true"/>
          <w:lang w:bidi="fa-IR"/>
        </w:rPr>
        <w:t xml:space="preserve">احیاء </w:t>
      </w:r>
      <w:r>
        <w:rPr>
          <w:rFonts w:eastAsia="IRNazanin" w:cs="IRNazanin"/>
          <w:color w:val="111111"/>
          <w:sz w:val="28"/>
          <w:szCs w:val="28"/>
          <w:lang w:bidi="fa-IR"/>
        </w:rPr>
        <w:t>306,253,49</w:t>
      </w:r>
    </w:p>
    <w:p>
      <w:pPr>
        <w:pStyle w:val="BookText"/>
        <w:rPr/>
      </w:pPr>
      <w:r>
        <w:rPr>
          <w:rFonts w:ascii="IRNazanin" w:hAnsi="IRNazanin" w:eastAsia="IRNazanin"/>
          <w:color w:val="111111"/>
          <w:sz w:val="28"/>
          <w:sz w:val="28"/>
          <w:szCs w:val="28"/>
          <w:rtl w:val="true"/>
          <w:lang w:bidi="fa-IR"/>
        </w:rPr>
        <w:t xml:space="preserve">اخصاء </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 xml:space="preserve">اراضی موات </w:t>
      </w:r>
      <w:r>
        <w:rPr>
          <w:rFonts w:eastAsia="IRNazanin" w:cs="IRNazanin"/>
          <w:color w:val="111111"/>
          <w:sz w:val="28"/>
          <w:szCs w:val="28"/>
          <w:lang w:bidi="fa-IR"/>
        </w:rPr>
        <w:t>430,429,49</w:t>
      </w:r>
    </w:p>
    <w:p>
      <w:pPr>
        <w:pStyle w:val="BookText"/>
        <w:rPr/>
      </w:pPr>
      <w:r>
        <w:rPr>
          <w:rFonts w:ascii="IRNazanin" w:hAnsi="IRNazanin" w:eastAsia="IRNazanin"/>
          <w:color w:val="111111"/>
          <w:sz w:val="28"/>
          <w:sz w:val="28"/>
          <w:szCs w:val="28"/>
          <w:rtl w:val="true"/>
          <w:lang w:bidi="fa-IR"/>
        </w:rPr>
        <w:t xml:space="preserve">ارحام </w:t>
      </w:r>
      <w:r>
        <w:rPr>
          <w:rFonts w:eastAsia="IRNazanin" w:cs="IRNazanin"/>
          <w:color w:val="111111"/>
          <w:sz w:val="28"/>
          <w:szCs w:val="28"/>
          <w:lang w:bidi="fa-IR"/>
        </w:rPr>
        <w:t>410,409</w:t>
      </w:r>
    </w:p>
    <w:p>
      <w:pPr>
        <w:pStyle w:val="BookText"/>
        <w:rPr/>
      </w:pPr>
      <w:r>
        <w:rPr>
          <w:rFonts w:ascii="IRNazanin" w:hAnsi="IRNazanin" w:eastAsia="IRNazanin"/>
          <w:color w:val="111111"/>
          <w:sz w:val="28"/>
          <w:sz w:val="28"/>
          <w:szCs w:val="28"/>
          <w:rtl w:val="true"/>
          <w:lang w:bidi="fa-IR"/>
        </w:rPr>
        <w:t xml:space="preserve">اسپرم </w:t>
      </w:r>
      <w:r>
        <w:rPr>
          <w:rFonts w:eastAsia="IRNazanin" w:cs="IRNazanin"/>
          <w:color w:val="111111"/>
          <w:sz w:val="28"/>
          <w:szCs w:val="28"/>
          <w:lang w:bidi="fa-IR"/>
        </w:rPr>
        <w:t>329,326,325,324,323,322,321,320,318,317,314,313,312,311,310,206</w:t>
      </w:r>
    </w:p>
    <w:p>
      <w:pPr>
        <w:pStyle w:val="BookText"/>
        <w:rPr/>
      </w:pPr>
      <w:r>
        <w:rPr>
          <w:rFonts w:ascii="IRNazanin" w:hAnsi="IRNazanin" w:eastAsia="IRNazanin"/>
          <w:color w:val="111111"/>
          <w:sz w:val="28"/>
          <w:sz w:val="28"/>
          <w:szCs w:val="28"/>
          <w:rtl w:val="true"/>
          <w:lang w:bidi="fa-IR"/>
        </w:rPr>
        <w:t xml:space="preserve">استحسان </w:t>
      </w:r>
      <w:r>
        <w:rPr>
          <w:rFonts w:eastAsia="IRNazanin" w:cs="IRNazanin"/>
          <w:color w:val="111111"/>
          <w:sz w:val="28"/>
          <w:szCs w:val="28"/>
          <w:lang w:bidi="fa-IR"/>
        </w:rPr>
        <w:t>407,290,23</w:t>
      </w:r>
    </w:p>
    <w:p>
      <w:pPr>
        <w:pStyle w:val="BookText"/>
        <w:rPr/>
      </w:pPr>
      <w:r>
        <w:rPr>
          <w:rFonts w:ascii="IRNazanin" w:hAnsi="IRNazanin" w:eastAsia="IRNazanin"/>
          <w:color w:val="111111"/>
          <w:sz w:val="28"/>
          <w:sz w:val="28"/>
          <w:szCs w:val="28"/>
          <w:rtl w:val="true"/>
          <w:lang w:bidi="fa-IR"/>
        </w:rPr>
        <w:t xml:space="preserve">استقراض </w:t>
      </w:r>
      <w:r>
        <w:rPr>
          <w:rFonts w:eastAsia="IRNazanin" w:cs="IRNazanin"/>
          <w:color w:val="111111"/>
          <w:sz w:val="28"/>
          <w:szCs w:val="28"/>
          <w:lang w:bidi="fa-IR"/>
        </w:rPr>
        <w:t>421</w:t>
      </w:r>
    </w:p>
    <w:p>
      <w:pPr>
        <w:pStyle w:val="BookText"/>
        <w:rPr/>
      </w:pPr>
      <w:r>
        <w:rPr>
          <w:rFonts w:ascii="IRNazanin" w:hAnsi="IRNazanin" w:eastAsia="IRNazanin"/>
          <w:color w:val="111111"/>
          <w:sz w:val="28"/>
          <w:sz w:val="28"/>
          <w:szCs w:val="28"/>
          <w:rtl w:val="true"/>
          <w:lang w:bidi="fa-IR"/>
        </w:rPr>
        <w:t xml:space="preserve">استمناء </w:t>
      </w:r>
      <w:r>
        <w:rPr>
          <w:rFonts w:eastAsia="IRNazanin" w:cs="IRNazanin"/>
          <w:color w:val="111111"/>
          <w:sz w:val="28"/>
          <w:szCs w:val="28"/>
          <w:lang w:bidi="fa-IR"/>
        </w:rPr>
        <w:t>312</w:t>
      </w:r>
    </w:p>
    <w:p>
      <w:pPr>
        <w:pStyle w:val="BookText"/>
        <w:rPr/>
      </w:pPr>
      <w:r>
        <w:rPr>
          <w:rFonts w:ascii="IRNazanin" w:hAnsi="IRNazanin" w:eastAsia="IRNazanin"/>
          <w:color w:val="111111"/>
          <w:sz w:val="28"/>
          <w:sz w:val="28"/>
          <w:szCs w:val="28"/>
          <w:rtl w:val="true"/>
          <w:lang w:bidi="fa-IR"/>
        </w:rPr>
        <w:t xml:space="preserve">استنکاف </w:t>
      </w:r>
      <w:r>
        <w:rPr>
          <w:rFonts w:eastAsia="IRNazanin" w:cs="IRNazanin"/>
          <w:color w:val="111111"/>
          <w:sz w:val="28"/>
          <w:szCs w:val="28"/>
          <w:lang w:bidi="fa-IR"/>
        </w:rPr>
        <w:t>423,394</w:t>
      </w:r>
    </w:p>
    <w:p>
      <w:pPr>
        <w:pStyle w:val="BookText"/>
        <w:rPr/>
      </w:pPr>
      <w:r>
        <w:rPr>
          <w:rFonts w:ascii="IRNazanin" w:hAnsi="IRNazanin" w:eastAsia="IRNazanin"/>
          <w:color w:val="111111"/>
          <w:sz w:val="28"/>
          <w:sz w:val="28"/>
          <w:szCs w:val="28"/>
          <w:rtl w:val="true"/>
          <w:lang w:bidi="fa-IR"/>
        </w:rPr>
        <w:t xml:space="preserve">اسقاط </w:t>
      </w:r>
      <w:r>
        <w:rPr>
          <w:rFonts w:eastAsia="IRNazanin" w:cs="IRNazanin"/>
          <w:color w:val="111111"/>
          <w:sz w:val="28"/>
          <w:szCs w:val="28"/>
          <w:lang w:bidi="fa-IR"/>
        </w:rPr>
        <w:t>207,199,141,61,46</w:t>
      </w:r>
      <w:r>
        <w:rPr>
          <w:rFonts w:eastAsia="IRNazanin" w:cs="IRNazanin"/>
          <w:color w:val="111111"/>
          <w:sz w:val="28"/>
          <w:szCs w:val="28"/>
          <w:rtl w:val="true"/>
          <w:lang w:bidi="fa-IR"/>
        </w:rPr>
        <w:t>-</w:t>
      </w:r>
      <w:r>
        <w:rPr>
          <w:rFonts w:eastAsia="IRNazanin" w:cs="IRNazanin"/>
          <w:color w:val="111111"/>
          <w:sz w:val="28"/>
          <w:szCs w:val="28"/>
          <w:lang w:bidi="fa-IR"/>
        </w:rPr>
        <w:t>489,455,228,225,222,219,218,217,216,213,212,210</w:t>
      </w:r>
    </w:p>
    <w:p>
      <w:pPr>
        <w:pStyle w:val="BookText"/>
        <w:rPr/>
      </w:pPr>
      <w:r>
        <w:rPr>
          <w:rFonts w:ascii="IRNazanin" w:hAnsi="IRNazanin" w:eastAsia="IRNazanin"/>
          <w:color w:val="111111"/>
          <w:sz w:val="28"/>
          <w:sz w:val="28"/>
          <w:szCs w:val="28"/>
          <w:rtl w:val="true"/>
          <w:lang w:bidi="fa-IR"/>
        </w:rPr>
        <w:t xml:space="preserve">افراط </w:t>
      </w:r>
      <w:r>
        <w:rPr>
          <w:rFonts w:eastAsia="IRNazanin" w:cs="IRNazanin"/>
          <w:color w:val="111111"/>
          <w:sz w:val="28"/>
          <w:szCs w:val="28"/>
          <w:lang w:bidi="fa-IR"/>
        </w:rPr>
        <w:t>560,548,533,524,523,18</w:t>
      </w:r>
    </w:p>
    <w:p>
      <w:pPr>
        <w:pStyle w:val="BookText"/>
        <w:rPr/>
      </w:pPr>
      <w:r>
        <w:rPr>
          <w:rFonts w:ascii="IRNazanin" w:hAnsi="IRNazanin" w:eastAsia="IRNazanin"/>
          <w:color w:val="111111"/>
          <w:sz w:val="28"/>
          <w:sz w:val="28"/>
          <w:szCs w:val="28"/>
          <w:rtl w:val="true"/>
          <w:lang w:bidi="fa-IR"/>
        </w:rPr>
        <w:t xml:space="preserve">افطار </w:t>
      </w:r>
      <w:r>
        <w:rPr>
          <w:rFonts w:eastAsia="IRNazanin" w:cs="IRNazanin"/>
          <w:color w:val="111111"/>
          <w:sz w:val="28"/>
          <w:szCs w:val="28"/>
          <w:lang w:bidi="fa-IR"/>
        </w:rPr>
        <w:t>560,559,427</w:t>
      </w:r>
    </w:p>
    <w:p>
      <w:pPr>
        <w:pStyle w:val="BookText"/>
        <w:rPr/>
      </w:pPr>
      <w:r>
        <w:rPr>
          <w:rFonts w:ascii="IRNazanin" w:hAnsi="IRNazanin" w:eastAsia="IRNazanin"/>
          <w:color w:val="111111"/>
          <w:sz w:val="28"/>
          <w:sz w:val="28"/>
          <w:szCs w:val="28"/>
          <w:rtl w:val="true"/>
          <w:lang w:bidi="fa-IR"/>
        </w:rPr>
        <w:t xml:space="preserve">اقرار </w:t>
      </w:r>
      <w:r>
        <w:rPr>
          <w:rFonts w:eastAsia="IRNazanin" w:cs="IRNazanin"/>
          <w:color w:val="111111"/>
          <w:sz w:val="28"/>
          <w:szCs w:val="28"/>
          <w:lang w:bidi="fa-IR"/>
        </w:rPr>
        <w:t>428,350,340,339,338,337,336,335,334,278,95,88,33,31,20</w:t>
      </w:r>
    </w:p>
    <w:p>
      <w:pPr>
        <w:pStyle w:val="BookText"/>
        <w:rPr/>
      </w:pPr>
      <w:r>
        <w:rPr>
          <w:rFonts w:ascii="IRNazanin" w:hAnsi="IRNazanin" w:eastAsia="IRNazanin"/>
          <w:color w:val="111111"/>
          <w:sz w:val="28"/>
          <w:sz w:val="28"/>
          <w:szCs w:val="28"/>
          <w:rtl w:val="true"/>
          <w:lang w:bidi="fa-IR"/>
        </w:rPr>
        <w:t xml:space="preserve">الاقرب فالاقرب </w:t>
      </w:r>
      <w:r>
        <w:rPr>
          <w:rFonts w:eastAsia="IRNazanin" w:cs="IRNazanin"/>
          <w:color w:val="111111"/>
          <w:sz w:val="28"/>
          <w:szCs w:val="28"/>
          <w:lang w:bidi="fa-IR"/>
        </w:rPr>
        <w:t>448,412,410</w:t>
      </w:r>
    </w:p>
    <w:p>
      <w:pPr>
        <w:pStyle w:val="BookText"/>
        <w:rPr/>
      </w:pPr>
      <w:r>
        <w:rPr>
          <w:rFonts w:ascii="IRNazanin" w:hAnsi="IRNazanin" w:eastAsia="IRNazanin"/>
          <w:color w:val="111111"/>
          <w:sz w:val="28"/>
          <w:sz w:val="28"/>
          <w:szCs w:val="28"/>
          <w:rtl w:val="true"/>
          <w:lang w:bidi="fa-IR"/>
        </w:rPr>
        <w:t xml:space="preserve">اماره </w:t>
      </w:r>
      <w:r>
        <w:rPr>
          <w:rFonts w:eastAsia="IRNazanin" w:cs="IRNazanin"/>
          <w:color w:val="111111"/>
          <w:sz w:val="28"/>
          <w:szCs w:val="28"/>
          <w:lang w:bidi="fa-IR"/>
        </w:rPr>
        <w:t>339,337,297,293,292,282,281,94,92,91</w:t>
      </w:r>
    </w:p>
    <w:p>
      <w:pPr>
        <w:pStyle w:val="BookText"/>
        <w:rPr/>
      </w:pPr>
      <w:r>
        <w:rPr>
          <w:rFonts w:ascii="IRNazanin" w:hAnsi="IRNazanin" w:eastAsia="IRNazanin"/>
          <w:color w:val="111111"/>
          <w:sz w:val="28"/>
          <w:sz w:val="28"/>
          <w:szCs w:val="28"/>
          <w:rtl w:val="true"/>
          <w:lang w:bidi="fa-IR"/>
        </w:rPr>
        <w:t xml:space="preserve">امتزاج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 xml:space="preserve">امشاج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 xml:space="preserve">امور حسبی </w:t>
      </w:r>
      <w:r>
        <w:rPr>
          <w:rFonts w:eastAsia="IRNazanin" w:cs="IRNazanin"/>
          <w:color w:val="111111"/>
          <w:sz w:val="28"/>
          <w:szCs w:val="28"/>
          <w:lang w:bidi="fa-IR"/>
        </w:rPr>
        <w:t>242,241,161,152,151,150,149,144,138,133</w:t>
      </w:r>
    </w:p>
    <w:p>
      <w:pPr>
        <w:pStyle w:val="BookText"/>
        <w:rPr/>
      </w:pPr>
      <w:r>
        <w:rPr>
          <w:rFonts w:ascii="IRNazanin" w:hAnsi="IRNazanin" w:eastAsia="IRNazanin"/>
          <w:color w:val="111111"/>
          <w:sz w:val="28"/>
          <w:sz w:val="28"/>
          <w:szCs w:val="28"/>
          <w:rtl w:val="true"/>
          <w:lang w:bidi="fa-IR"/>
        </w:rPr>
        <w:t xml:space="preserve">انبات </w:t>
      </w:r>
      <w:r>
        <w:rPr>
          <w:rFonts w:eastAsia="IRNazanin" w:cs="IRNazanin"/>
          <w:color w:val="111111"/>
          <w:sz w:val="28"/>
          <w:szCs w:val="28"/>
          <w:lang w:bidi="fa-IR"/>
        </w:rPr>
        <w:t>95,93,92,87,81,80</w:t>
      </w:r>
    </w:p>
    <w:p>
      <w:pPr>
        <w:pStyle w:val="BookText"/>
        <w:rPr/>
      </w:pPr>
      <w:r>
        <w:rPr>
          <w:rFonts w:ascii="IRNazanin" w:hAnsi="IRNazanin" w:eastAsia="IRNazanin"/>
          <w:color w:val="111111"/>
          <w:sz w:val="28"/>
          <w:sz w:val="28"/>
          <w:szCs w:val="28"/>
          <w:rtl w:val="true"/>
          <w:lang w:bidi="fa-IR"/>
        </w:rPr>
        <w:t xml:space="preserve">انفال </w:t>
      </w:r>
      <w:r>
        <w:rPr>
          <w:rFonts w:eastAsia="IRNazanin" w:cs="IRNazanin"/>
          <w:color w:val="111111"/>
          <w:sz w:val="28"/>
          <w:szCs w:val="28"/>
          <w:lang w:bidi="fa-IR"/>
        </w:rPr>
        <w:t>434,433,432,431,430,429,412,355</w:t>
      </w:r>
    </w:p>
    <w:p>
      <w:pPr>
        <w:pStyle w:val="BookText"/>
        <w:rPr/>
      </w:pPr>
      <w:r>
        <w:rPr>
          <w:rFonts w:ascii="IRNazanin" w:hAnsi="IRNazanin" w:eastAsia="IRNazanin"/>
          <w:color w:val="111111"/>
          <w:sz w:val="28"/>
          <w:sz w:val="28"/>
          <w:szCs w:val="28"/>
          <w:rtl w:val="true"/>
          <w:lang w:bidi="fa-IR"/>
        </w:rPr>
        <w:t xml:space="preserve">انقاذ غریق </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 xml:space="preserve">اولویت قطعیه </w:t>
      </w:r>
      <w:r>
        <w:rPr>
          <w:rFonts w:eastAsia="IRNazanin" w:cs="IRNazanin"/>
          <w:color w:val="111111"/>
          <w:sz w:val="28"/>
          <w:szCs w:val="28"/>
          <w:lang w:bidi="fa-IR"/>
        </w:rPr>
        <w:t>491,486</w:t>
      </w:r>
    </w:p>
    <w:p>
      <w:pPr>
        <w:sectPr>
          <w:footerReference w:type="default" r:id="rId5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اهل </w:t>
      </w:r>
      <w:r>
        <w:rPr>
          <w:rFonts w:eastAsia="IRNazanin" w:cs="IRNazanin"/>
          <w:color w:val="111111"/>
          <w:sz w:val="28"/>
          <w:szCs w:val="28"/>
          <w:lang w:bidi="fa-IR"/>
        </w:rPr>
        <w:t>22,19</w:t>
      </w:r>
      <w:r>
        <w:rPr>
          <w:rFonts w:eastAsia="IRNazanin" w:cs="IRNazanin"/>
          <w:color w:val="111111"/>
          <w:sz w:val="28"/>
          <w:szCs w:val="28"/>
          <w:rtl w:val="true"/>
          <w:lang w:bidi="fa-IR"/>
        </w:rPr>
        <w:t>-</w:t>
      </w:r>
      <w:r>
        <w:rPr>
          <w:rFonts w:eastAsia="IRNazanin" w:cs="IRNazanin"/>
          <w:color w:val="111111"/>
          <w:sz w:val="28"/>
          <w:szCs w:val="28"/>
          <w:lang w:bidi="fa-IR"/>
        </w:rPr>
        <w:t>580,577,576,562,558,547,546,544,542,537,517,482,480,478,476,450,433,418,407,399,396,394,382,304,287,285,280,262,261,258,253,236,234,233,230,229,226,215,205,203,191,182,173,162,159,147,139,129,28,24</w:t>
      </w:r>
    </w:p>
    <w:p>
      <w:pPr>
        <w:pStyle w:val="BookText"/>
        <w:rPr/>
      </w:pPr>
      <w:r>
        <w:rPr>
          <w:rFonts w:ascii="IRNazanin" w:hAnsi="IRNazanin" w:eastAsia="IRNazanin"/>
          <w:color w:val="111111"/>
          <w:sz w:val="28"/>
          <w:sz w:val="28"/>
          <w:szCs w:val="28"/>
          <w:rtl w:val="true"/>
          <w:lang w:bidi="fa-IR"/>
        </w:rPr>
        <w:t xml:space="preserve">اهل خبره </w:t>
      </w:r>
      <w:r>
        <w:rPr>
          <w:rFonts w:eastAsia="IRNazanin" w:cs="IRNazanin"/>
          <w:color w:val="111111"/>
          <w:sz w:val="28"/>
          <w:szCs w:val="28"/>
          <w:lang w:bidi="fa-IR"/>
        </w:rPr>
        <w:t>399,234,233,229,226</w:t>
      </w:r>
    </w:p>
    <w:p>
      <w:pPr>
        <w:pStyle w:val="BookText"/>
        <w:rPr/>
      </w:pPr>
      <w:r>
        <w:rPr>
          <w:rFonts w:ascii="IRNazanin" w:hAnsi="IRNazanin" w:eastAsia="IRNazanin"/>
          <w:color w:val="111111"/>
          <w:sz w:val="28"/>
          <w:sz w:val="28"/>
          <w:szCs w:val="28"/>
          <w:rtl w:val="true"/>
          <w:lang w:bidi="fa-IR"/>
        </w:rPr>
        <w:t xml:space="preserve">ایتام </w:t>
      </w:r>
      <w:r>
        <w:rPr>
          <w:rFonts w:eastAsia="IRNazanin" w:cs="IRNazanin"/>
          <w:color w:val="111111"/>
          <w:sz w:val="28"/>
          <w:szCs w:val="28"/>
          <w:lang w:bidi="fa-IR"/>
        </w:rPr>
        <w:t>153,147,145,144,143,142,141,140,139,138,137,136,135,134,133,109,77,76,70,69</w:t>
      </w:r>
      <w:r>
        <w:rPr>
          <w:rFonts w:eastAsia="IRNazanin" w:cs="IRNazanin"/>
          <w:color w:val="111111"/>
          <w:sz w:val="28"/>
          <w:szCs w:val="28"/>
          <w:rtl w:val="true"/>
          <w:lang w:bidi="fa-IR"/>
        </w:rPr>
        <w:t>-</w:t>
      </w:r>
      <w:r>
        <w:rPr>
          <w:rFonts w:eastAsia="IRNazanin" w:cs="IRNazanin"/>
          <w:color w:val="111111"/>
          <w:sz w:val="28"/>
          <w:szCs w:val="28"/>
          <w:lang w:bidi="fa-IR"/>
        </w:rPr>
        <w:t>498,497,496,495,494,492,491,490,471,436,435,434,433,432,428,425,424,370,367,365,362,159</w:t>
      </w:r>
    </w:p>
    <w:p>
      <w:pPr>
        <w:pStyle w:val="BookText"/>
        <w:rPr/>
      </w:pPr>
      <w:r>
        <w:rPr>
          <w:rFonts w:ascii="IRNazanin" w:hAnsi="IRNazanin" w:eastAsia="IRNazanin"/>
          <w:color w:val="111111"/>
          <w:sz w:val="28"/>
          <w:sz w:val="28"/>
          <w:szCs w:val="28"/>
          <w:rtl w:val="true"/>
          <w:lang w:bidi="fa-IR"/>
        </w:rPr>
        <w:t xml:space="preserve">ایقاعات </w:t>
      </w:r>
      <w:r>
        <w:rPr>
          <w:rFonts w:eastAsia="IRNazanin" w:cs="IRNazanin"/>
          <w:color w:val="111111"/>
          <w:sz w:val="28"/>
          <w:szCs w:val="28"/>
          <w:lang w:bidi="fa-IR"/>
        </w:rPr>
        <w:t>131,64,47</w:t>
      </w:r>
    </w:p>
    <w:p>
      <w:pPr>
        <w:pStyle w:val="BookText"/>
        <w:rPr/>
      </w:pPr>
      <w:r>
        <w:rPr>
          <w:rFonts w:ascii="IRNazanin" w:hAnsi="IRNazanin" w:eastAsia="IRNazanin"/>
          <w:color w:val="111111"/>
          <w:sz w:val="28"/>
          <w:sz w:val="28"/>
          <w:szCs w:val="28"/>
          <w:rtl w:val="true"/>
          <w:lang w:bidi="fa-IR"/>
        </w:rPr>
        <w:t xml:space="preserve">آراستگی </w:t>
      </w:r>
      <w:r>
        <w:rPr>
          <w:rFonts w:eastAsia="IRNazanin" w:cs="IRNazanin"/>
          <w:color w:val="111111"/>
          <w:sz w:val="28"/>
          <w:szCs w:val="28"/>
          <w:lang w:bidi="fa-IR"/>
        </w:rPr>
        <w:t>572,571</w:t>
      </w:r>
    </w:p>
    <w:p>
      <w:pPr>
        <w:pStyle w:val="BookText"/>
        <w:rPr/>
      </w:pPr>
      <w:r>
        <w:rPr>
          <w:rFonts w:ascii="IRNazanin" w:hAnsi="IRNazanin" w:eastAsia="IRNazanin"/>
          <w:color w:val="111111"/>
          <w:sz w:val="28"/>
          <w:sz w:val="28"/>
          <w:szCs w:val="28"/>
          <w:rtl w:val="true"/>
          <w:lang w:bidi="fa-IR"/>
        </w:rPr>
        <w:t xml:space="preserve">آغوز </w:t>
      </w:r>
      <w:r>
        <w:rPr>
          <w:rFonts w:eastAsia="IRNazanin" w:cs="IRNazanin"/>
          <w:color w:val="111111"/>
          <w:sz w:val="28"/>
          <w:szCs w:val="28"/>
          <w:lang w:bidi="fa-IR"/>
        </w:rPr>
        <w:t>390,389,382,232</w:t>
      </w:r>
    </w:p>
    <w:p>
      <w:pPr>
        <w:pStyle w:val="BookText"/>
        <w:rPr/>
      </w:pPr>
      <w:r>
        <w:rPr>
          <w:rFonts w:ascii="IRNazanin" w:hAnsi="IRNazanin" w:eastAsia="IRNazanin"/>
          <w:color w:val="111111"/>
          <w:sz w:val="28"/>
          <w:sz w:val="28"/>
          <w:szCs w:val="28"/>
          <w:rtl w:val="true"/>
          <w:lang w:bidi="fa-IR"/>
        </w:rPr>
        <w:t xml:space="preserve">آمیزش </w:t>
      </w:r>
      <w:r>
        <w:rPr>
          <w:rFonts w:eastAsia="IRNazanin" w:cs="IRNazanin"/>
          <w:color w:val="111111"/>
          <w:sz w:val="28"/>
          <w:szCs w:val="28"/>
          <w:lang w:bidi="fa-IR"/>
        </w:rPr>
        <w:t>184,95,83,76</w:t>
      </w:r>
      <w:r>
        <w:rPr>
          <w:rFonts w:eastAsia="IRNazanin" w:cs="IRNazanin"/>
          <w:color w:val="111111"/>
          <w:sz w:val="28"/>
          <w:szCs w:val="28"/>
          <w:rtl w:val="true"/>
          <w:lang w:bidi="fa-IR"/>
        </w:rPr>
        <w:t>-</w:t>
      </w:r>
      <w:r>
        <w:rPr>
          <w:rFonts w:eastAsia="IRNazanin" w:cs="IRNazanin"/>
          <w:color w:val="111111"/>
          <w:sz w:val="28"/>
          <w:szCs w:val="28"/>
          <w:lang w:bidi="fa-IR"/>
        </w:rPr>
        <w:t>535,426,328,326,207,206,193</w:t>
      </w:r>
    </w:p>
    <w:p>
      <w:pPr>
        <w:pStyle w:val="BookText"/>
        <w:rPr/>
      </w:pPr>
      <w:r>
        <w:rPr>
          <w:rFonts w:ascii="IRNazanin" w:hAnsi="IRNazanin" w:eastAsia="IRNazanin"/>
          <w:color w:val="111111"/>
          <w:sz w:val="28"/>
          <w:sz w:val="28"/>
          <w:szCs w:val="28"/>
          <w:rtl w:val="true"/>
          <w:lang w:bidi="fa-IR"/>
        </w:rPr>
        <w:t xml:space="preserve">بالغ </w:t>
      </w:r>
      <w:r>
        <w:rPr>
          <w:rFonts w:eastAsia="IRNazanin" w:cs="IRNazanin"/>
          <w:color w:val="111111"/>
          <w:sz w:val="28"/>
          <w:szCs w:val="28"/>
          <w:lang w:bidi="fa-IR"/>
        </w:rPr>
        <w:t>538,490,482,456,353,352,336,302,268,212,211,210,162,161,132,130,129,127,126,125,107,105,104,100,99,95,91,89,88,87,85,81,77,76,75,73,72,70,69,62,60,56,55,49,47,41,28</w:t>
      </w:r>
    </w:p>
    <w:p>
      <w:pPr>
        <w:pStyle w:val="BookText"/>
        <w:rPr/>
      </w:pPr>
      <w:r>
        <w:rPr>
          <w:rFonts w:ascii="IRNazanin" w:hAnsi="IRNazanin" w:eastAsia="IRNazanin"/>
          <w:color w:val="111111"/>
          <w:sz w:val="28"/>
          <w:sz w:val="28"/>
          <w:szCs w:val="28"/>
          <w:rtl w:val="true"/>
          <w:lang w:bidi="fa-IR"/>
        </w:rPr>
        <w:t xml:space="preserve">بلوغ عقلی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 xml:space="preserve">بیت المال </w:t>
      </w:r>
      <w:r>
        <w:rPr>
          <w:rFonts w:eastAsia="IRNazanin" w:cs="IRNazanin"/>
          <w:color w:val="111111"/>
          <w:sz w:val="28"/>
          <w:szCs w:val="28"/>
          <w:lang w:bidi="fa-IR"/>
        </w:rPr>
        <w:t>448,424</w:t>
      </w:r>
    </w:p>
    <w:p>
      <w:pPr>
        <w:pStyle w:val="BookText"/>
        <w:rPr/>
      </w:pPr>
      <w:r>
        <w:rPr>
          <w:rFonts w:ascii="IRNazanin" w:hAnsi="IRNazanin" w:eastAsia="IRNazanin"/>
          <w:color w:val="111111"/>
          <w:sz w:val="28"/>
          <w:sz w:val="28"/>
          <w:szCs w:val="28"/>
          <w:rtl w:val="true"/>
          <w:lang w:bidi="fa-IR"/>
        </w:rPr>
        <w:t xml:space="preserve">بیع و شراء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 xml:space="preserve">تام الخلقه </w:t>
      </w:r>
      <w:r>
        <w:rPr>
          <w:rFonts w:eastAsia="IRNazanin" w:cs="IRNazanin"/>
          <w:color w:val="111111"/>
          <w:sz w:val="28"/>
          <w:szCs w:val="28"/>
          <w:lang w:bidi="fa-IR"/>
        </w:rPr>
        <w:t>188</w:t>
      </w:r>
    </w:p>
    <w:p>
      <w:pPr>
        <w:pStyle w:val="BookText"/>
        <w:rPr/>
      </w:pPr>
      <w:r>
        <w:rPr>
          <w:rFonts w:ascii="Amiri" w:hAnsi="Amiri" w:eastAsia="Amiri" w:cs="Amiri"/>
          <w:color w:val="111111"/>
          <w:sz w:val="28"/>
          <w:sz w:val="28"/>
          <w:szCs w:val="28"/>
          <w:rtl w:val="true"/>
          <w:lang w:bidi="ar-SA"/>
        </w:rPr>
        <w:t xml:space="preserve">تبرّع </w:t>
      </w:r>
      <w:r>
        <w:rPr>
          <w:rFonts w:eastAsia="Amiri" w:cs="Amiri" w:ascii="Amiri" w:hAnsi="Amiri"/>
          <w:color w:val="111111"/>
          <w:sz w:val="28"/>
          <w:szCs w:val="28"/>
          <w:lang w:bidi="ar-SA"/>
        </w:rPr>
        <w:t>455,353</w:t>
      </w:r>
    </w:p>
    <w:p>
      <w:pPr>
        <w:pStyle w:val="BookText"/>
        <w:rPr/>
      </w:pPr>
      <w:r>
        <w:rPr>
          <w:rFonts w:ascii="Amiri" w:hAnsi="Amiri" w:eastAsia="Amiri" w:cs="Amiri"/>
          <w:color w:val="111111"/>
          <w:sz w:val="28"/>
          <w:sz w:val="28"/>
          <w:szCs w:val="28"/>
          <w:rtl w:val="true"/>
          <w:lang w:bidi="ar-SA"/>
        </w:rPr>
        <w:t xml:space="preserve">تبنّی </w:t>
      </w:r>
      <w:r>
        <w:rPr>
          <w:rFonts w:eastAsia="Amiri" w:cs="Amiri" w:ascii="Amiri" w:hAnsi="Amiri"/>
          <w:color w:val="111111"/>
          <w:sz w:val="28"/>
          <w:szCs w:val="28"/>
          <w:lang w:bidi="ar-SA"/>
        </w:rPr>
        <w:t>364,363,362,361,360,359,357,356,341,32</w:t>
      </w:r>
    </w:p>
    <w:p>
      <w:pPr>
        <w:pStyle w:val="BookText"/>
        <w:rPr/>
      </w:pPr>
      <w:r>
        <w:rPr>
          <w:rFonts w:ascii="IRNazanin" w:hAnsi="IRNazanin" w:eastAsia="IRNazanin"/>
          <w:color w:val="111111"/>
          <w:sz w:val="28"/>
          <w:sz w:val="28"/>
          <w:szCs w:val="28"/>
          <w:rtl w:val="true"/>
          <w:lang w:bidi="fa-IR"/>
        </w:rPr>
        <w:t xml:space="preserve">تتبع </w:t>
      </w:r>
      <w:r>
        <w:rPr>
          <w:rFonts w:eastAsia="IRNazanin" w:cs="IRNazanin"/>
          <w:color w:val="111111"/>
          <w:sz w:val="28"/>
          <w:szCs w:val="28"/>
          <w:lang w:bidi="fa-IR"/>
        </w:rPr>
        <w:t>583</w:t>
      </w:r>
    </w:p>
    <w:p>
      <w:pPr>
        <w:pStyle w:val="BookText"/>
        <w:rPr/>
      </w:pPr>
      <w:r>
        <w:rPr>
          <w:rFonts w:ascii="IRNazanin" w:hAnsi="IRNazanin" w:eastAsia="IRNazanin"/>
          <w:color w:val="111111"/>
          <w:sz w:val="28"/>
          <w:sz w:val="28"/>
          <w:szCs w:val="28"/>
          <w:rtl w:val="true"/>
          <w:lang w:bidi="fa-IR"/>
        </w:rPr>
        <w:t xml:space="preserve">تحقیر </w:t>
      </w:r>
      <w:r>
        <w:rPr>
          <w:rFonts w:eastAsia="IRNazanin" w:cs="IRNazanin"/>
          <w:color w:val="111111"/>
          <w:sz w:val="28"/>
          <w:szCs w:val="28"/>
          <w:lang w:bidi="fa-IR"/>
        </w:rPr>
        <w:t>581,575,548,542,541,532,522,364,267,264</w:t>
      </w:r>
    </w:p>
    <w:p>
      <w:pPr>
        <w:pStyle w:val="BookText"/>
        <w:rPr/>
      </w:pPr>
      <w:r>
        <w:rPr>
          <w:rFonts w:ascii="IRNazanin" w:hAnsi="IRNazanin" w:eastAsia="IRNazanin"/>
          <w:color w:val="111111"/>
          <w:sz w:val="28"/>
          <w:sz w:val="28"/>
          <w:szCs w:val="28"/>
          <w:rtl w:val="true"/>
          <w:lang w:bidi="fa-IR"/>
        </w:rPr>
        <w:t xml:space="preserve">تخییر </w:t>
      </w:r>
      <w:r>
        <w:rPr>
          <w:rFonts w:eastAsia="IRNazanin" w:cs="IRNazanin"/>
          <w:color w:val="111111"/>
          <w:sz w:val="28"/>
          <w:szCs w:val="28"/>
          <w:lang w:bidi="fa-IR"/>
        </w:rPr>
        <w:t>44,43</w:t>
      </w:r>
    </w:p>
    <w:p>
      <w:pPr>
        <w:pStyle w:val="BookText"/>
        <w:rPr/>
      </w:pPr>
      <w:r>
        <w:rPr>
          <w:rFonts w:ascii="IRNazanin" w:hAnsi="IRNazanin" w:eastAsia="IRNazanin"/>
          <w:color w:val="111111"/>
          <w:sz w:val="28"/>
          <w:sz w:val="28"/>
          <w:szCs w:val="28"/>
          <w:rtl w:val="true"/>
          <w:lang w:bidi="fa-IR"/>
        </w:rPr>
        <w:t xml:space="preserve">تعاون </w:t>
      </w:r>
      <w:r>
        <w:rPr>
          <w:rFonts w:eastAsia="IRNazanin" w:cs="IRNazanin"/>
          <w:color w:val="111111"/>
          <w:sz w:val="28"/>
          <w:szCs w:val="28"/>
          <w:lang w:bidi="fa-IR"/>
        </w:rPr>
        <w:t>574,487</w:t>
      </w:r>
    </w:p>
    <w:p>
      <w:pPr>
        <w:pStyle w:val="BookText"/>
        <w:rPr/>
      </w:pPr>
      <w:r>
        <w:rPr>
          <w:rFonts w:ascii="IRNazanin" w:hAnsi="IRNazanin" w:eastAsia="IRNazanin"/>
          <w:color w:val="111111"/>
          <w:sz w:val="28"/>
          <w:sz w:val="28"/>
          <w:szCs w:val="28"/>
          <w:rtl w:val="true"/>
          <w:lang w:bidi="fa-IR"/>
        </w:rPr>
        <w:t xml:space="preserve">تعزیر </w:t>
      </w:r>
      <w:r>
        <w:rPr>
          <w:rFonts w:eastAsia="IRNazanin" w:cs="IRNazanin"/>
          <w:color w:val="111111"/>
          <w:sz w:val="28"/>
          <w:szCs w:val="28"/>
          <w:lang w:bidi="fa-IR"/>
        </w:rPr>
        <w:t>489,486,420,225,192,51</w:t>
      </w:r>
    </w:p>
    <w:p>
      <w:pPr>
        <w:pStyle w:val="BookText"/>
        <w:rPr/>
      </w:pPr>
      <w:r>
        <w:rPr>
          <w:rFonts w:ascii="IRNazanin" w:hAnsi="IRNazanin" w:eastAsia="IRNazanin"/>
          <w:color w:val="111111"/>
          <w:sz w:val="28"/>
          <w:sz w:val="28"/>
          <w:szCs w:val="28"/>
          <w:rtl w:val="true"/>
          <w:lang w:bidi="fa-IR"/>
        </w:rPr>
        <w:t xml:space="preserve">تفریط </w:t>
      </w:r>
      <w:r>
        <w:rPr>
          <w:rFonts w:eastAsia="IRNazanin" w:cs="IRNazanin"/>
          <w:color w:val="111111"/>
          <w:sz w:val="28"/>
          <w:szCs w:val="28"/>
          <w:lang w:bidi="fa-IR"/>
        </w:rPr>
        <w:t>533,18</w:t>
      </w:r>
    </w:p>
    <w:p>
      <w:pPr>
        <w:pStyle w:val="BookText"/>
        <w:rPr/>
      </w:pPr>
      <w:r>
        <w:rPr>
          <w:rFonts w:ascii="IRNazanin" w:hAnsi="IRNazanin" w:eastAsia="IRNazanin"/>
          <w:color w:val="111111"/>
          <w:sz w:val="28"/>
          <w:sz w:val="28"/>
          <w:szCs w:val="28"/>
          <w:rtl w:val="true"/>
          <w:lang w:bidi="fa-IR"/>
        </w:rPr>
        <w:t xml:space="preserve">تقاص </w:t>
      </w:r>
      <w:r>
        <w:rPr>
          <w:rFonts w:eastAsia="IRNazanin" w:cs="IRNazanin"/>
          <w:color w:val="111111"/>
          <w:sz w:val="28"/>
          <w:szCs w:val="28"/>
          <w:lang w:bidi="fa-IR"/>
        </w:rPr>
        <w:t>121,119</w:t>
      </w:r>
    </w:p>
    <w:p>
      <w:pPr>
        <w:pStyle w:val="BookText"/>
        <w:rPr/>
      </w:pPr>
      <w:r>
        <w:rPr>
          <w:rFonts w:ascii="IRNazanin" w:hAnsi="IRNazanin" w:eastAsia="IRNazanin"/>
          <w:color w:val="111111"/>
          <w:sz w:val="28"/>
          <w:sz w:val="28"/>
          <w:szCs w:val="28"/>
          <w:rtl w:val="true"/>
          <w:lang w:bidi="fa-IR"/>
        </w:rPr>
        <w:t xml:space="preserve">تکالیف الزامی </w:t>
      </w:r>
      <w:r>
        <w:rPr>
          <w:rFonts w:eastAsia="IRNazanin" w:cs="IRNazanin"/>
          <w:color w:val="111111"/>
          <w:sz w:val="28"/>
          <w:szCs w:val="28"/>
          <w:lang w:bidi="fa-IR"/>
        </w:rPr>
        <w:t>53</w:t>
      </w:r>
    </w:p>
    <w:p>
      <w:pPr>
        <w:pStyle w:val="BookText"/>
        <w:rPr/>
      </w:pPr>
      <w:r>
        <w:rPr>
          <w:rFonts w:ascii="Amiri" w:hAnsi="Amiri" w:eastAsia="Amiri" w:cs="Amiri"/>
          <w:color w:val="111111"/>
          <w:sz w:val="28"/>
          <w:sz w:val="28"/>
          <w:szCs w:val="28"/>
          <w:rtl w:val="true"/>
          <w:lang w:bidi="ar-SA"/>
        </w:rPr>
        <w:t xml:space="preserve">تکفّل </w:t>
      </w:r>
      <w:r>
        <w:rPr>
          <w:rFonts w:eastAsia="Amiri" w:cs="Amiri" w:ascii="Amiri" w:hAnsi="Amiri"/>
          <w:color w:val="111111"/>
          <w:sz w:val="28"/>
          <w:szCs w:val="28"/>
          <w:lang w:bidi="ar-SA"/>
        </w:rPr>
        <w:t>364</w:t>
      </w:r>
    </w:p>
    <w:p>
      <w:pPr>
        <w:pStyle w:val="BookText"/>
        <w:rPr/>
      </w:pPr>
      <w:r>
        <w:rPr>
          <w:rFonts w:ascii="IRNazanin" w:hAnsi="IRNazanin" w:eastAsia="IRNazanin"/>
          <w:color w:val="111111"/>
          <w:sz w:val="28"/>
          <w:sz w:val="28"/>
          <w:szCs w:val="28"/>
          <w:rtl w:val="true"/>
          <w:lang w:bidi="fa-IR"/>
        </w:rPr>
        <w:t xml:space="preserve">تلف </w:t>
      </w:r>
      <w:r>
        <w:rPr>
          <w:rFonts w:eastAsia="IRNazanin" w:cs="IRNazanin"/>
          <w:color w:val="111111"/>
          <w:sz w:val="28"/>
          <w:szCs w:val="28"/>
          <w:lang w:bidi="fa-IR"/>
        </w:rPr>
        <w:t>393,349,347,346,345,236,233,230,226,217,197,155,154,96,49,47,25</w:t>
      </w:r>
    </w:p>
    <w:p>
      <w:pPr>
        <w:pStyle w:val="BookText"/>
        <w:rPr/>
      </w:pPr>
      <w:r>
        <w:rPr>
          <w:rFonts w:ascii="IRNazanin" w:hAnsi="IRNazanin" w:eastAsia="IRNazanin"/>
          <w:color w:val="111111"/>
          <w:sz w:val="28"/>
          <w:sz w:val="28"/>
          <w:szCs w:val="28"/>
          <w:rtl w:val="true"/>
          <w:lang w:bidi="fa-IR"/>
        </w:rPr>
        <w:t xml:space="preserve">تلقیح </w:t>
      </w:r>
      <w:r>
        <w:rPr>
          <w:rFonts w:eastAsia="IRNazanin" w:cs="IRNazanin"/>
          <w:color w:val="111111"/>
          <w:sz w:val="28"/>
          <w:szCs w:val="28"/>
          <w:lang w:bidi="fa-IR"/>
        </w:rPr>
        <w:t>332,331,330,326,325,324,323,322,321,320,319,317,316,314,313,312,311,310,199,32,20</w:t>
      </w:r>
    </w:p>
    <w:p>
      <w:pPr>
        <w:pStyle w:val="BookText"/>
        <w:rPr/>
      </w:pPr>
      <w:r>
        <w:rPr>
          <w:rFonts w:ascii="IRNazanin" w:hAnsi="IRNazanin" w:eastAsia="IRNazanin"/>
          <w:color w:val="111111"/>
          <w:sz w:val="28"/>
          <w:sz w:val="28"/>
          <w:szCs w:val="28"/>
          <w:rtl w:val="true"/>
          <w:lang w:bidi="fa-IR"/>
        </w:rPr>
        <w:t xml:space="preserve">تلقین </w:t>
      </w:r>
      <w:r>
        <w:rPr>
          <w:rFonts w:eastAsia="IRNazanin" w:cs="IRNazanin"/>
          <w:color w:val="111111"/>
          <w:sz w:val="28"/>
          <w:szCs w:val="28"/>
          <w:lang w:bidi="fa-IR"/>
        </w:rPr>
        <w:t>478,251</w:t>
      </w:r>
    </w:p>
    <w:p>
      <w:pPr>
        <w:pStyle w:val="BookText"/>
        <w:rPr/>
      </w:pPr>
      <w:r>
        <w:rPr>
          <w:rFonts w:ascii="IRNazanin" w:hAnsi="IRNazanin" w:eastAsia="IRNazanin"/>
          <w:color w:val="111111"/>
          <w:sz w:val="28"/>
          <w:sz w:val="28"/>
          <w:szCs w:val="28"/>
          <w:rtl w:val="true"/>
          <w:lang w:bidi="fa-IR"/>
        </w:rPr>
        <w:t xml:space="preserve">تهلکه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 xml:space="preserve">جزیه </w:t>
      </w:r>
      <w:r>
        <w:rPr>
          <w:rFonts w:eastAsia="IRNazanin" w:cs="IRNazanin"/>
          <w:color w:val="111111"/>
          <w:sz w:val="28"/>
          <w:szCs w:val="28"/>
          <w:lang w:bidi="fa-IR"/>
        </w:rPr>
        <w:t>433</w:t>
      </w:r>
    </w:p>
    <w:p>
      <w:pPr>
        <w:pStyle w:val="BookText"/>
        <w:rPr/>
      </w:pPr>
      <w:r>
        <w:rPr>
          <w:rFonts w:ascii="IRNazanin" w:hAnsi="IRNazanin" w:eastAsia="IRNazanin"/>
          <w:color w:val="111111"/>
          <w:sz w:val="28"/>
          <w:sz w:val="28"/>
          <w:szCs w:val="28"/>
          <w:rtl w:val="true"/>
          <w:lang w:bidi="fa-IR"/>
        </w:rPr>
        <w:t xml:space="preserve">جنین </w:t>
      </w:r>
      <w:r>
        <w:rPr>
          <w:rFonts w:eastAsia="IRNazanin" w:cs="IRNazanin"/>
          <w:color w:val="111111"/>
          <w:sz w:val="28"/>
          <w:szCs w:val="28"/>
          <w:lang w:bidi="fa-IR"/>
        </w:rPr>
        <w:t>332,331,311,293,287,248,246,242,241,240,239,238,237,236,235,234,233,232,231,230,229,228,227,226,225,224,223,222,221,220,219,218,217,216,215,214,213,212,211,210,209,208,207,206,200,199,198,197,196,195,194,183,178,122,61,58,32</w:t>
      </w:r>
    </w:p>
    <w:p>
      <w:pPr>
        <w:pStyle w:val="BookText"/>
        <w:rPr/>
      </w:pPr>
      <w:r>
        <w:rPr>
          <w:rFonts w:ascii="IRNazanin" w:hAnsi="IRNazanin" w:eastAsia="IRNazanin"/>
          <w:color w:val="111111"/>
          <w:sz w:val="28"/>
          <w:sz w:val="28"/>
          <w:szCs w:val="28"/>
          <w:rtl w:val="true"/>
          <w:lang w:bidi="fa-IR"/>
        </w:rPr>
        <w:t xml:space="preserve">حاکم </w:t>
      </w:r>
      <w:r>
        <w:rPr>
          <w:rFonts w:eastAsia="IRNazanin" w:cs="IRNazanin"/>
          <w:color w:val="111111"/>
          <w:sz w:val="28"/>
          <w:szCs w:val="28"/>
          <w:lang w:bidi="fa-IR"/>
        </w:rPr>
        <w:t>507,498,497,496,492,491,490,489,468,459,454,448,443,433,432,424,420,419,375,363,354,353,352,349,348,339,336,307,225,218,192,187,162,160,159,158,157,155,154,153,152,147,146,145,144,143,142,140,139,138,137,136,135,134,133,131,130,121,119,112,111,51,46,45,39,37,23</w:t>
      </w:r>
    </w:p>
    <w:p>
      <w:pPr>
        <w:pStyle w:val="BookText"/>
        <w:rPr/>
      </w:pPr>
      <w:r>
        <w:rPr>
          <w:rFonts w:ascii="IRNazanin" w:hAnsi="IRNazanin" w:eastAsia="IRNazanin"/>
          <w:color w:val="111111"/>
          <w:sz w:val="28"/>
          <w:sz w:val="28"/>
          <w:szCs w:val="28"/>
          <w:rtl w:val="true"/>
          <w:lang w:bidi="fa-IR"/>
        </w:rPr>
        <w:t xml:space="preserve">حجر </w:t>
      </w:r>
      <w:r>
        <w:rPr>
          <w:rFonts w:eastAsia="IRNazanin" w:cs="IRNazanin"/>
          <w:color w:val="111111"/>
          <w:sz w:val="28"/>
          <w:szCs w:val="28"/>
          <w:lang w:bidi="fa-IR"/>
        </w:rPr>
        <w:t>282,162,150,145,122,113,111,107,106,105,97,77,73,71,69,68,67,66,65,60,58,30,19</w:t>
      </w:r>
    </w:p>
    <w:p>
      <w:pPr>
        <w:sectPr>
          <w:footerReference w:type="default" r:id="rId5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 </w:t>
      </w:r>
      <w:r>
        <w:rPr>
          <w:rFonts w:eastAsia="Amiri" w:cs="Amiri" w:ascii="Amiri" w:hAnsi="Amiri"/>
          <w:color w:val="111111"/>
          <w:sz w:val="28"/>
          <w:szCs w:val="28"/>
          <w:lang w:bidi="ar-SA"/>
        </w:rPr>
        <w:t>75,73,70,63,60,59,57,56,52,51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82,79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206,192,180,162,141,135,132,128,127,113,109,99,98,91,90,85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582,577,532,524,482,457,416,415,404,403,395,386,384,358,347,339,338,303,301,300,289,287,277,236,234,233,232,231,229,221,219,214,210,209</w:t>
      </w:r>
    </w:p>
    <w:p>
      <w:pPr>
        <w:pStyle w:val="BookText"/>
        <w:rPr/>
      </w:pPr>
      <w:r>
        <w:rPr>
          <w:rFonts w:ascii="IRNazanin" w:hAnsi="IRNazanin" w:eastAsia="IRNazanin"/>
          <w:color w:val="111111"/>
          <w:sz w:val="28"/>
          <w:sz w:val="28"/>
          <w:szCs w:val="28"/>
          <w:rtl w:val="true"/>
          <w:lang w:bidi="fa-IR"/>
        </w:rPr>
        <w:t xml:space="preserve">حرث </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 xml:space="preserve">حرج و ضرر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 xml:space="preserve">حرمت شرعی </w:t>
      </w:r>
      <w:r>
        <w:rPr>
          <w:rFonts w:eastAsia="IRNazanin" w:cs="IRNazanin"/>
          <w:color w:val="111111"/>
          <w:sz w:val="28"/>
          <w:szCs w:val="28"/>
          <w:lang w:bidi="fa-IR"/>
        </w:rPr>
        <w:t>304</w:t>
      </w:r>
    </w:p>
    <w:p>
      <w:pPr>
        <w:pStyle w:val="BookText"/>
        <w:rPr/>
      </w:pPr>
      <w:r>
        <w:rPr>
          <w:rFonts w:ascii="IRNazanin" w:hAnsi="IRNazanin" w:eastAsia="IRNazanin"/>
          <w:color w:val="111111"/>
          <w:sz w:val="28"/>
          <w:sz w:val="28"/>
          <w:szCs w:val="28"/>
          <w:rtl w:val="true"/>
          <w:lang w:bidi="fa-IR"/>
        </w:rPr>
        <w:t xml:space="preserve">حضانت </w:t>
      </w:r>
      <w:r>
        <w:rPr>
          <w:rFonts w:eastAsia="IRNazanin" w:cs="IRNazanin"/>
          <w:color w:val="111111"/>
          <w:sz w:val="28"/>
          <w:szCs w:val="28"/>
          <w:lang w:bidi="fa-IR"/>
        </w:rPr>
        <w:t>439,437,393,387,371,349,348,347,345,344,309,308,307,306,305,295,273,152,139,134,133,121,33,20</w:t>
      </w:r>
      <w:r>
        <w:rPr>
          <w:rFonts w:eastAsia="IRNazanin" w:cs="IRNazanin"/>
          <w:color w:val="111111"/>
          <w:sz w:val="28"/>
          <w:szCs w:val="28"/>
          <w:rtl w:val="true"/>
          <w:lang w:bidi="fa-IR"/>
        </w:rPr>
        <w:t>-</w:t>
      </w:r>
      <w:r>
        <w:rPr>
          <w:rFonts w:eastAsia="IRNazanin" w:cs="IRNazanin"/>
          <w:color w:val="111111"/>
          <w:sz w:val="28"/>
          <w:szCs w:val="28"/>
          <w:lang w:bidi="fa-IR"/>
        </w:rPr>
        <w:t>498,492,490,489,488,486,481,478,466,463</w:t>
      </w:r>
    </w:p>
    <w:p>
      <w:pPr>
        <w:pStyle w:val="BookText"/>
        <w:rPr/>
      </w:pPr>
      <w:r>
        <w:rPr>
          <w:rFonts w:ascii="IRNazanin" w:hAnsi="IRNazanin" w:eastAsia="IRNazanin"/>
          <w:color w:val="111111"/>
          <w:sz w:val="28"/>
          <w:sz w:val="28"/>
          <w:szCs w:val="28"/>
          <w:rtl w:val="true"/>
          <w:lang w:bidi="fa-IR"/>
        </w:rPr>
        <w:t xml:space="preserve">حق </w:t>
      </w:r>
      <w:r>
        <w:rPr>
          <w:rFonts w:eastAsia="IRNazanin" w:cs="IRNazanin"/>
          <w:color w:val="111111"/>
          <w:sz w:val="28"/>
          <w:szCs w:val="28"/>
          <w:lang w:bidi="fa-IR"/>
        </w:rPr>
        <w:t>37,32,30,27,25,19</w:t>
      </w:r>
      <w:r>
        <w:rPr>
          <w:rFonts w:eastAsia="IRNazanin" w:cs="IRNazanin"/>
          <w:color w:val="111111"/>
          <w:sz w:val="28"/>
          <w:szCs w:val="28"/>
          <w:rtl w:val="true"/>
          <w:lang w:bidi="fa-IR"/>
        </w:rPr>
        <w:t>-</w:t>
      </w:r>
      <w:r>
        <w:rPr>
          <w:rFonts w:eastAsia="IRNazanin" w:cs="IRNazanin"/>
          <w:color w:val="111111"/>
          <w:sz w:val="28"/>
          <w:szCs w:val="28"/>
          <w:lang w:bidi="fa-IR"/>
        </w:rPr>
        <w:t>120,118,102,91,84,67,66,65,62,61,53,49,46,44,42</w:t>
      </w:r>
      <w:r>
        <w:rPr>
          <w:rFonts w:eastAsia="IRNazanin" w:cs="IRNazanin"/>
          <w:color w:val="111111"/>
          <w:sz w:val="28"/>
          <w:szCs w:val="28"/>
          <w:rtl w:val="true"/>
          <w:lang w:bidi="fa-IR"/>
        </w:rPr>
        <w:t>-</w:t>
      </w:r>
      <w:r>
        <w:rPr>
          <w:rFonts w:eastAsia="IRNazanin" w:cs="IRNazanin"/>
          <w:color w:val="111111"/>
          <w:sz w:val="28"/>
          <w:szCs w:val="28"/>
          <w:lang w:bidi="fa-IR"/>
        </w:rPr>
        <w:t>584,583,582,572,571,569,563,552,545,536,512,508,506,498,484,481,476,464,463,462,461,460,459,458,456,455,454,453,452,451,450,449,448,447,446,444,442,441,440,439,432,425,420,405,403,393,391,390,387,386,385,383,381,376,375,358,357,350,347,340,333,321,309,308,307,305,303,292,284,281,279,277,276,275,274,273,272,263,260,259,245,241,234,233,216,215,199,194,190,183,182,168,167,155,153,151,150,148,143,142,132,124</w:t>
      </w:r>
    </w:p>
    <w:p>
      <w:pPr>
        <w:pStyle w:val="BookText"/>
        <w:rPr/>
      </w:pPr>
      <w:r>
        <w:rPr>
          <w:rFonts w:ascii="IRNazanin" w:hAnsi="IRNazanin" w:eastAsia="IRNazanin"/>
          <w:color w:val="111111"/>
          <w:sz w:val="28"/>
          <w:sz w:val="28"/>
          <w:szCs w:val="28"/>
          <w:rtl w:val="true"/>
          <w:lang w:bidi="fa-IR"/>
        </w:rPr>
        <w:t xml:space="preserve">حق حضانت </w:t>
      </w:r>
      <w:r>
        <w:rPr>
          <w:rFonts w:eastAsia="IRNazanin" w:cs="IRNazanin"/>
          <w:color w:val="111111"/>
          <w:sz w:val="28"/>
          <w:szCs w:val="28"/>
          <w:lang w:bidi="fa-IR"/>
        </w:rPr>
        <w:t>462,461,460,456,453,452,451,450,449,448,447,446,444,439,387,347,309,308,305,303,62,41</w:t>
      </w:r>
    </w:p>
    <w:p>
      <w:pPr>
        <w:pStyle w:val="BookText"/>
        <w:rPr/>
      </w:pPr>
      <w:r>
        <w:rPr>
          <w:rFonts w:ascii="IRNazanin" w:hAnsi="IRNazanin" w:eastAsia="IRNazanin"/>
          <w:color w:val="111111"/>
          <w:sz w:val="28"/>
          <w:sz w:val="28"/>
          <w:szCs w:val="28"/>
          <w:rtl w:val="true"/>
          <w:lang w:bidi="fa-IR"/>
        </w:rPr>
        <w:t xml:space="preserve">حق حیات </w:t>
      </w:r>
      <w:r>
        <w:rPr>
          <w:rFonts w:eastAsia="IRNazanin" w:cs="IRNazanin"/>
          <w:color w:val="111111"/>
          <w:sz w:val="28"/>
          <w:szCs w:val="28"/>
          <w:lang w:bidi="fa-IR"/>
        </w:rPr>
        <w:t>215,199,42,38</w:t>
      </w:r>
    </w:p>
    <w:p>
      <w:pPr>
        <w:pStyle w:val="BookText"/>
        <w:rPr/>
      </w:pPr>
      <w:r>
        <w:rPr>
          <w:rFonts w:ascii="IRNazanin" w:hAnsi="IRNazanin" w:eastAsia="IRNazanin"/>
          <w:color w:val="111111"/>
          <w:sz w:val="28"/>
          <w:sz w:val="28"/>
          <w:szCs w:val="28"/>
          <w:rtl w:val="true"/>
          <w:lang w:bidi="fa-IR"/>
        </w:rPr>
        <w:t xml:space="preserve">حق خیار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 xml:space="preserve">حق زوجیت </w:t>
      </w:r>
      <w:r>
        <w:rPr>
          <w:rFonts w:eastAsia="IRNazanin" w:cs="IRNazanin"/>
          <w:color w:val="111111"/>
          <w:sz w:val="28"/>
          <w:szCs w:val="28"/>
          <w:lang w:bidi="fa-IR"/>
        </w:rPr>
        <w:t>46,41,38</w:t>
      </w:r>
    </w:p>
    <w:p>
      <w:pPr>
        <w:pStyle w:val="BookText"/>
        <w:rPr/>
      </w:pPr>
      <w:r>
        <w:rPr>
          <w:rFonts w:ascii="IRNazanin" w:hAnsi="IRNazanin" w:eastAsia="IRNazanin"/>
          <w:color w:val="111111"/>
          <w:sz w:val="28"/>
          <w:sz w:val="28"/>
          <w:szCs w:val="28"/>
          <w:rtl w:val="true"/>
          <w:lang w:bidi="fa-IR"/>
        </w:rPr>
        <w:t xml:space="preserve">حق شفعه </w:t>
      </w:r>
      <w:r>
        <w:rPr>
          <w:rFonts w:eastAsia="IRNazanin" w:cs="IRNazanin"/>
          <w:color w:val="111111"/>
          <w:sz w:val="28"/>
          <w:szCs w:val="28"/>
          <w:lang w:bidi="fa-IR"/>
        </w:rPr>
        <w:t>121,42</w:t>
      </w:r>
    </w:p>
    <w:p>
      <w:pPr>
        <w:pStyle w:val="BookText"/>
        <w:rPr/>
      </w:pPr>
      <w:r>
        <w:rPr>
          <w:rFonts w:ascii="IRNazanin" w:hAnsi="IRNazanin" w:eastAsia="IRNazanin"/>
          <w:color w:val="111111"/>
          <w:sz w:val="28"/>
          <w:sz w:val="28"/>
          <w:szCs w:val="28"/>
          <w:rtl w:val="true"/>
          <w:lang w:bidi="fa-IR"/>
        </w:rPr>
        <w:t xml:space="preserve">حق مالکیت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 xml:space="preserve">حق منفعت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 xml:space="preserve">حق ولایت </w:t>
      </w:r>
      <w:r>
        <w:rPr>
          <w:rFonts w:eastAsia="IRNazanin" w:cs="IRNazanin"/>
          <w:color w:val="111111"/>
          <w:sz w:val="28"/>
          <w:szCs w:val="28"/>
          <w:lang w:bidi="fa-IR"/>
        </w:rPr>
        <w:t>309,308,307,305,273,41</w:t>
      </w:r>
    </w:p>
    <w:p>
      <w:pPr>
        <w:pStyle w:val="BookText"/>
        <w:rPr/>
      </w:pPr>
      <w:r>
        <w:rPr>
          <w:rFonts w:ascii="IRNazanin" w:hAnsi="IRNazanin" w:eastAsia="IRNazanin"/>
          <w:color w:val="111111"/>
          <w:sz w:val="28"/>
          <w:sz w:val="28"/>
          <w:szCs w:val="28"/>
          <w:rtl w:val="true"/>
          <w:lang w:bidi="fa-IR"/>
        </w:rPr>
        <w:t xml:space="preserve">حقوق </w:t>
      </w:r>
      <w:r>
        <w:rPr>
          <w:rFonts w:eastAsia="IRNazanin" w:cs="IRNazanin"/>
          <w:color w:val="111111"/>
          <w:sz w:val="28"/>
          <w:szCs w:val="28"/>
          <w:lang w:bidi="fa-IR"/>
        </w:rPr>
        <w:t>23,20,19,18,16,15,4,3</w:t>
      </w:r>
      <w:r>
        <w:rPr>
          <w:rFonts w:eastAsia="IRNazanin" w:cs="IRNazanin"/>
          <w:color w:val="111111"/>
          <w:sz w:val="28"/>
          <w:szCs w:val="28"/>
          <w:rtl w:val="true"/>
          <w:lang w:bidi="fa-IR"/>
        </w:rPr>
        <w:t>-</w:t>
      </w:r>
      <w:r>
        <w:rPr>
          <w:rFonts w:eastAsia="IRNazanin" w:cs="IRNazanin"/>
          <w:color w:val="111111"/>
          <w:sz w:val="28"/>
          <w:szCs w:val="28"/>
          <w:lang w:bidi="fa-IR"/>
        </w:rPr>
        <w:t>37,35,33</w:t>
      </w:r>
      <w:r>
        <w:rPr>
          <w:rFonts w:eastAsia="IRNazanin" w:cs="IRNazanin"/>
          <w:color w:val="111111"/>
          <w:sz w:val="28"/>
          <w:szCs w:val="28"/>
          <w:rtl w:val="true"/>
          <w:lang w:bidi="fa-IR"/>
        </w:rPr>
        <w:t>-</w:t>
      </w:r>
      <w:r>
        <w:rPr>
          <w:rFonts w:eastAsia="IRNazanin" w:cs="IRNazanin"/>
          <w:color w:val="111111"/>
          <w:sz w:val="28"/>
          <w:szCs w:val="28"/>
          <w:lang w:bidi="fa-IR"/>
        </w:rPr>
        <w:t>71,68,67,66,61,60,55,46,44</w:t>
      </w:r>
      <w:r>
        <w:rPr>
          <w:rFonts w:eastAsia="IRNazanin" w:cs="IRNazanin"/>
          <w:color w:val="111111"/>
          <w:sz w:val="28"/>
          <w:szCs w:val="28"/>
          <w:rtl w:val="true"/>
          <w:lang w:bidi="fa-IR"/>
        </w:rPr>
        <w:t>-</w:t>
      </w:r>
      <w:r>
        <w:rPr>
          <w:rFonts w:eastAsia="IRNazanin" w:cs="IRNazanin"/>
          <w:color w:val="111111"/>
          <w:sz w:val="28"/>
          <w:szCs w:val="28"/>
          <w:lang w:bidi="fa-IR"/>
        </w:rPr>
        <w:t>121,118,114,113,106,105,104,97,92,91,90,89,74</w:t>
      </w:r>
      <w:r>
        <w:rPr>
          <w:rFonts w:eastAsia="IRNazanin" w:cs="IRNazanin"/>
          <w:color w:val="111111"/>
          <w:sz w:val="28"/>
          <w:szCs w:val="28"/>
          <w:rtl w:val="true"/>
          <w:lang w:bidi="fa-IR"/>
        </w:rPr>
        <w:t>-</w:t>
      </w:r>
      <w:r>
        <w:rPr>
          <w:rFonts w:eastAsia="IRNazanin" w:cs="IRNazanin"/>
          <w:color w:val="111111"/>
          <w:sz w:val="28"/>
          <w:szCs w:val="28"/>
          <w:lang w:bidi="fa-IR"/>
        </w:rPr>
        <w:t>263,259,258,254,253,249,248,247,245,243,242,241,238,218,199,197,195,194,187,185,184,183,173,169,168,165,163,162,161,156,153,152,151,150,147,146,145,140,139,132,125</w:t>
      </w:r>
      <w:r>
        <w:rPr>
          <w:rFonts w:eastAsia="IRNazanin" w:cs="IRNazanin"/>
          <w:color w:val="111111"/>
          <w:sz w:val="28"/>
          <w:szCs w:val="28"/>
          <w:rtl w:val="true"/>
          <w:lang w:bidi="fa-IR"/>
        </w:rPr>
        <w:t>-</w:t>
      </w:r>
      <w:r>
        <w:rPr>
          <w:rFonts w:eastAsia="IRNazanin" w:cs="IRNazanin"/>
          <w:color w:val="111111"/>
          <w:sz w:val="28"/>
          <w:szCs w:val="28"/>
          <w:lang w:bidi="fa-IR"/>
        </w:rPr>
        <w:t>272,269,266</w:t>
      </w:r>
      <w:r>
        <w:rPr>
          <w:rFonts w:eastAsia="IRNazanin" w:cs="IRNazanin"/>
          <w:color w:val="111111"/>
          <w:sz w:val="28"/>
          <w:szCs w:val="28"/>
          <w:rtl w:val="true"/>
          <w:lang w:bidi="fa-IR"/>
        </w:rPr>
        <w:t>-</w:t>
      </w:r>
      <w:r>
        <w:rPr>
          <w:rFonts w:eastAsia="IRNazanin" w:cs="IRNazanin"/>
          <w:color w:val="111111"/>
          <w:sz w:val="28"/>
          <w:szCs w:val="28"/>
          <w:lang w:bidi="fa-IR"/>
        </w:rPr>
        <w:t>584,583,582,581,578,575,574,573,571,565,557,552,547,544,537,530,520,517,514,510,506,500,499,498,494,476,466,465,463,462,460,459,458,439,433,426,423,422,421,420,417,404,403,402,401,394,393,387,382,381,380,376,375,373,371,370,369,364,361,358,357,343,340,339,337,336,333,332,330,329,312,311,310,308,307,306,305,302,293,292,279,278,276</w:t>
      </w:r>
    </w:p>
    <w:p>
      <w:pPr>
        <w:sectPr>
          <w:footerReference w:type="default" r:id="rId6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حکم </w:t>
      </w:r>
      <w:r>
        <w:rPr>
          <w:rFonts w:eastAsia="IRNazanin" w:cs="IRNazanin"/>
          <w:color w:val="111111"/>
          <w:sz w:val="28"/>
          <w:szCs w:val="28"/>
          <w:lang w:bidi="fa-IR"/>
        </w:rPr>
        <w:t>42,37,32,31,29,19</w:t>
      </w:r>
      <w:r>
        <w:rPr>
          <w:rFonts w:eastAsia="IRNazanin" w:cs="IRNazanin"/>
          <w:color w:val="111111"/>
          <w:sz w:val="28"/>
          <w:szCs w:val="28"/>
          <w:rtl w:val="true"/>
          <w:lang w:bidi="fa-IR"/>
        </w:rPr>
        <w:t>-</w:t>
      </w:r>
      <w:r>
        <w:rPr>
          <w:rFonts w:eastAsia="IRNazanin" w:cs="IRNazanin"/>
          <w:color w:val="111111"/>
          <w:sz w:val="28"/>
          <w:szCs w:val="28"/>
          <w:lang w:bidi="fa-IR"/>
        </w:rPr>
        <w:t>227,225,224,223,222,219,217,216,211,209,206,202,199,198,193,192,191,183,180,175,162,161,159,158,157,155,154,153,151,150,148,146,145,143,142,141,139,137,136,135,133,132,126,122,117,113,112,111,109,108,107,106,100,96,95,94,92,88,84,81,80,77,76,74,73,71,69,68,66,65,60,57,56,55,52,50,49,48,46</w:t>
      </w:r>
      <w:r>
        <w:rPr>
          <w:rFonts w:eastAsia="IRNazanin" w:cs="IRNazanin"/>
          <w:color w:val="111111"/>
          <w:sz w:val="28"/>
          <w:szCs w:val="28"/>
          <w:rtl w:val="true"/>
          <w:lang w:bidi="fa-IR"/>
        </w:rPr>
        <w:t>-</w:t>
      </w:r>
      <w:r>
        <w:rPr>
          <w:rFonts w:eastAsia="IRNazanin" w:cs="IRNazanin"/>
          <w:color w:val="111111"/>
          <w:sz w:val="28"/>
          <w:szCs w:val="28"/>
          <w:lang w:bidi="fa-IR"/>
        </w:rPr>
        <w:t>235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300,298,297,294,291,290,288,286,283,282,281,280,278,276,268,255,254,250,239-584,552,539,538,537,498,489,487,486,483,482,480,478,459,456,452,451,449,447,446,442,440,434,433,432,431,428,423,420,419,418,414,412,411,408,407,405,404,402,401,400,398,397,395,394,392,391,390,389,388,387,385,384,383,376,371,363,362,357,356,354,351,350,349,348,347,346,345,340,339,338,336,330,329,327,326,325,323,322,321,319,318,317,316,314,311,309,306,304</w:t>
      </w:r>
    </w:p>
    <w:p>
      <w:pPr>
        <w:pStyle w:val="BookText"/>
        <w:rPr/>
      </w:pPr>
      <w:r>
        <w:rPr>
          <w:rFonts w:ascii="IRNazanin" w:hAnsi="IRNazanin" w:eastAsia="IRNazanin"/>
          <w:color w:val="111111"/>
          <w:sz w:val="28"/>
          <w:sz w:val="28"/>
          <w:szCs w:val="28"/>
          <w:rtl w:val="true"/>
          <w:lang w:bidi="fa-IR"/>
        </w:rPr>
        <w:t xml:space="preserve">حکم تکلیفی مثبت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 xml:space="preserve">حکم تکلیفی منفی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 xml:space="preserve">حکمت </w:t>
      </w:r>
      <w:r>
        <w:rPr>
          <w:rFonts w:eastAsia="IRNazanin" w:cs="IRNazanin"/>
          <w:color w:val="111111"/>
          <w:sz w:val="28"/>
          <w:szCs w:val="28"/>
          <w:lang w:bidi="fa-IR"/>
        </w:rPr>
        <w:t>542,469,425,376,363,321,267,207,193,174,166,160,38,18</w:t>
      </w:r>
    </w:p>
    <w:p>
      <w:pPr>
        <w:pStyle w:val="BookText"/>
        <w:rPr/>
      </w:pPr>
      <w:r>
        <w:rPr>
          <w:rFonts w:ascii="IRNazanin" w:hAnsi="IRNazanin" w:eastAsia="IRNazanin"/>
          <w:color w:val="111111"/>
          <w:sz w:val="28"/>
          <w:sz w:val="28"/>
          <w:szCs w:val="28"/>
          <w:rtl w:val="true"/>
          <w:lang w:bidi="fa-IR"/>
        </w:rPr>
        <w:t xml:space="preserve">حمل مشروع </w:t>
      </w:r>
      <w:r>
        <w:rPr>
          <w:rFonts w:eastAsia="IRNazanin" w:cs="IRNazanin"/>
          <w:color w:val="111111"/>
          <w:sz w:val="28"/>
          <w:szCs w:val="28"/>
          <w:lang w:bidi="fa-IR"/>
        </w:rPr>
        <w:t>401,396</w:t>
      </w:r>
    </w:p>
    <w:p>
      <w:pPr>
        <w:pStyle w:val="BookText"/>
        <w:rPr/>
      </w:pPr>
      <w:r>
        <w:rPr>
          <w:rFonts w:ascii="IRNazanin" w:hAnsi="IRNazanin" w:eastAsia="IRNazanin"/>
          <w:color w:val="111111"/>
          <w:sz w:val="28"/>
          <w:sz w:val="28"/>
          <w:szCs w:val="28"/>
          <w:rtl w:val="true"/>
          <w:lang w:bidi="fa-IR"/>
        </w:rPr>
        <w:t xml:space="preserve">حنث </w:t>
      </w:r>
      <w:r>
        <w:rPr>
          <w:rFonts w:eastAsia="IRNazanin" w:cs="IRNazanin"/>
          <w:color w:val="111111"/>
          <w:sz w:val="28"/>
          <w:szCs w:val="28"/>
          <w:lang w:bidi="fa-IR"/>
        </w:rPr>
        <w:t>427</w:t>
      </w:r>
    </w:p>
    <w:p>
      <w:pPr>
        <w:pStyle w:val="BookText"/>
        <w:rPr/>
      </w:pPr>
      <w:r>
        <w:rPr>
          <w:rFonts w:ascii="IRNazanin" w:hAnsi="IRNazanin" w:eastAsia="IRNazanin"/>
          <w:color w:val="111111"/>
          <w:sz w:val="28"/>
          <w:sz w:val="28"/>
          <w:szCs w:val="28"/>
          <w:rtl w:val="true"/>
          <w:lang w:bidi="fa-IR"/>
        </w:rPr>
        <w:t xml:space="preserve">حیازت </w:t>
      </w:r>
      <w:r>
        <w:rPr>
          <w:rFonts w:eastAsia="IRNazanin" w:cs="IRNazanin"/>
          <w:color w:val="111111"/>
          <w:sz w:val="28"/>
          <w:szCs w:val="28"/>
          <w:lang w:bidi="fa-IR"/>
        </w:rPr>
        <w:t>49,47</w:t>
      </w:r>
    </w:p>
    <w:p>
      <w:pPr>
        <w:pStyle w:val="BookText"/>
        <w:rPr/>
      </w:pPr>
      <w:r>
        <w:rPr>
          <w:rFonts w:ascii="IRNazanin" w:hAnsi="IRNazanin" w:eastAsia="IRNazanin"/>
          <w:color w:val="111111"/>
          <w:sz w:val="28"/>
          <w:sz w:val="28"/>
          <w:szCs w:val="28"/>
          <w:rtl w:val="true"/>
          <w:lang w:bidi="fa-IR"/>
        </w:rPr>
        <w:t xml:space="preserve">خبائث </w:t>
      </w:r>
      <w:r>
        <w:rPr>
          <w:rFonts w:eastAsia="IRNazanin" w:cs="IRNazanin"/>
          <w:color w:val="111111"/>
          <w:sz w:val="28"/>
          <w:szCs w:val="28"/>
          <w:lang w:bidi="fa-IR"/>
        </w:rPr>
        <w:t>392</w:t>
      </w:r>
    </w:p>
    <w:p>
      <w:pPr>
        <w:pStyle w:val="BookText"/>
        <w:rPr/>
      </w:pPr>
      <w:r>
        <w:rPr>
          <w:rFonts w:ascii="IRNazanin" w:hAnsi="IRNazanin" w:eastAsia="IRNazanin"/>
          <w:color w:val="111111"/>
          <w:sz w:val="28"/>
          <w:sz w:val="28"/>
          <w:szCs w:val="28"/>
          <w:rtl w:val="true"/>
          <w:lang w:bidi="fa-IR"/>
        </w:rPr>
        <w:t xml:space="preserve">خبر ثقه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 xml:space="preserve">ختنه </w:t>
      </w:r>
      <w:r>
        <w:rPr>
          <w:rFonts w:eastAsia="IRNazanin" w:cs="IRNazanin"/>
          <w:color w:val="111111"/>
          <w:sz w:val="28"/>
          <w:szCs w:val="28"/>
          <w:lang w:bidi="fa-IR"/>
        </w:rPr>
        <w:t>269,268,267,258</w:t>
      </w:r>
    </w:p>
    <w:p>
      <w:pPr>
        <w:pStyle w:val="BookText"/>
        <w:rPr/>
      </w:pPr>
      <w:r>
        <w:rPr>
          <w:rFonts w:ascii="IRNazanin" w:hAnsi="IRNazanin" w:eastAsia="IRNazanin"/>
          <w:color w:val="111111"/>
          <w:sz w:val="28"/>
          <w:sz w:val="28"/>
          <w:szCs w:val="28"/>
          <w:rtl w:val="true"/>
          <w:lang w:bidi="fa-IR"/>
        </w:rPr>
        <w:t xml:space="preserve">خراج </w:t>
      </w:r>
      <w:r>
        <w:rPr>
          <w:rFonts w:eastAsia="IRNazanin" w:cs="IRNazanin"/>
          <w:color w:val="111111"/>
          <w:sz w:val="28"/>
          <w:szCs w:val="28"/>
          <w:lang w:bidi="fa-IR"/>
        </w:rPr>
        <w:t>433</w:t>
      </w:r>
    </w:p>
    <w:p>
      <w:pPr>
        <w:pStyle w:val="BookText"/>
        <w:rPr/>
      </w:pPr>
      <w:r>
        <w:rPr>
          <w:rFonts w:ascii="IRNazanin" w:hAnsi="IRNazanin" w:eastAsia="IRNazanin"/>
          <w:color w:val="111111"/>
          <w:sz w:val="28"/>
          <w:sz w:val="28"/>
          <w:szCs w:val="28"/>
          <w:rtl w:val="true"/>
          <w:lang w:bidi="fa-IR"/>
        </w:rPr>
        <w:t xml:space="preserve">خسوف </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 xml:space="preserve">خلاقیت </w:t>
      </w:r>
      <w:r>
        <w:rPr>
          <w:rFonts w:eastAsia="IRNazanin" w:cs="IRNazanin"/>
          <w:color w:val="111111"/>
          <w:sz w:val="28"/>
          <w:szCs w:val="28"/>
          <w:lang w:bidi="fa-IR"/>
        </w:rPr>
        <w:t>583</w:t>
      </w:r>
    </w:p>
    <w:p>
      <w:pPr>
        <w:pStyle w:val="BookText"/>
        <w:rPr/>
      </w:pPr>
      <w:r>
        <w:rPr>
          <w:rFonts w:ascii="IRNazanin" w:hAnsi="IRNazanin" w:eastAsia="IRNazanin"/>
          <w:color w:val="111111"/>
          <w:sz w:val="28"/>
          <w:sz w:val="28"/>
          <w:szCs w:val="28"/>
          <w:rtl w:val="true"/>
          <w:lang w:bidi="fa-IR"/>
        </w:rPr>
        <w:t xml:space="preserve">دارالایتام </w:t>
      </w:r>
      <w:r>
        <w:rPr>
          <w:rFonts w:eastAsia="IRNazanin" w:cs="IRNazanin"/>
          <w:color w:val="111111"/>
          <w:sz w:val="28"/>
          <w:szCs w:val="28"/>
          <w:lang w:bidi="fa-IR"/>
        </w:rPr>
        <w:t>494,493</w:t>
      </w:r>
    </w:p>
    <w:p>
      <w:pPr>
        <w:pStyle w:val="BookText"/>
        <w:rPr/>
      </w:pPr>
      <w:r>
        <w:rPr>
          <w:rFonts w:ascii="IRNazanin" w:hAnsi="IRNazanin" w:eastAsia="IRNazanin"/>
          <w:color w:val="111111"/>
          <w:sz w:val="28"/>
          <w:sz w:val="28"/>
          <w:szCs w:val="28"/>
          <w:rtl w:val="true"/>
          <w:lang w:bidi="fa-IR"/>
        </w:rPr>
        <w:t xml:space="preserve">دایه </w:t>
      </w:r>
      <w:r>
        <w:rPr>
          <w:rFonts w:eastAsia="IRNazanin" w:cs="IRNazanin"/>
          <w:color w:val="111111"/>
          <w:sz w:val="28"/>
          <w:szCs w:val="28"/>
          <w:lang w:bidi="fa-IR"/>
        </w:rPr>
        <w:t>553,516,388,387</w:t>
      </w:r>
    </w:p>
    <w:p>
      <w:pPr>
        <w:pStyle w:val="BookText"/>
        <w:rPr/>
      </w:pPr>
      <w:r>
        <w:rPr>
          <w:rFonts w:ascii="IRNazanin" w:hAnsi="IRNazanin" w:eastAsia="IRNazanin"/>
          <w:color w:val="111111"/>
          <w:sz w:val="28"/>
          <w:sz w:val="28"/>
          <w:szCs w:val="28"/>
          <w:rtl w:val="true"/>
          <w:lang w:bidi="fa-IR"/>
        </w:rPr>
        <w:t xml:space="preserve">ذی القربی </w:t>
      </w:r>
      <w:r>
        <w:rPr>
          <w:rFonts w:eastAsia="IRNazanin" w:cs="IRNazanin"/>
          <w:color w:val="111111"/>
          <w:sz w:val="28"/>
          <w:szCs w:val="28"/>
          <w:lang w:bidi="fa-IR"/>
        </w:rPr>
        <w:t>434,433</w:t>
      </w:r>
    </w:p>
    <w:p>
      <w:pPr>
        <w:pStyle w:val="BookText"/>
        <w:rPr/>
      </w:pPr>
      <w:r>
        <w:rPr>
          <w:rFonts w:ascii="IRNazanin" w:hAnsi="IRNazanin" w:eastAsia="IRNazanin"/>
          <w:color w:val="111111"/>
          <w:sz w:val="28"/>
          <w:sz w:val="28"/>
          <w:szCs w:val="28"/>
          <w:rtl w:val="true"/>
          <w:lang w:bidi="fa-IR"/>
        </w:rPr>
        <w:t xml:space="preserve">رجم </w:t>
      </w:r>
      <w:r>
        <w:rPr>
          <w:rFonts w:eastAsia="IRNazanin" w:cs="IRNazanin"/>
          <w:color w:val="111111"/>
          <w:sz w:val="28"/>
          <w:szCs w:val="28"/>
          <w:lang w:bidi="fa-IR"/>
        </w:rPr>
        <w:t>236,231,230,52</w:t>
      </w:r>
    </w:p>
    <w:p>
      <w:pPr>
        <w:pStyle w:val="BookText"/>
        <w:rPr/>
      </w:pPr>
      <w:r>
        <w:rPr>
          <w:rFonts w:ascii="IRNazanin" w:hAnsi="IRNazanin" w:eastAsia="IRNazanin"/>
          <w:color w:val="111111"/>
          <w:sz w:val="28"/>
          <w:sz w:val="28"/>
          <w:szCs w:val="28"/>
          <w:rtl w:val="true"/>
          <w:lang w:bidi="fa-IR"/>
        </w:rPr>
        <w:t xml:space="preserve">رضاعی </w:t>
      </w:r>
      <w:r>
        <w:rPr>
          <w:rFonts w:eastAsia="IRNazanin" w:cs="IRNazanin"/>
          <w:color w:val="111111"/>
          <w:sz w:val="28"/>
          <w:szCs w:val="28"/>
          <w:lang w:bidi="fa-IR"/>
        </w:rPr>
        <w:t>553,402,401,400,398,396,395,394,369,368,325,294</w:t>
      </w:r>
    </w:p>
    <w:p>
      <w:pPr>
        <w:pStyle w:val="BookText"/>
        <w:rPr/>
      </w:pPr>
      <w:r>
        <w:rPr>
          <w:rFonts w:ascii="IRNazanin" w:hAnsi="IRNazanin" w:eastAsia="IRNazanin"/>
          <w:color w:val="111111"/>
          <w:sz w:val="28"/>
          <w:sz w:val="28"/>
          <w:szCs w:val="28"/>
          <w:rtl w:val="true"/>
          <w:lang w:bidi="fa-IR"/>
        </w:rPr>
        <w:t xml:space="preserve">رضیع </w:t>
      </w:r>
      <w:r>
        <w:rPr>
          <w:rFonts w:eastAsia="IRNazanin" w:cs="IRNazanin"/>
          <w:color w:val="111111"/>
          <w:sz w:val="28"/>
          <w:szCs w:val="28"/>
          <w:lang w:bidi="fa-IR"/>
        </w:rPr>
        <w:t>397,396,59</w:t>
      </w:r>
    </w:p>
    <w:p>
      <w:pPr>
        <w:pStyle w:val="BookText"/>
        <w:rPr/>
      </w:pPr>
      <w:r>
        <w:rPr>
          <w:rFonts w:ascii="IRNazanin" w:hAnsi="IRNazanin" w:eastAsia="IRNazanin"/>
          <w:color w:val="111111"/>
          <w:sz w:val="28"/>
          <w:sz w:val="28"/>
          <w:szCs w:val="28"/>
          <w:rtl w:val="true"/>
          <w:lang w:bidi="fa-IR"/>
        </w:rPr>
        <w:t xml:space="preserve">رفع قلم </w:t>
      </w:r>
      <w:r>
        <w:rPr>
          <w:rFonts w:eastAsia="IRNazanin" w:cs="IRNazanin"/>
          <w:color w:val="111111"/>
          <w:sz w:val="28"/>
          <w:szCs w:val="28"/>
          <w:lang w:bidi="fa-IR"/>
        </w:rPr>
        <w:t>538,451,125,79,53</w:t>
      </w:r>
    </w:p>
    <w:p>
      <w:pPr>
        <w:pStyle w:val="BookText"/>
        <w:rPr/>
      </w:pPr>
      <w:r>
        <w:rPr>
          <w:rFonts w:ascii="IRNazanin" w:hAnsi="IRNazanin" w:eastAsia="IRNazanin"/>
          <w:color w:val="111111"/>
          <w:sz w:val="28"/>
          <w:sz w:val="28"/>
          <w:szCs w:val="28"/>
          <w:rtl w:val="true"/>
          <w:lang w:bidi="fa-IR"/>
        </w:rPr>
        <w:t xml:space="preserve">ریبه </w:t>
      </w:r>
      <w:r>
        <w:rPr>
          <w:rFonts w:eastAsia="IRNazanin" w:cs="IRNazanin"/>
          <w:color w:val="111111"/>
          <w:sz w:val="28"/>
          <w:szCs w:val="28"/>
          <w:lang w:bidi="fa-IR"/>
        </w:rPr>
        <w:t>368,191,45</w:t>
      </w:r>
    </w:p>
    <w:p>
      <w:pPr>
        <w:pStyle w:val="BookText"/>
        <w:rPr/>
      </w:pPr>
      <w:r>
        <w:rPr>
          <w:rFonts w:ascii="IRNazanin" w:hAnsi="IRNazanin" w:eastAsia="IRNazanin"/>
          <w:color w:val="111111"/>
          <w:sz w:val="28"/>
          <w:sz w:val="28"/>
          <w:szCs w:val="28"/>
          <w:rtl w:val="true"/>
          <w:lang w:bidi="fa-IR"/>
        </w:rPr>
        <w:t xml:space="preserve">زفاف </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 xml:space="preserve">زکویه </w:t>
      </w:r>
      <w:r>
        <w:rPr>
          <w:rFonts w:eastAsia="IRNazanin" w:cs="IRNazanin"/>
          <w:color w:val="111111"/>
          <w:sz w:val="28"/>
          <w:szCs w:val="28"/>
          <w:lang w:bidi="fa-IR"/>
        </w:rPr>
        <w:t>424</w:t>
      </w:r>
    </w:p>
    <w:p>
      <w:pPr>
        <w:pStyle w:val="BookText"/>
        <w:rPr/>
      </w:pPr>
      <w:r>
        <w:rPr>
          <w:rFonts w:ascii="IRNazanin" w:hAnsi="IRNazanin" w:eastAsia="IRNazanin"/>
          <w:color w:val="111111"/>
          <w:sz w:val="28"/>
          <w:sz w:val="28"/>
          <w:szCs w:val="28"/>
          <w:rtl w:val="true"/>
          <w:lang w:bidi="fa-IR"/>
        </w:rPr>
        <w:t xml:space="preserve">سببیت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 xml:space="preserve">سفیه </w:t>
      </w:r>
      <w:r>
        <w:rPr>
          <w:rFonts w:eastAsia="IRNazanin" w:cs="IRNazanin"/>
          <w:color w:val="111111"/>
          <w:sz w:val="28"/>
          <w:szCs w:val="28"/>
          <w:lang w:bidi="fa-IR"/>
        </w:rPr>
        <w:t>162,132,118,112,107,106,105,103,89,78,71,69,67,66,65,32</w:t>
      </w:r>
    </w:p>
    <w:p>
      <w:pPr>
        <w:pStyle w:val="BookText"/>
        <w:rPr/>
      </w:pPr>
      <w:r>
        <w:rPr>
          <w:rFonts w:ascii="IRNazanin" w:hAnsi="IRNazanin" w:eastAsia="IRNazanin"/>
          <w:color w:val="111111"/>
          <w:sz w:val="28"/>
          <w:sz w:val="28"/>
          <w:szCs w:val="28"/>
          <w:rtl w:val="true"/>
          <w:lang w:bidi="fa-IR"/>
        </w:rPr>
        <w:t xml:space="preserve">سقط </w:t>
      </w:r>
      <w:r>
        <w:rPr>
          <w:rFonts w:eastAsia="IRNazanin" w:cs="IRNazanin"/>
          <w:color w:val="111111"/>
          <w:sz w:val="28"/>
          <w:szCs w:val="28"/>
          <w:lang w:bidi="fa-IR"/>
        </w:rPr>
        <w:t>293,265,248,246,239,229,228,227,225,223,222,219,218,215,212,209,208,207,206,200,199,189,188,184</w:t>
      </w:r>
    </w:p>
    <w:p>
      <w:pPr>
        <w:pStyle w:val="BookText"/>
        <w:rPr/>
      </w:pPr>
      <w:r>
        <w:rPr>
          <w:rFonts w:ascii="IRNazanin" w:hAnsi="IRNazanin" w:eastAsia="IRNazanin"/>
          <w:color w:val="111111"/>
          <w:sz w:val="28"/>
          <w:sz w:val="28"/>
          <w:szCs w:val="28"/>
          <w:rtl w:val="true"/>
          <w:lang w:bidi="fa-IR"/>
        </w:rPr>
        <w:t xml:space="preserve">سلطه </w:t>
      </w:r>
      <w:r>
        <w:rPr>
          <w:rFonts w:eastAsia="IRNazanin" w:cs="IRNazanin"/>
          <w:color w:val="111111"/>
          <w:sz w:val="28"/>
          <w:szCs w:val="28"/>
          <w:lang w:bidi="fa-IR"/>
        </w:rPr>
        <w:t>528,351,345,143,120,118,39,38</w:t>
      </w:r>
    </w:p>
    <w:p>
      <w:pPr>
        <w:pStyle w:val="BookText"/>
        <w:rPr/>
      </w:pPr>
      <w:r>
        <w:rPr>
          <w:rFonts w:ascii="IRNazanin" w:hAnsi="IRNazanin" w:eastAsia="IRNazanin"/>
          <w:color w:val="111111"/>
          <w:sz w:val="28"/>
          <w:sz w:val="28"/>
          <w:szCs w:val="28"/>
          <w:rtl w:val="true"/>
          <w:lang w:bidi="fa-IR"/>
        </w:rPr>
        <w:t xml:space="preserve">سهم الارث </w:t>
      </w:r>
      <w:r>
        <w:rPr>
          <w:rFonts w:eastAsia="IRNazanin" w:cs="IRNazanin"/>
          <w:color w:val="111111"/>
          <w:sz w:val="28"/>
          <w:szCs w:val="28"/>
          <w:lang w:bidi="fa-IR"/>
        </w:rPr>
        <w:t>242,241</w:t>
      </w:r>
    </w:p>
    <w:p>
      <w:pPr>
        <w:pStyle w:val="BookText"/>
        <w:rPr/>
      </w:pPr>
      <w:r>
        <w:rPr>
          <w:rFonts w:ascii="IRNazanin" w:hAnsi="IRNazanin" w:eastAsia="IRNazanin"/>
          <w:color w:val="111111"/>
          <w:sz w:val="28"/>
          <w:sz w:val="28"/>
          <w:szCs w:val="28"/>
          <w:rtl w:val="true"/>
          <w:lang w:bidi="fa-IR"/>
        </w:rPr>
        <w:t xml:space="preserve">شرطیت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 xml:space="preserve">صعب العلاج </w:t>
      </w:r>
      <w:r>
        <w:rPr>
          <w:rFonts w:eastAsia="IRNazanin" w:cs="IRNazanin"/>
          <w:color w:val="111111"/>
          <w:sz w:val="28"/>
          <w:szCs w:val="28"/>
          <w:lang w:bidi="fa-IR"/>
        </w:rPr>
        <w:t>453,451,371</w:t>
      </w:r>
    </w:p>
    <w:p>
      <w:pPr>
        <w:pStyle w:val="BookText"/>
        <w:rPr/>
      </w:pPr>
      <w:r>
        <w:rPr>
          <w:rFonts w:ascii="IRNazanin" w:hAnsi="IRNazanin" w:eastAsia="IRNazanin"/>
          <w:color w:val="111111"/>
          <w:sz w:val="28"/>
          <w:sz w:val="28"/>
          <w:szCs w:val="28"/>
          <w:rtl w:val="true"/>
          <w:lang w:bidi="fa-IR"/>
        </w:rPr>
        <w:t xml:space="preserve">صفایا </w:t>
      </w:r>
      <w:r>
        <w:rPr>
          <w:rFonts w:eastAsia="IRNazanin" w:cs="IRNazanin"/>
          <w:color w:val="111111"/>
          <w:sz w:val="28"/>
          <w:szCs w:val="28"/>
          <w:lang w:bidi="fa-IR"/>
        </w:rPr>
        <w:t>431,430</w:t>
      </w:r>
    </w:p>
    <w:p>
      <w:pPr>
        <w:pStyle w:val="BookText"/>
        <w:rPr/>
      </w:pPr>
      <w:r>
        <w:rPr>
          <w:rFonts w:ascii="IRNazanin" w:hAnsi="IRNazanin" w:eastAsia="IRNazanin"/>
          <w:color w:val="111111"/>
          <w:sz w:val="28"/>
          <w:sz w:val="28"/>
          <w:szCs w:val="28"/>
          <w:rtl w:val="true"/>
          <w:lang w:bidi="fa-IR"/>
        </w:rPr>
        <w:t xml:space="preserve">طفولیت </w:t>
      </w:r>
      <w:r>
        <w:rPr>
          <w:rFonts w:eastAsia="IRNazanin" w:cs="IRNazanin"/>
          <w:color w:val="111111"/>
          <w:sz w:val="28"/>
          <w:szCs w:val="28"/>
          <w:lang w:bidi="fa-IR"/>
        </w:rPr>
        <w:t>511,474,251,77,62,24</w:t>
      </w:r>
    </w:p>
    <w:p>
      <w:pPr>
        <w:pStyle w:val="BookText"/>
        <w:rPr/>
      </w:pPr>
      <w:r>
        <w:rPr>
          <w:rFonts w:ascii="IRNazanin" w:hAnsi="IRNazanin" w:eastAsia="IRNazanin"/>
          <w:color w:val="111111"/>
          <w:sz w:val="28"/>
          <w:sz w:val="28"/>
          <w:szCs w:val="28"/>
          <w:rtl w:val="true"/>
          <w:lang w:bidi="fa-IR"/>
        </w:rPr>
        <w:t xml:space="preserve">ظهار </w:t>
      </w:r>
      <w:r>
        <w:rPr>
          <w:rFonts w:eastAsia="IRNazanin" w:cs="IRNazanin"/>
          <w:color w:val="111111"/>
          <w:sz w:val="28"/>
          <w:szCs w:val="28"/>
          <w:lang w:bidi="fa-IR"/>
        </w:rPr>
        <w:t>426,324</w:t>
      </w:r>
    </w:p>
    <w:p>
      <w:pPr>
        <w:pStyle w:val="BookText"/>
        <w:rPr/>
      </w:pPr>
      <w:r>
        <w:rPr>
          <w:rFonts w:ascii="IRNazanin" w:hAnsi="IRNazanin" w:eastAsia="IRNazanin"/>
          <w:color w:val="111111"/>
          <w:sz w:val="28"/>
          <w:sz w:val="28"/>
          <w:szCs w:val="28"/>
          <w:rtl w:val="true"/>
          <w:lang w:bidi="fa-IR"/>
        </w:rPr>
        <w:t xml:space="preserve">عاقله </w:t>
      </w:r>
      <w:r>
        <w:rPr>
          <w:rFonts w:eastAsia="IRNazanin" w:cs="IRNazanin"/>
          <w:color w:val="111111"/>
          <w:sz w:val="28"/>
          <w:szCs w:val="28"/>
          <w:lang w:bidi="fa-IR"/>
        </w:rPr>
        <w:t>354,225,224</w:t>
      </w:r>
    </w:p>
    <w:p>
      <w:pPr>
        <w:pStyle w:val="BookText"/>
        <w:rPr/>
      </w:pPr>
      <w:r>
        <w:rPr>
          <w:rFonts w:ascii="IRNazanin" w:hAnsi="IRNazanin" w:eastAsia="IRNazanin"/>
          <w:color w:val="111111"/>
          <w:sz w:val="28"/>
          <w:sz w:val="28"/>
          <w:szCs w:val="28"/>
          <w:rtl w:val="true"/>
          <w:lang w:bidi="fa-IR"/>
        </w:rPr>
        <w:t xml:space="preserve">عسر و حرج </w:t>
      </w:r>
      <w:r>
        <w:rPr>
          <w:rFonts w:eastAsia="IRNazanin" w:cs="IRNazanin"/>
          <w:color w:val="111111"/>
          <w:sz w:val="28"/>
          <w:szCs w:val="28"/>
          <w:lang w:bidi="fa-IR"/>
        </w:rPr>
        <w:t>217,216,155,111,96</w:t>
      </w:r>
    </w:p>
    <w:p>
      <w:pPr>
        <w:pStyle w:val="BookText"/>
        <w:rPr/>
      </w:pPr>
      <w:r>
        <w:rPr>
          <w:rFonts w:ascii="IRNazanin" w:hAnsi="IRNazanin" w:eastAsia="IRNazanin"/>
          <w:color w:val="111111"/>
          <w:sz w:val="28"/>
          <w:sz w:val="28"/>
          <w:szCs w:val="28"/>
          <w:rtl w:val="true"/>
          <w:lang w:bidi="fa-IR"/>
        </w:rPr>
        <w:t xml:space="preserve">عفیف </w:t>
      </w:r>
      <w:r>
        <w:rPr>
          <w:rFonts w:eastAsia="IRNazanin" w:cs="IRNazanin"/>
          <w:color w:val="111111"/>
          <w:sz w:val="28"/>
          <w:szCs w:val="28"/>
          <w:lang w:bidi="fa-IR"/>
        </w:rPr>
        <w:t>315,174,173</w:t>
      </w:r>
    </w:p>
    <w:p>
      <w:pPr>
        <w:pStyle w:val="BookText"/>
        <w:rPr/>
      </w:pPr>
      <w:r>
        <w:rPr>
          <w:rFonts w:ascii="IRNazanin" w:hAnsi="IRNazanin" w:eastAsia="IRNazanin"/>
          <w:color w:val="111111"/>
          <w:sz w:val="28"/>
          <w:sz w:val="28"/>
          <w:szCs w:val="28"/>
          <w:rtl w:val="true"/>
          <w:lang w:bidi="fa-IR"/>
        </w:rPr>
        <w:t xml:space="preserve">عقود </w:t>
      </w:r>
      <w:r>
        <w:rPr>
          <w:rFonts w:eastAsia="IRNazanin" w:cs="IRNazanin"/>
          <w:color w:val="111111"/>
          <w:sz w:val="28"/>
          <w:szCs w:val="28"/>
          <w:lang w:bidi="fa-IR"/>
        </w:rPr>
        <w:t>137,131,64,47,20</w:t>
      </w:r>
    </w:p>
    <w:p>
      <w:pPr>
        <w:pStyle w:val="BookText"/>
        <w:rPr/>
      </w:pPr>
      <w:r>
        <w:rPr>
          <w:rFonts w:ascii="IRNazanin" w:hAnsi="IRNazanin" w:eastAsia="IRNazanin"/>
          <w:color w:val="111111"/>
          <w:sz w:val="28"/>
          <w:sz w:val="28"/>
          <w:szCs w:val="28"/>
          <w:rtl w:val="true"/>
          <w:lang w:bidi="fa-IR"/>
        </w:rPr>
        <w:t xml:space="preserve">عقیقه </w:t>
      </w:r>
      <w:r>
        <w:rPr>
          <w:rFonts w:eastAsia="IRNazanin" w:cs="IRNazanin"/>
          <w:color w:val="111111"/>
          <w:sz w:val="28"/>
          <w:szCs w:val="28"/>
          <w:lang w:bidi="fa-IR"/>
        </w:rPr>
        <w:t>270,258,257,256,255,254</w:t>
      </w:r>
    </w:p>
    <w:p>
      <w:pPr>
        <w:pStyle w:val="BookText"/>
        <w:rPr/>
      </w:pPr>
      <w:r>
        <w:rPr>
          <w:rFonts w:ascii="IRNazanin" w:hAnsi="IRNazanin" w:eastAsia="IRNazanin"/>
          <w:color w:val="111111"/>
          <w:sz w:val="28"/>
          <w:sz w:val="28"/>
          <w:szCs w:val="28"/>
          <w:rtl w:val="true"/>
          <w:lang w:bidi="fa-IR"/>
        </w:rPr>
        <w:t xml:space="preserve">عقیم </w:t>
      </w:r>
      <w:r>
        <w:rPr>
          <w:rFonts w:eastAsia="IRNazanin" w:cs="IRNazanin"/>
          <w:color w:val="111111"/>
          <w:sz w:val="28"/>
          <w:szCs w:val="28"/>
          <w:lang w:bidi="fa-IR"/>
        </w:rPr>
        <w:t>203,202,193,181,173</w:t>
      </w:r>
    </w:p>
    <w:p>
      <w:pPr>
        <w:pStyle w:val="BookText"/>
        <w:rPr/>
      </w:pPr>
      <w:r>
        <w:rPr>
          <w:rFonts w:ascii="IRNazanin" w:hAnsi="IRNazanin" w:eastAsia="IRNazanin"/>
          <w:color w:val="111111"/>
          <w:sz w:val="28"/>
          <w:sz w:val="28"/>
          <w:szCs w:val="28"/>
          <w:rtl w:val="true"/>
          <w:lang w:bidi="fa-IR"/>
        </w:rPr>
        <w:t xml:space="preserve">علقه </w:t>
      </w:r>
      <w:r>
        <w:rPr>
          <w:rFonts w:eastAsia="IRNazanin" w:cs="IRNazanin"/>
          <w:color w:val="111111"/>
          <w:sz w:val="28"/>
          <w:szCs w:val="28"/>
          <w:lang w:bidi="fa-IR"/>
        </w:rPr>
        <w:t>388,288,287,221,217,214,101</w:t>
      </w:r>
    </w:p>
    <w:p>
      <w:pPr>
        <w:pStyle w:val="BookText"/>
        <w:rPr/>
      </w:pPr>
      <w:r>
        <w:rPr>
          <w:rFonts w:ascii="IRNazanin" w:hAnsi="IRNazanin" w:eastAsia="IRNazanin"/>
          <w:color w:val="111111"/>
          <w:sz w:val="28"/>
          <w:sz w:val="28"/>
          <w:szCs w:val="28"/>
          <w:rtl w:val="true"/>
          <w:lang w:bidi="fa-IR"/>
        </w:rPr>
        <w:t xml:space="preserve">علیت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 xml:space="preserve">غبطه </w:t>
      </w:r>
      <w:r>
        <w:rPr>
          <w:rFonts w:eastAsia="IRNazanin" w:cs="IRNazanin"/>
          <w:color w:val="111111"/>
          <w:sz w:val="28"/>
          <w:szCs w:val="28"/>
          <w:lang w:bidi="fa-IR"/>
        </w:rPr>
        <w:t>161,159,16</w:t>
      </w:r>
    </w:p>
    <w:p>
      <w:pPr>
        <w:pStyle w:val="BookText"/>
        <w:rPr/>
      </w:pPr>
      <w:r>
        <w:rPr>
          <w:rFonts w:ascii="IRNazanin" w:hAnsi="IRNazanin" w:eastAsia="IRNazanin"/>
          <w:color w:val="111111"/>
          <w:sz w:val="28"/>
          <w:sz w:val="28"/>
          <w:szCs w:val="28"/>
          <w:rtl w:val="true"/>
          <w:lang w:bidi="fa-IR"/>
        </w:rPr>
        <w:t xml:space="preserve">غنی </w:t>
      </w:r>
      <w:r>
        <w:rPr>
          <w:rFonts w:eastAsia="IRNazanin" w:cs="IRNazanin"/>
          <w:color w:val="111111"/>
          <w:sz w:val="28"/>
          <w:szCs w:val="28"/>
          <w:lang w:bidi="fa-IR"/>
        </w:rPr>
        <w:t>531,414</w:t>
      </w:r>
    </w:p>
    <w:p>
      <w:pPr>
        <w:pStyle w:val="BookText"/>
        <w:rPr/>
      </w:pPr>
      <w:r>
        <w:rPr>
          <w:rFonts w:ascii="IRNazanin" w:hAnsi="IRNazanin" w:eastAsia="IRNazanin"/>
          <w:color w:val="111111"/>
          <w:sz w:val="28"/>
          <w:sz w:val="28"/>
          <w:szCs w:val="28"/>
          <w:rtl w:val="true"/>
          <w:lang w:bidi="fa-IR"/>
        </w:rPr>
        <w:t xml:space="preserve">فاسق </w:t>
      </w:r>
      <w:r>
        <w:rPr>
          <w:rFonts w:eastAsia="IRNazanin" w:cs="IRNazanin"/>
          <w:color w:val="111111"/>
          <w:sz w:val="28"/>
          <w:szCs w:val="28"/>
          <w:lang w:bidi="fa-IR"/>
        </w:rPr>
        <w:t>498,490,452,345,191,178,155,104,103,98</w:t>
      </w:r>
    </w:p>
    <w:p>
      <w:pPr>
        <w:sectPr>
          <w:footerReference w:type="default" r:id="rId6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فرائض </w:t>
      </w:r>
      <w:r>
        <w:rPr>
          <w:rFonts w:eastAsia="IRNazanin" w:cs="IRNazanin"/>
          <w:color w:val="111111"/>
          <w:sz w:val="28"/>
          <w:szCs w:val="28"/>
          <w:lang w:bidi="fa-IR"/>
        </w:rPr>
        <w:t>560,559,558,553,33</w:t>
      </w:r>
    </w:p>
    <w:p>
      <w:pPr>
        <w:pStyle w:val="BookText"/>
        <w:rPr/>
      </w:pPr>
      <w:r>
        <w:rPr>
          <w:rFonts w:ascii="IRNazanin" w:hAnsi="IRNazanin" w:eastAsia="IRNazanin"/>
          <w:color w:val="111111"/>
          <w:sz w:val="28"/>
          <w:sz w:val="28"/>
          <w:szCs w:val="28"/>
          <w:rtl w:val="true"/>
          <w:lang w:bidi="fa-IR"/>
        </w:rPr>
        <w:t xml:space="preserve">فضولات </w:t>
      </w:r>
      <w:r>
        <w:rPr>
          <w:rFonts w:eastAsia="IRNazanin" w:cs="IRNazanin"/>
          <w:color w:val="111111"/>
          <w:sz w:val="28"/>
          <w:szCs w:val="28"/>
          <w:lang w:bidi="fa-IR"/>
        </w:rPr>
        <w:t>392</w:t>
      </w:r>
    </w:p>
    <w:p>
      <w:pPr>
        <w:pStyle w:val="BookText"/>
        <w:rPr/>
      </w:pPr>
      <w:r>
        <w:rPr>
          <w:rFonts w:ascii="IRNazanin" w:hAnsi="IRNazanin" w:eastAsia="IRNazanin"/>
          <w:color w:val="111111"/>
          <w:sz w:val="28"/>
          <w:sz w:val="28"/>
          <w:szCs w:val="28"/>
          <w:rtl w:val="true"/>
          <w:lang w:bidi="fa-IR"/>
        </w:rPr>
        <w:t xml:space="preserve">فطرت </w:t>
      </w:r>
      <w:r>
        <w:rPr>
          <w:rFonts w:eastAsia="IRNazanin" w:cs="IRNazanin"/>
          <w:color w:val="111111"/>
          <w:sz w:val="28"/>
          <w:szCs w:val="28"/>
          <w:lang w:bidi="fa-IR"/>
        </w:rPr>
        <w:t>556,553,551,548,536,529,518,474,447,440,249,185</w:t>
      </w:r>
    </w:p>
    <w:p>
      <w:pPr>
        <w:pStyle w:val="BookText"/>
        <w:rPr/>
      </w:pPr>
      <w:r>
        <w:rPr>
          <w:rFonts w:ascii="IRNazanin" w:hAnsi="IRNazanin" w:eastAsia="IRNazanin"/>
          <w:color w:val="111111"/>
          <w:sz w:val="28"/>
          <w:sz w:val="28"/>
          <w:szCs w:val="28"/>
          <w:rtl w:val="true"/>
          <w:lang w:bidi="fa-IR"/>
        </w:rPr>
        <w:t xml:space="preserve">فیء </w:t>
      </w:r>
      <w:r>
        <w:rPr>
          <w:rFonts w:eastAsia="IRNazanin" w:cs="IRNazanin"/>
          <w:color w:val="111111"/>
          <w:sz w:val="28"/>
          <w:szCs w:val="28"/>
          <w:lang w:bidi="fa-IR"/>
        </w:rPr>
        <w:t>429</w:t>
      </w:r>
    </w:p>
    <w:p>
      <w:pPr>
        <w:pStyle w:val="BookText"/>
        <w:rPr/>
      </w:pPr>
      <w:r>
        <w:rPr>
          <w:rFonts w:ascii="IRNazanin" w:hAnsi="IRNazanin" w:eastAsia="IRNazanin"/>
          <w:color w:val="111111"/>
          <w:sz w:val="28"/>
          <w:sz w:val="28"/>
          <w:szCs w:val="28"/>
          <w:rtl w:val="true"/>
          <w:lang w:bidi="fa-IR"/>
        </w:rPr>
        <w:t xml:space="preserve">قابله </w:t>
      </w:r>
      <w:r>
        <w:rPr>
          <w:rFonts w:eastAsia="IRNazanin" w:cs="IRNazanin"/>
          <w:color w:val="111111"/>
          <w:sz w:val="28"/>
          <w:szCs w:val="28"/>
          <w:lang w:bidi="fa-IR"/>
        </w:rPr>
        <w:t>256</w:t>
      </w:r>
    </w:p>
    <w:p>
      <w:pPr>
        <w:pStyle w:val="BookText"/>
        <w:rPr/>
      </w:pPr>
      <w:r>
        <w:rPr>
          <w:rFonts w:ascii="IRNazanin" w:hAnsi="IRNazanin" w:eastAsia="IRNazanin"/>
          <w:color w:val="111111"/>
          <w:sz w:val="28"/>
          <w:sz w:val="28"/>
          <w:szCs w:val="28"/>
          <w:rtl w:val="true"/>
          <w:lang w:bidi="fa-IR"/>
        </w:rPr>
        <w:t xml:space="preserve">قاعده فراش </w:t>
      </w:r>
      <w:r>
        <w:rPr>
          <w:rFonts w:eastAsia="IRNazanin" w:cs="IRNazanin"/>
          <w:color w:val="111111"/>
          <w:sz w:val="28"/>
          <w:szCs w:val="28"/>
          <w:lang w:bidi="fa-IR"/>
        </w:rPr>
        <w:t>323,294,291,290,282</w:t>
      </w:r>
    </w:p>
    <w:p>
      <w:pPr>
        <w:pStyle w:val="BookText"/>
        <w:rPr/>
      </w:pPr>
      <w:r>
        <w:rPr>
          <w:rFonts w:ascii="IRNazanin" w:hAnsi="IRNazanin" w:eastAsia="IRNazanin"/>
          <w:color w:val="111111"/>
          <w:sz w:val="28"/>
          <w:sz w:val="28"/>
          <w:szCs w:val="28"/>
          <w:rtl w:val="true"/>
          <w:lang w:bidi="fa-IR"/>
        </w:rPr>
        <w:t xml:space="preserve">قرعه </w:t>
      </w:r>
      <w:r>
        <w:rPr>
          <w:rFonts w:eastAsia="IRNazanin" w:cs="IRNazanin"/>
          <w:color w:val="111111"/>
          <w:sz w:val="28"/>
          <w:szCs w:val="28"/>
          <w:lang w:bidi="fa-IR"/>
        </w:rPr>
        <w:t>489,350,336,298,226</w:t>
      </w:r>
    </w:p>
    <w:p>
      <w:pPr>
        <w:pStyle w:val="BookText"/>
        <w:rPr/>
      </w:pPr>
      <w:r>
        <w:rPr>
          <w:rFonts w:ascii="IRNazanin" w:hAnsi="IRNazanin" w:eastAsia="IRNazanin"/>
          <w:color w:val="111111"/>
          <w:sz w:val="28"/>
          <w:sz w:val="28"/>
          <w:szCs w:val="28"/>
          <w:rtl w:val="true"/>
          <w:lang w:bidi="fa-IR"/>
        </w:rPr>
        <w:t xml:space="preserve">قصاص </w:t>
      </w:r>
      <w:r>
        <w:rPr>
          <w:rFonts w:eastAsia="IRNazanin" w:cs="IRNazanin"/>
          <w:color w:val="111111"/>
          <w:sz w:val="28"/>
          <w:szCs w:val="28"/>
          <w:lang w:bidi="fa-IR"/>
        </w:rPr>
        <w:t>428,354,351,235,234,233,232,231,230,229,228,225,224,222,218,213,212,211,210,121,119,72,56,51,42</w:t>
      </w:r>
    </w:p>
    <w:p>
      <w:pPr>
        <w:pStyle w:val="BookText"/>
        <w:rPr/>
      </w:pPr>
      <w:r>
        <w:rPr>
          <w:rFonts w:ascii="IRNazanin" w:hAnsi="IRNazanin" w:eastAsia="IRNazanin"/>
          <w:color w:val="111111"/>
          <w:sz w:val="28"/>
          <w:sz w:val="28"/>
          <w:szCs w:val="28"/>
          <w:rtl w:val="true"/>
          <w:lang w:bidi="fa-IR"/>
        </w:rPr>
        <w:t xml:space="preserve">قطایع </w:t>
      </w:r>
      <w:r>
        <w:rPr>
          <w:rFonts w:eastAsia="IRNazanin" w:cs="IRNazanin"/>
          <w:color w:val="111111"/>
          <w:sz w:val="28"/>
          <w:szCs w:val="28"/>
          <w:lang w:bidi="fa-IR"/>
        </w:rPr>
        <w:t>430</w:t>
      </w:r>
    </w:p>
    <w:p>
      <w:pPr>
        <w:pStyle w:val="BookText"/>
        <w:rPr/>
      </w:pPr>
      <w:r>
        <w:rPr>
          <w:rFonts w:ascii="IRNazanin" w:hAnsi="IRNazanin" w:eastAsia="IRNazanin"/>
          <w:color w:val="111111"/>
          <w:sz w:val="28"/>
          <w:sz w:val="28"/>
          <w:szCs w:val="28"/>
          <w:rtl w:val="true"/>
          <w:lang w:bidi="fa-IR"/>
        </w:rPr>
        <w:t xml:space="preserve">قمر در عقرب </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 xml:space="preserve">قوای دماغی </w:t>
      </w:r>
      <w:r>
        <w:rPr>
          <w:rFonts w:eastAsia="IRNazanin" w:cs="IRNazanin"/>
          <w:color w:val="111111"/>
          <w:sz w:val="28"/>
          <w:szCs w:val="28"/>
          <w:lang w:bidi="fa-IR"/>
        </w:rPr>
        <w:t>113,67</w:t>
      </w:r>
    </w:p>
    <w:p>
      <w:pPr>
        <w:pStyle w:val="BookText"/>
        <w:rPr/>
      </w:pPr>
      <w:r>
        <w:rPr>
          <w:rFonts w:ascii="IRNazanin" w:hAnsi="IRNazanin" w:eastAsia="IRNazanin"/>
          <w:color w:val="111111"/>
          <w:sz w:val="28"/>
          <w:sz w:val="28"/>
          <w:szCs w:val="28"/>
          <w:rtl w:val="true"/>
          <w:lang w:bidi="fa-IR"/>
        </w:rPr>
        <w:t xml:space="preserve">قیم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 xml:space="preserve">قیمومت </w:t>
      </w:r>
      <w:r>
        <w:rPr>
          <w:rFonts w:eastAsia="IRNazanin" w:cs="IRNazanin"/>
          <w:color w:val="111111"/>
          <w:sz w:val="28"/>
          <w:szCs w:val="28"/>
          <w:lang w:bidi="fa-IR"/>
        </w:rPr>
        <w:t>162,161,153,152,151,150,149,148,146,121,109</w:t>
      </w:r>
    </w:p>
    <w:p>
      <w:pPr>
        <w:pStyle w:val="BookText"/>
        <w:rPr/>
      </w:pPr>
      <w:r>
        <w:rPr>
          <w:rFonts w:ascii="IRNazanin" w:hAnsi="IRNazanin" w:eastAsia="IRNazanin"/>
          <w:color w:val="111111"/>
          <w:sz w:val="28"/>
          <w:sz w:val="28"/>
          <w:szCs w:val="28"/>
          <w:rtl w:val="true"/>
          <w:lang w:bidi="fa-IR"/>
        </w:rPr>
        <w:t xml:space="preserve">کسوف </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 xml:space="preserve">کفیل </w:t>
      </w:r>
      <w:r>
        <w:rPr>
          <w:rFonts w:eastAsia="IRNazanin" w:cs="IRNazanin"/>
          <w:color w:val="111111"/>
          <w:sz w:val="28"/>
          <w:szCs w:val="28"/>
          <w:lang w:bidi="fa-IR"/>
        </w:rPr>
        <w:t>236</w:t>
      </w:r>
    </w:p>
    <w:p>
      <w:pPr>
        <w:pStyle w:val="BookText"/>
        <w:rPr/>
      </w:pPr>
      <w:r>
        <w:rPr>
          <w:rFonts w:ascii="IRNazanin" w:hAnsi="IRNazanin" w:eastAsia="IRNazanin"/>
          <w:color w:val="111111"/>
          <w:sz w:val="28"/>
          <w:sz w:val="28"/>
          <w:szCs w:val="28"/>
          <w:rtl w:val="true"/>
          <w:lang w:bidi="fa-IR"/>
        </w:rPr>
        <w:t xml:space="preserve">کنترل موالید </w:t>
      </w:r>
      <w:r>
        <w:rPr>
          <w:rFonts w:eastAsia="IRNazanin" w:cs="IRNazanin"/>
          <w:color w:val="111111"/>
          <w:sz w:val="28"/>
          <w:szCs w:val="28"/>
          <w:lang w:bidi="fa-IR"/>
        </w:rPr>
        <w:t>199,32</w:t>
      </w:r>
    </w:p>
    <w:p>
      <w:pPr>
        <w:pStyle w:val="BookText"/>
        <w:rPr/>
      </w:pPr>
      <w:r>
        <w:rPr>
          <w:rFonts w:ascii="IRNazanin" w:hAnsi="IRNazanin" w:eastAsia="IRNazanin"/>
          <w:color w:val="111111"/>
          <w:sz w:val="28"/>
          <w:sz w:val="28"/>
          <w:szCs w:val="28"/>
          <w:rtl w:val="true"/>
          <w:lang w:bidi="fa-IR"/>
        </w:rPr>
        <w:t xml:space="preserve">لاابالی </w:t>
      </w:r>
      <w:r>
        <w:rPr>
          <w:rFonts w:eastAsia="IRNazanin" w:cs="IRNazanin"/>
          <w:color w:val="111111"/>
          <w:sz w:val="28"/>
          <w:szCs w:val="28"/>
          <w:lang w:bidi="fa-IR"/>
        </w:rPr>
        <w:t>579</w:t>
      </w:r>
    </w:p>
    <w:p>
      <w:pPr>
        <w:pStyle w:val="BookText"/>
        <w:rPr/>
      </w:pPr>
      <w:r>
        <w:rPr>
          <w:rFonts w:ascii="IRNazanin" w:hAnsi="IRNazanin" w:eastAsia="IRNazanin"/>
          <w:color w:val="111111"/>
          <w:sz w:val="28"/>
          <w:sz w:val="28"/>
          <w:szCs w:val="28"/>
          <w:rtl w:val="true"/>
          <w:lang w:bidi="fa-IR"/>
        </w:rPr>
        <w:t xml:space="preserve">لقطه </w:t>
      </w:r>
      <w:r>
        <w:rPr>
          <w:rFonts w:eastAsia="IRNazanin" w:cs="IRNazanin"/>
          <w:color w:val="111111"/>
          <w:sz w:val="28"/>
          <w:szCs w:val="28"/>
          <w:lang w:bidi="fa-IR"/>
        </w:rPr>
        <w:t>344,343</w:t>
      </w:r>
    </w:p>
    <w:p>
      <w:pPr>
        <w:pStyle w:val="BookText"/>
        <w:rPr/>
      </w:pPr>
      <w:r>
        <w:rPr>
          <w:rFonts w:ascii="IRNazanin" w:hAnsi="IRNazanin" w:eastAsia="IRNazanin"/>
          <w:color w:val="111111"/>
          <w:sz w:val="28"/>
          <w:sz w:val="28"/>
          <w:szCs w:val="28"/>
          <w:rtl w:val="true"/>
          <w:lang w:bidi="fa-IR"/>
        </w:rPr>
        <w:t xml:space="preserve">لقیط </w:t>
      </w:r>
      <w:r>
        <w:rPr>
          <w:rFonts w:eastAsia="IRNazanin" w:cs="IRNazanin"/>
          <w:color w:val="111111"/>
          <w:sz w:val="28"/>
          <w:szCs w:val="28"/>
          <w:lang w:bidi="fa-IR"/>
        </w:rPr>
        <w:t>498,492,368,367,356,354,353,352,351,350,349,348,347,346,345,344,343,341,307,32</w:t>
      </w:r>
    </w:p>
    <w:p>
      <w:pPr>
        <w:pStyle w:val="BookText"/>
        <w:rPr/>
      </w:pPr>
      <w:r>
        <w:rPr>
          <w:rFonts w:ascii="IRNazanin" w:hAnsi="IRNazanin" w:eastAsia="IRNazanin"/>
          <w:color w:val="111111"/>
          <w:sz w:val="28"/>
          <w:sz w:val="28"/>
          <w:szCs w:val="28"/>
          <w:rtl w:val="true"/>
          <w:lang w:bidi="fa-IR"/>
        </w:rPr>
        <w:t xml:space="preserve">مادر جانشین </w:t>
      </w:r>
      <w:r>
        <w:rPr>
          <w:rFonts w:eastAsia="IRNazanin" w:cs="IRNazanin"/>
          <w:color w:val="111111"/>
          <w:sz w:val="28"/>
          <w:szCs w:val="28"/>
          <w:lang w:bidi="fa-IR"/>
        </w:rPr>
        <w:t>333,332,331</w:t>
      </w:r>
    </w:p>
    <w:p>
      <w:pPr>
        <w:pStyle w:val="BookText"/>
        <w:rPr/>
      </w:pPr>
      <w:r>
        <w:rPr>
          <w:rFonts w:ascii="IRNazanin" w:hAnsi="IRNazanin" w:eastAsia="IRNazanin"/>
          <w:color w:val="111111"/>
          <w:sz w:val="28"/>
          <w:sz w:val="28"/>
          <w:szCs w:val="28"/>
          <w:rtl w:val="true"/>
          <w:lang w:bidi="fa-IR"/>
        </w:rPr>
        <w:t xml:space="preserve">مأذون </w:t>
      </w:r>
      <w:r>
        <w:rPr>
          <w:rFonts w:eastAsia="IRNazanin" w:cs="IRNazanin"/>
          <w:color w:val="111111"/>
          <w:sz w:val="28"/>
          <w:szCs w:val="28"/>
          <w:lang w:bidi="fa-IR"/>
        </w:rPr>
        <w:t>142,138,124,119</w:t>
      </w:r>
    </w:p>
    <w:p>
      <w:pPr>
        <w:pStyle w:val="BookText"/>
        <w:rPr/>
      </w:pPr>
      <w:r>
        <w:rPr>
          <w:rFonts w:ascii="IRNazanin" w:hAnsi="IRNazanin" w:eastAsia="IRNazanin"/>
          <w:color w:val="111111"/>
          <w:sz w:val="28"/>
          <w:sz w:val="28"/>
          <w:szCs w:val="28"/>
          <w:rtl w:val="true"/>
          <w:lang w:bidi="fa-IR"/>
        </w:rPr>
        <w:t xml:space="preserve">مانعیت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 xml:space="preserve">متشرعه </w:t>
      </w:r>
      <w:r>
        <w:rPr>
          <w:rFonts w:eastAsia="IRNazanin" w:cs="IRNazanin"/>
          <w:color w:val="111111"/>
          <w:sz w:val="28"/>
          <w:szCs w:val="28"/>
          <w:lang w:bidi="fa-IR"/>
        </w:rPr>
        <w:t>486</w:t>
      </w:r>
    </w:p>
    <w:p>
      <w:pPr>
        <w:pStyle w:val="BookText"/>
        <w:rPr/>
      </w:pPr>
      <w:r>
        <w:rPr>
          <w:rFonts w:ascii="Amiri" w:hAnsi="Amiri" w:eastAsia="Amiri" w:cs="Amiri"/>
          <w:color w:val="111111"/>
          <w:sz w:val="28"/>
          <w:sz w:val="28"/>
          <w:szCs w:val="28"/>
          <w:rtl w:val="true"/>
          <w:lang w:bidi="ar-SA"/>
        </w:rPr>
        <w:t xml:space="preserve">متولّی </w:t>
      </w:r>
      <w:r>
        <w:rPr>
          <w:rFonts w:eastAsia="Amiri" w:cs="Amiri" w:ascii="Amiri" w:hAnsi="Amiri"/>
          <w:color w:val="111111"/>
          <w:sz w:val="28"/>
          <w:szCs w:val="28"/>
          <w:lang w:bidi="ar-SA"/>
        </w:rPr>
        <w:t>481,348,159,157,153,146,144,119</w:t>
      </w:r>
    </w:p>
    <w:p>
      <w:pPr>
        <w:pStyle w:val="BookText"/>
        <w:rPr/>
      </w:pPr>
      <w:r>
        <w:rPr>
          <w:rFonts w:ascii="IRNazanin" w:hAnsi="IRNazanin" w:eastAsia="IRNazanin"/>
          <w:color w:val="111111"/>
          <w:sz w:val="28"/>
          <w:sz w:val="28"/>
          <w:szCs w:val="28"/>
          <w:rtl w:val="true"/>
          <w:lang w:bidi="fa-IR"/>
        </w:rPr>
        <w:t xml:space="preserve">مجامعت </w:t>
      </w:r>
      <w:r>
        <w:rPr>
          <w:rFonts w:eastAsia="IRNazanin" w:cs="IRNazanin"/>
          <w:color w:val="111111"/>
          <w:sz w:val="28"/>
          <w:szCs w:val="28"/>
          <w:lang w:bidi="fa-IR"/>
        </w:rPr>
        <w:t>426,369,360,327,283,192,80,76,69</w:t>
      </w:r>
    </w:p>
    <w:p>
      <w:pPr>
        <w:pStyle w:val="BookText"/>
        <w:rPr/>
      </w:pPr>
      <w:r>
        <w:rPr>
          <w:rFonts w:ascii="IRNazanin" w:hAnsi="IRNazanin" w:eastAsia="IRNazanin"/>
          <w:color w:val="111111"/>
          <w:sz w:val="28"/>
          <w:sz w:val="28"/>
          <w:szCs w:val="28"/>
          <w:rtl w:val="true"/>
          <w:lang w:bidi="fa-IR"/>
        </w:rPr>
        <w:t xml:space="preserve">مجهول النسب </w:t>
      </w:r>
      <w:r>
        <w:rPr>
          <w:rFonts w:eastAsia="IRNazanin" w:cs="IRNazanin"/>
          <w:color w:val="111111"/>
          <w:sz w:val="28"/>
          <w:szCs w:val="28"/>
          <w:lang w:bidi="fa-IR"/>
        </w:rPr>
        <w:t>368,367,362,361,360,356,350,336</w:t>
      </w:r>
    </w:p>
    <w:p>
      <w:pPr>
        <w:pStyle w:val="BookText"/>
        <w:rPr/>
      </w:pPr>
      <w:r>
        <w:rPr>
          <w:rFonts w:ascii="IRNazanin" w:hAnsi="IRNazanin" w:eastAsia="IRNazanin"/>
          <w:color w:val="111111"/>
          <w:sz w:val="28"/>
          <w:sz w:val="28"/>
          <w:szCs w:val="28"/>
          <w:rtl w:val="true"/>
          <w:lang w:bidi="fa-IR"/>
        </w:rPr>
        <w:t xml:space="preserve">محجور </w:t>
      </w:r>
      <w:r>
        <w:rPr>
          <w:rFonts w:eastAsia="IRNazanin" w:cs="IRNazanin"/>
          <w:color w:val="111111"/>
          <w:sz w:val="28"/>
          <w:szCs w:val="28"/>
          <w:lang w:bidi="fa-IR"/>
        </w:rPr>
        <w:t>371,162,152,151,150,149,148,147,146,145,134,114,113,109,107,106,105,104,98,71,70,68,67,65,32</w:t>
      </w:r>
    </w:p>
    <w:p>
      <w:pPr>
        <w:pStyle w:val="BookText"/>
        <w:rPr/>
      </w:pPr>
      <w:r>
        <w:rPr>
          <w:rFonts w:ascii="Amiri" w:hAnsi="Amiri" w:eastAsia="Amiri" w:cs="Amiri"/>
          <w:color w:val="111111"/>
          <w:sz w:val="28"/>
          <w:sz w:val="28"/>
          <w:szCs w:val="28"/>
          <w:rtl w:val="true"/>
          <w:lang w:bidi="ar-SA"/>
        </w:rPr>
        <w:t xml:space="preserve">مخبّل </w:t>
      </w:r>
      <w:r>
        <w:rPr>
          <w:rFonts w:eastAsia="Amiri" w:cs="Amiri" w:ascii="Amiri" w:hAnsi="Amiri"/>
          <w:color w:val="111111"/>
          <w:sz w:val="28"/>
          <w:szCs w:val="28"/>
          <w:lang w:bidi="ar-SA"/>
        </w:rPr>
        <w:t>191</w:t>
      </w:r>
    </w:p>
    <w:p>
      <w:pPr>
        <w:pStyle w:val="BookText"/>
        <w:rPr/>
      </w:pPr>
      <w:r>
        <w:rPr>
          <w:rFonts w:ascii="IRNazanin" w:hAnsi="IRNazanin" w:eastAsia="IRNazanin"/>
          <w:color w:val="111111"/>
          <w:sz w:val="28"/>
          <w:sz w:val="28"/>
          <w:szCs w:val="28"/>
          <w:rtl w:val="true"/>
          <w:lang w:bidi="fa-IR"/>
        </w:rPr>
        <w:t xml:space="preserve">مراهق </w:t>
      </w:r>
      <w:r>
        <w:rPr>
          <w:rFonts w:eastAsia="IRNazanin" w:cs="IRNazanin"/>
          <w:color w:val="111111"/>
          <w:sz w:val="28"/>
          <w:szCs w:val="28"/>
          <w:lang w:bidi="fa-IR"/>
        </w:rPr>
        <w:t>62,59</w:t>
      </w:r>
    </w:p>
    <w:p>
      <w:pPr>
        <w:pStyle w:val="BookText"/>
        <w:rPr/>
      </w:pPr>
      <w:r>
        <w:rPr>
          <w:rFonts w:ascii="IRNazanin" w:hAnsi="IRNazanin" w:eastAsia="IRNazanin"/>
          <w:color w:val="111111"/>
          <w:sz w:val="28"/>
          <w:sz w:val="28"/>
          <w:szCs w:val="28"/>
          <w:rtl w:val="true"/>
          <w:lang w:bidi="fa-IR"/>
        </w:rPr>
        <w:t xml:space="preserve">مرتکزات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 xml:space="preserve">مرضعه </w:t>
      </w:r>
      <w:r>
        <w:rPr>
          <w:rFonts w:eastAsia="IRNazanin" w:cs="IRNazanin"/>
          <w:color w:val="111111"/>
          <w:sz w:val="28"/>
          <w:szCs w:val="28"/>
          <w:lang w:bidi="fa-IR"/>
        </w:rPr>
        <w:t>400,399,398,396,390,389,386,382,233</w:t>
      </w:r>
    </w:p>
    <w:p>
      <w:pPr>
        <w:pStyle w:val="BookText"/>
        <w:rPr/>
      </w:pPr>
      <w:r>
        <w:rPr>
          <w:rFonts w:ascii="IRNazanin" w:hAnsi="IRNazanin" w:eastAsia="IRNazanin"/>
          <w:color w:val="111111"/>
          <w:sz w:val="28"/>
          <w:sz w:val="28"/>
          <w:szCs w:val="28"/>
          <w:rtl w:val="true"/>
          <w:lang w:bidi="fa-IR"/>
        </w:rPr>
        <w:t xml:space="preserve">مساحقه </w:t>
      </w:r>
      <w:r>
        <w:rPr>
          <w:rFonts w:eastAsia="IRNazanin" w:cs="IRNazanin"/>
          <w:color w:val="111111"/>
          <w:sz w:val="28"/>
          <w:szCs w:val="28"/>
          <w:lang w:bidi="fa-IR"/>
        </w:rPr>
        <w:t>327,326,316</w:t>
      </w:r>
    </w:p>
    <w:p>
      <w:pPr>
        <w:pStyle w:val="BookText"/>
        <w:rPr/>
      </w:pPr>
      <w:r>
        <w:rPr>
          <w:rFonts w:ascii="IRNazanin" w:hAnsi="IRNazanin" w:eastAsia="IRNazanin"/>
          <w:color w:val="111111"/>
          <w:sz w:val="28"/>
          <w:sz w:val="28"/>
          <w:szCs w:val="28"/>
          <w:rtl w:val="true"/>
          <w:lang w:bidi="fa-IR"/>
        </w:rPr>
        <w:t xml:space="preserve">مساوات </w:t>
      </w:r>
      <w:r>
        <w:rPr>
          <w:rFonts w:eastAsia="IRNazanin" w:cs="IRNazanin"/>
          <w:color w:val="111111"/>
          <w:sz w:val="28"/>
          <w:szCs w:val="28"/>
          <w:lang w:bidi="fa-IR"/>
        </w:rPr>
        <w:t>582,581,500</w:t>
      </w:r>
    </w:p>
    <w:p>
      <w:pPr>
        <w:pStyle w:val="BookText"/>
        <w:rPr/>
      </w:pPr>
      <w:r>
        <w:rPr>
          <w:rFonts w:ascii="IRNazanin" w:hAnsi="IRNazanin" w:eastAsia="IRNazanin"/>
          <w:color w:val="111111"/>
          <w:sz w:val="28"/>
          <w:sz w:val="28"/>
          <w:szCs w:val="28"/>
          <w:rtl w:val="true"/>
          <w:lang w:bidi="fa-IR"/>
        </w:rPr>
        <w:t xml:space="preserve">مشارکت </w:t>
      </w:r>
      <w:r>
        <w:rPr>
          <w:rFonts w:eastAsia="IRNazanin" w:cs="IRNazanin"/>
          <w:color w:val="111111"/>
          <w:sz w:val="28"/>
          <w:szCs w:val="28"/>
          <w:lang w:bidi="fa-IR"/>
        </w:rPr>
        <w:t>578,335,181,145</w:t>
      </w:r>
    </w:p>
    <w:p>
      <w:pPr>
        <w:pStyle w:val="BookText"/>
        <w:rPr/>
      </w:pPr>
      <w:r>
        <w:rPr>
          <w:rFonts w:ascii="IRNazanin" w:hAnsi="IRNazanin" w:eastAsia="IRNazanin"/>
          <w:color w:val="111111"/>
          <w:sz w:val="28"/>
          <w:sz w:val="28"/>
          <w:szCs w:val="28"/>
          <w:rtl w:val="true"/>
          <w:lang w:bidi="fa-IR"/>
        </w:rPr>
        <w:t xml:space="preserve">مصاحبت </w:t>
      </w:r>
      <w:r>
        <w:rPr>
          <w:rFonts w:eastAsia="IRNazanin" w:cs="IRNazanin"/>
          <w:color w:val="111111"/>
          <w:sz w:val="28"/>
          <w:szCs w:val="28"/>
          <w:lang w:bidi="fa-IR"/>
        </w:rPr>
        <w:t>580,416,181</w:t>
      </w:r>
    </w:p>
    <w:p>
      <w:pPr>
        <w:pStyle w:val="BookText"/>
        <w:rPr/>
      </w:pPr>
      <w:r>
        <w:rPr>
          <w:rFonts w:ascii="IRNazanin" w:hAnsi="IRNazanin" w:eastAsia="IRNazanin"/>
          <w:color w:val="111111"/>
          <w:sz w:val="28"/>
          <w:sz w:val="28"/>
          <w:szCs w:val="28"/>
          <w:rtl w:val="true"/>
          <w:lang w:bidi="fa-IR"/>
        </w:rPr>
        <w:t xml:space="preserve">مصافحه </w:t>
      </w:r>
      <w:r>
        <w:rPr>
          <w:rFonts w:eastAsia="IRNazanin" w:cs="IRNazanin"/>
          <w:color w:val="111111"/>
          <w:sz w:val="28"/>
          <w:szCs w:val="28"/>
          <w:lang w:bidi="fa-IR"/>
        </w:rPr>
        <w:t>577,514</w:t>
      </w:r>
    </w:p>
    <w:p>
      <w:pPr>
        <w:pStyle w:val="BookText"/>
        <w:rPr/>
      </w:pPr>
      <w:r>
        <w:rPr>
          <w:rFonts w:ascii="IRNazanin" w:hAnsi="IRNazanin" w:eastAsia="IRNazanin"/>
          <w:color w:val="111111"/>
          <w:sz w:val="28"/>
          <w:sz w:val="28"/>
          <w:szCs w:val="28"/>
          <w:rtl w:val="true"/>
          <w:lang w:bidi="fa-IR"/>
        </w:rPr>
        <w:t xml:space="preserve">مصلحت ملزمه </w:t>
      </w:r>
      <w:r>
        <w:rPr>
          <w:rFonts w:eastAsia="IRNazanin" w:cs="IRNazanin"/>
          <w:color w:val="111111"/>
          <w:sz w:val="28"/>
          <w:szCs w:val="28"/>
          <w:lang w:bidi="fa-IR"/>
        </w:rPr>
        <w:t>487</w:t>
      </w:r>
    </w:p>
    <w:p>
      <w:pPr>
        <w:pStyle w:val="BookText"/>
        <w:rPr/>
      </w:pPr>
      <w:r>
        <w:rPr>
          <w:rFonts w:ascii="IRNazanin" w:hAnsi="IRNazanin" w:eastAsia="IRNazanin"/>
          <w:color w:val="111111"/>
          <w:sz w:val="28"/>
          <w:sz w:val="28"/>
          <w:szCs w:val="28"/>
          <w:rtl w:val="true"/>
          <w:lang w:bidi="fa-IR"/>
        </w:rPr>
        <w:t xml:space="preserve">مضغه </w:t>
      </w:r>
      <w:r>
        <w:rPr>
          <w:rFonts w:eastAsia="IRNazanin" w:cs="IRNazanin"/>
          <w:color w:val="111111"/>
          <w:sz w:val="28"/>
          <w:szCs w:val="28"/>
          <w:lang w:bidi="fa-IR"/>
        </w:rPr>
        <w:t>288,287,221,217,214</w:t>
      </w:r>
    </w:p>
    <w:p>
      <w:pPr>
        <w:pStyle w:val="BookText"/>
        <w:rPr/>
      </w:pPr>
      <w:r>
        <w:rPr>
          <w:rFonts w:ascii="IRNazanin" w:hAnsi="IRNazanin" w:eastAsia="IRNazanin"/>
          <w:color w:val="111111"/>
          <w:sz w:val="28"/>
          <w:sz w:val="28"/>
          <w:szCs w:val="28"/>
          <w:rtl w:val="true"/>
          <w:lang w:bidi="fa-IR"/>
        </w:rPr>
        <w:t xml:space="preserve">مطلقه </w:t>
      </w:r>
      <w:r>
        <w:rPr>
          <w:rFonts w:eastAsia="IRNazanin" w:cs="IRNazanin"/>
          <w:color w:val="111111"/>
          <w:sz w:val="28"/>
          <w:szCs w:val="28"/>
          <w:lang w:bidi="fa-IR"/>
        </w:rPr>
        <w:t>404,359</w:t>
      </w:r>
    </w:p>
    <w:p>
      <w:pPr>
        <w:pStyle w:val="BookText"/>
        <w:rPr/>
      </w:pPr>
      <w:r>
        <w:rPr>
          <w:rFonts w:ascii="IRNazanin" w:hAnsi="IRNazanin" w:eastAsia="IRNazanin"/>
          <w:color w:val="111111"/>
          <w:sz w:val="28"/>
          <w:sz w:val="28"/>
          <w:szCs w:val="28"/>
          <w:rtl w:val="true"/>
          <w:lang w:bidi="fa-IR"/>
        </w:rPr>
        <w:t xml:space="preserve">ملاک </w:t>
      </w:r>
      <w:r>
        <w:rPr>
          <w:rFonts w:eastAsia="IRNazanin" w:cs="IRNazanin"/>
          <w:color w:val="111111"/>
          <w:sz w:val="28"/>
          <w:szCs w:val="28"/>
          <w:lang w:bidi="fa-IR"/>
        </w:rPr>
        <w:t>462,416,395,367,360,327,326,282,281,242,170,161,158,155,114,113,111,95,87,86,82,63,56,41</w:t>
      </w:r>
    </w:p>
    <w:p>
      <w:pPr>
        <w:pStyle w:val="BookText"/>
        <w:rPr/>
      </w:pPr>
      <w:r>
        <w:rPr>
          <w:rFonts w:ascii="IRNazanin" w:hAnsi="IRNazanin" w:eastAsia="IRNazanin"/>
          <w:color w:val="111111"/>
          <w:sz w:val="28"/>
          <w:sz w:val="28"/>
          <w:szCs w:val="28"/>
          <w:rtl w:val="true"/>
          <w:lang w:bidi="fa-IR"/>
        </w:rPr>
        <w:t xml:space="preserve">ملتقط </w:t>
      </w:r>
      <w:r>
        <w:rPr>
          <w:rFonts w:eastAsia="IRNazanin" w:cs="IRNazanin"/>
          <w:color w:val="111111"/>
          <w:sz w:val="28"/>
          <w:szCs w:val="28"/>
          <w:lang w:bidi="fa-IR"/>
        </w:rPr>
        <w:t>354,353,352,350,349,348,347,346,345,344</w:t>
      </w:r>
    </w:p>
    <w:p>
      <w:pPr>
        <w:pStyle w:val="BookText"/>
        <w:rPr/>
      </w:pPr>
      <w:r>
        <w:rPr>
          <w:rFonts w:ascii="IRNazanin" w:hAnsi="IRNazanin" w:eastAsia="IRNazanin"/>
          <w:color w:val="111111"/>
          <w:sz w:val="28"/>
          <w:sz w:val="28"/>
          <w:szCs w:val="28"/>
          <w:rtl w:val="true"/>
          <w:lang w:bidi="fa-IR"/>
        </w:rPr>
        <w:t xml:space="preserve">ملکیت </w:t>
      </w:r>
      <w:r>
        <w:rPr>
          <w:rFonts w:eastAsia="IRNazanin" w:cs="IRNazanin"/>
          <w:color w:val="111111"/>
          <w:sz w:val="28"/>
          <w:szCs w:val="28"/>
          <w:lang w:bidi="fa-IR"/>
        </w:rPr>
        <w:t>303,52,45,42</w:t>
      </w:r>
    </w:p>
    <w:p>
      <w:pPr>
        <w:pStyle w:val="BookText"/>
        <w:rPr/>
      </w:pPr>
      <w:r>
        <w:rPr>
          <w:rFonts w:ascii="IRNazanin" w:hAnsi="IRNazanin" w:eastAsia="IRNazanin"/>
          <w:color w:val="111111"/>
          <w:sz w:val="28"/>
          <w:sz w:val="28"/>
          <w:szCs w:val="28"/>
          <w:rtl w:val="true"/>
          <w:lang w:bidi="fa-IR"/>
        </w:rPr>
        <w:t xml:space="preserve">مماثلت </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 xml:space="preserve">ممزوج </w:t>
      </w:r>
      <w:r>
        <w:rPr>
          <w:rFonts w:eastAsia="IRNazanin" w:cs="IRNazanin"/>
          <w:color w:val="111111"/>
          <w:sz w:val="28"/>
          <w:szCs w:val="28"/>
          <w:lang w:bidi="fa-IR"/>
        </w:rPr>
        <w:t>399</w:t>
      </w:r>
    </w:p>
    <w:p>
      <w:pPr>
        <w:pStyle w:val="BookText"/>
        <w:rPr/>
      </w:pPr>
      <w:r>
        <w:rPr>
          <w:rFonts w:ascii="IRNazanin" w:hAnsi="IRNazanin" w:eastAsia="IRNazanin"/>
          <w:color w:val="111111"/>
          <w:sz w:val="28"/>
          <w:sz w:val="28"/>
          <w:szCs w:val="28"/>
          <w:rtl w:val="true"/>
          <w:lang w:bidi="fa-IR"/>
        </w:rPr>
        <w:t xml:space="preserve">ممیز </w:t>
      </w:r>
      <w:r>
        <w:rPr>
          <w:rFonts w:eastAsia="IRNazanin" w:cs="IRNazanin"/>
          <w:color w:val="111111"/>
          <w:sz w:val="28"/>
          <w:szCs w:val="28"/>
          <w:lang w:bidi="fa-IR"/>
        </w:rPr>
        <w:t>485,125,71,68,32</w:t>
      </w:r>
    </w:p>
    <w:p>
      <w:pPr>
        <w:pStyle w:val="BookText"/>
        <w:rPr/>
      </w:pPr>
      <w:r>
        <w:rPr>
          <w:rFonts w:ascii="IRNazanin" w:hAnsi="IRNazanin" w:eastAsia="IRNazanin"/>
          <w:color w:val="111111"/>
          <w:sz w:val="28"/>
          <w:sz w:val="28"/>
          <w:szCs w:val="28"/>
          <w:rtl w:val="true"/>
          <w:lang w:bidi="fa-IR"/>
        </w:rPr>
        <w:t xml:space="preserve">موات </w:t>
      </w:r>
      <w:r>
        <w:rPr>
          <w:rFonts w:eastAsia="IRNazanin" w:cs="IRNazanin"/>
          <w:color w:val="111111"/>
          <w:sz w:val="28"/>
          <w:szCs w:val="28"/>
          <w:lang w:bidi="fa-IR"/>
        </w:rPr>
        <w:t>430,429,49</w:t>
      </w:r>
    </w:p>
    <w:p>
      <w:pPr>
        <w:pStyle w:val="BookText"/>
        <w:rPr/>
      </w:pPr>
      <w:r>
        <w:rPr>
          <w:rFonts w:ascii="Amiri" w:hAnsi="Amiri" w:eastAsia="Amiri" w:cs="Amiri"/>
          <w:color w:val="111111"/>
          <w:sz w:val="28"/>
          <w:sz w:val="28"/>
          <w:szCs w:val="28"/>
          <w:rtl w:val="true"/>
          <w:lang w:bidi="ar-SA"/>
        </w:rPr>
        <w:t xml:space="preserve">مودّت </w:t>
      </w:r>
      <w:r>
        <w:rPr>
          <w:rFonts w:eastAsia="Amiri" w:cs="Amiri" w:ascii="Amiri" w:hAnsi="Amiri"/>
          <w:color w:val="111111"/>
          <w:sz w:val="28"/>
          <w:szCs w:val="28"/>
          <w:lang w:bidi="ar-SA"/>
        </w:rPr>
        <w:t>514,181,179,168,167,166</w:t>
      </w:r>
    </w:p>
    <w:p>
      <w:pPr>
        <w:sectPr>
          <w:footerReference w:type="default" r:id="rId6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مورّث </w:t>
      </w:r>
      <w:r>
        <w:rPr>
          <w:rFonts w:eastAsia="Amiri" w:cs="Amiri" w:ascii="Amiri" w:hAnsi="Amiri"/>
          <w:color w:val="111111"/>
          <w:sz w:val="28"/>
          <w:szCs w:val="28"/>
          <w:lang w:bidi="ar-SA"/>
        </w:rPr>
        <w:t>241,240,238,154</w:t>
      </w:r>
      <w:bookmarkStart w:id="888" w:name="pg13707_143628"/>
    </w:p>
    <w:p>
      <w:pPr>
        <w:pStyle w:val="BookText"/>
        <w:rPr/>
      </w:pPr>
      <w:bookmarkEnd w:id="888"/>
      <w:r>
        <w:rPr>
          <w:rFonts w:ascii="IRNazanin" w:hAnsi="IRNazanin" w:eastAsia="IRNazanin"/>
          <w:color w:val="111111"/>
          <w:sz w:val="28"/>
          <w:sz w:val="28"/>
          <w:szCs w:val="28"/>
          <w:rtl w:val="true"/>
          <w:lang w:bidi="fa-IR"/>
        </w:rPr>
        <w:t xml:space="preserve">موصی </w:t>
      </w:r>
      <w:r>
        <w:rPr>
          <w:rFonts w:eastAsia="IRNazanin" w:cs="IRNazanin"/>
          <w:color w:val="111111"/>
          <w:sz w:val="28"/>
          <w:szCs w:val="28"/>
          <w:lang w:bidi="fa-IR"/>
        </w:rPr>
        <w:t>446,242,237,132,131,130,129,128,127,126,125,124,123</w:t>
      </w:r>
    </w:p>
    <w:p>
      <w:pPr>
        <w:pStyle w:val="BookText"/>
        <w:rPr/>
      </w:pPr>
      <w:r>
        <w:rPr>
          <w:rFonts w:ascii="IRNazanin" w:hAnsi="IRNazanin" w:eastAsia="IRNazanin"/>
          <w:color w:val="111111"/>
          <w:sz w:val="28"/>
          <w:sz w:val="28"/>
          <w:szCs w:val="28"/>
          <w:rtl w:val="true"/>
          <w:lang w:bidi="fa-IR"/>
        </w:rPr>
        <w:t xml:space="preserve">موضوع حق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 xml:space="preserve">موعظه </w:t>
      </w:r>
      <w:r>
        <w:rPr>
          <w:rFonts w:eastAsia="IRNazanin" w:cs="IRNazanin"/>
          <w:color w:val="111111"/>
          <w:sz w:val="28"/>
          <w:szCs w:val="28"/>
          <w:lang w:bidi="fa-IR"/>
        </w:rPr>
        <w:t>543,542,541,540,539</w:t>
      </w:r>
    </w:p>
    <w:p>
      <w:pPr>
        <w:pStyle w:val="BookText"/>
        <w:rPr/>
      </w:pPr>
      <w:r>
        <w:rPr>
          <w:rFonts w:ascii="Amiri" w:hAnsi="Amiri" w:eastAsia="Amiri" w:cs="Amiri"/>
          <w:color w:val="111111"/>
          <w:sz w:val="28"/>
          <w:sz w:val="28"/>
          <w:szCs w:val="28"/>
          <w:rtl w:val="true"/>
          <w:lang w:bidi="ar-SA"/>
        </w:rPr>
        <w:t xml:space="preserve">مولّی علیه </w:t>
      </w:r>
      <w:r>
        <w:rPr>
          <w:rFonts w:eastAsia="Amiri" w:cs="Amiri" w:ascii="Amiri" w:hAnsi="Amiri"/>
          <w:color w:val="111111"/>
          <w:sz w:val="28"/>
          <w:szCs w:val="28"/>
          <w:lang w:bidi="ar-SA"/>
        </w:rPr>
        <w:t>161,159,152,148,146,119</w:t>
      </w:r>
    </w:p>
    <w:p>
      <w:pPr>
        <w:pStyle w:val="BookText"/>
        <w:rPr/>
      </w:pPr>
      <w:r>
        <w:rPr>
          <w:rFonts w:ascii="IRNazanin" w:hAnsi="IRNazanin" w:eastAsia="IRNazanin"/>
          <w:color w:val="111111"/>
          <w:sz w:val="28"/>
          <w:sz w:val="28"/>
          <w:szCs w:val="28"/>
          <w:rtl w:val="true"/>
          <w:lang w:bidi="fa-IR"/>
        </w:rPr>
        <w:t xml:space="preserve">مهمل </w:t>
      </w:r>
      <w:r>
        <w:rPr>
          <w:rFonts w:eastAsia="IRNazanin" w:cs="IRNazanin"/>
          <w:color w:val="111111"/>
          <w:sz w:val="28"/>
          <w:szCs w:val="28"/>
          <w:lang w:bidi="fa-IR"/>
        </w:rPr>
        <w:t>498,491,488,414,44</w:t>
      </w:r>
    </w:p>
    <w:p>
      <w:pPr>
        <w:pStyle w:val="BookText"/>
        <w:rPr/>
      </w:pPr>
      <w:r>
        <w:rPr>
          <w:rFonts w:ascii="IRNazanin" w:hAnsi="IRNazanin" w:eastAsia="IRNazanin"/>
          <w:color w:val="111111"/>
          <w:sz w:val="28"/>
          <w:sz w:val="28"/>
          <w:szCs w:val="28"/>
          <w:rtl w:val="true"/>
          <w:lang w:bidi="fa-IR"/>
        </w:rPr>
        <w:t xml:space="preserve">ناظر استصوابی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 xml:space="preserve">نطفه </w:t>
      </w:r>
      <w:r>
        <w:rPr>
          <w:rFonts w:eastAsia="IRNazanin" w:cs="IRNazanin"/>
          <w:color w:val="111111"/>
          <w:sz w:val="28"/>
          <w:szCs w:val="28"/>
          <w:lang w:bidi="fa-IR"/>
        </w:rPr>
        <w:t>360,331,330,328,327,326,325,324,323,322,321,320,319,318,317,316,313,312,311,310,306,302,294,293,292,287,286,284,282,281,272,237,221,214,210,199,185,184,183,173,165,101,29</w:t>
      </w:r>
    </w:p>
    <w:p>
      <w:pPr>
        <w:pStyle w:val="BookText"/>
        <w:rPr/>
      </w:pPr>
      <w:r>
        <w:rPr>
          <w:rFonts w:ascii="IRNazanin" w:hAnsi="IRNazanin" w:eastAsia="IRNazanin"/>
          <w:color w:val="111111"/>
          <w:sz w:val="28"/>
          <w:sz w:val="28"/>
          <w:szCs w:val="28"/>
          <w:rtl w:val="true"/>
          <w:lang w:bidi="fa-IR"/>
        </w:rPr>
        <w:t xml:space="preserve">نفقه </w:t>
      </w:r>
      <w:r>
        <w:rPr>
          <w:rFonts w:eastAsia="IRNazanin" w:cs="IRNazanin"/>
          <w:color w:val="111111"/>
          <w:sz w:val="28"/>
          <w:szCs w:val="28"/>
          <w:lang w:bidi="fa-IR"/>
        </w:rPr>
        <w:t>498,492,489,486,481,434,433,432,429,428,424,423,422,421,420,419,418,417,416,415,414,413,412,411,410,408,407,406,405,404,403,386,384,373,371,358,354,353,352,350,335,331,307,306,277,273,197,154,70,42,33,30,20</w:t>
      </w:r>
    </w:p>
    <w:p>
      <w:pPr>
        <w:pStyle w:val="BookText"/>
        <w:rPr/>
      </w:pPr>
      <w:r>
        <w:rPr>
          <w:rFonts w:ascii="IRNazanin" w:hAnsi="IRNazanin" w:eastAsia="IRNazanin"/>
          <w:color w:val="111111"/>
          <w:sz w:val="28"/>
          <w:sz w:val="28"/>
          <w:szCs w:val="28"/>
          <w:rtl w:val="true"/>
          <w:lang w:bidi="fa-IR"/>
        </w:rPr>
        <w:t xml:space="preserve">نکاح منقطع </w:t>
      </w:r>
      <w:r>
        <w:rPr>
          <w:rFonts w:eastAsia="IRNazanin" w:cs="IRNazanin"/>
          <w:color w:val="111111"/>
          <w:sz w:val="28"/>
          <w:szCs w:val="28"/>
          <w:lang w:bidi="fa-IR"/>
        </w:rPr>
        <w:t>294</w:t>
      </w:r>
    </w:p>
    <w:p>
      <w:pPr>
        <w:pStyle w:val="BookText"/>
        <w:rPr/>
      </w:pPr>
      <w:r>
        <w:rPr>
          <w:rFonts w:ascii="IRNazanin" w:hAnsi="IRNazanin" w:eastAsia="IRNazanin"/>
          <w:color w:val="111111"/>
          <w:sz w:val="28"/>
          <w:sz w:val="28"/>
          <w:szCs w:val="28"/>
          <w:rtl w:val="true"/>
          <w:lang w:bidi="fa-IR"/>
        </w:rPr>
        <w:t xml:space="preserve">واجب النفقه </w:t>
      </w:r>
      <w:r>
        <w:rPr>
          <w:rFonts w:eastAsia="IRNazanin" w:cs="IRNazanin"/>
          <w:color w:val="111111"/>
          <w:sz w:val="28"/>
          <w:szCs w:val="28"/>
          <w:lang w:bidi="fa-IR"/>
        </w:rPr>
        <w:t>423,421,413</w:t>
      </w:r>
    </w:p>
    <w:p>
      <w:pPr>
        <w:pStyle w:val="BookText"/>
        <w:rPr/>
      </w:pPr>
      <w:r>
        <w:rPr>
          <w:rFonts w:ascii="IRNazanin" w:hAnsi="IRNazanin" w:eastAsia="IRNazanin"/>
          <w:color w:val="111111"/>
          <w:sz w:val="28"/>
          <w:sz w:val="28"/>
          <w:szCs w:val="28"/>
          <w:rtl w:val="true"/>
          <w:lang w:bidi="fa-IR"/>
        </w:rPr>
        <w:t xml:space="preserve">وراثت </w:t>
      </w:r>
      <w:r>
        <w:rPr>
          <w:rFonts w:eastAsia="IRNazanin" w:cs="IRNazanin"/>
          <w:color w:val="111111"/>
          <w:sz w:val="28"/>
          <w:szCs w:val="28"/>
          <w:lang w:bidi="fa-IR"/>
        </w:rPr>
        <w:t>551,546,544,534,524,519,516,512,511,472,469,364,362,241,240,227,194,173</w:t>
      </w:r>
    </w:p>
    <w:p>
      <w:pPr>
        <w:pStyle w:val="BookText"/>
        <w:rPr/>
      </w:pPr>
      <w:r>
        <w:rPr>
          <w:rFonts w:ascii="IRNazanin" w:hAnsi="IRNazanin" w:eastAsia="IRNazanin"/>
          <w:color w:val="111111"/>
          <w:sz w:val="28"/>
          <w:sz w:val="28"/>
          <w:szCs w:val="28"/>
          <w:rtl w:val="true"/>
          <w:lang w:bidi="fa-IR"/>
        </w:rPr>
        <w:t xml:space="preserve">وصایت </w:t>
      </w:r>
      <w:r>
        <w:rPr>
          <w:rFonts w:eastAsia="IRNazanin" w:cs="IRNazanin"/>
          <w:color w:val="111111"/>
          <w:sz w:val="28"/>
          <w:szCs w:val="28"/>
          <w:lang w:bidi="fa-IR"/>
        </w:rPr>
        <w:t>162,161,150,132,130,129,128,126,125,124,123,119</w:t>
      </w:r>
    </w:p>
    <w:p>
      <w:pPr>
        <w:pStyle w:val="BookText"/>
        <w:rPr/>
      </w:pPr>
      <w:r>
        <w:rPr>
          <w:rFonts w:ascii="IRNazanin" w:hAnsi="IRNazanin" w:eastAsia="IRNazanin"/>
          <w:color w:val="111111"/>
          <w:sz w:val="28"/>
          <w:sz w:val="28"/>
          <w:szCs w:val="28"/>
          <w:rtl w:val="true"/>
          <w:lang w:bidi="fa-IR"/>
        </w:rPr>
        <w:t xml:space="preserve">وصی </w:t>
      </w:r>
      <w:r>
        <w:rPr>
          <w:rFonts w:eastAsia="IRNazanin" w:cs="IRNazanin"/>
          <w:color w:val="111111"/>
          <w:sz w:val="28"/>
          <w:szCs w:val="28"/>
          <w:lang w:bidi="fa-IR"/>
        </w:rPr>
        <w:t>488,446,159,153,141,132,129,128,125,123</w:t>
      </w:r>
    </w:p>
    <w:p>
      <w:pPr>
        <w:pStyle w:val="BookText"/>
        <w:rPr/>
      </w:pPr>
      <w:r>
        <w:rPr>
          <w:rFonts w:ascii="IRNazanin" w:hAnsi="IRNazanin" w:eastAsia="IRNazanin"/>
          <w:color w:val="111111"/>
          <w:sz w:val="28"/>
          <w:sz w:val="28"/>
          <w:szCs w:val="28"/>
          <w:rtl w:val="true"/>
          <w:lang w:bidi="fa-IR"/>
        </w:rPr>
        <w:t xml:space="preserve">وصیت </w:t>
      </w:r>
      <w:r>
        <w:rPr>
          <w:rFonts w:eastAsia="IRNazanin" w:cs="IRNazanin"/>
          <w:color w:val="111111"/>
          <w:sz w:val="28"/>
          <w:szCs w:val="28"/>
          <w:lang w:bidi="fa-IR"/>
        </w:rPr>
        <w:t>580,575,541,539,527,488,446,237,131,129,128,125,123,85,68,65,64,63,61,46,20</w:t>
      </w:r>
    </w:p>
    <w:p>
      <w:pPr>
        <w:pStyle w:val="BookText"/>
        <w:rPr/>
      </w:pPr>
      <w:r>
        <w:rPr>
          <w:rFonts w:ascii="IRNazanin" w:hAnsi="IRNazanin" w:eastAsia="IRNazanin"/>
          <w:color w:val="111111"/>
          <w:sz w:val="28"/>
          <w:sz w:val="28"/>
          <w:szCs w:val="28"/>
          <w:rtl w:val="true"/>
          <w:lang w:bidi="fa-IR"/>
        </w:rPr>
        <w:t xml:space="preserve">ولایت </w:t>
      </w:r>
      <w:r>
        <w:rPr>
          <w:rFonts w:eastAsia="IRNazanin" w:cs="IRNazanin"/>
          <w:color w:val="111111"/>
          <w:sz w:val="28"/>
          <w:szCs w:val="28"/>
          <w:lang w:bidi="fa-IR"/>
        </w:rPr>
        <w:t>117,109,33,32,30,29,22,20</w:t>
      </w:r>
      <w:r>
        <w:rPr>
          <w:rFonts w:eastAsia="IRNazanin" w:cs="IRNazanin"/>
          <w:color w:val="111111"/>
          <w:sz w:val="28"/>
          <w:szCs w:val="28"/>
          <w:rtl w:val="true"/>
          <w:lang w:bidi="fa-IR"/>
        </w:rPr>
        <w:t>-</w:t>
      </w:r>
      <w:r>
        <w:rPr>
          <w:rFonts w:eastAsia="IRNazanin" w:cs="IRNazanin"/>
          <w:color w:val="111111"/>
          <w:sz w:val="28"/>
          <w:szCs w:val="28"/>
          <w:lang w:bidi="fa-IR"/>
        </w:rPr>
        <w:t>552,498,497,492,491,490,489,488,486,476,466,459,458,457,456,448,439,371,351,348,345,344,331,308,305,303,295,275,242,162,161,160,159,158,157,156,155,154,153,152,150,147,146,145,144,143,142,141,140,139,138,137,136,135,134,133,131,129,126,124,122</w:t>
      </w:r>
    </w:p>
    <w:p>
      <w:pPr>
        <w:pStyle w:val="BookText"/>
        <w:rPr/>
      </w:pPr>
      <w:r>
        <w:rPr>
          <w:rFonts w:ascii="IRNazanin" w:hAnsi="IRNazanin" w:eastAsia="IRNazanin"/>
          <w:color w:val="111111"/>
          <w:sz w:val="28"/>
          <w:sz w:val="28"/>
          <w:szCs w:val="28"/>
          <w:rtl w:val="true"/>
          <w:lang w:bidi="fa-IR"/>
        </w:rPr>
        <w:t xml:space="preserve">ولایت تشریعی </w:t>
      </w:r>
      <w:r>
        <w:rPr>
          <w:rFonts w:eastAsia="IRNazanin" w:cs="IRNazanin"/>
          <w:color w:val="111111"/>
          <w:sz w:val="28"/>
          <w:szCs w:val="28"/>
          <w:lang w:bidi="fa-IR"/>
        </w:rPr>
        <w:t>121,120</w:t>
      </w:r>
    </w:p>
    <w:p>
      <w:pPr>
        <w:pStyle w:val="BookText"/>
        <w:rPr/>
      </w:pPr>
      <w:r>
        <w:rPr>
          <w:rFonts w:ascii="IRNazanin" w:hAnsi="IRNazanin" w:eastAsia="IRNazanin"/>
          <w:color w:val="111111"/>
          <w:sz w:val="28"/>
          <w:sz w:val="28"/>
          <w:szCs w:val="28"/>
          <w:rtl w:val="true"/>
          <w:lang w:bidi="fa-IR"/>
        </w:rPr>
        <w:t xml:space="preserve">ولوج روح </w:t>
      </w:r>
      <w:r>
        <w:rPr>
          <w:rFonts w:eastAsia="IRNazanin" w:cs="IRNazanin"/>
          <w:color w:val="111111"/>
          <w:sz w:val="28"/>
          <w:szCs w:val="28"/>
          <w:lang w:bidi="fa-IR"/>
        </w:rPr>
        <w:t>287,237,229,228,224,223,217,213,212,211,210</w:t>
      </w:r>
    </w:p>
    <w:p>
      <w:pPr>
        <w:pStyle w:val="BookText"/>
        <w:rPr/>
      </w:pPr>
      <w:r>
        <w:rPr>
          <w:rFonts w:ascii="IRNazanin" w:hAnsi="IRNazanin" w:eastAsia="IRNazanin"/>
          <w:color w:val="111111"/>
          <w:sz w:val="28"/>
          <w:sz w:val="28"/>
          <w:szCs w:val="28"/>
          <w:rtl w:val="true"/>
          <w:lang w:bidi="fa-IR"/>
        </w:rPr>
        <w:t xml:space="preserve">ولی قهری </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 xml:space="preserve">ولیمه </w:t>
      </w:r>
      <w:r>
        <w:rPr>
          <w:rFonts w:eastAsia="IRNazanin" w:cs="IRNazanin"/>
          <w:color w:val="111111"/>
          <w:sz w:val="28"/>
          <w:szCs w:val="28"/>
          <w:lang w:bidi="fa-IR"/>
        </w:rPr>
        <w:t>258</w:t>
      </w:r>
    </w:p>
    <w:p>
      <w:pPr>
        <w:pStyle w:val="Heading3"/>
        <w:numPr>
          <w:ilvl w:val="2"/>
          <w:numId w:val="1"/>
        </w:numPr>
        <w:rPr/>
      </w:pPr>
      <w:bookmarkStart w:id="889" w:name="__RefHeading___Toc1202263_1468164448"/>
      <w:bookmarkStart w:id="890" w:name="_Toc322"/>
      <w:bookmarkEnd w:id="889"/>
      <w:r>
        <w:rPr>
          <w:rtl w:val="true"/>
        </w:rPr>
        <w:t>اعلام</w:t>
      </w:r>
      <w:bookmarkEnd w:id="890"/>
    </w:p>
    <w:p>
      <w:pPr>
        <w:pStyle w:val="BookText"/>
        <w:rPr/>
      </w:pPr>
      <w:r>
        <w:rPr>
          <w:rFonts w:ascii="IRNazanin" w:hAnsi="IRNazanin" w:eastAsia="IRNazanin"/>
          <w:color w:val="111111"/>
          <w:sz w:val="28"/>
          <w:sz w:val="28"/>
          <w:szCs w:val="28"/>
          <w:rtl w:val="true"/>
          <w:lang w:bidi="fa-IR"/>
        </w:rPr>
        <w:t xml:space="preserve">ابان بن تغلب </w:t>
      </w:r>
      <w:r>
        <w:rPr>
          <w:rFonts w:eastAsia="IRNazanin" w:cs="IRNazanin"/>
          <w:color w:val="111111"/>
          <w:sz w:val="28"/>
          <w:szCs w:val="28"/>
          <w:lang w:bidi="fa-IR"/>
        </w:rPr>
        <w:t>355</w:t>
      </w:r>
    </w:p>
    <w:p>
      <w:pPr>
        <w:pStyle w:val="BookText"/>
        <w:rPr/>
      </w:pPr>
      <w:r>
        <w:rPr>
          <w:rFonts w:ascii="IRNazanin" w:hAnsi="IRNazanin" w:eastAsia="IRNazanin"/>
          <w:color w:val="111111"/>
          <w:sz w:val="28"/>
          <w:sz w:val="28"/>
          <w:szCs w:val="28"/>
          <w:rtl w:val="true"/>
          <w:lang w:bidi="fa-IR"/>
        </w:rPr>
        <w:t xml:space="preserve">ابراهیم کرخی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 xml:space="preserve">ابن ابی عمیر </w:t>
      </w:r>
      <w:r>
        <w:rPr>
          <w:rFonts w:eastAsia="IRNazanin" w:cs="IRNazanin"/>
          <w:color w:val="111111"/>
          <w:sz w:val="28"/>
          <w:szCs w:val="28"/>
          <w:lang w:bidi="fa-IR"/>
        </w:rPr>
        <w:t>284,220,137,85</w:t>
      </w:r>
    </w:p>
    <w:p>
      <w:pPr>
        <w:pStyle w:val="BookText"/>
        <w:rPr/>
      </w:pPr>
      <w:r>
        <w:rPr>
          <w:rFonts w:ascii="IRNazanin" w:hAnsi="IRNazanin" w:eastAsia="IRNazanin"/>
          <w:color w:val="111111"/>
          <w:sz w:val="28"/>
          <w:sz w:val="28"/>
          <w:szCs w:val="28"/>
          <w:rtl w:val="true"/>
          <w:lang w:bidi="fa-IR"/>
        </w:rPr>
        <w:t xml:space="preserve">ابن ادریس </w:t>
      </w:r>
      <w:r>
        <w:rPr>
          <w:rFonts w:eastAsia="IRNazanin" w:cs="IRNazanin"/>
          <w:color w:val="111111"/>
          <w:sz w:val="28"/>
          <w:szCs w:val="28"/>
          <w:lang w:bidi="fa-IR"/>
        </w:rPr>
        <w:t>295,160,126,84</w:t>
      </w:r>
    </w:p>
    <w:p>
      <w:pPr>
        <w:pStyle w:val="BookText"/>
        <w:rPr/>
      </w:pPr>
      <w:r>
        <w:rPr>
          <w:rFonts w:ascii="IRNazanin" w:hAnsi="IRNazanin" w:eastAsia="IRNazanin"/>
          <w:color w:val="111111"/>
          <w:sz w:val="28"/>
          <w:sz w:val="28"/>
          <w:szCs w:val="28"/>
          <w:rtl w:val="true"/>
          <w:lang w:bidi="fa-IR"/>
        </w:rPr>
        <w:t xml:space="preserve">ابن الصلاح کنانی </w:t>
      </w:r>
      <w:r>
        <w:rPr>
          <w:rFonts w:eastAsia="IRNazanin" w:cs="IRNazanin"/>
          <w:color w:val="111111"/>
          <w:sz w:val="28"/>
          <w:szCs w:val="28"/>
          <w:lang w:bidi="fa-IR"/>
        </w:rPr>
        <w:t>396</w:t>
      </w:r>
    </w:p>
    <w:p>
      <w:pPr>
        <w:pStyle w:val="BookText"/>
        <w:rPr/>
      </w:pPr>
      <w:r>
        <w:rPr>
          <w:rFonts w:ascii="IRNazanin" w:hAnsi="IRNazanin" w:eastAsia="IRNazanin"/>
          <w:color w:val="111111"/>
          <w:sz w:val="28"/>
          <w:sz w:val="28"/>
          <w:szCs w:val="28"/>
          <w:rtl w:val="true"/>
          <w:lang w:bidi="fa-IR"/>
        </w:rPr>
        <w:t xml:space="preserve">ابن حمزه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 xml:space="preserve">ابن زهره </w:t>
      </w:r>
      <w:r>
        <w:rPr>
          <w:rFonts w:eastAsia="IRNazanin" w:cs="IRNazanin"/>
          <w:color w:val="111111"/>
          <w:sz w:val="28"/>
          <w:szCs w:val="28"/>
          <w:lang w:bidi="fa-IR"/>
        </w:rPr>
        <w:t>290</w:t>
      </w:r>
    </w:p>
    <w:p>
      <w:pPr>
        <w:pStyle w:val="BookText"/>
        <w:rPr/>
      </w:pPr>
      <w:r>
        <w:rPr>
          <w:rFonts w:ascii="IRNazanin" w:hAnsi="IRNazanin" w:eastAsia="IRNazanin"/>
          <w:color w:val="111111"/>
          <w:sz w:val="28"/>
          <w:sz w:val="28"/>
          <w:szCs w:val="28"/>
          <w:rtl w:val="true"/>
          <w:lang w:bidi="fa-IR"/>
        </w:rPr>
        <w:t xml:space="preserve">ابن زیاد </w:t>
      </w:r>
      <w:r>
        <w:rPr>
          <w:rFonts w:eastAsia="IRNazanin" w:cs="IRNazanin"/>
          <w:color w:val="111111"/>
          <w:sz w:val="28"/>
          <w:szCs w:val="28"/>
          <w:lang w:bidi="fa-IR"/>
        </w:rPr>
        <w:t>280</w:t>
      </w:r>
    </w:p>
    <w:p>
      <w:pPr>
        <w:pStyle w:val="BookText"/>
        <w:rPr/>
      </w:pPr>
      <w:r>
        <w:rPr>
          <w:rFonts w:ascii="IRNazanin" w:hAnsi="IRNazanin" w:eastAsia="IRNazanin"/>
          <w:color w:val="111111"/>
          <w:sz w:val="28"/>
          <w:sz w:val="28"/>
          <w:szCs w:val="28"/>
          <w:rtl w:val="true"/>
          <w:lang w:bidi="fa-IR"/>
        </w:rPr>
        <w:t xml:space="preserve">ابن سعید </w:t>
      </w:r>
      <w:r>
        <w:rPr>
          <w:rFonts w:eastAsia="IRNazanin" w:cs="IRNazanin"/>
          <w:color w:val="111111"/>
          <w:sz w:val="28"/>
          <w:szCs w:val="28"/>
          <w:lang w:bidi="fa-IR"/>
        </w:rPr>
        <w:t>290</w:t>
      </w:r>
    </w:p>
    <w:p>
      <w:pPr>
        <w:pStyle w:val="BookText"/>
        <w:rPr/>
      </w:pPr>
      <w:r>
        <w:rPr>
          <w:rFonts w:ascii="IRNazanin" w:hAnsi="IRNazanin" w:eastAsia="IRNazanin"/>
          <w:color w:val="111111"/>
          <w:sz w:val="28"/>
          <w:sz w:val="28"/>
          <w:szCs w:val="28"/>
          <w:rtl w:val="true"/>
          <w:lang w:bidi="fa-IR"/>
        </w:rPr>
        <w:t xml:space="preserve">ابن سنان </w:t>
      </w:r>
      <w:r>
        <w:rPr>
          <w:rFonts w:eastAsia="IRNazanin" w:cs="IRNazanin"/>
          <w:color w:val="111111"/>
          <w:sz w:val="28"/>
          <w:szCs w:val="28"/>
          <w:lang w:bidi="fa-IR"/>
        </w:rPr>
        <w:t>320</w:t>
      </w:r>
    </w:p>
    <w:p>
      <w:pPr>
        <w:pStyle w:val="BookText"/>
        <w:rPr/>
      </w:pPr>
      <w:r>
        <w:rPr>
          <w:rFonts w:ascii="IRNazanin" w:hAnsi="IRNazanin" w:eastAsia="IRNazanin"/>
          <w:color w:val="111111"/>
          <w:sz w:val="28"/>
          <w:sz w:val="28"/>
          <w:szCs w:val="28"/>
          <w:rtl w:val="true"/>
          <w:lang w:bidi="fa-IR"/>
        </w:rPr>
        <w:t xml:space="preserve">ابن عباس </w:t>
      </w:r>
      <w:r>
        <w:rPr>
          <w:rFonts w:eastAsia="IRNazanin" w:cs="IRNazanin"/>
          <w:color w:val="111111"/>
          <w:sz w:val="28"/>
          <w:szCs w:val="28"/>
          <w:lang w:bidi="fa-IR"/>
        </w:rPr>
        <w:t>520,174,98,23</w:t>
      </w:r>
    </w:p>
    <w:p>
      <w:pPr>
        <w:pStyle w:val="BookText"/>
        <w:rPr/>
      </w:pPr>
      <w:r>
        <w:rPr>
          <w:rFonts w:ascii="IRNazanin" w:hAnsi="IRNazanin" w:eastAsia="IRNazanin"/>
          <w:color w:val="111111"/>
          <w:sz w:val="28"/>
          <w:sz w:val="28"/>
          <w:szCs w:val="28"/>
          <w:rtl w:val="true"/>
          <w:lang w:bidi="fa-IR"/>
        </w:rPr>
        <w:t xml:space="preserve">ابوحنیفه </w:t>
      </w:r>
      <w:r>
        <w:rPr>
          <w:rFonts w:eastAsia="IRNazanin" w:cs="IRNazanin"/>
          <w:color w:val="111111"/>
          <w:sz w:val="28"/>
          <w:szCs w:val="28"/>
          <w:lang w:bidi="fa-IR"/>
        </w:rPr>
        <w:t>546</w:t>
      </w:r>
    </w:p>
    <w:p>
      <w:pPr>
        <w:pStyle w:val="BookText"/>
        <w:rPr/>
      </w:pPr>
      <w:r>
        <w:rPr>
          <w:rFonts w:ascii="IRNazanin" w:hAnsi="IRNazanin" w:eastAsia="IRNazanin"/>
          <w:color w:val="111111"/>
          <w:sz w:val="28"/>
          <w:sz w:val="28"/>
          <w:szCs w:val="28"/>
          <w:rtl w:val="true"/>
          <w:lang w:bidi="fa-IR"/>
        </w:rPr>
        <w:t xml:space="preserve">ابوذر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 xml:space="preserve">ابوطالب </w:t>
      </w:r>
      <w:r>
        <w:rPr>
          <w:rFonts w:eastAsia="IRNazanin" w:cs="IRNazanin"/>
          <w:color w:val="111111"/>
          <w:sz w:val="28"/>
          <w:szCs w:val="28"/>
          <w:lang w:bidi="fa-IR"/>
        </w:rPr>
        <w:t>542</w:t>
      </w:r>
    </w:p>
    <w:p>
      <w:pPr>
        <w:pStyle w:val="BookText"/>
        <w:rPr/>
      </w:pPr>
      <w:r>
        <w:rPr>
          <w:rFonts w:ascii="IRNazanin" w:hAnsi="IRNazanin" w:eastAsia="IRNazanin"/>
          <w:color w:val="111111"/>
          <w:sz w:val="28"/>
          <w:sz w:val="28"/>
          <w:szCs w:val="28"/>
          <w:rtl w:val="true"/>
          <w:lang w:bidi="fa-IR"/>
        </w:rPr>
        <w:t xml:space="preserve">ابی بصیر </w:t>
      </w:r>
      <w:r>
        <w:rPr>
          <w:rFonts w:eastAsia="IRNazanin" w:cs="IRNazanin"/>
          <w:color w:val="111111"/>
          <w:sz w:val="28"/>
          <w:szCs w:val="28"/>
          <w:lang w:bidi="fa-IR"/>
        </w:rPr>
        <w:t>198,128</w:t>
      </w:r>
    </w:p>
    <w:p>
      <w:pPr>
        <w:sectPr>
          <w:footerReference w:type="default" r:id="rId6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ابی خدیجه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 xml:space="preserve">ابی عبیده </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 xml:space="preserve">اردبیلی </w:t>
      </w:r>
      <w:r>
        <w:rPr>
          <w:rFonts w:eastAsia="IRNazanin" w:cs="IRNazanin"/>
          <w:color w:val="111111"/>
          <w:sz w:val="28"/>
          <w:szCs w:val="28"/>
          <w:lang w:bidi="fa-IR"/>
        </w:rPr>
        <w:t>338,232,222,211,153</w:t>
      </w:r>
    </w:p>
    <w:p>
      <w:pPr>
        <w:pStyle w:val="BookText"/>
        <w:rPr/>
      </w:pPr>
      <w:r>
        <w:rPr>
          <w:rFonts w:ascii="IRNazanin" w:hAnsi="IRNazanin" w:eastAsia="IRNazanin"/>
          <w:color w:val="111111"/>
          <w:sz w:val="28"/>
          <w:sz w:val="28"/>
          <w:szCs w:val="28"/>
          <w:rtl w:val="true"/>
          <w:lang w:bidi="fa-IR"/>
        </w:rPr>
        <w:t xml:space="preserve">اسپنسر </w:t>
      </w:r>
      <w:r>
        <w:rPr>
          <w:rFonts w:eastAsia="IRNazanin" w:cs="IRNazanin"/>
          <w:color w:val="111111"/>
          <w:sz w:val="28"/>
          <w:szCs w:val="28"/>
          <w:lang w:bidi="fa-IR"/>
        </w:rPr>
        <w:t>247,246</w:t>
      </w:r>
    </w:p>
    <w:p>
      <w:pPr>
        <w:pStyle w:val="BookText"/>
        <w:rPr/>
      </w:pPr>
      <w:r>
        <w:rPr>
          <w:rFonts w:ascii="IRNazanin" w:hAnsi="IRNazanin" w:eastAsia="IRNazanin"/>
          <w:color w:val="111111"/>
          <w:sz w:val="28"/>
          <w:sz w:val="28"/>
          <w:szCs w:val="28"/>
          <w:rtl w:val="true"/>
          <w:lang w:bidi="fa-IR"/>
        </w:rPr>
        <w:t xml:space="preserve">اسحاق </w:t>
      </w:r>
      <w:r>
        <w:rPr>
          <w:rFonts w:eastAsia="IRNazanin" w:cs="IRNazanin"/>
          <w:color w:val="111111"/>
          <w:sz w:val="28"/>
          <w:szCs w:val="28"/>
          <w:lang w:bidi="fa-IR"/>
        </w:rPr>
        <w:t>430,270,210</w:t>
      </w:r>
    </w:p>
    <w:p>
      <w:pPr>
        <w:pStyle w:val="BookText"/>
        <w:rPr/>
      </w:pPr>
      <w:r>
        <w:rPr>
          <w:rFonts w:ascii="IRNazanin" w:hAnsi="IRNazanin" w:eastAsia="IRNazanin"/>
          <w:color w:val="111111"/>
          <w:sz w:val="28"/>
          <w:sz w:val="28"/>
          <w:szCs w:val="28"/>
          <w:rtl w:val="true"/>
          <w:lang w:bidi="fa-IR"/>
        </w:rPr>
        <w:t xml:space="preserve">اسماء بنت عمیس </w:t>
      </w:r>
      <w:r>
        <w:rPr>
          <w:rFonts w:eastAsia="IRNazanin" w:cs="IRNazanin"/>
          <w:color w:val="111111"/>
          <w:sz w:val="28"/>
          <w:szCs w:val="28"/>
          <w:lang w:bidi="fa-IR"/>
        </w:rPr>
        <w:t>495,251</w:t>
      </w:r>
    </w:p>
    <w:p>
      <w:pPr>
        <w:pStyle w:val="BookText"/>
        <w:rPr/>
      </w:pPr>
      <w:r>
        <w:rPr>
          <w:rFonts w:ascii="IRNazanin" w:hAnsi="IRNazanin" w:eastAsia="IRNazanin"/>
          <w:color w:val="111111"/>
          <w:sz w:val="28"/>
          <w:sz w:val="28"/>
          <w:szCs w:val="28"/>
          <w:rtl w:val="true"/>
          <w:lang w:bidi="fa-IR"/>
        </w:rPr>
        <w:t xml:space="preserve">اسماعیل بن سعد اشعری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 xml:space="preserve">اقرع تمیمی </w:t>
      </w:r>
      <w:r>
        <w:rPr>
          <w:rFonts w:eastAsia="IRNazanin" w:cs="IRNazanin"/>
          <w:color w:val="111111"/>
          <w:sz w:val="28"/>
          <w:szCs w:val="28"/>
          <w:lang w:bidi="fa-IR"/>
        </w:rPr>
        <w:t>521</w:t>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lang w:bidi="fa-IR"/>
        </w:rPr>
        <w:t>261,252,239,236,227,221,212,209,189,188,186,185,182,180,171,170,156,128,103,98,88,84,83,81,79,71,56,49</w:t>
      </w:r>
      <w:r>
        <w:rPr>
          <w:rFonts w:eastAsia="IRNazanin" w:cs="IRNazanin"/>
          <w:color w:val="111111"/>
          <w:sz w:val="28"/>
          <w:szCs w:val="28"/>
          <w:rtl w:val="true"/>
          <w:lang w:bidi="fa-IR"/>
        </w:rPr>
        <w:t>-</w:t>
      </w:r>
      <w:r>
        <w:rPr>
          <w:rFonts w:eastAsia="IRNazanin" w:cs="IRNazanin"/>
          <w:color w:val="111111"/>
          <w:sz w:val="28"/>
          <w:szCs w:val="28"/>
          <w:lang w:bidi="fa-IR"/>
        </w:rPr>
        <w:t>566,561,560,559,535,533,529,524,457,431,357,327,303,287,286,268,263</w:t>
      </w:r>
    </w:p>
    <w:p>
      <w:pPr>
        <w:pStyle w:val="BookText"/>
        <w:rPr/>
      </w:pPr>
      <w:r>
        <w:rPr>
          <w:rFonts w:ascii="IRNazanin" w:hAnsi="IRNazanin" w:eastAsia="IRNazanin"/>
          <w:color w:val="111111"/>
          <w:sz w:val="28"/>
          <w:sz w:val="28"/>
          <w:szCs w:val="28"/>
          <w:rtl w:val="true"/>
          <w:lang w:bidi="fa-IR"/>
        </w:rPr>
        <w:t xml:space="preserve">امام جعفر صادق </w:t>
      </w:r>
      <w:r>
        <w:rPr>
          <w:rFonts w:eastAsia="IRNazanin" w:cs="IRNazanin"/>
          <w:color w:val="111111"/>
          <w:sz w:val="28"/>
          <w:szCs w:val="28"/>
          <w:lang w:bidi="fa-IR"/>
        </w:rPr>
        <w:t>328</w:t>
      </w:r>
    </w:p>
    <w:p>
      <w:pPr>
        <w:pStyle w:val="BookText"/>
        <w:rPr/>
      </w:pPr>
      <w:r>
        <w:rPr>
          <w:rFonts w:ascii="IRNazanin" w:hAnsi="IRNazanin" w:eastAsia="IRNazanin"/>
          <w:color w:val="111111"/>
          <w:sz w:val="28"/>
          <w:sz w:val="28"/>
          <w:szCs w:val="28"/>
          <w:rtl w:val="true"/>
          <w:lang w:bidi="fa-IR"/>
        </w:rPr>
        <w:t xml:space="preserve">امام حسن </w:t>
      </w:r>
      <w:r>
        <w:rPr>
          <w:rFonts w:eastAsia="IRNazanin" w:cs="IRNazanin"/>
          <w:color w:val="111111"/>
          <w:sz w:val="28"/>
          <w:szCs w:val="28"/>
          <w:lang w:bidi="fa-IR"/>
        </w:rPr>
        <w:t>575,567,549,529,527,521,477,474,256,252,251,132,129,127</w:t>
      </w:r>
    </w:p>
    <w:p>
      <w:pPr>
        <w:pStyle w:val="BookText"/>
        <w:rPr/>
      </w:pPr>
      <w:r>
        <w:rPr>
          <w:rFonts w:ascii="IRNazanin" w:hAnsi="IRNazanin" w:eastAsia="IRNazanin"/>
          <w:color w:val="111111"/>
          <w:sz w:val="28"/>
          <w:sz w:val="28"/>
          <w:szCs w:val="28"/>
          <w:rtl w:val="true"/>
          <w:lang w:bidi="fa-IR"/>
        </w:rPr>
        <w:t xml:space="preserve">امام حسن عسکری </w:t>
      </w:r>
      <w:r>
        <w:rPr>
          <w:rFonts w:eastAsia="IRNazanin" w:cs="IRNazanin"/>
          <w:color w:val="111111"/>
          <w:sz w:val="28"/>
          <w:szCs w:val="28"/>
          <w:lang w:bidi="fa-IR"/>
        </w:rPr>
        <w:t>256,132,127</w:t>
      </w:r>
    </w:p>
    <w:p>
      <w:pPr>
        <w:pStyle w:val="BookText"/>
        <w:rPr/>
      </w:pP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lang w:bidi="fa-IR"/>
        </w:rPr>
        <w:t>552,549,541,521,516,507,477,377,270,256,253,252,251,129</w:t>
      </w:r>
    </w:p>
    <w:p>
      <w:pPr>
        <w:pStyle w:val="BookText"/>
        <w:rPr/>
      </w:pP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lang w:bidi="fa-IR"/>
        </w:rPr>
        <w:t>491,479,452,415,347,334,324,314,312,306,295,290,258,203,160,154,141,137,129,126,109,97,54</w:t>
      </w:r>
    </w:p>
    <w:p>
      <w:pPr>
        <w:pStyle w:val="BookText"/>
        <w:rPr/>
      </w:pP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lang w:bidi="fa-IR"/>
        </w:rPr>
        <w:t>571,558,536,471,425,392,320,277,270,261,260,252,221,196,181,178,175,171,157,144,80,79</w:t>
      </w:r>
    </w:p>
    <w:p>
      <w:pPr>
        <w:pStyle w:val="BookText"/>
        <w:rPr/>
      </w:pPr>
      <w:r>
        <w:rPr>
          <w:rFonts w:ascii="IRNazanin" w:hAnsi="IRNazanin" w:eastAsia="IRNazanin"/>
          <w:color w:val="111111"/>
          <w:sz w:val="28"/>
          <w:sz w:val="28"/>
          <w:szCs w:val="28"/>
          <w:rtl w:val="true"/>
          <w:lang w:bidi="fa-IR"/>
        </w:rPr>
        <w:t xml:space="preserve">امام زین العابدین </w:t>
      </w:r>
      <w:r>
        <w:rPr>
          <w:rFonts w:eastAsia="IRNazanin" w:cs="IRNazanin"/>
          <w:color w:val="111111"/>
          <w:sz w:val="28"/>
          <w:szCs w:val="28"/>
          <w:lang w:bidi="fa-IR"/>
        </w:rPr>
        <w:t>579,563,278,25</w:t>
      </w:r>
    </w:p>
    <w:p>
      <w:pPr>
        <w:pStyle w:val="BookText"/>
        <w:rPr/>
      </w:pPr>
      <w:r>
        <w:rPr>
          <w:rFonts w:ascii="IRNazanin" w:hAnsi="IRNazanin" w:eastAsia="IRNazanin"/>
          <w:color w:val="111111"/>
          <w:sz w:val="28"/>
          <w:sz w:val="28"/>
          <w:szCs w:val="28"/>
          <w:rtl w:val="true"/>
          <w:lang w:bidi="fa-IR"/>
        </w:rPr>
        <w:t xml:space="preserve">امام سجاد </w:t>
      </w:r>
      <w:r>
        <w:rPr>
          <w:rFonts w:eastAsia="IRNazanin" w:cs="IRNazanin"/>
          <w:color w:val="111111"/>
          <w:sz w:val="28"/>
          <w:szCs w:val="28"/>
          <w:lang w:bidi="fa-IR"/>
        </w:rPr>
        <w:t>564,563,554,552,526,484,476,410,201</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lang w:bidi="fa-IR"/>
        </w:rPr>
        <w:t>584,571,566,562,561,559,558,556,546,543,538,536,532,521,518,517,515,509,507,496,484,483,477,476,475,474,452,447,444,441,431,430,429,428,427,426,425,418,414,411,410,409,408,406,397,396,391,390,388,386,384,377,365,360,357,355,353,352,350,339,335,320,319,318,317,304,297,286,284,270,268,267,266,265,262,260,258,257,256,255,254,253,250,249,239,235,231,222,220,214,211,206,198,196,192,188,185,184,181,180,179,177,176,175,173,172,171,170,143,136,135,129,99,85,83,80,78,77,70,63,55,54,49,48,17</w:t>
      </w:r>
    </w:p>
    <w:p>
      <w:pPr>
        <w:pStyle w:val="BookText"/>
        <w:rPr/>
      </w:pPr>
      <w:r>
        <w:rPr>
          <w:rFonts w:ascii="IRNazanin" w:hAnsi="IRNazanin" w:eastAsia="IRNazanin"/>
          <w:color w:val="111111"/>
          <w:sz w:val="28"/>
          <w:sz w:val="28"/>
          <w:szCs w:val="28"/>
          <w:rtl w:val="true"/>
          <w:lang w:bidi="fa-IR"/>
        </w:rPr>
        <w:t xml:space="preserve">امام عسکری </w:t>
      </w:r>
      <w:r>
        <w:rPr>
          <w:rFonts w:eastAsia="IRNazanin" w:cs="IRNazanin"/>
          <w:color w:val="111111"/>
          <w:sz w:val="28"/>
          <w:szCs w:val="28"/>
          <w:lang w:bidi="fa-IR"/>
        </w:rPr>
        <w:t>557,541,471</w:t>
      </w:r>
    </w:p>
    <w:p>
      <w:pPr>
        <w:pStyle w:val="BookText"/>
        <w:rPr/>
      </w:pPr>
      <w:r>
        <w:rPr>
          <w:rFonts w:ascii="IRNazanin" w:hAnsi="IRNazanin" w:eastAsia="IRNazanin"/>
          <w:color w:val="111111"/>
          <w:sz w:val="28"/>
          <w:sz w:val="28"/>
          <w:szCs w:val="28"/>
          <w:rtl w:val="true"/>
          <w:lang w:bidi="fa-IR"/>
        </w:rPr>
        <w:t xml:space="preserve">امام کاظم </w:t>
      </w:r>
      <w:r>
        <w:rPr>
          <w:rFonts w:eastAsia="IRNazanin" w:cs="IRNazanin"/>
          <w:color w:val="111111"/>
          <w:sz w:val="28"/>
          <w:szCs w:val="28"/>
          <w:lang w:bidi="fa-IR"/>
        </w:rPr>
        <w:t>563,530,515,268,261,258,210,201,192,189,127,63</w:t>
      </w:r>
    </w:p>
    <w:p>
      <w:pPr>
        <w:pStyle w:val="BookText"/>
        <w:rPr/>
      </w:pPr>
      <w:r>
        <w:rPr>
          <w:rFonts w:ascii="IRNazanin" w:hAnsi="IRNazanin" w:eastAsia="IRNazanin"/>
          <w:color w:val="111111"/>
          <w:sz w:val="28"/>
          <w:sz w:val="28"/>
          <w:szCs w:val="28"/>
          <w:rtl w:val="true"/>
          <w:lang w:bidi="fa-IR"/>
        </w:rPr>
        <w:t xml:space="preserve">امام مجتبی </w:t>
      </w:r>
      <w:r>
        <w:rPr>
          <w:rFonts w:eastAsia="IRNazanin" w:cs="IRNazanin"/>
          <w:color w:val="111111"/>
          <w:sz w:val="28"/>
          <w:szCs w:val="28"/>
          <w:lang w:bidi="fa-IR"/>
        </w:rPr>
        <w:t>573,567,562,561,557,546,541,531,529,327</w:t>
      </w:r>
    </w:p>
    <w:p>
      <w:pPr>
        <w:pStyle w:val="BookText"/>
        <w:rPr/>
      </w:pPr>
      <w:r>
        <w:rPr>
          <w:rFonts w:ascii="IRNazanin" w:hAnsi="IRNazanin" w:eastAsia="IRNazanin"/>
          <w:color w:val="111111"/>
          <w:sz w:val="28"/>
          <w:sz w:val="28"/>
          <w:szCs w:val="28"/>
          <w:rtl w:val="true"/>
          <w:lang w:bidi="fa-IR"/>
        </w:rPr>
        <w:t xml:space="preserve">امام موسی کاظم </w:t>
      </w:r>
      <w:r>
        <w:rPr>
          <w:rFonts w:eastAsia="IRNazanin" w:cs="IRNazanin"/>
          <w:color w:val="111111"/>
          <w:sz w:val="28"/>
          <w:szCs w:val="28"/>
          <w:lang w:bidi="fa-IR"/>
        </w:rPr>
        <w:t>576,521</w:t>
      </w:r>
    </w:p>
    <w:p>
      <w:pPr>
        <w:pStyle w:val="BookText"/>
        <w:rPr/>
      </w:pPr>
      <w:r>
        <w:rPr>
          <w:rFonts w:ascii="IRNazanin" w:hAnsi="IRNazanin" w:eastAsia="IRNazanin"/>
          <w:color w:val="111111"/>
          <w:sz w:val="28"/>
          <w:sz w:val="28"/>
          <w:szCs w:val="28"/>
          <w:rtl w:val="true"/>
          <w:lang w:bidi="fa-IR"/>
        </w:rPr>
        <w:t xml:space="preserve">اینیاس سرسون </w:t>
      </w:r>
      <w:r>
        <w:rPr>
          <w:rFonts w:eastAsia="IRNazanin" w:cs="IRNazanin"/>
          <w:color w:val="111111"/>
          <w:sz w:val="28"/>
          <w:szCs w:val="28"/>
          <w:lang w:bidi="fa-IR"/>
        </w:rPr>
        <w:t>264</w:t>
      </w:r>
    </w:p>
    <w:p>
      <w:pPr>
        <w:pStyle w:val="BookText"/>
        <w:rPr/>
      </w:pPr>
      <w:r>
        <w:rPr>
          <w:rFonts w:ascii="IRNazanin" w:hAnsi="IRNazanin" w:eastAsia="IRNazanin"/>
          <w:color w:val="111111"/>
          <w:sz w:val="28"/>
          <w:sz w:val="28"/>
          <w:szCs w:val="28"/>
          <w:rtl w:val="true"/>
          <w:lang w:bidi="fa-IR"/>
        </w:rPr>
        <w:t xml:space="preserve">بروجردی </w:t>
      </w:r>
      <w:r>
        <w:rPr>
          <w:rFonts w:eastAsia="IRNazanin" w:cs="IRNazanin"/>
          <w:color w:val="111111"/>
          <w:sz w:val="28"/>
          <w:szCs w:val="28"/>
          <w:lang w:bidi="fa-IR"/>
        </w:rPr>
        <w:t>322,272</w:t>
      </w:r>
    </w:p>
    <w:p>
      <w:pPr>
        <w:pStyle w:val="BookText"/>
        <w:rPr/>
      </w:pPr>
      <w:r>
        <w:rPr>
          <w:rFonts w:ascii="IRNazanin" w:hAnsi="IRNazanin" w:eastAsia="IRNazanin"/>
          <w:color w:val="111111"/>
          <w:sz w:val="28"/>
          <w:sz w:val="28"/>
          <w:szCs w:val="28"/>
          <w:rtl w:val="true"/>
          <w:lang w:bidi="fa-IR"/>
        </w:rPr>
        <w:t xml:space="preserve">بشار </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 xml:space="preserve">بشار واسطی </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 xml:space="preserve">بلال </w:t>
      </w:r>
      <w:r>
        <w:rPr>
          <w:rFonts w:eastAsia="IRNazanin" w:cs="IRNazanin"/>
          <w:color w:val="111111"/>
          <w:sz w:val="28"/>
          <w:szCs w:val="28"/>
          <w:lang w:bidi="fa-IR"/>
        </w:rPr>
        <w:t>366</w:t>
      </w:r>
    </w:p>
    <w:p>
      <w:pPr>
        <w:pStyle w:val="BookText"/>
        <w:rPr/>
      </w:pPr>
      <w:r>
        <w:rPr>
          <w:rFonts w:ascii="IRNazanin" w:hAnsi="IRNazanin" w:eastAsia="IRNazanin"/>
          <w:color w:val="111111"/>
          <w:sz w:val="28"/>
          <w:sz w:val="28"/>
          <w:szCs w:val="28"/>
          <w:rtl w:val="true"/>
          <w:lang w:bidi="fa-IR"/>
        </w:rPr>
        <w:t xml:space="preserve">بیهقی </w:t>
      </w:r>
      <w:r>
        <w:rPr>
          <w:rFonts w:eastAsia="IRNazanin" w:cs="IRNazanin"/>
          <w:color w:val="111111"/>
          <w:sz w:val="28"/>
          <w:szCs w:val="28"/>
          <w:lang w:bidi="fa-IR"/>
        </w:rPr>
        <w:t>212</w:t>
      </w:r>
    </w:p>
    <w:p>
      <w:pPr>
        <w:sectPr>
          <w:footerReference w:type="default" r:id="rId6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lang w:bidi="fa-IR"/>
        </w:rPr>
        <w:t>515,514,512,509,508,501,500,496,495,494,493,487,485,484,482,478,477,476,471,450,449,434,433,432,431,429,418,417,414,410,398,395,378,377,366,365,364,359,358,351,348,318,315,279,270,268,267,266,263,262,261,260,256,255,250,249,205,196,195,194,191,190,184,174,167,139,137,135,128,120,118,79,52,49,48,42,33,22,21,18,17,16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581,578,577,572,571,570,566,565,564,561,557,555,554,552,548,545,542,540,536,535,530,526,525,522,521,520,517</w:t>
      </w:r>
    </w:p>
    <w:p>
      <w:pPr>
        <w:pStyle w:val="BookText"/>
        <w:rPr/>
      </w:pPr>
      <w:r>
        <w:rPr>
          <w:rFonts w:ascii="IRNazanin" w:hAnsi="IRNazanin" w:eastAsia="IRNazanin"/>
          <w:color w:val="111111"/>
          <w:sz w:val="28"/>
          <w:sz w:val="28"/>
          <w:szCs w:val="28"/>
          <w:rtl w:val="true"/>
          <w:lang w:bidi="fa-IR"/>
        </w:rPr>
        <w:t xml:space="preserve">پیغمبر </w:t>
      </w:r>
      <w:r>
        <w:rPr>
          <w:rFonts w:eastAsia="IRNazanin" w:cs="IRNazanin"/>
          <w:color w:val="111111"/>
          <w:sz w:val="28"/>
          <w:szCs w:val="28"/>
          <w:lang w:bidi="fa-IR"/>
        </w:rPr>
        <w:t>515,514,492,434,430,429,411,357,355,330,276,270,252,201,196,191,190,189,186,181,179,177,176,172,171,170,169,142,137,129,121,111</w:t>
      </w:r>
    </w:p>
    <w:p>
      <w:pPr>
        <w:pStyle w:val="BookText"/>
        <w:rPr/>
      </w:pPr>
      <w:r>
        <w:rPr>
          <w:rFonts w:ascii="IRNazanin" w:hAnsi="IRNazanin" w:eastAsia="IRNazanin"/>
          <w:color w:val="111111"/>
          <w:sz w:val="28"/>
          <w:sz w:val="28"/>
          <w:szCs w:val="28"/>
          <w:rtl w:val="true"/>
          <w:lang w:bidi="fa-IR"/>
        </w:rPr>
        <w:t xml:space="preserve">جحش </w:t>
      </w:r>
      <w:r>
        <w:rPr>
          <w:rFonts w:eastAsia="IRNazanin" w:cs="IRNazanin"/>
          <w:color w:val="111111"/>
          <w:sz w:val="28"/>
          <w:szCs w:val="28"/>
          <w:lang w:bidi="fa-IR"/>
        </w:rPr>
        <w:t>359</w:t>
      </w:r>
    </w:p>
    <w:p>
      <w:pPr>
        <w:pStyle w:val="BookText"/>
        <w:rPr/>
      </w:pPr>
      <w:r>
        <w:rPr>
          <w:rFonts w:ascii="IRNazanin" w:hAnsi="IRNazanin" w:eastAsia="IRNazanin"/>
          <w:color w:val="111111"/>
          <w:sz w:val="28"/>
          <w:sz w:val="28"/>
          <w:szCs w:val="28"/>
          <w:rtl w:val="true"/>
          <w:lang w:bidi="fa-IR"/>
        </w:rPr>
        <w:t xml:space="preserve">جعفر بن ابیطالب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 xml:space="preserve">جعفر طیار </w:t>
      </w:r>
      <w:r>
        <w:rPr>
          <w:rFonts w:eastAsia="IRNazanin" w:cs="IRNazanin"/>
          <w:color w:val="111111"/>
          <w:sz w:val="28"/>
          <w:szCs w:val="28"/>
          <w:lang w:bidi="fa-IR"/>
        </w:rPr>
        <w:t>495</w:t>
      </w:r>
    </w:p>
    <w:p>
      <w:pPr>
        <w:pStyle w:val="BookText"/>
        <w:rPr/>
      </w:pPr>
      <w:r>
        <w:rPr>
          <w:rFonts w:ascii="IRNazanin" w:hAnsi="IRNazanin" w:eastAsia="IRNazanin"/>
          <w:color w:val="111111"/>
          <w:sz w:val="28"/>
          <w:sz w:val="28"/>
          <w:szCs w:val="28"/>
          <w:rtl w:val="true"/>
          <w:lang w:bidi="fa-IR"/>
        </w:rPr>
        <w:t xml:space="preserve">جمیل بن دراج </w:t>
      </w:r>
      <w:r>
        <w:rPr>
          <w:rFonts w:eastAsia="IRNazanin" w:cs="IRNazanin"/>
          <w:color w:val="111111"/>
          <w:sz w:val="28"/>
          <w:szCs w:val="28"/>
          <w:lang w:bidi="fa-IR"/>
        </w:rPr>
        <w:t>406</w:t>
      </w:r>
    </w:p>
    <w:p>
      <w:pPr>
        <w:pStyle w:val="BookText"/>
        <w:rPr/>
      </w:pPr>
      <w:r>
        <w:rPr>
          <w:rFonts w:ascii="IRNazanin" w:hAnsi="IRNazanin" w:eastAsia="IRNazanin"/>
          <w:color w:val="111111"/>
          <w:sz w:val="28"/>
          <w:sz w:val="28"/>
          <w:szCs w:val="28"/>
          <w:rtl w:val="true"/>
          <w:lang w:bidi="fa-IR"/>
        </w:rPr>
        <w:t xml:space="preserve">جمیل بن صالح </w:t>
      </w:r>
      <w:r>
        <w:rPr>
          <w:rFonts w:eastAsia="IRNazanin" w:cs="IRNazanin"/>
          <w:color w:val="111111"/>
          <w:sz w:val="28"/>
          <w:szCs w:val="28"/>
          <w:lang w:bidi="fa-IR"/>
        </w:rPr>
        <w:t>286</w:t>
      </w:r>
    </w:p>
    <w:p>
      <w:pPr>
        <w:pStyle w:val="BookText"/>
        <w:rPr/>
      </w:pPr>
      <w:r>
        <w:rPr>
          <w:rFonts w:ascii="IRNazanin" w:hAnsi="IRNazanin" w:eastAsia="IRNazanin"/>
          <w:color w:val="111111"/>
          <w:sz w:val="28"/>
          <w:sz w:val="28"/>
          <w:szCs w:val="28"/>
          <w:rtl w:val="true"/>
          <w:lang w:bidi="fa-IR"/>
        </w:rPr>
        <w:t xml:space="preserve">حبیب بن ابی ثابت </w:t>
      </w:r>
      <w:r>
        <w:rPr>
          <w:rFonts w:eastAsia="IRNazanin" w:cs="IRNazanin"/>
          <w:color w:val="111111"/>
          <w:sz w:val="28"/>
          <w:szCs w:val="28"/>
          <w:lang w:bidi="fa-IR"/>
        </w:rPr>
        <w:t>432</w:t>
      </w:r>
    </w:p>
    <w:p>
      <w:pPr>
        <w:pStyle w:val="BookText"/>
        <w:rPr/>
      </w:pPr>
      <w:r>
        <w:rPr>
          <w:rFonts w:ascii="IRNazanin" w:hAnsi="IRNazanin" w:eastAsia="IRNazanin"/>
          <w:color w:val="111111"/>
          <w:sz w:val="28"/>
          <w:sz w:val="28"/>
          <w:szCs w:val="28"/>
          <w:rtl w:val="true"/>
          <w:lang w:bidi="fa-IR"/>
        </w:rPr>
        <w:t xml:space="preserve">حر </w:t>
      </w:r>
      <w:r>
        <w:rPr>
          <w:rFonts w:eastAsia="IRNazanin" w:cs="IRNazanin"/>
          <w:color w:val="111111"/>
          <w:sz w:val="28"/>
          <w:szCs w:val="28"/>
          <w:lang w:bidi="fa-IR"/>
        </w:rPr>
        <w:t>584,466,415,108,17,16</w:t>
      </w:r>
    </w:p>
    <w:p>
      <w:pPr>
        <w:pStyle w:val="BookText"/>
        <w:rPr/>
      </w:pPr>
      <w:r>
        <w:rPr>
          <w:rFonts w:ascii="IRNazanin" w:hAnsi="IRNazanin" w:eastAsia="IRNazanin"/>
          <w:color w:val="111111"/>
          <w:sz w:val="28"/>
          <w:sz w:val="28"/>
          <w:szCs w:val="28"/>
          <w:rtl w:val="true"/>
          <w:lang w:bidi="fa-IR"/>
        </w:rPr>
        <w:t xml:space="preserve">حر عاملی </w:t>
      </w:r>
      <w:r>
        <w:rPr>
          <w:rFonts w:eastAsia="IRNazanin" w:cs="IRNazanin"/>
          <w:color w:val="111111"/>
          <w:sz w:val="28"/>
          <w:szCs w:val="28"/>
          <w:lang w:bidi="fa-IR"/>
        </w:rPr>
        <w:t>17,16</w:t>
      </w:r>
    </w:p>
    <w:p>
      <w:pPr>
        <w:pStyle w:val="BookText"/>
        <w:rPr/>
      </w:pPr>
      <w:r>
        <w:rPr>
          <w:rFonts w:ascii="IRNazanin" w:hAnsi="IRNazanin" w:eastAsia="IRNazanin"/>
          <w:color w:val="111111"/>
          <w:sz w:val="28"/>
          <w:sz w:val="28"/>
          <w:szCs w:val="28"/>
          <w:rtl w:val="true"/>
          <w:lang w:bidi="fa-IR"/>
        </w:rPr>
        <w:t xml:space="preserve">حریز </w:t>
      </w:r>
      <w:r>
        <w:rPr>
          <w:rFonts w:eastAsia="IRNazanin" w:cs="IRNazanin"/>
          <w:color w:val="111111"/>
          <w:sz w:val="28"/>
          <w:szCs w:val="28"/>
          <w:lang w:bidi="fa-IR"/>
        </w:rPr>
        <w:t>418,414,411,406</w:t>
      </w:r>
    </w:p>
    <w:p>
      <w:pPr>
        <w:pStyle w:val="BookText"/>
        <w:rPr/>
      </w:pPr>
      <w:r>
        <w:rPr>
          <w:rFonts w:ascii="IRNazanin" w:hAnsi="IRNazanin" w:eastAsia="IRNazanin"/>
          <w:color w:val="111111"/>
          <w:sz w:val="28"/>
          <w:sz w:val="28"/>
          <w:szCs w:val="28"/>
          <w:rtl w:val="true"/>
          <w:lang w:bidi="fa-IR"/>
        </w:rPr>
        <w:t xml:space="preserve">حسن بن علی </w:t>
      </w:r>
      <w:r>
        <w:rPr>
          <w:rFonts w:eastAsia="IRNazanin" w:cs="IRNazanin"/>
          <w:color w:val="111111"/>
          <w:sz w:val="28"/>
          <w:szCs w:val="28"/>
          <w:lang w:bidi="fa-IR"/>
        </w:rPr>
        <w:t>270</w:t>
      </w:r>
    </w:p>
    <w:p>
      <w:pPr>
        <w:pStyle w:val="BookText"/>
        <w:rPr/>
      </w:pPr>
      <w:r>
        <w:rPr>
          <w:rFonts w:ascii="IRNazanin" w:hAnsi="IRNazanin" w:eastAsia="IRNazanin"/>
          <w:color w:val="111111"/>
          <w:sz w:val="28"/>
          <w:sz w:val="28"/>
          <w:szCs w:val="28"/>
          <w:rtl w:val="true"/>
          <w:lang w:bidi="fa-IR"/>
        </w:rPr>
        <w:t xml:space="preserve">حسین بن خالد </w:t>
      </w:r>
      <w:r>
        <w:rPr>
          <w:rFonts w:eastAsia="IRNazanin" w:cs="IRNazanin"/>
          <w:color w:val="111111"/>
          <w:sz w:val="28"/>
          <w:szCs w:val="28"/>
          <w:lang w:bidi="fa-IR"/>
        </w:rPr>
        <w:t>270</w:t>
      </w:r>
    </w:p>
    <w:p>
      <w:pPr>
        <w:pStyle w:val="BookText"/>
        <w:rPr/>
      </w:pPr>
      <w:r>
        <w:rPr>
          <w:rFonts w:ascii="IRNazanin" w:hAnsi="IRNazanin" w:eastAsia="IRNazanin"/>
          <w:color w:val="111111"/>
          <w:sz w:val="28"/>
          <w:sz w:val="28"/>
          <w:szCs w:val="28"/>
          <w:rtl w:val="true"/>
          <w:lang w:bidi="fa-IR"/>
        </w:rPr>
        <w:t xml:space="preserve">حضرت آدم </w:t>
      </w:r>
      <w:r>
        <w:rPr>
          <w:rFonts w:eastAsia="IRNazanin" w:cs="IRNazanin"/>
          <w:color w:val="111111"/>
          <w:sz w:val="28"/>
          <w:szCs w:val="28"/>
          <w:lang w:bidi="fa-IR"/>
        </w:rPr>
        <w:t>304</w:t>
      </w:r>
    </w:p>
    <w:p>
      <w:pPr>
        <w:pStyle w:val="BookText"/>
        <w:rPr/>
      </w:pPr>
      <w:r>
        <w:rPr>
          <w:rFonts w:ascii="IRNazanin" w:hAnsi="IRNazanin" w:eastAsia="IRNazanin"/>
          <w:color w:val="111111"/>
          <w:sz w:val="28"/>
          <w:sz w:val="28"/>
          <w:szCs w:val="28"/>
          <w:rtl w:val="true"/>
          <w:lang w:bidi="fa-IR"/>
        </w:rPr>
        <w:t xml:space="preserve">حضرت خدیجه </w:t>
      </w:r>
      <w:r>
        <w:rPr>
          <w:rFonts w:eastAsia="IRNazanin" w:cs="IRNazanin"/>
          <w:color w:val="111111"/>
          <w:sz w:val="28"/>
          <w:szCs w:val="28"/>
          <w:lang w:bidi="fa-IR"/>
        </w:rPr>
        <w:t>482</w:t>
      </w:r>
    </w:p>
    <w:p>
      <w:pPr>
        <w:pStyle w:val="BookText"/>
        <w:rPr/>
      </w:pPr>
      <w:r>
        <w:rPr>
          <w:rFonts w:ascii="IRNazanin" w:hAnsi="IRNazanin" w:eastAsia="IRNazanin"/>
          <w:color w:val="111111"/>
          <w:sz w:val="28"/>
          <w:sz w:val="28"/>
          <w:szCs w:val="28"/>
          <w:rtl w:val="true"/>
          <w:lang w:bidi="fa-IR"/>
        </w:rPr>
        <w:t xml:space="preserve">حضرت علی </w:t>
      </w:r>
      <w:r>
        <w:rPr>
          <w:rFonts w:eastAsia="IRNazanin" w:cs="IRNazanin"/>
          <w:color w:val="111111"/>
          <w:sz w:val="28"/>
          <w:szCs w:val="28"/>
          <w:lang w:bidi="fa-IR"/>
        </w:rPr>
        <w:t>192,40,18</w:t>
      </w:r>
    </w:p>
    <w:p>
      <w:pPr>
        <w:pStyle w:val="BookText"/>
        <w:rPr/>
      </w:pPr>
      <w:r>
        <w:rPr>
          <w:rFonts w:ascii="IRNazanin" w:hAnsi="IRNazanin" w:eastAsia="IRNazanin"/>
          <w:color w:val="111111"/>
          <w:sz w:val="28"/>
          <w:sz w:val="28"/>
          <w:szCs w:val="28"/>
          <w:rtl w:val="true"/>
          <w:lang w:bidi="fa-IR"/>
        </w:rPr>
        <w:t xml:space="preserve">حضرت مریم </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 xml:space="preserve">حضرت یحیی </w:t>
      </w:r>
      <w:r>
        <w:rPr>
          <w:rFonts w:eastAsia="IRNazanin" w:cs="IRNazanin"/>
          <w:color w:val="111111"/>
          <w:sz w:val="28"/>
          <w:szCs w:val="28"/>
          <w:lang w:bidi="fa-IR"/>
        </w:rPr>
        <w:t>270</w:t>
      </w:r>
    </w:p>
    <w:p>
      <w:pPr>
        <w:pStyle w:val="BookText"/>
        <w:rPr/>
      </w:pPr>
      <w:r>
        <w:rPr>
          <w:rFonts w:ascii="IRNazanin" w:hAnsi="IRNazanin" w:eastAsia="IRNazanin"/>
          <w:color w:val="111111"/>
          <w:sz w:val="28"/>
          <w:sz w:val="28"/>
          <w:szCs w:val="28"/>
          <w:rtl w:val="true"/>
          <w:lang w:bidi="fa-IR"/>
        </w:rPr>
        <w:t xml:space="preserve">حکم بن عتیبه </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 xml:space="preserve">حلبی </w:t>
      </w:r>
      <w:r>
        <w:rPr>
          <w:rFonts w:eastAsia="IRNazanin" w:cs="IRNazanin"/>
          <w:color w:val="111111"/>
          <w:sz w:val="28"/>
          <w:szCs w:val="28"/>
          <w:lang w:bidi="fa-IR"/>
        </w:rPr>
        <w:t>559,408,386,360,339,297,290,212,85</w:t>
      </w:r>
    </w:p>
    <w:p>
      <w:pPr>
        <w:pStyle w:val="BookText"/>
        <w:rPr/>
      </w:pPr>
      <w:r>
        <w:rPr>
          <w:rFonts w:ascii="IRNazanin" w:hAnsi="IRNazanin" w:eastAsia="IRNazanin"/>
          <w:color w:val="111111"/>
          <w:sz w:val="28"/>
          <w:sz w:val="28"/>
          <w:szCs w:val="28"/>
          <w:rtl w:val="true"/>
          <w:lang w:bidi="fa-IR"/>
        </w:rPr>
        <w:t xml:space="preserve">حلیمه سعدیه </w:t>
      </w:r>
      <w:r>
        <w:rPr>
          <w:rFonts w:eastAsia="IRNazanin" w:cs="IRNazanin"/>
          <w:color w:val="111111"/>
          <w:sz w:val="28"/>
          <w:szCs w:val="28"/>
          <w:lang w:bidi="fa-IR"/>
        </w:rPr>
        <w:t>553</w:t>
      </w:r>
    </w:p>
    <w:p>
      <w:pPr>
        <w:pStyle w:val="BookText"/>
        <w:rPr/>
      </w:pPr>
      <w:r>
        <w:rPr>
          <w:rFonts w:ascii="IRNazanin" w:hAnsi="IRNazanin" w:eastAsia="IRNazanin"/>
          <w:color w:val="111111"/>
          <w:sz w:val="28"/>
          <w:sz w:val="28"/>
          <w:szCs w:val="28"/>
          <w:rtl w:val="true"/>
          <w:lang w:bidi="fa-IR"/>
        </w:rPr>
        <w:t xml:space="preserve">حمران </w:t>
      </w:r>
      <w:r>
        <w:rPr>
          <w:rFonts w:eastAsia="IRNazanin" w:cs="IRNazanin"/>
          <w:color w:val="111111"/>
          <w:sz w:val="28"/>
          <w:szCs w:val="28"/>
          <w:lang w:bidi="fa-IR"/>
        </w:rPr>
        <w:t>83,79,56</w:t>
      </w:r>
    </w:p>
    <w:p>
      <w:pPr>
        <w:pStyle w:val="BookText"/>
        <w:rPr/>
      </w:pPr>
      <w:r>
        <w:rPr>
          <w:rFonts w:ascii="IRNazanin" w:hAnsi="IRNazanin" w:eastAsia="IRNazanin"/>
          <w:color w:val="111111"/>
          <w:sz w:val="28"/>
          <w:sz w:val="28"/>
          <w:szCs w:val="28"/>
          <w:rtl w:val="true"/>
          <w:lang w:bidi="fa-IR"/>
        </w:rPr>
        <w:t xml:space="preserve">خوانساری </w:t>
      </w:r>
      <w:r>
        <w:rPr>
          <w:rFonts w:eastAsia="IRNazanin" w:cs="IRNazanin"/>
          <w:color w:val="111111"/>
          <w:sz w:val="28"/>
          <w:szCs w:val="28"/>
          <w:lang w:bidi="fa-IR"/>
        </w:rPr>
        <w:t>290</w:t>
      </w:r>
    </w:p>
    <w:p>
      <w:pPr>
        <w:pStyle w:val="BookText"/>
        <w:rPr/>
      </w:pPr>
      <w:r>
        <w:rPr>
          <w:rFonts w:ascii="IRNazanin" w:hAnsi="IRNazanin" w:eastAsia="IRNazanin"/>
          <w:color w:val="111111"/>
          <w:sz w:val="28"/>
          <w:sz w:val="28"/>
          <w:szCs w:val="28"/>
          <w:rtl w:val="true"/>
          <w:lang w:bidi="fa-IR"/>
        </w:rPr>
        <w:t xml:space="preserve">خویی </w:t>
      </w:r>
      <w:r>
        <w:rPr>
          <w:rFonts w:eastAsia="IRNazanin" w:cs="IRNazanin"/>
          <w:color w:val="111111"/>
          <w:sz w:val="28"/>
          <w:szCs w:val="28"/>
          <w:lang w:bidi="fa-IR"/>
        </w:rPr>
        <w:t>460,455,433,356,324,312,298,290,283,217,212,207,206,203,154</w:t>
      </w:r>
    </w:p>
    <w:p>
      <w:pPr>
        <w:pStyle w:val="BookText"/>
        <w:rPr/>
      </w:pPr>
      <w:r>
        <w:rPr>
          <w:rFonts w:ascii="IRNazanin" w:hAnsi="IRNazanin" w:eastAsia="IRNazanin"/>
          <w:color w:val="111111"/>
          <w:sz w:val="28"/>
          <w:sz w:val="28"/>
          <w:szCs w:val="28"/>
          <w:rtl w:val="true"/>
          <w:lang w:bidi="fa-IR"/>
        </w:rPr>
        <w:t xml:space="preserve">داود بن فرقد </w:t>
      </w:r>
      <w:r>
        <w:rPr>
          <w:rFonts w:eastAsia="IRNazanin" w:cs="IRNazanin"/>
          <w:color w:val="111111"/>
          <w:sz w:val="28"/>
          <w:szCs w:val="28"/>
          <w:lang w:bidi="fa-IR"/>
        </w:rPr>
        <w:t>431,430</w:t>
      </w:r>
    </w:p>
    <w:p>
      <w:pPr>
        <w:pStyle w:val="BookText"/>
        <w:rPr/>
      </w:pPr>
      <w:r>
        <w:rPr>
          <w:rFonts w:ascii="IRNazanin" w:hAnsi="IRNazanin" w:eastAsia="IRNazanin"/>
          <w:color w:val="111111"/>
          <w:sz w:val="28"/>
          <w:sz w:val="28"/>
          <w:szCs w:val="28"/>
          <w:rtl w:val="true"/>
          <w:lang w:bidi="fa-IR"/>
        </w:rPr>
        <w:t xml:space="preserve">رابینز </w:t>
      </w:r>
      <w:r>
        <w:rPr>
          <w:rFonts w:eastAsia="IRNazanin" w:cs="IRNazanin"/>
          <w:color w:val="111111"/>
          <w:sz w:val="28"/>
          <w:szCs w:val="28"/>
          <w:lang w:bidi="fa-IR"/>
        </w:rPr>
        <w:t>269</w:t>
      </w:r>
    </w:p>
    <w:p>
      <w:pPr>
        <w:pStyle w:val="BookText"/>
        <w:rPr/>
      </w:pPr>
      <w:r>
        <w:rPr>
          <w:rFonts w:ascii="IRNazanin" w:hAnsi="IRNazanin" w:eastAsia="IRNazanin"/>
          <w:color w:val="111111"/>
          <w:sz w:val="28"/>
          <w:sz w:val="28"/>
          <w:szCs w:val="28"/>
          <w:rtl w:val="true"/>
          <w:lang w:bidi="fa-IR"/>
        </w:rPr>
        <w:t xml:space="preserve">راغب </w:t>
      </w:r>
      <w:r>
        <w:rPr>
          <w:rFonts w:eastAsia="IRNazanin" w:cs="IRNazanin"/>
          <w:color w:val="111111"/>
          <w:sz w:val="28"/>
          <w:szCs w:val="28"/>
          <w:lang w:bidi="fa-IR"/>
        </w:rPr>
        <w:t>539,466,433,403,364,97,38</w:t>
      </w:r>
    </w:p>
    <w:p>
      <w:pPr>
        <w:pStyle w:val="BookText"/>
        <w:rPr/>
      </w:pPr>
      <w:r>
        <w:rPr>
          <w:rFonts w:ascii="IRNazanin" w:hAnsi="IRNazanin" w:eastAsia="IRNazanin"/>
          <w:color w:val="111111"/>
          <w:sz w:val="28"/>
          <w:sz w:val="28"/>
          <w:szCs w:val="28"/>
          <w:rtl w:val="true"/>
          <w:lang w:bidi="fa-IR"/>
        </w:rPr>
        <w:t xml:space="preserve">ربیع بن عبدالله </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 xml:space="preserve">رسول اکرم </w:t>
      </w:r>
      <w:r>
        <w:rPr>
          <w:rFonts w:eastAsia="IRNazanin" w:cs="IRNazanin"/>
          <w:color w:val="111111"/>
          <w:sz w:val="28"/>
          <w:szCs w:val="28"/>
          <w:lang w:bidi="fa-IR"/>
        </w:rPr>
        <w:t>575,553,545,535,516,514,513,495,262,251,197,187,178,49</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lang w:bidi="fa-IR"/>
        </w:rPr>
        <w:t>562,560,546,525,496,433,429,366,328,271,266,265,182</w:t>
      </w:r>
    </w:p>
    <w:p>
      <w:pPr>
        <w:pStyle w:val="BookText"/>
        <w:rPr/>
      </w:pPr>
      <w:r>
        <w:rPr>
          <w:rFonts w:ascii="IRNazanin" w:hAnsi="IRNazanin" w:eastAsia="IRNazanin"/>
          <w:color w:val="111111"/>
          <w:sz w:val="28"/>
          <w:sz w:val="28"/>
          <w:szCs w:val="28"/>
          <w:rtl w:val="true"/>
          <w:lang w:bidi="fa-IR"/>
        </w:rPr>
        <w:t xml:space="preserve">زراره </w:t>
      </w:r>
      <w:r>
        <w:rPr>
          <w:rFonts w:eastAsia="IRNazanin" w:cs="IRNazanin"/>
          <w:color w:val="111111"/>
          <w:sz w:val="28"/>
          <w:szCs w:val="28"/>
          <w:lang w:bidi="fa-IR"/>
        </w:rPr>
        <w:t>304,221,48</w:t>
      </w:r>
    </w:p>
    <w:p>
      <w:pPr>
        <w:pStyle w:val="BookText"/>
        <w:rPr/>
      </w:pPr>
      <w:r>
        <w:rPr>
          <w:rFonts w:ascii="IRNazanin" w:hAnsi="IRNazanin" w:eastAsia="IRNazanin"/>
          <w:color w:val="111111"/>
          <w:sz w:val="28"/>
          <w:sz w:val="28"/>
          <w:szCs w:val="28"/>
          <w:rtl w:val="true"/>
          <w:lang w:bidi="fa-IR"/>
        </w:rPr>
        <w:t xml:space="preserve">زکریا </w:t>
      </w:r>
      <w:r>
        <w:rPr>
          <w:rFonts w:eastAsia="IRNazanin" w:cs="IRNazanin"/>
          <w:color w:val="111111"/>
          <w:sz w:val="28"/>
          <w:szCs w:val="28"/>
          <w:lang w:bidi="fa-IR"/>
        </w:rPr>
        <w:t>270</w:t>
      </w:r>
    </w:p>
    <w:p>
      <w:pPr>
        <w:pStyle w:val="BookText"/>
        <w:rPr/>
      </w:pPr>
      <w:r>
        <w:rPr>
          <w:rFonts w:ascii="IRNazanin" w:hAnsi="IRNazanin" w:eastAsia="IRNazanin"/>
          <w:color w:val="111111"/>
          <w:sz w:val="28"/>
          <w:sz w:val="28"/>
          <w:szCs w:val="28"/>
          <w:rtl w:val="true"/>
          <w:lang w:bidi="fa-IR"/>
        </w:rPr>
        <w:t xml:space="preserve">زیاد بن ابی الحلال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 xml:space="preserve">زید بن حارثه </w:t>
      </w:r>
      <w:r>
        <w:rPr>
          <w:rFonts w:eastAsia="IRNazanin" w:cs="IRNazanin"/>
          <w:color w:val="111111"/>
          <w:sz w:val="28"/>
          <w:szCs w:val="28"/>
          <w:lang w:bidi="fa-IR"/>
        </w:rPr>
        <w:t>359,129</w:t>
      </w:r>
    </w:p>
    <w:p>
      <w:pPr>
        <w:pStyle w:val="BookText"/>
        <w:rPr/>
      </w:pPr>
      <w:r>
        <w:rPr>
          <w:rFonts w:ascii="IRNazanin" w:hAnsi="IRNazanin" w:eastAsia="IRNazanin"/>
          <w:color w:val="111111"/>
          <w:sz w:val="28"/>
          <w:sz w:val="28"/>
          <w:szCs w:val="28"/>
          <w:rtl w:val="true"/>
          <w:lang w:bidi="fa-IR"/>
        </w:rPr>
        <w:t xml:space="preserve">زینب </w:t>
      </w:r>
      <w:r>
        <w:rPr>
          <w:rFonts w:eastAsia="IRNazanin" w:cs="IRNazanin"/>
          <w:color w:val="111111"/>
          <w:sz w:val="28"/>
          <w:szCs w:val="28"/>
          <w:lang w:bidi="fa-IR"/>
        </w:rPr>
        <w:t>359</w:t>
      </w:r>
    </w:p>
    <w:p>
      <w:pPr>
        <w:pStyle w:val="BookText"/>
        <w:rPr/>
      </w:pPr>
      <w:r>
        <w:rPr>
          <w:rFonts w:ascii="IRNazanin" w:hAnsi="IRNazanin" w:eastAsia="IRNazanin"/>
          <w:color w:val="111111"/>
          <w:sz w:val="28"/>
          <w:sz w:val="28"/>
          <w:szCs w:val="28"/>
          <w:rtl w:val="true"/>
          <w:lang w:bidi="fa-IR"/>
        </w:rPr>
        <w:t xml:space="preserve">سبزواری </w:t>
      </w:r>
      <w:r>
        <w:rPr>
          <w:rFonts w:eastAsia="IRNazanin" w:cs="IRNazanin"/>
          <w:color w:val="111111"/>
          <w:sz w:val="28"/>
          <w:szCs w:val="28"/>
          <w:lang w:bidi="fa-IR"/>
        </w:rPr>
        <w:t>295,102</w:t>
      </w:r>
    </w:p>
    <w:p>
      <w:pPr>
        <w:pStyle w:val="BookText"/>
        <w:rPr/>
      </w:pPr>
      <w:r>
        <w:rPr>
          <w:rFonts w:ascii="IRNazanin" w:hAnsi="IRNazanin" w:eastAsia="IRNazanin"/>
          <w:color w:val="111111"/>
          <w:sz w:val="28"/>
          <w:sz w:val="28"/>
          <w:szCs w:val="28"/>
          <w:rtl w:val="true"/>
          <w:lang w:bidi="fa-IR"/>
        </w:rPr>
        <w:t xml:space="preserve">سعد بن سعد اشعری </w:t>
      </w:r>
      <w:r>
        <w:rPr>
          <w:rFonts w:eastAsia="IRNazanin" w:cs="IRNazanin"/>
          <w:color w:val="111111"/>
          <w:sz w:val="28"/>
          <w:szCs w:val="28"/>
          <w:lang w:bidi="fa-IR"/>
        </w:rPr>
        <w:t>392</w:t>
      </w:r>
    </w:p>
    <w:p>
      <w:pPr>
        <w:pStyle w:val="BookText"/>
        <w:rPr/>
      </w:pPr>
      <w:r>
        <w:rPr>
          <w:rFonts w:ascii="IRNazanin" w:hAnsi="IRNazanin" w:eastAsia="IRNazanin"/>
          <w:color w:val="111111"/>
          <w:sz w:val="28"/>
          <w:sz w:val="28"/>
          <w:szCs w:val="28"/>
          <w:rtl w:val="true"/>
          <w:lang w:bidi="fa-IR"/>
        </w:rPr>
        <w:t xml:space="preserve">سعدی </w:t>
      </w:r>
      <w:r>
        <w:rPr>
          <w:rFonts w:eastAsia="IRNazanin" w:cs="IRNazanin"/>
          <w:color w:val="111111"/>
          <w:sz w:val="28"/>
          <w:szCs w:val="28"/>
          <w:lang w:bidi="fa-IR"/>
        </w:rPr>
        <w:t>477</w:t>
      </w:r>
    </w:p>
    <w:p>
      <w:pPr>
        <w:pStyle w:val="BookText"/>
        <w:rPr/>
      </w:pPr>
      <w:r>
        <w:rPr>
          <w:rFonts w:ascii="IRNazanin" w:hAnsi="IRNazanin" w:eastAsia="IRNazanin"/>
          <w:color w:val="111111"/>
          <w:sz w:val="28"/>
          <w:sz w:val="28"/>
          <w:szCs w:val="28"/>
          <w:rtl w:val="true"/>
          <w:lang w:bidi="fa-IR"/>
        </w:rPr>
        <w:t xml:space="preserve">سکونی </w:t>
      </w:r>
      <w:r>
        <w:rPr>
          <w:rFonts w:eastAsia="IRNazanin" w:cs="IRNazanin"/>
          <w:color w:val="111111"/>
          <w:sz w:val="28"/>
          <w:szCs w:val="28"/>
          <w:lang w:bidi="fa-IR"/>
        </w:rPr>
        <w:t>262</w:t>
      </w:r>
    </w:p>
    <w:p>
      <w:pPr>
        <w:pStyle w:val="BookText"/>
        <w:rPr/>
      </w:pPr>
      <w:r>
        <w:rPr>
          <w:rFonts w:ascii="IRNazanin" w:hAnsi="IRNazanin" w:eastAsia="IRNazanin"/>
          <w:color w:val="111111"/>
          <w:sz w:val="28"/>
          <w:sz w:val="28"/>
          <w:szCs w:val="28"/>
          <w:rtl w:val="true"/>
          <w:lang w:bidi="fa-IR"/>
        </w:rPr>
        <w:t xml:space="preserve">سلیمان بن صالح </w:t>
      </w:r>
      <w:r>
        <w:rPr>
          <w:rFonts w:eastAsia="IRNazanin" w:cs="IRNazanin"/>
          <w:color w:val="111111"/>
          <w:sz w:val="28"/>
          <w:szCs w:val="28"/>
          <w:lang w:bidi="fa-IR"/>
        </w:rPr>
        <w:t>214</w:t>
      </w:r>
    </w:p>
    <w:p>
      <w:pPr>
        <w:pStyle w:val="BookText"/>
        <w:rPr/>
      </w:pPr>
      <w:r>
        <w:rPr>
          <w:rFonts w:ascii="IRNazanin" w:hAnsi="IRNazanin" w:eastAsia="IRNazanin"/>
          <w:color w:val="111111"/>
          <w:sz w:val="28"/>
          <w:sz w:val="28"/>
          <w:szCs w:val="28"/>
          <w:rtl w:val="true"/>
          <w:lang w:bidi="fa-IR"/>
        </w:rPr>
        <w:t xml:space="preserve">سلیمان جعفری </w:t>
      </w:r>
      <w:r>
        <w:rPr>
          <w:rFonts w:eastAsia="IRNazanin" w:cs="IRNazanin"/>
          <w:color w:val="111111"/>
          <w:sz w:val="28"/>
          <w:szCs w:val="28"/>
          <w:lang w:bidi="fa-IR"/>
        </w:rPr>
        <w:t>261</w:t>
      </w:r>
    </w:p>
    <w:p>
      <w:pPr>
        <w:pStyle w:val="BookText"/>
        <w:rPr/>
      </w:pPr>
      <w:r>
        <w:rPr>
          <w:rFonts w:ascii="IRNazanin" w:hAnsi="IRNazanin" w:eastAsia="IRNazanin"/>
          <w:color w:val="111111"/>
          <w:sz w:val="28"/>
          <w:sz w:val="28"/>
          <w:szCs w:val="28"/>
          <w:rtl w:val="true"/>
          <w:lang w:bidi="fa-IR"/>
        </w:rPr>
        <w:t xml:space="preserve">سماعه </w:t>
      </w:r>
      <w:r>
        <w:rPr>
          <w:rFonts w:eastAsia="IRNazanin" w:cs="IRNazanin"/>
          <w:color w:val="111111"/>
          <w:sz w:val="28"/>
          <w:szCs w:val="28"/>
          <w:lang w:bidi="fa-IR"/>
        </w:rPr>
        <w:t>390,250,157</w:t>
      </w:r>
    </w:p>
    <w:p>
      <w:pPr>
        <w:pStyle w:val="BookText"/>
        <w:rPr/>
      </w:pPr>
      <w:r>
        <w:rPr>
          <w:rFonts w:ascii="IRNazanin" w:hAnsi="IRNazanin" w:eastAsia="IRNazanin"/>
          <w:color w:val="111111"/>
          <w:sz w:val="28"/>
          <w:sz w:val="28"/>
          <w:szCs w:val="28"/>
          <w:rtl w:val="true"/>
          <w:lang w:bidi="fa-IR"/>
        </w:rPr>
        <w:t xml:space="preserve">سماعه بن مهران </w:t>
      </w:r>
      <w:r>
        <w:rPr>
          <w:rFonts w:eastAsia="IRNazanin" w:cs="IRNazanin"/>
          <w:color w:val="111111"/>
          <w:sz w:val="28"/>
          <w:szCs w:val="28"/>
          <w:lang w:bidi="fa-IR"/>
        </w:rPr>
        <w:t>390</w:t>
      </w:r>
    </w:p>
    <w:p>
      <w:pPr>
        <w:pStyle w:val="BookText"/>
        <w:rPr/>
      </w:pPr>
      <w:r>
        <w:rPr>
          <w:rFonts w:ascii="IRNazanin" w:hAnsi="IRNazanin" w:eastAsia="IRNazanin"/>
          <w:color w:val="111111"/>
          <w:sz w:val="28"/>
          <w:sz w:val="28"/>
          <w:szCs w:val="28"/>
          <w:rtl w:val="true"/>
          <w:lang w:bidi="fa-IR"/>
        </w:rPr>
        <w:t xml:space="preserve">سید الشهدا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 xml:space="preserve">سید عاملی </w:t>
      </w:r>
      <w:r>
        <w:rPr>
          <w:rFonts w:eastAsia="IRNazanin" w:cs="IRNazanin"/>
          <w:color w:val="111111"/>
          <w:sz w:val="28"/>
          <w:szCs w:val="28"/>
          <w:lang w:bidi="fa-IR"/>
        </w:rPr>
        <w:t>292,290,280</w:t>
      </w:r>
    </w:p>
    <w:p>
      <w:pPr>
        <w:pStyle w:val="BookText"/>
        <w:rPr/>
      </w:pPr>
      <w:r>
        <w:rPr>
          <w:rFonts w:ascii="IRNazanin" w:hAnsi="IRNazanin" w:eastAsia="IRNazanin"/>
          <w:color w:val="111111"/>
          <w:sz w:val="28"/>
          <w:sz w:val="28"/>
          <w:szCs w:val="28"/>
          <w:rtl w:val="true"/>
          <w:lang w:bidi="fa-IR"/>
        </w:rPr>
        <w:t xml:space="preserve">سید کاظم یزدی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 xml:space="preserve">سید مرتضی </w:t>
      </w:r>
      <w:r>
        <w:rPr>
          <w:rFonts w:eastAsia="IRNazanin" w:cs="IRNazanin"/>
          <w:color w:val="111111"/>
          <w:sz w:val="28"/>
          <w:szCs w:val="28"/>
          <w:lang w:bidi="fa-IR"/>
        </w:rPr>
        <w:t>290,285</w:t>
      </w:r>
    </w:p>
    <w:p>
      <w:pPr>
        <w:pStyle w:val="BookText"/>
        <w:rPr/>
      </w:pPr>
      <w:r>
        <w:rPr>
          <w:rFonts w:ascii="IRNazanin" w:hAnsi="IRNazanin" w:eastAsia="IRNazanin"/>
          <w:color w:val="111111"/>
          <w:sz w:val="28"/>
          <w:sz w:val="28"/>
          <w:szCs w:val="28"/>
          <w:rtl w:val="true"/>
          <w:lang w:bidi="fa-IR"/>
        </w:rPr>
        <w:t xml:space="preserve">شهید ثانی </w:t>
      </w:r>
      <w:r>
        <w:rPr>
          <w:rFonts w:eastAsia="IRNazanin" w:cs="IRNazanin"/>
          <w:color w:val="111111"/>
          <w:sz w:val="28"/>
          <w:szCs w:val="28"/>
          <w:lang w:bidi="fa-IR"/>
        </w:rPr>
        <w:t>581,490,458,456,455,454,446,443,399,337,299,294,291,290,285,278,154,153,140,134,129,123,109,51</w:t>
      </w:r>
    </w:p>
    <w:p>
      <w:pPr>
        <w:pStyle w:val="BookText"/>
        <w:rPr/>
      </w:pPr>
      <w:r>
        <w:rPr>
          <w:rFonts w:ascii="IRNazanin" w:hAnsi="IRNazanin" w:eastAsia="IRNazanin"/>
          <w:color w:val="111111"/>
          <w:sz w:val="28"/>
          <w:sz w:val="28"/>
          <w:szCs w:val="28"/>
          <w:rtl w:val="true"/>
          <w:lang w:bidi="fa-IR"/>
        </w:rPr>
        <w:t xml:space="preserve">شیخ انصاری </w:t>
      </w:r>
      <w:r>
        <w:rPr>
          <w:rFonts w:eastAsia="IRNazanin" w:cs="IRNazanin"/>
          <w:color w:val="111111"/>
          <w:sz w:val="28"/>
          <w:szCs w:val="28"/>
          <w:lang w:bidi="fa-IR"/>
        </w:rPr>
        <w:t>157,156,153,142,141,138,92,83,80</w:t>
      </w:r>
    </w:p>
    <w:p>
      <w:pPr>
        <w:sectPr>
          <w:footerReference w:type="default" r:id="rId6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ضیاء الدین عراقی </w:t>
      </w:r>
      <w:r>
        <w:rPr>
          <w:rFonts w:eastAsia="IRNazanin" w:cs="IRNazanin"/>
          <w:color w:val="111111"/>
          <w:sz w:val="28"/>
          <w:szCs w:val="28"/>
          <w:lang w:bidi="fa-IR"/>
        </w:rPr>
        <w:t>147,144</w:t>
      </w:r>
    </w:p>
    <w:p>
      <w:pPr>
        <w:pStyle w:val="BookText"/>
        <w:rPr/>
      </w:pPr>
      <w:r>
        <w:rPr>
          <w:rFonts w:ascii="IRNazanin" w:hAnsi="IRNazanin" w:eastAsia="IRNazanin"/>
          <w:color w:val="111111"/>
          <w:sz w:val="28"/>
          <w:sz w:val="28"/>
          <w:szCs w:val="28"/>
          <w:rtl w:val="true"/>
          <w:lang w:bidi="fa-IR"/>
        </w:rPr>
        <w:t xml:space="preserve">شیخ مفید </w:t>
      </w:r>
      <w:r>
        <w:rPr>
          <w:rFonts w:eastAsia="IRNazanin" w:cs="IRNazanin"/>
          <w:color w:val="111111"/>
          <w:sz w:val="28"/>
          <w:szCs w:val="28"/>
          <w:lang w:bidi="fa-IR"/>
        </w:rPr>
        <w:t>527,518,445,397,392,295,231,230,220,126,51,22</w:t>
      </w:r>
    </w:p>
    <w:p>
      <w:pPr>
        <w:pStyle w:val="BookText"/>
        <w:rPr/>
      </w:pPr>
      <w:r>
        <w:rPr>
          <w:rFonts w:ascii="IRNazanin" w:hAnsi="IRNazanin" w:eastAsia="IRNazanin"/>
          <w:color w:val="111111"/>
          <w:sz w:val="28"/>
          <w:sz w:val="28"/>
          <w:szCs w:val="28"/>
          <w:rtl w:val="true"/>
          <w:lang w:bidi="fa-IR"/>
        </w:rPr>
        <w:t xml:space="preserve">صاحب الزمان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 xml:space="preserve">صدوق </w:t>
      </w:r>
      <w:r>
        <w:rPr>
          <w:rFonts w:eastAsia="IRNazanin" w:cs="IRNazanin"/>
          <w:color w:val="111111"/>
          <w:sz w:val="28"/>
          <w:szCs w:val="28"/>
          <w:lang w:bidi="fa-IR"/>
        </w:rPr>
        <w:t>573,555,522,484,450,286,209,137,127,22</w:t>
      </w:r>
    </w:p>
    <w:p>
      <w:pPr>
        <w:pStyle w:val="BookText"/>
        <w:rPr/>
      </w:pPr>
      <w:r>
        <w:rPr>
          <w:rFonts w:ascii="IRNazanin" w:hAnsi="IRNazanin" w:eastAsia="IRNazanin"/>
          <w:color w:val="111111"/>
          <w:sz w:val="28"/>
          <w:sz w:val="28"/>
          <w:szCs w:val="28"/>
          <w:rtl w:val="true"/>
          <w:lang w:bidi="fa-IR"/>
        </w:rPr>
        <w:t xml:space="preserve">طبرسی </w:t>
      </w:r>
      <w:r>
        <w:rPr>
          <w:rFonts w:eastAsia="IRNazanin" w:cs="IRNazanin"/>
          <w:color w:val="111111"/>
          <w:sz w:val="28"/>
          <w:szCs w:val="28"/>
          <w:lang w:bidi="fa-IR"/>
        </w:rPr>
        <w:t>398,235,107,98</w:t>
      </w:r>
    </w:p>
    <w:p>
      <w:pPr>
        <w:pStyle w:val="BookText"/>
        <w:rPr/>
      </w:pPr>
      <w:r>
        <w:rPr>
          <w:rFonts w:ascii="IRNazanin" w:hAnsi="IRNazanin" w:eastAsia="IRNazanin"/>
          <w:color w:val="111111"/>
          <w:sz w:val="28"/>
          <w:sz w:val="28"/>
          <w:szCs w:val="28"/>
          <w:rtl w:val="true"/>
          <w:lang w:bidi="fa-IR"/>
        </w:rPr>
        <w:t xml:space="preserve">طریحی </w:t>
      </w:r>
      <w:r>
        <w:rPr>
          <w:rFonts w:eastAsia="IRNazanin" w:cs="IRNazanin"/>
          <w:color w:val="111111"/>
          <w:sz w:val="28"/>
          <w:szCs w:val="28"/>
          <w:lang w:bidi="fa-IR"/>
        </w:rPr>
        <w:t>262</w:t>
      </w:r>
    </w:p>
    <w:p>
      <w:pPr>
        <w:pStyle w:val="BookText"/>
        <w:rPr/>
      </w:pPr>
      <w:r>
        <w:rPr>
          <w:rFonts w:ascii="IRNazanin" w:hAnsi="IRNazanin" w:eastAsia="IRNazanin"/>
          <w:color w:val="111111"/>
          <w:sz w:val="28"/>
          <w:sz w:val="28"/>
          <w:szCs w:val="28"/>
          <w:rtl w:val="true"/>
          <w:lang w:bidi="fa-IR"/>
        </w:rPr>
        <w:t xml:space="preserve">طوسی </w:t>
      </w:r>
      <w:r>
        <w:rPr>
          <w:rFonts w:eastAsia="IRNazanin" w:cs="IRNazanin"/>
          <w:color w:val="111111"/>
          <w:sz w:val="28"/>
          <w:szCs w:val="28"/>
          <w:lang w:bidi="fa-IR"/>
        </w:rPr>
        <w:t>481,469,454,445,405,383,334,319,300,299,298,295,286,278,251,236,230,222,159,153,142,141,127,125,107,103,86,52</w:t>
      </w:r>
    </w:p>
    <w:p>
      <w:pPr>
        <w:pStyle w:val="BookText"/>
        <w:rPr/>
      </w:pPr>
      <w:r>
        <w:rPr>
          <w:rFonts w:ascii="IRNazanin" w:hAnsi="IRNazanin" w:eastAsia="IRNazanin"/>
          <w:color w:val="111111"/>
          <w:sz w:val="28"/>
          <w:sz w:val="28"/>
          <w:szCs w:val="28"/>
          <w:rtl w:val="true"/>
          <w:lang w:bidi="fa-IR"/>
        </w:rPr>
        <w:t xml:space="preserve">عاد </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 xml:space="preserve">عایشه </w:t>
      </w:r>
      <w:r>
        <w:rPr>
          <w:rFonts w:eastAsia="IRNazanin" w:cs="IRNazanin"/>
          <w:color w:val="111111"/>
          <w:sz w:val="28"/>
          <w:szCs w:val="28"/>
          <w:lang w:bidi="fa-IR"/>
        </w:rPr>
        <w:t>563</w:t>
      </w:r>
    </w:p>
    <w:p>
      <w:pPr>
        <w:pStyle w:val="BookText"/>
        <w:rPr/>
      </w:pPr>
      <w:r>
        <w:rPr>
          <w:rFonts w:ascii="IRNazanin" w:hAnsi="IRNazanin" w:eastAsia="IRNazanin"/>
          <w:color w:val="111111"/>
          <w:sz w:val="28"/>
          <w:sz w:val="28"/>
          <w:szCs w:val="28"/>
          <w:rtl w:val="true"/>
          <w:lang w:bidi="fa-IR"/>
        </w:rPr>
        <w:t xml:space="preserve">عباس بن عبد المطلب </w:t>
      </w:r>
      <w:r>
        <w:rPr>
          <w:rFonts w:eastAsia="IRNazanin" w:cs="IRNazanin"/>
          <w:color w:val="111111"/>
          <w:sz w:val="28"/>
          <w:szCs w:val="28"/>
          <w:lang w:bidi="fa-IR"/>
        </w:rPr>
        <w:t>516</w:t>
      </w:r>
    </w:p>
    <w:p>
      <w:pPr>
        <w:pStyle w:val="BookText"/>
        <w:rPr/>
      </w:pPr>
      <w:r>
        <w:rPr>
          <w:rFonts w:ascii="IRNazanin" w:hAnsi="IRNazanin" w:eastAsia="IRNazanin"/>
          <w:color w:val="111111"/>
          <w:sz w:val="28"/>
          <w:sz w:val="28"/>
          <w:szCs w:val="28"/>
          <w:rtl w:val="true"/>
          <w:lang w:bidi="fa-IR"/>
        </w:rPr>
        <w:t xml:space="preserve">عبد الرحمن </w:t>
      </w:r>
      <w:r>
        <w:rPr>
          <w:rFonts w:eastAsia="IRNazanin" w:cs="IRNazanin"/>
          <w:color w:val="111111"/>
          <w:sz w:val="28"/>
          <w:szCs w:val="28"/>
          <w:lang w:bidi="fa-IR"/>
        </w:rPr>
        <w:t>353,335,291,289,288</w:t>
      </w:r>
    </w:p>
    <w:p>
      <w:pPr>
        <w:pStyle w:val="BookText"/>
        <w:rPr/>
      </w:pPr>
      <w:r>
        <w:rPr>
          <w:rFonts w:ascii="IRNazanin" w:hAnsi="IRNazanin" w:eastAsia="IRNazanin"/>
          <w:color w:val="111111"/>
          <w:sz w:val="28"/>
          <w:sz w:val="28"/>
          <w:szCs w:val="28"/>
          <w:rtl w:val="true"/>
          <w:lang w:bidi="fa-IR"/>
        </w:rPr>
        <w:t xml:space="preserve">عبدالحمید </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 xml:space="preserve">عبدالله بن جعفر </w:t>
      </w:r>
      <w:r>
        <w:rPr>
          <w:rFonts w:eastAsia="IRNazanin" w:cs="IRNazanin"/>
          <w:color w:val="111111"/>
          <w:sz w:val="28"/>
          <w:szCs w:val="28"/>
          <w:lang w:bidi="fa-IR"/>
        </w:rPr>
        <w:t>495</w:t>
      </w:r>
    </w:p>
    <w:p>
      <w:pPr>
        <w:pStyle w:val="BookText"/>
        <w:rPr/>
      </w:pPr>
      <w:r>
        <w:rPr>
          <w:rFonts w:ascii="IRNazanin" w:hAnsi="IRNazanin" w:eastAsia="IRNazanin"/>
          <w:color w:val="111111"/>
          <w:sz w:val="28"/>
          <w:sz w:val="28"/>
          <w:szCs w:val="28"/>
          <w:rtl w:val="true"/>
          <w:lang w:bidi="fa-IR"/>
        </w:rPr>
        <w:t xml:space="preserve">عبدالله بن سنان </w:t>
      </w:r>
      <w:r>
        <w:rPr>
          <w:rFonts w:eastAsia="IRNazanin" w:cs="IRNazanin"/>
          <w:color w:val="111111"/>
          <w:sz w:val="28"/>
          <w:szCs w:val="28"/>
          <w:lang w:bidi="fa-IR"/>
        </w:rPr>
        <w:t>397,384,77,55</w:t>
      </w:r>
    </w:p>
    <w:p>
      <w:pPr>
        <w:pStyle w:val="BookText"/>
        <w:rPr/>
      </w:pPr>
      <w:r>
        <w:rPr>
          <w:rFonts w:ascii="IRNazanin" w:hAnsi="IRNazanin" w:eastAsia="IRNazanin"/>
          <w:color w:val="111111"/>
          <w:sz w:val="28"/>
          <w:sz w:val="28"/>
          <w:szCs w:val="28"/>
          <w:rtl w:val="true"/>
          <w:lang w:bidi="fa-IR"/>
        </w:rPr>
        <w:t xml:space="preserve">عبدالله بن مسعود </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 xml:space="preserve">عبدالله رواحه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 xml:space="preserve">عثمان بن مظعون </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 xml:space="preserve">علاء بن سیابه </w:t>
      </w:r>
      <w:r>
        <w:rPr>
          <w:rFonts w:eastAsia="IRNazanin" w:cs="IRNazanin"/>
          <w:color w:val="111111"/>
          <w:sz w:val="28"/>
          <w:szCs w:val="28"/>
          <w:lang w:bidi="fa-IR"/>
        </w:rPr>
        <w:t>319</w:t>
      </w:r>
    </w:p>
    <w:p>
      <w:pPr>
        <w:pStyle w:val="BookText"/>
        <w:rPr/>
      </w:pPr>
      <w:r>
        <w:rPr>
          <w:rFonts w:ascii="IRNazanin" w:hAnsi="IRNazanin" w:eastAsia="IRNazanin"/>
          <w:color w:val="111111"/>
          <w:sz w:val="28"/>
          <w:sz w:val="28"/>
          <w:szCs w:val="28"/>
          <w:rtl w:val="true"/>
          <w:lang w:bidi="fa-IR"/>
        </w:rPr>
        <w:t xml:space="preserve">علامه حلی </w:t>
      </w:r>
      <w:r>
        <w:rPr>
          <w:rFonts w:eastAsia="IRNazanin" w:cs="IRNazanin"/>
          <w:color w:val="111111"/>
          <w:sz w:val="28"/>
          <w:szCs w:val="28"/>
          <w:lang w:bidi="fa-IR"/>
        </w:rPr>
        <w:t>419</w:t>
      </w:r>
    </w:p>
    <w:p>
      <w:pPr>
        <w:pStyle w:val="BookText"/>
        <w:rPr/>
      </w:pPr>
      <w:r>
        <w:rPr>
          <w:rFonts w:ascii="IRNazanin" w:hAnsi="IRNazanin" w:eastAsia="IRNazanin"/>
          <w:color w:val="111111"/>
          <w:sz w:val="28"/>
          <w:sz w:val="28"/>
          <w:szCs w:val="28"/>
          <w:rtl w:val="true"/>
          <w:lang w:bidi="fa-IR"/>
        </w:rPr>
        <w:t xml:space="preserve">علامه طباطبایی </w:t>
      </w:r>
      <w:r>
        <w:rPr>
          <w:rFonts w:eastAsia="IRNazanin" w:cs="IRNazanin"/>
          <w:color w:val="111111"/>
          <w:sz w:val="28"/>
          <w:szCs w:val="28"/>
          <w:lang w:bidi="fa-IR"/>
        </w:rPr>
        <w:t>481,470,102</w:t>
      </w:r>
    </w:p>
    <w:p>
      <w:pPr>
        <w:pStyle w:val="BookText"/>
        <w:rPr/>
      </w:pPr>
      <w:r>
        <w:rPr>
          <w:rFonts w:ascii="IRNazanin" w:hAnsi="IRNazanin" w:eastAsia="IRNazanin"/>
          <w:color w:val="111111"/>
          <w:sz w:val="28"/>
          <w:sz w:val="28"/>
          <w:szCs w:val="28"/>
          <w:rtl w:val="true"/>
          <w:lang w:bidi="fa-IR"/>
        </w:rPr>
        <w:t xml:space="preserve">علی بن ابی طالب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 xml:space="preserve">علی بن جعفر </w:t>
      </w:r>
      <w:r>
        <w:rPr>
          <w:rFonts w:eastAsia="IRNazanin" w:cs="IRNazanin"/>
          <w:color w:val="111111"/>
          <w:sz w:val="28"/>
          <w:szCs w:val="28"/>
          <w:lang w:bidi="fa-IR"/>
        </w:rPr>
        <w:t>576</w:t>
      </w:r>
    </w:p>
    <w:p>
      <w:pPr>
        <w:pStyle w:val="BookText"/>
        <w:rPr/>
      </w:pPr>
      <w:r>
        <w:rPr>
          <w:rFonts w:ascii="IRNazanin" w:hAnsi="IRNazanin" w:eastAsia="IRNazanin"/>
          <w:color w:val="111111"/>
          <w:sz w:val="28"/>
          <w:sz w:val="28"/>
          <w:szCs w:val="28"/>
          <w:rtl w:val="true"/>
          <w:lang w:bidi="fa-IR"/>
        </w:rPr>
        <w:t xml:space="preserve">علی بن حسین </w:t>
      </w:r>
      <w:r>
        <w:rPr>
          <w:rFonts w:eastAsia="IRNazanin" w:cs="IRNazanin"/>
          <w:color w:val="111111"/>
          <w:sz w:val="28"/>
          <w:szCs w:val="28"/>
          <w:lang w:bidi="fa-IR"/>
        </w:rPr>
        <w:t>576,527</w:t>
      </w:r>
    </w:p>
    <w:p>
      <w:pPr>
        <w:pStyle w:val="BookText"/>
        <w:rPr/>
      </w:pPr>
      <w:r>
        <w:rPr>
          <w:rFonts w:ascii="IRNazanin" w:hAnsi="IRNazanin" w:eastAsia="IRNazanin"/>
          <w:color w:val="111111"/>
          <w:sz w:val="28"/>
          <w:sz w:val="28"/>
          <w:szCs w:val="28"/>
          <w:rtl w:val="true"/>
          <w:lang w:bidi="fa-IR"/>
        </w:rPr>
        <w:t xml:space="preserve">علی بن موسی الرضا </w:t>
      </w:r>
      <w:r>
        <w:rPr>
          <w:rFonts w:eastAsia="IRNazanin" w:cs="IRNazanin"/>
          <w:color w:val="111111"/>
          <w:sz w:val="28"/>
          <w:szCs w:val="28"/>
          <w:lang w:bidi="fa-IR"/>
        </w:rPr>
        <w:t>532,521,284,274,193</w:t>
      </w:r>
    </w:p>
    <w:p>
      <w:pPr>
        <w:pStyle w:val="BookText"/>
        <w:rPr/>
      </w:pPr>
      <w:r>
        <w:rPr>
          <w:rFonts w:ascii="IRNazanin" w:hAnsi="IRNazanin" w:eastAsia="IRNazanin"/>
          <w:color w:val="111111"/>
          <w:sz w:val="28"/>
          <w:sz w:val="28"/>
          <w:szCs w:val="28"/>
          <w:rtl w:val="true"/>
          <w:lang w:bidi="fa-IR"/>
        </w:rPr>
        <w:t xml:space="preserve">علی بن مهزیار </w:t>
      </w:r>
      <w:r>
        <w:rPr>
          <w:rFonts w:eastAsia="IRNazanin" w:cs="IRNazanin"/>
          <w:color w:val="111111"/>
          <w:sz w:val="28"/>
          <w:szCs w:val="28"/>
          <w:lang w:bidi="fa-IR"/>
        </w:rPr>
        <w:t>303</w:t>
      </w:r>
    </w:p>
    <w:p>
      <w:pPr>
        <w:pStyle w:val="BookText"/>
        <w:rPr/>
      </w:pPr>
      <w:r>
        <w:rPr>
          <w:rFonts w:ascii="IRNazanin" w:hAnsi="IRNazanin" w:eastAsia="IRNazanin"/>
          <w:color w:val="111111"/>
          <w:sz w:val="28"/>
          <w:sz w:val="28"/>
          <w:szCs w:val="28"/>
          <w:rtl w:val="true"/>
          <w:lang w:bidi="fa-IR"/>
        </w:rPr>
        <w:t xml:space="preserve">علی بن یقطین </w:t>
      </w:r>
      <w:r>
        <w:rPr>
          <w:rFonts w:eastAsia="IRNazanin" w:cs="IRNazanin"/>
          <w:color w:val="111111"/>
          <w:sz w:val="28"/>
          <w:szCs w:val="28"/>
          <w:lang w:bidi="fa-IR"/>
        </w:rPr>
        <w:t>268,127</w:t>
      </w:r>
    </w:p>
    <w:p>
      <w:pPr>
        <w:pStyle w:val="BookText"/>
        <w:rPr/>
      </w:pPr>
      <w:r>
        <w:rPr>
          <w:rFonts w:ascii="IRNazanin" w:hAnsi="IRNazanin" w:eastAsia="IRNazanin"/>
          <w:color w:val="111111"/>
          <w:sz w:val="28"/>
          <w:sz w:val="28"/>
          <w:szCs w:val="28"/>
          <w:rtl w:val="true"/>
          <w:lang w:bidi="fa-IR"/>
        </w:rPr>
        <w:t xml:space="preserve">عمار </w:t>
      </w:r>
      <w:r>
        <w:rPr>
          <w:rFonts w:eastAsia="IRNazanin" w:cs="IRNazanin"/>
          <w:color w:val="111111"/>
          <w:sz w:val="28"/>
          <w:szCs w:val="28"/>
          <w:lang w:bidi="fa-IR"/>
        </w:rPr>
        <w:t>78,55</w:t>
      </w:r>
    </w:p>
    <w:p>
      <w:pPr>
        <w:pStyle w:val="BookText"/>
        <w:rPr/>
      </w:pPr>
      <w:r>
        <w:rPr>
          <w:rFonts w:ascii="IRNazanin" w:hAnsi="IRNazanin" w:eastAsia="IRNazanin"/>
          <w:color w:val="111111"/>
          <w:sz w:val="28"/>
          <w:sz w:val="28"/>
          <w:szCs w:val="28"/>
          <w:rtl w:val="true"/>
          <w:lang w:bidi="fa-IR"/>
        </w:rPr>
        <w:t xml:space="preserve">عمار ساباطی </w:t>
      </w:r>
      <w:r>
        <w:rPr>
          <w:rFonts w:eastAsia="IRNazanin" w:cs="IRNazanin"/>
          <w:color w:val="111111"/>
          <w:sz w:val="28"/>
          <w:szCs w:val="28"/>
          <w:lang w:bidi="fa-IR"/>
        </w:rPr>
        <w:t>78,55</w:t>
      </w:r>
    </w:p>
    <w:p>
      <w:pPr>
        <w:pStyle w:val="BookText"/>
        <w:rPr/>
      </w:pPr>
      <w:r>
        <w:rPr>
          <w:rFonts w:ascii="Amiri" w:hAnsi="Amiri" w:eastAsia="Amiri" w:cs="Amiri"/>
          <w:color w:val="111111"/>
          <w:sz w:val="28"/>
          <w:sz w:val="28"/>
          <w:szCs w:val="28"/>
          <w:rtl w:val="true"/>
          <w:lang w:bidi="ar-SA"/>
        </w:rPr>
        <w:t xml:space="preserve">عُمر </w:t>
      </w:r>
      <w:r>
        <w:rPr>
          <w:rFonts w:eastAsia="Amiri" w:cs="Amiri" w:ascii="Amiri" w:hAnsi="Amiri"/>
          <w:color w:val="111111"/>
          <w:sz w:val="28"/>
          <w:szCs w:val="28"/>
          <w:lang w:bidi="ar-SA"/>
        </w:rPr>
        <w:t>230,192</w:t>
      </w:r>
    </w:p>
    <w:p>
      <w:pPr>
        <w:pStyle w:val="BookText"/>
        <w:rPr/>
      </w:pPr>
      <w:r>
        <w:rPr>
          <w:rFonts w:ascii="IRNazanin" w:hAnsi="IRNazanin" w:eastAsia="IRNazanin"/>
          <w:color w:val="111111"/>
          <w:sz w:val="28"/>
          <w:sz w:val="28"/>
          <w:szCs w:val="28"/>
          <w:rtl w:val="true"/>
          <w:lang w:bidi="fa-IR"/>
        </w:rPr>
        <w:t xml:space="preserve">عیسی بن مریم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 xml:space="preserve">غیاث بن ابراهیم </w:t>
      </w:r>
      <w:r>
        <w:rPr>
          <w:rFonts w:eastAsia="IRNazanin" w:cs="IRNazanin"/>
          <w:color w:val="111111"/>
          <w:sz w:val="28"/>
          <w:szCs w:val="28"/>
          <w:lang w:bidi="fa-IR"/>
        </w:rPr>
        <w:t>409</w:t>
      </w:r>
    </w:p>
    <w:p>
      <w:pPr>
        <w:pStyle w:val="BookText"/>
        <w:rPr/>
      </w:pPr>
      <w:r>
        <w:rPr>
          <w:rFonts w:ascii="IRNazanin" w:hAnsi="IRNazanin" w:eastAsia="IRNazanin"/>
          <w:color w:val="111111"/>
          <w:sz w:val="28"/>
          <w:sz w:val="28"/>
          <w:szCs w:val="28"/>
          <w:rtl w:val="true"/>
          <w:lang w:bidi="fa-IR"/>
        </w:rPr>
        <w:t xml:space="preserve">فاضل اصفهانی </w:t>
      </w:r>
      <w:r>
        <w:rPr>
          <w:rFonts w:eastAsia="IRNazanin" w:cs="IRNazanin"/>
          <w:color w:val="111111"/>
          <w:sz w:val="28"/>
          <w:szCs w:val="28"/>
          <w:lang w:bidi="fa-IR"/>
        </w:rPr>
        <w:t>301,296</w:t>
      </w:r>
    </w:p>
    <w:p>
      <w:pPr>
        <w:pStyle w:val="BookText"/>
        <w:rPr/>
      </w:pPr>
      <w:r>
        <w:rPr>
          <w:rFonts w:ascii="IRNazanin" w:hAnsi="IRNazanin" w:eastAsia="IRNazanin"/>
          <w:color w:val="111111"/>
          <w:sz w:val="28"/>
          <w:sz w:val="28"/>
          <w:szCs w:val="28"/>
          <w:rtl w:val="true"/>
          <w:lang w:bidi="fa-IR"/>
        </w:rPr>
        <w:t xml:space="preserve">فاضل لنکرانی </w:t>
      </w:r>
      <w:r>
        <w:rPr>
          <w:rFonts w:eastAsia="IRNazanin" w:cs="IRNazanin"/>
          <w:color w:val="111111"/>
          <w:sz w:val="28"/>
          <w:szCs w:val="28"/>
          <w:lang w:bidi="fa-IR"/>
        </w:rPr>
        <w:t>487,453,449,447,416,399,397,393,387,369,356,354,347,325,314,312,311,300,295,294,289,283,235,233,231,229,224,217,211,209,207,206,203,154,141,129,126,109,108,97,92,76,65,53,47,28,19</w:t>
      </w:r>
    </w:p>
    <w:p>
      <w:pPr>
        <w:pStyle w:val="BookText"/>
        <w:rPr/>
      </w:pPr>
      <w:r>
        <w:rPr>
          <w:rFonts w:ascii="IRNazanin" w:hAnsi="IRNazanin" w:eastAsia="IRNazanin"/>
          <w:color w:val="111111"/>
          <w:sz w:val="28"/>
          <w:sz w:val="28"/>
          <w:szCs w:val="28"/>
          <w:rtl w:val="true"/>
          <w:lang w:bidi="fa-IR"/>
        </w:rPr>
        <w:t xml:space="preserve">فاطمه زهرا </w:t>
      </w:r>
      <w:r>
        <w:rPr>
          <w:rFonts w:eastAsia="IRNazanin" w:cs="IRNazanin"/>
          <w:color w:val="111111"/>
          <w:sz w:val="28"/>
          <w:szCs w:val="28"/>
          <w:lang w:bidi="fa-IR"/>
        </w:rPr>
        <w:t>562,270,256,251,120</w:t>
      </w:r>
    </w:p>
    <w:p>
      <w:pPr>
        <w:pStyle w:val="BookText"/>
        <w:rPr/>
      </w:pPr>
      <w:r>
        <w:rPr>
          <w:rFonts w:ascii="IRNazanin" w:hAnsi="IRNazanin" w:eastAsia="IRNazanin"/>
          <w:color w:val="111111"/>
          <w:sz w:val="28"/>
          <w:sz w:val="28"/>
          <w:szCs w:val="28"/>
          <w:rtl w:val="true"/>
          <w:lang w:bidi="fa-IR"/>
        </w:rPr>
        <w:t xml:space="preserve">فرعون </w:t>
      </w:r>
      <w:r>
        <w:rPr>
          <w:rFonts w:eastAsia="IRNazanin" w:cs="IRNazanin"/>
          <w:color w:val="111111"/>
          <w:sz w:val="28"/>
          <w:szCs w:val="28"/>
          <w:lang w:bidi="fa-IR"/>
        </w:rPr>
        <w:t>468</w:t>
      </w:r>
    </w:p>
    <w:p>
      <w:pPr>
        <w:pStyle w:val="BookText"/>
        <w:rPr/>
      </w:pPr>
      <w:r>
        <w:rPr>
          <w:rFonts w:ascii="IRNazanin" w:hAnsi="IRNazanin" w:eastAsia="IRNazanin"/>
          <w:color w:val="111111"/>
          <w:sz w:val="28"/>
          <w:sz w:val="28"/>
          <w:szCs w:val="28"/>
          <w:rtl w:val="true"/>
          <w:lang w:bidi="fa-IR"/>
        </w:rPr>
        <w:t xml:space="preserve">فضل بن العباس </w:t>
      </w:r>
      <w:r>
        <w:rPr>
          <w:rFonts w:eastAsia="IRNazanin" w:cs="IRNazanin"/>
          <w:color w:val="111111"/>
          <w:sz w:val="28"/>
          <w:szCs w:val="28"/>
          <w:lang w:bidi="fa-IR"/>
        </w:rPr>
        <w:t>386</w:t>
      </w:r>
    </w:p>
    <w:p>
      <w:pPr>
        <w:pStyle w:val="BookText"/>
        <w:rPr/>
      </w:pPr>
      <w:r>
        <w:rPr>
          <w:rFonts w:ascii="IRNazanin" w:hAnsi="IRNazanin" w:eastAsia="IRNazanin"/>
          <w:color w:val="111111"/>
          <w:sz w:val="28"/>
          <w:sz w:val="28"/>
          <w:szCs w:val="28"/>
          <w:rtl w:val="true"/>
          <w:lang w:bidi="fa-IR"/>
        </w:rPr>
        <w:t xml:space="preserve">فضل هاشمی </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 xml:space="preserve">فضیل </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 xml:space="preserve">فیض کاشانی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 xml:space="preserve">کرکی </w:t>
      </w:r>
      <w:r>
        <w:rPr>
          <w:rFonts w:eastAsia="IRNazanin" w:cs="IRNazanin"/>
          <w:color w:val="111111"/>
          <w:sz w:val="28"/>
          <w:szCs w:val="28"/>
          <w:lang w:bidi="fa-IR"/>
        </w:rPr>
        <w:t>490,192,160,138,134</w:t>
      </w:r>
    </w:p>
    <w:p>
      <w:pPr>
        <w:pStyle w:val="BookText"/>
        <w:rPr/>
      </w:pPr>
      <w:r>
        <w:rPr>
          <w:rFonts w:ascii="IRNazanin" w:hAnsi="IRNazanin" w:eastAsia="IRNazanin"/>
          <w:color w:val="111111"/>
          <w:sz w:val="28"/>
          <w:sz w:val="28"/>
          <w:szCs w:val="28"/>
          <w:rtl w:val="true"/>
          <w:lang w:bidi="fa-IR"/>
        </w:rPr>
        <w:t xml:space="preserve">کلینی </w:t>
      </w:r>
      <w:r>
        <w:rPr>
          <w:rFonts w:eastAsia="IRNazanin" w:cs="IRNazanin"/>
          <w:color w:val="111111"/>
          <w:sz w:val="28"/>
          <w:szCs w:val="28"/>
          <w:lang w:bidi="fa-IR"/>
        </w:rPr>
        <w:t>532,484,474,432,354,224,222,214,176,127,79,56</w:t>
      </w:r>
    </w:p>
    <w:p>
      <w:pPr>
        <w:pStyle w:val="BookText"/>
        <w:rPr/>
      </w:pPr>
      <w:r>
        <w:rPr>
          <w:rFonts w:ascii="IRNazanin" w:hAnsi="IRNazanin" w:eastAsia="IRNazanin"/>
          <w:color w:val="111111"/>
          <w:sz w:val="28"/>
          <w:sz w:val="28"/>
          <w:szCs w:val="28"/>
          <w:rtl w:val="true"/>
          <w:lang w:bidi="fa-IR"/>
        </w:rPr>
        <w:t xml:space="preserve">گلپایگانی </w:t>
      </w:r>
      <w:r>
        <w:rPr>
          <w:rFonts w:eastAsia="IRNazanin" w:cs="IRNazanin"/>
          <w:color w:val="111111"/>
          <w:sz w:val="28"/>
          <w:szCs w:val="28"/>
          <w:lang w:bidi="fa-IR"/>
        </w:rPr>
        <w:t>479,356,325,323,314,306,206,203,141</w:t>
      </w:r>
    </w:p>
    <w:p>
      <w:pPr>
        <w:pStyle w:val="BookText"/>
        <w:rPr/>
      </w:pPr>
      <w:r>
        <w:rPr>
          <w:rFonts w:ascii="IRNazanin" w:hAnsi="IRNazanin" w:eastAsia="IRNazanin"/>
          <w:color w:val="111111"/>
          <w:sz w:val="28"/>
          <w:sz w:val="28"/>
          <w:szCs w:val="28"/>
          <w:rtl w:val="true"/>
          <w:lang w:bidi="fa-IR"/>
        </w:rPr>
        <w:t xml:space="preserve">لاهیجی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 xml:space="preserve">لقمان </w:t>
      </w:r>
      <w:r>
        <w:rPr>
          <w:rFonts w:eastAsia="IRNazanin" w:cs="IRNazanin"/>
          <w:color w:val="111111"/>
          <w:sz w:val="28"/>
          <w:szCs w:val="28"/>
          <w:lang w:bidi="fa-IR"/>
        </w:rPr>
        <w:t>580,540,477,416,286</w:t>
      </w:r>
    </w:p>
    <w:p>
      <w:pPr>
        <w:pStyle w:val="BookText"/>
        <w:rPr/>
      </w:pPr>
      <w:r>
        <w:rPr>
          <w:rFonts w:ascii="IRNazanin" w:hAnsi="IRNazanin" w:eastAsia="IRNazanin"/>
          <w:color w:val="111111"/>
          <w:sz w:val="28"/>
          <w:sz w:val="28"/>
          <w:szCs w:val="28"/>
          <w:rtl w:val="true"/>
          <w:lang w:bidi="fa-IR"/>
        </w:rPr>
        <w:t xml:space="preserve">ماگدوگان </w:t>
      </w:r>
      <w:r>
        <w:rPr>
          <w:rFonts w:eastAsia="IRNazanin" w:cs="IRNazanin"/>
          <w:color w:val="111111"/>
          <w:sz w:val="28"/>
          <w:szCs w:val="28"/>
          <w:lang w:bidi="fa-IR"/>
        </w:rPr>
        <w:t>544</w:t>
      </w:r>
    </w:p>
    <w:p>
      <w:pPr>
        <w:pStyle w:val="BookText"/>
        <w:rPr/>
      </w:pPr>
      <w:r>
        <w:rPr>
          <w:rFonts w:ascii="IRNazanin" w:hAnsi="IRNazanin" w:eastAsia="IRNazanin"/>
          <w:color w:val="111111"/>
          <w:sz w:val="28"/>
          <w:sz w:val="28"/>
          <w:szCs w:val="28"/>
          <w:rtl w:val="true"/>
          <w:lang w:bidi="fa-IR"/>
        </w:rPr>
        <w:t xml:space="preserve">مالک اشتر </w:t>
      </w:r>
      <w:r>
        <w:rPr>
          <w:rFonts w:eastAsia="IRNazanin" w:cs="IRNazanin"/>
          <w:color w:val="111111"/>
          <w:sz w:val="28"/>
          <w:szCs w:val="28"/>
          <w:lang w:bidi="fa-IR"/>
        </w:rPr>
        <w:t>545,142</w:t>
      </w:r>
    </w:p>
    <w:p>
      <w:pPr>
        <w:pStyle w:val="BookText"/>
        <w:rPr/>
      </w:pPr>
      <w:r>
        <w:rPr>
          <w:rFonts w:ascii="IRNazanin" w:hAnsi="IRNazanin" w:eastAsia="IRNazanin"/>
          <w:color w:val="111111"/>
          <w:sz w:val="28"/>
          <w:sz w:val="28"/>
          <w:szCs w:val="28"/>
          <w:rtl w:val="true"/>
          <w:lang w:bidi="fa-IR"/>
        </w:rPr>
        <w:t xml:space="preserve">متفورا </w:t>
      </w:r>
      <w:r>
        <w:rPr>
          <w:rFonts w:eastAsia="IRNazanin" w:cs="IRNazanin"/>
          <w:color w:val="111111"/>
          <w:sz w:val="28"/>
          <w:szCs w:val="28"/>
          <w:lang w:bidi="fa-IR"/>
        </w:rPr>
        <w:t>247</w:t>
      </w:r>
    </w:p>
    <w:p>
      <w:pPr>
        <w:pStyle w:val="BookText"/>
        <w:rPr/>
      </w:pPr>
      <w:r>
        <w:rPr>
          <w:rFonts w:ascii="IRNazanin" w:hAnsi="IRNazanin" w:eastAsia="IRNazanin"/>
          <w:color w:val="111111"/>
          <w:sz w:val="28"/>
          <w:sz w:val="28"/>
          <w:szCs w:val="28"/>
          <w:rtl w:val="true"/>
          <w:lang w:bidi="fa-IR"/>
        </w:rPr>
        <w:t xml:space="preserve">محقق حلی </w:t>
      </w:r>
      <w:r>
        <w:rPr>
          <w:rFonts w:eastAsia="IRNazanin" w:cs="IRNazanin"/>
          <w:color w:val="111111"/>
          <w:sz w:val="28"/>
          <w:szCs w:val="28"/>
          <w:lang w:bidi="fa-IR"/>
        </w:rPr>
        <w:t>327</w:t>
      </w:r>
    </w:p>
    <w:p>
      <w:pPr>
        <w:pStyle w:val="BookText"/>
        <w:rPr/>
      </w:pPr>
      <w:r>
        <w:rPr>
          <w:rFonts w:ascii="IRNazanin" w:hAnsi="IRNazanin" w:eastAsia="IRNazanin"/>
          <w:color w:val="111111"/>
          <w:sz w:val="28"/>
          <w:sz w:val="28"/>
          <w:szCs w:val="28"/>
          <w:rtl w:val="true"/>
          <w:lang w:bidi="fa-IR"/>
        </w:rPr>
        <w:t xml:space="preserve">محقق نایینی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 xml:space="preserve">محقق نراقی </w:t>
      </w:r>
      <w:r>
        <w:rPr>
          <w:rFonts w:eastAsia="IRNazanin" w:cs="IRNazanin"/>
          <w:color w:val="111111"/>
          <w:sz w:val="28"/>
          <w:szCs w:val="28"/>
          <w:lang w:bidi="fa-IR"/>
        </w:rPr>
        <w:t>50</w:t>
      </w:r>
    </w:p>
    <w:p>
      <w:pPr>
        <w:sectPr>
          <w:footerReference w:type="default" r:id="rId6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بن اسماعیل بن بزیع </w:t>
      </w:r>
      <w:r>
        <w:rPr>
          <w:rFonts w:eastAsia="IRNazanin" w:cs="IRNazanin"/>
          <w:color w:val="111111"/>
          <w:sz w:val="28"/>
          <w:szCs w:val="28"/>
          <w:lang w:bidi="fa-IR"/>
        </w:rPr>
        <w:t>80</w:t>
      </w:r>
      <w:bookmarkStart w:id="891" w:name="pg13707_143632"/>
    </w:p>
    <w:p>
      <w:pPr>
        <w:pStyle w:val="BookText"/>
        <w:rPr/>
      </w:pPr>
      <w:bookmarkEnd w:id="891"/>
      <w:r>
        <w:rPr>
          <w:rFonts w:ascii="IRNazanin" w:hAnsi="IRNazanin" w:eastAsia="IRNazanin"/>
          <w:color w:val="111111"/>
          <w:sz w:val="28"/>
          <w:sz w:val="28"/>
          <w:szCs w:val="28"/>
          <w:rtl w:val="true"/>
          <w:lang w:bidi="fa-IR"/>
        </w:rPr>
        <w:t xml:space="preserve">محمد بن حسن صفّار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 xml:space="preserve">محمد بن عثمان عمروی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 xml:space="preserve">محمد بن علی </w:t>
      </w:r>
      <w:r>
        <w:rPr>
          <w:rFonts w:eastAsia="IRNazanin" w:cs="IRNazanin"/>
          <w:color w:val="111111"/>
          <w:sz w:val="28"/>
          <w:szCs w:val="28"/>
          <w:lang w:bidi="fa-IR"/>
        </w:rPr>
        <w:t>576</w:t>
      </w:r>
    </w:p>
    <w:p>
      <w:pPr>
        <w:pStyle w:val="BookText"/>
        <w:rPr/>
      </w:pPr>
      <w:r>
        <w:rPr>
          <w:rFonts w:ascii="IRNazanin" w:hAnsi="IRNazanin" w:eastAsia="IRNazanin"/>
          <w:color w:val="111111"/>
          <w:sz w:val="28"/>
          <w:sz w:val="28"/>
          <w:szCs w:val="28"/>
          <w:rtl w:val="true"/>
          <w:lang w:bidi="fa-IR"/>
        </w:rPr>
        <w:t xml:space="preserve">محمد جواد فاضل </w:t>
      </w:r>
      <w:r>
        <w:rPr>
          <w:rFonts w:eastAsia="IRNazanin" w:cs="IRNazanin"/>
          <w:color w:val="111111"/>
          <w:sz w:val="28"/>
          <w:szCs w:val="28"/>
          <w:lang w:bidi="fa-IR"/>
        </w:rPr>
        <w:t>391,349,317,28,19</w:t>
      </w:r>
    </w:p>
    <w:p>
      <w:pPr>
        <w:pStyle w:val="BookText"/>
        <w:rPr/>
      </w:pPr>
      <w:r>
        <w:rPr>
          <w:rFonts w:ascii="IRNazanin" w:hAnsi="IRNazanin" w:eastAsia="IRNazanin"/>
          <w:color w:val="111111"/>
          <w:sz w:val="28"/>
          <w:sz w:val="28"/>
          <w:szCs w:val="28"/>
          <w:rtl w:val="true"/>
          <w:lang w:bidi="fa-IR"/>
        </w:rPr>
        <w:t xml:space="preserve">محمد حنفیه </w:t>
      </w:r>
      <w:r>
        <w:rPr>
          <w:rFonts w:eastAsia="IRNazanin" w:cs="IRNazanin"/>
          <w:color w:val="111111"/>
          <w:sz w:val="28"/>
          <w:szCs w:val="28"/>
          <w:lang w:bidi="fa-IR"/>
        </w:rPr>
        <w:t>580</w:t>
      </w:r>
    </w:p>
    <w:p>
      <w:pPr>
        <w:pStyle w:val="BookText"/>
        <w:rPr/>
      </w:pPr>
      <w:r>
        <w:rPr>
          <w:rFonts w:ascii="Amiri" w:hAnsi="Amiri" w:eastAsia="Amiri" w:cs="Amiri"/>
          <w:color w:val="111111"/>
          <w:sz w:val="28"/>
          <w:sz w:val="28"/>
          <w:szCs w:val="28"/>
          <w:rtl w:val="true"/>
          <w:lang w:bidi="ar-SA"/>
        </w:rPr>
        <w:t xml:space="preserve">مسعدة بن صدقه </w:t>
      </w:r>
      <w:r>
        <w:rPr>
          <w:rFonts w:eastAsia="Amiri" w:cs="Amiri" w:ascii="Amiri" w:hAnsi="Amiri"/>
          <w:color w:val="111111"/>
          <w:sz w:val="28"/>
          <w:szCs w:val="28"/>
          <w:lang w:bidi="ar-SA"/>
        </w:rPr>
        <w:t>267</w:t>
      </w:r>
    </w:p>
    <w:p>
      <w:pPr>
        <w:pStyle w:val="BookText"/>
        <w:rPr/>
      </w:pPr>
      <w:r>
        <w:rPr>
          <w:rFonts w:ascii="IRNazanin" w:hAnsi="IRNazanin" w:eastAsia="IRNazanin"/>
          <w:color w:val="111111"/>
          <w:sz w:val="28"/>
          <w:sz w:val="28"/>
          <w:szCs w:val="28"/>
          <w:rtl w:val="true"/>
          <w:lang w:bidi="fa-IR"/>
        </w:rPr>
        <w:t xml:space="preserve">معاذ بن جبل </w:t>
      </w:r>
      <w:r>
        <w:rPr>
          <w:rFonts w:eastAsia="IRNazanin" w:cs="IRNazanin"/>
          <w:color w:val="111111"/>
          <w:sz w:val="28"/>
          <w:szCs w:val="28"/>
          <w:lang w:bidi="fa-IR"/>
        </w:rPr>
        <w:t>471</w:t>
      </w:r>
    </w:p>
    <w:p>
      <w:pPr>
        <w:pStyle w:val="BookText"/>
        <w:rPr/>
      </w:pPr>
      <w:r>
        <w:rPr>
          <w:rFonts w:ascii="IRNazanin" w:hAnsi="IRNazanin" w:eastAsia="IRNazanin"/>
          <w:color w:val="111111"/>
          <w:sz w:val="28"/>
          <w:sz w:val="28"/>
          <w:szCs w:val="28"/>
          <w:rtl w:val="true"/>
          <w:lang w:bidi="fa-IR"/>
        </w:rPr>
        <w:t xml:space="preserve">معاویه </w:t>
      </w:r>
      <w:r>
        <w:rPr>
          <w:rFonts w:eastAsia="IRNazanin" w:cs="IRNazanin"/>
          <w:color w:val="111111"/>
          <w:sz w:val="28"/>
          <w:szCs w:val="28"/>
          <w:lang w:bidi="fa-IR"/>
        </w:rPr>
        <w:t>280</w:t>
      </w:r>
    </w:p>
    <w:p>
      <w:pPr>
        <w:pStyle w:val="BookText"/>
        <w:rPr/>
      </w:pPr>
      <w:r>
        <w:rPr>
          <w:rFonts w:ascii="IRNazanin" w:hAnsi="IRNazanin" w:eastAsia="IRNazanin"/>
          <w:color w:val="111111"/>
          <w:sz w:val="28"/>
          <w:sz w:val="28"/>
          <w:szCs w:val="28"/>
          <w:rtl w:val="true"/>
          <w:lang w:bidi="fa-IR"/>
        </w:rPr>
        <w:t xml:space="preserve">مفضل </w:t>
      </w:r>
      <w:r>
        <w:rPr>
          <w:rFonts w:eastAsia="IRNazanin" w:cs="IRNazanin"/>
          <w:color w:val="111111"/>
          <w:sz w:val="28"/>
          <w:szCs w:val="28"/>
          <w:lang w:bidi="fa-IR"/>
        </w:rPr>
        <w:t>521</w:t>
      </w:r>
    </w:p>
    <w:p>
      <w:pPr>
        <w:pStyle w:val="BookText"/>
        <w:rPr/>
      </w:pPr>
      <w:r>
        <w:rPr>
          <w:rFonts w:ascii="IRNazanin" w:hAnsi="IRNazanin" w:eastAsia="IRNazanin"/>
          <w:color w:val="111111"/>
          <w:sz w:val="28"/>
          <w:sz w:val="28"/>
          <w:szCs w:val="28"/>
          <w:rtl w:val="true"/>
          <w:lang w:bidi="fa-IR"/>
        </w:rPr>
        <w:t xml:space="preserve">مکارم شیرازی </w:t>
      </w:r>
      <w:r>
        <w:rPr>
          <w:rFonts w:eastAsia="IRNazanin" w:cs="IRNazanin"/>
          <w:color w:val="111111"/>
          <w:sz w:val="28"/>
          <w:szCs w:val="28"/>
          <w:lang w:bidi="fa-IR"/>
        </w:rPr>
        <w:t>314,312,209,206</w:t>
      </w:r>
    </w:p>
    <w:p>
      <w:pPr>
        <w:pStyle w:val="BookText"/>
        <w:rPr/>
      </w:pPr>
      <w:r>
        <w:rPr>
          <w:rFonts w:ascii="IRNazanin" w:hAnsi="IRNazanin" w:eastAsia="IRNazanin"/>
          <w:color w:val="111111"/>
          <w:sz w:val="28"/>
          <w:sz w:val="28"/>
          <w:szCs w:val="28"/>
          <w:rtl w:val="true"/>
          <w:lang w:bidi="fa-IR"/>
        </w:rPr>
        <w:t xml:space="preserve">موسی بن جعفر </w:t>
      </w:r>
      <w:r>
        <w:rPr>
          <w:rFonts w:eastAsia="IRNazanin" w:cs="IRNazanin"/>
          <w:color w:val="111111"/>
          <w:sz w:val="28"/>
          <w:szCs w:val="28"/>
          <w:lang w:bidi="fa-IR"/>
        </w:rPr>
        <w:t>288</w:t>
      </w:r>
    </w:p>
    <w:p>
      <w:pPr>
        <w:pStyle w:val="BookText"/>
        <w:rPr/>
      </w:pPr>
      <w:r>
        <w:rPr>
          <w:rFonts w:ascii="IRNazanin" w:hAnsi="IRNazanin" w:eastAsia="IRNazanin"/>
          <w:color w:val="111111"/>
          <w:sz w:val="28"/>
          <w:sz w:val="28"/>
          <w:szCs w:val="28"/>
          <w:rtl w:val="true"/>
          <w:lang w:bidi="fa-IR"/>
        </w:rPr>
        <w:t xml:space="preserve">موسی بن عمران </w:t>
      </w:r>
      <w:r>
        <w:rPr>
          <w:rFonts w:eastAsia="IRNazanin" w:cs="IRNazanin"/>
          <w:color w:val="111111"/>
          <w:sz w:val="28"/>
          <w:szCs w:val="28"/>
          <w:lang w:bidi="fa-IR"/>
        </w:rPr>
        <w:t>518</w:t>
      </w:r>
    </w:p>
    <w:p>
      <w:pPr>
        <w:pStyle w:val="BookText"/>
        <w:rPr/>
      </w:pPr>
      <w:r>
        <w:rPr>
          <w:rFonts w:ascii="IRNazanin" w:hAnsi="IRNazanin" w:eastAsia="IRNazanin"/>
          <w:color w:val="111111"/>
          <w:sz w:val="28"/>
          <w:sz w:val="28"/>
          <w:szCs w:val="28"/>
          <w:rtl w:val="true"/>
          <w:lang w:bidi="fa-IR"/>
        </w:rPr>
        <w:t xml:space="preserve">میلانی </w:t>
      </w:r>
      <w:r>
        <w:rPr>
          <w:rFonts w:eastAsia="IRNazanin" w:cs="IRNazanin"/>
          <w:color w:val="111111"/>
          <w:sz w:val="28"/>
          <w:szCs w:val="28"/>
          <w:lang w:bidi="fa-IR"/>
        </w:rPr>
        <w:t>322</w:t>
      </w:r>
    </w:p>
    <w:p>
      <w:pPr>
        <w:pStyle w:val="BookText"/>
        <w:rPr/>
      </w:pPr>
      <w:r>
        <w:rPr>
          <w:rFonts w:ascii="IRNazanin" w:hAnsi="IRNazanin" w:eastAsia="IRNazanin"/>
          <w:color w:val="111111"/>
          <w:sz w:val="28"/>
          <w:sz w:val="28"/>
          <w:szCs w:val="28"/>
          <w:rtl w:val="true"/>
          <w:lang w:bidi="fa-IR"/>
        </w:rPr>
        <w:t xml:space="preserve">نبی اکرم </w:t>
      </w:r>
      <w:r>
        <w:rPr>
          <w:rFonts w:eastAsia="IRNazanin" w:cs="IRNazanin"/>
          <w:color w:val="111111"/>
          <w:sz w:val="28"/>
          <w:szCs w:val="28"/>
          <w:lang w:bidi="fa-IR"/>
        </w:rPr>
        <w:t>281,280,249</w:t>
      </w:r>
    </w:p>
    <w:p>
      <w:pPr>
        <w:pStyle w:val="BookText"/>
        <w:rPr/>
      </w:pPr>
      <w:r>
        <w:rPr>
          <w:rFonts w:ascii="IRNazanin" w:hAnsi="IRNazanin" w:eastAsia="IRNazanin"/>
          <w:color w:val="111111"/>
          <w:sz w:val="28"/>
          <w:sz w:val="28"/>
          <w:szCs w:val="28"/>
          <w:rtl w:val="true"/>
          <w:lang w:bidi="fa-IR"/>
        </w:rPr>
        <w:t xml:space="preserve">هارون </w:t>
      </w:r>
      <w:r>
        <w:rPr>
          <w:rFonts w:eastAsia="IRNazanin" w:cs="IRNazanin"/>
          <w:color w:val="111111"/>
          <w:sz w:val="28"/>
          <w:szCs w:val="28"/>
          <w:lang w:bidi="fa-IR"/>
        </w:rPr>
        <w:t>468,193</w:t>
      </w:r>
    </w:p>
    <w:p>
      <w:pPr>
        <w:pStyle w:val="BookText"/>
        <w:rPr/>
      </w:pPr>
      <w:r>
        <w:rPr>
          <w:rFonts w:ascii="IRNazanin" w:hAnsi="IRNazanin" w:eastAsia="IRNazanin"/>
          <w:color w:val="111111"/>
          <w:sz w:val="28"/>
          <w:sz w:val="28"/>
          <w:szCs w:val="28"/>
          <w:rtl w:val="true"/>
          <w:lang w:bidi="fa-IR"/>
        </w:rPr>
        <w:t xml:space="preserve">هارون الرشید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 xml:space="preserve">هشام </w:t>
      </w:r>
      <w:r>
        <w:rPr>
          <w:rFonts w:eastAsia="IRNazanin" w:cs="IRNazanin"/>
          <w:color w:val="111111"/>
          <w:sz w:val="28"/>
          <w:szCs w:val="28"/>
          <w:lang w:bidi="fa-IR"/>
        </w:rPr>
        <w:t>175,78,70</w:t>
      </w:r>
    </w:p>
    <w:p>
      <w:pPr>
        <w:pStyle w:val="BookText"/>
        <w:rPr/>
      </w:pPr>
      <w:r>
        <w:rPr>
          <w:rFonts w:ascii="IRNazanin" w:hAnsi="IRNazanin" w:eastAsia="IRNazanin"/>
          <w:color w:val="111111"/>
          <w:sz w:val="28"/>
          <w:sz w:val="28"/>
          <w:szCs w:val="28"/>
          <w:rtl w:val="true"/>
          <w:lang w:bidi="fa-IR"/>
        </w:rPr>
        <w:t xml:space="preserve">هود نبی </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 xml:space="preserve">یعقوب بن سالم </w:t>
      </w:r>
      <w:r>
        <w:rPr>
          <w:rFonts w:eastAsia="IRNazanin" w:cs="IRNazanin"/>
          <w:color w:val="111111"/>
          <w:sz w:val="28"/>
          <w:szCs w:val="28"/>
          <w:lang w:bidi="fa-IR"/>
        </w:rPr>
        <w:t>222</w:t>
      </w:r>
    </w:p>
    <w:p>
      <w:pPr>
        <w:pStyle w:val="BookText"/>
        <w:rPr/>
      </w:pPr>
      <w:r>
        <w:rPr>
          <w:rFonts w:ascii="IRNazanin" w:hAnsi="IRNazanin" w:eastAsia="IRNazanin"/>
          <w:color w:val="111111"/>
          <w:sz w:val="28"/>
          <w:sz w:val="28"/>
          <w:szCs w:val="28"/>
          <w:rtl w:val="true"/>
          <w:lang w:bidi="fa-IR"/>
        </w:rPr>
        <w:t xml:space="preserve">یوسف </w:t>
      </w:r>
      <w:r>
        <w:rPr>
          <w:rFonts w:eastAsia="IRNazanin" w:cs="IRNazanin"/>
          <w:color w:val="111111"/>
          <w:sz w:val="28"/>
          <w:szCs w:val="28"/>
          <w:lang w:bidi="fa-IR"/>
        </w:rPr>
        <w:t>563,554,548,201,86,43</w:t>
      </w:r>
    </w:p>
    <w:p>
      <w:pPr>
        <w:pStyle w:val="Heading3"/>
        <w:numPr>
          <w:ilvl w:val="2"/>
          <w:numId w:val="1"/>
        </w:numPr>
        <w:rPr/>
      </w:pPr>
      <w:bookmarkStart w:id="892" w:name="__RefHeading___Toc1202265_1468164448"/>
      <w:bookmarkStart w:id="893" w:name="_Toc323"/>
      <w:bookmarkEnd w:id="892"/>
      <w:r>
        <w:rPr>
          <w:rtl w:val="true"/>
        </w:rPr>
        <w:t>اماکن</w:t>
      </w:r>
      <w:bookmarkEnd w:id="893"/>
    </w:p>
    <w:p>
      <w:pPr>
        <w:pStyle w:val="BookText"/>
        <w:rPr/>
      </w:pPr>
      <w:r>
        <w:rPr>
          <w:rFonts w:ascii="IRNazanin" w:hAnsi="IRNazanin" w:eastAsia="IRNazanin"/>
          <w:color w:val="111111"/>
          <w:sz w:val="28"/>
          <w:sz w:val="28"/>
          <w:szCs w:val="28"/>
          <w:rtl w:val="true"/>
          <w:lang w:bidi="fa-IR"/>
        </w:rPr>
        <w:t xml:space="preserve">الجزایر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lang w:bidi="fa-IR"/>
        </w:rPr>
        <w:t>583,582,462,459,401,370,369,330,218,105,84,82,51,29,26</w:t>
      </w:r>
    </w:p>
    <w:p>
      <w:pPr>
        <w:pStyle w:val="BookText"/>
        <w:rPr/>
      </w:pPr>
      <w:r>
        <w:rPr>
          <w:rFonts w:ascii="IRNazanin" w:hAnsi="IRNazanin" w:eastAsia="IRNazanin"/>
          <w:color w:val="111111"/>
          <w:sz w:val="28"/>
          <w:sz w:val="28"/>
          <w:szCs w:val="28"/>
          <w:rtl w:val="true"/>
          <w:lang w:bidi="fa-IR"/>
        </w:rPr>
        <w:t xml:space="preserve">آفریقای غربی </w:t>
      </w:r>
      <w:r>
        <w:rPr>
          <w:rFonts w:eastAsia="IRNazanin" w:cs="IRNazanin"/>
          <w:color w:val="111111"/>
          <w:sz w:val="28"/>
          <w:szCs w:val="28"/>
          <w:lang w:bidi="fa-IR"/>
        </w:rPr>
        <w:t>248</w:t>
      </w:r>
    </w:p>
    <w:p>
      <w:pPr>
        <w:pStyle w:val="BookText"/>
        <w:rPr/>
      </w:pPr>
      <w:r>
        <w:rPr>
          <w:rFonts w:ascii="IRNazanin" w:hAnsi="IRNazanin" w:eastAsia="IRNazanin"/>
          <w:color w:val="111111"/>
          <w:sz w:val="28"/>
          <w:sz w:val="28"/>
          <w:szCs w:val="28"/>
          <w:rtl w:val="true"/>
          <w:lang w:bidi="fa-IR"/>
        </w:rPr>
        <w:t xml:space="preserve">آمریکا </w:t>
      </w:r>
      <w:r>
        <w:rPr>
          <w:rFonts w:eastAsia="IRNazanin" w:cs="IRNazanin"/>
          <w:color w:val="111111"/>
          <w:sz w:val="28"/>
          <w:szCs w:val="28"/>
          <w:lang w:bidi="fa-IR"/>
        </w:rPr>
        <w:t>246,208</w:t>
      </w:r>
    </w:p>
    <w:p>
      <w:pPr>
        <w:pStyle w:val="BookText"/>
        <w:rPr/>
      </w:pPr>
      <w:r>
        <w:rPr>
          <w:rFonts w:ascii="IRNazanin" w:hAnsi="IRNazanin" w:eastAsia="IRNazanin"/>
          <w:color w:val="111111"/>
          <w:sz w:val="28"/>
          <w:sz w:val="28"/>
          <w:szCs w:val="28"/>
          <w:rtl w:val="true"/>
          <w:lang w:bidi="fa-IR"/>
        </w:rPr>
        <w:t xml:space="preserve">بنین </w:t>
      </w:r>
      <w:r>
        <w:rPr>
          <w:rFonts w:eastAsia="IRNazanin" w:cs="IRNazanin"/>
          <w:color w:val="111111"/>
          <w:sz w:val="28"/>
          <w:szCs w:val="28"/>
          <w:lang w:bidi="fa-IR"/>
        </w:rPr>
        <w:t>248</w:t>
      </w:r>
    </w:p>
    <w:p>
      <w:pPr>
        <w:pStyle w:val="BookText"/>
        <w:rPr/>
      </w:pPr>
      <w:r>
        <w:rPr>
          <w:rFonts w:ascii="IRNazanin" w:hAnsi="IRNazanin" w:eastAsia="IRNazanin"/>
          <w:color w:val="111111"/>
          <w:sz w:val="28"/>
          <w:sz w:val="28"/>
          <w:szCs w:val="28"/>
          <w:rtl w:val="true"/>
          <w:lang w:bidi="fa-IR"/>
        </w:rPr>
        <w:t xml:space="preserve">جزایر فیجی </w:t>
      </w:r>
      <w:r>
        <w:rPr>
          <w:rFonts w:eastAsia="IRNazanin" w:cs="IRNazanin"/>
          <w:color w:val="111111"/>
          <w:sz w:val="28"/>
          <w:szCs w:val="28"/>
          <w:lang w:bidi="fa-IR"/>
        </w:rPr>
        <w:t>247</w:t>
      </w:r>
    </w:p>
    <w:p>
      <w:pPr>
        <w:pStyle w:val="BookText"/>
        <w:rPr/>
      </w:pPr>
      <w:r>
        <w:rPr>
          <w:rFonts w:ascii="IRNazanin" w:hAnsi="IRNazanin" w:eastAsia="IRNazanin"/>
          <w:color w:val="111111"/>
          <w:sz w:val="28"/>
          <w:sz w:val="28"/>
          <w:szCs w:val="28"/>
          <w:rtl w:val="true"/>
          <w:lang w:bidi="fa-IR"/>
        </w:rPr>
        <w:t xml:space="preserve">جزیرة العرب </w:t>
      </w:r>
      <w:r>
        <w:rPr>
          <w:rFonts w:eastAsia="IRNazanin" w:cs="IRNazanin"/>
          <w:color w:val="111111"/>
          <w:sz w:val="28"/>
          <w:szCs w:val="28"/>
          <w:lang w:bidi="fa-IR"/>
        </w:rPr>
        <w:t>247,245</w:t>
      </w:r>
    </w:p>
    <w:p>
      <w:pPr>
        <w:pStyle w:val="BookText"/>
        <w:rPr/>
      </w:pPr>
      <w:r>
        <w:rPr>
          <w:rFonts w:ascii="IRNazanin" w:hAnsi="IRNazanin" w:eastAsia="IRNazanin"/>
          <w:color w:val="111111"/>
          <w:sz w:val="28"/>
          <w:sz w:val="28"/>
          <w:szCs w:val="28"/>
          <w:rtl w:val="true"/>
          <w:lang w:bidi="fa-IR"/>
        </w:rPr>
        <w:t xml:space="preserve">جزیره ماداگاسکار </w:t>
      </w:r>
      <w:r>
        <w:rPr>
          <w:rFonts w:eastAsia="IRNazanin" w:cs="IRNazanin"/>
          <w:color w:val="111111"/>
          <w:sz w:val="28"/>
          <w:szCs w:val="28"/>
          <w:lang w:bidi="fa-IR"/>
        </w:rPr>
        <w:t>246</w:t>
      </w:r>
    </w:p>
    <w:p>
      <w:pPr>
        <w:pStyle w:val="BookText"/>
        <w:rPr/>
      </w:pPr>
      <w:r>
        <w:rPr>
          <w:rFonts w:ascii="IRNazanin" w:hAnsi="IRNazanin" w:eastAsia="IRNazanin"/>
          <w:color w:val="111111"/>
          <w:sz w:val="28"/>
          <w:sz w:val="28"/>
          <w:szCs w:val="28"/>
          <w:rtl w:val="true"/>
          <w:lang w:bidi="fa-IR"/>
        </w:rPr>
        <w:t xml:space="preserve">ژاپن </w:t>
      </w:r>
      <w:r>
        <w:rPr>
          <w:rFonts w:eastAsia="IRNazanin" w:cs="IRNazanin"/>
          <w:color w:val="111111"/>
          <w:sz w:val="28"/>
          <w:szCs w:val="28"/>
          <w:lang w:bidi="fa-IR"/>
        </w:rPr>
        <w:t>247</w:t>
      </w:r>
    </w:p>
    <w:p>
      <w:pPr>
        <w:pStyle w:val="BookText"/>
        <w:rPr/>
      </w:pPr>
      <w:r>
        <w:rPr>
          <w:rFonts w:ascii="IRNazanin" w:hAnsi="IRNazanin" w:eastAsia="IRNazanin"/>
          <w:color w:val="111111"/>
          <w:sz w:val="28"/>
          <w:sz w:val="28"/>
          <w:szCs w:val="28"/>
          <w:rtl w:val="true"/>
          <w:lang w:bidi="fa-IR"/>
        </w:rPr>
        <w:t xml:space="preserve">سوییس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 xml:space="preserve">فرانسه </w:t>
      </w:r>
      <w:r>
        <w:rPr>
          <w:rFonts w:eastAsia="IRNazanin" w:cs="IRNazanin"/>
          <w:color w:val="111111"/>
          <w:sz w:val="28"/>
          <w:szCs w:val="28"/>
          <w:lang w:bidi="fa-IR"/>
        </w:rPr>
        <w:t>369,247,113</w:t>
      </w:r>
    </w:p>
    <w:p>
      <w:pPr>
        <w:pStyle w:val="BookText"/>
        <w:rPr/>
      </w:pPr>
      <w:r>
        <w:rPr>
          <w:rFonts w:ascii="IRNazanin" w:hAnsi="IRNazanin" w:eastAsia="IRNazanin"/>
          <w:color w:val="111111"/>
          <w:sz w:val="28"/>
          <w:sz w:val="28"/>
          <w:szCs w:val="28"/>
          <w:rtl w:val="true"/>
          <w:lang w:bidi="fa-IR"/>
        </w:rPr>
        <w:t xml:space="preserve">کامچادال </w:t>
      </w:r>
      <w:r>
        <w:rPr>
          <w:rFonts w:eastAsia="IRNazanin" w:cs="IRNazanin"/>
          <w:color w:val="111111"/>
          <w:sz w:val="28"/>
          <w:szCs w:val="28"/>
          <w:lang w:bidi="fa-IR"/>
        </w:rPr>
        <w:t>246</w:t>
      </w:r>
    </w:p>
    <w:p>
      <w:pPr>
        <w:pStyle w:val="BookText"/>
        <w:rPr/>
      </w:pPr>
      <w:r>
        <w:rPr>
          <w:rFonts w:ascii="IRNazanin" w:hAnsi="IRNazanin" w:eastAsia="IRNazanin"/>
          <w:color w:val="111111"/>
          <w:sz w:val="28"/>
          <w:sz w:val="28"/>
          <w:szCs w:val="28"/>
          <w:rtl w:val="true"/>
          <w:lang w:bidi="fa-IR"/>
        </w:rPr>
        <w:t xml:space="preserve">کربلا </w:t>
      </w:r>
      <w:r>
        <w:rPr>
          <w:rFonts w:eastAsia="IRNazanin" w:cs="IRNazanin"/>
          <w:color w:val="111111"/>
          <w:sz w:val="28"/>
          <w:szCs w:val="28"/>
          <w:lang w:bidi="fa-IR"/>
        </w:rPr>
        <w:t>252</w:t>
      </w:r>
    </w:p>
    <w:p>
      <w:pPr>
        <w:pStyle w:val="BookText"/>
        <w:rPr/>
      </w:pPr>
      <w:r>
        <w:rPr>
          <w:rFonts w:ascii="IRNazanin" w:hAnsi="IRNazanin" w:eastAsia="IRNazanin"/>
          <w:color w:val="111111"/>
          <w:sz w:val="28"/>
          <w:sz w:val="28"/>
          <w:szCs w:val="28"/>
          <w:rtl w:val="true"/>
          <w:lang w:bidi="fa-IR"/>
        </w:rPr>
        <w:t xml:space="preserve">مدینه </w:t>
      </w:r>
      <w:r>
        <w:rPr>
          <w:rFonts w:eastAsia="IRNazanin" w:cs="IRNazanin"/>
          <w:color w:val="111111"/>
          <w:sz w:val="28"/>
          <w:szCs w:val="28"/>
          <w:lang w:bidi="fa-IR"/>
        </w:rPr>
        <w:t>555,495,222,168</w:t>
      </w:r>
    </w:p>
    <w:p>
      <w:pPr>
        <w:pStyle w:val="BookText"/>
        <w:rPr/>
      </w:pPr>
      <w:r>
        <w:rPr>
          <w:rFonts w:ascii="IRNazanin" w:hAnsi="IRNazanin" w:eastAsia="IRNazanin"/>
          <w:color w:val="111111"/>
          <w:sz w:val="28"/>
          <w:sz w:val="28"/>
          <w:szCs w:val="28"/>
          <w:rtl w:val="true"/>
          <w:lang w:bidi="fa-IR"/>
        </w:rPr>
        <w:t xml:space="preserve">مصر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 xml:space="preserve">همدان </w:t>
      </w:r>
      <w:r>
        <w:rPr>
          <w:rFonts w:eastAsia="IRNazanin" w:cs="IRNazanin"/>
          <w:color w:val="111111"/>
          <w:sz w:val="28"/>
          <w:szCs w:val="28"/>
          <w:lang w:bidi="fa-IR"/>
        </w:rPr>
        <w:t>432</w:t>
      </w:r>
    </w:p>
    <w:p>
      <w:pPr>
        <w:sectPr>
          <w:footerReference w:type="default" r:id="rId6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هند </w:t>
      </w:r>
      <w:r>
        <w:rPr>
          <w:rFonts w:eastAsia="IRNazanin" w:cs="IRNazanin"/>
          <w:color w:val="111111"/>
          <w:sz w:val="28"/>
          <w:szCs w:val="28"/>
          <w:lang w:bidi="fa-IR"/>
        </w:rPr>
        <w:t>417,411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60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60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6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585</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587</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588</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589</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590</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591</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592</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593</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594</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595</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596</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597</w:t>
    </w:r>
  </w:p>
</w:ftr>
</file>

<file path=word/footer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598</w:t>
    </w:r>
  </w:p>
</w:ftr>
</file>

<file path=word/footer5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599</w:t>
    </w:r>
  </w:p>
</w:ftr>
</file>

<file path=word/footer5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600</w:t>
    </w:r>
  </w:p>
</w:ftr>
</file>

<file path=word/footer5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601</w:t>
    </w:r>
  </w:p>
</w:ftr>
</file>

<file path=word/footer5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602</w:t>
    </w:r>
  </w:p>
</w:ftr>
</file>

<file path=word/footer5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603</w:t>
    </w:r>
  </w:p>
</w:ftr>
</file>

<file path=word/footer5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604</w:t>
    </w:r>
  </w:p>
</w:ftr>
</file>

<file path=word/footer5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605</w:t>
    </w:r>
  </w:p>
</w:ftr>
</file>

<file path=word/footer5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606</w:t>
    </w:r>
  </w:p>
</w:ftr>
</file>

<file path=word/footer5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607</w:t>
    </w:r>
  </w:p>
</w:ftr>
</file>

<file path=word/footer5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608</w:t>
    </w:r>
  </w:p>
</w:ftr>
</file>

<file path=word/footer5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609</w:t>
    </w:r>
  </w:p>
</w:ftr>
</file>

<file path=word/footer5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610</w:t>
    </w:r>
  </w:p>
</w:ftr>
</file>

<file path=word/footer6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611</w:t>
    </w:r>
  </w:p>
</w:ftr>
</file>

<file path=word/footer6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612</w:t>
    </w:r>
  </w:p>
</w:ftr>
</file>

<file path=word/footer6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613</w:t>
    </w:r>
  </w:p>
</w:ftr>
</file>

<file path=word/footer6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613</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بَلْ لا تُکْرِمُونَ الْیَتِیمَ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فجر، آیه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حر عاملی، وسائل الشیعه، بی‌تا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123/15</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انعام، آیه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سوره اسراء، آیه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حر عاملی، بی‌تا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183/12</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التلطّف بالصبیان من عادة الرسول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لطف و مهرورزی به کودکان از عادات حمیده پیامبر اکرم صلی الله علیه و آله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فیض کاشانی، المحجة‌البیضاء، بی‌تا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366/3</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حر عاملی، وسائل الشیعه، بی تا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98/15</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بابویه، عیون اخبار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حر عاملی، وسائل الشیعه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199/15</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ضحی آیه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سوره بقره آیه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در لغت به معنی فهم و علم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150:5</w:t>
      </w:r>
      <w:r>
        <w:rPr>
          <w:rFonts w:ascii="IRNazanin" w:hAnsi="IRNazanin" w:eastAsia="IRNazanin"/>
          <w:b w:val="false"/>
          <w:b w:val="false"/>
          <w:bCs w:val="false"/>
          <w:i w:val="false"/>
          <w:i w:val="false"/>
          <w:iCs w:val="false"/>
          <w:color w:val="333333"/>
          <w:sz w:val="20"/>
          <w:sz w:val="20"/>
          <w:szCs w:val="20"/>
          <w:rtl w:val="true"/>
        </w:rPr>
        <w:t>؛ مصباح المنیر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الوسیط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به حسب اصطلاح فقها به عبارات مختلف تعریف شده که از میان آن‌ها 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علم به احکام شرعی عملی از ادلّه تفصیلی آنها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العلم بالأحکام الشرعیة العملیة من ادلته التفصیله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متداول و مشهور می‌باشد،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الرموز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التنقیح الرائع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جامع المقاصد مقدمه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معالم الدین قسم الفقه</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 ه توبه </w:t>
      </w:r>
      <w:r>
        <w:rPr>
          <w:rFonts w:eastAsia="IRNazanin" w:cs="IRNazanin"/>
          <w:b w:val="false"/>
          <w:bCs w:val="false"/>
          <w:i w:val="false"/>
          <w:iCs w:val="false"/>
          <w:color w:val="333333"/>
          <w:sz w:val="20"/>
          <w:szCs w:val="20"/>
        </w:rPr>
        <w:t>122:9</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صدوق، الخصال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مفید، الأمالی </w:t>
      </w:r>
      <w:r>
        <w:rPr>
          <w:rFonts w:eastAsia="IRNazanin" w:cs="IRNazanin"/>
          <w:b w:val="false"/>
          <w:bCs w:val="false"/>
          <w:i w:val="false"/>
          <w:iCs w:val="false"/>
          <w:color w:val="333333"/>
          <w:sz w:val="20"/>
          <w:szCs w:val="20"/>
        </w:rPr>
        <w:t>158:1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المجلس التاسع عشر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باب معنی قول الصادق علیه السلام من تعلم علماً،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92:27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صفات القاضی، ح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تحریم </w:t>
      </w:r>
      <w:r>
        <w:rPr>
          <w:rFonts w:eastAsia="IRNazanin" w:cs="IRNazanin"/>
          <w:b w:val="false"/>
          <w:bCs w:val="false"/>
          <w:i w:val="false"/>
          <w:iCs w:val="false"/>
          <w:color w:val="333333"/>
          <w:sz w:val="20"/>
          <w:szCs w:val="20"/>
        </w:rPr>
        <w:t>6:66</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بزه دیدگی اطفال در حقوق ایران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بزه دیدگی اطفال در حقوق ایران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سازمان‌های بین‌المللی در دهه‌های اخیر با هدف حمایت از کودکان و نوجوانان اقداماتی انجام داده که مهم‌ترین آن کنوانسیون حقوق کودک می‌باشد که در نوامبر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اتفاق آرا در مجمع عمومی سازمان ملل متحد به تصویب رسید و در سپتامبر </w:t>
      </w:r>
      <w:r>
        <w:rPr>
          <w:rFonts w:eastAsia="IRNazanin" w:cs="IRNazanin"/>
          <w:b w:val="false"/>
          <w:bCs w:val="false"/>
          <w:i w:val="false"/>
          <w:iCs w:val="false"/>
          <w:color w:val="333333"/>
          <w:sz w:val="20"/>
          <w:szCs w:val="20"/>
        </w:rPr>
        <w:t>1990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توجه به بند الف ماده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مرحله اجرا گذارده 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کنوانسیون حقوق کودک حاوی حداقل استانداردهای حقوقی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اخلاقی است که مورد توافق دولت‌ها قرار گرفته و بیانگر توقّعات و آرزوهای جامعه بین‌الملل در مورد حمایت از کودکان و مراقبت از آن‌هاست؛ تاکنون بسیاری از دولت‌ها این پیمان‌نامه را تصویب نموده و به آن ملحق شده‌اند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مجلس شورای اسلامی ایران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کنوانسیون حقوق کودک را که مشتمل بر یک مقدمه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ماده می‌باشد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جلسه علنی روز یکشنبه مورخ </w:t>
      </w:r>
      <w:r>
        <w:rPr>
          <w:rFonts w:eastAsia="IRNazanin" w:cs="IRNazanin"/>
          <w:b w:val="false"/>
          <w:bCs w:val="false"/>
          <w:i w:val="false"/>
          <w:iCs w:val="false"/>
          <w:color w:val="333333"/>
          <w:sz w:val="20"/>
          <w:szCs w:val="20"/>
        </w:rPr>
        <w:t>1372/12/1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تصویب رساند و در تاریخ </w:t>
      </w:r>
      <w:r>
        <w:rPr>
          <w:rFonts w:eastAsia="IRNazanin" w:cs="IRNazanin"/>
          <w:b w:val="false"/>
          <w:bCs w:val="false"/>
          <w:i w:val="false"/>
          <w:iCs w:val="false"/>
          <w:color w:val="333333"/>
          <w:sz w:val="20"/>
          <w:szCs w:val="20"/>
        </w:rPr>
        <w:t>1372/12/11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تأیید شورای نگهبان قانون اساسی رسید و اجازه الحاق دولت جمهوری اسلامی ایران به آن صادر گردید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مشروط بر آن که مفاد آن در هر مورد و در هر زمان در تعارض با قوانین داخلی و موازین اسلامی باشد و یا قرار گیرد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طرف دولت جمهوری اسلامی ایران لازم الرعایه نباشد</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شعراء </w:t>
      </w:r>
      <w:r>
        <w:rPr>
          <w:rFonts w:eastAsia="IRNazanin" w:cs="IRNazanin"/>
          <w:b w:val="false"/>
          <w:bCs w:val="false"/>
          <w:i w:val="false"/>
          <w:iCs w:val="false"/>
          <w:color w:val="333333"/>
          <w:sz w:val="20"/>
          <w:szCs w:val="20"/>
        </w:rPr>
        <w:t>88:26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دکتر محمد جعفر جعفری لنگرودی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مقدمه عمومی علم حقوق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مصطفی دانش پژوه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قدرت‌الله خسروشاهی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فلسفه حقوق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محمدعلی آقایی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اصطلاحات حقوقی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122:1</w:t>
      </w:r>
      <w:r>
        <w:rPr>
          <w:rFonts w:ascii="IRNazanin" w:hAnsi="IRNazanin" w:eastAsia="IRNazanin"/>
          <w:b w:val="false"/>
          <w:b w:val="false"/>
          <w:bCs w:val="false"/>
          <w:i w:val="false"/>
          <w:i w:val="false"/>
          <w:iCs w:val="false"/>
          <w:color w:val="333333"/>
          <w:sz w:val="20"/>
          <w:sz w:val="20"/>
          <w:szCs w:val="20"/>
          <w:rtl w:val="true"/>
        </w:rPr>
        <w:t xml:space="preserve">، النهایة فی غریب الحدیث والاثر </w:t>
      </w:r>
      <w:r>
        <w:rPr>
          <w:rFonts w:eastAsia="IRNazanin" w:cs="IRNazanin"/>
          <w:b w:val="false"/>
          <w:bCs w:val="false"/>
          <w:i w:val="false"/>
          <w:iCs w:val="false"/>
          <w:color w:val="333333"/>
          <w:sz w:val="20"/>
          <w:szCs w:val="20"/>
        </w:rPr>
        <w:t>413:1</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الوسیط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یس </w:t>
      </w:r>
      <w:r>
        <w:rPr>
          <w:rFonts w:eastAsia="IRNazanin" w:cs="IRNazanin"/>
          <w:b w:val="false"/>
          <w:bCs w:val="false"/>
          <w:i w:val="false"/>
          <w:iCs w:val="false"/>
          <w:color w:val="333333"/>
          <w:sz w:val="20"/>
          <w:szCs w:val="20"/>
        </w:rPr>
        <w:t>7:36</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راغب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 و تکلیف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مبسوط در ترمینولوژی حقوق، </w:t>
      </w:r>
      <w:r>
        <w:rPr>
          <w:rFonts w:eastAsia="IRNazanin" w:cs="IRNazanin"/>
          <w:b w:val="false"/>
          <w:bCs w:val="false"/>
          <w:i w:val="false"/>
          <w:iCs w:val="false"/>
          <w:color w:val="333333"/>
          <w:sz w:val="20"/>
          <w:szCs w:val="20"/>
        </w:rPr>
        <w:t>1669:3</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بلغة الفقیة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محقّق کمپانی، حاشیه کتاب مکاسب،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مصطفی دانش پژوه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قدرت الله خسرو شاهی، فلسفه حقوق،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صبحی صالح، نهج البلاغة، خطبه </w:t>
      </w:r>
      <w:r>
        <w:rPr>
          <w:rFonts w:eastAsia="IRNazanin" w:cs="IRNazanin"/>
          <w:b w:val="false"/>
          <w:bCs w:val="false"/>
          <w:i w:val="false"/>
          <w:iCs w:val="false"/>
          <w:color w:val="333333"/>
          <w:sz w:val="20"/>
          <w:szCs w:val="20"/>
        </w:rPr>
        <w:t>333:216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حکمت </w:t>
      </w:r>
      <w:r>
        <w:rPr>
          <w:rFonts w:eastAsia="IRNazanin" w:cs="IRNazanin"/>
          <w:b w:val="false"/>
          <w:bCs w:val="false"/>
          <w:i w:val="false"/>
          <w:iCs w:val="false"/>
          <w:color w:val="333333"/>
          <w:sz w:val="20"/>
          <w:szCs w:val="20"/>
        </w:rPr>
        <w:t>546:399</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حسن امامی، حقوق مدنی </w:t>
      </w:r>
      <w:r>
        <w:rPr>
          <w:rFonts w:eastAsia="IRNazanin" w:cs="IRNazanin"/>
          <w:b w:val="false"/>
          <w:bCs w:val="false"/>
          <w:i w:val="false"/>
          <w:iCs w:val="false"/>
          <w:color w:val="333333"/>
          <w:sz w:val="20"/>
          <w:szCs w:val="20"/>
        </w:rPr>
        <w:t>151:4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مجید وزیری، حقوق متقابل کودک و ولی در اسلام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مبسوط در ترمینولوژی حقوق </w:t>
      </w:r>
      <w:r>
        <w:rPr>
          <w:rFonts w:eastAsia="IRNazanin" w:cs="IRNazanin"/>
          <w:b w:val="false"/>
          <w:bCs w:val="false"/>
          <w:i w:val="false"/>
          <w:iCs w:val="false"/>
          <w:color w:val="333333"/>
          <w:sz w:val="20"/>
          <w:szCs w:val="20"/>
        </w:rPr>
        <w:t>1670:3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بعد ازآن حقوق متقابل کودک و ولی در اسلام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المنیر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البحرین </w:t>
      </w:r>
      <w:r>
        <w:rPr>
          <w:rFonts w:eastAsia="IRNazanin" w:cs="IRNazanin"/>
          <w:b w:val="false"/>
          <w:bCs w:val="false"/>
          <w:i w:val="false"/>
          <w:iCs w:val="false"/>
          <w:color w:val="333333"/>
          <w:sz w:val="20"/>
          <w:szCs w:val="20"/>
        </w:rPr>
        <w:t>115:5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141:12</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بنگرید مفردات الفاظ 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722</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رسالة المکلّف و التکلیف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گوهر مراد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بنگرید جواهر الکلام </w:t>
      </w:r>
      <w:r>
        <w:rPr>
          <w:rFonts w:eastAsia="IRNazanin" w:cs="IRNazanin"/>
          <w:b w:val="false"/>
          <w:bCs w:val="false"/>
          <w:i w:val="false"/>
          <w:iCs w:val="false"/>
          <w:color w:val="333333"/>
          <w:sz w:val="20"/>
          <w:szCs w:val="20"/>
        </w:rPr>
        <w:t>460:6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تقریرات اصول محقق نایینی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یوسف، </w:t>
      </w:r>
      <w:r>
        <w:rPr>
          <w:rFonts w:eastAsia="IRNazanin" w:cs="IRNazanin"/>
          <w:b w:val="false"/>
          <w:bCs w:val="false"/>
          <w:i w:val="false"/>
          <w:iCs w:val="false"/>
          <w:color w:val="333333"/>
          <w:sz w:val="20"/>
          <w:szCs w:val="20"/>
        </w:rPr>
        <w:t>40:12</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والفوائد </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التمهید القواعد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هدایة المسترشدین </w:t>
      </w:r>
      <w:r>
        <w:rPr>
          <w:rFonts w:eastAsia="IRNazanin" w:cs="IRNazanin"/>
          <w:b w:val="false"/>
          <w:bCs w:val="false"/>
          <w:i w:val="false"/>
          <w:iCs w:val="false"/>
          <w:color w:val="333333"/>
          <w:sz w:val="20"/>
          <w:szCs w:val="20"/>
        </w:rPr>
        <w:t>55:1</w:t>
      </w:r>
      <w:r>
        <w:rPr>
          <w:rFonts w:ascii="IRNazanin" w:hAnsi="IRNazanin" w:eastAsia="IRNazanin"/>
          <w:b w:val="false"/>
          <w:b w:val="false"/>
          <w:bCs w:val="false"/>
          <w:i w:val="false"/>
          <w:i w:val="false"/>
          <w:iCs w:val="false"/>
          <w:color w:val="333333"/>
          <w:sz w:val="20"/>
          <w:sz w:val="20"/>
          <w:szCs w:val="20"/>
          <w:rtl w:val="true"/>
        </w:rPr>
        <w:t>، بدایع الافکار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الدّروس فی علم‌الاصول </w:t>
      </w:r>
      <w:r>
        <w:rPr>
          <w:rFonts w:eastAsia="IRNazanin" w:cs="IRNazanin"/>
          <w:b w:val="false"/>
          <w:bCs w:val="false"/>
          <w:i w:val="false"/>
          <w:iCs w:val="false"/>
          <w:color w:val="333333"/>
          <w:sz w:val="20"/>
          <w:szCs w:val="20"/>
        </w:rPr>
        <w:t>162:1</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مبانی عروة الوثقی، کتاب النکاح </w:t>
      </w:r>
      <w:r>
        <w:rPr>
          <w:rFonts w:eastAsia="IRNazanin" w:cs="IRNazanin"/>
          <w:b w:val="false"/>
          <w:bCs w:val="false"/>
          <w:i w:val="false"/>
          <w:iCs w:val="false"/>
          <w:color w:val="333333"/>
          <w:sz w:val="20"/>
          <w:szCs w:val="20"/>
        </w:rPr>
        <w:t>90:1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الاحکام الاطفال وادلّتها </w:t>
      </w:r>
      <w:r>
        <w:rPr>
          <w:rFonts w:eastAsia="IRNazanin" w:cs="IRNazanin"/>
          <w:b w:val="false"/>
          <w:bCs w:val="false"/>
          <w:i w:val="false"/>
          <w:iCs w:val="false"/>
          <w:color w:val="333333"/>
          <w:sz w:val="20"/>
          <w:szCs w:val="20"/>
        </w:rPr>
        <w:t>130:2</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الفوائد الاصول </w:t>
      </w:r>
      <w:r>
        <w:rPr>
          <w:rFonts w:eastAsia="IRNazanin" w:cs="IRNazanin"/>
          <w:b w:val="false"/>
          <w:bCs w:val="false"/>
          <w:i w:val="false"/>
          <w:iCs w:val="false"/>
          <w:color w:val="333333"/>
          <w:sz w:val="20"/>
          <w:szCs w:val="20"/>
        </w:rPr>
        <w:t>384:4</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الامام الخویی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مصباح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93:48</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384:4</w:t>
      </w:r>
      <w:r>
        <w:rPr>
          <w:rFonts w:ascii="IRNazanin" w:hAnsi="IRNazanin" w:eastAsia="IRNazanin"/>
          <w:b w:val="false"/>
          <w:b w:val="false"/>
          <w:bCs w:val="false"/>
          <w:i w:val="false"/>
          <w:i w:val="false"/>
          <w:iCs w:val="false"/>
          <w:color w:val="333333"/>
          <w:sz w:val="20"/>
          <w:sz w:val="20"/>
          <w:szCs w:val="20"/>
          <w:rtl w:val="true"/>
        </w:rPr>
        <w:t xml:space="preserve">، اجود التقریرات </w:t>
      </w:r>
      <w:r>
        <w:rPr>
          <w:rFonts w:eastAsia="IRNazanin" w:cs="IRNazanin"/>
          <w:b w:val="false"/>
          <w:bCs w:val="false"/>
          <w:i w:val="false"/>
          <w:iCs w:val="false"/>
          <w:color w:val="333333"/>
          <w:sz w:val="20"/>
          <w:szCs w:val="20"/>
        </w:rPr>
        <w:t>77:4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وبعد از آن</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حقوق متقابل کودک و ولی در اسلام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آینده خواهیم گفت، این مدّعا کلیت ندارد، زیرا وصیت کودک ده ساله صحیح است و جایز است اموال خود را وقف نماید و یا صدقه بدهد یا این‌که ترتّب آثار شرعی بر این‌گونه افعال مشروط به قصد و اختیار است</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و الفوائد </w:t>
      </w:r>
      <w:r>
        <w:rPr>
          <w:rFonts w:eastAsia="IRNazanin" w:cs="IRNazanin"/>
          <w:b w:val="false"/>
          <w:bCs w:val="false"/>
          <w:i w:val="false"/>
          <w:iCs w:val="false"/>
          <w:color w:val="333333"/>
          <w:sz w:val="20"/>
          <w:szCs w:val="20"/>
        </w:rPr>
        <w:t>71:2</w:t>
      </w:r>
      <w:r>
        <w:rPr>
          <w:rFonts w:ascii="IRNazanin" w:hAnsi="IRNazanin" w:eastAsia="IRNazanin"/>
          <w:b w:val="false"/>
          <w:b w:val="false"/>
          <w:bCs w:val="false"/>
          <w:i w:val="false"/>
          <w:i w:val="false"/>
          <w:iCs w:val="false"/>
          <w:color w:val="333333"/>
          <w:sz w:val="20"/>
          <w:sz w:val="20"/>
          <w:szCs w:val="20"/>
          <w:rtl w:val="true"/>
        </w:rPr>
        <w:t xml:space="preserve">، منیة الطالب </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xml:space="preserve">، محقّق بجنوردی، القواعد الفقهیة </w:t>
      </w:r>
      <w:r>
        <w:rPr>
          <w:rFonts w:eastAsia="IRNazanin" w:cs="IRNazanin"/>
          <w:b w:val="false"/>
          <w:bCs w:val="false"/>
          <w:i w:val="false"/>
          <w:iCs w:val="false"/>
          <w:color w:val="333333"/>
          <w:sz w:val="20"/>
          <w:szCs w:val="20"/>
        </w:rPr>
        <w:t>173:4</w:t>
      </w:r>
      <w:r>
        <w:rPr>
          <w:rFonts w:ascii="IRNazanin" w:hAnsi="IRNazanin" w:eastAsia="IRNazanin"/>
          <w:b w:val="false"/>
          <w:b w:val="false"/>
          <w:bCs w:val="false"/>
          <w:i w:val="false"/>
          <w:i w:val="false"/>
          <w:iCs w:val="false"/>
          <w:color w:val="333333"/>
          <w:sz w:val="20"/>
          <w:sz w:val="20"/>
          <w:szCs w:val="20"/>
          <w:rtl w:val="true"/>
        </w:rPr>
        <w:t>، المکاسب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العناوین </w:t>
      </w:r>
      <w:r>
        <w:rPr>
          <w:rFonts w:eastAsia="IRNazanin" w:cs="IRNazanin"/>
          <w:b w:val="false"/>
          <w:bCs w:val="false"/>
          <w:i w:val="false"/>
          <w:iCs w:val="false"/>
          <w:color w:val="333333"/>
          <w:sz w:val="20"/>
          <w:szCs w:val="20"/>
        </w:rPr>
        <w:t>600:2</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القواعد الفقهیة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محقّق بجنوردی، القواعد الفقهیة </w:t>
      </w:r>
      <w:r>
        <w:rPr>
          <w:rFonts w:eastAsia="IRNazanin" w:cs="IRNazanin"/>
          <w:b w:val="false"/>
          <w:bCs w:val="false"/>
          <w:i w:val="false"/>
          <w:iCs w:val="false"/>
          <w:color w:val="333333"/>
          <w:sz w:val="20"/>
          <w:szCs w:val="20"/>
        </w:rPr>
        <w:t>173:4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241:29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من ابواب الضمان،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409:3</w:t>
      </w:r>
      <w:r>
        <w:rPr>
          <w:rFonts w:ascii="IRNazanin" w:hAnsi="IRNazanin" w:eastAsia="IRNazanin"/>
          <w:b w:val="false"/>
          <w:b w:val="false"/>
          <w:bCs w:val="false"/>
          <w:i w:val="false"/>
          <w:i w:val="false"/>
          <w:iCs w:val="false"/>
          <w:color w:val="333333"/>
          <w:sz w:val="20"/>
          <w:sz w:val="20"/>
          <w:szCs w:val="20"/>
          <w:rtl w:val="true"/>
        </w:rPr>
        <w:t xml:space="preserve">، مستدرک الوسائل </w:t>
      </w:r>
      <w:r>
        <w:rPr>
          <w:rFonts w:eastAsia="IRNazanin" w:cs="IRNazanin"/>
          <w:b w:val="false"/>
          <w:bCs w:val="false"/>
          <w:i w:val="false"/>
          <w:iCs w:val="false"/>
          <w:color w:val="333333"/>
          <w:sz w:val="20"/>
          <w:szCs w:val="20"/>
        </w:rPr>
        <w:t>88:17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من ابواب الغصب،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میرزا حبیب الله رشتی، کتاب الغصب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العناوین </w:t>
      </w:r>
      <w:r>
        <w:rPr>
          <w:rFonts w:eastAsia="IRNazanin" w:cs="IRNazanin"/>
          <w:b w:val="false"/>
          <w:bCs w:val="false"/>
          <w:i w:val="false"/>
          <w:iCs w:val="false"/>
          <w:color w:val="333333"/>
          <w:sz w:val="20"/>
          <w:szCs w:val="20"/>
        </w:rPr>
        <w:t>285:2</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تراث الشیخ الاعظم، کتاب المکاسب </w:t>
      </w:r>
      <w:r>
        <w:rPr>
          <w:rFonts w:eastAsia="IRNazanin" w:cs="IRNazanin"/>
          <w:b w:val="false"/>
          <w:bCs w:val="false"/>
          <w:i w:val="false"/>
          <w:iCs w:val="false"/>
          <w:color w:val="333333"/>
          <w:sz w:val="20"/>
          <w:szCs w:val="20"/>
        </w:rPr>
        <w:t>267:3</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الفقاهة </w:t>
      </w:r>
      <w:r>
        <w:rPr>
          <w:rFonts w:eastAsia="IRNazanin" w:cs="IRNazanin"/>
          <w:b w:val="false"/>
          <w:bCs w:val="false"/>
          <w:i w:val="false"/>
          <w:iCs w:val="false"/>
          <w:color w:val="333333"/>
          <w:sz w:val="20"/>
          <w:szCs w:val="20"/>
        </w:rPr>
        <w:t>539:2</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w:t>
      </w:r>
      <w:r>
        <w:rPr>
          <w:rFonts w:eastAsia="IRNazanin" w:cs="IRNazanin"/>
          <w:b w:val="false"/>
          <w:bCs w:val="false"/>
          <w:i w:val="false"/>
          <w:iCs w:val="false"/>
          <w:color w:val="333333"/>
          <w:sz w:val="20"/>
          <w:szCs w:val="20"/>
        </w:rPr>
        <w:t>412:25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من ابواب احیاء الموات، 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من ابواب احیاء الموات،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حاشیه بر مکاسب،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مباحث عبادات کودک خواهد آمد که تعلّق احکام غیر الزامی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استحباب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وی صحیح است</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الشیعة </w:t>
      </w:r>
      <w:r>
        <w:rPr>
          <w:rFonts w:eastAsia="IRNazanin" w:cs="IRNazanin"/>
          <w:b w:val="false"/>
          <w:bCs w:val="false"/>
          <w:i w:val="false"/>
          <w:iCs w:val="false"/>
          <w:color w:val="333333"/>
          <w:sz w:val="20"/>
          <w:szCs w:val="20"/>
        </w:rPr>
        <w:t>386:3</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عوائد الایام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791</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مدارک الاحکام </w:t>
      </w:r>
      <w:r>
        <w:rPr>
          <w:rFonts w:eastAsia="IRNazanin" w:cs="IRNazanin"/>
          <w:b w:val="false"/>
          <w:bCs w:val="false"/>
          <w:i w:val="false"/>
          <w:iCs w:val="false"/>
          <w:color w:val="333333"/>
          <w:sz w:val="20"/>
          <w:szCs w:val="20"/>
        </w:rPr>
        <w:t>42:6</w:t>
      </w:r>
      <w:r>
        <w:rPr>
          <w:rFonts w:ascii="IRNazanin" w:hAnsi="IRNazanin" w:eastAsia="IRNazanin"/>
          <w:b w:val="false"/>
          <w:b w:val="false"/>
          <w:bCs w:val="false"/>
          <w:i w:val="false"/>
          <w:i w:val="false"/>
          <w:iCs w:val="false"/>
          <w:color w:val="333333"/>
          <w:sz w:val="20"/>
          <w:sz w:val="20"/>
          <w:szCs w:val="20"/>
          <w:rtl w:val="true"/>
        </w:rPr>
        <w:t xml:space="preserve">، الحدائق الناظرة </w:t>
      </w:r>
      <w:r>
        <w:rPr>
          <w:rFonts w:eastAsia="IRNazanin" w:cs="IRNazanin"/>
          <w:b w:val="false"/>
          <w:bCs w:val="false"/>
          <w:i w:val="false"/>
          <w:iCs w:val="false"/>
          <w:color w:val="333333"/>
          <w:sz w:val="20"/>
          <w:szCs w:val="20"/>
        </w:rPr>
        <w:t>53:13</w:t>
      </w:r>
      <w:r>
        <w:rPr>
          <w:rFonts w:ascii="IRNazanin" w:hAnsi="IRNazanin" w:eastAsia="IRNazanin"/>
          <w:b w:val="false"/>
          <w:b w:val="false"/>
          <w:bCs w:val="false"/>
          <w:i w:val="false"/>
          <w:i w:val="false"/>
          <w:iCs w:val="false"/>
          <w:color w:val="333333"/>
          <w:sz w:val="20"/>
          <w:sz w:val="20"/>
          <w:szCs w:val="20"/>
          <w:rtl w:val="true"/>
        </w:rPr>
        <w:t xml:space="preserve">، ریاض المسائل </w:t>
      </w:r>
      <w:r>
        <w:rPr>
          <w:rFonts w:eastAsia="IRNazanin" w:cs="IRNazanin"/>
          <w:b w:val="false"/>
          <w:bCs w:val="false"/>
          <w:i w:val="false"/>
          <w:iCs w:val="false"/>
          <w:color w:val="333333"/>
          <w:sz w:val="20"/>
          <w:szCs w:val="20"/>
        </w:rPr>
        <w:t>396:5</w:t>
      </w:r>
      <w:r>
        <w:rPr>
          <w:rFonts w:ascii="IRNazanin" w:hAnsi="IRNazanin" w:eastAsia="IRNazanin"/>
          <w:b w:val="false"/>
          <w:b w:val="false"/>
          <w:bCs w:val="false"/>
          <w:i w:val="false"/>
          <w:i w:val="false"/>
          <w:iCs w:val="false"/>
          <w:color w:val="333333"/>
          <w:sz w:val="20"/>
          <w:sz w:val="20"/>
          <w:szCs w:val="20"/>
          <w:rtl w:val="true"/>
        </w:rPr>
        <w:t xml:space="preserve">، جواهر الکلام </w:t>
      </w:r>
      <w:r>
        <w:rPr>
          <w:rFonts w:eastAsia="IRNazanin" w:cs="IRNazanin"/>
          <w:b w:val="false"/>
          <w:bCs w:val="false"/>
          <w:i w:val="false"/>
          <w:iCs w:val="false"/>
          <w:color w:val="333333"/>
          <w:sz w:val="20"/>
          <w:szCs w:val="20"/>
        </w:rPr>
        <w:t>17:26</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الفقها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ذکری الشیعة </w:t>
      </w:r>
      <w:r>
        <w:rPr>
          <w:rFonts w:eastAsia="IRNazanin" w:cs="IRNazanin"/>
          <w:b w:val="false"/>
          <w:bCs w:val="false"/>
          <w:i w:val="false"/>
          <w:iCs w:val="false"/>
          <w:color w:val="333333"/>
          <w:sz w:val="20"/>
          <w:szCs w:val="20"/>
        </w:rPr>
        <w:t>314:2</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الفقها </w:t>
      </w:r>
      <w:r>
        <w:rPr>
          <w:rFonts w:eastAsia="IRNazanin" w:cs="IRNazanin"/>
          <w:b w:val="false"/>
          <w:bCs w:val="false"/>
          <w:i w:val="false"/>
          <w:iCs w:val="false"/>
          <w:color w:val="333333"/>
          <w:sz w:val="20"/>
          <w:szCs w:val="20"/>
        </w:rPr>
        <w:t>100:6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xml:space="preserve">، السرائر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منتهی المطلب </w:t>
      </w:r>
      <w:r>
        <w:rPr>
          <w:rFonts w:eastAsia="IRNazanin" w:cs="IRNazanin"/>
          <w:b w:val="false"/>
          <w:bCs w:val="false"/>
          <w:i w:val="false"/>
          <w:iCs w:val="false"/>
          <w:color w:val="333333"/>
          <w:sz w:val="20"/>
          <w:szCs w:val="20"/>
        </w:rPr>
        <w:t>21:14</w:t>
      </w:r>
      <w:r>
        <w:rPr>
          <w:rFonts w:ascii="IRNazanin" w:hAnsi="IRNazanin" w:eastAsia="IRNazanin"/>
          <w:b w:val="false"/>
          <w:b w:val="false"/>
          <w:bCs w:val="false"/>
          <w:i w:val="false"/>
          <w:i w:val="false"/>
          <w:iCs w:val="false"/>
          <w:color w:val="333333"/>
          <w:sz w:val="20"/>
          <w:sz w:val="20"/>
          <w:szCs w:val="20"/>
          <w:rtl w:val="true"/>
        </w:rPr>
        <w:t xml:space="preserve">، جواهر الکلام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803</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الافهام </w:t>
      </w:r>
      <w:r>
        <w:rPr>
          <w:rFonts w:eastAsia="IRNazanin" w:cs="IRNazanin"/>
          <w:b w:val="false"/>
          <w:bCs w:val="false"/>
          <w:i w:val="false"/>
          <w:iCs w:val="false"/>
          <w:color w:val="333333"/>
          <w:sz w:val="20"/>
          <w:szCs w:val="20"/>
        </w:rPr>
        <w:t>478:14</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ایضاح الفوائد </w:t>
      </w:r>
      <w:r>
        <w:rPr>
          <w:rFonts w:eastAsia="IRNazanin" w:cs="IRNazanin"/>
          <w:b w:val="false"/>
          <w:bCs w:val="false"/>
          <w:i w:val="false"/>
          <w:iCs w:val="false"/>
          <w:color w:val="333333"/>
          <w:sz w:val="20"/>
          <w:szCs w:val="20"/>
        </w:rPr>
        <w:t>520:4</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476:41</w:t>
      </w:r>
      <w:r>
        <w:rPr>
          <w:rFonts w:ascii="IRNazanin" w:hAnsi="IRNazanin" w:eastAsia="IRNazanin"/>
          <w:b w:val="false"/>
          <w:b w:val="false"/>
          <w:bCs w:val="false"/>
          <w:i w:val="false"/>
          <w:i w:val="false"/>
          <w:iCs w:val="false"/>
          <w:color w:val="333333"/>
          <w:sz w:val="20"/>
          <w:sz w:val="20"/>
          <w:szCs w:val="20"/>
          <w:rtl w:val="true"/>
        </w:rPr>
        <w:t xml:space="preserve">، ریاض المسائل </w:t>
      </w:r>
      <w:r>
        <w:rPr>
          <w:rFonts w:eastAsia="IRNazanin" w:cs="IRNazanin"/>
          <w:b w:val="false"/>
          <w:bCs w:val="false"/>
          <w:i w:val="false"/>
          <w:iCs w:val="false"/>
          <w:color w:val="333333"/>
          <w:sz w:val="20"/>
          <w:szCs w:val="20"/>
        </w:rPr>
        <w:t>83:16</w:t>
      </w:r>
      <w:r>
        <w:rPr>
          <w:rFonts w:ascii="IRNazanin" w:hAnsi="IRNazanin" w:eastAsia="IRNazanin"/>
          <w:b w:val="false"/>
          <w:b w:val="false"/>
          <w:bCs w:val="false"/>
          <w:i w:val="false"/>
          <w:i w:val="false"/>
          <w:iCs w:val="false"/>
          <w:color w:val="333333"/>
          <w:sz w:val="20"/>
          <w:sz w:val="20"/>
          <w:szCs w:val="20"/>
          <w:rtl w:val="true"/>
        </w:rPr>
        <w:t xml:space="preserve">، کشف الرموز </w:t>
      </w:r>
      <w:r>
        <w:rPr>
          <w:rFonts w:eastAsia="IRNazanin" w:cs="IRNazanin"/>
          <w:b w:val="false"/>
          <w:bCs w:val="false"/>
          <w:i w:val="false"/>
          <w:iCs w:val="false"/>
          <w:color w:val="333333"/>
          <w:sz w:val="20"/>
          <w:szCs w:val="20"/>
        </w:rPr>
        <w:t>571:2</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الوسیلة </w:t>
      </w:r>
      <w:r>
        <w:rPr>
          <w:rFonts w:eastAsia="IRNazanin" w:cs="IRNazanin"/>
          <w:b w:val="false"/>
          <w:bCs w:val="false"/>
          <w:i w:val="false"/>
          <w:iCs w:val="false"/>
          <w:color w:val="333333"/>
          <w:sz w:val="20"/>
          <w:szCs w:val="20"/>
        </w:rPr>
        <w:t>436:2</w:t>
      </w:r>
      <w:r>
        <w:rPr>
          <w:rFonts w:ascii="IRNazanin" w:hAnsi="IRNazanin" w:eastAsia="IRNazanin"/>
          <w:b w:val="false"/>
          <w:b w:val="false"/>
          <w:bCs w:val="false"/>
          <w:i w:val="false"/>
          <w:i w:val="false"/>
          <w:iCs w:val="false"/>
          <w:color w:val="333333"/>
          <w:sz w:val="20"/>
          <w:sz w:val="20"/>
          <w:szCs w:val="20"/>
          <w:rtl w:val="true"/>
        </w:rPr>
        <w:t xml:space="preserve">، مهذّب الاحکام </w:t>
      </w:r>
      <w:r>
        <w:rPr>
          <w:rFonts w:eastAsia="IRNazanin" w:cs="IRNazanin"/>
          <w:b w:val="false"/>
          <w:bCs w:val="false"/>
          <w:i w:val="false"/>
          <w:iCs w:val="false"/>
          <w:color w:val="333333"/>
          <w:sz w:val="20"/>
          <w:szCs w:val="20"/>
        </w:rPr>
        <w:t>61:28</w:t>
      </w:r>
      <w:r>
        <w:rPr>
          <w:rFonts w:ascii="IRNazanin" w:hAnsi="IRNazanin" w:eastAsia="IRNazanin"/>
          <w:b w:val="false"/>
          <w:b w:val="false"/>
          <w:bCs w:val="false"/>
          <w:i w:val="false"/>
          <w:i w:val="false"/>
          <w:iCs w:val="false"/>
          <w:color w:val="333333"/>
          <w:sz w:val="20"/>
          <w:sz w:val="20"/>
          <w:szCs w:val="20"/>
          <w:rtl w:val="true"/>
        </w:rPr>
        <w:t xml:space="preserve">، تفصیل الشریعة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الحدود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704</w:t>
      </w:r>
      <w:r>
        <w:rPr>
          <w:rFonts w:ascii="IRNazanin" w:hAnsi="IRNazanin" w:eastAsia="IRNazanin"/>
          <w:b w:val="false"/>
          <w:b w:val="false"/>
          <w:bCs w:val="false"/>
          <w:i w:val="false"/>
          <w:i w:val="false"/>
          <w:iCs w:val="false"/>
          <w:color w:val="333333"/>
          <w:sz w:val="20"/>
          <w:sz w:val="20"/>
          <w:szCs w:val="20"/>
          <w:rtl w:val="true"/>
        </w:rPr>
        <w:t xml:space="preserve">، مسالک الافهام </w:t>
      </w:r>
      <w:r>
        <w:rPr>
          <w:rFonts w:eastAsia="IRNazanin" w:cs="IRNazanin"/>
          <w:b w:val="false"/>
          <w:bCs w:val="false"/>
          <w:i w:val="false"/>
          <w:iCs w:val="false"/>
          <w:color w:val="333333"/>
          <w:sz w:val="20"/>
          <w:szCs w:val="20"/>
        </w:rPr>
        <w:t>401:14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402</w:t>
      </w:r>
      <w:r>
        <w:rPr>
          <w:rFonts w:ascii="IRNazanin" w:hAnsi="IRNazanin" w:eastAsia="IRNazanin"/>
          <w:b w:val="false"/>
          <w:b w:val="false"/>
          <w:bCs w:val="false"/>
          <w:i w:val="false"/>
          <w:i w:val="false"/>
          <w:iCs w:val="false"/>
          <w:color w:val="333333"/>
          <w:sz w:val="20"/>
          <w:sz w:val="20"/>
          <w:szCs w:val="20"/>
          <w:rtl w:val="true"/>
        </w:rPr>
        <w:t xml:space="preserve">، السرائر </w:t>
      </w:r>
      <w:r>
        <w:rPr>
          <w:rFonts w:eastAsia="IRNazanin" w:cs="IRNazanin"/>
          <w:b w:val="false"/>
          <w:bCs w:val="false"/>
          <w:i w:val="false"/>
          <w:iCs w:val="false"/>
          <w:color w:val="333333"/>
          <w:sz w:val="20"/>
          <w:szCs w:val="20"/>
        </w:rPr>
        <w:t>459:2</w:t>
      </w:r>
      <w:r>
        <w:rPr>
          <w:rFonts w:ascii="IRNazanin" w:hAnsi="IRNazanin" w:eastAsia="IRNazanin"/>
          <w:b w:val="false"/>
          <w:b w:val="false"/>
          <w:bCs w:val="false"/>
          <w:i w:val="false"/>
          <w:i w:val="false"/>
          <w:iCs w:val="false"/>
          <w:color w:val="333333"/>
          <w:sz w:val="20"/>
          <w:sz w:val="20"/>
          <w:szCs w:val="20"/>
          <w:rtl w:val="true"/>
        </w:rPr>
        <w:t xml:space="preserve">، شرائع الاسلام </w:t>
      </w:r>
      <w:r>
        <w:rPr>
          <w:rFonts w:eastAsia="IRNazanin" w:cs="IRNazanin"/>
          <w:b w:val="false"/>
          <w:bCs w:val="false"/>
          <w:i w:val="false"/>
          <w:iCs w:val="false"/>
          <w:color w:val="333333"/>
          <w:sz w:val="20"/>
          <w:szCs w:val="20"/>
        </w:rPr>
        <w:t>159:4</w:t>
      </w:r>
      <w:r>
        <w:rPr>
          <w:rFonts w:ascii="IRNazanin" w:hAnsi="IRNazanin" w:eastAsia="IRNazanin"/>
          <w:b w:val="false"/>
          <w:b w:val="false"/>
          <w:bCs w:val="false"/>
          <w:i w:val="false"/>
          <w:i w:val="false"/>
          <w:iCs w:val="false"/>
          <w:color w:val="333333"/>
          <w:sz w:val="20"/>
          <w:sz w:val="20"/>
          <w:szCs w:val="20"/>
          <w:rtl w:val="true"/>
        </w:rPr>
        <w:t xml:space="preserve">، تفصیل الشریعة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کتاب‌الحدود و التعزیرات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ایضاح الفوائد </w:t>
      </w:r>
      <w:r>
        <w:rPr>
          <w:rFonts w:eastAsia="IRNazanin" w:cs="IRNazanin"/>
          <w:b w:val="false"/>
          <w:bCs w:val="false"/>
          <w:i w:val="false"/>
          <w:iCs w:val="false"/>
          <w:color w:val="333333"/>
          <w:sz w:val="20"/>
          <w:szCs w:val="20"/>
        </w:rPr>
        <w:t>502:4</w:t>
      </w:r>
      <w:r>
        <w:rPr>
          <w:rFonts w:ascii="IRNazanin" w:hAnsi="IRNazanin" w:eastAsia="IRNazanin"/>
          <w:b w:val="false"/>
          <w:b w:val="false"/>
          <w:bCs w:val="false"/>
          <w:i w:val="false"/>
          <w:i w:val="false"/>
          <w:iCs w:val="false"/>
          <w:color w:val="333333"/>
          <w:sz w:val="20"/>
          <w:sz w:val="20"/>
          <w:szCs w:val="20"/>
          <w:rtl w:val="true"/>
        </w:rPr>
        <w:t xml:space="preserve">، جواهر الکلام </w:t>
      </w:r>
      <w:r>
        <w:rPr>
          <w:rFonts w:eastAsia="IRNazanin" w:cs="IRNazanin"/>
          <w:b w:val="false"/>
          <w:bCs w:val="false"/>
          <w:i w:val="false"/>
          <w:iCs w:val="false"/>
          <w:color w:val="333333"/>
          <w:sz w:val="20"/>
          <w:szCs w:val="20"/>
        </w:rPr>
        <w:t>402:41</w:t>
      </w:r>
      <w:r>
        <w:rPr>
          <w:rFonts w:ascii="IRNazanin" w:hAnsi="IRNazanin" w:eastAsia="IRNazanin"/>
          <w:b w:val="false"/>
          <w:b w:val="false"/>
          <w:bCs w:val="false"/>
          <w:i w:val="false"/>
          <w:i w:val="false"/>
          <w:iCs w:val="false"/>
          <w:color w:val="333333"/>
          <w:sz w:val="20"/>
          <w:sz w:val="20"/>
          <w:szCs w:val="20"/>
          <w:rtl w:val="true"/>
        </w:rPr>
        <w:t xml:space="preserve">، شرائع الاسلام </w:t>
      </w:r>
      <w:r>
        <w:rPr>
          <w:rFonts w:eastAsia="IRNazanin" w:cs="IRNazanin"/>
          <w:b w:val="false"/>
          <w:bCs w:val="false"/>
          <w:i w:val="false"/>
          <w:iCs w:val="false"/>
          <w:color w:val="333333"/>
          <w:sz w:val="20"/>
          <w:szCs w:val="20"/>
        </w:rPr>
        <w:t>164:4</w:t>
      </w:r>
      <w:r>
        <w:rPr>
          <w:rFonts w:ascii="IRNazanin" w:hAnsi="IRNazanin" w:eastAsia="IRNazanin"/>
          <w:b w:val="false"/>
          <w:b w:val="false"/>
          <w:bCs w:val="false"/>
          <w:i w:val="false"/>
          <w:i w:val="false"/>
          <w:iCs w:val="false"/>
          <w:color w:val="333333"/>
          <w:sz w:val="20"/>
          <w:sz w:val="20"/>
          <w:szCs w:val="20"/>
          <w:rtl w:val="true"/>
        </w:rPr>
        <w:t xml:space="preserve">، مجمع الفائده و البرهان </w:t>
      </w:r>
      <w:r>
        <w:rPr>
          <w:rFonts w:eastAsia="IRNazanin" w:cs="IRNazanin"/>
          <w:b w:val="false"/>
          <w:bCs w:val="false"/>
          <w:i w:val="false"/>
          <w:iCs w:val="false"/>
          <w:color w:val="333333"/>
          <w:sz w:val="20"/>
          <w:szCs w:val="20"/>
        </w:rPr>
        <w:t>136:13</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غنیة النزوع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w:t>
      </w:r>
      <w:r>
        <w:rPr>
          <w:rFonts w:ascii="IRNazanin" w:hAnsi="IRNazanin" w:eastAsia="IRNazanin"/>
          <w:b w:val="false"/>
          <w:b w:val="false"/>
          <w:bCs w:val="false"/>
          <w:i w:val="false"/>
          <w:i w:val="false"/>
          <w:iCs w:val="false"/>
          <w:color w:val="333333"/>
          <w:sz w:val="20"/>
          <w:sz w:val="20"/>
          <w:szCs w:val="20"/>
          <w:rtl w:val="true"/>
        </w:rPr>
        <w:t xml:space="preserve">، قواعد الاحکام </w:t>
      </w:r>
      <w:r>
        <w:rPr>
          <w:rFonts w:eastAsia="IRNazanin" w:cs="IRNazanin"/>
          <w:b w:val="false"/>
          <w:bCs w:val="false"/>
          <w:i w:val="false"/>
          <w:iCs w:val="false"/>
          <w:color w:val="333333"/>
          <w:sz w:val="20"/>
          <w:szCs w:val="20"/>
        </w:rPr>
        <w:t>551:3</w:t>
      </w:r>
      <w:r>
        <w:rPr>
          <w:rFonts w:ascii="IRNazanin" w:hAnsi="IRNazanin" w:eastAsia="IRNazanin"/>
          <w:b w:val="false"/>
          <w:b w:val="false"/>
          <w:bCs w:val="false"/>
          <w:i w:val="false"/>
          <w:i w:val="false"/>
          <w:iCs w:val="false"/>
          <w:color w:val="333333"/>
          <w:sz w:val="20"/>
          <w:sz w:val="20"/>
          <w:szCs w:val="20"/>
          <w:rtl w:val="true"/>
        </w:rPr>
        <w:t xml:space="preserve">، شرائع الاسلام </w:t>
      </w:r>
      <w:r>
        <w:rPr>
          <w:rFonts w:eastAsia="IRNazanin" w:cs="IRNazanin"/>
          <w:b w:val="false"/>
          <w:bCs w:val="false"/>
          <w:i w:val="false"/>
          <w:iCs w:val="false"/>
          <w:color w:val="333333"/>
          <w:sz w:val="20"/>
          <w:szCs w:val="20"/>
        </w:rPr>
        <w:t>169:4</w:t>
      </w:r>
      <w:r>
        <w:rPr>
          <w:rFonts w:ascii="IRNazanin" w:hAnsi="IRNazanin" w:eastAsia="IRNazanin"/>
          <w:b w:val="false"/>
          <w:b w:val="false"/>
          <w:bCs w:val="false"/>
          <w:i w:val="false"/>
          <w:i w:val="false"/>
          <w:iCs w:val="false"/>
          <w:color w:val="333333"/>
          <w:sz w:val="20"/>
          <w:sz w:val="20"/>
          <w:szCs w:val="20"/>
          <w:rtl w:val="true"/>
        </w:rPr>
        <w:t xml:space="preserve">، الروضة البهیة </w:t>
      </w:r>
      <w:r>
        <w:rPr>
          <w:rFonts w:eastAsia="IRNazanin" w:cs="IRNazanin"/>
          <w:b w:val="false"/>
          <w:bCs w:val="false"/>
          <w:i w:val="false"/>
          <w:iCs w:val="false"/>
          <w:color w:val="333333"/>
          <w:sz w:val="20"/>
          <w:szCs w:val="20"/>
        </w:rPr>
        <w:t>203:9</w:t>
      </w:r>
      <w:r>
        <w:rPr>
          <w:rFonts w:ascii="IRNazanin" w:hAnsi="IRNazanin" w:eastAsia="IRNazanin"/>
          <w:b w:val="false"/>
          <w:b w:val="false"/>
          <w:bCs w:val="false"/>
          <w:i w:val="false"/>
          <w:i w:val="false"/>
          <w:iCs w:val="false"/>
          <w:color w:val="333333"/>
          <w:sz w:val="20"/>
          <w:sz w:val="20"/>
          <w:szCs w:val="20"/>
          <w:rtl w:val="true"/>
        </w:rPr>
        <w:t xml:space="preserve">، تحریر الوسیلة </w:t>
      </w:r>
      <w:r>
        <w:rPr>
          <w:rFonts w:eastAsia="IRNazanin" w:cs="IRNazanin"/>
          <w:b w:val="false"/>
          <w:bCs w:val="false"/>
          <w:i w:val="false"/>
          <w:iCs w:val="false"/>
          <w:color w:val="333333"/>
          <w:sz w:val="20"/>
          <w:szCs w:val="20"/>
        </w:rPr>
        <w:t>430:2</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عوالی الئالی </w:t>
      </w:r>
      <w:r>
        <w:rPr>
          <w:rFonts w:eastAsia="IRNazanin" w:cs="IRNazanin"/>
          <w:b w:val="false"/>
          <w:bCs w:val="false"/>
          <w:i w:val="false"/>
          <w:iCs w:val="false"/>
          <w:color w:val="333333"/>
          <w:sz w:val="20"/>
          <w:szCs w:val="20"/>
        </w:rPr>
        <w:t>209:1</w:t>
      </w:r>
      <w:r>
        <w:rPr>
          <w:rFonts w:ascii="IRNazanin" w:hAnsi="IRNazanin" w:eastAsia="IRNazanin"/>
          <w:b w:val="false"/>
          <w:b w:val="false"/>
          <w:bCs w:val="false"/>
          <w:i w:val="false"/>
          <w:i w:val="false"/>
          <w:iCs w:val="false"/>
          <w:color w:val="333333"/>
          <w:sz w:val="20"/>
          <w:sz w:val="20"/>
          <w:szCs w:val="20"/>
          <w:rtl w:val="true"/>
        </w:rPr>
        <w:t xml:space="preserve">، دعائم الاسلام </w:t>
      </w:r>
      <w:r>
        <w:rPr>
          <w:rFonts w:eastAsia="IRNazanin" w:cs="IRNazanin"/>
          <w:b w:val="false"/>
          <w:bCs w:val="false"/>
          <w:i w:val="false"/>
          <w:iCs w:val="false"/>
          <w:color w:val="333333"/>
          <w:sz w:val="20"/>
          <w:szCs w:val="20"/>
        </w:rPr>
        <w:t>194:1</w:t>
      </w:r>
      <w:r>
        <w:rPr>
          <w:rFonts w:ascii="IRNazanin" w:hAnsi="IRNazanin" w:eastAsia="IRNazanin"/>
          <w:b w:val="false"/>
          <w:b w:val="false"/>
          <w:bCs w:val="false"/>
          <w:i w:val="false"/>
          <w:i w:val="false"/>
          <w:iCs w:val="false"/>
          <w:color w:val="333333"/>
          <w:sz w:val="20"/>
          <w:sz w:val="20"/>
          <w:szCs w:val="20"/>
          <w:rtl w:val="true"/>
        </w:rPr>
        <w:t xml:space="preserve">، الخلاف </w:t>
      </w:r>
      <w:r>
        <w:rPr>
          <w:rFonts w:eastAsia="IRNazanin" w:cs="IRNazanin"/>
          <w:b w:val="false"/>
          <w:bCs w:val="false"/>
          <w:i w:val="false"/>
          <w:iCs w:val="false"/>
          <w:color w:val="333333"/>
          <w:sz w:val="20"/>
          <w:szCs w:val="20"/>
        </w:rPr>
        <w:t>41:2</w:t>
      </w:r>
      <w:r>
        <w:rPr>
          <w:rFonts w:ascii="IRNazanin" w:hAnsi="IRNazanin" w:eastAsia="IRNazanin"/>
          <w:b w:val="false"/>
          <w:b w:val="false"/>
          <w:bCs w:val="false"/>
          <w:i w:val="false"/>
          <w:i w:val="false"/>
          <w:iCs w:val="false"/>
          <w:color w:val="333333"/>
          <w:sz w:val="20"/>
          <w:sz w:val="20"/>
          <w:szCs w:val="20"/>
          <w:rtl w:val="true"/>
        </w:rPr>
        <w:t xml:space="preserve">، تذکرة الفقها </w:t>
      </w:r>
      <w:r>
        <w:rPr>
          <w:rFonts w:eastAsia="IRNazanin" w:cs="IRNazanin"/>
          <w:b w:val="false"/>
          <w:bCs w:val="false"/>
          <w:i w:val="false"/>
          <w:iCs w:val="false"/>
          <w:color w:val="333333"/>
          <w:sz w:val="20"/>
          <w:szCs w:val="20"/>
        </w:rPr>
        <w:t>328:2</w:t>
      </w:r>
      <w:r>
        <w:rPr>
          <w:rFonts w:ascii="IRNazanin" w:hAnsi="IRNazanin" w:eastAsia="IRNazanin"/>
          <w:b w:val="false"/>
          <w:b w:val="false"/>
          <w:bCs w:val="false"/>
          <w:i w:val="false"/>
          <w:i w:val="false"/>
          <w:iCs w:val="false"/>
          <w:color w:val="333333"/>
          <w:sz w:val="20"/>
          <w:sz w:val="20"/>
          <w:szCs w:val="20"/>
          <w:rtl w:val="true"/>
        </w:rPr>
        <w:t xml:space="preserve">، مسالک الافهام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وسائل الشیعه </w:t>
      </w:r>
      <w:r>
        <w:rPr>
          <w:rFonts w:eastAsia="IRNazanin" w:cs="IRNazanin"/>
          <w:b w:val="false"/>
          <w:bCs w:val="false"/>
          <w:i w:val="false"/>
          <w:iCs w:val="false"/>
          <w:color w:val="333333"/>
          <w:sz w:val="20"/>
          <w:szCs w:val="20"/>
        </w:rPr>
        <w:t>45:1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من ابواب مقدمة العبادات،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الامام الخویی،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الخمس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xml:space="preserve">، محقّق نایینی، المکاسب و البیع </w:t>
      </w:r>
      <w:r>
        <w:rPr>
          <w:rFonts w:eastAsia="IRNazanin" w:cs="IRNazanin"/>
          <w:b w:val="false"/>
          <w:bCs w:val="false"/>
          <w:i w:val="false"/>
          <w:iCs w:val="false"/>
          <w:color w:val="333333"/>
          <w:sz w:val="20"/>
          <w:szCs w:val="20"/>
        </w:rPr>
        <w:t>399:1</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محمد کاظم یزدی، حاشیه بر مکاسب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تراث الشیخ الاعظم، کتاب المکاسب </w:t>
      </w:r>
      <w:r>
        <w:rPr>
          <w:rFonts w:eastAsia="IRNazanin" w:cs="IRNazanin"/>
          <w:b w:val="false"/>
          <w:bCs w:val="false"/>
          <w:i w:val="false"/>
          <w:iCs w:val="false"/>
          <w:color w:val="333333"/>
          <w:sz w:val="20"/>
          <w:szCs w:val="20"/>
        </w:rPr>
        <w:t>278:3</w:t>
      </w:r>
      <w:r>
        <w:rPr>
          <w:rFonts w:ascii="IRNazanin" w:hAnsi="IRNazanin" w:eastAsia="IRNazanin"/>
          <w:b w:val="false"/>
          <w:b w:val="false"/>
          <w:bCs w:val="false"/>
          <w:i w:val="false"/>
          <w:i w:val="false"/>
          <w:iCs w:val="false"/>
          <w:color w:val="333333"/>
          <w:sz w:val="20"/>
          <w:sz w:val="20"/>
          <w:szCs w:val="20"/>
          <w:rtl w:val="true"/>
        </w:rPr>
        <w:t>، آخوند خراسانی، حاشیه بر مکاسب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العناوین </w:t>
      </w:r>
      <w:r>
        <w:rPr>
          <w:rFonts w:eastAsia="IRNazanin" w:cs="IRNazanin"/>
          <w:b w:val="false"/>
          <w:bCs w:val="false"/>
          <w:i w:val="false"/>
          <w:iCs w:val="false"/>
          <w:color w:val="333333"/>
          <w:sz w:val="20"/>
          <w:szCs w:val="20"/>
        </w:rPr>
        <w:t>666:2</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الفقهیة </w:t>
      </w:r>
      <w:r>
        <w:rPr>
          <w:rFonts w:eastAsia="IRNazanin" w:cs="IRNazanin"/>
          <w:b w:val="false"/>
          <w:bCs w:val="false"/>
          <w:i w:val="false"/>
          <w:iCs w:val="false"/>
          <w:color w:val="333333"/>
          <w:sz w:val="20"/>
          <w:szCs w:val="20"/>
        </w:rPr>
        <w:t>362:1</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الفقاهة </w:t>
      </w:r>
      <w:r>
        <w:rPr>
          <w:rFonts w:eastAsia="IRNazanin" w:cs="IRNazanin"/>
          <w:b w:val="false"/>
          <w:bCs w:val="false"/>
          <w:i w:val="false"/>
          <w:iCs w:val="false"/>
          <w:color w:val="333333"/>
          <w:sz w:val="20"/>
          <w:szCs w:val="20"/>
        </w:rPr>
        <w:t>526:2</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ایروانی، حاشیه بر مکاسب شیخ </w:t>
      </w:r>
      <w:r>
        <w:rPr>
          <w:rFonts w:eastAsia="IRNazanin" w:cs="IRNazanin"/>
          <w:b w:val="false"/>
          <w:bCs w:val="false"/>
          <w:i w:val="false"/>
          <w:iCs w:val="false"/>
          <w:color w:val="333333"/>
          <w:sz w:val="20"/>
          <w:szCs w:val="20"/>
        </w:rPr>
        <w:t>167:2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شهیدی، حاشیه بر مکاسب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الفقاهة </w:t>
      </w:r>
      <w:r>
        <w:rPr>
          <w:rFonts w:eastAsia="IRNazanin" w:cs="IRNazanin"/>
          <w:b w:val="false"/>
          <w:bCs w:val="false"/>
          <w:i w:val="false"/>
          <w:iCs w:val="false"/>
          <w:color w:val="333333"/>
          <w:sz w:val="20"/>
          <w:szCs w:val="20"/>
        </w:rPr>
        <w:t>518:2</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محقّق اصفهانی، حاشیه بر مکاسب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42:1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من ابواب مقدمه العبادات،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خمینی رحمه الله، کتاب البیع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w:t>
      </w:r>
      <w:r>
        <w:rPr>
          <w:rFonts w:eastAsia="IRNazanin" w:cs="IRNazanin"/>
          <w:b w:val="false"/>
          <w:bCs w:val="false"/>
          <w:i w:val="false"/>
          <w:iCs w:val="false"/>
          <w:color w:val="333333"/>
          <w:sz w:val="20"/>
          <w:szCs w:val="20"/>
        </w:rPr>
        <w:t>123:14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من ابواب کتاب الوصایا،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363:19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من احکام الوصایا،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ایرج گلدوزیان، محشای قانون مجازات اسلامی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412:18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احکام الحجر،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45:1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من ابواب مقدمة العبادات،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409:4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من ابواب لباس المصلّی،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45:11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من ابواب وجوب الحج،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229:20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مقدمات النکاح،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197:7</w:t>
      </w:r>
      <w:r>
        <w:rPr>
          <w:rFonts w:ascii="IRNazanin" w:hAnsi="IRNazanin" w:eastAsia="IRNazanin"/>
          <w:b w:val="false"/>
          <w:b w:val="false"/>
          <w:bCs w:val="false"/>
          <w:i w:val="false"/>
          <w:i w:val="false"/>
          <w:iCs w:val="false"/>
          <w:color w:val="333333"/>
          <w:sz w:val="20"/>
          <w:sz w:val="20"/>
          <w:szCs w:val="20"/>
          <w:rtl w:val="true"/>
        </w:rPr>
        <w:t xml:space="preserve">، باب حدّ الغلام و الجاریة من کتاب الحدود،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43:1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من ابواب مقدمة‌العبادات،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400:29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من ابواب العاقله،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همان </w:t>
      </w:r>
      <w:r>
        <w:rPr>
          <w:rFonts w:eastAsia="IRNazanin" w:cs="IRNazanin"/>
          <w:b w:val="false"/>
          <w:bCs w:val="false"/>
          <w:i w:val="false"/>
          <w:iCs w:val="false"/>
          <w:color w:val="333333"/>
          <w:sz w:val="20"/>
          <w:szCs w:val="20"/>
        </w:rPr>
        <w:t>90:29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القصاص فی النفس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المطلب </w:t>
      </w:r>
      <w:r>
        <w:rPr>
          <w:rFonts w:eastAsia="IRNazanin" w:cs="IRNazanin"/>
          <w:b w:val="false"/>
          <w:bCs w:val="false"/>
          <w:i w:val="false"/>
          <w:iCs w:val="false"/>
          <w:color w:val="333333"/>
          <w:sz w:val="20"/>
          <w:szCs w:val="20"/>
        </w:rPr>
        <w:t>90:7</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مدارک الاحکام </w:t>
      </w:r>
      <w:r>
        <w:rPr>
          <w:rFonts w:eastAsia="IRNazanin" w:cs="IRNazanin"/>
          <w:b w:val="false"/>
          <w:bCs w:val="false"/>
          <w:i w:val="false"/>
          <w:iCs w:val="false"/>
          <w:color w:val="333333"/>
          <w:sz w:val="20"/>
          <w:szCs w:val="20"/>
        </w:rPr>
        <w:t>287:4</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الفقها </w:t>
      </w:r>
      <w:r>
        <w:rPr>
          <w:rFonts w:eastAsia="IRNazanin" w:cs="IRNazanin"/>
          <w:b w:val="false"/>
          <w:bCs w:val="false"/>
          <w:i w:val="false"/>
          <w:iCs w:val="false"/>
          <w:color w:val="333333"/>
          <w:sz w:val="20"/>
          <w:szCs w:val="20"/>
        </w:rPr>
        <w:t>394:2</w:t>
      </w:r>
      <w:r>
        <w:rPr>
          <w:rFonts w:ascii="IRNazanin" w:hAnsi="IRNazanin" w:eastAsia="IRNazanin"/>
          <w:b w:val="false"/>
          <w:b w:val="false"/>
          <w:bCs w:val="false"/>
          <w:i w:val="false"/>
          <w:i w:val="false"/>
          <w:iCs w:val="false"/>
          <w:color w:val="333333"/>
          <w:sz w:val="20"/>
          <w:sz w:val="20"/>
          <w:szCs w:val="20"/>
          <w:rtl w:val="true"/>
        </w:rPr>
        <w:t xml:space="preserve">، همان </w:t>
      </w:r>
      <w:r>
        <w:rPr>
          <w:rFonts w:eastAsia="IRNazanin" w:cs="IRNazanin"/>
          <w:b w:val="false"/>
          <w:bCs w:val="false"/>
          <w:i w:val="false"/>
          <w:iCs w:val="false"/>
          <w:color w:val="333333"/>
          <w:sz w:val="20"/>
          <w:szCs w:val="20"/>
        </w:rPr>
        <w:t>165:6</w:t>
      </w:r>
      <w:r>
        <w:rPr>
          <w:rFonts w:ascii="IRNazanin" w:hAnsi="IRNazanin" w:eastAsia="IRNazanin"/>
          <w:b w:val="false"/>
          <w:b w:val="false"/>
          <w:bCs w:val="false"/>
          <w:i w:val="false"/>
          <w:i w:val="false"/>
          <w:iCs w:val="false"/>
          <w:color w:val="333333"/>
          <w:sz w:val="20"/>
          <w:sz w:val="20"/>
          <w:szCs w:val="20"/>
          <w:rtl w:val="true"/>
        </w:rPr>
        <w:t xml:space="preserve">، جواهر الکلام </w:t>
      </w:r>
      <w:r>
        <w:rPr>
          <w:rFonts w:eastAsia="IRNazanin" w:cs="IRNazanin"/>
          <w:b w:val="false"/>
          <w:bCs w:val="false"/>
          <w:i w:val="false"/>
          <w:iCs w:val="false"/>
          <w:color w:val="333333"/>
          <w:sz w:val="20"/>
          <w:szCs w:val="20"/>
        </w:rPr>
        <w:t>8:17</w:t>
      </w:r>
      <w:r>
        <w:rPr>
          <w:rFonts w:ascii="IRNazanin" w:hAnsi="IRNazanin" w:eastAsia="IRNazanin"/>
          <w:b w:val="false"/>
          <w:b w:val="false"/>
          <w:bCs w:val="false"/>
          <w:i w:val="false"/>
          <w:i w:val="false"/>
          <w:iCs w:val="false"/>
          <w:color w:val="333333"/>
          <w:sz w:val="20"/>
          <w:sz w:val="20"/>
          <w:szCs w:val="20"/>
          <w:rtl w:val="true"/>
        </w:rPr>
        <w:t xml:space="preserve">، موسوعة الامام الخویی </w:t>
      </w:r>
      <w:r>
        <w:rPr>
          <w:rFonts w:eastAsia="IRNazanin" w:cs="IRNazanin"/>
          <w:b w:val="false"/>
          <w:bCs w:val="false"/>
          <w:i w:val="false"/>
          <w:iCs w:val="false"/>
          <w:color w:val="333333"/>
          <w:sz w:val="20"/>
          <w:szCs w:val="20"/>
        </w:rPr>
        <w:t>146:22</w:t>
      </w:r>
      <w:r>
        <w:rPr>
          <w:rFonts w:ascii="IRNazanin" w:hAnsi="IRNazanin" w:eastAsia="IRNazanin"/>
          <w:b w:val="false"/>
          <w:b w:val="false"/>
          <w:bCs w:val="false"/>
          <w:i w:val="false"/>
          <w:i w:val="false"/>
          <w:iCs w:val="false"/>
          <w:color w:val="333333"/>
          <w:sz w:val="20"/>
          <w:sz w:val="20"/>
          <w:szCs w:val="20"/>
          <w:rtl w:val="true"/>
        </w:rPr>
        <w:t xml:space="preserve">، مهذّب‌الاحکام </w:t>
      </w:r>
      <w:r>
        <w:rPr>
          <w:rFonts w:eastAsia="IRNazanin" w:cs="IRNazanin"/>
          <w:b w:val="false"/>
          <w:bCs w:val="false"/>
          <w:i w:val="false"/>
          <w:iCs w:val="false"/>
          <w:color w:val="333333"/>
          <w:sz w:val="20"/>
          <w:szCs w:val="20"/>
        </w:rPr>
        <w:t>283:10</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الشیعة </w:t>
      </w:r>
      <w:r>
        <w:rPr>
          <w:rFonts w:eastAsia="IRNazanin" w:cs="IRNazanin"/>
          <w:b w:val="false"/>
          <w:bCs w:val="false"/>
          <w:i w:val="false"/>
          <w:iCs w:val="false"/>
          <w:color w:val="333333"/>
          <w:sz w:val="20"/>
          <w:szCs w:val="20"/>
        </w:rPr>
        <w:t>15:11</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اللّثام </w:t>
      </w:r>
      <w:r>
        <w:rPr>
          <w:rFonts w:eastAsia="IRNazanin" w:cs="IRNazanin"/>
          <w:b w:val="false"/>
          <w:bCs w:val="false"/>
          <w:i w:val="false"/>
          <w:iCs w:val="false"/>
          <w:color w:val="333333"/>
          <w:sz w:val="20"/>
          <w:szCs w:val="20"/>
        </w:rPr>
        <w:t>72:5</w:t>
      </w:r>
      <w:r>
        <w:rPr>
          <w:rFonts w:ascii="IRNazanin" w:hAnsi="IRNazanin" w:eastAsia="IRNazanin"/>
          <w:b w:val="false"/>
          <w:b w:val="false"/>
          <w:bCs w:val="false"/>
          <w:i w:val="false"/>
          <w:i w:val="false"/>
          <w:iCs w:val="false"/>
          <w:color w:val="333333"/>
          <w:sz w:val="20"/>
          <w:sz w:val="20"/>
          <w:szCs w:val="20"/>
          <w:rtl w:val="true"/>
        </w:rPr>
        <w:t xml:space="preserve">، ریاض المسائل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مهذّب الاحکام </w:t>
      </w:r>
      <w:r>
        <w:rPr>
          <w:rFonts w:eastAsia="IRNazanin" w:cs="IRNazanin"/>
          <w:b w:val="false"/>
          <w:bCs w:val="false"/>
          <w:i w:val="false"/>
          <w:iCs w:val="false"/>
          <w:color w:val="333333"/>
          <w:sz w:val="20"/>
          <w:szCs w:val="20"/>
        </w:rPr>
        <w:t>20:12</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بزرگ سخن </w:t>
      </w:r>
      <w:r>
        <w:rPr>
          <w:rFonts w:eastAsia="IRNazanin" w:cs="IRNazanin"/>
          <w:b w:val="false"/>
          <w:bCs w:val="false"/>
          <w:i w:val="false"/>
          <w:iCs w:val="false"/>
          <w:color w:val="333333"/>
          <w:sz w:val="20"/>
          <w:szCs w:val="20"/>
        </w:rPr>
        <w:t>5989:6</w:t>
      </w:r>
      <w:r>
        <w:rPr>
          <w:rFonts w:ascii="IRNazanin" w:hAnsi="IRNazanin" w:eastAsia="IRNazanin"/>
          <w:b w:val="false"/>
          <w:b w:val="false"/>
          <w:bCs w:val="false"/>
          <w:i w:val="false"/>
          <w:i w:val="false"/>
          <w:iCs w:val="false"/>
          <w:color w:val="333333"/>
          <w:sz w:val="20"/>
          <w:sz w:val="20"/>
          <w:szCs w:val="20"/>
          <w:rtl w:val="true"/>
        </w:rPr>
        <w:t xml:space="preserve">، لسان العرب </w:t>
      </w:r>
      <w:r>
        <w:rPr>
          <w:rFonts w:eastAsia="IRNazanin" w:cs="IRNazanin"/>
          <w:b w:val="false"/>
          <w:bCs w:val="false"/>
          <w:i w:val="false"/>
          <w:iCs w:val="false"/>
          <w:color w:val="333333"/>
          <w:sz w:val="20"/>
          <w:szCs w:val="20"/>
        </w:rPr>
        <w:t>182:4</w:t>
      </w:r>
      <w:r>
        <w:rPr>
          <w:rFonts w:ascii="IRNazanin" w:hAnsi="IRNazanin" w:eastAsia="IRNazanin"/>
          <w:b w:val="false"/>
          <w:b w:val="false"/>
          <w:bCs w:val="false"/>
          <w:i w:val="false"/>
          <w:i w:val="false"/>
          <w:iCs w:val="false"/>
          <w:color w:val="333333"/>
          <w:sz w:val="20"/>
          <w:sz w:val="20"/>
          <w:szCs w:val="20"/>
          <w:rtl w:val="true"/>
        </w:rPr>
        <w:t xml:space="preserve">، معجم الوسیط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المنیر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الوسیط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فرهنگ فارسی عمید </w:t>
      </w:r>
      <w:r>
        <w:rPr>
          <w:rFonts w:eastAsia="IRNazanin" w:cs="IRNazanin"/>
          <w:b w:val="false"/>
          <w:bCs w:val="false"/>
          <w:i w:val="false"/>
          <w:iCs w:val="false"/>
          <w:color w:val="333333"/>
          <w:sz w:val="20"/>
          <w:szCs w:val="20"/>
        </w:rPr>
        <w:t>708:1</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المنیر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الوسیط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مصباح المنیر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 فرهنگ فارسی عمید </w:t>
      </w:r>
      <w:r>
        <w:rPr>
          <w:rFonts w:eastAsia="IRNazanin" w:cs="IRNazanin"/>
          <w:b w:val="false"/>
          <w:bCs w:val="false"/>
          <w:i w:val="false"/>
          <w:iCs w:val="false"/>
          <w:color w:val="333333"/>
          <w:sz w:val="20"/>
          <w:szCs w:val="20"/>
        </w:rPr>
        <w:t>1046:2</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العین </w:t>
      </w:r>
      <w:r>
        <w:rPr>
          <w:rFonts w:eastAsia="IRNazanin" w:cs="IRNazanin"/>
          <w:b w:val="false"/>
          <w:bCs w:val="false"/>
          <w:i w:val="false"/>
          <w:iCs w:val="false"/>
          <w:color w:val="333333"/>
          <w:sz w:val="20"/>
          <w:szCs w:val="20"/>
        </w:rPr>
        <w:t>683:1</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115:6</w:t>
      </w:r>
      <w:r>
        <w:rPr>
          <w:rFonts w:ascii="IRNazanin" w:hAnsi="IRNazanin" w:eastAsia="IRNazanin"/>
          <w:b w:val="false"/>
          <w:b w:val="false"/>
          <w:bCs w:val="false"/>
          <w:i w:val="false"/>
          <w:i w:val="false"/>
          <w:iCs w:val="false"/>
          <w:color w:val="333333"/>
          <w:sz w:val="20"/>
          <w:sz w:val="20"/>
          <w:szCs w:val="20"/>
          <w:rtl w:val="true"/>
        </w:rPr>
        <w:t xml:space="preserve">، کتا ب العین </w:t>
      </w:r>
      <w:r>
        <w:rPr>
          <w:rFonts w:eastAsia="IRNazanin" w:cs="IRNazanin"/>
          <w:b w:val="false"/>
          <w:bCs w:val="false"/>
          <w:i w:val="false"/>
          <w:iCs w:val="false"/>
          <w:color w:val="333333"/>
          <w:sz w:val="20"/>
          <w:szCs w:val="20"/>
        </w:rPr>
        <w:t>1738:3</w:t>
      </w:r>
      <w:r>
        <w:rPr>
          <w:rFonts w:ascii="IRNazanin" w:hAnsi="IRNazanin" w:eastAsia="IRNazanin"/>
          <w:b w:val="false"/>
          <w:b w:val="false"/>
          <w:bCs w:val="false"/>
          <w:i w:val="false"/>
          <w:i w:val="false"/>
          <w:iCs w:val="false"/>
          <w:color w:val="333333"/>
          <w:sz w:val="20"/>
          <w:sz w:val="20"/>
          <w:szCs w:val="20"/>
          <w:rtl w:val="true"/>
        </w:rPr>
        <w:t>، معجم الوسیط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893</w:t>
      </w:r>
      <w:r>
        <w:rPr>
          <w:rFonts w:ascii="IRNazanin" w:hAnsi="IRNazanin" w:eastAsia="IRNazanin"/>
          <w:b w:val="false"/>
          <w:b w:val="false"/>
          <w:bCs w:val="false"/>
          <w:i w:val="false"/>
          <w:i w:val="false"/>
          <w:iCs w:val="false"/>
          <w:color w:val="333333"/>
          <w:sz w:val="20"/>
          <w:sz w:val="20"/>
          <w:szCs w:val="20"/>
          <w:rtl w:val="true"/>
        </w:rPr>
        <w:t xml:space="preserve">، مقاییس اللغة </w:t>
      </w:r>
      <w:r>
        <w:rPr>
          <w:rFonts w:eastAsia="IRNazanin" w:cs="IRNazanin"/>
          <w:b w:val="false"/>
          <w:bCs w:val="false"/>
          <w:i w:val="false"/>
          <w:iCs w:val="false"/>
          <w:color w:val="333333"/>
          <w:sz w:val="20"/>
          <w:szCs w:val="20"/>
        </w:rPr>
        <w:t>289:5</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المنیر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الوسیط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378:2</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135:3</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المسائل </w:t>
      </w:r>
      <w:r>
        <w:rPr>
          <w:rFonts w:eastAsia="IRNazanin" w:cs="IRNazanin"/>
          <w:b w:val="false"/>
          <w:bCs w:val="false"/>
          <w:i w:val="false"/>
          <w:iCs w:val="false"/>
          <w:color w:val="333333"/>
          <w:sz w:val="20"/>
          <w:szCs w:val="20"/>
        </w:rPr>
        <w:t>109:8</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الصغیر </w:t>
      </w:r>
      <w:r>
        <w:rPr>
          <w:rFonts w:eastAsia="IRNazanin" w:cs="IRNazanin"/>
          <w:b w:val="false"/>
          <w:bCs w:val="false"/>
          <w:i w:val="false"/>
          <w:iCs w:val="false"/>
          <w:color w:val="333333"/>
          <w:sz w:val="20"/>
          <w:szCs w:val="20"/>
        </w:rPr>
        <w:t>156:1</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الافهام </w:t>
      </w:r>
      <w:r>
        <w:rPr>
          <w:rFonts w:eastAsia="IRNazanin" w:cs="IRNazanin"/>
          <w:b w:val="false"/>
          <w:bCs w:val="false"/>
          <w:i w:val="false"/>
          <w:iCs w:val="false"/>
          <w:color w:val="333333"/>
          <w:sz w:val="20"/>
          <w:szCs w:val="20"/>
        </w:rPr>
        <w:t>140:4</w:t>
      </w:r>
      <w:r>
        <w:rPr>
          <w:rFonts w:ascii="IRNazanin" w:hAnsi="IRNazanin" w:eastAsia="IRNazanin"/>
          <w:b w:val="false"/>
          <w:b w:val="false"/>
          <w:bCs w:val="false"/>
          <w:i w:val="false"/>
          <w:i w:val="false"/>
          <w:iCs w:val="false"/>
          <w:color w:val="333333"/>
          <w:sz w:val="20"/>
          <w:sz w:val="20"/>
          <w:szCs w:val="20"/>
          <w:rtl w:val="true"/>
        </w:rPr>
        <w:t xml:space="preserve">، ریاض المسائل </w:t>
      </w:r>
      <w:r>
        <w:rPr>
          <w:rFonts w:eastAsia="IRNazanin" w:cs="IRNazanin"/>
          <w:b w:val="false"/>
          <w:bCs w:val="false"/>
          <w:i w:val="false"/>
          <w:iCs w:val="false"/>
          <w:color w:val="333333"/>
          <w:sz w:val="20"/>
          <w:szCs w:val="20"/>
        </w:rPr>
        <w:t>237:9</w:t>
      </w:r>
      <w:r>
        <w:rPr>
          <w:rFonts w:ascii="IRNazanin" w:hAnsi="IRNazanin" w:eastAsia="IRNazanin"/>
          <w:b w:val="false"/>
          <w:b w:val="false"/>
          <w:bCs w:val="false"/>
          <w:i w:val="false"/>
          <w:i w:val="false"/>
          <w:iCs w:val="false"/>
          <w:color w:val="333333"/>
          <w:sz w:val="20"/>
          <w:sz w:val="20"/>
          <w:szCs w:val="20"/>
          <w:rtl w:val="true"/>
        </w:rPr>
        <w:t xml:space="preserve">، جواهر الکلام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جامع المدارک </w:t>
      </w:r>
      <w:r>
        <w:rPr>
          <w:rFonts w:eastAsia="IRNazanin" w:cs="IRNazanin"/>
          <w:b w:val="false"/>
          <w:bCs w:val="false"/>
          <w:i w:val="false"/>
          <w:iCs w:val="false"/>
          <w:color w:val="333333"/>
          <w:sz w:val="20"/>
          <w:szCs w:val="20"/>
        </w:rPr>
        <w:t>362:3</w:t>
      </w:r>
      <w:r>
        <w:rPr>
          <w:rFonts w:ascii="IRNazanin" w:hAnsi="IRNazanin" w:eastAsia="IRNazanin"/>
          <w:b w:val="false"/>
          <w:b w:val="false"/>
          <w:bCs w:val="false"/>
          <w:i w:val="false"/>
          <w:i w:val="false"/>
          <w:iCs w:val="false"/>
          <w:color w:val="333333"/>
          <w:sz w:val="20"/>
          <w:sz w:val="20"/>
          <w:szCs w:val="20"/>
          <w:rtl w:val="true"/>
        </w:rPr>
        <w:t xml:space="preserve">، جامع‌المقاصد </w:t>
      </w:r>
      <w:r>
        <w:rPr>
          <w:rFonts w:eastAsia="IRNazanin" w:cs="IRNazanin"/>
          <w:b w:val="false"/>
          <w:bCs w:val="false"/>
          <w:i w:val="false"/>
          <w:iCs w:val="false"/>
          <w:color w:val="333333"/>
          <w:sz w:val="20"/>
          <w:szCs w:val="20"/>
        </w:rPr>
        <w:t>182:5</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رواس قلعه چی، موسوعة الفقهیه المیسّرة </w:t>
      </w:r>
      <w:r>
        <w:rPr>
          <w:rFonts w:eastAsia="IRNazanin" w:cs="IRNazanin"/>
          <w:b w:val="false"/>
          <w:bCs w:val="false"/>
          <w:i w:val="false"/>
          <w:iCs w:val="false"/>
          <w:color w:val="333333"/>
          <w:sz w:val="20"/>
          <w:szCs w:val="20"/>
        </w:rPr>
        <w:t>360:1</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حقوق مدنی اشخاص و محجورین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حسن امامی، حقوق مدنی </w:t>
      </w:r>
      <w:r>
        <w:rPr>
          <w:rFonts w:eastAsia="IRNazanin" w:cs="IRNazanin"/>
          <w:b w:val="false"/>
          <w:bCs w:val="false"/>
          <w:i w:val="false"/>
          <w:iCs w:val="false"/>
          <w:color w:val="333333"/>
          <w:sz w:val="20"/>
          <w:szCs w:val="20"/>
        </w:rPr>
        <w:t>187:5</w:t>
      </w:r>
      <w:r>
        <w:rPr>
          <w:rFonts w:ascii="IRNazanin" w:hAnsi="IRNazanin" w:eastAsia="IRNazanin"/>
          <w:b w:val="false"/>
          <w:b w:val="false"/>
          <w:bCs w:val="false"/>
          <w:i w:val="false"/>
          <w:i w:val="false"/>
          <w:iCs w:val="false"/>
          <w:color w:val="333333"/>
          <w:sz w:val="20"/>
          <w:sz w:val="20"/>
          <w:szCs w:val="20"/>
          <w:rtl w:val="true"/>
        </w:rPr>
        <w:t xml:space="preserve">؛ مبسوط در ترمینولوژی حقوق </w:t>
      </w:r>
      <w:r>
        <w:rPr>
          <w:rFonts w:eastAsia="IRNazanin" w:cs="IRNazanin"/>
          <w:b w:val="false"/>
          <w:bCs w:val="false"/>
          <w:i w:val="false"/>
          <w:iCs w:val="false"/>
          <w:color w:val="333333"/>
          <w:sz w:val="20"/>
          <w:szCs w:val="20"/>
        </w:rPr>
        <w:t>2352:3</w:t>
      </w:r>
      <w:r>
        <w:rPr>
          <w:rFonts w:ascii="IRNazanin" w:hAnsi="IRNazanin" w:eastAsia="IRNazanin"/>
          <w:b w:val="false"/>
          <w:b w:val="false"/>
          <w:bCs w:val="false"/>
          <w:i w:val="false"/>
          <w:i w:val="false"/>
          <w:iCs w:val="false"/>
          <w:color w:val="333333"/>
          <w:sz w:val="20"/>
          <w:sz w:val="20"/>
          <w:szCs w:val="20"/>
          <w:rtl w:val="true"/>
        </w:rPr>
        <w:t>؛ قانون مجازات اسلامی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تبصره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ماده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قانون مدنی با آخرین اصلاحات و الحاقات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موادّ </w:t>
      </w:r>
      <w:r>
        <w:rPr>
          <w:rFonts w:eastAsia="IRNazanin" w:cs="IRNazanin"/>
          <w:b w:val="false"/>
          <w:bCs w:val="false"/>
          <w:i w:val="false"/>
          <w:iCs w:val="false"/>
          <w:color w:val="333333"/>
          <w:sz w:val="20"/>
          <w:szCs w:val="20"/>
        </w:rPr>
        <w:t>1168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1178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1217</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حسن امامی، حقوق مدنی </w:t>
      </w:r>
      <w:r>
        <w:rPr>
          <w:rFonts w:eastAsia="IRNazanin" w:cs="IRNazanin"/>
          <w:b w:val="false"/>
          <w:bCs w:val="false"/>
          <w:i w:val="false"/>
          <w:iCs w:val="false"/>
          <w:color w:val="333333"/>
          <w:sz w:val="20"/>
          <w:szCs w:val="20"/>
        </w:rPr>
        <w:t>243:5</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الفقها </w:t>
      </w:r>
      <w:r>
        <w:rPr>
          <w:rFonts w:eastAsia="IRNazanin" w:cs="IRNazanin"/>
          <w:b w:val="false"/>
          <w:bCs w:val="false"/>
          <w:i w:val="false"/>
          <w:iCs w:val="false"/>
          <w:color w:val="333333"/>
          <w:sz w:val="20"/>
          <w:szCs w:val="20"/>
        </w:rPr>
        <w:t>110:7</w:t>
      </w:r>
      <w:r>
        <w:rPr>
          <w:rFonts w:ascii="IRNazanin" w:hAnsi="IRNazanin" w:eastAsia="IRNazanin"/>
          <w:b w:val="false"/>
          <w:b w:val="false"/>
          <w:bCs w:val="false"/>
          <w:i w:val="false"/>
          <w:i w:val="false"/>
          <w:iCs w:val="false"/>
          <w:color w:val="333333"/>
          <w:sz w:val="20"/>
          <w:sz w:val="20"/>
          <w:szCs w:val="20"/>
          <w:rtl w:val="true"/>
        </w:rPr>
        <w:t xml:space="preserve">، کشف اللثام </w:t>
      </w:r>
      <w:r>
        <w:rPr>
          <w:rFonts w:eastAsia="IRNazanin" w:cs="IRNazanin"/>
          <w:b w:val="false"/>
          <w:bCs w:val="false"/>
          <w:i w:val="false"/>
          <w:iCs w:val="false"/>
          <w:color w:val="333333"/>
          <w:sz w:val="20"/>
          <w:szCs w:val="20"/>
        </w:rPr>
        <w:t>149:5</w:t>
      </w:r>
      <w:r>
        <w:rPr>
          <w:rFonts w:ascii="IRNazanin" w:hAnsi="IRNazanin" w:eastAsia="IRNazanin"/>
          <w:b w:val="false"/>
          <w:b w:val="false"/>
          <w:bCs w:val="false"/>
          <w:i w:val="false"/>
          <w:i w:val="false"/>
          <w:iCs w:val="false"/>
          <w:color w:val="333333"/>
          <w:sz w:val="20"/>
          <w:sz w:val="20"/>
          <w:szCs w:val="20"/>
          <w:rtl w:val="true"/>
        </w:rPr>
        <w:t xml:space="preserve">، جواهر الکلام </w:t>
      </w:r>
      <w:r>
        <w:rPr>
          <w:rFonts w:eastAsia="IRNazanin" w:cs="IRNazanin"/>
          <w:b w:val="false"/>
          <w:bCs w:val="false"/>
          <w:i w:val="false"/>
          <w:iCs w:val="false"/>
          <w:color w:val="333333"/>
          <w:sz w:val="20"/>
          <w:szCs w:val="20"/>
        </w:rPr>
        <w:t>265:22</w:t>
      </w:r>
      <w:r>
        <w:rPr>
          <w:rFonts w:ascii="IRNazanin" w:hAnsi="IRNazanin" w:eastAsia="IRNazanin"/>
          <w:b w:val="false"/>
          <w:b w:val="false"/>
          <w:bCs w:val="false"/>
          <w:i w:val="false"/>
          <w:i w:val="false"/>
          <w:iCs w:val="false"/>
          <w:color w:val="333333"/>
          <w:sz w:val="20"/>
          <w:sz w:val="20"/>
          <w:szCs w:val="20"/>
          <w:rtl w:val="true"/>
        </w:rPr>
        <w:t xml:space="preserve">، قواعد الاحکام </w:t>
      </w:r>
      <w:r>
        <w:rPr>
          <w:rFonts w:eastAsia="IRNazanin" w:cs="IRNazanin"/>
          <w:b w:val="false"/>
          <w:bCs w:val="false"/>
          <w:i w:val="false"/>
          <w:iCs w:val="false"/>
          <w:color w:val="333333"/>
          <w:sz w:val="20"/>
          <w:szCs w:val="20"/>
        </w:rPr>
        <w:t>281:2</w:t>
      </w:r>
      <w:r>
        <w:rPr>
          <w:rFonts w:ascii="IRNazanin" w:hAnsi="IRNazanin" w:eastAsia="IRNazanin"/>
          <w:b w:val="false"/>
          <w:b w:val="false"/>
          <w:bCs w:val="false"/>
          <w:i w:val="false"/>
          <w:i w:val="false"/>
          <w:iCs w:val="false"/>
          <w:color w:val="333333"/>
          <w:sz w:val="20"/>
          <w:sz w:val="20"/>
          <w:szCs w:val="20"/>
          <w:rtl w:val="true"/>
        </w:rPr>
        <w:t xml:space="preserve">، المعتبر </w:t>
      </w:r>
      <w:r>
        <w:rPr>
          <w:rFonts w:eastAsia="IRNazanin" w:cs="IRNazanin"/>
          <w:b w:val="false"/>
          <w:bCs w:val="false"/>
          <w:i w:val="false"/>
          <w:iCs w:val="false"/>
          <w:color w:val="333333"/>
          <w:sz w:val="20"/>
          <w:szCs w:val="20"/>
        </w:rPr>
        <w:t>748:2</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747:2</w:t>
      </w:r>
      <w:r>
        <w:rPr>
          <w:rFonts w:ascii="IRNazanin" w:hAnsi="IRNazanin" w:eastAsia="IRNazanin"/>
          <w:b w:val="false"/>
          <w:b w:val="false"/>
          <w:bCs w:val="false"/>
          <w:i w:val="false"/>
          <w:i w:val="false"/>
          <w:iCs w:val="false"/>
          <w:color w:val="333333"/>
          <w:sz w:val="20"/>
          <w:sz w:val="20"/>
          <w:szCs w:val="20"/>
          <w:rtl w:val="true"/>
        </w:rPr>
        <w:t xml:space="preserve">، تذکرة الفقها </w:t>
      </w:r>
      <w:r>
        <w:rPr>
          <w:rFonts w:eastAsia="IRNazanin" w:cs="IRNazanin"/>
          <w:b w:val="false"/>
          <w:bCs w:val="false"/>
          <w:i w:val="false"/>
          <w:iCs w:val="false"/>
          <w:color w:val="333333"/>
          <w:sz w:val="20"/>
          <w:szCs w:val="20"/>
        </w:rPr>
        <w:t>110:7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276:4</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الفقها </w:t>
      </w:r>
      <w:r>
        <w:rPr>
          <w:rFonts w:eastAsia="IRNazanin" w:cs="IRNazanin"/>
          <w:b w:val="false"/>
          <w:bCs w:val="false"/>
          <w:i w:val="false"/>
          <w:iCs w:val="false"/>
          <w:color w:val="333333"/>
          <w:sz w:val="20"/>
          <w:szCs w:val="20"/>
        </w:rPr>
        <w:t>335:4</w:t>
      </w:r>
      <w:r>
        <w:rPr>
          <w:rFonts w:ascii="IRNazanin" w:hAnsi="IRNazanin" w:eastAsia="IRNazanin"/>
          <w:b w:val="false"/>
          <w:b w:val="false"/>
          <w:bCs w:val="false"/>
          <w:i w:val="false"/>
          <w:i w:val="false"/>
          <w:iCs w:val="false"/>
          <w:color w:val="333333"/>
          <w:sz w:val="20"/>
          <w:sz w:val="20"/>
          <w:szCs w:val="20"/>
          <w:rtl w:val="true"/>
        </w:rPr>
        <w:t xml:space="preserve">، المهذّب </w:t>
      </w:r>
      <w:r>
        <w:rPr>
          <w:rFonts w:eastAsia="IRNazanin" w:cs="IRNazanin"/>
          <w:b w:val="false"/>
          <w:bCs w:val="false"/>
          <w:i w:val="false"/>
          <w:iCs w:val="false"/>
          <w:color w:val="333333"/>
          <w:sz w:val="20"/>
          <w:szCs w:val="20"/>
        </w:rPr>
        <w:t>288:2</w:t>
      </w:r>
      <w:r>
        <w:rPr>
          <w:rFonts w:ascii="IRNazanin" w:hAnsi="IRNazanin" w:eastAsia="IRNazanin"/>
          <w:b w:val="false"/>
          <w:b w:val="false"/>
          <w:bCs w:val="false"/>
          <w:i w:val="false"/>
          <w:i w:val="false"/>
          <w:iCs w:val="false"/>
          <w:color w:val="333333"/>
          <w:sz w:val="20"/>
          <w:sz w:val="20"/>
          <w:szCs w:val="20"/>
          <w:rtl w:val="true"/>
        </w:rPr>
        <w:t>، الوسیلة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416:13</w:t>
      </w:r>
      <w:r>
        <w:rPr>
          <w:rFonts w:ascii="IRNazanin" w:hAnsi="IRNazanin" w:eastAsia="IRNazanin"/>
          <w:b w:val="false"/>
          <w:b w:val="false"/>
          <w:bCs w:val="false"/>
          <w:i w:val="false"/>
          <w:i w:val="false"/>
          <w:iCs w:val="false"/>
          <w:color w:val="333333"/>
          <w:sz w:val="20"/>
          <w:sz w:val="20"/>
          <w:szCs w:val="20"/>
          <w:rtl w:val="true"/>
        </w:rPr>
        <w:t xml:space="preserve">، مختلف الشیعة </w:t>
      </w:r>
      <w:r>
        <w:rPr>
          <w:rFonts w:eastAsia="IRNazanin" w:cs="IRNazanin"/>
          <w:b w:val="false"/>
          <w:bCs w:val="false"/>
          <w:i w:val="false"/>
          <w:iCs w:val="false"/>
          <w:color w:val="333333"/>
          <w:sz w:val="20"/>
          <w:szCs w:val="20"/>
        </w:rPr>
        <w:t>306:7</w:t>
      </w:r>
      <w:r>
        <w:rPr>
          <w:rFonts w:ascii="IRNazanin" w:hAnsi="IRNazanin" w:eastAsia="IRNazanin"/>
          <w:b w:val="false"/>
          <w:b w:val="false"/>
          <w:bCs w:val="false"/>
          <w:i w:val="false"/>
          <w:i w:val="false"/>
          <w:iCs w:val="false"/>
          <w:color w:val="333333"/>
          <w:sz w:val="20"/>
          <w:sz w:val="20"/>
          <w:szCs w:val="20"/>
          <w:rtl w:val="true"/>
        </w:rPr>
        <w:t xml:space="preserve">، جامع المدارک </w:t>
      </w:r>
      <w:r>
        <w:rPr>
          <w:rFonts w:eastAsia="IRNazanin" w:cs="IRNazanin"/>
          <w:b w:val="false"/>
          <w:bCs w:val="false"/>
          <w:i w:val="false"/>
          <w:iCs w:val="false"/>
          <w:color w:val="333333"/>
          <w:sz w:val="20"/>
          <w:szCs w:val="20"/>
        </w:rPr>
        <w:t>229:2</w:t>
      </w:r>
      <w:r>
        <w:rPr>
          <w:rFonts w:ascii="IRNazanin" w:hAnsi="IRNazanin" w:eastAsia="IRNazanin"/>
          <w:b w:val="false"/>
          <w:b w:val="false"/>
          <w:bCs w:val="false"/>
          <w:i w:val="false"/>
          <w:i w:val="false"/>
          <w:iCs w:val="false"/>
          <w:color w:val="333333"/>
          <w:sz w:val="20"/>
          <w:sz w:val="20"/>
          <w:szCs w:val="20"/>
          <w:rtl w:val="true"/>
        </w:rPr>
        <w:t xml:space="preserve">، کنز الفوائد </w:t>
      </w:r>
      <w:r>
        <w:rPr>
          <w:rFonts w:eastAsia="IRNazanin" w:cs="IRNazanin"/>
          <w:b w:val="false"/>
          <w:bCs w:val="false"/>
          <w:i w:val="false"/>
          <w:iCs w:val="false"/>
          <w:color w:val="333333"/>
          <w:sz w:val="20"/>
          <w:szCs w:val="20"/>
        </w:rPr>
        <w:t>530:2</w:t>
      </w:r>
      <w:r>
        <w:rPr>
          <w:rFonts w:ascii="IRNazanin" w:hAnsi="IRNazanin" w:eastAsia="IRNazanin"/>
          <w:b w:val="false"/>
          <w:b w:val="false"/>
          <w:bCs w:val="false"/>
          <w:i w:val="false"/>
          <w:i w:val="false"/>
          <w:iCs w:val="false"/>
          <w:color w:val="333333"/>
          <w:sz w:val="20"/>
          <w:sz w:val="20"/>
          <w:szCs w:val="20"/>
          <w:rtl w:val="true"/>
        </w:rPr>
        <w:t xml:space="preserve">، السرائر </w:t>
      </w:r>
      <w:r>
        <w:rPr>
          <w:rFonts w:eastAsia="IRNazanin" w:cs="IRNazanin"/>
          <w:b w:val="false"/>
          <w:bCs w:val="false"/>
          <w:i w:val="false"/>
          <w:iCs w:val="false"/>
          <w:color w:val="333333"/>
          <w:sz w:val="20"/>
          <w:szCs w:val="20"/>
        </w:rPr>
        <w:t>653:2</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من ابواب أعداد الفرائض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تهذیب الاحکام </w:t>
      </w:r>
      <w:r>
        <w:rPr>
          <w:rFonts w:eastAsia="IRNazanin" w:cs="IRNazanin"/>
          <w:b w:val="false"/>
          <w:bCs w:val="false"/>
          <w:i w:val="false"/>
          <w:iCs w:val="false"/>
          <w:color w:val="333333"/>
          <w:sz w:val="20"/>
          <w:szCs w:val="20"/>
        </w:rPr>
        <w:t>381:2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من ابواب اعداد الفرائض،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تهذیب الاحکام </w:t>
      </w:r>
      <w:r>
        <w:rPr>
          <w:rFonts w:eastAsia="IRNazanin" w:cs="IRNazanin"/>
          <w:b w:val="false"/>
          <w:bCs w:val="false"/>
          <w:i w:val="false"/>
          <w:iCs w:val="false"/>
          <w:color w:val="333333"/>
          <w:sz w:val="20"/>
          <w:szCs w:val="20"/>
        </w:rPr>
        <w:t>381:2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الاحکام </w:t>
      </w:r>
      <w:r>
        <w:rPr>
          <w:rFonts w:eastAsia="IRNazanin" w:cs="IRNazanin"/>
          <w:b w:val="false"/>
          <w:bCs w:val="false"/>
          <w:i w:val="false"/>
          <w:iCs w:val="false"/>
          <w:color w:val="333333"/>
          <w:sz w:val="20"/>
          <w:szCs w:val="20"/>
        </w:rPr>
        <w:t>380:2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اصول الکافی </w:t>
      </w:r>
      <w:r>
        <w:rPr>
          <w:rFonts w:eastAsia="IRNazanin" w:cs="IRNazanin"/>
          <w:b w:val="false"/>
          <w:bCs w:val="false"/>
          <w:i w:val="false"/>
          <w:iCs w:val="false"/>
          <w:color w:val="333333"/>
          <w:sz w:val="20"/>
          <w:szCs w:val="20"/>
        </w:rPr>
        <w:t>409:3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الاحکام </w:t>
      </w:r>
      <w:r>
        <w:rPr>
          <w:rFonts w:eastAsia="IRNazanin" w:cs="IRNazanin"/>
          <w:b w:val="false"/>
          <w:bCs w:val="false"/>
          <w:i w:val="false"/>
          <w:iCs w:val="false"/>
          <w:color w:val="333333"/>
          <w:sz w:val="20"/>
          <w:szCs w:val="20"/>
        </w:rPr>
        <w:t>182:9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اصول الکافی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79:22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من ابواب الطلاق،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الغطاء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مقاییس اللغة </w:t>
      </w:r>
      <w:r>
        <w:rPr>
          <w:rFonts w:eastAsia="IRNazanin" w:cs="IRNazanin"/>
          <w:b w:val="false"/>
          <w:bCs w:val="false"/>
          <w:i w:val="false"/>
          <w:iCs w:val="false"/>
          <w:color w:val="333333"/>
          <w:sz w:val="20"/>
          <w:szCs w:val="20"/>
        </w:rPr>
        <w:t>138:2</w:t>
      </w:r>
      <w:r>
        <w:rPr>
          <w:rFonts w:ascii="IRNazanin" w:hAnsi="IRNazanin" w:eastAsia="IRNazanin"/>
          <w:b w:val="false"/>
          <w:b w:val="false"/>
          <w:bCs w:val="false"/>
          <w:i w:val="false"/>
          <w:i w:val="false"/>
          <w:iCs w:val="false"/>
          <w:color w:val="333333"/>
          <w:sz w:val="20"/>
          <w:sz w:val="20"/>
          <w:szCs w:val="20"/>
          <w:rtl w:val="true"/>
        </w:rPr>
        <w:t xml:space="preserve">، لسان العرب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xml:space="preserve">، مصباح المنیر </w:t>
      </w:r>
      <w:r>
        <w:rPr>
          <w:rFonts w:eastAsia="IRNazanin" w:cs="IRNazanin"/>
          <w:b w:val="false"/>
          <w:bCs w:val="false"/>
          <w:i w:val="false"/>
          <w:iCs w:val="false"/>
          <w:color w:val="333333"/>
          <w:sz w:val="20"/>
          <w:szCs w:val="20"/>
        </w:rPr>
        <w:t>121:1</w:t>
      </w:r>
      <w:r>
        <w:rPr>
          <w:rFonts w:ascii="IRNazanin" w:hAnsi="IRNazanin" w:eastAsia="IRNazanin"/>
          <w:b w:val="false"/>
          <w:b w:val="false"/>
          <w:bCs w:val="false"/>
          <w:i w:val="false"/>
          <w:i w:val="false"/>
          <w:iCs w:val="false"/>
          <w:color w:val="333333"/>
          <w:sz w:val="20"/>
          <w:sz w:val="20"/>
          <w:szCs w:val="20"/>
          <w:rtl w:val="true"/>
        </w:rPr>
        <w:t xml:space="preserve">، فرهنگ بزرگ سخن </w:t>
      </w:r>
      <w:r>
        <w:rPr>
          <w:rFonts w:eastAsia="IRNazanin" w:cs="IRNazanin"/>
          <w:b w:val="false"/>
          <w:bCs w:val="false"/>
          <w:i w:val="false"/>
          <w:iCs w:val="false"/>
          <w:color w:val="333333"/>
          <w:sz w:val="20"/>
          <w:szCs w:val="20"/>
        </w:rPr>
        <w:t>6742:7</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فی غریب الحدیث و الاثر </w:t>
      </w:r>
      <w:r>
        <w:rPr>
          <w:rFonts w:eastAsia="IRNazanin" w:cs="IRNazanin"/>
          <w:b w:val="false"/>
          <w:bCs w:val="false"/>
          <w:i w:val="false"/>
          <w:iCs w:val="false"/>
          <w:color w:val="333333"/>
          <w:sz w:val="20"/>
          <w:szCs w:val="20"/>
        </w:rPr>
        <w:t>342:1</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الوسیلة الی نیل الفضیلة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مهذّب البارع </w:t>
      </w:r>
      <w:r>
        <w:rPr>
          <w:rFonts w:eastAsia="IRNazanin" w:cs="IRNazanin"/>
          <w:b w:val="false"/>
          <w:bCs w:val="false"/>
          <w:i w:val="false"/>
          <w:iCs w:val="false"/>
          <w:color w:val="333333"/>
          <w:sz w:val="20"/>
          <w:szCs w:val="20"/>
        </w:rPr>
        <w:t>511:2</w:t>
      </w:r>
      <w:r>
        <w:rPr>
          <w:rFonts w:ascii="IRNazanin" w:hAnsi="IRNazanin" w:eastAsia="IRNazanin"/>
          <w:b w:val="false"/>
          <w:b w:val="false"/>
          <w:bCs w:val="false"/>
          <w:i w:val="false"/>
          <w:i w:val="false"/>
          <w:iCs w:val="false"/>
          <w:color w:val="333333"/>
          <w:sz w:val="20"/>
          <w:sz w:val="20"/>
          <w:szCs w:val="20"/>
          <w:rtl w:val="true"/>
        </w:rPr>
        <w:t xml:space="preserve">، جواهر الکلام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xml:space="preserve">، مجمع الفائدة و البرهان </w:t>
      </w:r>
      <w:r>
        <w:rPr>
          <w:rFonts w:eastAsia="IRNazanin" w:cs="IRNazanin"/>
          <w:b w:val="false"/>
          <w:bCs w:val="false"/>
          <w:i w:val="false"/>
          <w:iCs w:val="false"/>
          <w:color w:val="333333"/>
          <w:sz w:val="20"/>
          <w:szCs w:val="20"/>
        </w:rPr>
        <w:t>181:9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غنیة النزوع </w:t>
      </w:r>
      <w:r>
        <w:rPr>
          <w:rFonts w:eastAsia="IRNazanin" w:cs="IRNazanin"/>
          <w:b w:val="false"/>
          <w:bCs w:val="false"/>
          <w:i w:val="false"/>
          <w:iCs w:val="false"/>
          <w:color w:val="333333"/>
          <w:sz w:val="20"/>
          <w:szCs w:val="20"/>
        </w:rPr>
        <w:t>251:1</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تفصیل الشریعة،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248:2</w:t>
      </w:r>
      <w:r>
        <w:rPr>
          <w:rFonts w:ascii="IRNazanin" w:hAnsi="IRNazanin" w:eastAsia="IRNazanin"/>
          <w:b w:val="false"/>
          <w:b w:val="false"/>
          <w:bCs w:val="false"/>
          <w:i w:val="false"/>
          <w:i w:val="false"/>
          <w:iCs w:val="false"/>
          <w:color w:val="333333"/>
          <w:sz w:val="20"/>
          <w:sz w:val="20"/>
          <w:szCs w:val="20"/>
          <w:rtl w:val="true"/>
        </w:rPr>
        <w:t xml:space="preserve">، غنیة النزوع </w:t>
      </w:r>
      <w:r>
        <w:rPr>
          <w:rFonts w:eastAsia="IRNazanin" w:cs="IRNazanin"/>
          <w:b w:val="false"/>
          <w:bCs w:val="false"/>
          <w:i w:val="false"/>
          <w:iCs w:val="false"/>
          <w:color w:val="333333"/>
          <w:sz w:val="20"/>
          <w:szCs w:val="20"/>
        </w:rPr>
        <w:t>251:1</w:t>
      </w:r>
      <w:r>
        <w:rPr>
          <w:rFonts w:ascii="IRNazanin" w:hAnsi="IRNazanin" w:eastAsia="IRNazanin"/>
          <w:b w:val="false"/>
          <w:b w:val="false"/>
          <w:bCs w:val="false"/>
          <w:i w:val="false"/>
          <w:i w:val="false"/>
          <w:iCs w:val="false"/>
          <w:color w:val="333333"/>
          <w:sz w:val="20"/>
          <w:sz w:val="20"/>
          <w:szCs w:val="20"/>
          <w:rtl w:val="true"/>
        </w:rPr>
        <w:t>، جامع الخلاف و الوفاق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اللمعة الدمشقیة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مهذّب البارع </w:t>
      </w:r>
      <w:r>
        <w:rPr>
          <w:rFonts w:eastAsia="IRNazanin" w:cs="IRNazanin"/>
          <w:b w:val="false"/>
          <w:bCs w:val="false"/>
          <w:i w:val="false"/>
          <w:iCs w:val="false"/>
          <w:color w:val="333333"/>
          <w:sz w:val="20"/>
          <w:szCs w:val="20"/>
        </w:rPr>
        <w:t>512:2</w:t>
      </w:r>
      <w:r>
        <w:rPr>
          <w:rFonts w:ascii="IRNazanin" w:hAnsi="IRNazanin" w:eastAsia="IRNazanin"/>
          <w:b w:val="false"/>
          <w:b w:val="false"/>
          <w:bCs w:val="false"/>
          <w:i w:val="false"/>
          <w:i w:val="false"/>
          <w:iCs w:val="false"/>
          <w:color w:val="333333"/>
          <w:sz w:val="20"/>
          <w:sz w:val="20"/>
          <w:szCs w:val="20"/>
          <w:rtl w:val="true"/>
        </w:rPr>
        <w:t xml:space="preserve">، ارشاد الاذهان </w:t>
      </w:r>
      <w:r>
        <w:rPr>
          <w:rFonts w:eastAsia="IRNazanin" w:cs="IRNazanin"/>
          <w:b w:val="false"/>
          <w:bCs w:val="false"/>
          <w:i w:val="false"/>
          <w:iCs w:val="false"/>
          <w:color w:val="333333"/>
          <w:sz w:val="20"/>
          <w:szCs w:val="20"/>
        </w:rPr>
        <w:t>395:1</w:t>
      </w:r>
      <w:r>
        <w:rPr>
          <w:rFonts w:ascii="IRNazanin" w:hAnsi="IRNazanin" w:eastAsia="IRNazanin"/>
          <w:b w:val="false"/>
          <w:b w:val="false"/>
          <w:bCs w:val="false"/>
          <w:i w:val="false"/>
          <w:i w:val="false"/>
          <w:iCs w:val="false"/>
          <w:color w:val="333333"/>
          <w:sz w:val="20"/>
          <w:sz w:val="20"/>
          <w:szCs w:val="20"/>
          <w:rtl w:val="true"/>
        </w:rPr>
        <w:t xml:space="preserve">، قواعد الاحکام </w:t>
      </w:r>
      <w:r>
        <w:rPr>
          <w:rFonts w:eastAsia="IRNazanin" w:cs="IRNazanin"/>
          <w:b w:val="false"/>
          <w:bCs w:val="false"/>
          <w:i w:val="false"/>
          <w:iCs w:val="false"/>
          <w:color w:val="333333"/>
          <w:sz w:val="20"/>
          <w:szCs w:val="20"/>
        </w:rPr>
        <w:t>133:2</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حقوق مدنی اشخاص و محجورین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مبسوط در ترمینولوژی حقوق </w:t>
      </w:r>
      <w:r>
        <w:rPr>
          <w:rFonts w:eastAsia="IRNazanin" w:cs="IRNazanin"/>
          <w:b w:val="false"/>
          <w:bCs w:val="false"/>
          <w:i w:val="false"/>
          <w:iCs w:val="false"/>
          <w:color w:val="333333"/>
          <w:sz w:val="20"/>
          <w:szCs w:val="20"/>
        </w:rPr>
        <w:t>1635:3</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مانند تقسیم آن به حجر قانونی و حجر قضایی، و یا حجر در امور مالی، و حجر در امور مالی و غیر مالی بنگرید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حقوق مدنی اشخاص و محجورین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مبسوط در ترمینولوژی حقوق </w:t>
      </w:r>
      <w:r>
        <w:rPr>
          <w:rFonts w:eastAsia="IRNazanin" w:cs="IRNazanin"/>
          <w:b w:val="false"/>
          <w:bCs w:val="false"/>
          <w:i w:val="false"/>
          <w:iCs w:val="false"/>
          <w:color w:val="333333"/>
          <w:sz w:val="20"/>
          <w:szCs w:val="20"/>
        </w:rPr>
        <w:t>1636:3</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حقوق مدنی اشخاص و محجورین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بحث از معاملات و وصیت کودک، این موارد را ذکر خواهیم نمود</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الفقها </w:t>
      </w:r>
      <w:r>
        <w:rPr>
          <w:rFonts w:eastAsia="IRNazanin" w:cs="IRNazanin"/>
          <w:b w:val="false"/>
          <w:bCs w:val="false"/>
          <w:i w:val="false"/>
          <w:iCs w:val="false"/>
          <w:color w:val="333333"/>
          <w:sz w:val="20"/>
          <w:szCs w:val="20"/>
        </w:rPr>
        <w:t>185:14</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 البرهان </w:t>
      </w:r>
      <w:r>
        <w:rPr>
          <w:rFonts w:eastAsia="IRNazanin" w:cs="IRNazanin"/>
          <w:b w:val="false"/>
          <w:bCs w:val="false"/>
          <w:i w:val="false"/>
          <w:iCs w:val="false"/>
          <w:color w:val="333333"/>
          <w:sz w:val="20"/>
          <w:szCs w:val="20"/>
        </w:rPr>
        <w:t>182:9</w:t>
      </w:r>
      <w:r>
        <w:rPr>
          <w:rFonts w:ascii="IRNazanin" w:hAnsi="IRNazanin" w:eastAsia="IRNazanin"/>
          <w:b w:val="false"/>
          <w:b w:val="false"/>
          <w:bCs w:val="false"/>
          <w:i w:val="false"/>
          <w:i w:val="false"/>
          <w:iCs w:val="false"/>
          <w:color w:val="333333"/>
          <w:sz w:val="20"/>
          <w:sz w:val="20"/>
          <w:szCs w:val="20"/>
          <w:rtl w:val="true"/>
        </w:rPr>
        <w:t xml:space="preserve">، مهذّب البارع </w:t>
      </w:r>
      <w:r>
        <w:rPr>
          <w:rFonts w:eastAsia="IRNazanin" w:cs="IRNazanin"/>
          <w:b w:val="false"/>
          <w:bCs w:val="false"/>
          <w:i w:val="false"/>
          <w:iCs w:val="false"/>
          <w:color w:val="333333"/>
          <w:sz w:val="20"/>
          <w:szCs w:val="20"/>
        </w:rPr>
        <w:t>512:2</w:t>
      </w:r>
      <w:r>
        <w:rPr>
          <w:rFonts w:ascii="IRNazanin" w:hAnsi="IRNazanin" w:eastAsia="IRNazanin"/>
          <w:b w:val="false"/>
          <w:b w:val="false"/>
          <w:bCs w:val="false"/>
          <w:i w:val="false"/>
          <w:i w:val="false"/>
          <w:iCs w:val="false"/>
          <w:color w:val="333333"/>
          <w:sz w:val="20"/>
          <w:sz w:val="20"/>
          <w:szCs w:val="20"/>
          <w:rtl w:val="true"/>
        </w:rPr>
        <w:t xml:space="preserve">، جواهر الکلام </w:t>
      </w:r>
      <w:r>
        <w:rPr>
          <w:rFonts w:eastAsia="IRNazanin" w:cs="IRNazanin"/>
          <w:b w:val="false"/>
          <w:bCs w:val="false"/>
          <w:i w:val="false"/>
          <w:iCs w:val="false"/>
          <w:color w:val="333333"/>
          <w:sz w:val="20"/>
          <w:szCs w:val="20"/>
        </w:rPr>
        <w:t>4:26</w:t>
      </w:r>
      <w:r>
        <w:rPr>
          <w:rFonts w:ascii="IRNazanin" w:hAnsi="IRNazanin" w:eastAsia="IRNazanin"/>
          <w:b w:val="false"/>
          <w:b w:val="false"/>
          <w:bCs w:val="false"/>
          <w:i w:val="false"/>
          <w:i w:val="false"/>
          <w:iCs w:val="false"/>
          <w:color w:val="333333"/>
          <w:sz w:val="20"/>
          <w:sz w:val="20"/>
          <w:szCs w:val="20"/>
          <w:rtl w:val="true"/>
        </w:rPr>
        <w:t xml:space="preserve">، غنیة النزوع </w:t>
      </w:r>
      <w:r>
        <w:rPr>
          <w:rFonts w:eastAsia="IRNazanin" w:cs="IRNazanin"/>
          <w:b w:val="false"/>
          <w:bCs w:val="false"/>
          <w:i w:val="false"/>
          <w:iCs w:val="false"/>
          <w:color w:val="333333"/>
          <w:sz w:val="20"/>
          <w:szCs w:val="20"/>
        </w:rPr>
        <w:t>251:1</w:t>
      </w:r>
      <w:r>
        <w:rPr>
          <w:rFonts w:ascii="IRNazanin" w:hAnsi="IRNazanin" w:eastAsia="IRNazanin"/>
          <w:b w:val="false"/>
          <w:b w:val="false"/>
          <w:bCs w:val="false"/>
          <w:i w:val="false"/>
          <w:i w:val="false"/>
          <w:iCs w:val="false"/>
          <w:color w:val="333333"/>
          <w:sz w:val="20"/>
          <w:sz w:val="20"/>
          <w:szCs w:val="20"/>
          <w:rtl w:val="true"/>
        </w:rPr>
        <w:t xml:space="preserve">، التنقیح‌الرائع </w:t>
      </w:r>
      <w:r>
        <w:rPr>
          <w:rFonts w:eastAsia="IRNazanin" w:cs="IRNazanin"/>
          <w:b w:val="false"/>
          <w:bCs w:val="false"/>
          <w:i w:val="false"/>
          <w:iCs w:val="false"/>
          <w:color w:val="333333"/>
          <w:sz w:val="20"/>
          <w:szCs w:val="20"/>
        </w:rPr>
        <w:t>179:2</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 تفسیر التبیان </w:t>
      </w:r>
      <w:r>
        <w:rPr>
          <w:rFonts w:eastAsia="IRNazanin" w:cs="IRNazanin"/>
          <w:b w:val="false"/>
          <w:bCs w:val="false"/>
          <w:i w:val="false"/>
          <w:iCs w:val="false"/>
          <w:color w:val="333333"/>
          <w:sz w:val="20"/>
          <w:szCs w:val="20"/>
        </w:rPr>
        <w:t>116:3</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العرفان </w:t>
      </w:r>
      <w:r>
        <w:rPr>
          <w:rFonts w:eastAsia="IRNazanin" w:cs="IRNazanin"/>
          <w:b w:val="false"/>
          <w:bCs w:val="false"/>
          <w:i w:val="false"/>
          <w:iCs w:val="false"/>
          <w:color w:val="333333"/>
          <w:sz w:val="20"/>
          <w:szCs w:val="20"/>
        </w:rPr>
        <w:t>138:2</w:t>
      </w:r>
      <w:r>
        <w:rPr>
          <w:rFonts w:ascii="IRNazanin" w:hAnsi="IRNazanin" w:eastAsia="IRNazanin"/>
          <w:b w:val="false"/>
          <w:b w:val="false"/>
          <w:bCs w:val="false"/>
          <w:i w:val="false"/>
          <w:i w:val="false"/>
          <w:iCs w:val="false"/>
          <w:color w:val="333333"/>
          <w:sz w:val="20"/>
          <w:sz w:val="20"/>
          <w:szCs w:val="20"/>
          <w:rtl w:val="true"/>
        </w:rPr>
        <w:t xml:space="preserve">، زبدة البیان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607:2</w:t>
      </w:r>
      <w:r>
        <w:rPr>
          <w:rFonts w:ascii="IRNazanin" w:hAnsi="IRNazanin" w:eastAsia="IRNazanin"/>
          <w:b w:val="false"/>
          <w:b w:val="false"/>
          <w:bCs w:val="false"/>
          <w:i w:val="false"/>
          <w:i w:val="false"/>
          <w:iCs w:val="false"/>
          <w:color w:val="333333"/>
          <w:sz w:val="20"/>
          <w:sz w:val="20"/>
          <w:szCs w:val="20"/>
          <w:rtl w:val="true"/>
        </w:rPr>
        <w:t xml:space="preserve">، کنز الدقائق </w:t>
      </w:r>
      <w:r>
        <w:rPr>
          <w:rFonts w:eastAsia="IRNazanin" w:cs="IRNazanin"/>
          <w:b w:val="false"/>
          <w:bCs w:val="false"/>
          <w:i w:val="false"/>
          <w:iCs w:val="false"/>
          <w:color w:val="333333"/>
          <w:sz w:val="20"/>
          <w:szCs w:val="20"/>
        </w:rPr>
        <w:t>364.365:2</w:t>
      </w:r>
      <w:r>
        <w:rPr>
          <w:rFonts w:ascii="IRNazanin" w:hAnsi="IRNazanin" w:eastAsia="IRNazanin"/>
          <w:b w:val="false"/>
          <w:b w:val="false"/>
          <w:bCs w:val="false"/>
          <w:i w:val="false"/>
          <w:i w:val="false"/>
          <w:iCs w:val="false"/>
          <w:color w:val="333333"/>
          <w:sz w:val="20"/>
          <w:sz w:val="20"/>
          <w:szCs w:val="20"/>
          <w:rtl w:val="true"/>
        </w:rPr>
        <w:t xml:space="preserve">، جواهر الکلام </w:t>
      </w:r>
      <w:r>
        <w:rPr>
          <w:rFonts w:eastAsia="IRNazanin" w:cs="IRNazanin"/>
          <w:b w:val="false"/>
          <w:bCs w:val="false"/>
          <w:i w:val="false"/>
          <w:iCs w:val="false"/>
          <w:color w:val="333333"/>
          <w:sz w:val="20"/>
          <w:szCs w:val="20"/>
        </w:rPr>
        <w:t>18:26</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الافهام </w:t>
      </w:r>
      <w:r>
        <w:rPr>
          <w:rFonts w:eastAsia="IRNazanin" w:cs="IRNazanin"/>
          <w:b w:val="false"/>
          <w:bCs w:val="false"/>
          <w:i w:val="false"/>
          <w:iCs w:val="false"/>
          <w:color w:val="333333"/>
          <w:sz w:val="20"/>
          <w:szCs w:val="20"/>
        </w:rPr>
        <w:t>166:4</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التبیان </w:t>
      </w:r>
      <w:r>
        <w:rPr>
          <w:rFonts w:eastAsia="IRNazanin" w:cs="IRNazanin"/>
          <w:b w:val="false"/>
          <w:bCs w:val="false"/>
          <w:i w:val="false"/>
          <w:iCs w:val="false"/>
          <w:color w:val="333333"/>
          <w:sz w:val="20"/>
          <w:szCs w:val="20"/>
        </w:rPr>
        <w:t>113:3</w:t>
      </w:r>
      <w:r>
        <w:rPr>
          <w:rFonts w:ascii="IRNazanin" w:hAnsi="IRNazanin" w:eastAsia="IRNazanin"/>
          <w:b w:val="false"/>
          <w:b w:val="false"/>
          <w:bCs w:val="false"/>
          <w:i w:val="false"/>
          <w:i w:val="false"/>
          <w:iCs w:val="false"/>
          <w:color w:val="333333"/>
          <w:sz w:val="20"/>
          <w:sz w:val="20"/>
          <w:szCs w:val="20"/>
          <w:rtl w:val="true"/>
        </w:rPr>
        <w:t xml:space="preserve">، مجمع البیان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کنز العرفان </w:t>
      </w:r>
      <w:r>
        <w:rPr>
          <w:rFonts w:eastAsia="IRNazanin" w:cs="IRNazanin"/>
          <w:b w:val="false"/>
          <w:bCs w:val="false"/>
          <w:i w:val="false"/>
          <w:iCs w:val="false"/>
          <w:color w:val="333333"/>
          <w:sz w:val="20"/>
          <w:szCs w:val="20"/>
        </w:rPr>
        <w:t>148:2</w:t>
      </w:r>
      <w:r>
        <w:rPr>
          <w:rFonts w:ascii="IRNazanin" w:hAnsi="IRNazanin" w:eastAsia="IRNazanin"/>
          <w:b w:val="false"/>
          <w:b w:val="false"/>
          <w:bCs w:val="false"/>
          <w:i w:val="false"/>
          <w:i w:val="false"/>
          <w:iCs w:val="false"/>
          <w:color w:val="333333"/>
          <w:sz w:val="20"/>
          <w:sz w:val="20"/>
          <w:szCs w:val="20"/>
          <w:rtl w:val="true"/>
        </w:rPr>
        <w:t xml:space="preserve">، کنز الدقائق </w:t>
      </w:r>
      <w:r>
        <w:rPr>
          <w:rFonts w:eastAsia="IRNazanin" w:cs="IRNazanin"/>
          <w:b w:val="false"/>
          <w:bCs w:val="false"/>
          <w:i w:val="false"/>
          <w:iCs w:val="false"/>
          <w:color w:val="333333"/>
          <w:sz w:val="20"/>
          <w:szCs w:val="20"/>
        </w:rPr>
        <w:t>360:2</w:t>
      </w:r>
      <w:r>
        <w:rPr>
          <w:rFonts w:ascii="IRNazanin" w:hAnsi="IRNazanin" w:eastAsia="IRNazanin"/>
          <w:b w:val="false"/>
          <w:b w:val="false"/>
          <w:bCs w:val="false"/>
          <w:i w:val="false"/>
          <w:i w:val="false"/>
          <w:iCs w:val="false"/>
          <w:color w:val="333333"/>
          <w:sz w:val="20"/>
          <w:sz w:val="20"/>
          <w:szCs w:val="20"/>
          <w:rtl w:val="true"/>
        </w:rPr>
        <w:t xml:space="preserve">، المیزان </w:t>
      </w:r>
      <w:r>
        <w:rPr>
          <w:rFonts w:eastAsia="IRNazanin" w:cs="IRNazanin"/>
          <w:b w:val="false"/>
          <w:bCs w:val="false"/>
          <w:i w:val="false"/>
          <w:iCs w:val="false"/>
          <w:color w:val="333333"/>
          <w:sz w:val="20"/>
          <w:szCs w:val="20"/>
        </w:rPr>
        <w:t>170:4</w:t>
      </w:r>
      <w:r>
        <w:rPr>
          <w:rFonts w:ascii="IRNazanin" w:hAnsi="IRNazanin" w:eastAsia="IRNazanin"/>
          <w:b w:val="false"/>
          <w:b w:val="false"/>
          <w:bCs w:val="false"/>
          <w:i w:val="false"/>
          <w:i w:val="false"/>
          <w:iCs w:val="false"/>
          <w:color w:val="333333"/>
          <w:sz w:val="20"/>
          <w:sz w:val="20"/>
          <w:szCs w:val="20"/>
          <w:rtl w:val="true"/>
        </w:rPr>
        <w:t xml:space="preserve">، زبدة‌البیان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610:2</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به جای استفاده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اموال الایتام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کلمه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اموالکم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استفاده شده و اموال به ضمیر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خود شما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اضافه شده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اضافه، ادنی مناسبت کافی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 البرهان </w:t>
      </w:r>
      <w:r>
        <w:rPr>
          <w:rFonts w:eastAsia="IRNazanin" w:cs="IRNazanin"/>
          <w:b w:val="false"/>
          <w:bCs w:val="false"/>
          <w:i w:val="false"/>
          <w:iCs w:val="false"/>
          <w:color w:val="333333"/>
          <w:sz w:val="20"/>
          <w:szCs w:val="20"/>
        </w:rPr>
        <w:t>197:9</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الفقها </w:t>
      </w:r>
      <w:r>
        <w:rPr>
          <w:rFonts w:eastAsia="IRNazanin" w:cs="IRNazanin"/>
          <w:b w:val="false"/>
          <w:bCs w:val="false"/>
          <w:i w:val="false"/>
          <w:iCs w:val="false"/>
          <w:color w:val="333333"/>
          <w:sz w:val="20"/>
          <w:szCs w:val="20"/>
        </w:rPr>
        <w:t>202:14</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زبدة البیان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616:2</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412:18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من ابواب احکام الحجر،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409:18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من ابواب احکام الحجر،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43:1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من ابواب مقدمة العبادات،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حقوق مدنی اشخاص و محجورین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166.167</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المنیر </w:t>
      </w:r>
      <w:r>
        <w:rPr>
          <w:rFonts w:eastAsia="IRNazanin" w:cs="IRNazanin"/>
          <w:b w:val="false"/>
          <w:bCs w:val="false"/>
          <w:i w:val="false"/>
          <w:iCs w:val="false"/>
          <w:color w:val="333333"/>
          <w:sz w:val="20"/>
          <w:szCs w:val="20"/>
        </w:rPr>
        <w:t>61:1</w:t>
      </w:r>
      <w:r>
        <w:rPr>
          <w:rFonts w:ascii="IRNazanin" w:hAnsi="IRNazanin" w:eastAsia="IRNazanin"/>
          <w:b w:val="false"/>
          <w:b w:val="false"/>
          <w:bCs w:val="false"/>
          <w:i w:val="false"/>
          <w:i w:val="false"/>
          <w:iCs w:val="false"/>
          <w:color w:val="333333"/>
          <w:sz w:val="20"/>
          <w:sz w:val="20"/>
          <w:szCs w:val="20"/>
          <w:rtl w:val="true"/>
        </w:rPr>
        <w:t xml:space="preserve">، مجمع البحرین </w:t>
      </w:r>
      <w:r>
        <w:rPr>
          <w:rFonts w:eastAsia="IRNazanin" w:cs="IRNazanin"/>
          <w:b w:val="false"/>
          <w:bCs w:val="false"/>
          <w:i w:val="false"/>
          <w:iCs w:val="false"/>
          <w:color w:val="333333"/>
          <w:sz w:val="20"/>
          <w:szCs w:val="20"/>
        </w:rPr>
        <w:t>186:1</w:t>
      </w:r>
      <w:r>
        <w:rPr>
          <w:rFonts w:ascii="IRNazanin" w:hAnsi="IRNazanin" w:eastAsia="IRNazanin"/>
          <w:b w:val="false"/>
          <w:b w:val="false"/>
          <w:bCs w:val="false"/>
          <w:i w:val="false"/>
          <w:i w:val="false"/>
          <w:iCs w:val="false"/>
          <w:color w:val="333333"/>
          <w:sz w:val="20"/>
          <w:sz w:val="20"/>
          <w:szCs w:val="20"/>
          <w:rtl w:val="true"/>
        </w:rPr>
        <w:t xml:space="preserve">، فرهنگ فارسی عمید </w:t>
      </w:r>
      <w:r>
        <w:rPr>
          <w:rFonts w:eastAsia="IRNazanin" w:cs="IRNazanin"/>
          <w:b w:val="false"/>
          <w:bCs w:val="false"/>
          <w:i w:val="false"/>
          <w:iCs w:val="false"/>
          <w:color w:val="333333"/>
          <w:sz w:val="20"/>
          <w:szCs w:val="20"/>
        </w:rPr>
        <w:t>373:1</w:t>
      </w:r>
      <w:r>
        <w:rPr>
          <w:rFonts w:ascii="IRNazanin" w:hAnsi="IRNazanin" w:eastAsia="IRNazanin"/>
          <w:b w:val="false"/>
          <w:b w:val="false"/>
          <w:bCs w:val="false"/>
          <w:i w:val="false"/>
          <w:i w:val="false"/>
          <w:iCs w:val="false"/>
          <w:color w:val="333333"/>
          <w:sz w:val="20"/>
          <w:sz w:val="20"/>
          <w:szCs w:val="20"/>
          <w:rtl w:val="true"/>
        </w:rPr>
        <w:t xml:space="preserve">، فرهنگ بزرگ جامع نوین </w:t>
      </w:r>
      <w:r>
        <w:rPr>
          <w:rFonts w:eastAsia="IRNazanin" w:cs="IRNazanin"/>
          <w:b w:val="false"/>
          <w:bCs w:val="false"/>
          <w:i w:val="false"/>
          <w:iCs w:val="false"/>
          <w:color w:val="333333"/>
          <w:sz w:val="20"/>
          <w:szCs w:val="20"/>
        </w:rPr>
        <w:t>152:1</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بزرگ سخن </w:t>
      </w:r>
      <w:r>
        <w:rPr>
          <w:rFonts w:eastAsia="IRNazanin" w:cs="IRNazanin"/>
          <w:b w:val="false"/>
          <w:bCs w:val="false"/>
          <w:i w:val="false"/>
          <w:iCs w:val="false"/>
          <w:color w:val="333333"/>
          <w:sz w:val="20"/>
          <w:szCs w:val="20"/>
        </w:rPr>
        <w:t>1021:2</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247:1</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الفقها </w:t>
      </w:r>
      <w:r>
        <w:rPr>
          <w:rFonts w:eastAsia="IRNazanin" w:cs="IRNazanin"/>
          <w:b w:val="false"/>
          <w:bCs w:val="false"/>
          <w:i w:val="false"/>
          <w:iCs w:val="false"/>
          <w:color w:val="333333"/>
          <w:sz w:val="20"/>
          <w:szCs w:val="20"/>
        </w:rPr>
        <w:t>185:14</w:t>
      </w:r>
      <w:r>
        <w:rPr>
          <w:rFonts w:ascii="IRNazanin" w:hAnsi="IRNazanin" w:eastAsia="IRNazanin"/>
          <w:b w:val="false"/>
          <w:b w:val="false"/>
          <w:bCs w:val="false"/>
          <w:i w:val="false"/>
          <w:i w:val="false"/>
          <w:iCs w:val="false"/>
          <w:color w:val="333333"/>
          <w:sz w:val="20"/>
          <w:sz w:val="20"/>
          <w:szCs w:val="20"/>
          <w:rtl w:val="true"/>
        </w:rPr>
        <w:t xml:space="preserve">، ریاض المسائل </w:t>
      </w:r>
      <w:r>
        <w:rPr>
          <w:rFonts w:eastAsia="IRNazanin" w:cs="IRNazanin"/>
          <w:b w:val="false"/>
          <w:bCs w:val="false"/>
          <w:i w:val="false"/>
          <w:iCs w:val="false"/>
          <w:color w:val="333333"/>
          <w:sz w:val="20"/>
          <w:szCs w:val="20"/>
        </w:rPr>
        <w:t>237:9</w:t>
      </w:r>
      <w:r>
        <w:rPr>
          <w:rFonts w:ascii="IRNazanin" w:hAnsi="IRNazanin" w:eastAsia="IRNazanin"/>
          <w:b w:val="false"/>
          <w:b w:val="false"/>
          <w:bCs w:val="false"/>
          <w:i w:val="false"/>
          <w:i w:val="false"/>
          <w:iCs w:val="false"/>
          <w:color w:val="333333"/>
          <w:sz w:val="20"/>
          <w:sz w:val="20"/>
          <w:szCs w:val="20"/>
          <w:rtl w:val="true"/>
        </w:rPr>
        <w:t xml:space="preserve">، التنقیح الرائع </w:t>
      </w:r>
      <w:r>
        <w:rPr>
          <w:rFonts w:eastAsia="IRNazanin" w:cs="IRNazanin"/>
          <w:b w:val="false"/>
          <w:bCs w:val="false"/>
          <w:i w:val="false"/>
          <w:iCs w:val="false"/>
          <w:color w:val="333333"/>
          <w:sz w:val="20"/>
          <w:szCs w:val="20"/>
        </w:rPr>
        <w:t>179:2</w:t>
      </w:r>
      <w:r>
        <w:rPr>
          <w:rFonts w:ascii="IRNazanin" w:hAnsi="IRNazanin" w:eastAsia="IRNazanin"/>
          <w:b w:val="false"/>
          <w:b w:val="false"/>
          <w:bCs w:val="false"/>
          <w:i w:val="false"/>
          <w:i w:val="false"/>
          <w:iCs w:val="false"/>
          <w:color w:val="333333"/>
          <w:sz w:val="20"/>
          <w:sz w:val="20"/>
          <w:szCs w:val="20"/>
          <w:rtl w:val="true"/>
        </w:rPr>
        <w:t xml:space="preserve">، ایضاح الفوائد </w:t>
      </w:r>
      <w:r>
        <w:rPr>
          <w:rFonts w:eastAsia="IRNazanin" w:cs="IRNazanin"/>
          <w:b w:val="false"/>
          <w:bCs w:val="false"/>
          <w:i w:val="false"/>
          <w:iCs w:val="false"/>
          <w:color w:val="333333"/>
          <w:sz w:val="20"/>
          <w:szCs w:val="20"/>
        </w:rPr>
        <w:t>244:1</w:t>
      </w:r>
      <w:r>
        <w:rPr>
          <w:rFonts w:ascii="IRNazanin" w:hAnsi="IRNazanin" w:eastAsia="IRNazanin"/>
          <w:b w:val="false"/>
          <w:b w:val="false"/>
          <w:bCs w:val="false"/>
          <w:i w:val="false"/>
          <w:i w:val="false"/>
          <w:iCs w:val="false"/>
          <w:color w:val="333333"/>
          <w:sz w:val="20"/>
          <w:sz w:val="20"/>
          <w:szCs w:val="20"/>
          <w:rtl w:val="true"/>
        </w:rPr>
        <w:t xml:space="preserve">، مسالک الافهام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امامی، حقوق مدنی </w:t>
      </w:r>
      <w:r>
        <w:rPr>
          <w:rFonts w:eastAsia="IRNazanin" w:cs="IRNazanin"/>
          <w:b w:val="false"/>
          <w:bCs w:val="false"/>
          <w:i w:val="false"/>
          <w:iCs w:val="false"/>
          <w:color w:val="333333"/>
          <w:sz w:val="20"/>
          <w:szCs w:val="20"/>
        </w:rPr>
        <w:t>244:5</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مبسوط در ترمینولوژی حقوق </w:t>
      </w:r>
      <w:r>
        <w:rPr>
          <w:rFonts w:eastAsia="IRNazanin" w:cs="IRNazanin"/>
          <w:b w:val="false"/>
          <w:bCs w:val="false"/>
          <w:i w:val="false"/>
          <w:iCs w:val="false"/>
          <w:color w:val="333333"/>
          <w:sz w:val="20"/>
          <w:szCs w:val="20"/>
        </w:rPr>
        <w:t>882:2</w:t>
      </w:r>
      <w:r>
        <w:rPr>
          <w:rFonts w:ascii="IRNazanin" w:hAnsi="IRNazanin" w:eastAsia="IRNazanin"/>
          <w:b w:val="false"/>
          <w:b w:val="false"/>
          <w:bCs w:val="false"/>
          <w:i w:val="false"/>
          <w:i w:val="false"/>
          <w:iCs w:val="false"/>
          <w:color w:val="333333"/>
          <w:sz w:val="20"/>
          <w:sz w:val="20"/>
          <w:szCs w:val="20"/>
          <w:rtl w:val="true"/>
        </w:rPr>
        <w:t xml:space="preserve">؛ دانشنامه حقوق خصوصی </w:t>
      </w:r>
      <w:r>
        <w:rPr>
          <w:rFonts w:eastAsia="IRNazanin" w:cs="IRNazanin"/>
          <w:b w:val="false"/>
          <w:bCs w:val="false"/>
          <w:i w:val="false"/>
          <w:iCs w:val="false"/>
          <w:color w:val="333333"/>
          <w:sz w:val="20"/>
          <w:szCs w:val="20"/>
        </w:rPr>
        <w:t>560:1</w:t>
      </w:r>
      <w:r>
        <w:rPr>
          <w:rFonts w:ascii="IRNazanin" w:hAnsi="IRNazanin" w:eastAsia="IRNazanin"/>
          <w:b w:val="false"/>
          <w:b w:val="false"/>
          <w:bCs w:val="false"/>
          <w:i w:val="false"/>
          <w:i w:val="false"/>
          <w:iCs w:val="false"/>
          <w:color w:val="333333"/>
          <w:sz w:val="20"/>
          <w:sz w:val="20"/>
          <w:szCs w:val="20"/>
          <w:rtl w:val="true"/>
        </w:rPr>
        <w:t>، حقوق مدنی اشخاص و محجورین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کنوانسیون‌های بین‌المللی </w:t>
      </w:r>
      <w:r>
        <w:rPr>
          <w:rFonts w:eastAsia="IRNazanin" w:cs="IRNazanin"/>
          <w:b w:val="false"/>
          <w:bCs w:val="false"/>
          <w:i w:val="false"/>
          <w:iCs w:val="false"/>
          <w:color w:val="333333"/>
          <w:sz w:val="20"/>
          <w:szCs w:val="20"/>
        </w:rPr>
        <w:t>597:3</w:t>
      </w:r>
      <w:r>
        <w:rPr>
          <w:rFonts w:ascii="IRNazanin" w:hAnsi="IRNazanin" w:eastAsia="IRNazanin"/>
          <w:b w:val="false"/>
          <w:b w:val="false"/>
          <w:bCs w:val="false"/>
          <w:i w:val="false"/>
          <w:i w:val="false"/>
          <w:iCs w:val="false"/>
          <w:color w:val="333333"/>
          <w:sz w:val="20"/>
          <w:sz w:val="20"/>
          <w:szCs w:val="20"/>
          <w:rtl w:val="true"/>
        </w:rPr>
        <w:t xml:space="preserve">، ماده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249:2</w:t>
      </w:r>
      <w:r>
        <w:rPr>
          <w:rFonts w:ascii="IRNazanin" w:hAnsi="IRNazanin" w:eastAsia="IRNazanin"/>
          <w:b w:val="false"/>
          <w:b w:val="false"/>
          <w:bCs w:val="false"/>
          <w:i w:val="false"/>
          <w:i w:val="false"/>
          <w:iCs w:val="false"/>
          <w:color w:val="333333"/>
          <w:sz w:val="20"/>
          <w:sz w:val="20"/>
          <w:szCs w:val="20"/>
          <w:rtl w:val="true"/>
        </w:rPr>
        <w:t xml:space="preserve">، تذکرة الفقها </w:t>
      </w:r>
      <w:r>
        <w:rPr>
          <w:rFonts w:eastAsia="IRNazanin" w:cs="IRNazanin"/>
          <w:b w:val="false"/>
          <w:bCs w:val="false"/>
          <w:i w:val="false"/>
          <w:iCs w:val="false"/>
          <w:color w:val="333333"/>
          <w:sz w:val="20"/>
          <w:szCs w:val="20"/>
        </w:rPr>
        <w:t>186:14</w:t>
      </w:r>
      <w:r>
        <w:rPr>
          <w:rFonts w:ascii="IRNazanin" w:hAnsi="IRNazanin" w:eastAsia="IRNazanin"/>
          <w:b w:val="false"/>
          <w:b w:val="false"/>
          <w:bCs w:val="false"/>
          <w:i w:val="false"/>
          <w:i w:val="false"/>
          <w:iCs w:val="false"/>
          <w:color w:val="333333"/>
          <w:sz w:val="20"/>
          <w:sz w:val="20"/>
          <w:szCs w:val="20"/>
          <w:rtl w:val="true"/>
        </w:rPr>
        <w:t xml:space="preserve">، ارشاد الأذهان </w:t>
      </w:r>
      <w:r>
        <w:rPr>
          <w:rFonts w:eastAsia="IRNazanin" w:cs="IRNazanin"/>
          <w:b w:val="false"/>
          <w:bCs w:val="false"/>
          <w:i w:val="false"/>
          <w:iCs w:val="false"/>
          <w:color w:val="333333"/>
          <w:sz w:val="20"/>
          <w:szCs w:val="20"/>
        </w:rPr>
        <w:t>395:1</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الاسلام </w:t>
      </w:r>
      <w:r>
        <w:rPr>
          <w:rFonts w:eastAsia="IRNazanin" w:cs="IRNazanin"/>
          <w:b w:val="false"/>
          <w:bCs w:val="false"/>
          <w:i w:val="false"/>
          <w:iCs w:val="false"/>
          <w:color w:val="333333"/>
          <w:sz w:val="20"/>
          <w:szCs w:val="20"/>
        </w:rPr>
        <w:t>100:2</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180:5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تحریر الوسیلة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تفصیل الشریعة،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المضاربة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امامی، حقوق مدنی </w:t>
      </w:r>
      <w:r>
        <w:rPr>
          <w:rFonts w:eastAsia="IRNazanin" w:cs="IRNazanin"/>
          <w:b w:val="false"/>
          <w:bCs w:val="false"/>
          <w:i w:val="false"/>
          <w:iCs w:val="false"/>
          <w:color w:val="333333"/>
          <w:sz w:val="20"/>
          <w:szCs w:val="20"/>
        </w:rPr>
        <w:t>244:5</w:t>
      </w:r>
      <w:r>
        <w:rPr>
          <w:rFonts w:ascii="IRNazanin" w:hAnsi="IRNazanin" w:eastAsia="IRNazanin"/>
          <w:b w:val="false"/>
          <w:b w:val="false"/>
          <w:bCs w:val="false"/>
          <w:i w:val="false"/>
          <w:i w:val="false"/>
          <w:iCs w:val="false"/>
          <w:color w:val="333333"/>
          <w:sz w:val="20"/>
          <w:sz w:val="20"/>
          <w:szCs w:val="20"/>
          <w:rtl w:val="true"/>
        </w:rPr>
        <w:t>، ترمینولوژی حقوق جزای اسلامی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الفقها </w:t>
      </w:r>
      <w:r>
        <w:rPr>
          <w:rFonts w:eastAsia="IRNazanin" w:cs="IRNazanin"/>
          <w:b w:val="false"/>
          <w:bCs w:val="false"/>
          <w:i w:val="false"/>
          <w:iCs w:val="false"/>
          <w:color w:val="333333"/>
          <w:sz w:val="20"/>
          <w:szCs w:val="20"/>
        </w:rPr>
        <w:t>190:14</w:t>
      </w:r>
      <w:r>
        <w:rPr>
          <w:rFonts w:ascii="IRNazanin" w:hAnsi="IRNazanin" w:eastAsia="IRNazanin"/>
          <w:b w:val="false"/>
          <w:b w:val="false"/>
          <w:bCs w:val="false"/>
          <w:i w:val="false"/>
          <w:i w:val="false"/>
          <w:iCs w:val="false"/>
          <w:color w:val="333333"/>
          <w:sz w:val="20"/>
          <w:sz w:val="20"/>
          <w:szCs w:val="20"/>
          <w:rtl w:val="true"/>
        </w:rPr>
        <w:t xml:space="preserve">، غنیة النزوع </w:t>
      </w:r>
      <w:r>
        <w:rPr>
          <w:rFonts w:eastAsia="IRNazanin" w:cs="IRNazanin"/>
          <w:b w:val="false"/>
          <w:bCs w:val="false"/>
          <w:i w:val="false"/>
          <w:iCs w:val="false"/>
          <w:color w:val="333333"/>
          <w:sz w:val="20"/>
          <w:szCs w:val="20"/>
        </w:rPr>
        <w:t>251:1</w:t>
      </w:r>
      <w:r>
        <w:rPr>
          <w:rFonts w:ascii="IRNazanin" w:hAnsi="IRNazanin" w:eastAsia="IRNazanin"/>
          <w:b w:val="false"/>
          <w:b w:val="false"/>
          <w:bCs w:val="false"/>
          <w:i w:val="false"/>
          <w:i w:val="false"/>
          <w:iCs w:val="false"/>
          <w:color w:val="333333"/>
          <w:sz w:val="20"/>
          <w:sz w:val="20"/>
          <w:szCs w:val="20"/>
          <w:rtl w:val="true"/>
        </w:rPr>
        <w:t xml:space="preserve">، مسالک الافهام </w:t>
      </w:r>
      <w:r>
        <w:rPr>
          <w:rFonts w:eastAsia="IRNazanin" w:cs="IRNazanin"/>
          <w:b w:val="false"/>
          <w:bCs w:val="false"/>
          <w:i w:val="false"/>
          <w:iCs w:val="false"/>
          <w:color w:val="333333"/>
          <w:sz w:val="20"/>
          <w:szCs w:val="20"/>
        </w:rPr>
        <w:t>142:2</w:t>
      </w:r>
      <w:r>
        <w:rPr>
          <w:rFonts w:ascii="IRNazanin" w:hAnsi="IRNazanin" w:eastAsia="IRNazanin"/>
          <w:b w:val="false"/>
          <w:b w:val="false"/>
          <w:bCs w:val="false"/>
          <w:i w:val="false"/>
          <w:i w:val="false"/>
          <w:iCs w:val="false"/>
          <w:color w:val="333333"/>
          <w:sz w:val="20"/>
          <w:sz w:val="20"/>
          <w:szCs w:val="20"/>
          <w:rtl w:val="true"/>
        </w:rPr>
        <w:t xml:space="preserve">، ریاض المسائل </w:t>
      </w:r>
      <w:r>
        <w:rPr>
          <w:rFonts w:eastAsia="IRNazanin" w:cs="IRNazanin"/>
          <w:b w:val="false"/>
          <w:bCs w:val="false"/>
          <w:i w:val="false"/>
          <w:iCs w:val="false"/>
          <w:color w:val="333333"/>
          <w:sz w:val="20"/>
          <w:szCs w:val="20"/>
        </w:rPr>
        <w:t>238:9</w:t>
      </w:r>
      <w:r>
        <w:rPr>
          <w:rFonts w:ascii="IRNazanin" w:hAnsi="IRNazanin" w:eastAsia="IRNazanin"/>
          <w:b w:val="false"/>
          <w:b w:val="false"/>
          <w:bCs w:val="false"/>
          <w:i w:val="false"/>
          <w:i w:val="false"/>
          <w:iCs w:val="false"/>
          <w:color w:val="333333"/>
          <w:sz w:val="20"/>
          <w:sz w:val="20"/>
          <w:szCs w:val="20"/>
          <w:rtl w:val="true"/>
        </w:rPr>
        <w:t xml:space="preserve">، تفصیل الشریعة،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145:2</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البحرین </w:t>
      </w:r>
      <w:r>
        <w:rPr>
          <w:rFonts w:eastAsia="IRNazanin" w:cs="IRNazanin"/>
          <w:b w:val="false"/>
          <w:bCs w:val="false"/>
          <w:i w:val="false"/>
          <w:iCs w:val="false"/>
          <w:color w:val="333333"/>
          <w:sz w:val="20"/>
          <w:szCs w:val="20"/>
        </w:rPr>
        <w:t>449:1</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المنیر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الافهام </w:t>
      </w:r>
      <w:r>
        <w:rPr>
          <w:rFonts w:eastAsia="IRNazanin" w:cs="IRNazanin"/>
          <w:b w:val="false"/>
          <w:bCs w:val="false"/>
          <w:i w:val="false"/>
          <w:iCs w:val="false"/>
          <w:color w:val="333333"/>
          <w:sz w:val="20"/>
          <w:szCs w:val="20"/>
        </w:rPr>
        <w:t>143:4</w:t>
      </w:r>
      <w:r>
        <w:rPr>
          <w:rFonts w:ascii="IRNazanin" w:hAnsi="IRNazanin" w:eastAsia="IRNazanin"/>
          <w:b w:val="false"/>
          <w:b w:val="false"/>
          <w:bCs w:val="false"/>
          <w:i w:val="false"/>
          <w:i w:val="false"/>
          <w:iCs w:val="false"/>
          <w:color w:val="333333"/>
          <w:sz w:val="20"/>
          <w:sz w:val="20"/>
          <w:szCs w:val="20"/>
          <w:rtl w:val="true"/>
        </w:rPr>
        <w:t xml:space="preserve">، جواهر الکلام </w:t>
      </w:r>
      <w:r>
        <w:rPr>
          <w:rFonts w:eastAsia="IRNazanin" w:cs="IRNazanin"/>
          <w:b w:val="false"/>
          <w:bCs w:val="false"/>
          <w:i w:val="false"/>
          <w:iCs w:val="false"/>
          <w:color w:val="333333"/>
          <w:sz w:val="20"/>
          <w:szCs w:val="20"/>
        </w:rPr>
        <w:t>11:26</w:t>
      </w:r>
      <w:r>
        <w:rPr>
          <w:rFonts w:ascii="IRNazanin" w:hAnsi="IRNazanin" w:eastAsia="IRNazanin"/>
          <w:b w:val="false"/>
          <w:b w:val="false"/>
          <w:bCs w:val="false"/>
          <w:i w:val="false"/>
          <w:i w:val="false"/>
          <w:iCs w:val="false"/>
          <w:color w:val="333333"/>
          <w:sz w:val="20"/>
          <w:sz w:val="20"/>
          <w:szCs w:val="20"/>
          <w:rtl w:val="true"/>
        </w:rPr>
        <w:t xml:space="preserve">، جعفر سبحانی، الرسائل الفقهیة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286:3</w:t>
      </w:r>
      <w:r>
        <w:rPr>
          <w:rFonts w:ascii="IRNazanin" w:hAnsi="IRNazanin" w:eastAsia="IRNazanin"/>
          <w:b w:val="false"/>
          <w:b w:val="false"/>
          <w:bCs w:val="false"/>
          <w:i w:val="false"/>
          <w:i w:val="false"/>
          <w:iCs w:val="false"/>
          <w:color w:val="333333"/>
          <w:sz w:val="20"/>
          <w:sz w:val="20"/>
          <w:szCs w:val="20"/>
          <w:rtl w:val="true"/>
        </w:rPr>
        <w:t xml:space="preserve">، زبدة البیان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608</w:t>
      </w:r>
      <w:r>
        <w:rPr>
          <w:rFonts w:ascii="IRNazanin" w:hAnsi="IRNazanin" w:eastAsia="IRNazanin"/>
          <w:b w:val="false"/>
          <w:b w:val="false"/>
          <w:bCs w:val="false"/>
          <w:i w:val="false"/>
          <w:i w:val="false"/>
          <w:iCs w:val="false"/>
          <w:color w:val="333333"/>
          <w:sz w:val="20"/>
          <w:sz w:val="20"/>
          <w:szCs w:val="20"/>
          <w:rtl w:val="true"/>
        </w:rPr>
        <w:t xml:space="preserve">، کنز العرفان </w:t>
      </w:r>
      <w:r>
        <w:rPr>
          <w:rFonts w:eastAsia="IRNazanin" w:cs="IRNazanin"/>
          <w:b w:val="false"/>
          <w:bCs w:val="false"/>
          <w:i w:val="false"/>
          <w:iCs w:val="false"/>
          <w:color w:val="333333"/>
          <w:sz w:val="20"/>
          <w:szCs w:val="20"/>
        </w:rPr>
        <w:t>138:2</w:t>
      </w:r>
      <w:r>
        <w:rPr>
          <w:rFonts w:ascii="IRNazanin" w:hAnsi="IRNazanin" w:eastAsia="IRNazanin"/>
          <w:b w:val="false"/>
          <w:b w:val="false"/>
          <w:bCs w:val="false"/>
          <w:i w:val="false"/>
          <w:i w:val="false"/>
          <w:iCs w:val="false"/>
          <w:color w:val="333333"/>
          <w:sz w:val="20"/>
          <w:sz w:val="20"/>
          <w:szCs w:val="20"/>
          <w:rtl w:val="true"/>
        </w:rPr>
        <w:t xml:space="preserve">، غنایم الایام </w:t>
      </w:r>
      <w:r>
        <w:rPr>
          <w:rFonts w:eastAsia="IRNazanin" w:cs="IRNazanin"/>
          <w:b w:val="false"/>
          <w:bCs w:val="false"/>
          <w:i w:val="false"/>
          <w:iCs w:val="false"/>
          <w:color w:val="333333"/>
          <w:sz w:val="20"/>
          <w:szCs w:val="20"/>
        </w:rPr>
        <w:t>270:5</w:t>
      </w:r>
      <w:r>
        <w:rPr>
          <w:rFonts w:ascii="IRNazanin" w:hAnsi="IRNazanin" w:eastAsia="IRNazanin"/>
          <w:b w:val="false"/>
          <w:b w:val="false"/>
          <w:bCs w:val="false"/>
          <w:i w:val="false"/>
          <w:i w:val="false"/>
          <w:iCs w:val="false"/>
          <w:color w:val="333333"/>
          <w:sz w:val="20"/>
          <w:sz w:val="20"/>
          <w:szCs w:val="20"/>
          <w:rtl w:val="true"/>
        </w:rPr>
        <w:t xml:space="preserve">، مسالک الافهام الی آیات الاحکام </w:t>
      </w:r>
      <w:r>
        <w:rPr>
          <w:rFonts w:eastAsia="IRNazanin" w:cs="IRNazanin"/>
          <w:b w:val="false"/>
          <w:bCs w:val="false"/>
          <w:i w:val="false"/>
          <w:iCs w:val="false"/>
          <w:color w:val="333333"/>
          <w:sz w:val="20"/>
          <w:szCs w:val="20"/>
        </w:rPr>
        <w:t>129:3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تفصیل الشریعة،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المناهل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القرآن </w:t>
      </w:r>
      <w:r>
        <w:rPr>
          <w:rFonts w:eastAsia="IRNazanin" w:cs="IRNazanin"/>
          <w:b w:val="false"/>
          <w:bCs w:val="false"/>
          <w:i w:val="false"/>
          <w:iCs w:val="false"/>
          <w:color w:val="333333"/>
          <w:sz w:val="20"/>
          <w:szCs w:val="20"/>
        </w:rPr>
        <w:t>308:2</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الامام الخویی </w:t>
      </w:r>
      <w:r>
        <w:rPr>
          <w:rFonts w:eastAsia="IRNazanin" w:cs="IRNazanin"/>
          <w:b w:val="false"/>
          <w:bCs w:val="false"/>
          <w:i w:val="false"/>
          <w:iCs w:val="false"/>
          <w:color w:val="333333"/>
          <w:sz w:val="20"/>
          <w:szCs w:val="20"/>
        </w:rPr>
        <w:t>354:10</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412:18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من ابواب احکام الحجر،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الافهام الی آیات الاحکام </w:t>
      </w:r>
      <w:r>
        <w:rPr>
          <w:rFonts w:eastAsia="IRNazanin" w:cs="IRNazanin"/>
          <w:b w:val="false"/>
          <w:bCs w:val="false"/>
          <w:i w:val="false"/>
          <w:iCs w:val="false"/>
          <w:color w:val="333333"/>
          <w:sz w:val="20"/>
          <w:szCs w:val="20"/>
        </w:rPr>
        <w:t>141:3</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409:18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من ابواب الحجر،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45:1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من ابواب مقدمة العبادات،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236:10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من ابواب الصوم،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229:20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من ابواب مقدمات النکاح،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271:5</w:t>
      </w:r>
      <w:r>
        <w:rPr>
          <w:rFonts w:ascii="IRNazanin" w:hAnsi="IRNazanin" w:eastAsia="IRNazanin"/>
          <w:b w:val="false"/>
          <w:b w:val="false"/>
          <w:bCs w:val="false"/>
          <w:i w:val="false"/>
          <w:i w:val="false"/>
          <w:iCs w:val="false"/>
          <w:color w:val="333333"/>
          <w:sz w:val="20"/>
          <w:sz w:val="20"/>
          <w:szCs w:val="20"/>
          <w:rtl w:val="true"/>
        </w:rPr>
        <w:t xml:space="preserve">، دعائم الاسلام </w:t>
      </w:r>
      <w:r>
        <w:rPr>
          <w:rFonts w:eastAsia="IRNazanin" w:cs="IRNazanin"/>
          <w:b w:val="false"/>
          <w:bCs w:val="false"/>
          <w:i w:val="false"/>
          <w:iCs w:val="false"/>
          <w:color w:val="333333"/>
          <w:sz w:val="20"/>
          <w:szCs w:val="20"/>
        </w:rPr>
        <w:t>194:1</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الکبری، </w:t>
      </w:r>
      <w:r>
        <w:rPr>
          <w:rFonts w:eastAsia="IRNazanin" w:cs="IRNazanin"/>
          <w:b w:val="false"/>
          <w:bCs w:val="false"/>
          <w:i w:val="false"/>
          <w:iCs w:val="false"/>
          <w:color w:val="333333"/>
          <w:sz w:val="20"/>
          <w:szCs w:val="20"/>
        </w:rPr>
        <w:t>409:8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11644</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197:7</w:t>
      </w:r>
      <w:r>
        <w:rPr>
          <w:rFonts w:ascii="IRNazanin" w:hAnsi="IRNazanin" w:eastAsia="IRNazanin"/>
          <w:b w:val="false"/>
          <w:b w:val="false"/>
          <w:bCs w:val="false"/>
          <w:i w:val="false"/>
          <w:i w:val="false"/>
          <w:iCs w:val="false"/>
          <w:color w:val="333333"/>
          <w:sz w:val="20"/>
          <w:sz w:val="20"/>
          <w:szCs w:val="20"/>
          <w:rtl w:val="true"/>
        </w:rPr>
        <w:t xml:space="preserve">، باب حدّ الغلام و الجاریة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43:1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من ابواب مقدمة العبادات،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الکرامة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طبع قدیم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237:5</w:t>
      </w:r>
      <w:r>
        <w:rPr>
          <w:rFonts w:ascii="IRNazanin" w:hAnsi="IRNazanin" w:eastAsia="IRNazanin"/>
          <w:b w:val="false"/>
          <w:b w:val="false"/>
          <w:bCs w:val="false"/>
          <w:i w:val="false"/>
          <w:i w:val="false"/>
          <w:iCs w:val="false"/>
          <w:color w:val="333333"/>
          <w:sz w:val="20"/>
          <w:sz w:val="20"/>
          <w:szCs w:val="20"/>
          <w:rtl w:val="true"/>
        </w:rPr>
        <w:t xml:space="preserve">، جواهر الکلام </w:t>
      </w:r>
      <w:r>
        <w:rPr>
          <w:rFonts w:eastAsia="IRNazanin" w:cs="IRNazanin"/>
          <w:b w:val="false"/>
          <w:bCs w:val="false"/>
          <w:i w:val="false"/>
          <w:iCs w:val="false"/>
          <w:color w:val="333333"/>
          <w:sz w:val="20"/>
          <w:szCs w:val="20"/>
        </w:rPr>
        <w:t>11:26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المناهل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الاحکام الشرعیه </w:t>
      </w:r>
      <w:r>
        <w:rPr>
          <w:rFonts w:eastAsia="IRNazanin" w:cs="IRNazanin"/>
          <w:b w:val="false"/>
          <w:bCs w:val="false"/>
          <w:i w:val="false"/>
          <w:iCs w:val="false"/>
          <w:color w:val="333333"/>
          <w:sz w:val="20"/>
          <w:szCs w:val="20"/>
        </w:rPr>
        <w:t>534:2</w:t>
      </w:r>
      <w:r>
        <w:rPr>
          <w:rFonts w:ascii="IRNazanin" w:hAnsi="IRNazanin" w:eastAsia="IRNazanin"/>
          <w:b w:val="false"/>
          <w:b w:val="false"/>
          <w:bCs w:val="false"/>
          <w:i w:val="false"/>
          <w:i w:val="false"/>
          <w:iCs w:val="false"/>
          <w:color w:val="333333"/>
          <w:sz w:val="20"/>
          <w:sz w:val="20"/>
          <w:szCs w:val="20"/>
          <w:rtl w:val="true"/>
        </w:rPr>
        <w:t xml:space="preserve">، تذکرة الفقها </w:t>
      </w:r>
      <w:r>
        <w:rPr>
          <w:rFonts w:eastAsia="IRNazanin" w:cs="IRNazanin"/>
          <w:b w:val="false"/>
          <w:bCs w:val="false"/>
          <w:i w:val="false"/>
          <w:iCs w:val="false"/>
          <w:color w:val="333333"/>
          <w:sz w:val="20"/>
          <w:szCs w:val="20"/>
        </w:rPr>
        <w:t>191:14</w:t>
      </w:r>
      <w:r>
        <w:rPr>
          <w:rFonts w:ascii="IRNazanin" w:hAnsi="IRNazanin" w:eastAsia="IRNazanin"/>
          <w:b w:val="false"/>
          <w:b w:val="false"/>
          <w:bCs w:val="false"/>
          <w:i w:val="false"/>
          <w:i w:val="false"/>
          <w:iCs w:val="false"/>
          <w:color w:val="333333"/>
          <w:sz w:val="20"/>
          <w:sz w:val="20"/>
          <w:szCs w:val="20"/>
          <w:rtl w:val="true"/>
        </w:rPr>
        <w:t xml:space="preserve">، ارشاد الأذهان </w:t>
      </w:r>
      <w:r>
        <w:rPr>
          <w:rFonts w:eastAsia="IRNazanin" w:cs="IRNazanin"/>
          <w:b w:val="false"/>
          <w:bCs w:val="false"/>
          <w:i w:val="false"/>
          <w:iCs w:val="false"/>
          <w:color w:val="333333"/>
          <w:sz w:val="20"/>
          <w:szCs w:val="20"/>
        </w:rPr>
        <w:t>395:1</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الاسلام </w:t>
      </w:r>
      <w:r>
        <w:rPr>
          <w:rFonts w:eastAsia="IRNazanin" w:cs="IRNazanin"/>
          <w:b w:val="false"/>
          <w:bCs w:val="false"/>
          <w:i w:val="false"/>
          <w:iCs w:val="false"/>
          <w:color w:val="333333"/>
          <w:sz w:val="20"/>
          <w:szCs w:val="20"/>
        </w:rPr>
        <w:t>99:2</w:t>
      </w:r>
      <w:r>
        <w:rPr>
          <w:rFonts w:ascii="IRNazanin" w:hAnsi="IRNazanin" w:eastAsia="IRNazanin"/>
          <w:b w:val="false"/>
          <w:b w:val="false"/>
          <w:bCs w:val="false"/>
          <w:i w:val="false"/>
          <w:i w:val="false"/>
          <w:iCs w:val="false"/>
          <w:color w:val="333333"/>
          <w:sz w:val="20"/>
          <w:sz w:val="20"/>
          <w:szCs w:val="20"/>
          <w:rtl w:val="true"/>
        </w:rPr>
        <w:t xml:space="preserve">، قواعد الاحکام </w:t>
      </w:r>
      <w:r>
        <w:rPr>
          <w:rFonts w:eastAsia="IRNazanin" w:cs="IRNazanin"/>
          <w:b w:val="false"/>
          <w:bCs w:val="false"/>
          <w:i w:val="false"/>
          <w:iCs w:val="false"/>
          <w:color w:val="333333"/>
          <w:sz w:val="20"/>
          <w:szCs w:val="20"/>
        </w:rPr>
        <w:t>133:2</w:t>
      </w:r>
      <w:r>
        <w:rPr>
          <w:rFonts w:ascii="IRNazanin" w:hAnsi="IRNazanin" w:eastAsia="IRNazanin"/>
          <w:b w:val="false"/>
          <w:b w:val="false"/>
          <w:bCs w:val="false"/>
          <w:i w:val="false"/>
          <w:i w:val="false"/>
          <w:iCs w:val="false"/>
          <w:color w:val="333333"/>
          <w:sz w:val="20"/>
          <w:sz w:val="20"/>
          <w:szCs w:val="20"/>
          <w:rtl w:val="true"/>
        </w:rPr>
        <w:t xml:space="preserve">، موسوعة الامام الخویی </w:t>
      </w:r>
      <w:r>
        <w:rPr>
          <w:rFonts w:eastAsia="IRNazanin" w:cs="IRNazanin"/>
          <w:b w:val="false"/>
          <w:bCs w:val="false"/>
          <w:i w:val="false"/>
          <w:iCs w:val="false"/>
          <w:color w:val="333333"/>
          <w:sz w:val="20"/>
          <w:szCs w:val="20"/>
        </w:rPr>
        <w:t>247:6</w:t>
      </w:r>
      <w:r>
        <w:rPr>
          <w:rFonts w:ascii="IRNazanin" w:hAnsi="IRNazanin" w:eastAsia="IRNazanin"/>
          <w:b w:val="false"/>
          <w:b w:val="false"/>
          <w:bCs w:val="false"/>
          <w:i w:val="false"/>
          <w:i w:val="false"/>
          <w:iCs w:val="false"/>
          <w:color w:val="333333"/>
          <w:sz w:val="20"/>
          <w:sz w:val="20"/>
          <w:szCs w:val="20"/>
          <w:rtl w:val="true"/>
        </w:rPr>
        <w:t xml:space="preserve">، مستمسک العروة الوثقی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المختصر النافع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الافهام </w:t>
      </w:r>
      <w:r>
        <w:rPr>
          <w:rFonts w:eastAsia="IRNazanin" w:cs="IRNazanin"/>
          <w:b w:val="false"/>
          <w:bCs w:val="false"/>
          <w:i w:val="false"/>
          <w:iCs w:val="false"/>
          <w:color w:val="333333"/>
          <w:sz w:val="20"/>
          <w:szCs w:val="20"/>
        </w:rPr>
        <w:t>142:4</w:t>
      </w:r>
      <w:r>
        <w:rPr>
          <w:rFonts w:ascii="IRNazanin" w:hAnsi="IRNazanin" w:eastAsia="IRNazanin"/>
          <w:b w:val="false"/>
          <w:b w:val="false"/>
          <w:bCs w:val="false"/>
          <w:i w:val="false"/>
          <w:i w:val="false"/>
          <w:iCs w:val="false"/>
          <w:color w:val="333333"/>
          <w:sz w:val="20"/>
          <w:sz w:val="20"/>
          <w:szCs w:val="20"/>
          <w:rtl w:val="true"/>
        </w:rPr>
        <w:t xml:space="preserve">، جامع المقاصد </w:t>
      </w:r>
      <w:r>
        <w:rPr>
          <w:rFonts w:eastAsia="IRNazanin" w:cs="IRNazanin"/>
          <w:b w:val="false"/>
          <w:bCs w:val="false"/>
          <w:i w:val="false"/>
          <w:iCs w:val="false"/>
          <w:color w:val="333333"/>
          <w:sz w:val="20"/>
          <w:szCs w:val="20"/>
        </w:rPr>
        <w:t>181:5</w:t>
      </w:r>
      <w:r>
        <w:rPr>
          <w:rFonts w:ascii="IRNazanin" w:hAnsi="IRNazanin" w:eastAsia="IRNazanin"/>
          <w:b w:val="false"/>
          <w:b w:val="false"/>
          <w:bCs w:val="false"/>
          <w:i w:val="false"/>
          <w:i w:val="false"/>
          <w:iCs w:val="false"/>
          <w:color w:val="333333"/>
          <w:sz w:val="20"/>
          <w:sz w:val="20"/>
          <w:szCs w:val="20"/>
          <w:rtl w:val="true"/>
        </w:rPr>
        <w:t xml:space="preserve">، جواهر الکلام </w:t>
      </w:r>
      <w:r>
        <w:rPr>
          <w:rFonts w:eastAsia="IRNazanin" w:cs="IRNazanin"/>
          <w:b w:val="false"/>
          <w:bCs w:val="false"/>
          <w:i w:val="false"/>
          <w:iCs w:val="false"/>
          <w:color w:val="333333"/>
          <w:sz w:val="20"/>
          <w:szCs w:val="20"/>
        </w:rPr>
        <w:t>12:26</w:t>
      </w:r>
      <w:r>
        <w:rPr>
          <w:rFonts w:ascii="IRNazanin" w:hAnsi="IRNazanin" w:eastAsia="IRNazanin"/>
          <w:b w:val="false"/>
          <w:b w:val="false"/>
          <w:bCs w:val="false"/>
          <w:i w:val="false"/>
          <w:i w:val="false"/>
          <w:iCs w:val="false"/>
          <w:color w:val="333333"/>
          <w:sz w:val="20"/>
          <w:sz w:val="20"/>
          <w:szCs w:val="20"/>
          <w:rtl w:val="true"/>
        </w:rPr>
        <w:t xml:space="preserve">، ارشاد الأذهان </w:t>
      </w:r>
      <w:r>
        <w:rPr>
          <w:rFonts w:eastAsia="IRNazanin" w:cs="IRNazanin"/>
          <w:b w:val="false"/>
          <w:bCs w:val="false"/>
          <w:i w:val="false"/>
          <w:iCs w:val="false"/>
          <w:color w:val="333333"/>
          <w:sz w:val="20"/>
          <w:szCs w:val="20"/>
        </w:rPr>
        <w:t>395:1</w:t>
      </w:r>
      <w:r>
        <w:rPr>
          <w:rFonts w:ascii="IRNazanin" w:hAnsi="IRNazanin" w:eastAsia="IRNazanin"/>
          <w:b w:val="false"/>
          <w:b w:val="false"/>
          <w:bCs w:val="false"/>
          <w:i w:val="false"/>
          <w:i w:val="false"/>
          <w:iCs w:val="false"/>
          <w:color w:val="333333"/>
          <w:sz w:val="20"/>
          <w:sz w:val="20"/>
          <w:szCs w:val="20"/>
          <w:rtl w:val="true"/>
        </w:rPr>
        <w:t>، المناهل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التنقیح الرائع </w:t>
      </w:r>
      <w:r>
        <w:rPr>
          <w:rFonts w:eastAsia="IRNazanin" w:cs="IRNazanin"/>
          <w:b w:val="false"/>
          <w:bCs w:val="false"/>
          <w:i w:val="false"/>
          <w:iCs w:val="false"/>
          <w:color w:val="333333"/>
          <w:sz w:val="20"/>
          <w:szCs w:val="20"/>
        </w:rPr>
        <w:t>66:1</w:t>
      </w:r>
      <w:r>
        <w:rPr>
          <w:rFonts w:ascii="IRNazanin" w:hAnsi="IRNazanin" w:eastAsia="IRNazanin"/>
          <w:b w:val="false"/>
          <w:b w:val="false"/>
          <w:bCs w:val="false"/>
          <w:i w:val="false"/>
          <w:i w:val="false"/>
          <w:iCs w:val="false"/>
          <w:color w:val="333333"/>
          <w:sz w:val="20"/>
          <w:sz w:val="20"/>
          <w:szCs w:val="20"/>
          <w:rtl w:val="true"/>
        </w:rPr>
        <w:t xml:space="preserve">، جامع المدارک </w:t>
      </w:r>
      <w:r>
        <w:rPr>
          <w:rFonts w:eastAsia="IRNazanin" w:cs="IRNazanin"/>
          <w:b w:val="false"/>
          <w:bCs w:val="false"/>
          <w:i w:val="false"/>
          <w:iCs w:val="false"/>
          <w:color w:val="333333"/>
          <w:sz w:val="20"/>
          <w:szCs w:val="20"/>
        </w:rPr>
        <w:t>362:3</w:t>
      </w:r>
      <w:r>
        <w:rPr>
          <w:rFonts w:ascii="IRNazanin" w:hAnsi="IRNazanin" w:eastAsia="IRNazanin"/>
          <w:b w:val="false"/>
          <w:b w:val="false"/>
          <w:bCs w:val="false"/>
          <w:i w:val="false"/>
          <w:i w:val="false"/>
          <w:iCs w:val="false"/>
          <w:color w:val="333333"/>
          <w:sz w:val="20"/>
          <w:sz w:val="20"/>
          <w:szCs w:val="20"/>
          <w:rtl w:val="true"/>
        </w:rPr>
        <w:t xml:space="preserve">، جامع المقاصد </w:t>
      </w:r>
      <w:r>
        <w:rPr>
          <w:rFonts w:eastAsia="IRNazanin" w:cs="IRNazanin"/>
          <w:b w:val="false"/>
          <w:bCs w:val="false"/>
          <w:i w:val="false"/>
          <w:iCs w:val="false"/>
          <w:color w:val="333333"/>
          <w:sz w:val="20"/>
          <w:szCs w:val="20"/>
        </w:rPr>
        <w:t>181:5</w:t>
      </w:r>
      <w:r>
        <w:rPr>
          <w:rFonts w:ascii="IRNazanin" w:hAnsi="IRNazanin" w:eastAsia="IRNazanin"/>
          <w:b w:val="false"/>
          <w:b w:val="false"/>
          <w:bCs w:val="false"/>
          <w:i w:val="false"/>
          <w:i w:val="false"/>
          <w:iCs w:val="false"/>
          <w:color w:val="333333"/>
          <w:sz w:val="20"/>
          <w:sz w:val="20"/>
          <w:szCs w:val="20"/>
          <w:rtl w:val="true"/>
        </w:rPr>
        <w:t>، المناهل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مسالک الافهام </w:t>
      </w:r>
      <w:r>
        <w:rPr>
          <w:rFonts w:eastAsia="IRNazanin" w:cs="IRNazanin"/>
          <w:b w:val="false"/>
          <w:bCs w:val="false"/>
          <w:i w:val="false"/>
          <w:iCs w:val="false"/>
          <w:color w:val="333333"/>
          <w:sz w:val="20"/>
          <w:szCs w:val="20"/>
        </w:rPr>
        <w:t>143:4</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249:2</w:t>
      </w:r>
      <w:r>
        <w:rPr>
          <w:rFonts w:ascii="IRNazanin" w:hAnsi="IRNazanin" w:eastAsia="IRNazanin"/>
          <w:b w:val="false"/>
          <w:b w:val="false"/>
          <w:bCs w:val="false"/>
          <w:i w:val="false"/>
          <w:i w:val="false"/>
          <w:iCs w:val="false"/>
          <w:color w:val="333333"/>
          <w:sz w:val="20"/>
          <w:sz w:val="20"/>
          <w:szCs w:val="20"/>
          <w:rtl w:val="true"/>
        </w:rPr>
        <w:t xml:space="preserve">، السرائر </w:t>
      </w:r>
      <w:r>
        <w:rPr>
          <w:rFonts w:eastAsia="IRNazanin" w:cs="IRNazanin"/>
          <w:b w:val="false"/>
          <w:bCs w:val="false"/>
          <w:i w:val="false"/>
          <w:iCs w:val="false"/>
          <w:color w:val="333333"/>
          <w:sz w:val="20"/>
          <w:szCs w:val="20"/>
        </w:rPr>
        <w:t>367:1</w:t>
      </w:r>
      <w:r>
        <w:rPr>
          <w:rFonts w:ascii="IRNazanin" w:hAnsi="IRNazanin" w:eastAsia="IRNazanin"/>
          <w:b w:val="false"/>
          <w:b w:val="false"/>
          <w:bCs w:val="false"/>
          <w:i w:val="false"/>
          <w:i w:val="false"/>
          <w:iCs w:val="false"/>
          <w:color w:val="333333"/>
          <w:sz w:val="20"/>
          <w:sz w:val="20"/>
          <w:szCs w:val="20"/>
          <w:rtl w:val="true"/>
        </w:rPr>
        <w:t xml:space="preserve">، شرائع الاسلام </w:t>
      </w:r>
      <w:r>
        <w:rPr>
          <w:rFonts w:eastAsia="IRNazanin" w:cs="IRNazanin"/>
          <w:b w:val="false"/>
          <w:bCs w:val="false"/>
          <w:i w:val="false"/>
          <w:iCs w:val="false"/>
          <w:color w:val="333333"/>
          <w:sz w:val="20"/>
          <w:szCs w:val="20"/>
        </w:rPr>
        <w:t>99:2</w:t>
      </w:r>
      <w:r>
        <w:rPr>
          <w:rFonts w:ascii="IRNazanin" w:hAnsi="IRNazanin" w:eastAsia="IRNazanin"/>
          <w:b w:val="false"/>
          <w:b w:val="false"/>
          <w:bCs w:val="false"/>
          <w:i w:val="false"/>
          <w:i w:val="false"/>
          <w:iCs w:val="false"/>
          <w:color w:val="333333"/>
          <w:sz w:val="20"/>
          <w:sz w:val="20"/>
          <w:szCs w:val="20"/>
          <w:rtl w:val="true"/>
        </w:rPr>
        <w:t xml:space="preserve">، تحریر الوسیلة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مجمع الفائدة و البرهان </w:t>
      </w:r>
      <w:r>
        <w:rPr>
          <w:rFonts w:eastAsia="IRNazanin" w:cs="IRNazanin"/>
          <w:b w:val="false"/>
          <w:bCs w:val="false"/>
          <w:i w:val="false"/>
          <w:iCs w:val="false"/>
          <w:color w:val="333333"/>
          <w:sz w:val="20"/>
          <w:szCs w:val="20"/>
        </w:rPr>
        <w:t>185:9</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186:2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من ابواب الجنابة،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الفقها </w:t>
      </w:r>
      <w:r>
        <w:rPr>
          <w:rFonts w:eastAsia="IRNazanin" w:cs="IRNazanin"/>
          <w:b w:val="false"/>
          <w:bCs w:val="false"/>
          <w:i w:val="false"/>
          <w:iCs w:val="false"/>
          <w:color w:val="333333"/>
          <w:sz w:val="20"/>
          <w:szCs w:val="20"/>
        </w:rPr>
        <w:t>186:14</w:t>
      </w:r>
      <w:r>
        <w:rPr>
          <w:rFonts w:ascii="IRNazanin" w:hAnsi="IRNazanin" w:eastAsia="IRNazanin"/>
          <w:b w:val="false"/>
          <w:b w:val="false"/>
          <w:bCs w:val="false"/>
          <w:i w:val="false"/>
          <w:i w:val="false"/>
          <w:iCs w:val="false"/>
          <w:color w:val="333333"/>
          <w:sz w:val="20"/>
          <w:sz w:val="20"/>
          <w:szCs w:val="20"/>
          <w:rtl w:val="true"/>
        </w:rPr>
        <w:t xml:space="preserve">، قواعد الاحکام </w:t>
      </w:r>
      <w:r>
        <w:rPr>
          <w:rFonts w:eastAsia="IRNazanin" w:cs="IRNazanin"/>
          <w:b w:val="false"/>
          <w:bCs w:val="false"/>
          <w:i w:val="false"/>
          <w:iCs w:val="false"/>
          <w:color w:val="333333"/>
          <w:sz w:val="20"/>
          <w:szCs w:val="20"/>
        </w:rPr>
        <w:t>133:2</w:t>
      </w:r>
      <w:r>
        <w:rPr>
          <w:rFonts w:ascii="IRNazanin" w:hAnsi="IRNazanin" w:eastAsia="IRNazanin"/>
          <w:b w:val="false"/>
          <w:b w:val="false"/>
          <w:bCs w:val="false"/>
          <w:i w:val="false"/>
          <w:i w:val="false"/>
          <w:iCs w:val="false"/>
          <w:color w:val="333333"/>
          <w:sz w:val="20"/>
          <w:sz w:val="20"/>
          <w:szCs w:val="20"/>
          <w:rtl w:val="true"/>
        </w:rPr>
        <w:t xml:space="preserve">، مدارک الاحکام </w:t>
      </w:r>
      <w:r>
        <w:rPr>
          <w:rFonts w:eastAsia="IRNazanin" w:cs="IRNazanin"/>
          <w:b w:val="false"/>
          <w:bCs w:val="false"/>
          <w:i w:val="false"/>
          <w:iCs w:val="false"/>
          <w:color w:val="333333"/>
          <w:sz w:val="20"/>
          <w:szCs w:val="20"/>
        </w:rPr>
        <w:t>185:6</w:t>
      </w:r>
      <w:r>
        <w:rPr>
          <w:rFonts w:ascii="IRNazanin" w:hAnsi="IRNazanin" w:eastAsia="IRNazanin"/>
          <w:b w:val="false"/>
          <w:b w:val="false"/>
          <w:bCs w:val="false"/>
          <w:i w:val="false"/>
          <w:i w:val="false"/>
          <w:iCs w:val="false"/>
          <w:color w:val="333333"/>
          <w:sz w:val="20"/>
          <w:sz w:val="20"/>
          <w:szCs w:val="20"/>
          <w:rtl w:val="true"/>
        </w:rPr>
        <w:t xml:space="preserve">، سلسله تألیفات شیخ انصاری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الصوم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 البرهان </w:t>
      </w:r>
      <w:r>
        <w:rPr>
          <w:rFonts w:eastAsia="IRNazanin" w:cs="IRNazanin"/>
          <w:b w:val="false"/>
          <w:bCs w:val="false"/>
          <w:i w:val="false"/>
          <w:iCs w:val="false"/>
          <w:color w:val="333333"/>
          <w:sz w:val="20"/>
          <w:szCs w:val="20"/>
        </w:rPr>
        <w:t>187:9</w:t>
      </w:r>
      <w:r>
        <w:rPr>
          <w:rFonts w:ascii="IRNazanin" w:hAnsi="IRNazanin" w:eastAsia="IRNazanin"/>
          <w:b w:val="false"/>
          <w:b w:val="false"/>
          <w:bCs w:val="false"/>
          <w:i w:val="false"/>
          <w:i w:val="false"/>
          <w:iCs w:val="false"/>
          <w:color w:val="333333"/>
          <w:sz w:val="20"/>
          <w:sz w:val="20"/>
          <w:szCs w:val="20"/>
          <w:rtl w:val="true"/>
        </w:rPr>
        <w:t xml:space="preserve">، غنایم الایام </w:t>
      </w:r>
      <w:r>
        <w:rPr>
          <w:rFonts w:eastAsia="IRNazanin" w:cs="IRNazanin"/>
          <w:b w:val="false"/>
          <w:bCs w:val="false"/>
          <w:i w:val="false"/>
          <w:iCs w:val="false"/>
          <w:color w:val="333333"/>
          <w:sz w:val="20"/>
          <w:szCs w:val="20"/>
        </w:rPr>
        <w:t>64:1</w:t>
      </w:r>
      <w:r>
        <w:rPr>
          <w:rFonts w:ascii="IRNazanin" w:hAnsi="IRNazanin" w:eastAsia="IRNazanin"/>
          <w:b w:val="false"/>
          <w:b w:val="false"/>
          <w:bCs w:val="false"/>
          <w:i w:val="false"/>
          <w:i w:val="false"/>
          <w:iCs w:val="false"/>
          <w:color w:val="333333"/>
          <w:sz w:val="20"/>
          <w:sz w:val="20"/>
          <w:szCs w:val="20"/>
          <w:rtl w:val="true"/>
        </w:rPr>
        <w:t xml:space="preserve">، الحدائق الناضرة </w:t>
      </w:r>
      <w:r>
        <w:rPr>
          <w:rFonts w:eastAsia="IRNazanin" w:cs="IRNazanin"/>
          <w:b w:val="false"/>
          <w:bCs w:val="false"/>
          <w:i w:val="false"/>
          <w:iCs w:val="false"/>
          <w:color w:val="333333"/>
          <w:sz w:val="20"/>
          <w:szCs w:val="20"/>
        </w:rPr>
        <w:t>346:20</w:t>
      </w:r>
      <w:r>
        <w:rPr>
          <w:rFonts w:ascii="IRNazanin" w:hAnsi="IRNazanin" w:eastAsia="IRNazanin"/>
          <w:b w:val="false"/>
          <w:b w:val="false"/>
          <w:bCs w:val="false"/>
          <w:i w:val="false"/>
          <w:i w:val="false"/>
          <w:iCs w:val="false"/>
          <w:color w:val="333333"/>
          <w:sz w:val="20"/>
          <w:sz w:val="20"/>
          <w:szCs w:val="20"/>
          <w:rtl w:val="true"/>
        </w:rPr>
        <w:t xml:space="preserve">، مسالک الافهام </w:t>
      </w:r>
      <w:r>
        <w:rPr>
          <w:rFonts w:eastAsia="IRNazanin" w:cs="IRNazanin"/>
          <w:b w:val="false"/>
          <w:bCs w:val="false"/>
          <w:i w:val="false"/>
          <w:iCs w:val="false"/>
          <w:color w:val="333333"/>
          <w:sz w:val="20"/>
          <w:szCs w:val="20"/>
        </w:rPr>
        <w:t>141:4</w:t>
      </w:r>
      <w:r>
        <w:rPr>
          <w:rFonts w:ascii="IRNazanin" w:hAnsi="IRNazanin" w:eastAsia="IRNazanin"/>
          <w:b w:val="false"/>
          <w:b w:val="false"/>
          <w:bCs w:val="false"/>
          <w:i w:val="false"/>
          <w:i w:val="false"/>
          <w:iCs w:val="false"/>
          <w:color w:val="333333"/>
          <w:sz w:val="20"/>
          <w:sz w:val="20"/>
          <w:szCs w:val="20"/>
          <w:rtl w:val="true"/>
        </w:rPr>
        <w:t xml:space="preserve">، ریاض‌المسائل </w:t>
      </w:r>
      <w:r>
        <w:rPr>
          <w:rFonts w:eastAsia="IRNazanin" w:cs="IRNazanin"/>
          <w:b w:val="false"/>
          <w:bCs w:val="false"/>
          <w:i w:val="false"/>
          <w:iCs w:val="false"/>
          <w:color w:val="333333"/>
          <w:sz w:val="20"/>
          <w:szCs w:val="20"/>
        </w:rPr>
        <w:t>237:9</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المدارک </w:t>
      </w:r>
      <w:r>
        <w:rPr>
          <w:rFonts w:eastAsia="IRNazanin" w:cs="IRNazanin"/>
          <w:b w:val="false"/>
          <w:bCs w:val="false"/>
          <w:i w:val="false"/>
          <w:iCs w:val="false"/>
          <w:color w:val="333333"/>
          <w:sz w:val="20"/>
          <w:szCs w:val="20"/>
        </w:rPr>
        <w:t>363:3</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278:20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من ابواب عقد النکاح و اولیاء العقد،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197:7</w:t>
      </w:r>
      <w:r>
        <w:rPr>
          <w:rFonts w:ascii="IRNazanin" w:hAnsi="IRNazanin" w:eastAsia="IRNazanin"/>
          <w:b w:val="false"/>
          <w:b w:val="false"/>
          <w:bCs w:val="false"/>
          <w:i w:val="false"/>
          <w:i w:val="false"/>
          <w:iCs w:val="false"/>
          <w:color w:val="333333"/>
          <w:sz w:val="20"/>
          <w:sz w:val="20"/>
          <w:szCs w:val="20"/>
          <w:rtl w:val="true"/>
        </w:rPr>
        <w:t xml:space="preserve">، باب حد الغلام و الجاریة،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الاحکام الشرعیة </w:t>
      </w:r>
      <w:r>
        <w:rPr>
          <w:rFonts w:eastAsia="IRNazanin" w:cs="IRNazanin"/>
          <w:b w:val="false"/>
          <w:bCs w:val="false"/>
          <w:i w:val="false"/>
          <w:iCs w:val="false"/>
          <w:color w:val="333333"/>
          <w:sz w:val="20"/>
          <w:szCs w:val="20"/>
        </w:rPr>
        <w:t>543:2</w:t>
      </w:r>
      <w:r>
        <w:rPr>
          <w:rFonts w:ascii="IRNazanin" w:hAnsi="IRNazanin" w:eastAsia="IRNazanin"/>
          <w:b w:val="false"/>
          <w:b w:val="false"/>
          <w:bCs w:val="false"/>
          <w:i w:val="false"/>
          <w:i w:val="false"/>
          <w:iCs w:val="false"/>
          <w:color w:val="333333"/>
          <w:sz w:val="20"/>
          <w:sz w:val="20"/>
          <w:szCs w:val="20"/>
          <w:rtl w:val="true"/>
        </w:rPr>
        <w:t xml:space="preserve">، السرائر </w:t>
      </w:r>
      <w:r>
        <w:rPr>
          <w:rFonts w:eastAsia="IRNazanin" w:cs="IRNazanin"/>
          <w:b w:val="false"/>
          <w:bCs w:val="false"/>
          <w:i w:val="false"/>
          <w:iCs w:val="false"/>
          <w:color w:val="333333"/>
          <w:sz w:val="20"/>
          <w:szCs w:val="20"/>
        </w:rPr>
        <w:t>367:1</w:t>
      </w:r>
      <w:r>
        <w:rPr>
          <w:rFonts w:ascii="IRNazanin" w:hAnsi="IRNazanin" w:eastAsia="IRNazanin"/>
          <w:b w:val="false"/>
          <w:b w:val="false"/>
          <w:bCs w:val="false"/>
          <w:i w:val="false"/>
          <w:i w:val="false"/>
          <w:iCs w:val="false"/>
          <w:color w:val="333333"/>
          <w:sz w:val="20"/>
          <w:sz w:val="20"/>
          <w:szCs w:val="20"/>
          <w:rtl w:val="true"/>
        </w:rPr>
        <w:t xml:space="preserve">، جامع المقاصد </w:t>
      </w:r>
      <w:r>
        <w:rPr>
          <w:rFonts w:eastAsia="IRNazanin" w:cs="IRNazanin"/>
          <w:b w:val="false"/>
          <w:bCs w:val="false"/>
          <w:i w:val="false"/>
          <w:iCs w:val="false"/>
          <w:color w:val="333333"/>
          <w:sz w:val="20"/>
          <w:szCs w:val="20"/>
        </w:rPr>
        <w:t>180:5</w:t>
      </w:r>
      <w:r>
        <w:rPr>
          <w:rFonts w:ascii="IRNazanin" w:hAnsi="IRNazanin" w:eastAsia="IRNazanin"/>
          <w:b w:val="false"/>
          <w:b w:val="false"/>
          <w:bCs w:val="false"/>
          <w:i w:val="false"/>
          <w:i w:val="false"/>
          <w:iCs w:val="false"/>
          <w:color w:val="333333"/>
          <w:sz w:val="20"/>
          <w:sz w:val="20"/>
          <w:szCs w:val="20"/>
          <w:rtl w:val="true"/>
        </w:rPr>
        <w:t xml:space="preserve">، ریاض المسائل </w:t>
      </w:r>
      <w:r>
        <w:rPr>
          <w:rFonts w:eastAsia="IRNazanin" w:cs="IRNazanin"/>
          <w:b w:val="false"/>
          <w:bCs w:val="false"/>
          <w:i w:val="false"/>
          <w:iCs w:val="false"/>
          <w:color w:val="333333"/>
          <w:sz w:val="20"/>
          <w:szCs w:val="20"/>
        </w:rPr>
        <w:t>240:9</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611</w:t>
      </w:r>
      <w:r>
        <w:rPr>
          <w:rFonts w:ascii="IRNazanin" w:hAnsi="IRNazanin" w:eastAsia="IRNazanin"/>
          <w:b w:val="false"/>
          <w:b w:val="false"/>
          <w:bCs w:val="false"/>
          <w:i w:val="false"/>
          <w:i w:val="false"/>
          <w:iCs w:val="false"/>
          <w:color w:val="333333"/>
          <w:sz w:val="20"/>
          <w:sz w:val="20"/>
          <w:szCs w:val="20"/>
          <w:rtl w:val="true"/>
        </w:rPr>
        <w:t xml:space="preserve">، السرائر </w:t>
      </w:r>
      <w:r>
        <w:rPr>
          <w:rFonts w:eastAsia="IRNazanin" w:cs="IRNazanin"/>
          <w:b w:val="false"/>
          <w:bCs w:val="false"/>
          <w:i w:val="false"/>
          <w:iCs w:val="false"/>
          <w:color w:val="333333"/>
          <w:sz w:val="20"/>
          <w:szCs w:val="20"/>
        </w:rPr>
        <w:t>367:1</w:t>
      </w:r>
      <w:r>
        <w:rPr>
          <w:rFonts w:ascii="IRNazanin" w:hAnsi="IRNazanin" w:eastAsia="IRNazanin"/>
          <w:b w:val="false"/>
          <w:b w:val="false"/>
          <w:bCs w:val="false"/>
          <w:i w:val="false"/>
          <w:i w:val="false"/>
          <w:iCs w:val="false"/>
          <w:color w:val="333333"/>
          <w:sz w:val="20"/>
          <w:sz w:val="20"/>
          <w:szCs w:val="20"/>
          <w:rtl w:val="true"/>
        </w:rPr>
        <w:t>، الجامع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xml:space="preserve">، کشف الرموز </w:t>
      </w:r>
      <w:r>
        <w:rPr>
          <w:rFonts w:eastAsia="IRNazanin" w:cs="IRNazanin"/>
          <w:b w:val="false"/>
          <w:bCs w:val="false"/>
          <w:i w:val="false"/>
          <w:iCs w:val="false"/>
          <w:color w:val="333333"/>
          <w:sz w:val="20"/>
          <w:szCs w:val="20"/>
        </w:rPr>
        <w:t>552:1</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346:20</w:t>
      </w:r>
      <w:r>
        <w:rPr>
          <w:rFonts w:ascii="IRNazanin" w:hAnsi="IRNazanin" w:eastAsia="IRNazanin"/>
          <w:b w:val="false"/>
          <w:b w:val="false"/>
          <w:bCs w:val="false"/>
          <w:i w:val="false"/>
          <w:i w:val="false"/>
          <w:iCs w:val="false"/>
          <w:color w:val="333333"/>
          <w:sz w:val="20"/>
          <w:sz w:val="20"/>
          <w:szCs w:val="20"/>
          <w:rtl w:val="true"/>
        </w:rPr>
        <w:t xml:space="preserve">، تحریر الأحکام الشرعیة </w:t>
      </w:r>
      <w:r>
        <w:rPr>
          <w:rFonts w:eastAsia="IRNazanin" w:cs="IRNazanin"/>
          <w:b w:val="false"/>
          <w:bCs w:val="false"/>
          <w:i w:val="false"/>
          <w:iCs w:val="false"/>
          <w:color w:val="333333"/>
          <w:sz w:val="20"/>
          <w:szCs w:val="20"/>
        </w:rPr>
        <w:t>535:2</w:t>
      </w:r>
      <w:r>
        <w:rPr>
          <w:rFonts w:ascii="IRNazanin" w:hAnsi="IRNazanin" w:eastAsia="IRNazanin"/>
          <w:b w:val="false"/>
          <w:b w:val="false"/>
          <w:bCs w:val="false"/>
          <w:i w:val="false"/>
          <w:i w:val="false"/>
          <w:iCs w:val="false"/>
          <w:color w:val="333333"/>
          <w:sz w:val="20"/>
          <w:sz w:val="20"/>
          <w:szCs w:val="20"/>
          <w:rtl w:val="true"/>
        </w:rPr>
        <w:t xml:space="preserve">، مسالک الافهام </w:t>
      </w:r>
      <w:r>
        <w:rPr>
          <w:rFonts w:eastAsia="IRNazanin" w:cs="IRNazanin"/>
          <w:b w:val="false"/>
          <w:bCs w:val="false"/>
          <w:i w:val="false"/>
          <w:iCs w:val="false"/>
          <w:color w:val="333333"/>
          <w:sz w:val="20"/>
          <w:szCs w:val="20"/>
        </w:rPr>
        <w:t>141:4</w:t>
      </w:r>
      <w:r>
        <w:rPr>
          <w:rFonts w:ascii="IRNazanin" w:hAnsi="IRNazanin" w:eastAsia="IRNazanin"/>
          <w:b w:val="false"/>
          <w:b w:val="false"/>
          <w:bCs w:val="false"/>
          <w:i w:val="false"/>
          <w:i w:val="false"/>
          <w:iCs w:val="false"/>
          <w:color w:val="333333"/>
          <w:sz w:val="20"/>
          <w:sz w:val="20"/>
          <w:szCs w:val="20"/>
          <w:rtl w:val="true"/>
        </w:rPr>
        <w:t xml:space="preserve">، جامع المقاصد </w:t>
      </w:r>
      <w:r>
        <w:rPr>
          <w:rFonts w:eastAsia="IRNazanin" w:cs="IRNazanin"/>
          <w:b w:val="false"/>
          <w:bCs w:val="false"/>
          <w:i w:val="false"/>
          <w:iCs w:val="false"/>
          <w:color w:val="333333"/>
          <w:sz w:val="20"/>
          <w:szCs w:val="20"/>
        </w:rPr>
        <w:t>181:5</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تفصیل الشریعة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المضاربة و 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365:1</w:t>
      </w:r>
      <w:r>
        <w:rPr>
          <w:rFonts w:ascii="IRNazanin" w:hAnsi="IRNazanin" w:eastAsia="IRNazanin"/>
          <w:b w:val="false"/>
          <w:b w:val="false"/>
          <w:bCs w:val="false"/>
          <w:i w:val="false"/>
          <w:i w:val="false"/>
          <w:iCs w:val="false"/>
          <w:color w:val="333333"/>
          <w:sz w:val="20"/>
          <w:sz w:val="20"/>
          <w:szCs w:val="20"/>
          <w:rtl w:val="true"/>
        </w:rPr>
        <w:t xml:space="preserve">، تحریر الاحکام الشرعیه </w:t>
      </w:r>
      <w:r>
        <w:rPr>
          <w:rFonts w:eastAsia="IRNazanin" w:cs="IRNazanin"/>
          <w:b w:val="false"/>
          <w:bCs w:val="false"/>
          <w:i w:val="false"/>
          <w:iCs w:val="false"/>
          <w:color w:val="333333"/>
          <w:sz w:val="20"/>
          <w:szCs w:val="20"/>
        </w:rPr>
        <w:t>535:2</w:t>
      </w:r>
      <w:r>
        <w:rPr>
          <w:rFonts w:ascii="IRNazanin" w:hAnsi="IRNazanin" w:eastAsia="IRNazanin"/>
          <w:b w:val="false"/>
          <w:b w:val="false"/>
          <w:bCs w:val="false"/>
          <w:i w:val="false"/>
          <w:i w:val="false"/>
          <w:iCs w:val="false"/>
          <w:color w:val="333333"/>
          <w:sz w:val="20"/>
          <w:sz w:val="20"/>
          <w:szCs w:val="20"/>
          <w:rtl w:val="true"/>
        </w:rPr>
        <w:t xml:space="preserve">، ریاض المسائل </w:t>
      </w:r>
      <w:r>
        <w:rPr>
          <w:rFonts w:eastAsia="IRNazanin" w:cs="IRNazanin"/>
          <w:b w:val="false"/>
          <w:bCs w:val="false"/>
          <w:i w:val="false"/>
          <w:iCs w:val="false"/>
          <w:color w:val="333333"/>
          <w:sz w:val="20"/>
          <w:szCs w:val="20"/>
        </w:rPr>
        <w:t>238:9</w:t>
      </w:r>
      <w:r>
        <w:rPr>
          <w:rFonts w:ascii="IRNazanin" w:hAnsi="IRNazanin" w:eastAsia="IRNazanin"/>
          <w:b w:val="false"/>
          <w:b w:val="false"/>
          <w:bCs w:val="false"/>
          <w:i w:val="false"/>
          <w:i w:val="false"/>
          <w:iCs w:val="false"/>
          <w:color w:val="333333"/>
          <w:sz w:val="20"/>
          <w:sz w:val="20"/>
          <w:szCs w:val="20"/>
          <w:rtl w:val="true"/>
        </w:rPr>
        <w:t xml:space="preserve">، الحدائق الناضرة </w:t>
      </w:r>
      <w:r>
        <w:rPr>
          <w:rFonts w:eastAsia="IRNazanin" w:cs="IRNazanin"/>
          <w:b w:val="false"/>
          <w:bCs w:val="false"/>
          <w:i w:val="false"/>
          <w:iCs w:val="false"/>
          <w:color w:val="333333"/>
          <w:sz w:val="20"/>
          <w:szCs w:val="20"/>
        </w:rPr>
        <w:t>346:20</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برخی دیگر چهارده سال را ملاک قرار داده‌اند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حلّی در مختلف الشیعة </w:t>
      </w:r>
      <w:r>
        <w:rPr>
          <w:rFonts w:eastAsia="IRNazanin" w:cs="IRNazanin"/>
          <w:b w:val="false"/>
          <w:bCs w:val="false"/>
          <w:i w:val="false"/>
          <w:iCs w:val="false"/>
          <w:color w:val="333333"/>
          <w:sz w:val="20"/>
          <w:szCs w:val="20"/>
        </w:rPr>
        <w:t>431:5</w:t>
      </w:r>
      <w:r>
        <w:rPr>
          <w:rFonts w:ascii="IRNazanin" w:hAnsi="IRNazanin" w:eastAsia="IRNazanin"/>
          <w:b w:val="false"/>
          <w:b w:val="false"/>
          <w:bCs w:val="false"/>
          <w:i w:val="false"/>
          <w:i w:val="false"/>
          <w:iCs w:val="false"/>
          <w:color w:val="333333"/>
          <w:sz w:val="20"/>
          <w:sz w:val="20"/>
          <w:szCs w:val="20"/>
          <w:rtl w:val="true"/>
        </w:rPr>
        <w:t xml:space="preserve">، این نظریه را از ابن جنید نقل نموده، در مهذّب البارع </w:t>
      </w:r>
      <w:r>
        <w:rPr>
          <w:rFonts w:eastAsia="IRNazanin" w:cs="IRNazanin"/>
          <w:b w:val="false"/>
          <w:bCs w:val="false"/>
          <w:i w:val="false"/>
          <w:iCs w:val="false"/>
          <w:color w:val="333333"/>
          <w:sz w:val="20"/>
          <w:szCs w:val="20"/>
        </w:rPr>
        <w:t>513:2</w:t>
      </w:r>
      <w:r>
        <w:rPr>
          <w:rFonts w:ascii="IRNazanin" w:hAnsi="IRNazanin" w:eastAsia="IRNazanin"/>
          <w:b w:val="false"/>
          <w:b w:val="false"/>
          <w:bCs w:val="false"/>
          <w:i w:val="false"/>
          <w:i w:val="false"/>
          <w:iCs w:val="false"/>
          <w:color w:val="333333"/>
          <w:sz w:val="20"/>
          <w:sz w:val="20"/>
          <w:szCs w:val="20"/>
          <w:rtl w:val="true"/>
        </w:rPr>
        <w:t>، نیز همین نظریه مورد پذیرش قرار گرفته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برخی دیگر سیزده سال را ذکر نموده‌اند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 البرهان </w:t>
      </w:r>
      <w:r>
        <w:rPr>
          <w:rFonts w:eastAsia="IRNazanin" w:cs="IRNazanin"/>
          <w:b w:val="false"/>
          <w:bCs w:val="false"/>
          <w:i w:val="false"/>
          <w:iCs w:val="false"/>
          <w:color w:val="333333"/>
          <w:sz w:val="20"/>
          <w:szCs w:val="20"/>
        </w:rPr>
        <w:t>189:9</w:t>
      </w:r>
      <w:r>
        <w:rPr>
          <w:rFonts w:ascii="IRNazanin" w:hAnsi="IRNazanin" w:eastAsia="IRNazanin"/>
          <w:b w:val="false"/>
          <w:b w:val="false"/>
          <w:bCs w:val="false"/>
          <w:i w:val="false"/>
          <w:i w:val="false"/>
          <w:iCs w:val="false"/>
          <w:color w:val="333333"/>
          <w:sz w:val="20"/>
          <w:sz w:val="20"/>
          <w:szCs w:val="20"/>
          <w:rtl w:val="true"/>
        </w:rPr>
        <w:t xml:space="preserve">، کفایة الأحکام </w:t>
      </w:r>
      <w:r>
        <w:rPr>
          <w:rFonts w:eastAsia="IRNazanin" w:cs="IRNazanin"/>
          <w:b w:val="false"/>
          <w:bCs w:val="false"/>
          <w:i w:val="false"/>
          <w:iCs w:val="false"/>
          <w:color w:val="333333"/>
          <w:sz w:val="20"/>
          <w:szCs w:val="20"/>
        </w:rPr>
        <w:t>581:1</w:t>
      </w:r>
      <w:r>
        <w:rPr>
          <w:rFonts w:ascii="IRNazanin" w:hAnsi="IRNazanin" w:eastAsia="IRNazanin"/>
          <w:b w:val="false"/>
          <w:b w:val="false"/>
          <w:bCs w:val="false"/>
          <w:i w:val="false"/>
          <w:i w:val="false"/>
          <w:iCs w:val="false"/>
          <w:color w:val="333333"/>
          <w:sz w:val="20"/>
          <w:sz w:val="20"/>
          <w:szCs w:val="20"/>
          <w:rtl w:val="true"/>
        </w:rPr>
        <w:t xml:space="preserve">، مدارک الأحکام </w:t>
      </w:r>
      <w:r>
        <w:rPr>
          <w:rFonts w:eastAsia="IRNazanin" w:cs="IRNazanin"/>
          <w:b w:val="false"/>
          <w:bCs w:val="false"/>
          <w:i w:val="false"/>
          <w:iCs w:val="false"/>
          <w:color w:val="333333"/>
          <w:sz w:val="20"/>
          <w:szCs w:val="20"/>
        </w:rPr>
        <w:t>159:6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گروه سوّم بین عبادات و حدود و معاملات تفصیل قائل شده و معتقدند نسبت به اجراء حدود و انجام معاملات، حدّبلوغ پسران، پانزده سال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عبادات کم‌تر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185:13</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الاسلام </w:t>
      </w:r>
      <w:r>
        <w:rPr>
          <w:rFonts w:eastAsia="IRNazanin" w:cs="IRNazanin"/>
          <w:b w:val="false"/>
          <w:bCs w:val="false"/>
          <w:i w:val="false"/>
          <w:iCs w:val="false"/>
          <w:color w:val="333333"/>
          <w:sz w:val="20"/>
          <w:szCs w:val="20"/>
        </w:rPr>
        <w:t>100:2</w:t>
      </w:r>
      <w:r>
        <w:rPr>
          <w:rFonts w:ascii="IRNazanin" w:hAnsi="IRNazanin" w:eastAsia="IRNazanin"/>
          <w:b w:val="false"/>
          <w:b w:val="false"/>
          <w:bCs w:val="false"/>
          <w:i w:val="false"/>
          <w:i w:val="false"/>
          <w:iCs w:val="false"/>
          <w:color w:val="333333"/>
          <w:sz w:val="20"/>
          <w:sz w:val="20"/>
          <w:szCs w:val="20"/>
          <w:rtl w:val="true"/>
        </w:rPr>
        <w:t xml:space="preserve">، مسالک الافهام </w:t>
      </w:r>
      <w:r>
        <w:rPr>
          <w:rFonts w:eastAsia="IRNazanin" w:cs="IRNazanin"/>
          <w:b w:val="false"/>
          <w:bCs w:val="false"/>
          <w:i w:val="false"/>
          <w:iCs w:val="false"/>
          <w:color w:val="333333"/>
          <w:sz w:val="20"/>
          <w:szCs w:val="20"/>
        </w:rPr>
        <w:t>144:4</w:t>
      </w:r>
      <w:r>
        <w:rPr>
          <w:rFonts w:ascii="IRNazanin" w:hAnsi="IRNazanin" w:eastAsia="IRNazanin"/>
          <w:b w:val="false"/>
          <w:b w:val="false"/>
          <w:bCs w:val="false"/>
          <w:i w:val="false"/>
          <w:i w:val="false"/>
          <w:iCs w:val="false"/>
          <w:color w:val="333333"/>
          <w:sz w:val="20"/>
          <w:sz w:val="20"/>
          <w:szCs w:val="20"/>
          <w:rtl w:val="true"/>
        </w:rPr>
        <w:t xml:space="preserve">، ارشاد الأذهان </w:t>
      </w:r>
      <w:r>
        <w:rPr>
          <w:rFonts w:eastAsia="IRNazanin" w:cs="IRNazanin"/>
          <w:b w:val="false"/>
          <w:bCs w:val="false"/>
          <w:i w:val="false"/>
          <w:iCs w:val="false"/>
          <w:color w:val="333333"/>
          <w:sz w:val="20"/>
          <w:szCs w:val="20"/>
        </w:rPr>
        <w:t>395:1</w:t>
      </w:r>
      <w:r>
        <w:rPr>
          <w:rFonts w:ascii="IRNazanin" w:hAnsi="IRNazanin" w:eastAsia="IRNazanin"/>
          <w:b w:val="false"/>
          <w:b w:val="false"/>
          <w:bCs w:val="false"/>
          <w:i w:val="false"/>
          <w:i w:val="false"/>
          <w:iCs w:val="false"/>
          <w:color w:val="333333"/>
          <w:sz w:val="20"/>
          <w:sz w:val="20"/>
          <w:szCs w:val="20"/>
          <w:rtl w:val="true"/>
        </w:rPr>
        <w:t xml:space="preserve">، تحریر الوسیلة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تفصیل الشریعة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المضاربة و 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قانون مدنی با آخرین اصلاحات و الحاقات، تبصره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ماده </w:t>
      </w:r>
      <w:r>
        <w:rPr>
          <w:rFonts w:eastAsia="IRNazanin" w:cs="IRNazanin"/>
          <w:b w:val="false"/>
          <w:bCs w:val="false"/>
          <w:i w:val="false"/>
          <w:iCs w:val="false"/>
          <w:color w:val="333333"/>
          <w:sz w:val="20"/>
          <w:szCs w:val="20"/>
        </w:rPr>
        <w:t>1210</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282:3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xml:space="preserve">، مسالک الافهام </w:t>
      </w:r>
      <w:r>
        <w:rPr>
          <w:rFonts w:eastAsia="IRNazanin" w:cs="IRNazanin"/>
          <w:b w:val="false"/>
          <w:bCs w:val="false"/>
          <w:i w:val="false"/>
          <w:iCs w:val="false"/>
          <w:color w:val="333333"/>
          <w:sz w:val="20"/>
          <w:szCs w:val="20"/>
        </w:rPr>
        <w:t>144:4</w:t>
      </w:r>
      <w:r>
        <w:rPr>
          <w:rFonts w:ascii="IRNazanin" w:hAnsi="IRNazanin" w:eastAsia="IRNazanin"/>
          <w:b w:val="false"/>
          <w:b w:val="false"/>
          <w:bCs w:val="false"/>
          <w:i w:val="false"/>
          <w:i w:val="false"/>
          <w:iCs w:val="false"/>
          <w:color w:val="333333"/>
          <w:sz w:val="20"/>
          <w:sz w:val="20"/>
          <w:szCs w:val="20"/>
          <w:rtl w:val="true"/>
        </w:rPr>
        <w:t xml:space="preserve">، کنز العرفان </w:t>
      </w:r>
      <w:r>
        <w:rPr>
          <w:rFonts w:eastAsia="IRNazanin" w:cs="IRNazanin"/>
          <w:b w:val="false"/>
          <w:bCs w:val="false"/>
          <w:i w:val="false"/>
          <w:iCs w:val="false"/>
          <w:color w:val="333333"/>
          <w:sz w:val="20"/>
          <w:szCs w:val="20"/>
        </w:rPr>
        <w:t>138:2</w:t>
      </w:r>
      <w:r>
        <w:rPr>
          <w:rFonts w:ascii="IRNazanin" w:hAnsi="IRNazanin" w:eastAsia="IRNazanin"/>
          <w:b w:val="false"/>
          <w:b w:val="false"/>
          <w:bCs w:val="false"/>
          <w:i w:val="false"/>
          <w:i w:val="false"/>
          <w:iCs w:val="false"/>
          <w:color w:val="333333"/>
          <w:sz w:val="20"/>
          <w:sz w:val="20"/>
          <w:szCs w:val="20"/>
          <w:rtl w:val="true"/>
        </w:rPr>
        <w:t xml:space="preserve">، جواهر الکلام </w:t>
      </w:r>
      <w:r>
        <w:rPr>
          <w:rFonts w:eastAsia="IRNazanin" w:cs="IRNazanin"/>
          <w:b w:val="false"/>
          <w:bCs w:val="false"/>
          <w:i w:val="false"/>
          <w:iCs w:val="false"/>
          <w:color w:val="333333"/>
          <w:sz w:val="20"/>
          <w:szCs w:val="20"/>
        </w:rPr>
        <w:t>16:26</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المناهل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جواهر الکلام </w:t>
      </w:r>
      <w:r>
        <w:rPr>
          <w:rFonts w:eastAsia="IRNazanin" w:cs="IRNazanin"/>
          <w:b w:val="false"/>
          <w:bCs w:val="false"/>
          <w:i w:val="false"/>
          <w:iCs w:val="false"/>
          <w:color w:val="333333"/>
          <w:sz w:val="20"/>
          <w:szCs w:val="20"/>
        </w:rPr>
        <w:t>18:26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 البرهان </w:t>
      </w:r>
      <w:r>
        <w:rPr>
          <w:rFonts w:eastAsia="IRNazanin" w:cs="IRNazanin"/>
          <w:b w:val="false"/>
          <w:bCs w:val="false"/>
          <w:i w:val="false"/>
          <w:iCs w:val="false"/>
          <w:color w:val="333333"/>
          <w:sz w:val="20"/>
          <w:szCs w:val="20"/>
        </w:rPr>
        <w:t>187:9</w:t>
      </w:r>
      <w:r>
        <w:rPr>
          <w:rFonts w:ascii="IRNazanin" w:hAnsi="IRNazanin" w:eastAsia="IRNazanin"/>
          <w:b w:val="false"/>
          <w:b w:val="false"/>
          <w:bCs w:val="false"/>
          <w:i w:val="false"/>
          <w:i w:val="false"/>
          <w:iCs w:val="false"/>
          <w:color w:val="333333"/>
          <w:sz w:val="20"/>
          <w:sz w:val="20"/>
          <w:szCs w:val="20"/>
          <w:rtl w:val="true"/>
        </w:rPr>
        <w:t>، المناهل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سلسله تألیفات شیخ انصاری، کتاب الصوم </w:t>
      </w:r>
      <w:r>
        <w:rPr>
          <w:rFonts w:eastAsia="IRNazanin" w:cs="IRNazanin"/>
          <w:b w:val="false"/>
          <w:bCs w:val="false"/>
          <w:i w:val="false"/>
          <w:iCs w:val="false"/>
          <w:color w:val="333333"/>
          <w:sz w:val="20"/>
          <w:szCs w:val="20"/>
        </w:rPr>
        <w:t>208:12</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17:26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المناهل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197:7</w:t>
      </w:r>
      <w:r>
        <w:rPr>
          <w:rFonts w:ascii="IRNazanin" w:hAnsi="IRNazanin" w:eastAsia="IRNazanin"/>
          <w:b w:val="false"/>
          <w:b w:val="false"/>
          <w:bCs w:val="false"/>
          <w:i w:val="false"/>
          <w:i w:val="false"/>
          <w:iCs w:val="false"/>
          <w:color w:val="333333"/>
          <w:sz w:val="20"/>
          <w:sz w:val="20"/>
          <w:szCs w:val="20"/>
          <w:rtl w:val="true"/>
        </w:rPr>
        <w:t xml:space="preserve">، باب حدّ الغلام و الجاریة،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من ابواب اعداد الفرائض،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تهذیب الأحکام </w:t>
      </w:r>
      <w:r>
        <w:rPr>
          <w:rFonts w:eastAsia="IRNazanin" w:cs="IRNazanin"/>
          <w:b w:val="false"/>
          <w:bCs w:val="false"/>
          <w:i w:val="false"/>
          <w:iCs w:val="false"/>
          <w:color w:val="333333"/>
          <w:sz w:val="20"/>
          <w:szCs w:val="20"/>
        </w:rPr>
        <w:t>411:2</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المناهل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125:4</w:t>
      </w:r>
      <w:r>
        <w:rPr>
          <w:rFonts w:ascii="IRNazanin" w:hAnsi="IRNazanin" w:eastAsia="IRNazanin"/>
          <w:b w:val="false"/>
          <w:b w:val="false"/>
          <w:bCs w:val="false"/>
          <w:i w:val="false"/>
          <w:i w:val="false"/>
          <w:iCs w:val="false"/>
          <w:color w:val="333333"/>
          <w:sz w:val="20"/>
          <w:sz w:val="20"/>
          <w:szCs w:val="20"/>
          <w:rtl w:val="true"/>
        </w:rPr>
        <w:t xml:space="preserve">، باب صوم الصبیان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من لا یحضر الفقیه </w:t>
      </w:r>
      <w:r>
        <w:rPr>
          <w:rFonts w:eastAsia="IRNazanin" w:cs="IRNazanin"/>
          <w:b w:val="false"/>
          <w:bCs w:val="false"/>
          <w:i w:val="false"/>
          <w:iCs w:val="false"/>
          <w:color w:val="333333"/>
          <w:sz w:val="20"/>
          <w:szCs w:val="20"/>
        </w:rPr>
        <w:t>93:2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251:2</w:t>
      </w:r>
      <w:r>
        <w:rPr>
          <w:rFonts w:ascii="IRNazanin" w:hAnsi="IRNazanin" w:eastAsia="IRNazanin"/>
          <w:b w:val="false"/>
          <w:b w:val="false"/>
          <w:bCs w:val="false"/>
          <w:i w:val="false"/>
          <w:i w:val="false"/>
          <w:iCs w:val="false"/>
          <w:color w:val="333333"/>
          <w:sz w:val="20"/>
          <w:sz w:val="20"/>
          <w:szCs w:val="20"/>
          <w:rtl w:val="true"/>
        </w:rPr>
        <w:t xml:space="preserve">، شرائع الاسلام </w:t>
      </w:r>
      <w:r>
        <w:rPr>
          <w:rFonts w:eastAsia="IRNazanin" w:cs="IRNazanin"/>
          <w:b w:val="false"/>
          <w:bCs w:val="false"/>
          <w:i w:val="false"/>
          <w:iCs w:val="false"/>
          <w:color w:val="333333"/>
          <w:sz w:val="20"/>
          <w:szCs w:val="20"/>
        </w:rPr>
        <w:t>100:2</w:t>
      </w:r>
      <w:r>
        <w:rPr>
          <w:rFonts w:ascii="IRNazanin" w:hAnsi="IRNazanin" w:eastAsia="IRNazanin"/>
          <w:b w:val="false"/>
          <w:b w:val="false"/>
          <w:bCs w:val="false"/>
          <w:i w:val="false"/>
          <w:i w:val="false"/>
          <w:iCs w:val="false"/>
          <w:color w:val="333333"/>
          <w:sz w:val="20"/>
          <w:sz w:val="20"/>
          <w:szCs w:val="20"/>
          <w:rtl w:val="true"/>
        </w:rPr>
        <w:t xml:space="preserve">، جامع المقاصد </w:t>
      </w:r>
      <w:r>
        <w:rPr>
          <w:rFonts w:eastAsia="IRNazanin" w:cs="IRNazanin"/>
          <w:b w:val="false"/>
          <w:bCs w:val="false"/>
          <w:i w:val="false"/>
          <w:iCs w:val="false"/>
          <w:color w:val="333333"/>
          <w:sz w:val="20"/>
          <w:szCs w:val="20"/>
        </w:rPr>
        <w:t>182:5</w:t>
      </w:r>
      <w:r>
        <w:rPr>
          <w:rFonts w:ascii="IRNazanin" w:hAnsi="IRNazanin" w:eastAsia="IRNazanin"/>
          <w:b w:val="false"/>
          <w:b w:val="false"/>
          <w:bCs w:val="false"/>
          <w:i w:val="false"/>
          <w:i w:val="false"/>
          <w:iCs w:val="false"/>
          <w:color w:val="333333"/>
          <w:sz w:val="20"/>
          <w:sz w:val="20"/>
          <w:szCs w:val="20"/>
          <w:rtl w:val="true"/>
        </w:rPr>
        <w:t xml:space="preserve">، تحریر الوسیلة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تفصیل الشریعة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کتاب‌المضاربة و 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قانون مدنی با آخرین اصلاحات و الحاقات، تبصره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ماده </w:t>
      </w:r>
      <w:r>
        <w:rPr>
          <w:rFonts w:eastAsia="IRNazanin" w:cs="IRNazanin"/>
          <w:b w:val="false"/>
          <w:bCs w:val="false"/>
          <w:i w:val="false"/>
          <w:iCs w:val="false"/>
          <w:color w:val="333333"/>
          <w:sz w:val="20"/>
          <w:szCs w:val="20"/>
        </w:rPr>
        <w:t>1210</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غنیة النزوع </w:t>
      </w:r>
      <w:r>
        <w:rPr>
          <w:rFonts w:eastAsia="IRNazanin" w:cs="IRNazanin"/>
          <w:b w:val="false"/>
          <w:bCs w:val="false"/>
          <w:i w:val="false"/>
          <w:iCs w:val="false"/>
          <w:color w:val="333333"/>
          <w:sz w:val="20"/>
          <w:szCs w:val="20"/>
        </w:rPr>
        <w:t>251:1</w:t>
      </w:r>
      <w:r>
        <w:rPr>
          <w:rFonts w:ascii="IRNazanin" w:hAnsi="IRNazanin" w:eastAsia="IRNazanin"/>
          <w:b w:val="false"/>
          <w:b w:val="false"/>
          <w:bCs w:val="false"/>
          <w:i w:val="false"/>
          <w:i w:val="false"/>
          <w:iCs w:val="false"/>
          <w:color w:val="333333"/>
          <w:sz w:val="20"/>
          <w:sz w:val="20"/>
          <w:szCs w:val="20"/>
          <w:rtl w:val="true"/>
        </w:rPr>
        <w:t xml:space="preserve">، تذکرة الفقها </w:t>
      </w:r>
      <w:r>
        <w:rPr>
          <w:rFonts w:eastAsia="IRNazanin" w:cs="IRNazanin"/>
          <w:b w:val="false"/>
          <w:bCs w:val="false"/>
          <w:i w:val="false"/>
          <w:iCs w:val="false"/>
          <w:color w:val="333333"/>
          <w:sz w:val="20"/>
          <w:szCs w:val="20"/>
        </w:rPr>
        <w:t>197:14</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367:1</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43:1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من ابواب مقدمة العبادات،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104:20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من ابواب مقدمات النکاح،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36:21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من ابواب المتعة،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101:20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من ابواب مقدمات النکاح،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الشرائع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هادی معرفت به نقل از کتاب بلوغ دختران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365:1</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الوسیلة الی نیل الفضیلة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للشّرائع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الوسیلة الی نیل الفضیلة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الجامع للشّرائع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xml:space="preserve">، الخلاف </w:t>
      </w:r>
      <w:r>
        <w:rPr>
          <w:rFonts w:eastAsia="IRNazanin" w:cs="IRNazanin"/>
          <w:b w:val="false"/>
          <w:bCs w:val="false"/>
          <w:i w:val="false"/>
          <w:iCs w:val="false"/>
          <w:color w:val="333333"/>
          <w:sz w:val="20"/>
          <w:szCs w:val="20"/>
        </w:rPr>
        <w:t>282:3</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یوسف صانعی، رساله عملیه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احکام الأطفال وادلّتها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دهم، فصل پنجم</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ابراهیم جنّاتی، به نقل از کتاب بلوغ دختران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نظریه غیر مشهور این است که صرف ورود در سال‌های پانزده و نه، کفایت می‌کند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 البرهان </w:t>
      </w:r>
      <w:r>
        <w:rPr>
          <w:rFonts w:eastAsia="IRNazanin" w:cs="IRNazanin"/>
          <w:b w:val="false"/>
          <w:bCs w:val="false"/>
          <w:i w:val="false"/>
          <w:iCs w:val="false"/>
          <w:color w:val="333333"/>
          <w:sz w:val="20"/>
          <w:szCs w:val="20"/>
        </w:rPr>
        <w:t>190:9</w:t>
      </w:r>
      <w:r>
        <w:rPr>
          <w:rFonts w:ascii="IRNazanin" w:hAnsi="IRNazanin" w:eastAsia="IRNazanin"/>
          <w:b w:val="false"/>
          <w:b w:val="false"/>
          <w:bCs w:val="false"/>
          <w:i w:val="false"/>
          <w:i w:val="false"/>
          <w:iCs w:val="false"/>
          <w:color w:val="333333"/>
          <w:sz w:val="20"/>
          <w:sz w:val="20"/>
          <w:szCs w:val="20"/>
          <w:rtl w:val="true"/>
        </w:rPr>
        <w:t xml:space="preserve">، الحدائق الناضرة </w:t>
      </w:r>
      <w:r>
        <w:rPr>
          <w:rFonts w:eastAsia="IRNazanin" w:cs="IRNazanin"/>
          <w:b w:val="false"/>
          <w:bCs w:val="false"/>
          <w:i w:val="false"/>
          <w:iCs w:val="false"/>
          <w:color w:val="333333"/>
          <w:sz w:val="20"/>
          <w:szCs w:val="20"/>
        </w:rPr>
        <w:t>350:20</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182:5</w:t>
      </w:r>
      <w:r>
        <w:rPr>
          <w:rFonts w:ascii="IRNazanin" w:hAnsi="IRNazanin" w:eastAsia="IRNazanin"/>
          <w:b w:val="false"/>
          <w:b w:val="false"/>
          <w:bCs w:val="false"/>
          <w:i w:val="false"/>
          <w:i w:val="false"/>
          <w:iCs w:val="false"/>
          <w:color w:val="333333"/>
          <w:sz w:val="20"/>
          <w:sz w:val="20"/>
          <w:szCs w:val="20"/>
          <w:rtl w:val="true"/>
        </w:rPr>
        <w:t xml:space="preserve">، ریاض المسائل </w:t>
      </w:r>
      <w:r>
        <w:rPr>
          <w:rFonts w:eastAsia="IRNazanin" w:cs="IRNazanin"/>
          <w:b w:val="false"/>
          <w:bCs w:val="false"/>
          <w:i w:val="false"/>
          <w:iCs w:val="false"/>
          <w:color w:val="333333"/>
          <w:sz w:val="20"/>
          <w:szCs w:val="20"/>
        </w:rPr>
        <w:t>245:9</w:t>
      </w:r>
      <w:r>
        <w:rPr>
          <w:rFonts w:ascii="IRNazanin" w:hAnsi="IRNazanin" w:eastAsia="IRNazanin"/>
          <w:b w:val="false"/>
          <w:b w:val="false"/>
          <w:bCs w:val="false"/>
          <w:i w:val="false"/>
          <w:i w:val="false"/>
          <w:iCs w:val="false"/>
          <w:color w:val="333333"/>
          <w:sz w:val="20"/>
          <w:sz w:val="20"/>
          <w:szCs w:val="20"/>
          <w:rtl w:val="true"/>
        </w:rPr>
        <w:t xml:space="preserve">، جواهر الکلام </w:t>
      </w:r>
      <w:r>
        <w:rPr>
          <w:rFonts w:eastAsia="IRNazanin" w:cs="IRNazanin"/>
          <w:b w:val="false"/>
          <w:bCs w:val="false"/>
          <w:i w:val="false"/>
          <w:iCs w:val="false"/>
          <w:color w:val="333333"/>
          <w:sz w:val="20"/>
          <w:szCs w:val="20"/>
        </w:rPr>
        <w:t>28:26</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43:1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من ابواب مقدمة العبادات،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278:20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من‌ابواب عقد النکاح و اولیاء العقد،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الفقها </w:t>
      </w:r>
      <w:r>
        <w:rPr>
          <w:rFonts w:eastAsia="IRNazanin" w:cs="IRNazanin"/>
          <w:b w:val="false"/>
          <w:bCs w:val="false"/>
          <w:i w:val="false"/>
          <w:iCs w:val="false"/>
          <w:color w:val="333333"/>
          <w:sz w:val="20"/>
          <w:szCs w:val="20"/>
        </w:rPr>
        <w:t>198:14</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الأفهام </w:t>
      </w:r>
      <w:r>
        <w:rPr>
          <w:rFonts w:eastAsia="IRNazanin" w:cs="IRNazanin"/>
          <w:b w:val="false"/>
          <w:bCs w:val="false"/>
          <w:i w:val="false"/>
          <w:iCs w:val="false"/>
          <w:color w:val="333333"/>
          <w:sz w:val="20"/>
          <w:szCs w:val="20"/>
        </w:rPr>
        <w:t>144:4</w:t>
      </w:r>
      <w:r>
        <w:rPr>
          <w:rFonts w:ascii="IRNazanin" w:hAnsi="IRNazanin" w:eastAsia="IRNazanin"/>
          <w:b w:val="false"/>
          <w:b w:val="false"/>
          <w:bCs w:val="false"/>
          <w:i w:val="false"/>
          <w:i w:val="false"/>
          <w:iCs w:val="false"/>
          <w:color w:val="333333"/>
          <w:sz w:val="20"/>
          <w:sz w:val="20"/>
          <w:szCs w:val="20"/>
          <w:rtl w:val="true"/>
        </w:rPr>
        <w:t>، المناهل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المناهل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الاحکام </w:t>
      </w:r>
      <w:r>
        <w:rPr>
          <w:rFonts w:eastAsia="IRNazanin" w:cs="IRNazanin"/>
          <w:b w:val="false"/>
          <w:bCs w:val="false"/>
          <w:i w:val="false"/>
          <w:iCs w:val="false"/>
          <w:color w:val="333333"/>
          <w:sz w:val="20"/>
          <w:szCs w:val="20"/>
        </w:rPr>
        <w:t>134:2</w:t>
      </w:r>
      <w:r>
        <w:rPr>
          <w:rFonts w:ascii="IRNazanin" w:hAnsi="IRNazanin" w:eastAsia="IRNazanin"/>
          <w:b w:val="false"/>
          <w:b w:val="false"/>
          <w:bCs w:val="false"/>
          <w:i w:val="false"/>
          <w:i w:val="false"/>
          <w:iCs w:val="false"/>
          <w:color w:val="333333"/>
          <w:sz w:val="20"/>
          <w:sz w:val="20"/>
          <w:szCs w:val="20"/>
          <w:rtl w:val="true"/>
        </w:rPr>
        <w:t xml:space="preserve">، مسالک الأفهام </w:t>
      </w:r>
      <w:r>
        <w:rPr>
          <w:rFonts w:eastAsia="IRNazanin" w:cs="IRNazanin"/>
          <w:b w:val="false"/>
          <w:bCs w:val="false"/>
          <w:i w:val="false"/>
          <w:iCs w:val="false"/>
          <w:color w:val="333333"/>
          <w:sz w:val="20"/>
          <w:szCs w:val="20"/>
        </w:rPr>
        <w:t>144:4</w:t>
      </w:r>
      <w:r>
        <w:rPr>
          <w:rFonts w:ascii="IRNazanin" w:hAnsi="IRNazanin" w:eastAsia="IRNazanin"/>
          <w:b w:val="false"/>
          <w:b w:val="false"/>
          <w:bCs w:val="false"/>
          <w:i w:val="false"/>
          <w:i w:val="false"/>
          <w:iCs w:val="false"/>
          <w:color w:val="333333"/>
          <w:sz w:val="20"/>
          <w:sz w:val="20"/>
          <w:szCs w:val="20"/>
          <w:rtl w:val="true"/>
        </w:rPr>
        <w:t xml:space="preserve">، مهذّب الأحکام </w:t>
      </w:r>
      <w:r>
        <w:rPr>
          <w:rFonts w:eastAsia="IRNazanin" w:cs="IRNazanin"/>
          <w:b w:val="false"/>
          <w:bCs w:val="false"/>
          <w:i w:val="false"/>
          <w:iCs w:val="false"/>
          <w:color w:val="333333"/>
          <w:sz w:val="20"/>
          <w:szCs w:val="20"/>
        </w:rPr>
        <w:t>125:21</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الأفهام </w:t>
      </w:r>
      <w:r>
        <w:rPr>
          <w:rFonts w:eastAsia="IRNazanin" w:cs="IRNazanin"/>
          <w:b w:val="false"/>
          <w:bCs w:val="false"/>
          <w:i w:val="false"/>
          <w:iCs w:val="false"/>
          <w:color w:val="333333"/>
          <w:sz w:val="20"/>
          <w:szCs w:val="20"/>
        </w:rPr>
        <w:t>49:2</w:t>
      </w:r>
      <w:r>
        <w:rPr>
          <w:rFonts w:ascii="IRNazanin" w:hAnsi="IRNazanin" w:eastAsia="IRNazanin"/>
          <w:b w:val="false"/>
          <w:b w:val="false"/>
          <w:bCs w:val="false"/>
          <w:i w:val="false"/>
          <w:i w:val="false"/>
          <w:iCs w:val="false"/>
          <w:color w:val="333333"/>
          <w:sz w:val="20"/>
          <w:sz w:val="20"/>
          <w:szCs w:val="20"/>
          <w:rtl w:val="true"/>
        </w:rPr>
        <w:t xml:space="preserve">، الروضة البهیة </w:t>
      </w:r>
      <w:r>
        <w:rPr>
          <w:rFonts w:eastAsia="IRNazanin" w:cs="IRNazanin"/>
          <w:b w:val="false"/>
          <w:bCs w:val="false"/>
          <w:i w:val="false"/>
          <w:iCs w:val="false"/>
          <w:color w:val="333333"/>
          <w:sz w:val="20"/>
          <w:szCs w:val="20"/>
        </w:rPr>
        <w:t>400:2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249:2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 غنیة النّزوع </w:t>
      </w:r>
      <w:r>
        <w:rPr>
          <w:rFonts w:eastAsia="IRNazanin" w:cs="IRNazanin"/>
          <w:b w:val="false"/>
          <w:bCs w:val="false"/>
          <w:i w:val="false"/>
          <w:iCs w:val="false"/>
          <w:color w:val="333333"/>
          <w:sz w:val="20"/>
          <w:szCs w:val="20"/>
        </w:rPr>
        <w:t>251:1</w:t>
      </w:r>
      <w:r>
        <w:rPr>
          <w:rFonts w:ascii="IRNazanin" w:hAnsi="IRNazanin" w:eastAsia="IRNazanin"/>
          <w:b w:val="false"/>
          <w:b w:val="false"/>
          <w:bCs w:val="false"/>
          <w:i w:val="false"/>
          <w:i w:val="false"/>
          <w:iCs w:val="false"/>
          <w:color w:val="333333"/>
          <w:sz w:val="20"/>
          <w:sz w:val="20"/>
          <w:szCs w:val="20"/>
          <w:rtl w:val="true"/>
        </w:rPr>
        <w:t xml:space="preserve">، السرائر </w:t>
      </w:r>
      <w:r>
        <w:rPr>
          <w:rFonts w:eastAsia="IRNazanin" w:cs="IRNazanin"/>
          <w:b w:val="false"/>
          <w:bCs w:val="false"/>
          <w:i w:val="false"/>
          <w:iCs w:val="false"/>
          <w:color w:val="333333"/>
          <w:sz w:val="20"/>
          <w:szCs w:val="20"/>
        </w:rPr>
        <w:t>199:2</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الاسلام </w:t>
      </w:r>
      <w:r>
        <w:rPr>
          <w:rFonts w:eastAsia="IRNazanin" w:cs="IRNazanin"/>
          <w:b w:val="false"/>
          <w:bCs w:val="false"/>
          <w:i w:val="false"/>
          <w:iCs w:val="false"/>
          <w:color w:val="333333"/>
          <w:sz w:val="20"/>
          <w:szCs w:val="20"/>
        </w:rPr>
        <w:t>100:2</w:t>
      </w:r>
      <w:r>
        <w:rPr>
          <w:rFonts w:ascii="IRNazanin" w:hAnsi="IRNazanin" w:eastAsia="IRNazanin"/>
          <w:b w:val="false"/>
          <w:b w:val="false"/>
          <w:bCs w:val="false"/>
          <w:i w:val="false"/>
          <w:i w:val="false"/>
          <w:iCs w:val="false"/>
          <w:color w:val="333333"/>
          <w:sz w:val="20"/>
          <w:sz w:val="20"/>
          <w:szCs w:val="20"/>
          <w:rtl w:val="true"/>
        </w:rPr>
        <w:t xml:space="preserve">، تحریر الاحکام الشّرعیة </w:t>
      </w:r>
      <w:r>
        <w:rPr>
          <w:rFonts w:eastAsia="IRNazanin" w:cs="IRNazanin"/>
          <w:b w:val="false"/>
          <w:bCs w:val="false"/>
          <w:i w:val="false"/>
          <w:iCs w:val="false"/>
          <w:color w:val="333333"/>
          <w:sz w:val="20"/>
          <w:szCs w:val="20"/>
        </w:rPr>
        <w:t>534:2</w:t>
      </w:r>
      <w:r>
        <w:rPr>
          <w:rFonts w:ascii="IRNazanin" w:hAnsi="IRNazanin" w:eastAsia="IRNazanin"/>
          <w:b w:val="false"/>
          <w:b w:val="false"/>
          <w:bCs w:val="false"/>
          <w:i w:val="false"/>
          <w:i w:val="false"/>
          <w:iCs w:val="false"/>
          <w:color w:val="333333"/>
          <w:sz w:val="20"/>
          <w:sz w:val="20"/>
          <w:szCs w:val="20"/>
          <w:rtl w:val="true"/>
        </w:rPr>
        <w:t xml:space="preserve">، مسالک الأفهام </w:t>
      </w:r>
      <w:r>
        <w:rPr>
          <w:rFonts w:eastAsia="IRNazanin" w:cs="IRNazanin"/>
          <w:b w:val="false"/>
          <w:bCs w:val="false"/>
          <w:i w:val="false"/>
          <w:iCs w:val="false"/>
          <w:color w:val="333333"/>
          <w:sz w:val="20"/>
          <w:szCs w:val="20"/>
        </w:rPr>
        <w:t>154:4</w:t>
      </w:r>
      <w:r>
        <w:rPr>
          <w:rFonts w:ascii="IRNazanin" w:hAnsi="IRNazanin" w:eastAsia="IRNazanin"/>
          <w:b w:val="false"/>
          <w:b w:val="false"/>
          <w:bCs w:val="false"/>
          <w:i w:val="false"/>
          <w:i w:val="false"/>
          <w:iCs w:val="false"/>
          <w:color w:val="333333"/>
          <w:sz w:val="20"/>
          <w:sz w:val="20"/>
          <w:szCs w:val="20"/>
          <w:rtl w:val="true"/>
        </w:rPr>
        <w:t xml:space="preserve">، جواهر الکلام </w:t>
      </w:r>
      <w:r>
        <w:rPr>
          <w:rFonts w:eastAsia="IRNazanin" w:cs="IRNazanin"/>
          <w:b w:val="false"/>
          <w:bCs w:val="false"/>
          <w:i w:val="false"/>
          <w:iCs w:val="false"/>
          <w:color w:val="333333"/>
          <w:sz w:val="20"/>
          <w:szCs w:val="20"/>
        </w:rPr>
        <w:t>42:26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213:10</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طارق </w:t>
      </w:r>
      <w:r>
        <w:rPr>
          <w:rFonts w:eastAsia="IRNazanin" w:cs="IRNazanin"/>
          <w:b w:val="false"/>
          <w:bCs w:val="false"/>
          <w:i w:val="false"/>
          <w:iCs w:val="false"/>
          <w:color w:val="333333"/>
          <w:sz w:val="20"/>
          <w:szCs w:val="20"/>
        </w:rPr>
        <w:t>6:86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182:22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من ابواب العدد،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استدلال به این روایت، نیاز به توضیحات بیشتری دارد که به دلیل رعایت اختصار، صرف نظر می‌گردد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42:26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جامع المدارک </w:t>
      </w:r>
      <w:r>
        <w:rPr>
          <w:rFonts w:eastAsia="IRNazanin" w:cs="IRNazanin"/>
          <w:b w:val="false"/>
          <w:bCs w:val="false"/>
          <w:i w:val="false"/>
          <w:iCs w:val="false"/>
          <w:color w:val="333333"/>
          <w:sz w:val="20"/>
          <w:szCs w:val="20"/>
        </w:rPr>
        <w:t>550:4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بعد، تفصیل الشریعة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الطلاق و المواریث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10:26</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611</w:t>
      </w:r>
      <w:r>
        <w:rPr>
          <w:rFonts w:ascii="IRNazanin" w:hAnsi="IRNazanin" w:eastAsia="IRNazanin"/>
          <w:b w:val="false"/>
          <w:b w:val="false"/>
          <w:bCs w:val="false"/>
          <w:i w:val="false"/>
          <w:i w:val="false"/>
          <w:iCs w:val="false"/>
          <w:color w:val="333333"/>
          <w:sz w:val="20"/>
          <w:sz w:val="20"/>
          <w:szCs w:val="20"/>
          <w:rtl w:val="true"/>
        </w:rPr>
        <w:t xml:space="preserve">، نکت النهایة </w:t>
      </w:r>
      <w:r>
        <w:rPr>
          <w:rFonts w:eastAsia="IRNazanin" w:cs="IRNazanin"/>
          <w:b w:val="false"/>
          <w:bCs w:val="false"/>
          <w:i w:val="false"/>
          <w:iCs w:val="false"/>
          <w:color w:val="333333"/>
          <w:sz w:val="20"/>
          <w:szCs w:val="20"/>
        </w:rPr>
        <w:t>152:3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المهذّب </w:t>
      </w:r>
      <w:r>
        <w:rPr>
          <w:rFonts w:eastAsia="IRNazanin" w:cs="IRNazanin"/>
          <w:b w:val="false"/>
          <w:bCs w:val="false"/>
          <w:i w:val="false"/>
          <w:iCs w:val="false"/>
          <w:color w:val="333333"/>
          <w:sz w:val="20"/>
          <w:szCs w:val="20"/>
        </w:rPr>
        <w:t>119:2</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الفقها </w:t>
      </w:r>
      <w:r>
        <w:rPr>
          <w:rFonts w:eastAsia="IRNazanin" w:cs="IRNazanin"/>
          <w:b w:val="false"/>
          <w:bCs w:val="false"/>
          <w:i w:val="false"/>
          <w:iCs w:val="false"/>
          <w:color w:val="333333"/>
          <w:sz w:val="20"/>
          <w:szCs w:val="20"/>
        </w:rPr>
        <w:t>189:14</w:t>
      </w:r>
      <w:r>
        <w:rPr>
          <w:rFonts w:ascii="IRNazanin" w:hAnsi="IRNazanin" w:eastAsia="IRNazanin"/>
          <w:b w:val="false"/>
          <w:b w:val="false"/>
          <w:bCs w:val="false"/>
          <w:i w:val="false"/>
          <w:i w:val="false"/>
          <w:iCs w:val="false"/>
          <w:color w:val="333333"/>
          <w:sz w:val="20"/>
          <w:sz w:val="20"/>
          <w:szCs w:val="20"/>
          <w:rtl w:val="true"/>
        </w:rPr>
        <w:t xml:space="preserve">، غنایم الأیام </w:t>
      </w:r>
      <w:r>
        <w:rPr>
          <w:rFonts w:eastAsia="IRNazanin" w:cs="IRNazanin"/>
          <w:b w:val="false"/>
          <w:bCs w:val="false"/>
          <w:i w:val="false"/>
          <w:iCs w:val="false"/>
          <w:color w:val="333333"/>
          <w:sz w:val="20"/>
          <w:szCs w:val="20"/>
        </w:rPr>
        <w:t>268:5</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بنگرید احمد صبور ارودوبادی، روانشناسی نوجوانان و جوانان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عنوان مثال در برخی کشورها، سن رشد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 کامل میلادی معین شده،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الوسیط عبد الرزاق السنهوری </w:t>
      </w:r>
      <w:r>
        <w:rPr>
          <w:rFonts w:eastAsia="IRNazanin" w:cs="IRNazanin"/>
          <w:b w:val="false"/>
          <w:bCs w:val="false"/>
          <w:i w:val="false"/>
          <w:iCs w:val="false"/>
          <w:color w:val="333333"/>
          <w:sz w:val="20"/>
          <w:szCs w:val="20"/>
        </w:rPr>
        <w:t>277:1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یا در قوانین اردن، سن، ازدواج برای پسر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 و برای دختر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 تعیین گردیده،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الأحکام الشرعیة فی الأحوال الشخصیة </w:t>
      </w:r>
      <w:r>
        <w:rPr>
          <w:rFonts w:eastAsia="IRNazanin" w:cs="IRNazanin"/>
          <w:b w:val="false"/>
          <w:bCs w:val="false"/>
          <w:i w:val="false"/>
          <w:iCs w:val="false"/>
          <w:color w:val="333333"/>
          <w:sz w:val="20"/>
          <w:szCs w:val="20"/>
        </w:rPr>
        <w:t>1847:4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کنوانسیون حقوق کودک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دیدگاه‌های نو در حقوق کیفری اسلام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دیدگاه‌های نو در حقوق کیفری اسلام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انصاری، کتاب الصوم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شرائع الاسلام </w:t>
      </w:r>
      <w:r>
        <w:rPr>
          <w:rFonts w:eastAsia="IRNazanin" w:cs="IRNazanin"/>
          <w:b w:val="false"/>
          <w:bCs w:val="false"/>
          <w:i w:val="false"/>
          <w:iCs w:val="false"/>
          <w:color w:val="333333"/>
          <w:sz w:val="20"/>
          <w:szCs w:val="20"/>
        </w:rPr>
        <w:t>100:2</w:t>
      </w:r>
      <w:r>
        <w:rPr>
          <w:rFonts w:ascii="IRNazanin" w:hAnsi="IRNazanin" w:eastAsia="IRNazanin"/>
          <w:b w:val="false"/>
          <w:b w:val="false"/>
          <w:bCs w:val="false"/>
          <w:i w:val="false"/>
          <w:i w:val="false"/>
          <w:iCs w:val="false"/>
          <w:color w:val="333333"/>
          <w:sz w:val="20"/>
          <w:sz w:val="20"/>
          <w:szCs w:val="20"/>
          <w:rtl w:val="true"/>
        </w:rPr>
        <w:t xml:space="preserve">، قواعد الأحکام </w:t>
      </w:r>
      <w:r>
        <w:rPr>
          <w:rFonts w:eastAsia="IRNazanin" w:cs="IRNazanin"/>
          <w:b w:val="false"/>
          <w:bCs w:val="false"/>
          <w:i w:val="false"/>
          <w:iCs w:val="false"/>
          <w:color w:val="333333"/>
          <w:sz w:val="20"/>
          <w:szCs w:val="20"/>
        </w:rPr>
        <w:t>134:2</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المجلّة </w:t>
      </w:r>
      <w:r>
        <w:rPr>
          <w:rFonts w:eastAsia="IRNazanin" w:cs="IRNazanin"/>
          <w:b w:val="false"/>
          <w:bCs w:val="false"/>
          <w:i w:val="false"/>
          <w:iCs w:val="false"/>
          <w:color w:val="333333"/>
          <w:sz w:val="20"/>
          <w:szCs w:val="20"/>
        </w:rPr>
        <w:t>166:3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بعد از توضیح در مورد استصحاب عدم صغر، می‌گوید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لکنّه خلاف ما علیه الأصحاب من أن السنّ، بلوغ‌فی الشرع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استصحاب بقای صغر بر خلاف نظرّیه‌اصحاب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فقهای امامیه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زیرا 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پانزده‌سالگی برای پسر و نه سالگی برای دختر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نظر شرعی، بلوغ محسوب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المناهل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17:26</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تفصیل الشریعة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مصابیح الظَّلام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رسالة الصلاة فی المشکوک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سید محمود شاهرودی، کتاب الحجّ </w:t>
      </w:r>
      <w:r>
        <w:rPr>
          <w:rFonts w:eastAsia="IRNazanin" w:cs="IRNazanin"/>
          <w:b w:val="false"/>
          <w:bCs w:val="false"/>
          <w:i w:val="false"/>
          <w:iCs w:val="false"/>
          <w:color w:val="333333"/>
          <w:sz w:val="20"/>
          <w:szCs w:val="20"/>
        </w:rPr>
        <w:t>280:3</w:t>
      </w:r>
      <w:r>
        <w:rPr>
          <w:rFonts w:ascii="IRNazanin" w:hAnsi="IRNazanin" w:eastAsia="IRNazanin"/>
          <w:b w:val="false"/>
          <w:b w:val="false"/>
          <w:bCs w:val="false"/>
          <w:i w:val="false"/>
          <w:i w:val="false"/>
          <w:iCs w:val="false"/>
          <w:color w:val="333333"/>
          <w:sz w:val="20"/>
          <w:sz w:val="20"/>
          <w:szCs w:val="20"/>
          <w:rtl w:val="true"/>
        </w:rPr>
        <w:t xml:space="preserve">، موسوعة‌الامام الخویی </w:t>
      </w:r>
      <w:r>
        <w:rPr>
          <w:rFonts w:eastAsia="IRNazanin" w:cs="IRNazanin"/>
          <w:b w:val="false"/>
          <w:bCs w:val="false"/>
          <w:i w:val="false"/>
          <w:iCs w:val="false"/>
          <w:color w:val="333333"/>
          <w:sz w:val="20"/>
          <w:szCs w:val="20"/>
        </w:rPr>
        <w:t>477:4</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398:5</w:t>
      </w:r>
      <w:r>
        <w:rPr>
          <w:rFonts w:ascii="IRNazanin" w:hAnsi="IRNazanin" w:eastAsia="IRNazanin"/>
          <w:b w:val="false"/>
          <w:b w:val="false"/>
          <w:bCs w:val="false"/>
          <w:i w:val="false"/>
          <w:i w:val="false"/>
          <w:iCs w:val="false"/>
          <w:color w:val="333333"/>
          <w:sz w:val="20"/>
          <w:sz w:val="20"/>
          <w:szCs w:val="20"/>
          <w:rtl w:val="true"/>
        </w:rPr>
        <w:t xml:space="preserve">، باب الحدّ الذّی یدخل بالمرأة فیه،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381:2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صبی که در این روایت، موضوع حکم قرار گرفته، مشمول دختر نیز می‌گردد</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403:6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404</w:t>
      </w:r>
      <w:r>
        <w:rPr>
          <w:rFonts w:ascii="IRNazanin" w:hAnsi="IRNazanin" w:eastAsia="IRNazanin"/>
          <w:b w:val="false"/>
          <w:b w:val="false"/>
          <w:bCs w:val="false"/>
          <w:i w:val="false"/>
          <w:i w:val="false"/>
          <w:iCs w:val="false"/>
          <w:color w:val="333333"/>
          <w:sz w:val="20"/>
          <w:sz w:val="20"/>
          <w:szCs w:val="20"/>
          <w:rtl w:val="true"/>
        </w:rPr>
        <w:t xml:space="preserve">، تذکرة الفقها </w:t>
      </w:r>
      <w:r>
        <w:rPr>
          <w:rFonts w:eastAsia="IRNazanin" w:cs="IRNazanin"/>
          <w:b w:val="false"/>
          <w:bCs w:val="false"/>
          <w:i w:val="false"/>
          <w:iCs w:val="false"/>
          <w:color w:val="333333"/>
          <w:sz w:val="20"/>
          <w:szCs w:val="20"/>
        </w:rPr>
        <w:t>312:10</w:t>
      </w:r>
      <w:r>
        <w:rPr>
          <w:rFonts w:ascii="IRNazanin" w:hAnsi="IRNazanin" w:eastAsia="IRNazanin"/>
          <w:b w:val="false"/>
          <w:b w:val="false"/>
          <w:bCs w:val="false"/>
          <w:i w:val="false"/>
          <w:i w:val="false"/>
          <w:iCs w:val="false"/>
          <w:color w:val="333333"/>
          <w:sz w:val="20"/>
          <w:sz w:val="20"/>
          <w:szCs w:val="20"/>
          <w:rtl w:val="true"/>
        </w:rPr>
        <w:t xml:space="preserve">، تفصیل الشریعة،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الحدود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173:4</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180:2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من ابواب وجوب الغسل،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178:10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من ابواب وجوب الإفطار،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من ابواب زکاة الغلاة، 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159:4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إلی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من ابواب المواقیت،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الرموز </w:t>
      </w:r>
      <w:r>
        <w:rPr>
          <w:rFonts w:eastAsia="IRNazanin" w:cs="IRNazanin"/>
          <w:b w:val="false"/>
          <w:bCs w:val="false"/>
          <w:i w:val="false"/>
          <w:iCs w:val="false"/>
          <w:color w:val="333333"/>
          <w:sz w:val="20"/>
          <w:szCs w:val="20"/>
        </w:rPr>
        <w:t>552:1</w:t>
      </w:r>
      <w:r>
        <w:rPr>
          <w:rFonts w:ascii="IRNazanin" w:hAnsi="IRNazanin" w:eastAsia="IRNazanin"/>
          <w:b w:val="false"/>
          <w:b w:val="false"/>
          <w:bCs w:val="false"/>
          <w:i w:val="false"/>
          <w:i w:val="false"/>
          <w:iCs w:val="false"/>
          <w:color w:val="333333"/>
          <w:sz w:val="20"/>
          <w:sz w:val="20"/>
          <w:szCs w:val="20"/>
          <w:rtl w:val="true"/>
        </w:rPr>
        <w:t xml:space="preserve">، کنز العرفان </w:t>
      </w:r>
      <w:r>
        <w:rPr>
          <w:rFonts w:eastAsia="IRNazanin" w:cs="IRNazanin"/>
          <w:b w:val="false"/>
          <w:bCs w:val="false"/>
          <w:i w:val="false"/>
          <w:iCs w:val="false"/>
          <w:color w:val="333333"/>
          <w:sz w:val="20"/>
          <w:szCs w:val="20"/>
        </w:rPr>
        <w:t>140:2</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غنیة النزوع </w:t>
      </w:r>
      <w:r>
        <w:rPr>
          <w:rFonts w:eastAsia="IRNazanin" w:cs="IRNazanin"/>
          <w:b w:val="false"/>
          <w:bCs w:val="false"/>
          <w:i w:val="false"/>
          <w:iCs w:val="false"/>
          <w:color w:val="333333"/>
          <w:sz w:val="20"/>
          <w:szCs w:val="20"/>
        </w:rPr>
        <w:t>252:1</w:t>
      </w:r>
      <w:r>
        <w:rPr>
          <w:rFonts w:ascii="IRNazanin" w:hAnsi="IRNazanin" w:eastAsia="IRNazanin"/>
          <w:b w:val="false"/>
          <w:b w:val="false"/>
          <w:bCs w:val="false"/>
          <w:i w:val="false"/>
          <w:i w:val="false"/>
          <w:iCs w:val="false"/>
          <w:color w:val="333333"/>
          <w:sz w:val="20"/>
          <w:sz w:val="20"/>
          <w:szCs w:val="20"/>
          <w:rtl w:val="true"/>
        </w:rPr>
        <w:t>، المناهل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جواهر الکلام </w:t>
      </w:r>
      <w:r>
        <w:rPr>
          <w:rFonts w:eastAsia="IRNazanin" w:cs="IRNazanin"/>
          <w:b w:val="false"/>
          <w:bCs w:val="false"/>
          <w:i w:val="false"/>
          <w:iCs w:val="false"/>
          <w:color w:val="333333"/>
          <w:sz w:val="20"/>
          <w:szCs w:val="20"/>
        </w:rPr>
        <w:t>48:26</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الوسیلة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تفصیل الشریعة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فارسی عمید </w:t>
      </w:r>
      <w:r>
        <w:rPr>
          <w:rFonts w:eastAsia="IRNazanin" w:cs="IRNazanin"/>
          <w:b w:val="false"/>
          <w:bCs w:val="false"/>
          <w:i w:val="false"/>
          <w:iCs w:val="false"/>
          <w:color w:val="333333"/>
          <w:sz w:val="20"/>
          <w:szCs w:val="20"/>
        </w:rPr>
        <w:t>1044:2</w:t>
      </w:r>
      <w:r>
        <w:rPr>
          <w:rFonts w:ascii="IRNazanin" w:hAnsi="IRNazanin" w:eastAsia="IRNazanin"/>
          <w:b w:val="false"/>
          <w:b w:val="false"/>
          <w:bCs w:val="false"/>
          <w:i w:val="false"/>
          <w:i w:val="false"/>
          <w:iCs w:val="false"/>
          <w:color w:val="333333"/>
          <w:sz w:val="20"/>
          <w:sz w:val="20"/>
          <w:szCs w:val="20"/>
          <w:rtl w:val="true"/>
        </w:rPr>
        <w:t xml:space="preserve">، مصباح المنیر </w:t>
      </w:r>
      <w:r>
        <w:rPr>
          <w:rFonts w:eastAsia="IRNazanin" w:cs="IRNazanin"/>
          <w:b w:val="false"/>
          <w:bCs w:val="false"/>
          <w:i w:val="false"/>
          <w:iCs w:val="false"/>
          <w:color w:val="333333"/>
          <w:sz w:val="20"/>
          <w:szCs w:val="20"/>
        </w:rPr>
        <w:t>227:1</w:t>
      </w:r>
      <w:r>
        <w:rPr>
          <w:rFonts w:ascii="IRNazanin" w:hAnsi="IRNazanin" w:eastAsia="IRNazanin"/>
          <w:b w:val="false"/>
          <w:b w:val="false"/>
          <w:bCs w:val="false"/>
          <w:i w:val="false"/>
          <w:i w:val="false"/>
          <w:iCs w:val="false"/>
          <w:color w:val="333333"/>
          <w:sz w:val="20"/>
          <w:sz w:val="20"/>
          <w:szCs w:val="20"/>
          <w:rtl w:val="true"/>
        </w:rPr>
        <w:t>، راغب المفردات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xml:space="preserve">، فرهنگ فارسی جامع نوین </w:t>
      </w:r>
      <w:r>
        <w:rPr>
          <w:rFonts w:eastAsia="IRNazanin" w:cs="IRNazanin"/>
          <w:b w:val="false"/>
          <w:bCs w:val="false"/>
          <w:i w:val="false"/>
          <w:iCs w:val="false"/>
          <w:color w:val="333333"/>
          <w:sz w:val="20"/>
          <w:szCs w:val="20"/>
        </w:rPr>
        <w:t>678:1</w:t>
      </w:r>
      <w:r>
        <w:rPr>
          <w:rFonts w:ascii="IRNazanin" w:hAnsi="IRNazanin" w:eastAsia="IRNazanin"/>
          <w:b w:val="false"/>
          <w:b w:val="false"/>
          <w:bCs w:val="false"/>
          <w:i w:val="false"/>
          <w:i w:val="false"/>
          <w:iCs w:val="false"/>
          <w:color w:val="333333"/>
          <w:sz w:val="20"/>
          <w:sz w:val="20"/>
          <w:szCs w:val="20"/>
          <w:rtl w:val="true"/>
        </w:rPr>
        <w:t xml:space="preserve">، مجمع البحرین </w:t>
      </w:r>
      <w:r>
        <w:rPr>
          <w:rFonts w:eastAsia="IRNazanin" w:cs="IRNazanin"/>
          <w:b w:val="false"/>
          <w:bCs w:val="false"/>
          <w:i w:val="false"/>
          <w:iCs w:val="false"/>
          <w:color w:val="333333"/>
          <w:sz w:val="20"/>
          <w:szCs w:val="20"/>
        </w:rPr>
        <w:t>702:2</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74:3</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الاسلام </w:t>
      </w:r>
      <w:r>
        <w:rPr>
          <w:rFonts w:eastAsia="IRNazanin" w:cs="IRNazanin"/>
          <w:b w:val="false"/>
          <w:bCs w:val="false"/>
          <w:i w:val="false"/>
          <w:iCs w:val="false"/>
          <w:color w:val="333333"/>
          <w:sz w:val="20"/>
          <w:szCs w:val="20"/>
        </w:rPr>
        <w:t>100:2</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الأحکام الشرعیة </w:t>
      </w:r>
      <w:r>
        <w:rPr>
          <w:rFonts w:eastAsia="IRNazanin" w:cs="IRNazanin"/>
          <w:b w:val="false"/>
          <w:bCs w:val="false"/>
          <w:i w:val="false"/>
          <w:iCs w:val="false"/>
          <w:color w:val="333333"/>
          <w:sz w:val="20"/>
          <w:szCs w:val="20"/>
        </w:rPr>
        <w:t>535:2</w:t>
      </w:r>
      <w:r>
        <w:rPr>
          <w:rFonts w:ascii="IRNazanin" w:hAnsi="IRNazanin" w:eastAsia="IRNazanin"/>
          <w:b w:val="false"/>
          <w:b w:val="false"/>
          <w:bCs w:val="false"/>
          <w:i w:val="false"/>
          <w:i w:val="false"/>
          <w:iCs w:val="false"/>
          <w:color w:val="333333"/>
          <w:sz w:val="20"/>
          <w:sz w:val="20"/>
          <w:szCs w:val="20"/>
          <w:rtl w:val="true"/>
        </w:rPr>
        <w:t xml:space="preserve">، مجمع الفائدة والبرهان </w:t>
      </w:r>
      <w:r>
        <w:rPr>
          <w:rFonts w:eastAsia="IRNazanin" w:cs="IRNazanin"/>
          <w:b w:val="false"/>
          <w:bCs w:val="false"/>
          <w:i w:val="false"/>
          <w:iCs w:val="false"/>
          <w:color w:val="333333"/>
          <w:sz w:val="20"/>
          <w:szCs w:val="20"/>
        </w:rPr>
        <w:t>194:9</w:t>
      </w:r>
      <w:r>
        <w:rPr>
          <w:rFonts w:ascii="IRNazanin" w:hAnsi="IRNazanin" w:eastAsia="IRNazanin"/>
          <w:b w:val="false"/>
          <w:b w:val="false"/>
          <w:bCs w:val="false"/>
          <w:i w:val="false"/>
          <w:i w:val="false"/>
          <w:iCs w:val="false"/>
          <w:color w:val="333333"/>
          <w:sz w:val="20"/>
          <w:sz w:val="20"/>
          <w:szCs w:val="20"/>
          <w:rtl w:val="true"/>
        </w:rPr>
        <w:t xml:space="preserve">، التنقیح الرائع </w:t>
      </w:r>
      <w:r>
        <w:rPr>
          <w:rFonts w:eastAsia="IRNazanin" w:cs="IRNazanin"/>
          <w:b w:val="false"/>
          <w:bCs w:val="false"/>
          <w:i w:val="false"/>
          <w:iCs w:val="false"/>
          <w:color w:val="333333"/>
          <w:sz w:val="20"/>
          <w:szCs w:val="20"/>
        </w:rPr>
        <w:t>181:2</w:t>
      </w:r>
      <w:r>
        <w:rPr>
          <w:rFonts w:ascii="IRNazanin" w:hAnsi="IRNazanin" w:eastAsia="IRNazanin"/>
          <w:b w:val="false"/>
          <w:b w:val="false"/>
          <w:bCs w:val="false"/>
          <w:i w:val="false"/>
          <w:i w:val="false"/>
          <w:iCs w:val="false"/>
          <w:color w:val="333333"/>
          <w:sz w:val="20"/>
          <w:sz w:val="20"/>
          <w:szCs w:val="20"/>
          <w:rtl w:val="true"/>
        </w:rPr>
        <w:t xml:space="preserve">، جواهر الکلام </w:t>
      </w:r>
      <w:r>
        <w:rPr>
          <w:rFonts w:eastAsia="IRNazanin" w:cs="IRNazanin"/>
          <w:b w:val="false"/>
          <w:bCs w:val="false"/>
          <w:i w:val="false"/>
          <w:iCs w:val="false"/>
          <w:color w:val="333333"/>
          <w:sz w:val="20"/>
          <w:szCs w:val="20"/>
        </w:rPr>
        <w:t>48:26</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الدقائق </w:t>
      </w:r>
      <w:r>
        <w:rPr>
          <w:rFonts w:eastAsia="IRNazanin" w:cs="IRNazanin"/>
          <w:b w:val="false"/>
          <w:bCs w:val="false"/>
          <w:i w:val="false"/>
          <w:iCs w:val="false"/>
          <w:color w:val="333333"/>
          <w:sz w:val="20"/>
          <w:szCs w:val="20"/>
        </w:rPr>
        <w:t>364:2</w:t>
      </w:r>
      <w:r>
        <w:rPr>
          <w:rFonts w:ascii="IRNazanin" w:hAnsi="IRNazanin" w:eastAsia="IRNazanin"/>
          <w:b w:val="false"/>
          <w:b w:val="false"/>
          <w:bCs w:val="false"/>
          <w:i w:val="false"/>
          <w:i w:val="false"/>
          <w:iCs w:val="false"/>
          <w:color w:val="333333"/>
          <w:sz w:val="20"/>
          <w:sz w:val="20"/>
          <w:szCs w:val="20"/>
          <w:rtl w:val="true"/>
        </w:rPr>
        <w:t xml:space="preserve">، الجامع لاحکام القرآن </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xml:space="preserve">، راوندی، فقه القرآن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زبدة البیان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راوندی، فقه القرآن </w:t>
      </w:r>
      <w:r>
        <w:rPr>
          <w:rFonts w:eastAsia="IRNazanin" w:cs="IRNazanin"/>
          <w:b w:val="false"/>
          <w:bCs w:val="false"/>
          <w:i w:val="false"/>
          <w:iCs w:val="false"/>
          <w:color w:val="333333"/>
          <w:sz w:val="20"/>
          <w:szCs w:val="20"/>
        </w:rPr>
        <w:t>308:2</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الأفهام إلی آیات الأحکام </w:t>
      </w:r>
      <w:r>
        <w:rPr>
          <w:rFonts w:eastAsia="IRNazanin" w:cs="IRNazanin"/>
          <w:b w:val="false"/>
          <w:bCs w:val="false"/>
          <w:i w:val="false"/>
          <w:iCs w:val="false"/>
          <w:color w:val="333333"/>
          <w:sz w:val="20"/>
          <w:szCs w:val="20"/>
        </w:rPr>
        <w:t>141:3</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411:18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من احکام الحجر،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w:t>
      </w:r>
      <w:r>
        <w:rPr>
          <w:rFonts w:eastAsia="IRNazanin" w:cs="IRNazanin"/>
          <w:b w:val="false"/>
          <w:bCs w:val="false"/>
          <w:i w:val="false"/>
          <w:iCs w:val="false"/>
          <w:color w:val="333333"/>
          <w:sz w:val="20"/>
          <w:szCs w:val="20"/>
        </w:rPr>
        <w:t>427:13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من کتاب الحجر،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الشیعة </w:t>
      </w:r>
      <w:r>
        <w:rPr>
          <w:rFonts w:eastAsia="IRNazanin" w:cs="IRNazanin"/>
          <w:b w:val="false"/>
          <w:bCs w:val="false"/>
          <w:i w:val="false"/>
          <w:iCs w:val="false"/>
          <w:color w:val="333333"/>
          <w:sz w:val="20"/>
          <w:szCs w:val="20"/>
        </w:rPr>
        <w:t>431:5</w:t>
      </w:r>
      <w:r>
        <w:rPr>
          <w:rFonts w:ascii="IRNazanin" w:hAnsi="IRNazanin" w:eastAsia="IRNazanin"/>
          <w:b w:val="false"/>
          <w:b w:val="false"/>
          <w:bCs w:val="false"/>
          <w:i w:val="false"/>
          <w:i w:val="false"/>
          <w:iCs w:val="false"/>
          <w:color w:val="333333"/>
          <w:sz w:val="20"/>
          <w:sz w:val="20"/>
          <w:szCs w:val="20"/>
          <w:rtl w:val="true"/>
        </w:rPr>
        <w:t xml:space="preserve">، التنقیح الرائع </w:t>
      </w:r>
      <w:r>
        <w:rPr>
          <w:rFonts w:eastAsia="IRNazanin" w:cs="IRNazanin"/>
          <w:b w:val="false"/>
          <w:bCs w:val="false"/>
          <w:i w:val="false"/>
          <w:iCs w:val="false"/>
          <w:color w:val="333333"/>
          <w:sz w:val="20"/>
          <w:szCs w:val="20"/>
        </w:rPr>
        <w:t>181:2</w:t>
      </w:r>
      <w:r>
        <w:rPr>
          <w:rFonts w:ascii="IRNazanin" w:hAnsi="IRNazanin" w:eastAsia="IRNazanin"/>
          <w:b w:val="false"/>
          <w:b w:val="false"/>
          <w:bCs w:val="false"/>
          <w:i w:val="false"/>
          <w:i w:val="false"/>
          <w:iCs w:val="false"/>
          <w:color w:val="333333"/>
          <w:sz w:val="20"/>
          <w:sz w:val="20"/>
          <w:szCs w:val="20"/>
          <w:rtl w:val="true"/>
        </w:rPr>
        <w:t xml:space="preserve">، الروضة البهیة </w:t>
      </w:r>
      <w:r>
        <w:rPr>
          <w:rFonts w:eastAsia="IRNazanin" w:cs="IRNazanin"/>
          <w:b w:val="false"/>
          <w:bCs w:val="false"/>
          <w:i w:val="false"/>
          <w:iCs w:val="false"/>
          <w:color w:val="333333"/>
          <w:sz w:val="20"/>
          <w:szCs w:val="20"/>
        </w:rPr>
        <w:t>102:4</w:t>
      </w:r>
      <w:r>
        <w:rPr>
          <w:rFonts w:ascii="IRNazanin" w:hAnsi="IRNazanin" w:eastAsia="IRNazanin"/>
          <w:b w:val="false"/>
          <w:b w:val="false"/>
          <w:bCs w:val="false"/>
          <w:i w:val="false"/>
          <w:i w:val="false"/>
          <w:iCs w:val="false"/>
          <w:color w:val="333333"/>
          <w:sz w:val="20"/>
          <w:sz w:val="20"/>
          <w:szCs w:val="20"/>
          <w:rtl w:val="true"/>
        </w:rPr>
        <w:t xml:space="preserve">، مجمع الفائدة و البرهان </w:t>
      </w:r>
      <w:r>
        <w:rPr>
          <w:rFonts w:eastAsia="IRNazanin" w:cs="IRNazanin"/>
          <w:b w:val="false"/>
          <w:bCs w:val="false"/>
          <w:i w:val="false"/>
          <w:iCs w:val="false"/>
          <w:color w:val="333333"/>
          <w:sz w:val="20"/>
          <w:szCs w:val="20"/>
        </w:rPr>
        <w:t>194:9</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249:2</w:t>
      </w:r>
      <w:r>
        <w:rPr>
          <w:rFonts w:ascii="IRNazanin" w:hAnsi="IRNazanin" w:eastAsia="IRNazanin"/>
          <w:b w:val="false"/>
          <w:b w:val="false"/>
          <w:bCs w:val="false"/>
          <w:i w:val="false"/>
          <w:i w:val="false"/>
          <w:iCs w:val="false"/>
          <w:color w:val="333333"/>
          <w:sz w:val="20"/>
          <w:sz w:val="20"/>
          <w:szCs w:val="20"/>
          <w:rtl w:val="true"/>
        </w:rPr>
        <w:t xml:space="preserve">، غنیة النزوع </w:t>
      </w:r>
      <w:r>
        <w:rPr>
          <w:rFonts w:eastAsia="IRNazanin" w:cs="IRNazanin"/>
          <w:b w:val="false"/>
          <w:bCs w:val="false"/>
          <w:i w:val="false"/>
          <w:iCs w:val="false"/>
          <w:color w:val="333333"/>
          <w:sz w:val="20"/>
          <w:szCs w:val="20"/>
        </w:rPr>
        <w:t>252:1</w:t>
      </w:r>
      <w:r>
        <w:rPr>
          <w:rFonts w:ascii="IRNazanin" w:hAnsi="IRNazanin" w:eastAsia="IRNazanin"/>
          <w:b w:val="false"/>
          <w:b w:val="false"/>
          <w:bCs w:val="false"/>
          <w:i w:val="false"/>
          <w:i w:val="false"/>
          <w:iCs w:val="false"/>
          <w:color w:val="333333"/>
          <w:sz w:val="20"/>
          <w:sz w:val="20"/>
          <w:szCs w:val="20"/>
          <w:rtl w:val="true"/>
        </w:rPr>
        <w:t xml:space="preserve">، ریاض المسائل </w:t>
      </w:r>
      <w:r>
        <w:rPr>
          <w:rFonts w:eastAsia="IRNazanin" w:cs="IRNazanin"/>
          <w:b w:val="false"/>
          <w:bCs w:val="false"/>
          <w:i w:val="false"/>
          <w:iCs w:val="false"/>
          <w:color w:val="333333"/>
          <w:sz w:val="20"/>
          <w:szCs w:val="20"/>
        </w:rPr>
        <w:t>245:9</w:t>
      </w:r>
      <w:r>
        <w:rPr>
          <w:rFonts w:ascii="IRNazanin" w:hAnsi="IRNazanin" w:eastAsia="IRNazanin"/>
          <w:b w:val="false"/>
          <w:b w:val="false"/>
          <w:bCs w:val="false"/>
          <w:i w:val="false"/>
          <w:i w:val="false"/>
          <w:iCs w:val="false"/>
          <w:color w:val="333333"/>
          <w:sz w:val="20"/>
          <w:sz w:val="20"/>
          <w:szCs w:val="20"/>
          <w:rtl w:val="true"/>
        </w:rPr>
        <w:t>، المناهل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جواهر الکلام </w:t>
      </w:r>
      <w:r>
        <w:rPr>
          <w:rFonts w:eastAsia="IRNazanin" w:cs="IRNazanin"/>
          <w:b w:val="false"/>
          <w:bCs w:val="false"/>
          <w:i w:val="false"/>
          <w:iCs w:val="false"/>
          <w:color w:val="333333"/>
          <w:sz w:val="20"/>
          <w:szCs w:val="20"/>
        </w:rPr>
        <w:t>48:26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علم زیست‌شناسی، رشد به معنی تغییرات تدریجی است که در جهت کمال کمّی صورت پذیرد، و رشد کمّی در انسان عبارت است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وقوع تغییرات بدنی، هم چون افزایش قد، وزن، حجم و نمّو استخوان‌ها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علم روانشناسی، رشد علاوه بر جنبه کمّی آن، از نظر کیفی نیز بررسی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رشد کیفی در روانشناسی در سه جنبه‌ی رشد شناختی، رشد اجتماعی، و رشد عاطفی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از رشد شناختی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تغییراتی است که در ادراک، تفکّر، وحلّ مسائل ایجاد می‌شود، و رشد اجتماعی به تغییراتی اطلاق می‌شود که در روابط با دیگران پیش می‌آید، ورشد عاطفی تغییراتی است که در احساسات و گرایش‌ها حادث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بلوغ دختران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w:t>
      </w:r>
      <w:r>
        <w:rPr>
          <w:rFonts w:eastAsia="IRNazanin" w:cs="IRNazanin"/>
          <w:b w:val="false"/>
          <w:bCs w:val="false"/>
          <w:i w:val="false"/>
          <w:iCs w:val="false"/>
          <w:color w:val="333333"/>
          <w:sz w:val="20"/>
          <w:szCs w:val="20"/>
        </w:rPr>
        <w:t>152:6</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عربی، احکام القرآن </w:t>
      </w:r>
      <w:r>
        <w:rPr>
          <w:rFonts w:eastAsia="IRNazanin" w:cs="IRNazanin"/>
          <w:b w:val="false"/>
          <w:bCs w:val="false"/>
          <w:i w:val="false"/>
          <w:iCs w:val="false"/>
          <w:color w:val="333333"/>
          <w:sz w:val="20"/>
          <w:szCs w:val="20"/>
        </w:rPr>
        <w:t>298:2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المیزان </w:t>
      </w:r>
      <w:r>
        <w:rPr>
          <w:rFonts w:eastAsia="IRNazanin" w:cs="IRNazanin"/>
          <w:b w:val="false"/>
          <w:bCs w:val="false"/>
          <w:i w:val="false"/>
          <w:iCs w:val="false"/>
          <w:color w:val="333333"/>
          <w:sz w:val="20"/>
          <w:szCs w:val="20"/>
        </w:rPr>
        <w:t>376:7</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283:3</w:t>
      </w:r>
      <w:r>
        <w:rPr>
          <w:rFonts w:ascii="IRNazanin" w:hAnsi="IRNazanin" w:eastAsia="IRNazanin"/>
          <w:b w:val="false"/>
          <w:b w:val="false"/>
          <w:bCs w:val="false"/>
          <w:i w:val="false"/>
          <w:i w:val="false"/>
          <w:iCs w:val="false"/>
          <w:color w:val="333333"/>
          <w:sz w:val="20"/>
          <w:sz w:val="20"/>
          <w:szCs w:val="20"/>
          <w:rtl w:val="true"/>
        </w:rPr>
        <w:t xml:space="preserve">، غنیة النزوع </w:t>
      </w:r>
      <w:r>
        <w:rPr>
          <w:rFonts w:eastAsia="IRNazanin" w:cs="IRNazanin"/>
          <w:b w:val="false"/>
          <w:bCs w:val="false"/>
          <w:i w:val="false"/>
          <w:iCs w:val="false"/>
          <w:color w:val="333333"/>
          <w:sz w:val="20"/>
          <w:szCs w:val="20"/>
        </w:rPr>
        <w:t>252:1</w:t>
      </w:r>
      <w:r>
        <w:rPr>
          <w:rFonts w:ascii="IRNazanin" w:hAnsi="IRNazanin" w:eastAsia="IRNazanin"/>
          <w:b w:val="false"/>
          <w:b w:val="false"/>
          <w:bCs w:val="false"/>
          <w:i w:val="false"/>
          <w:i w:val="false"/>
          <w:iCs w:val="false"/>
          <w:color w:val="333333"/>
          <w:sz w:val="20"/>
          <w:sz w:val="20"/>
          <w:szCs w:val="20"/>
          <w:rtl w:val="true"/>
        </w:rPr>
        <w:t xml:space="preserve">، شرائع الاسلام </w:t>
      </w:r>
      <w:r>
        <w:rPr>
          <w:rFonts w:eastAsia="IRNazanin" w:cs="IRNazanin"/>
          <w:b w:val="false"/>
          <w:bCs w:val="false"/>
          <w:i w:val="false"/>
          <w:iCs w:val="false"/>
          <w:color w:val="333333"/>
          <w:sz w:val="20"/>
          <w:szCs w:val="20"/>
        </w:rPr>
        <w:t>100:2</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الأحکام </w:t>
      </w:r>
      <w:r>
        <w:rPr>
          <w:rFonts w:eastAsia="IRNazanin" w:cs="IRNazanin"/>
          <w:b w:val="false"/>
          <w:bCs w:val="false"/>
          <w:i w:val="false"/>
          <w:iCs w:val="false"/>
          <w:color w:val="333333"/>
          <w:sz w:val="20"/>
          <w:szCs w:val="20"/>
        </w:rPr>
        <w:t>134:2</w:t>
      </w:r>
      <w:r>
        <w:rPr>
          <w:rFonts w:ascii="IRNazanin" w:hAnsi="IRNazanin" w:eastAsia="IRNazanin"/>
          <w:b w:val="false"/>
          <w:b w:val="false"/>
          <w:bCs w:val="false"/>
          <w:i w:val="false"/>
          <w:i w:val="false"/>
          <w:iCs w:val="false"/>
          <w:color w:val="333333"/>
          <w:sz w:val="20"/>
          <w:sz w:val="20"/>
          <w:szCs w:val="20"/>
          <w:rtl w:val="true"/>
        </w:rPr>
        <w:t xml:space="preserve">، جامع المقاصد </w:t>
      </w:r>
      <w:r>
        <w:rPr>
          <w:rFonts w:eastAsia="IRNazanin" w:cs="IRNazanin"/>
          <w:b w:val="false"/>
          <w:bCs w:val="false"/>
          <w:i w:val="false"/>
          <w:iCs w:val="false"/>
          <w:color w:val="333333"/>
          <w:sz w:val="20"/>
          <w:szCs w:val="20"/>
        </w:rPr>
        <w:t>183:5</w:t>
      </w:r>
      <w:r>
        <w:rPr>
          <w:rFonts w:ascii="IRNazanin" w:hAnsi="IRNazanin" w:eastAsia="IRNazanin"/>
          <w:b w:val="false"/>
          <w:b w:val="false"/>
          <w:bCs w:val="false"/>
          <w:i w:val="false"/>
          <w:i w:val="false"/>
          <w:iCs w:val="false"/>
          <w:color w:val="333333"/>
          <w:sz w:val="20"/>
          <w:sz w:val="20"/>
          <w:szCs w:val="20"/>
          <w:rtl w:val="true"/>
        </w:rPr>
        <w:t xml:space="preserve">، الروضة البهیة </w:t>
      </w:r>
      <w:r>
        <w:rPr>
          <w:rFonts w:eastAsia="IRNazanin" w:cs="IRNazanin"/>
          <w:b w:val="false"/>
          <w:bCs w:val="false"/>
          <w:i w:val="false"/>
          <w:iCs w:val="false"/>
          <w:color w:val="333333"/>
          <w:sz w:val="20"/>
          <w:szCs w:val="20"/>
        </w:rPr>
        <w:t>101:4</w:t>
      </w:r>
      <w:r>
        <w:rPr>
          <w:rFonts w:ascii="IRNazanin" w:hAnsi="IRNazanin" w:eastAsia="IRNazanin"/>
          <w:b w:val="false"/>
          <w:b w:val="false"/>
          <w:bCs w:val="false"/>
          <w:i w:val="false"/>
          <w:i w:val="false"/>
          <w:iCs w:val="false"/>
          <w:color w:val="333333"/>
          <w:sz w:val="20"/>
          <w:sz w:val="20"/>
          <w:szCs w:val="20"/>
          <w:rtl w:val="true"/>
        </w:rPr>
        <w:t xml:space="preserve">، الحدائق الناضرة </w:t>
      </w:r>
      <w:r>
        <w:rPr>
          <w:rFonts w:eastAsia="IRNazanin" w:cs="IRNazanin"/>
          <w:b w:val="false"/>
          <w:bCs w:val="false"/>
          <w:i w:val="false"/>
          <w:iCs w:val="false"/>
          <w:color w:val="333333"/>
          <w:sz w:val="20"/>
          <w:szCs w:val="20"/>
        </w:rPr>
        <w:t>351:20</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الأحکام </w:t>
      </w:r>
      <w:r>
        <w:rPr>
          <w:rFonts w:eastAsia="IRNazanin" w:cs="IRNazanin"/>
          <w:b w:val="false"/>
          <w:bCs w:val="false"/>
          <w:i w:val="false"/>
          <w:iCs w:val="false"/>
          <w:color w:val="333333"/>
          <w:sz w:val="20"/>
          <w:szCs w:val="20"/>
        </w:rPr>
        <w:t>582:1</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251:2</w:t>
      </w:r>
      <w:r>
        <w:rPr>
          <w:rFonts w:ascii="IRNazanin" w:hAnsi="IRNazanin" w:eastAsia="IRNazanin"/>
          <w:b w:val="false"/>
          <w:b w:val="false"/>
          <w:bCs w:val="false"/>
          <w:i w:val="false"/>
          <w:i w:val="false"/>
          <w:iCs w:val="false"/>
          <w:color w:val="333333"/>
          <w:sz w:val="20"/>
          <w:sz w:val="20"/>
          <w:szCs w:val="20"/>
          <w:rtl w:val="true"/>
        </w:rPr>
        <w:t xml:space="preserve">، الخلاف </w:t>
      </w:r>
      <w:r>
        <w:rPr>
          <w:rFonts w:eastAsia="IRNazanin" w:cs="IRNazanin"/>
          <w:b w:val="false"/>
          <w:bCs w:val="false"/>
          <w:i w:val="false"/>
          <w:iCs w:val="false"/>
          <w:color w:val="333333"/>
          <w:sz w:val="20"/>
          <w:szCs w:val="20"/>
        </w:rPr>
        <w:t>283:3</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غنیة النزوع </w:t>
      </w:r>
      <w:r>
        <w:rPr>
          <w:rFonts w:eastAsia="IRNazanin" w:cs="IRNazanin"/>
          <w:b w:val="false"/>
          <w:bCs w:val="false"/>
          <w:i w:val="false"/>
          <w:iCs w:val="false"/>
          <w:color w:val="333333"/>
          <w:sz w:val="20"/>
          <w:szCs w:val="20"/>
        </w:rPr>
        <w:t>252:1</w:t>
      </w:r>
      <w:r>
        <w:rPr>
          <w:rFonts w:ascii="IRNazanin" w:hAnsi="IRNazanin" w:eastAsia="IRNazanin"/>
          <w:b w:val="false"/>
          <w:b w:val="false"/>
          <w:bCs w:val="false"/>
          <w:i w:val="false"/>
          <w:i w:val="false"/>
          <w:iCs w:val="false"/>
          <w:color w:val="333333"/>
          <w:sz w:val="20"/>
          <w:sz w:val="20"/>
          <w:szCs w:val="20"/>
          <w:rtl w:val="true"/>
        </w:rPr>
        <w:t>، اصباح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xml:space="preserve">، راوندی فقه القرآن </w:t>
      </w:r>
      <w:r>
        <w:rPr>
          <w:rFonts w:eastAsia="IRNazanin" w:cs="IRNazanin"/>
          <w:b w:val="false"/>
          <w:bCs w:val="false"/>
          <w:i w:val="false"/>
          <w:iCs w:val="false"/>
          <w:color w:val="333333"/>
          <w:sz w:val="20"/>
          <w:szCs w:val="20"/>
        </w:rPr>
        <w:t>73:2</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368:19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من احکام الوصایا،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المناهل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ریاض المسائل </w:t>
      </w:r>
      <w:r>
        <w:rPr>
          <w:rFonts w:eastAsia="IRNazanin" w:cs="IRNazanin"/>
          <w:b w:val="false"/>
          <w:bCs w:val="false"/>
          <w:i w:val="false"/>
          <w:iCs w:val="false"/>
          <w:color w:val="333333"/>
          <w:sz w:val="20"/>
          <w:szCs w:val="20"/>
        </w:rPr>
        <w:t>246:9</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84:19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من ابواب احکام الودیعة،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المناهل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ریاض المسائل </w:t>
      </w:r>
      <w:r>
        <w:rPr>
          <w:rFonts w:eastAsia="IRNazanin" w:cs="IRNazanin"/>
          <w:b w:val="false"/>
          <w:bCs w:val="false"/>
          <w:i w:val="false"/>
          <w:iCs w:val="false"/>
          <w:color w:val="333333"/>
          <w:sz w:val="20"/>
          <w:szCs w:val="20"/>
        </w:rPr>
        <w:t>247:9</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 البرهان </w:t>
      </w:r>
      <w:r>
        <w:rPr>
          <w:rFonts w:eastAsia="IRNazanin" w:cs="IRNazanin"/>
          <w:b w:val="false"/>
          <w:bCs w:val="false"/>
          <w:i w:val="false"/>
          <w:iCs w:val="false"/>
          <w:color w:val="333333"/>
          <w:sz w:val="20"/>
          <w:szCs w:val="20"/>
        </w:rPr>
        <w:t>195:9</w:t>
      </w:r>
      <w:r>
        <w:rPr>
          <w:rFonts w:ascii="IRNazanin" w:hAnsi="IRNazanin" w:eastAsia="IRNazanin"/>
          <w:b w:val="false"/>
          <w:b w:val="false"/>
          <w:bCs w:val="false"/>
          <w:i w:val="false"/>
          <w:i w:val="false"/>
          <w:iCs w:val="false"/>
          <w:color w:val="333333"/>
          <w:sz w:val="20"/>
          <w:sz w:val="20"/>
          <w:szCs w:val="20"/>
          <w:rtl w:val="true"/>
        </w:rPr>
        <w:t xml:space="preserve">، الحدائق الناضرة </w:t>
      </w:r>
      <w:r>
        <w:rPr>
          <w:rFonts w:eastAsia="IRNazanin" w:cs="IRNazanin"/>
          <w:b w:val="false"/>
          <w:bCs w:val="false"/>
          <w:i w:val="false"/>
          <w:iCs w:val="false"/>
          <w:color w:val="333333"/>
          <w:sz w:val="20"/>
          <w:szCs w:val="20"/>
        </w:rPr>
        <w:t>351:20</w:t>
      </w:r>
      <w:r>
        <w:rPr>
          <w:rFonts w:ascii="IRNazanin" w:hAnsi="IRNazanin" w:eastAsia="IRNazanin"/>
          <w:b w:val="false"/>
          <w:b w:val="false"/>
          <w:bCs w:val="false"/>
          <w:i w:val="false"/>
          <w:i w:val="false"/>
          <w:iCs w:val="false"/>
          <w:color w:val="333333"/>
          <w:sz w:val="20"/>
          <w:sz w:val="20"/>
          <w:szCs w:val="20"/>
          <w:rtl w:val="true"/>
        </w:rPr>
        <w:t xml:space="preserve">، مسالک الأفهام </w:t>
      </w:r>
      <w:r>
        <w:rPr>
          <w:rFonts w:eastAsia="IRNazanin" w:cs="IRNazanin"/>
          <w:b w:val="false"/>
          <w:bCs w:val="false"/>
          <w:i w:val="false"/>
          <w:iCs w:val="false"/>
          <w:color w:val="333333"/>
          <w:sz w:val="20"/>
          <w:szCs w:val="20"/>
        </w:rPr>
        <w:t>149:4</w:t>
      </w:r>
      <w:r>
        <w:rPr>
          <w:rFonts w:ascii="IRNazanin" w:hAnsi="IRNazanin" w:eastAsia="IRNazanin"/>
          <w:b w:val="false"/>
          <w:b w:val="false"/>
          <w:bCs w:val="false"/>
          <w:i w:val="false"/>
          <w:i w:val="false"/>
          <w:iCs w:val="false"/>
          <w:color w:val="333333"/>
          <w:sz w:val="20"/>
          <w:sz w:val="20"/>
          <w:szCs w:val="20"/>
          <w:rtl w:val="true"/>
        </w:rPr>
        <w:t xml:space="preserve">، کفایة الأحکام </w:t>
      </w:r>
      <w:r>
        <w:rPr>
          <w:rFonts w:eastAsia="IRNazanin" w:cs="IRNazanin"/>
          <w:b w:val="false"/>
          <w:bCs w:val="false"/>
          <w:i w:val="false"/>
          <w:iCs w:val="false"/>
          <w:color w:val="333333"/>
          <w:sz w:val="20"/>
          <w:szCs w:val="20"/>
        </w:rPr>
        <w:t>583:1</w:t>
      </w:r>
      <w:r>
        <w:rPr>
          <w:rFonts w:ascii="IRNazanin" w:hAnsi="IRNazanin" w:eastAsia="IRNazanin"/>
          <w:b w:val="false"/>
          <w:b w:val="false"/>
          <w:bCs w:val="false"/>
          <w:i w:val="false"/>
          <w:i w:val="false"/>
          <w:iCs w:val="false"/>
          <w:color w:val="333333"/>
          <w:sz w:val="20"/>
          <w:sz w:val="20"/>
          <w:szCs w:val="20"/>
          <w:rtl w:val="true"/>
        </w:rPr>
        <w:t xml:space="preserve">، جواهر الکلام </w:t>
      </w:r>
      <w:r>
        <w:rPr>
          <w:rFonts w:eastAsia="IRNazanin" w:cs="IRNazanin"/>
          <w:b w:val="false"/>
          <w:bCs w:val="false"/>
          <w:i w:val="false"/>
          <w:iCs w:val="false"/>
          <w:color w:val="333333"/>
          <w:sz w:val="20"/>
          <w:szCs w:val="20"/>
        </w:rPr>
        <w:t>50:26</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 البرهان </w:t>
      </w:r>
      <w:r>
        <w:rPr>
          <w:rFonts w:eastAsia="IRNazanin" w:cs="IRNazanin"/>
          <w:b w:val="false"/>
          <w:bCs w:val="false"/>
          <w:i w:val="false"/>
          <w:iCs w:val="false"/>
          <w:color w:val="333333"/>
          <w:sz w:val="20"/>
          <w:szCs w:val="20"/>
        </w:rPr>
        <w:t>195:9</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المسائل </w:t>
      </w:r>
      <w:r>
        <w:rPr>
          <w:rFonts w:eastAsia="IRNazanin" w:cs="IRNazanin"/>
          <w:b w:val="false"/>
          <w:bCs w:val="false"/>
          <w:i w:val="false"/>
          <w:iCs w:val="false"/>
          <w:color w:val="333333"/>
          <w:sz w:val="20"/>
          <w:szCs w:val="20"/>
        </w:rPr>
        <w:t>246:9</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الأفهام </w:t>
      </w:r>
      <w:r>
        <w:rPr>
          <w:rFonts w:eastAsia="IRNazanin" w:cs="IRNazanin"/>
          <w:b w:val="false"/>
          <w:bCs w:val="false"/>
          <w:i w:val="false"/>
          <w:iCs w:val="false"/>
          <w:color w:val="333333"/>
          <w:sz w:val="20"/>
          <w:szCs w:val="20"/>
        </w:rPr>
        <w:t>149:4</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 البرهان </w:t>
      </w:r>
      <w:r>
        <w:rPr>
          <w:rFonts w:eastAsia="IRNazanin" w:cs="IRNazanin"/>
          <w:b w:val="false"/>
          <w:bCs w:val="false"/>
          <w:i w:val="false"/>
          <w:iCs w:val="false"/>
          <w:color w:val="333333"/>
          <w:sz w:val="20"/>
          <w:szCs w:val="20"/>
        </w:rPr>
        <w:t>195:9</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352:20</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تذکرة الفقها </w:t>
      </w:r>
      <w:r>
        <w:rPr>
          <w:rFonts w:eastAsia="IRNazanin" w:cs="IRNazanin"/>
          <w:b w:val="false"/>
          <w:bCs w:val="false"/>
          <w:i w:val="false"/>
          <w:iCs w:val="false"/>
          <w:color w:val="333333"/>
          <w:sz w:val="20"/>
          <w:szCs w:val="20"/>
        </w:rPr>
        <w:t>203:14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 جواهر الکلام </w:t>
      </w:r>
      <w:r>
        <w:rPr>
          <w:rFonts w:eastAsia="IRNazanin" w:cs="IRNazanin"/>
          <w:b w:val="false"/>
          <w:bCs w:val="false"/>
          <w:i w:val="false"/>
          <w:iCs w:val="false"/>
          <w:color w:val="333333"/>
          <w:sz w:val="20"/>
          <w:szCs w:val="20"/>
        </w:rPr>
        <w:t>50:26</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ناصر کاتوزیان، حقوق مدنی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قواعد عمومی قراردادها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حسن امامی، حقوق مدنی </w:t>
      </w:r>
      <w:r>
        <w:rPr>
          <w:rFonts w:eastAsia="IRNazanin" w:cs="IRNazanin"/>
          <w:b w:val="false"/>
          <w:bCs w:val="false"/>
          <w:i w:val="false"/>
          <w:iCs w:val="false"/>
          <w:color w:val="333333"/>
          <w:sz w:val="20"/>
          <w:szCs w:val="20"/>
        </w:rPr>
        <w:t>244:5</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حسین صفایی، دوره مقدماتی حقوق مدنی </w:t>
      </w:r>
      <w:r>
        <w:rPr>
          <w:rFonts w:eastAsia="IRNazanin" w:cs="IRNazanin"/>
          <w:b w:val="false"/>
          <w:bCs w:val="false"/>
          <w:i w:val="false"/>
          <w:iCs w:val="false"/>
          <w:color w:val="333333"/>
          <w:sz w:val="20"/>
          <w:szCs w:val="20"/>
        </w:rPr>
        <w:t>118:2</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بزرگ سخن </w:t>
      </w:r>
      <w:r>
        <w:rPr>
          <w:rFonts w:eastAsia="IRNazanin" w:cs="IRNazanin"/>
          <w:b w:val="false"/>
          <w:bCs w:val="false"/>
          <w:i w:val="false"/>
          <w:iCs w:val="false"/>
          <w:color w:val="333333"/>
          <w:sz w:val="20"/>
          <w:szCs w:val="20"/>
        </w:rPr>
        <w:t>4202:5</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Pr>
        <w:t>45:19</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مبسوط در ترمینولوژی حقوق </w:t>
      </w:r>
      <w:r>
        <w:rPr>
          <w:rFonts w:eastAsia="IRNazanin" w:cs="IRNazanin"/>
          <w:b w:val="false"/>
          <w:bCs w:val="false"/>
          <w:i w:val="false"/>
          <w:iCs w:val="false"/>
          <w:color w:val="333333"/>
          <w:sz w:val="20"/>
          <w:szCs w:val="20"/>
        </w:rPr>
        <w:t>2173:3</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البحرین </w:t>
      </w:r>
      <w:r>
        <w:rPr>
          <w:rFonts w:eastAsia="IRNazanin" w:cs="IRNazanin"/>
          <w:b w:val="false"/>
          <w:bCs w:val="false"/>
          <w:i w:val="false"/>
          <w:iCs w:val="false"/>
          <w:color w:val="333333"/>
          <w:sz w:val="20"/>
          <w:szCs w:val="20"/>
        </w:rPr>
        <w:t>853:2</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الاسلام </w:t>
      </w:r>
      <w:r>
        <w:rPr>
          <w:rFonts w:eastAsia="IRNazanin" w:cs="IRNazanin"/>
          <w:b w:val="false"/>
          <w:bCs w:val="false"/>
          <w:i w:val="false"/>
          <w:iCs w:val="false"/>
          <w:color w:val="333333"/>
          <w:sz w:val="20"/>
          <w:szCs w:val="20"/>
        </w:rPr>
        <w:t>101:2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الأذهان </w:t>
      </w:r>
      <w:r>
        <w:rPr>
          <w:rFonts w:eastAsia="IRNazanin" w:cs="IRNazanin"/>
          <w:b w:val="false"/>
          <w:bCs w:val="false"/>
          <w:i w:val="false"/>
          <w:iCs w:val="false"/>
          <w:color w:val="333333"/>
          <w:sz w:val="20"/>
          <w:szCs w:val="20"/>
        </w:rPr>
        <w:t>396:1</w:t>
      </w:r>
      <w:r>
        <w:rPr>
          <w:rFonts w:ascii="IRNazanin" w:hAnsi="IRNazanin" w:eastAsia="IRNazanin"/>
          <w:b w:val="false"/>
          <w:b w:val="false"/>
          <w:bCs w:val="false"/>
          <w:i w:val="false"/>
          <w:i w:val="false"/>
          <w:iCs w:val="false"/>
          <w:color w:val="333333"/>
          <w:sz w:val="20"/>
          <w:sz w:val="20"/>
          <w:szCs w:val="20"/>
          <w:rtl w:val="true"/>
        </w:rPr>
        <w:t xml:space="preserve">، ایضاح الفوائد </w:t>
      </w:r>
      <w:r>
        <w:rPr>
          <w:rFonts w:eastAsia="IRNazanin" w:cs="IRNazanin"/>
          <w:b w:val="false"/>
          <w:bCs w:val="false"/>
          <w:i w:val="false"/>
          <w:iCs w:val="false"/>
          <w:color w:val="333333"/>
          <w:sz w:val="20"/>
          <w:szCs w:val="20"/>
        </w:rPr>
        <w:t>55:2</w:t>
      </w:r>
      <w:r>
        <w:rPr>
          <w:rFonts w:ascii="IRNazanin" w:hAnsi="IRNazanin" w:eastAsia="IRNazanin"/>
          <w:b w:val="false"/>
          <w:b w:val="false"/>
          <w:bCs w:val="false"/>
          <w:i w:val="false"/>
          <w:i w:val="false"/>
          <w:iCs w:val="false"/>
          <w:color w:val="333333"/>
          <w:sz w:val="20"/>
          <w:sz w:val="20"/>
          <w:szCs w:val="20"/>
          <w:rtl w:val="true"/>
        </w:rPr>
        <w:t xml:space="preserve">، التنقیح الرائع </w:t>
      </w:r>
      <w:r>
        <w:rPr>
          <w:rFonts w:eastAsia="IRNazanin" w:cs="IRNazanin"/>
          <w:b w:val="false"/>
          <w:bCs w:val="false"/>
          <w:i w:val="false"/>
          <w:iCs w:val="false"/>
          <w:color w:val="333333"/>
          <w:sz w:val="20"/>
          <w:szCs w:val="20"/>
        </w:rPr>
        <w:t>2:181</w:t>
      </w:r>
      <w:r>
        <w:rPr>
          <w:rFonts w:ascii="IRNazanin" w:hAnsi="IRNazanin" w:eastAsia="IRNazanin"/>
          <w:b w:val="false"/>
          <w:b w:val="false"/>
          <w:bCs w:val="false"/>
          <w:i w:val="false"/>
          <w:i w:val="false"/>
          <w:iCs w:val="false"/>
          <w:color w:val="333333"/>
          <w:sz w:val="20"/>
          <w:sz w:val="20"/>
          <w:szCs w:val="20"/>
          <w:rtl w:val="true"/>
        </w:rPr>
        <w:t xml:space="preserve">، جامع المقاصد </w:t>
      </w:r>
      <w:r>
        <w:rPr>
          <w:rFonts w:eastAsia="IRNazanin" w:cs="IRNazanin"/>
          <w:b w:val="false"/>
          <w:bCs w:val="false"/>
          <w:i w:val="false"/>
          <w:iCs w:val="false"/>
          <w:color w:val="333333"/>
          <w:sz w:val="20"/>
          <w:szCs w:val="20"/>
        </w:rPr>
        <w:t>195:5</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المسائل </w:t>
      </w:r>
      <w:r>
        <w:rPr>
          <w:rFonts w:eastAsia="IRNazanin" w:cs="IRNazanin"/>
          <w:b w:val="false"/>
          <w:bCs w:val="false"/>
          <w:i w:val="false"/>
          <w:iCs w:val="false"/>
          <w:color w:val="333333"/>
          <w:sz w:val="20"/>
          <w:szCs w:val="20"/>
        </w:rPr>
        <w:t>251:9</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امامی، حقوق مدنی </w:t>
      </w:r>
      <w:r>
        <w:rPr>
          <w:rFonts w:eastAsia="IRNazanin" w:cs="IRNazanin"/>
          <w:b w:val="false"/>
          <w:bCs w:val="false"/>
          <w:i w:val="false"/>
          <w:iCs w:val="false"/>
          <w:color w:val="333333"/>
          <w:sz w:val="20"/>
          <w:szCs w:val="20"/>
        </w:rPr>
        <w:t>255:5</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359:20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xml:space="preserve">، ایضاح الفوائد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التبیان </w:t>
      </w:r>
      <w:r>
        <w:rPr>
          <w:rFonts w:eastAsia="IRNazanin" w:cs="IRNazanin"/>
          <w:b w:val="false"/>
          <w:bCs w:val="false"/>
          <w:i w:val="false"/>
          <w:iCs w:val="false"/>
          <w:color w:val="333333"/>
          <w:sz w:val="20"/>
          <w:szCs w:val="20"/>
        </w:rPr>
        <w:t>113:3</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المسائل </w:t>
      </w:r>
      <w:r>
        <w:rPr>
          <w:rFonts w:eastAsia="IRNazanin" w:cs="IRNazanin"/>
          <w:b w:val="false"/>
          <w:bCs w:val="false"/>
          <w:i w:val="false"/>
          <w:iCs w:val="false"/>
          <w:color w:val="333333"/>
          <w:sz w:val="20"/>
          <w:szCs w:val="20"/>
        </w:rPr>
        <w:t>250:9</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شرایع الإسلام </w:t>
      </w:r>
      <w:r>
        <w:rPr>
          <w:rFonts w:eastAsia="IRNazanin" w:cs="IRNazanin"/>
          <w:b w:val="false"/>
          <w:bCs w:val="false"/>
          <w:i w:val="false"/>
          <w:iCs w:val="false"/>
          <w:color w:val="333333"/>
          <w:sz w:val="20"/>
          <w:szCs w:val="20"/>
        </w:rPr>
        <w:t>100:2</w:t>
      </w:r>
      <w:r>
        <w:rPr>
          <w:rFonts w:ascii="IRNazanin" w:hAnsi="IRNazanin" w:eastAsia="IRNazanin"/>
          <w:b w:val="false"/>
          <w:b w:val="false"/>
          <w:bCs w:val="false"/>
          <w:i w:val="false"/>
          <w:i w:val="false"/>
          <w:iCs w:val="false"/>
          <w:color w:val="333333"/>
          <w:sz w:val="20"/>
          <w:sz w:val="20"/>
          <w:szCs w:val="20"/>
          <w:rtl w:val="true"/>
        </w:rPr>
        <w:t xml:space="preserve">، المبسوط </w:t>
      </w:r>
      <w:r>
        <w:rPr>
          <w:rFonts w:eastAsia="IRNazanin" w:cs="IRNazanin"/>
          <w:b w:val="false"/>
          <w:bCs w:val="false"/>
          <w:i w:val="false"/>
          <w:iCs w:val="false"/>
          <w:color w:val="333333"/>
          <w:sz w:val="20"/>
          <w:szCs w:val="20"/>
        </w:rPr>
        <w:t>251:2</w:t>
      </w:r>
      <w:r>
        <w:rPr>
          <w:rFonts w:ascii="IRNazanin" w:hAnsi="IRNazanin" w:eastAsia="IRNazanin"/>
          <w:b w:val="false"/>
          <w:b w:val="false"/>
          <w:bCs w:val="false"/>
          <w:i w:val="false"/>
          <w:i w:val="false"/>
          <w:iCs w:val="false"/>
          <w:color w:val="333333"/>
          <w:sz w:val="20"/>
          <w:sz w:val="20"/>
          <w:szCs w:val="20"/>
          <w:rtl w:val="true"/>
        </w:rPr>
        <w:t xml:space="preserve">، تحریر الأحکام الشرعیة </w:t>
      </w:r>
      <w:r>
        <w:rPr>
          <w:rFonts w:eastAsia="IRNazanin" w:cs="IRNazanin"/>
          <w:b w:val="false"/>
          <w:bCs w:val="false"/>
          <w:i w:val="false"/>
          <w:iCs w:val="false"/>
          <w:color w:val="333333"/>
          <w:sz w:val="20"/>
          <w:szCs w:val="20"/>
        </w:rPr>
        <w:t>536:2</w:t>
      </w:r>
      <w:r>
        <w:rPr>
          <w:rFonts w:ascii="IRNazanin" w:hAnsi="IRNazanin" w:eastAsia="IRNazanin"/>
          <w:b w:val="false"/>
          <w:b w:val="false"/>
          <w:bCs w:val="false"/>
          <w:i w:val="false"/>
          <w:i w:val="false"/>
          <w:iCs w:val="false"/>
          <w:color w:val="333333"/>
          <w:sz w:val="20"/>
          <w:sz w:val="20"/>
          <w:szCs w:val="20"/>
          <w:rtl w:val="true"/>
        </w:rPr>
        <w:t xml:space="preserve">، جامع المقاصد </w:t>
      </w:r>
      <w:r>
        <w:rPr>
          <w:rFonts w:eastAsia="IRNazanin" w:cs="IRNazanin"/>
          <w:b w:val="false"/>
          <w:bCs w:val="false"/>
          <w:i w:val="false"/>
          <w:iCs w:val="false"/>
          <w:color w:val="333333"/>
          <w:sz w:val="20"/>
          <w:szCs w:val="20"/>
        </w:rPr>
        <w:t>183:5</w:t>
      </w:r>
      <w:r>
        <w:rPr>
          <w:rFonts w:ascii="IRNazanin" w:hAnsi="IRNazanin" w:eastAsia="IRNazanin"/>
          <w:b w:val="false"/>
          <w:b w:val="false"/>
          <w:bCs w:val="false"/>
          <w:i w:val="false"/>
          <w:i w:val="false"/>
          <w:iCs w:val="false"/>
          <w:color w:val="333333"/>
          <w:sz w:val="20"/>
          <w:sz w:val="20"/>
          <w:szCs w:val="20"/>
          <w:rtl w:val="true"/>
        </w:rPr>
        <w:t xml:space="preserve">، مسالک‌الأفهام </w:t>
      </w:r>
      <w:r>
        <w:rPr>
          <w:rFonts w:eastAsia="IRNazanin" w:cs="IRNazanin"/>
          <w:b w:val="false"/>
          <w:bCs w:val="false"/>
          <w:i w:val="false"/>
          <w:iCs w:val="false"/>
          <w:color w:val="333333"/>
          <w:sz w:val="20"/>
          <w:szCs w:val="20"/>
        </w:rPr>
        <w:t>150:4</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شرایع الإسلام </w:t>
      </w:r>
      <w:r>
        <w:rPr>
          <w:rFonts w:eastAsia="IRNazanin" w:cs="IRNazanin"/>
          <w:b w:val="false"/>
          <w:bCs w:val="false"/>
          <w:i w:val="false"/>
          <w:iCs w:val="false"/>
          <w:color w:val="333333"/>
          <w:sz w:val="20"/>
          <w:szCs w:val="20"/>
        </w:rPr>
        <w:t>101:2</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الأحکام </w:t>
      </w:r>
      <w:r>
        <w:rPr>
          <w:rFonts w:eastAsia="IRNazanin" w:cs="IRNazanin"/>
          <w:b w:val="false"/>
          <w:bCs w:val="false"/>
          <w:i w:val="false"/>
          <w:iCs w:val="false"/>
          <w:color w:val="333333"/>
          <w:sz w:val="20"/>
          <w:szCs w:val="20"/>
        </w:rPr>
        <w:t>134:2</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تفصیل الشریعة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 البرهان </w:t>
      </w:r>
      <w:r>
        <w:rPr>
          <w:rFonts w:eastAsia="IRNazanin" w:cs="IRNazanin"/>
          <w:b w:val="false"/>
          <w:bCs w:val="false"/>
          <w:i w:val="false"/>
          <w:iCs w:val="false"/>
          <w:color w:val="333333"/>
          <w:sz w:val="20"/>
          <w:szCs w:val="20"/>
        </w:rPr>
        <w:t>206:9</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شرایع الإسلام </w:t>
      </w:r>
      <w:r>
        <w:rPr>
          <w:rFonts w:eastAsia="IRNazanin" w:cs="IRNazanin"/>
          <w:b w:val="false"/>
          <w:bCs w:val="false"/>
          <w:i w:val="false"/>
          <w:iCs w:val="false"/>
          <w:color w:val="333333"/>
          <w:sz w:val="20"/>
          <w:szCs w:val="20"/>
        </w:rPr>
        <w:t>103:2</w:t>
      </w:r>
      <w:r>
        <w:rPr>
          <w:rFonts w:ascii="IRNazanin" w:hAnsi="IRNazanin" w:eastAsia="IRNazanin"/>
          <w:b w:val="false"/>
          <w:b w:val="false"/>
          <w:bCs w:val="false"/>
          <w:i w:val="false"/>
          <w:i w:val="false"/>
          <w:iCs w:val="false"/>
          <w:color w:val="333333"/>
          <w:sz w:val="20"/>
          <w:sz w:val="20"/>
          <w:szCs w:val="20"/>
          <w:rtl w:val="true"/>
        </w:rPr>
        <w:t xml:space="preserve">، تذکرة الفقها </w:t>
      </w:r>
      <w:r>
        <w:rPr>
          <w:rFonts w:eastAsia="IRNazanin" w:cs="IRNazanin"/>
          <w:b w:val="false"/>
          <w:bCs w:val="false"/>
          <w:i w:val="false"/>
          <w:iCs w:val="false"/>
          <w:color w:val="333333"/>
          <w:sz w:val="20"/>
          <w:szCs w:val="20"/>
        </w:rPr>
        <w:t>224:14</w:t>
      </w:r>
      <w:r>
        <w:rPr>
          <w:rFonts w:ascii="IRNazanin" w:hAnsi="IRNazanin" w:eastAsia="IRNazanin"/>
          <w:b w:val="false"/>
          <w:b w:val="false"/>
          <w:bCs w:val="false"/>
          <w:i w:val="false"/>
          <w:i w:val="false"/>
          <w:iCs w:val="false"/>
          <w:color w:val="333333"/>
          <w:sz w:val="20"/>
          <w:sz w:val="20"/>
          <w:szCs w:val="20"/>
          <w:rtl w:val="true"/>
        </w:rPr>
        <w:t xml:space="preserve">، مسالک الأفهام </w:t>
      </w:r>
      <w:r>
        <w:rPr>
          <w:rFonts w:eastAsia="IRNazanin" w:cs="IRNazanin"/>
          <w:b w:val="false"/>
          <w:bCs w:val="false"/>
          <w:i w:val="false"/>
          <w:iCs w:val="false"/>
          <w:color w:val="333333"/>
          <w:sz w:val="20"/>
          <w:szCs w:val="20"/>
        </w:rPr>
        <w:t>166:4</w:t>
      </w:r>
      <w:r>
        <w:rPr>
          <w:rFonts w:ascii="IRNazanin" w:hAnsi="IRNazanin" w:eastAsia="IRNazanin"/>
          <w:b w:val="false"/>
          <w:b w:val="false"/>
          <w:bCs w:val="false"/>
          <w:i w:val="false"/>
          <w:i w:val="false"/>
          <w:iCs w:val="false"/>
          <w:color w:val="333333"/>
          <w:sz w:val="20"/>
          <w:sz w:val="20"/>
          <w:szCs w:val="20"/>
          <w:rtl w:val="true"/>
        </w:rPr>
        <w:t xml:space="preserve">، ریاض المسائل </w:t>
      </w:r>
      <w:r>
        <w:rPr>
          <w:rFonts w:eastAsia="IRNazanin" w:cs="IRNazanin"/>
          <w:b w:val="false"/>
          <w:bCs w:val="false"/>
          <w:i w:val="false"/>
          <w:iCs w:val="false"/>
          <w:color w:val="333333"/>
          <w:sz w:val="20"/>
          <w:szCs w:val="20"/>
        </w:rPr>
        <w:t>250:9</w:t>
      </w:r>
      <w:r>
        <w:rPr>
          <w:rFonts w:ascii="IRNazanin" w:hAnsi="IRNazanin" w:eastAsia="IRNazanin"/>
          <w:b w:val="false"/>
          <w:b w:val="false"/>
          <w:bCs w:val="false"/>
          <w:i w:val="false"/>
          <w:i w:val="false"/>
          <w:iCs w:val="false"/>
          <w:color w:val="333333"/>
          <w:sz w:val="20"/>
          <w:sz w:val="20"/>
          <w:szCs w:val="20"/>
          <w:rtl w:val="true"/>
        </w:rPr>
        <w:t xml:space="preserve">، غایة‌المرام </w:t>
      </w:r>
      <w:r>
        <w:rPr>
          <w:rFonts w:eastAsia="IRNazanin" w:cs="IRNazanin"/>
          <w:b w:val="false"/>
          <w:bCs w:val="false"/>
          <w:i w:val="false"/>
          <w:iCs w:val="false"/>
          <w:color w:val="333333"/>
          <w:sz w:val="20"/>
          <w:szCs w:val="20"/>
        </w:rPr>
        <w:t>185:2</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الفقها </w:t>
      </w:r>
      <w:r>
        <w:rPr>
          <w:rFonts w:eastAsia="IRNazanin" w:cs="IRNazanin"/>
          <w:b w:val="false"/>
          <w:bCs w:val="false"/>
          <w:i w:val="false"/>
          <w:iCs w:val="false"/>
          <w:color w:val="333333"/>
          <w:sz w:val="20"/>
          <w:szCs w:val="20"/>
        </w:rPr>
        <w:t>225:14</w:t>
      </w:r>
      <w:r>
        <w:rPr>
          <w:rFonts w:ascii="IRNazanin" w:hAnsi="IRNazanin" w:eastAsia="IRNazanin"/>
          <w:b w:val="false"/>
          <w:b w:val="false"/>
          <w:bCs w:val="false"/>
          <w:i w:val="false"/>
          <w:i w:val="false"/>
          <w:iCs w:val="false"/>
          <w:color w:val="333333"/>
          <w:sz w:val="20"/>
          <w:sz w:val="20"/>
          <w:szCs w:val="20"/>
          <w:rtl w:val="true"/>
        </w:rPr>
        <w:t>، شهید ثانی، حاشیة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184:5</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 البرهان </w:t>
      </w:r>
      <w:r>
        <w:rPr>
          <w:rFonts w:eastAsia="IRNazanin" w:cs="IRNazanin"/>
          <w:b w:val="false"/>
          <w:bCs w:val="false"/>
          <w:i w:val="false"/>
          <w:iCs w:val="false"/>
          <w:color w:val="333333"/>
          <w:sz w:val="20"/>
          <w:szCs w:val="20"/>
        </w:rPr>
        <w:t>238:9</w:t>
      </w:r>
      <w:r>
        <w:rPr>
          <w:rFonts w:ascii="IRNazanin" w:hAnsi="IRNazanin" w:eastAsia="IRNazanin"/>
          <w:b w:val="false"/>
          <w:b w:val="false"/>
          <w:bCs w:val="false"/>
          <w:i w:val="false"/>
          <w:i w:val="false"/>
          <w:iCs w:val="false"/>
          <w:color w:val="333333"/>
          <w:sz w:val="20"/>
          <w:sz w:val="20"/>
          <w:szCs w:val="20"/>
          <w:rtl w:val="true"/>
        </w:rPr>
        <w:t>، المناهل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جواهر الکلام </w:t>
      </w:r>
      <w:r>
        <w:rPr>
          <w:rFonts w:eastAsia="IRNazanin" w:cs="IRNazanin"/>
          <w:b w:val="false"/>
          <w:bCs w:val="false"/>
          <w:i w:val="false"/>
          <w:iCs w:val="false"/>
          <w:color w:val="333333"/>
          <w:sz w:val="20"/>
          <w:szCs w:val="20"/>
        </w:rPr>
        <w:t>108:26</w:t>
      </w:r>
      <w:r>
        <w:rPr>
          <w:rFonts w:ascii="IRNazanin" w:hAnsi="IRNazanin" w:eastAsia="IRNazanin"/>
          <w:b w:val="false"/>
          <w:b w:val="false"/>
          <w:bCs w:val="false"/>
          <w:i w:val="false"/>
          <w:i w:val="false"/>
          <w:iCs w:val="false"/>
          <w:color w:val="333333"/>
          <w:sz w:val="20"/>
          <w:sz w:val="20"/>
          <w:szCs w:val="20"/>
          <w:rtl w:val="true"/>
        </w:rPr>
        <w:t xml:space="preserve">، مفتاح الکرامة </w:t>
      </w:r>
      <w:r>
        <w:rPr>
          <w:rFonts w:eastAsia="IRNazanin" w:cs="IRNazanin"/>
          <w:b w:val="false"/>
          <w:bCs w:val="false"/>
          <w:i w:val="false"/>
          <w:iCs w:val="false"/>
          <w:color w:val="333333"/>
          <w:sz w:val="20"/>
          <w:szCs w:val="20"/>
        </w:rPr>
        <w:t>58:16</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المسائل </w:t>
      </w:r>
      <w:r>
        <w:rPr>
          <w:rFonts w:eastAsia="IRNazanin" w:cs="IRNazanin"/>
          <w:b w:val="false"/>
          <w:bCs w:val="false"/>
          <w:i w:val="false"/>
          <w:iCs w:val="false"/>
          <w:color w:val="333333"/>
          <w:sz w:val="20"/>
          <w:szCs w:val="20"/>
        </w:rPr>
        <w:t>250:9</w:t>
      </w:r>
      <w:r>
        <w:rPr>
          <w:rFonts w:ascii="IRNazanin" w:hAnsi="IRNazanin" w:eastAsia="IRNazanin"/>
          <w:b w:val="false"/>
          <w:b w:val="false"/>
          <w:bCs w:val="false"/>
          <w:i w:val="false"/>
          <w:i w:val="false"/>
          <w:iCs w:val="false"/>
          <w:color w:val="333333"/>
          <w:sz w:val="20"/>
          <w:sz w:val="20"/>
          <w:szCs w:val="20"/>
          <w:rtl w:val="true"/>
        </w:rPr>
        <w:t xml:space="preserve">، جواهر الکلام </w:t>
      </w:r>
      <w:r>
        <w:rPr>
          <w:rFonts w:eastAsia="IRNazanin" w:cs="IRNazanin"/>
          <w:b w:val="false"/>
          <w:bCs w:val="false"/>
          <w:i w:val="false"/>
          <w:iCs w:val="false"/>
          <w:color w:val="333333"/>
          <w:sz w:val="20"/>
          <w:szCs w:val="20"/>
        </w:rPr>
        <w:t>108:26</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الوسیلة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تفصیل الشریعة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شرایع الإسلام </w:t>
      </w:r>
      <w:r>
        <w:rPr>
          <w:rFonts w:eastAsia="IRNazanin" w:cs="IRNazanin"/>
          <w:b w:val="false"/>
          <w:bCs w:val="false"/>
          <w:i w:val="false"/>
          <w:iCs w:val="false"/>
          <w:color w:val="333333"/>
          <w:sz w:val="20"/>
          <w:szCs w:val="20"/>
        </w:rPr>
        <w:t>101:2</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الأحکام </w:t>
      </w:r>
      <w:r>
        <w:rPr>
          <w:rFonts w:eastAsia="IRNazanin" w:cs="IRNazanin"/>
          <w:b w:val="false"/>
          <w:bCs w:val="false"/>
          <w:i w:val="false"/>
          <w:iCs w:val="false"/>
          <w:color w:val="333333"/>
          <w:sz w:val="20"/>
          <w:szCs w:val="20"/>
        </w:rPr>
        <w:t>134:2</w:t>
      </w:r>
      <w:r>
        <w:rPr>
          <w:rFonts w:ascii="IRNazanin" w:hAnsi="IRNazanin" w:eastAsia="IRNazanin"/>
          <w:b w:val="false"/>
          <w:b w:val="false"/>
          <w:bCs w:val="false"/>
          <w:i w:val="false"/>
          <w:i w:val="false"/>
          <w:iCs w:val="false"/>
          <w:color w:val="333333"/>
          <w:sz w:val="20"/>
          <w:sz w:val="20"/>
          <w:szCs w:val="20"/>
          <w:rtl w:val="true"/>
        </w:rPr>
        <w:t xml:space="preserve">، جامع المقاصد </w:t>
      </w:r>
      <w:r>
        <w:rPr>
          <w:rFonts w:eastAsia="IRNazanin" w:cs="IRNazanin"/>
          <w:b w:val="false"/>
          <w:bCs w:val="false"/>
          <w:i w:val="false"/>
          <w:iCs w:val="false"/>
          <w:color w:val="333333"/>
          <w:sz w:val="20"/>
          <w:szCs w:val="20"/>
        </w:rPr>
        <w:t>186:5</w:t>
      </w:r>
      <w:r>
        <w:rPr>
          <w:rFonts w:ascii="IRNazanin" w:hAnsi="IRNazanin" w:eastAsia="IRNazanin"/>
          <w:b w:val="false"/>
          <w:b w:val="false"/>
          <w:bCs w:val="false"/>
          <w:i w:val="false"/>
          <w:i w:val="false"/>
          <w:iCs w:val="false"/>
          <w:color w:val="333333"/>
          <w:sz w:val="20"/>
          <w:sz w:val="20"/>
          <w:szCs w:val="20"/>
          <w:rtl w:val="true"/>
        </w:rPr>
        <w:t xml:space="preserve">، ایضاح الفوائد </w:t>
      </w:r>
      <w:r>
        <w:rPr>
          <w:rFonts w:eastAsia="IRNazanin" w:cs="IRNazanin"/>
          <w:b w:val="false"/>
          <w:bCs w:val="false"/>
          <w:i w:val="false"/>
          <w:iCs w:val="false"/>
          <w:color w:val="333333"/>
          <w:sz w:val="20"/>
          <w:szCs w:val="20"/>
        </w:rPr>
        <w:t>52:2</w:t>
      </w:r>
      <w:r>
        <w:rPr>
          <w:rFonts w:ascii="IRNazanin" w:hAnsi="IRNazanin" w:eastAsia="IRNazanin"/>
          <w:b w:val="false"/>
          <w:b w:val="false"/>
          <w:bCs w:val="false"/>
          <w:i w:val="false"/>
          <w:i w:val="false"/>
          <w:iCs w:val="false"/>
          <w:color w:val="333333"/>
          <w:sz w:val="20"/>
          <w:sz w:val="20"/>
          <w:szCs w:val="20"/>
          <w:rtl w:val="true"/>
        </w:rPr>
        <w:t xml:space="preserve">، الروضه البهیة </w:t>
      </w:r>
      <w:r>
        <w:rPr>
          <w:rFonts w:eastAsia="IRNazanin" w:cs="IRNazanin"/>
          <w:b w:val="false"/>
          <w:bCs w:val="false"/>
          <w:i w:val="false"/>
          <w:iCs w:val="false"/>
          <w:color w:val="333333"/>
          <w:sz w:val="20"/>
          <w:szCs w:val="20"/>
        </w:rPr>
        <w:t>401:2</w:t>
      </w:r>
      <w:r>
        <w:rPr>
          <w:rFonts w:ascii="IRNazanin" w:hAnsi="IRNazanin" w:eastAsia="IRNazanin"/>
          <w:b w:val="false"/>
          <w:b w:val="false"/>
          <w:bCs w:val="false"/>
          <w:i w:val="false"/>
          <w:i w:val="false"/>
          <w:iCs w:val="false"/>
          <w:color w:val="333333"/>
          <w:sz w:val="20"/>
          <w:sz w:val="20"/>
          <w:szCs w:val="20"/>
          <w:rtl w:val="true"/>
        </w:rPr>
        <w:t xml:space="preserve">، جامع المدارک </w:t>
      </w:r>
      <w:r>
        <w:rPr>
          <w:rFonts w:eastAsia="IRNazanin" w:cs="IRNazanin"/>
          <w:b w:val="false"/>
          <w:bCs w:val="false"/>
          <w:i w:val="false"/>
          <w:iCs w:val="false"/>
          <w:color w:val="333333"/>
          <w:sz w:val="20"/>
          <w:szCs w:val="20"/>
        </w:rPr>
        <w:t>367:3</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المسائل </w:t>
      </w:r>
      <w:r>
        <w:rPr>
          <w:rFonts w:eastAsia="IRNazanin" w:cs="IRNazanin"/>
          <w:b w:val="false"/>
          <w:bCs w:val="false"/>
          <w:i w:val="false"/>
          <w:iCs w:val="false"/>
          <w:color w:val="333333"/>
          <w:sz w:val="20"/>
          <w:szCs w:val="20"/>
        </w:rPr>
        <w:t>251:9</w:t>
      </w:r>
      <w:r>
        <w:rPr>
          <w:rFonts w:ascii="IRNazanin" w:hAnsi="IRNazanin" w:eastAsia="IRNazanin"/>
          <w:b w:val="false"/>
          <w:b w:val="false"/>
          <w:bCs w:val="false"/>
          <w:i w:val="false"/>
          <w:i w:val="false"/>
          <w:iCs w:val="false"/>
          <w:color w:val="333333"/>
          <w:sz w:val="20"/>
          <w:sz w:val="20"/>
          <w:szCs w:val="20"/>
          <w:rtl w:val="true"/>
        </w:rPr>
        <w:t xml:space="preserve">، جواهر الکلام </w:t>
      </w:r>
      <w:r>
        <w:rPr>
          <w:rFonts w:eastAsia="IRNazanin" w:cs="IRNazanin"/>
          <w:b w:val="false"/>
          <w:bCs w:val="false"/>
          <w:i w:val="false"/>
          <w:iCs w:val="false"/>
          <w:color w:val="333333"/>
          <w:sz w:val="20"/>
          <w:szCs w:val="20"/>
        </w:rPr>
        <w:t>51:26</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المناهل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مجمع الفائدة و البرهان </w:t>
      </w:r>
      <w:r>
        <w:rPr>
          <w:rFonts w:eastAsia="IRNazanin" w:cs="IRNazanin"/>
          <w:b w:val="false"/>
          <w:bCs w:val="false"/>
          <w:i w:val="false"/>
          <w:iCs w:val="false"/>
          <w:color w:val="333333"/>
          <w:sz w:val="20"/>
          <w:szCs w:val="20"/>
        </w:rPr>
        <w:t>200:9</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المناهل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ریاض المسائل </w:t>
      </w:r>
      <w:r>
        <w:rPr>
          <w:rFonts w:eastAsia="IRNazanin" w:cs="IRNazanin"/>
          <w:b w:val="false"/>
          <w:bCs w:val="false"/>
          <w:i w:val="false"/>
          <w:iCs w:val="false"/>
          <w:color w:val="333333"/>
          <w:sz w:val="20"/>
          <w:szCs w:val="20"/>
        </w:rPr>
        <w:t>250:9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352:27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من ابواب الشهادات،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المسائل </w:t>
      </w:r>
      <w:r>
        <w:rPr>
          <w:rFonts w:eastAsia="IRNazanin" w:cs="IRNazanin"/>
          <w:b w:val="false"/>
          <w:bCs w:val="false"/>
          <w:i w:val="false"/>
          <w:iCs w:val="false"/>
          <w:color w:val="333333"/>
          <w:sz w:val="20"/>
          <w:szCs w:val="20"/>
        </w:rPr>
        <w:t>251:9</w:t>
      </w:r>
      <w:r>
        <w:rPr>
          <w:rFonts w:ascii="IRNazanin" w:hAnsi="IRNazanin" w:eastAsia="IRNazanin"/>
          <w:b w:val="false"/>
          <w:b w:val="false"/>
          <w:bCs w:val="false"/>
          <w:i w:val="false"/>
          <w:i w:val="false"/>
          <w:iCs w:val="false"/>
          <w:color w:val="333333"/>
          <w:sz w:val="20"/>
          <w:sz w:val="20"/>
          <w:szCs w:val="20"/>
          <w:rtl w:val="true"/>
        </w:rPr>
        <w:t>، المناهل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شرایع الاسلام </w:t>
      </w:r>
      <w:r>
        <w:rPr>
          <w:rFonts w:eastAsia="IRNazanin" w:cs="IRNazanin"/>
          <w:b w:val="false"/>
          <w:bCs w:val="false"/>
          <w:i w:val="false"/>
          <w:iCs w:val="false"/>
          <w:color w:val="333333"/>
          <w:sz w:val="20"/>
          <w:szCs w:val="20"/>
        </w:rPr>
        <w:t>101:2</w:t>
      </w:r>
      <w:r>
        <w:rPr>
          <w:rFonts w:ascii="IRNazanin" w:hAnsi="IRNazanin" w:eastAsia="IRNazanin"/>
          <w:b w:val="false"/>
          <w:b w:val="false"/>
          <w:bCs w:val="false"/>
          <w:i w:val="false"/>
          <w:i w:val="false"/>
          <w:iCs w:val="false"/>
          <w:color w:val="333333"/>
          <w:sz w:val="20"/>
          <w:sz w:val="20"/>
          <w:szCs w:val="20"/>
          <w:rtl w:val="true"/>
        </w:rPr>
        <w:t xml:space="preserve">، مسالک الأفهام </w:t>
      </w:r>
      <w:r>
        <w:rPr>
          <w:rFonts w:eastAsia="IRNazanin" w:cs="IRNazanin"/>
          <w:b w:val="false"/>
          <w:bCs w:val="false"/>
          <w:i w:val="false"/>
          <w:iCs w:val="false"/>
          <w:color w:val="333333"/>
          <w:sz w:val="20"/>
          <w:szCs w:val="20"/>
        </w:rPr>
        <w:t>151:4</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المسائل </w:t>
      </w:r>
      <w:r>
        <w:rPr>
          <w:rFonts w:eastAsia="IRNazanin" w:cs="IRNazanin"/>
          <w:b w:val="false"/>
          <w:bCs w:val="false"/>
          <w:i w:val="false"/>
          <w:iCs w:val="false"/>
          <w:color w:val="333333"/>
          <w:sz w:val="20"/>
          <w:szCs w:val="20"/>
        </w:rPr>
        <w:t>251:9</w:t>
      </w:r>
      <w:r>
        <w:rPr>
          <w:rFonts w:ascii="IRNazanin" w:hAnsi="IRNazanin" w:eastAsia="IRNazanin"/>
          <w:b w:val="false"/>
          <w:b w:val="false"/>
          <w:bCs w:val="false"/>
          <w:i w:val="false"/>
          <w:i w:val="false"/>
          <w:iCs w:val="false"/>
          <w:color w:val="333333"/>
          <w:sz w:val="20"/>
          <w:sz w:val="20"/>
          <w:szCs w:val="20"/>
          <w:rtl w:val="true"/>
        </w:rPr>
        <w:t xml:space="preserve">، جواهر الکلام </w:t>
      </w:r>
      <w:r>
        <w:rPr>
          <w:rFonts w:eastAsia="IRNazanin" w:cs="IRNazanin"/>
          <w:b w:val="false"/>
          <w:bCs w:val="false"/>
          <w:i w:val="false"/>
          <w:iCs w:val="false"/>
          <w:color w:val="333333"/>
          <w:sz w:val="20"/>
          <w:szCs w:val="20"/>
        </w:rPr>
        <w:t>51:26</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الفقها </w:t>
      </w:r>
      <w:r>
        <w:rPr>
          <w:rFonts w:eastAsia="IRNazanin" w:cs="IRNazanin"/>
          <w:b w:val="false"/>
          <w:bCs w:val="false"/>
          <w:i w:val="false"/>
          <w:iCs w:val="false"/>
          <w:color w:val="333333"/>
          <w:sz w:val="20"/>
          <w:szCs w:val="20"/>
        </w:rPr>
        <w:t>243:14</w:t>
      </w:r>
      <w:r>
        <w:rPr>
          <w:rFonts w:ascii="IRNazanin" w:hAnsi="IRNazanin" w:eastAsia="IRNazanin"/>
          <w:b w:val="false"/>
          <w:b w:val="false"/>
          <w:bCs w:val="false"/>
          <w:i w:val="false"/>
          <w:i w:val="false"/>
          <w:iCs w:val="false"/>
          <w:color w:val="333333"/>
          <w:sz w:val="20"/>
          <w:sz w:val="20"/>
          <w:szCs w:val="20"/>
          <w:rtl w:val="true"/>
        </w:rPr>
        <w:t xml:space="preserve">، شرح الصغیر </w:t>
      </w:r>
      <w:r>
        <w:rPr>
          <w:rFonts w:eastAsia="IRNazanin" w:cs="IRNazanin"/>
          <w:b w:val="false"/>
          <w:bCs w:val="false"/>
          <w:i w:val="false"/>
          <w:iCs w:val="false"/>
          <w:color w:val="333333"/>
          <w:sz w:val="20"/>
          <w:szCs w:val="20"/>
        </w:rPr>
        <w:t>137:2</w:t>
      </w:r>
      <w:r>
        <w:rPr>
          <w:rFonts w:ascii="IRNazanin" w:hAnsi="IRNazanin" w:eastAsia="IRNazanin"/>
          <w:b w:val="false"/>
          <w:b w:val="false"/>
          <w:bCs w:val="false"/>
          <w:i w:val="false"/>
          <w:i w:val="false"/>
          <w:iCs w:val="false"/>
          <w:color w:val="333333"/>
          <w:sz w:val="20"/>
          <w:sz w:val="20"/>
          <w:szCs w:val="20"/>
          <w:rtl w:val="true"/>
        </w:rPr>
        <w:t xml:space="preserve">، ریاض المسائل </w:t>
      </w:r>
      <w:r>
        <w:rPr>
          <w:rFonts w:eastAsia="IRNazanin" w:cs="IRNazanin"/>
          <w:b w:val="false"/>
          <w:bCs w:val="false"/>
          <w:i w:val="false"/>
          <w:iCs w:val="false"/>
          <w:color w:val="333333"/>
          <w:sz w:val="20"/>
          <w:szCs w:val="20"/>
        </w:rPr>
        <w:t>251:9</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 البرهان </w:t>
      </w:r>
      <w:r>
        <w:rPr>
          <w:rFonts w:eastAsia="IRNazanin" w:cs="IRNazanin"/>
          <w:b w:val="false"/>
          <w:bCs w:val="false"/>
          <w:i w:val="false"/>
          <w:iCs w:val="false"/>
          <w:color w:val="333333"/>
          <w:sz w:val="20"/>
          <w:szCs w:val="20"/>
        </w:rPr>
        <w:t>199:9</w:t>
      </w:r>
      <w:r>
        <w:rPr>
          <w:rFonts w:ascii="IRNazanin" w:hAnsi="IRNazanin" w:eastAsia="IRNazanin"/>
          <w:b w:val="false"/>
          <w:b w:val="false"/>
          <w:bCs w:val="false"/>
          <w:i w:val="false"/>
          <w:i w:val="false"/>
          <w:iCs w:val="false"/>
          <w:color w:val="333333"/>
          <w:sz w:val="20"/>
          <w:sz w:val="20"/>
          <w:szCs w:val="20"/>
          <w:rtl w:val="true"/>
        </w:rPr>
        <w:t>، المناهل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جامع المدارک </w:t>
      </w:r>
      <w:r>
        <w:rPr>
          <w:rFonts w:eastAsia="IRNazanin" w:cs="IRNazanin"/>
          <w:b w:val="false"/>
          <w:bCs w:val="false"/>
          <w:i w:val="false"/>
          <w:iCs w:val="false"/>
          <w:color w:val="333333"/>
          <w:sz w:val="20"/>
          <w:szCs w:val="20"/>
        </w:rPr>
        <w:t>368:3</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المناهل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جواهر الکلام </w:t>
      </w:r>
      <w:r>
        <w:rPr>
          <w:rFonts w:eastAsia="IRNazanin" w:cs="IRNazanin"/>
          <w:b w:val="false"/>
          <w:bCs w:val="false"/>
          <w:i w:val="false"/>
          <w:iCs w:val="false"/>
          <w:color w:val="333333"/>
          <w:sz w:val="20"/>
          <w:szCs w:val="20"/>
        </w:rPr>
        <w:t>52:26</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 البرهان </w:t>
      </w:r>
      <w:r>
        <w:rPr>
          <w:rFonts w:eastAsia="IRNazanin" w:cs="IRNazanin"/>
          <w:b w:val="false"/>
          <w:bCs w:val="false"/>
          <w:i w:val="false"/>
          <w:iCs w:val="false"/>
          <w:color w:val="333333"/>
          <w:sz w:val="20"/>
          <w:szCs w:val="20"/>
        </w:rPr>
        <w:t>199:9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89:17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من ابواب ما یکتسب به،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الامام الخویی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الطهارة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292:10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من ابواب ثبوت رؤیت الهلال بالشیاع</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المناهل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52:26</w:t>
      </w:r>
      <w:r>
        <w:rPr>
          <w:rFonts w:ascii="IRNazanin" w:hAnsi="IRNazanin" w:eastAsia="IRNazanin"/>
          <w:b w:val="false"/>
          <w:b w:val="false"/>
          <w:bCs w:val="false"/>
          <w:i w:val="false"/>
          <w:i w:val="false"/>
          <w:iCs w:val="false"/>
          <w:color w:val="333333"/>
          <w:sz w:val="20"/>
          <w:sz w:val="20"/>
          <w:szCs w:val="20"/>
          <w:rtl w:val="true"/>
        </w:rPr>
        <w:t xml:space="preserve">، جامع المدارک </w:t>
      </w:r>
      <w:r>
        <w:rPr>
          <w:rFonts w:eastAsia="IRNazanin" w:cs="IRNazanin"/>
          <w:b w:val="false"/>
          <w:bCs w:val="false"/>
          <w:i w:val="false"/>
          <w:iCs w:val="false"/>
          <w:color w:val="333333"/>
          <w:sz w:val="20"/>
          <w:szCs w:val="20"/>
        </w:rPr>
        <w:t>368:3</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المناهل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مجمع الفائدة و البرهان </w:t>
      </w:r>
      <w:r>
        <w:rPr>
          <w:rFonts w:eastAsia="IRNazanin" w:cs="IRNazanin"/>
          <w:b w:val="false"/>
          <w:bCs w:val="false"/>
          <w:i w:val="false"/>
          <w:iCs w:val="false"/>
          <w:color w:val="333333"/>
          <w:sz w:val="20"/>
          <w:szCs w:val="20"/>
        </w:rPr>
        <w:t>199:9</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المدارک </w:t>
      </w:r>
      <w:r>
        <w:rPr>
          <w:rFonts w:eastAsia="IRNazanin" w:cs="IRNazanin"/>
          <w:b w:val="false"/>
          <w:bCs w:val="false"/>
          <w:i w:val="false"/>
          <w:iCs w:val="false"/>
          <w:color w:val="333333"/>
          <w:sz w:val="20"/>
          <w:szCs w:val="20"/>
        </w:rPr>
        <w:t>368:3</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حقوق مدنی اشخاص و محجورین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فرهنگ نوین عربی، فارسی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815</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الفاظ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885</w:t>
      </w:r>
      <w:r>
        <w:rPr>
          <w:rFonts w:ascii="IRNazanin" w:hAnsi="IRNazanin" w:eastAsia="IRNazanin"/>
          <w:b w:val="false"/>
          <w:b w:val="false"/>
          <w:bCs w:val="false"/>
          <w:i w:val="false"/>
          <w:i w:val="false"/>
          <w:iCs w:val="false"/>
          <w:color w:val="333333"/>
          <w:sz w:val="20"/>
          <w:sz w:val="20"/>
          <w:szCs w:val="20"/>
          <w:rtl w:val="true"/>
        </w:rPr>
        <w:t xml:space="preserve">، تاج العروس </w:t>
      </w:r>
      <w:r>
        <w:rPr>
          <w:rFonts w:eastAsia="IRNazanin" w:cs="IRNazanin"/>
          <w:b w:val="false"/>
          <w:bCs w:val="false"/>
          <w:i w:val="false"/>
          <w:iCs w:val="false"/>
          <w:color w:val="333333"/>
          <w:sz w:val="20"/>
          <w:szCs w:val="20"/>
        </w:rPr>
        <w:t>310:20</w:t>
      </w:r>
      <w:r>
        <w:rPr>
          <w:rFonts w:ascii="IRNazanin" w:hAnsi="IRNazanin" w:eastAsia="IRNazanin"/>
          <w:b w:val="false"/>
          <w:b w:val="false"/>
          <w:bCs w:val="false"/>
          <w:i w:val="false"/>
          <w:i w:val="false"/>
          <w:iCs w:val="false"/>
          <w:color w:val="333333"/>
          <w:sz w:val="20"/>
          <w:sz w:val="20"/>
          <w:szCs w:val="20"/>
          <w:rtl w:val="true"/>
        </w:rPr>
        <w:t xml:space="preserve">، لسان العرب </w:t>
      </w:r>
      <w:r>
        <w:rPr>
          <w:rFonts w:eastAsia="IRNazanin" w:cs="IRNazanin"/>
          <w:b w:val="false"/>
          <w:bCs w:val="false"/>
          <w:i w:val="false"/>
          <w:iCs w:val="false"/>
          <w:color w:val="333333"/>
          <w:sz w:val="20"/>
          <w:szCs w:val="20"/>
        </w:rPr>
        <w:t>490:6</w:t>
      </w:r>
      <w:r>
        <w:rPr>
          <w:rFonts w:ascii="IRNazanin" w:hAnsi="IRNazanin" w:eastAsia="IRNazanin"/>
          <w:b w:val="false"/>
          <w:b w:val="false"/>
          <w:bCs w:val="false"/>
          <w:i w:val="false"/>
          <w:i w:val="false"/>
          <w:iCs w:val="false"/>
          <w:color w:val="333333"/>
          <w:sz w:val="20"/>
          <w:sz w:val="20"/>
          <w:szCs w:val="20"/>
          <w:rtl w:val="true"/>
        </w:rPr>
        <w:t xml:space="preserve">، أقرب الموارد </w:t>
      </w:r>
      <w:r>
        <w:rPr>
          <w:rFonts w:eastAsia="IRNazanin" w:cs="IRNazanin"/>
          <w:b w:val="false"/>
          <w:bCs w:val="false"/>
          <w:i w:val="false"/>
          <w:iCs w:val="false"/>
          <w:color w:val="333333"/>
          <w:sz w:val="20"/>
          <w:szCs w:val="20"/>
        </w:rPr>
        <w:t>833:5</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490:6</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اثیر، النهایة فی غریب الحدیث والاثر </w:t>
      </w:r>
      <w:r>
        <w:rPr>
          <w:rFonts w:eastAsia="IRNazanin" w:cs="IRNazanin"/>
          <w:b w:val="false"/>
          <w:bCs w:val="false"/>
          <w:i w:val="false"/>
          <w:iCs w:val="false"/>
          <w:color w:val="333333"/>
          <w:sz w:val="20"/>
          <w:szCs w:val="20"/>
        </w:rPr>
        <w:t>227:5</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ولایت به اصالت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بالإصالة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مانند ولایت پدر و جدّ پدری بر صغار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ولایت عرضی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بالعرض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مانندولایت‌وصی و یا عدول از مؤمنین در صورتی‌که پدر و جدّ پدری نباشد</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بلغة الفقیة </w:t>
      </w:r>
      <w:r>
        <w:rPr>
          <w:rFonts w:eastAsia="IRNazanin" w:cs="IRNazanin"/>
          <w:b w:val="false"/>
          <w:bCs w:val="false"/>
          <w:i w:val="false"/>
          <w:iCs w:val="false"/>
          <w:color w:val="333333"/>
          <w:sz w:val="20"/>
          <w:szCs w:val="20"/>
        </w:rPr>
        <w:t>210:3</w:t>
      </w:r>
      <w:r>
        <w:rPr>
          <w:rFonts w:ascii="IRNazanin" w:hAnsi="IRNazanin" w:eastAsia="IRNazanin"/>
          <w:b w:val="false"/>
          <w:b w:val="false"/>
          <w:bCs w:val="false"/>
          <w:i w:val="false"/>
          <w:i w:val="false"/>
          <w:iCs w:val="false"/>
          <w:color w:val="333333"/>
          <w:sz w:val="20"/>
          <w:sz w:val="20"/>
          <w:szCs w:val="20"/>
          <w:rtl w:val="true"/>
        </w:rPr>
        <w:t xml:space="preserve">؛ العروة الوثقی </w:t>
      </w:r>
      <w:r>
        <w:rPr>
          <w:rFonts w:eastAsia="IRNazanin" w:cs="IRNazanin"/>
          <w:b w:val="false"/>
          <w:bCs w:val="false"/>
          <w:i w:val="false"/>
          <w:iCs w:val="false"/>
          <w:color w:val="333333"/>
          <w:sz w:val="20"/>
          <w:szCs w:val="20"/>
        </w:rPr>
        <w:t>413:6</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حبیب الله طاهری، حقوق مدنی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139:2</w:t>
      </w:r>
      <w:r>
        <w:rPr>
          <w:rFonts w:ascii="IRNazanin" w:hAnsi="IRNazanin" w:eastAsia="IRNazanin"/>
          <w:b w:val="false"/>
          <w:b w:val="false"/>
          <w:bCs w:val="false"/>
          <w:i w:val="false"/>
          <w:i w:val="false"/>
          <w:iCs w:val="false"/>
          <w:color w:val="333333"/>
          <w:sz w:val="20"/>
          <w:sz w:val="20"/>
          <w:szCs w:val="20"/>
          <w:rtl w:val="true"/>
        </w:rPr>
        <w:t xml:space="preserve">، حسن امامی، حقوق مدنی </w:t>
      </w:r>
      <w:r>
        <w:rPr>
          <w:rFonts w:eastAsia="IRNazanin" w:cs="IRNazanin"/>
          <w:b w:val="false"/>
          <w:bCs w:val="false"/>
          <w:i w:val="false"/>
          <w:iCs w:val="false"/>
          <w:color w:val="333333"/>
          <w:sz w:val="20"/>
          <w:szCs w:val="20"/>
        </w:rPr>
        <w:t>202:5</w:t>
      </w:r>
      <w:r>
        <w:rPr>
          <w:rFonts w:ascii="IRNazanin" w:hAnsi="IRNazanin" w:eastAsia="IRNazanin"/>
          <w:b w:val="false"/>
          <w:b w:val="false"/>
          <w:bCs w:val="false"/>
          <w:i w:val="false"/>
          <w:i w:val="false"/>
          <w:iCs w:val="false"/>
          <w:color w:val="333333"/>
          <w:sz w:val="20"/>
          <w:sz w:val="20"/>
          <w:szCs w:val="20"/>
          <w:rtl w:val="true"/>
        </w:rPr>
        <w:t>، ناصر کاتوزیان، دوره مقدماتی حقوق مدنی خانواده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این معنی که برده یا بنده، ملک صاحب خودش محسوب می‌گردید و کسی که آن‌را خرید و در اختیار داشت، مالک آن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در این زمان چنین ملکی، موضوعیت ندارد</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الفقها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طبع قدیم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586:2</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بلغة الفقیة </w:t>
      </w:r>
      <w:r>
        <w:rPr>
          <w:rFonts w:eastAsia="IRNazanin" w:cs="IRNazanin"/>
          <w:b w:val="false"/>
          <w:bCs w:val="false"/>
          <w:i w:val="false"/>
          <w:iCs w:val="false"/>
          <w:color w:val="333333"/>
          <w:sz w:val="20"/>
          <w:szCs w:val="20"/>
        </w:rPr>
        <w:t>211:3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احکام الأطفال وادلّتها </w:t>
      </w:r>
      <w:r>
        <w:rPr>
          <w:rFonts w:eastAsia="IRNazanin" w:cs="IRNazanin"/>
          <w:b w:val="false"/>
          <w:bCs w:val="false"/>
          <w:i w:val="false"/>
          <w:iCs w:val="false"/>
          <w:color w:val="333333"/>
          <w:sz w:val="20"/>
          <w:szCs w:val="20"/>
        </w:rPr>
        <w:t>532:1</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مهدی موسوی خلخالی، حاکمیت در اسلام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بلغة الفقیة </w:t>
      </w:r>
      <w:r>
        <w:rPr>
          <w:rFonts w:eastAsia="IRNazanin" w:cs="IRNazanin"/>
          <w:b w:val="false"/>
          <w:bCs w:val="false"/>
          <w:i w:val="false"/>
          <w:iCs w:val="false"/>
          <w:color w:val="333333"/>
          <w:sz w:val="20"/>
          <w:szCs w:val="20"/>
        </w:rPr>
        <w:t>221:3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احکام الاطفال وادلّتها </w:t>
      </w:r>
      <w:r>
        <w:rPr>
          <w:rFonts w:eastAsia="IRNazanin" w:cs="IRNazanin"/>
          <w:b w:val="false"/>
          <w:bCs w:val="false"/>
          <w:i w:val="false"/>
          <w:iCs w:val="false"/>
          <w:color w:val="333333"/>
          <w:sz w:val="20"/>
          <w:szCs w:val="20"/>
        </w:rPr>
        <w:t>534:1</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حسن امامی، حقوق مدنی </w:t>
      </w:r>
      <w:r>
        <w:rPr>
          <w:rFonts w:eastAsia="IRNazanin" w:cs="IRNazanin"/>
          <w:b w:val="false"/>
          <w:bCs w:val="false"/>
          <w:i w:val="false"/>
          <w:iCs w:val="false"/>
          <w:color w:val="333333"/>
          <w:sz w:val="20"/>
          <w:szCs w:val="20"/>
        </w:rPr>
        <w:t>202:5</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بنگرید ناصر کاتوزیان، دوره مقدماتی حقوق مدنی خانواده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البحرین </w:t>
      </w:r>
      <w:r>
        <w:rPr>
          <w:rFonts w:eastAsia="IRNazanin" w:cs="IRNazanin"/>
          <w:b w:val="false"/>
          <w:bCs w:val="false"/>
          <w:i w:val="false"/>
          <w:iCs w:val="false"/>
          <w:color w:val="333333"/>
          <w:sz w:val="20"/>
          <w:szCs w:val="20"/>
        </w:rPr>
        <w:t>1944:3</w:t>
      </w:r>
      <w:r>
        <w:rPr>
          <w:rFonts w:ascii="IRNazanin" w:hAnsi="IRNazanin" w:eastAsia="IRNazanin"/>
          <w:b w:val="false"/>
          <w:b w:val="false"/>
          <w:bCs w:val="false"/>
          <w:i w:val="false"/>
          <w:i w:val="false"/>
          <w:iCs w:val="false"/>
          <w:color w:val="333333"/>
          <w:sz w:val="20"/>
          <w:sz w:val="20"/>
          <w:szCs w:val="20"/>
          <w:rtl w:val="true"/>
        </w:rPr>
        <w:t xml:space="preserve">، لسان العرب </w:t>
      </w:r>
      <w:r>
        <w:rPr>
          <w:rFonts w:eastAsia="IRNazanin" w:cs="IRNazanin"/>
          <w:b w:val="false"/>
          <w:bCs w:val="false"/>
          <w:i w:val="false"/>
          <w:iCs w:val="false"/>
          <w:color w:val="333333"/>
          <w:sz w:val="20"/>
          <w:szCs w:val="20"/>
        </w:rPr>
        <w:t>451:6</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صحاح اللغة </w:t>
      </w:r>
      <w:r>
        <w:rPr>
          <w:rFonts w:eastAsia="IRNazanin" w:cs="IRNazanin"/>
          <w:b w:val="false"/>
          <w:bCs w:val="false"/>
          <w:i w:val="false"/>
          <w:iCs w:val="false"/>
          <w:color w:val="333333"/>
          <w:sz w:val="20"/>
          <w:szCs w:val="20"/>
        </w:rPr>
        <w:t>1829:2</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دانشنامه حقوق خصوصی </w:t>
      </w:r>
      <w:r>
        <w:rPr>
          <w:rFonts w:eastAsia="IRNazanin" w:cs="IRNazanin"/>
          <w:b w:val="false"/>
          <w:bCs w:val="false"/>
          <w:i w:val="false"/>
          <w:iCs w:val="false"/>
          <w:color w:val="333333"/>
          <w:sz w:val="20"/>
          <w:szCs w:val="20"/>
        </w:rPr>
        <w:t>2172:3</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شرایع الاسلام </w:t>
      </w:r>
      <w:r>
        <w:rPr>
          <w:rFonts w:eastAsia="IRNazanin" w:cs="IRNazanin"/>
          <w:b w:val="false"/>
          <w:bCs w:val="false"/>
          <w:i w:val="false"/>
          <w:iCs w:val="false"/>
          <w:color w:val="333333"/>
          <w:sz w:val="20"/>
          <w:szCs w:val="20"/>
        </w:rPr>
        <w:t>243:2</w:t>
      </w:r>
      <w:r>
        <w:rPr>
          <w:rFonts w:ascii="IRNazanin" w:hAnsi="IRNazanin" w:eastAsia="IRNazanin"/>
          <w:b w:val="false"/>
          <w:b w:val="false"/>
          <w:bCs w:val="false"/>
          <w:i w:val="false"/>
          <w:i w:val="false"/>
          <w:iCs w:val="false"/>
          <w:color w:val="333333"/>
          <w:sz w:val="20"/>
          <w:sz w:val="20"/>
          <w:szCs w:val="20"/>
          <w:rtl w:val="true"/>
        </w:rPr>
        <w:t>، مختصر النافع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xml:space="preserve">، الروضة البهیة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التنقیح الرائع </w:t>
      </w:r>
      <w:r>
        <w:rPr>
          <w:rFonts w:eastAsia="IRNazanin" w:cs="IRNazanin"/>
          <w:b w:val="false"/>
          <w:bCs w:val="false"/>
          <w:i w:val="false"/>
          <w:iCs w:val="false"/>
          <w:color w:val="333333"/>
          <w:sz w:val="20"/>
          <w:szCs w:val="20"/>
        </w:rPr>
        <w:t>358:2</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الافهام </w:t>
      </w:r>
      <w:r>
        <w:rPr>
          <w:rFonts w:eastAsia="IRNazanin" w:cs="IRNazanin"/>
          <w:b w:val="false"/>
          <w:bCs w:val="false"/>
          <w:i w:val="false"/>
          <w:iCs w:val="false"/>
          <w:color w:val="333333"/>
          <w:sz w:val="20"/>
          <w:szCs w:val="20"/>
        </w:rPr>
        <w:t>115:6</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مستمسک العروة الوثقی </w:t>
      </w:r>
      <w:r>
        <w:rPr>
          <w:rFonts w:eastAsia="IRNazanin" w:cs="IRNazanin"/>
          <w:b w:val="false"/>
          <w:bCs w:val="false"/>
          <w:i w:val="false"/>
          <w:iCs w:val="false"/>
          <w:color w:val="333333"/>
          <w:sz w:val="20"/>
          <w:szCs w:val="20"/>
        </w:rPr>
        <w:t>534:14</w:t>
      </w:r>
      <w:r>
        <w:rPr>
          <w:rFonts w:ascii="IRNazanin" w:hAnsi="IRNazanin" w:eastAsia="IRNazanin"/>
          <w:b w:val="false"/>
          <w:b w:val="false"/>
          <w:bCs w:val="false"/>
          <w:i w:val="false"/>
          <w:i w:val="false"/>
          <w:iCs w:val="false"/>
          <w:color w:val="333333"/>
          <w:sz w:val="20"/>
          <w:sz w:val="20"/>
          <w:szCs w:val="20"/>
          <w:rtl w:val="true"/>
        </w:rPr>
        <w:t xml:space="preserve">، موسوعة الامام الخویی </w:t>
      </w:r>
      <w:r>
        <w:rPr>
          <w:rFonts w:eastAsia="IRNazanin" w:cs="IRNazanin"/>
          <w:b w:val="false"/>
          <w:bCs w:val="false"/>
          <w:i w:val="false"/>
          <w:iCs w:val="false"/>
          <w:color w:val="333333"/>
          <w:sz w:val="20"/>
          <w:szCs w:val="20"/>
        </w:rPr>
        <w:t>294:33</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الشرعیة </w:t>
      </w:r>
      <w:r>
        <w:rPr>
          <w:rFonts w:eastAsia="IRNazanin" w:cs="IRNazanin"/>
          <w:b w:val="false"/>
          <w:bCs w:val="false"/>
          <w:i w:val="false"/>
          <w:iCs w:val="false"/>
          <w:color w:val="333333"/>
          <w:sz w:val="20"/>
          <w:szCs w:val="20"/>
        </w:rPr>
        <w:t>321:2</w:t>
      </w:r>
      <w:r>
        <w:rPr>
          <w:rFonts w:ascii="IRNazanin" w:hAnsi="IRNazanin" w:eastAsia="IRNazanin"/>
          <w:b w:val="false"/>
          <w:b w:val="false"/>
          <w:bCs w:val="false"/>
          <w:i w:val="false"/>
          <w:i w:val="false"/>
          <w:iCs w:val="false"/>
          <w:color w:val="333333"/>
          <w:sz w:val="20"/>
          <w:sz w:val="20"/>
          <w:szCs w:val="20"/>
          <w:rtl w:val="true"/>
        </w:rPr>
        <w:t xml:space="preserve">، الحدائق الناضرة </w:t>
      </w:r>
      <w:r>
        <w:rPr>
          <w:rFonts w:eastAsia="IRNazanin" w:cs="IRNazanin"/>
          <w:b w:val="false"/>
          <w:bCs w:val="false"/>
          <w:i w:val="false"/>
          <w:iCs w:val="false"/>
          <w:color w:val="333333"/>
          <w:sz w:val="20"/>
          <w:szCs w:val="20"/>
        </w:rPr>
        <w:t>558:22</w:t>
      </w:r>
      <w:r>
        <w:rPr>
          <w:rFonts w:ascii="IRNazanin" w:hAnsi="IRNazanin" w:eastAsia="IRNazanin"/>
          <w:b w:val="false"/>
          <w:b w:val="false"/>
          <w:bCs w:val="false"/>
          <w:i w:val="false"/>
          <w:i w:val="false"/>
          <w:iCs w:val="false"/>
          <w:color w:val="333333"/>
          <w:sz w:val="20"/>
          <w:sz w:val="20"/>
          <w:szCs w:val="20"/>
          <w:rtl w:val="true"/>
        </w:rPr>
        <w:t xml:space="preserve">، بلغة الفقیة </w:t>
      </w:r>
      <w:r>
        <w:rPr>
          <w:rFonts w:eastAsia="IRNazanin" w:cs="IRNazanin"/>
          <w:b w:val="false"/>
          <w:bCs w:val="false"/>
          <w:i w:val="false"/>
          <w:iCs w:val="false"/>
          <w:color w:val="333333"/>
          <w:sz w:val="20"/>
          <w:szCs w:val="20"/>
        </w:rPr>
        <w:t>151:4</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389:28</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ناصر کاتوزیان، دوره مقدماتی حقوق مدنی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شفعه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وصیت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ناصر کاتوزیان، حقوق خانواده واولاد </w:t>
      </w:r>
      <w:r>
        <w:rPr>
          <w:rFonts w:eastAsia="IRNazanin" w:cs="IRNazanin"/>
          <w:b w:val="false"/>
          <w:bCs w:val="false"/>
          <w:i w:val="false"/>
          <w:iCs w:val="false"/>
          <w:color w:val="333333"/>
          <w:sz w:val="20"/>
          <w:szCs w:val="20"/>
        </w:rPr>
        <w:t>239:2</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256:3</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الاحکام </w:t>
      </w:r>
      <w:r>
        <w:rPr>
          <w:rFonts w:eastAsia="IRNazanin" w:cs="IRNazanin"/>
          <w:b w:val="false"/>
          <w:bCs w:val="false"/>
          <w:i w:val="false"/>
          <w:iCs w:val="false"/>
          <w:color w:val="333333"/>
          <w:sz w:val="20"/>
          <w:szCs w:val="20"/>
        </w:rPr>
        <w:t>564:2</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189:3</w:t>
      </w:r>
      <w:r>
        <w:rPr>
          <w:rFonts w:ascii="IRNazanin" w:hAnsi="IRNazanin" w:eastAsia="IRNazanin"/>
          <w:b w:val="false"/>
          <w:b w:val="false"/>
          <w:bCs w:val="false"/>
          <w:i w:val="false"/>
          <w:i w:val="false"/>
          <w:iCs w:val="false"/>
          <w:color w:val="333333"/>
          <w:sz w:val="20"/>
          <w:sz w:val="20"/>
          <w:szCs w:val="20"/>
          <w:rtl w:val="true"/>
        </w:rPr>
        <w:t xml:space="preserve">، شرائع الاسلام </w:t>
      </w:r>
      <w:r>
        <w:rPr>
          <w:rFonts w:eastAsia="IRNazanin" w:cs="IRNazanin"/>
          <w:b w:val="false"/>
          <w:bCs w:val="false"/>
          <w:i w:val="false"/>
          <w:iCs w:val="false"/>
          <w:color w:val="333333"/>
          <w:sz w:val="20"/>
          <w:szCs w:val="20"/>
        </w:rPr>
        <w:t>256:2</w:t>
      </w:r>
      <w:r>
        <w:rPr>
          <w:rFonts w:ascii="IRNazanin" w:hAnsi="IRNazanin" w:eastAsia="IRNazanin"/>
          <w:b w:val="false"/>
          <w:b w:val="false"/>
          <w:bCs w:val="false"/>
          <w:i w:val="false"/>
          <w:i w:val="false"/>
          <w:iCs w:val="false"/>
          <w:color w:val="333333"/>
          <w:sz w:val="20"/>
          <w:sz w:val="20"/>
          <w:szCs w:val="20"/>
          <w:rtl w:val="true"/>
        </w:rPr>
        <w:t xml:space="preserve">، قواعد الاحکام </w:t>
      </w:r>
      <w:r>
        <w:rPr>
          <w:rFonts w:eastAsia="IRNazanin" w:cs="IRNazanin"/>
          <w:b w:val="false"/>
          <w:bCs w:val="false"/>
          <w:i w:val="false"/>
          <w:iCs w:val="false"/>
          <w:color w:val="333333"/>
          <w:sz w:val="20"/>
          <w:szCs w:val="20"/>
        </w:rPr>
        <w:t>564:2</w:t>
      </w:r>
      <w:r>
        <w:rPr>
          <w:rFonts w:ascii="IRNazanin" w:hAnsi="IRNazanin" w:eastAsia="IRNazanin"/>
          <w:b w:val="false"/>
          <w:b w:val="false"/>
          <w:bCs w:val="false"/>
          <w:i w:val="false"/>
          <w:i w:val="false"/>
          <w:iCs w:val="false"/>
          <w:color w:val="333333"/>
          <w:sz w:val="20"/>
          <w:sz w:val="20"/>
          <w:szCs w:val="20"/>
          <w:rtl w:val="true"/>
        </w:rPr>
        <w:t xml:space="preserve">، مسالک الافهام </w:t>
      </w:r>
      <w:r>
        <w:rPr>
          <w:rFonts w:eastAsia="IRNazanin" w:cs="IRNazanin"/>
          <w:b w:val="false"/>
          <w:bCs w:val="false"/>
          <w:i w:val="false"/>
          <w:iCs w:val="false"/>
          <w:color w:val="333333"/>
          <w:sz w:val="20"/>
          <w:szCs w:val="20"/>
        </w:rPr>
        <w:t>245:6</w:t>
      </w:r>
      <w:r>
        <w:rPr>
          <w:rFonts w:ascii="IRNazanin" w:hAnsi="IRNazanin" w:eastAsia="IRNazanin"/>
          <w:b w:val="false"/>
          <w:b w:val="false"/>
          <w:bCs w:val="false"/>
          <w:i w:val="false"/>
          <w:i w:val="false"/>
          <w:iCs w:val="false"/>
          <w:color w:val="333333"/>
          <w:sz w:val="20"/>
          <w:sz w:val="20"/>
          <w:szCs w:val="20"/>
          <w:rtl w:val="true"/>
        </w:rPr>
        <w:t xml:space="preserve">، تفصیل الشریعة،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الوقف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الوصیة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256:3</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271:11</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189:3</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668</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605</w:t>
      </w:r>
      <w:r>
        <w:rPr>
          <w:rFonts w:ascii="IRNazanin" w:hAnsi="IRNazanin" w:eastAsia="IRNazanin"/>
          <w:b w:val="false"/>
          <w:b w:val="false"/>
          <w:bCs w:val="false"/>
          <w:i w:val="false"/>
          <w:i w:val="false"/>
          <w:iCs w:val="false"/>
          <w:color w:val="333333"/>
          <w:sz w:val="20"/>
          <w:sz w:val="20"/>
          <w:szCs w:val="20"/>
          <w:rtl w:val="true"/>
        </w:rPr>
        <w:t xml:space="preserve">، شرائع الاسلام </w:t>
      </w:r>
      <w:r>
        <w:rPr>
          <w:rFonts w:eastAsia="IRNazanin" w:cs="IRNazanin"/>
          <w:b w:val="false"/>
          <w:bCs w:val="false"/>
          <w:i w:val="false"/>
          <w:iCs w:val="false"/>
          <w:color w:val="333333"/>
          <w:sz w:val="20"/>
          <w:szCs w:val="20"/>
        </w:rPr>
        <w:t>256:2</w:t>
      </w:r>
      <w:r>
        <w:rPr>
          <w:rFonts w:ascii="IRNazanin" w:hAnsi="IRNazanin" w:eastAsia="IRNazanin"/>
          <w:b w:val="false"/>
          <w:b w:val="false"/>
          <w:bCs w:val="false"/>
          <w:i w:val="false"/>
          <w:i w:val="false"/>
          <w:iCs w:val="false"/>
          <w:color w:val="333333"/>
          <w:sz w:val="20"/>
          <w:sz w:val="20"/>
          <w:szCs w:val="20"/>
          <w:rtl w:val="true"/>
        </w:rPr>
        <w:t xml:space="preserve">، السرائر </w:t>
      </w:r>
      <w:r>
        <w:rPr>
          <w:rFonts w:eastAsia="IRNazanin" w:cs="IRNazanin"/>
          <w:b w:val="false"/>
          <w:bCs w:val="false"/>
          <w:i w:val="false"/>
          <w:iCs w:val="false"/>
          <w:color w:val="333333"/>
          <w:sz w:val="20"/>
          <w:szCs w:val="20"/>
        </w:rPr>
        <w:t>190:3</w:t>
      </w:r>
      <w:r>
        <w:rPr>
          <w:rFonts w:ascii="IRNazanin" w:hAnsi="IRNazanin" w:eastAsia="IRNazanin"/>
          <w:b w:val="false"/>
          <w:b w:val="false"/>
          <w:bCs w:val="false"/>
          <w:i w:val="false"/>
          <w:i w:val="false"/>
          <w:iCs w:val="false"/>
          <w:color w:val="333333"/>
          <w:sz w:val="20"/>
          <w:sz w:val="20"/>
          <w:szCs w:val="20"/>
          <w:rtl w:val="true"/>
        </w:rPr>
        <w:t xml:space="preserve">، قواعد الاحکام </w:t>
      </w:r>
      <w:r>
        <w:rPr>
          <w:rFonts w:eastAsia="IRNazanin" w:cs="IRNazanin"/>
          <w:b w:val="false"/>
          <w:bCs w:val="false"/>
          <w:i w:val="false"/>
          <w:iCs w:val="false"/>
          <w:color w:val="333333"/>
          <w:sz w:val="20"/>
          <w:szCs w:val="20"/>
        </w:rPr>
        <w:t>564:2</w:t>
      </w:r>
      <w:r>
        <w:rPr>
          <w:rFonts w:ascii="IRNazanin" w:hAnsi="IRNazanin" w:eastAsia="IRNazanin"/>
          <w:b w:val="false"/>
          <w:b w:val="false"/>
          <w:bCs w:val="false"/>
          <w:i w:val="false"/>
          <w:i w:val="false"/>
          <w:iCs w:val="false"/>
          <w:color w:val="333333"/>
          <w:sz w:val="20"/>
          <w:sz w:val="20"/>
          <w:szCs w:val="20"/>
          <w:rtl w:val="true"/>
        </w:rPr>
        <w:t xml:space="preserve">، مسالک الافهام </w:t>
      </w:r>
      <w:r>
        <w:rPr>
          <w:rFonts w:eastAsia="IRNazanin" w:cs="IRNazanin"/>
          <w:b w:val="false"/>
          <w:bCs w:val="false"/>
          <w:i w:val="false"/>
          <w:iCs w:val="false"/>
          <w:color w:val="333333"/>
          <w:sz w:val="20"/>
          <w:szCs w:val="20"/>
        </w:rPr>
        <w:t>247:6</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271:11</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الوسیلة </w:t>
      </w:r>
      <w:r>
        <w:rPr>
          <w:rFonts w:eastAsia="IRNazanin" w:cs="IRNazanin"/>
          <w:b w:val="false"/>
          <w:bCs w:val="false"/>
          <w:i w:val="false"/>
          <w:iCs w:val="false"/>
          <w:color w:val="333333"/>
          <w:sz w:val="20"/>
          <w:szCs w:val="20"/>
        </w:rPr>
        <w:t>97:2</w:t>
      </w:r>
      <w:r>
        <w:rPr>
          <w:rFonts w:ascii="IRNazanin" w:hAnsi="IRNazanin" w:eastAsia="IRNazanin"/>
          <w:b w:val="false"/>
          <w:b w:val="false"/>
          <w:bCs w:val="false"/>
          <w:i w:val="false"/>
          <w:i w:val="false"/>
          <w:iCs w:val="false"/>
          <w:color w:val="333333"/>
          <w:sz w:val="20"/>
          <w:sz w:val="20"/>
          <w:szCs w:val="20"/>
          <w:rtl w:val="true"/>
        </w:rPr>
        <w:t xml:space="preserve">، مسألة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271:11</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تفصیل الشریعة،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الوقف والوصیة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375:19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من ابواب احکام الوصایا،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الاحکام </w:t>
      </w:r>
      <w:r>
        <w:rPr>
          <w:rFonts w:eastAsia="IRNazanin" w:cs="IRNazanin"/>
          <w:b w:val="false"/>
          <w:bCs w:val="false"/>
          <w:i w:val="false"/>
          <w:iCs w:val="false"/>
          <w:color w:val="333333"/>
          <w:sz w:val="20"/>
          <w:szCs w:val="20"/>
        </w:rPr>
        <w:t>216:9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 الفقیه </w:t>
      </w:r>
      <w:r>
        <w:rPr>
          <w:rFonts w:eastAsia="IRNazanin" w:cs="IRNazanin"/>
          <w:b w:val="false"/>
          <w:bCs w:val="false"/>
          <w:i w:val="false"/>
          <w:iCs w:val="false"/>
          <w:color w:val="333333"/>
          <w:sz w:val="20"/>
          <w:szCs w:val="20"/>
        </w:rPr>
        <w:t>209:4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5486</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375:19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من ابواب احکام الوصایا،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الشرعیة </w:t>
      </w:r>
      <w:r>
        <w:rPr>
          <w:rFonts w:eastAsia="IRNazanin" w:cs="IRNazanin"/>
          <w:b w:val="false"/>
          <w:bCs w:val="false"/>
          <w:i w:val="false"/>
          <w:iCs w:val="false"/>
          <w:color w:val="333333"/>
          <w:sz w:val="20"/>
          <w:szCs w:val="20"/>
        </w:rPr>
        <w:t>324:2</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الاحکام </w:t>
      </w:r>
      <w:r>
        <w:rPr>
          <w:rFonts w:eastAsia="IRNazanin" w:cs="IRNazanin"/>
          <w:b w:val="false"/>
          <w:bCs w:val="false"/>
          <w:i w:val="false"/>
          <w:iCs w:val="false"/>
          <w:color w:val="333333"/>
          <w:sz w:val="20"/>
          <w:szCs w:val="20"/>
        </w:rPr>
        <w:t>567:2</w:t>
      </w:r>
      <w:r>
        <w:rPr>
          <w:rFonts w:ascii="IRNazanin" w:hAnsi="IRNazanin" w:eastAsia="IRNazanin"/>
          <w:b w:val="false"/>
          <w:b w:val="false"/>
          <w:bCs w:val="false"/>
          <w:i w:val="false"/>
          <w:i w:val="false"/>
          <w:iCs w:val="false"/>
          <w:color w:val="333333"/>
          <w:sz w:val="20"/>
          <w:sz w:val="20"/>
          <w:szCs w:val="20"/>
          <w:rtl w:val="true"/>
        </w:rPr>
        <w:t xml:space="preserve">، جامع المقاصد </w:t>
      </w:r>
      <w:r>
        <w:rPr>
          <w:rFonts w:eastAsia="IRNazanin" w:cs="IRNazanin"/>
          <w:b w:val="false"/>
          <w:bCs w:val="false"/>
          <w:i w:val="false"/>
          <w:iCs w:val="false"/>
          <w:color w:val="333333"/>
          <w:sz w:val="20"/>
          <w:szCs w:val="20"/>
        </w:rPr>
        <w:t>301:11</w:t>
      </w:r>
      <w:r>
        <w:rPr>
          <w:rFonts w:ascii="IRNazanin" w:hAnsi="IRNazanin" w:eastAsia="IRNazanin"/>
          <w:b w:val="false"/>
          <w:b w:val="false"/>
          <w:bCs w:val="false"/>
          <w:i w:val="false"/>
          <w:i w:val="false"/>
          <w:iCs w:val="false"/>
          <w:color w:val="333333"/>
          <w:sz w:val="20"/>
          <w:sz w:val="20"/>
          <w:szCs w:val="20"/>
          <w:rtl w:val="true"/>
        </w:rPr>
        <w:t xml:space="preserve">، جواهر الکلام </w:t>
      </w:r>
      <w:r>
        <w:rPr>
          <w:rFonts w:eastAsia="IRNazanin" w:cs="IRNazanin"/>
          <w:b w:val="false"/>
          <w:bCs w:val="false"/>
          <w:i w:val="false"/>
          <w:iCs w:val="false"/>
          <w:color w:val="333333"/>
          <w:sz w:val="20"/>
          <w:szCs w:val="20"/>
        </w:rPr>
        <w:t>400:28</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الوسیلة </w:t>
      </w:r>
      <w:r>
        <w:rPr>
          <w:rFonts w:eastAsia="IRNazanin" w:cs="IRNazanin"/>
          <w:b w:val="false"/>
          <w:bCs w:val="false"/>
          <w:i w:val="false"/>
          <w:iCs w:val="false"/>
          <w:color w:val="333333"/>
          <w:sz w:val="20"/>
          <w:szCs w:val="20"/>
        </w:rPr>
        <w:t>99:2</w:t>
      </w:r>
      <w:r>
        <w:rPr>
          <w:rFonts w:ascii="IRNazanin" w:hAnsi="IRNazanin" w:eastAsia="IRNazanin"/>
          <w:b w:val="false"/>
          <w:b w:val="false"/>
          <w:bCs w:val="false"/>
          <w:i w:val="false"/>
          <w:i w:val="false"/>
          <w:iCs w:val="false"/>
          <w:color w:val="333333"/>
          <w:sz w:val="20"/>
          <w:sz w:val="20"/>
          <w:szCs w:val="20"/>
          <w:rtl w:val="true"/>
        </w:rPr>
        <w:t xml:space="preserve">، مسألة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تفصیل الشریعة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الوقف والوصیة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منهاج الصالحین مع فتاوی الوحید الخراسانی </w:t>
      </w:r>
      <w:r>
        <w:rPr>
          <w:rFonts w:eastAsia="IRNazanin" w:cs="IRNazanin"/>
          <w:b w:val="false"/>
          <w:bCs w:val="false"/>
          <w:i w:val="false"/>
          <w:iCs w:val="false"/>
          <w:color w:val="333333"/>
          <w:sz w:val="20"/>
          <w:szCs w:val="20"/>
        </w:rPr>
        <w:t>253:3</w:t>
      </w:r>
      <w:r>
        <w:rPr>
          <w:rFonts w:ascii="IRNazanin" w:hAnsi="IRNazanin" w:eastAsia="IRNazanin"/>
          <w:b w:val="false"/>
          <w:b w:val="false"/>
          <w:bCs w:val="false"/>
          <w:i w:val="false"/>
          <w:i w:val="false"/>
          <w:iCs w:val="false"/>
          <w:color w:val="333333"/>
          <w:sz w:val="20"/>
          <w:sz w:val="20"/>
          <w:szCs w:val="20"/>
          <w:rtl w:val="true"/>
        </w:rPr>
        <w:t xml:space="preserve">، مسألة </w:t>
      </w:r>
      <w:r>
        <w:rPr>
          <w:rFonts w:eastAsia="IRNazanin" w:cs="IRNazanin"/>
          <w:b w:val="false"/>
          <w:bCs w:val="false"/>
          <w:i w:val="false"/>
          <w:iCs w:val="false"/>
          <w:color w:val="333333"/>
          <w:sz w:val="20"/>
          <w:szCs w:val="20"/>
        </w:rPr>
        <w:t>1060</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مهذّب الاحکام </w:t>
      </w:r>
      <w:r>
        <w:rPr>
          <w:rFonts w:eastAsia="IRNazanin" w:cs="IRNazanin"/>
          <w:b w:val="false"/>
          <w:bCs w:val="false"/>
          <w:i w:val="false"/>
          <w:iCs w:val="false"/>
          <w:color w:val="333333"/>
          <w:sz w:val="20"/>
          <w:szCs w:val="20"/>
        </w:rPr>
        <w:t>218:22</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48:7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من لا یحضره الفقیه </w:t>
      </w:r>
      <w:r>
        <w:rPr>
          <w:rFonts w:eastAsia="IRNazanin" w:cs="IRNazanin"/>
          <w:b w:val="false"/>
          <w:bCs w:val="false"/>
          <w:i w:val="false"/>
          <w:iCs w:val="false"/>
          <w:color w:val="333333"/>
          <w:sz w:val="20"/>
          <w:szCs w:val="20"/>
        </w:rPr>
        <w:t>244:4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5579</w:t>
      </w:r>
      <w:r>
        <w:rPr>
          <w:rFonts w:ascii="IRNazanin" w:hAnsi="IRNazanin" w:eastAsia="IRNazanin"/>
          <w:b w:val="false"/>
          <w:b w:val="false"/>
          <w:bCs w:val="false"/>
          <w:i w:val="false"/>
          <w:i w:val="false"/>
          <w:iCs w:val="false"/>
          <w:color w:val="333333"/>
          <w:sz w:val="20"/>
          <w:sz w:val="20"/>
          <w:szCs w:val="20"/>
          <w:rtl w:val="true"/>
        </w:rPr>
        <w:t xml:space="preserve">، تهذیب الاحکام </w:t>
      </w:r>
      <w:r>
        <w:rPr>
          <w:rFonts w:eastAsia="IRNazanin" w:cs="IRNazanin"/>
          <w:b w:val="false"/>
          <w:bCs w:val="false"/>
          <w:i w:val="false"/>
          <w:iCs w:val="false"/>
          <w:color w:val="333333"/>
          <w:sz w:val="20"/>
          <w:szCs w:val="20"/>
        </w:rPr>
        <w:t>169:9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198:19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من ابواب احکام الوقوف والصدقات،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376:19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من ابواب احکام الوصایا،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301:11</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تفصیل الشریعة،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الوقف والوصیة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الافهام </w:t>
      </w:r>
      <w:r>
        <w:rPr>
          <w:rFonts w:eastAsia="IRNazanin" w:cs="IRNazanin"/>
          <w:b w:val="false"/>
          <w:bCs w:val="false"/>
          <w:i w:val="false"/>
          <w:iCs w:val="false"/>
          <w:color w:val="333333"/>
          <w:sz w:val="20"/>
          <w:szCs w:val="20"/>
        </w:rPr>
        <w:t>246:6</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المسائل </w:t>
      </w:r>
      <w:r>
        <w:rPr>
          <w:rFonts w:eastAsia="IRNazanin" w:cs="IRNazanin"/>
          <w:b w:val="false"/>
          <w:bCs w:val="false"/>
          <w:i w:val="false"/>
          <w:iCs w:val="false"/>
          <w:color w:val="333333"/>
          <w:sz w:val="20"/>
          <w:szCs w:val="20"/>
        </w:rPr>
        <w:t>319:10</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402:28</w:t>
      </w:r>
      <w:r>
        <w:rPr>
          <w:rFonts w:ascii="IRNazanin" w:hAnsi="IRNazanin" w:eastAsia="IRNazanin"/>
          <w:b w:val="false"/>
          <w:b w:val="false"/>
          <w:bCs w:val="false"/>
          <w:i w:val="false"/>
          <w:i w:val="false"/>
          <w:iCs w:val="false"/>
          <w:color w:val="333333"/>
          <w:sz w:val="20"/>
          <w:sz w:val="20"/>
          <w:szCs w:val="20"/>
          <w:rtl w:val="true"/>
        </w:rPr>
        <w:t xml:space="preserve">، موسوعة احکام الاطفال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بخش سوّم</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الصالحین با فتاوای وحید خراسانی </w:t>
      </w:r>
      <w:r>
        <w:rPr>
          <w:rFonts w:eastAsia="IRNazanin" w:cs="IRNazanin"/>
          <w:b w:val="false"/>
          <w:bCs w:val="false"/>
          <w:i w:val="false"/>
          <w:iCs w:val="false"/>
          <w:color w:val="333333"/>
          <w:sz w:val="20"/>
          <w:szCs w:val="20"/>
        </w:rPr>
        <w:t>251:3</w:t>
      </w:r>
      <w:r>
        <w:rPr>
          <w:rFonts w:ascii="IRNazanin" w:hAnsi="IRNazanin" w:eastAsia="IRNazanin"/>
          <w:b w:val="false"/>
          <w:b w:val="false"/>
          <w:bCs w:val="false"/>
          <w:i w:val="false"/>
          <w:i w:val="false"/>
          <w:iCs w:val="false"/>
          <w:color w:val="333333"/>
          <w:sz w:val="20"/>
          <w:sz w:val="20"/>
          <w:szCs w:val="20"/>
          <w:rtl w:val="true"/>
        </w:rPr>
        <w:t xml:space="preserve">، همان، مع فتاوی المیرزاجواد التبریزی </w:t>
      </w:r>
      <w:r>
        <w:rPr>
          <w:rFonts w:eastAsia="IRNazanin" w:cs="IRNazanin"/>
          <w:b w:val="false"/>
          <w:bCs w:val="false"/>
          <w:i w:val="false"/>
          <w:iCs w:val="false"/>
          <w:color w:val="333333"/>
          <w:sz w:val="20"/>
          <w:szCs w:val="20"/>
        </w:rPr>
        <w:t>287:2</w:t>
      </w:r>
      <w:r>
        <w:rPr>
          <w:rFonts w:ascii="IRNazanin" w:hAnsi="IRNazanin" w:eastAsia="IRNazanin"/>
          <w:b w:val="false"/>
          <w:b w:val="false"/>
          <w:bCs w:val="false"/>
          <w:i w:val="false"/>
          <w:i w:val="false"/>
          <w:iCs w:val="false"/>
          <w:color w:val="333333"/>
          <w:sz w:val="20"/>
          <w:sz w:val="20"/>
          <w:szCs w:val="20"/>
          <w:rtl w:val="true"/>
        </w:rPr>
        <w:t xml:space="preserve">، همان، مع‌فتاوی السید علی السیستانی </w:t>
      </w:r>
      <w:r>
        <w:rPr>
          <w:rFonts w:eastAsia="IRNazanin" w:cs="IRNazanin"/>
          <w:b w:val="false"/>
          <w:bCs w:val="false"/>
          <w:i w:val="false"/>
          <w:iCs w:val="false"/>
          <w:color w:val="333333"/>
          <w:sz w:val="20"/>
          <w:szCs w:val="20"/>
        </w:rPr>
        <w:t>375:1</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المدارک </w:t>
      </w:r>
      <w:r>
        <w:rPr>
          <w:rFonts w:eastAsia="IRNazanin" w:cs="IRNazanin"/>
          <w:b w:val="false"/>
          <w:bCs w:val="false"/>
          <w:i w:val="false"/>
          <w:iCs w:val="false"/>
          <w:color w:val="333333"/>
          <w:sz w:val="20"/>
          <w:szCs w:val="20"/>
        </w:rPr>
        <w:t>74:4</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الاسلام </w:t>
      </w:r>
      <w:r>
        <w:rPr>
          <w:rFonts w:eastAsia="IRNazanin" w:cs="IRNazanin"/>
          <w:b w:val="false"/>
          <w:bCs w:val="false"/>
          <w:i w:val="false"/>
          <w:iCs w:val="false"/>
          <w:color w:val="333333"/>
          <w:sz w:val="20"/>
          <w:szCs w:val="20"/>
        </w:rPr>
        <w:t>257:2</w:t>
      </w:r>
      <w:r>
        <w:rPr>
          <w:rFonts w:ascii="IRNazanin" w:hAnsi="IRNazanin" w:eastAsia="IRNazanin"/>
          <w:b w:val="false"/>
          <w:b w:val="false"/>
          <w:bCs w:val="false"/>
          <w:i w:val="false"/>
          <w:i w:val="false"/>
          <w:iCs w:val="false"/>
          <w:color w:val="333333"/>
          <w:sz w:val="20"/>
          <w:sz w:val="20"/>
          <w:szCs w:val="20"/>
          <w:rtl w:val="true"/>
        </w:rPr>
        <w:t xml:space="preserve">، قواعد الاحکام </w:t>
      </w:r>
      <w:r>
        <w:rPr>
          <w:rFonts w:eastAsia="IRNazanin" w:cs="IRNazanin"/>
          <w:b w:val="false"/>
          <w:bCs w:val="false"/>
          <w:i w:val="false"/>
          <w:iCs w:val="false"/>
          <w:color w:val="333333"/>
          <w:sz w:val="20"/>
          <w:szCs w:val="20"/>
        </w:rPr>
        <w:t>565:2</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الفقها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طبع قدیم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511:2</w:t>
      </w:r>
      <w:r>
        <w:rPr>
          <w:rFonts w:ascii="IRNazanin" w:hAnsi="IRNazanin" w:eastAsia="IRNazanin"/>
          <w:b w:val="false"/>
          <w:b w:val="false"/>
          <w:bCs w:val="false"/>
          <w:i w:val="false"/>
          <w:i w:val="false"/>
          <w:iCs w:val="false"/>
          <w:color w:val="333333"/>
          <w:sz w:val="20"/>
          <w:sz w:val="20"/>
          <w:szCs w:val="20"/>
          <w:rtl w:val="true"/>
        </w:rPr>
        <w:t xml:space="preserve">، مسالک الافهام </w:t>
      </w:r>
      <w:r>
        <w:rPr>
          <w:rFonts w:eastAsia="IRNazanin" w:cs="IRNazanin"/>
          <w:b w:val="false"/>
          <w:bCs w:val="false"/>
          <w:i w:val="false"/>
          <w:iCs w:val="false"/>
          <w:color w:val="333333"/>
          <w:sz w:val="20"/>
          <w:szCs w:val="20"/>
        </w:rPr>
        <w:t>271:6</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الفقها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طبع قدیم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511:2</w:t>
      </w:r>
      <w:r>
        <w:rPr>
          <w:rFonts w:ascii="IRNazanin" w:hAnsi="IRNazanin" w:eastAsia="IRNazanin"/>
          <w:b w:val="false"/>
          <w:b w:val="false"/>
          <w:bCs w:val="false"/>
          <w:i w:val="false"/>
          <w:i w:val="false"/>
          <w:iCs w:val="false"/>
          <w:color w:val="333333"/>
          <w:sz w:val="20"/>
          <w:sz w:val="20"/>
          <w:szCs w:val="20"/>
          <w:rtl w:val="true"/>
        </w:rPr>
        <w:t xml:space="preserve">، ایضاح الفوائد </w:t>
      </w:r>
      <w:r>
        <w:rPr>
          <w:rFonts w:eastAsia="IRNazanin" w:cs="IRNazanin"/>
          <w:b w:val="false"/>
          <w:bCs w:val="false"/>
          <w:i w:val="false"/>
          <w:iCs w:val="false"/>
          <w:color w:val="333333"/>
          <w:sz w:val="20"/>
          <w:szCs w:val="20"/>
        </w:rPr>
        <w:t>628:2</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غایة المرام </w:t>
      </w:r>
      <w:r>
        <w:rPr>
          <w:rFonts w:eastAsia="IRNazanin" w:cs="IRNazanin"/>
          <w:b w:val="false"/>
          <w:bCs w:val="false"/>
          <w:i w:val="false"/>
          <w:iCs w:val="false"/>
          <w:color w:val="333333"/>
          <w:sz w:val="20"/>
          <w:szCs w:val="20"/>
        </w:rPr>
        <w:t>445:2</w:t>
      </w:r>
      <w:r>
        <w:rPr>
          <w:rFonts w:ascii="IRNazanin" w:hAnsi="IRNazanin" w:eastAsia="IRNazanin"/>
          <w:b w:val="false"/>
          <w:b w:val="false"/>
          <w:bCs w:val="false"/>
          <w:i w:val="false"/>
          <w:i w:val="false"/>
          <w:iCs w:val="false"/>
          <w:color w:val="333333"/>
          <w:sz w:val="20"/>
          <w:sz w:val="20"/>
          <w:szCs w:val="20"/>
          <w:rtl w:val="true"/>
        </w:rPr>
        <w:t xml:space="preserve">، جواهر الکلام </w:t>
      </w:r>
      <w:r>
        <w:rPr>
          <w:rFonts w:eastAsia="IRNazanin" w:cs="IRNazanin"/>
          <w:b w:val="false"/>
          <w:bCs w:val="false"/>
          <w:i w:val="false"/>
          <w:iCs w:val="false"/>
          <w:color w:val="333333"/>
          <w:sz w:val="20"/>
          <w:szCs w:val="20"/>
        </w:rPr>
        <w:t>432:28</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258:3</w:t>
      </w:r>
      <w:r>
        <w:rPr>
          <w:rFonts w:ascii="IRNazanin" w:hAnsi="IRNazanin" w:eastAsia="IRNazanin"/>
          <w:b w:val="false"/>
          <w:b w:val="false"/>
          <w:bCs w:val="false"/>
          <w:i w:val="false"/>
          <w:i w:val="false"/>
          <w:iCs w:val="false"/>
          <w:color w:val="333333"/>
          <w:sz w:val="20"/>
          <w:sz w:val="20"/>
          <w:szCs w:val="20"/>
          <w:rtl w:val="true"/>
        </w:rPr>
        <w:t xml:space="preserve">، السرائر </w:t>
      </w:r>
      <w:r>
        <w:rPr>
          <w:rFonts w:eastAsia="IRNazanin" w:cs="IRNazanin"/>
          <w:b w:val="false"/>
          <w:bCs w:val="false"/>
          <w:i w:val="false"/>
          <w:iCs w:val="false"/>
          <w:color w:val="333333"/>
          <w:sz w:val="20"/>
          <w:szCs w:val="20"/>
        </w:rPr>
        <w:t>189:3</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الامام الخویی </w:t>
      </w:r>
      <w:r>
        <w:rPr>
          <w:rFonts w:eastAsia="IRNazanin" w:cs="IRNazanin"/>
          <w:b w:val="false"/>
          <w:bCs w:val="false"/>
          <w:i w:val="false"/>
          <w:iCs w:val="false"/>
          <w:color w:val="333333"/>
          <w:sz w:val="20"/>
          <w:szCs w:val="20"/>
        </w:rPr>
        <w:t>353:2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xml:space="preserve">، مستمسک العروة الوثقی </w:t>
      </w:r>
      <w:r>
        <w:rPr>
          <w:rFonts w:eastAsia="IRNazanin" w:cs="IRNazanin"/>
          <w:b w:val="false"/>
          <w:bCs w:val="false"/>
          <w:i w:val="false"/>
          <w:iCs w:val="false"/>
          <w:color w:val="333333"/>
          <w:sz w:val="20"/>
          <w:szCs w:val="20"/>
        </w:rPr>
        <w:t>539:14</w:t>
      </w:r>
      <w:r>
        <w:rPr>
          <w:rFonts w:ascii="IRNazanin" w:hAnsi="IRNazanin" w:eastAsia="IRNazanin"/>
          <w:b w:val="false"/>
          <w:b w:val="false"/>
          <w:bCs w:val="false"/>
          <w:i w:val="false"/>
          <w:i w:val="false"/>
          <w:iCs w:val="false"/>
          <w:color w:val="333333"/>
          <w:sz w:val="20"/>
          <w:sz w:val="20"/>
          <w:szCs w:val="20"/>
          <w:rtl w:val="true"/>
        </w:rPr>
        <w:t xml:space="preserve">، الحدائق الناضرة </w:t>
      </w:r>
      <w:r>
        <w:rPr>
          <w:rFonts w:eastAsia="IRNazanin" w:cs="IRNazanin"/>
          <w:b w:val="false"/>
          <w:bCs w:val="false"/>
          <w:i w:val="false"/>
          <w:iCs w:val="false"/>
          <w:color w:val="333333"/>
          <w:sz w:val="20"/>
          <w:szCs w:val="20"/>
        </w:rPr>
        <w:t>390:22</w:t>
      </w:r>
      <w:r>
        <w:rPr>
          <w:rFonts w:ascii="IRNazanin" w:hAnsi="IRNazanin" w:eastAsia="IRNazanin"/>
          <w:b w:val="false"/>
          <w:b w:val="false"/>
          <w:bCs w:val="false"/>
          <w:i w:val="false"/>
          <w:i w:val="false"/>
          <w:iCs w:val="false"/>
          <w:color w:val="333333"/>
          <w:sz w:val="20"/>
          <w:sz w:val="20"/>
          <w:szCs w:val="20"/>
          <w:rtl w:val="true"/>
        </w:rPr>
        <w:t xml:space="preserve">، مسالک‌الافهام </w:t>
      </w:r>
      <w:r>
        <w:rPr>
          <w:rFonts w:eastAsia="IRNazanin" w:cs="IRNazanin"/>
          <w:b w:val="false"/>
          <w:bCs w:val="false"/>
          <w:i w:val="false"/>
          <w:iCs w:val="false"/>
          <w:color w:val="333333"/>
          <w:sz w:val="20"/>
          <w:szCs w:val="20"/>
        </w:rPr>
        <w:t>116:6</w:t>
      </w:r>
      <w:r>
        <w:rPr>
          <w:rFonts w:ascii="IRNazanin" w:hAnsi="IRNazanin" w:eastAsia="IRNazanin"/>
          <w:b w:val="false"/>
          <w:b w:val="false"/>
          <w:bCs w:val="false"/>
          <w:i w:val="false"/>
          <w:i w:val="false"/>
          <w:iCs w:val="false"/>
          <w:color w:val="333333"/>
          <w:sz w:val="20"/>
          <w:sz w:val="20"/>
          <w:szCs w:val="20"/>
          <w:rtl w:val="true"/>
        </w:rPr>
        <w:t xml:space="preserve">، تفصیل الشریعة،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الوقف والوصیة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606</w:t>
      </w:r>
      <w:r>
        <w:rPr>
          <w:rFonts w:ascii="IRNazanin" w:hAnsi="IRNazanin" w:eastAsia="IRNazanin"/>
          <w:b w:val="false"/>
          <w:b w:val="false"/>
          <w:bCs w:val="false"/>
          <w:i w:val="false"/>
          <w:i w:val="false"/>
          <w:iCs w:val="false"/>
          <w:color w:val="333333"/>
          <w:sz w:val="20"/>
          <w:sz w:val="20"/>
          <w:szCs w:val="20"/>
          <w:rtl w:val="true"/>
        </w:rPr>
        <w:t xml:space="preserve">، شرائع الاسلام </w:t>
      </w:r>
      <w:r>
        <w:rPr>
          <w:rFonts w:eastAsia="IRNazanin" w:cs="IRNazanin"/>
          <w:b w:val="false"/>
          <w:bCs w:val="false"/>
          <w:i w:val="false"/>
          <w:iCs w:val="false"/>
          <w:color w:val="333333"/>
          <w:sz w:val="20"/>
          <w:szCs w:val="20"/>
        </w:rPr>
        <w:t>256:2</w:t>
      </w:r>
      <w:r>
        <w:rPr>
          <w:rFonts w:ascii="IRNazanin" w:hAnsi="IRNazanin" w:eastAsia="IRNazanin"/>
          <w:b w:val="false"/>
          <w:b w:val="false"/>
          <w:bCs w:val="false"/>
          <w:i w:val="false"/>
          <w:i w:val="false"/>
          <w:iCs w:val="false"/>
          <w:color w:val="333333"/>
          <w:sz w:val="20"/>
          <w:sz w:val="20"/>
          <w:szCs w:val="20"/>
          <w:rtl w:val="true"/>
        </w:rPr>
        <w:t xml:space="preserve">، قواعد الاحکام </w:t>
      </w:r>
      <w:r>
        <w:rPr>
          <w:rFonts w:eastAsia="IRNazanin" w:cs="IRNazanin"/>
          <w:b w:val="false"/>
          <w:bCs w:val="false"/>
          <w:i w:val="false"/>
          <w:iCs w:val="false"/>
          <w:color w:val="333333"/>
          <w:sz w:val="20"/>
          <w:szCs w:val="20"/>
        </w:rPr>
        <w:t>564:2</w:t>
      </w:r>
      <w:r>
        <w:rPr>
          <w:rFonts w:ascii="IRNazanin" w:hAnsi="IRNazanin" w:eastAsia="IRNazanin"/>
          <w:b w:val="false"/>
          <w:b w:val="false"/>
          <w:bCs w:val="false"/>
          <w:i w:val="false"/>
          <w:i w:val="false"/>
          <w:iCs w:val="false"/>
          <w:color w:val="333333"/>
          <w:sz w:val="20"/>
          <w:sz w:val="20"/>
          <w:szCs w:val="20"/>
          <w:rtl w:val="true"/>
        </w:rPr>
        <w:t xml:space="preserve">، الحدائق الناضرة </w:t>
      </w:r>
      <w:r>
        <w:rPr>
          <w:rFonts w:eastAsia="IRNazanin" w:cs="IRNazanin"/>
          <w:b w:val="false"/>
          <w:bCs w:val="false"/>
          <w:i w:val="false"/>
          <w:iCs w:val="false"/>
          <w:color w:val="333333"/>
          <w:sz w:val="20"/>
          <w:szCs w:val="20"/>
        </w:rPr>
        <w:t>558:22</w:t>
      </w:r>
      <w:r>
        <w:rPr>
          <w:rFonts w:ascii="IRNazanin" w:hAnsi="IRNazanin" w:eastAsia="IRNazanin"/>
          <w:b w:val="false"/>
          <w:b w:val="false"/>
          <w:bCs w:val="false"/>
          <w:i w:val="false"/>
          <w:i w:val="false"/>
          <w:iCs w:val="false"/>
          <w:color w:val="333333"/>
          <w:sz w:val="20"/>
          <w:sz w:val="20"/>
          <w:szCs w:val="20"/>
          <w:rtl w:val="true"/>
        </w:rPr>
        <w:t xml:space="preserve">، تفصیل الشریعة،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الوقف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والوصیة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375:19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من ابواب احکام الوصایا،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فقه الرضا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حسن امامی، حقوق مدنی </w:t>
      </w:r>
      <w:r>
        <w:rPr>
          <w:rFonts w:eastAsia="IRNazanin" w:cs="IRNazanin"/>
          <w:b w:val="false"/>
          <w:bCs w:val="false"/>
          <w:i w:val="false"/>
          <w:iCs w:val="false"/>
          <w:color w:val="333333"/>
          <w:sz w:val="20"/>
          <w:szCs w:val="20"/>
        </w:rPr>
        <w:t>132:3</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مقصود از ولایت خاص، ولایت بر ایتام و اطفال فاقد سرپرست است، و ولایت عام، ولایت در حکومت و اجرای احکام و دیگر شئون ولایت است</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بلغة الفقیه </w:t>
      </w:r>
      <w:r>
        <w:rPr>
          <w:rFonts w:eastAsia="IRNazanin" w:cs="IRNazanin"/>
          <w:b w:val="false"/>
          <w:bCs w:val="false"/>
          <w:i w:val="false"/>
          <w:iCs w:val="false"/>
          <w:color w:val="333333"/>
          <w:sz w:val="20"/>
          <w:szCs w:val="20"/>
        </w:rPr>
        <w:t>221:3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محقق کرکی، الرسائل </w:t>
      </w:r>
      <w:r>
        <w:rPr>
          <w:rFonts w:eastAsia="IRNazanin" w:cs="IRNazanin"/>
          <w:b w:val="false"/>
          <w:bCs w:val="false"/>
          <w:i w:val="false"/>
          <w:iCs w:val="false"/>
          <w:color w:val="333333"/>
          <w:sz w:val="20"/>
          <w:szCs w:val="20"/>
        </w:rPr>
        <w:t>142:1</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الافهام </w:t>
      </w:r>
      <w:r>
        <w:rPr>
          <w:rFonts w:eastAsia="IRNazanin" w:cs="IRNazanin"/>
          <w:b w:val="false"/>
          <w:bCs w:val="false"/>
          <w:i w:val="false"/>
          <w:iCs w:val="false"/>
          <w:color w:val="333333"/>
          <w:sz w:val="20"/>
          <w:szCs w:val="20"/>
        </w:rPr>
        <w:t>264:6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الاسلام </w:t>
      </w:r>
      <w:r>
        <w:rPr>
          <w:rFonts w:eastAsia="IRNazanin" w:cs="IRNazanin"/>
          <w:b w:val="false"/>
          <w:bCs w:val="false"/>
          <w:i w:val="false"/>
          <w:iCs w:val="false"/>
          <w:color w:val="333333"/>
          <w:sz w:val="20"/>
          <w:szCs w:val="20"/>
        </w:rPr>
        <w:t>102:2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الدروس الشرعیة </w:t>
      </w:r>
      <w:r>
        <w:rPr>
          <w:rFonts w:eastAsia="IRNazanin" w:cs="IRNazanin"/>
          <w:b w:val="false"/>
          <w:bCs w:val="false"/>
          <w:i w:val="false"/>
          <w:iCs w:val="false"/>
          <w:color w:val="333333"/>
          <w:sz w:val="20"/>
          <w:szCs w:val="20"/>
        </w:rPr>
        <w:t>192:3</w:t>
      </w:r>
      <w:r>
        <w:rPr>
          <w:rFonts w:ascii="IRNazanin" w:hAnsi="IRNazanin" w:eastAsia="IRNazanin"/>
          <w:b w:val="false"/>
          <w:b w:val="false"/>
          <w:bCs w:val="false"/>
          <w:i w:val="false"/>
          <w:i w:val="false"/>
          <w:iCs w:val="false"/>
          <w:color w:val="333333"/>
          <w:sz w:val="20"/>
          <w:sz w:val="20"/>
          <w:szCs w:val="20"/>
          <w:rtl w:val="true"/>
        </w:rPr>
        <w:t xml:space="preserve">، غایة المراد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زبدة البیان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501</w:t>
      </w:r>
      <w:r>
        <w:rPr>
          <w:rFonts w:ascii="IRNazanin" w:hAnsi="IRNazanin" w:eastAsia="IRNazanin"/>
          <w:b w:val="false"/>
          <w:b w:val="false"/>
          <w:bCs w:val="false"/>
          <w:i w:val="false"/>
          <w:i w:val="false"/>
          <w:iCs w:val="false"/>
          <w:color w:val="333333"/>
          <w:sz w:val="20"/>
          <w:sz w:val="20"/>
          <w:szCs w:val="20"/>
          <w:rtl w:val="true"/>
        </w:rPr>
        <w:t>، عوائد الأیام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397:21</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434:2</w:t>
      </w:r>
      <w:r>
        <w:rPr>
          <w:rFonts w:ascii="IRNazanin" w:hAnsi="IRNazanin" w:eastAsia="IRNazanin"/>
          <w:b w:val="false"/>
          <w:b w:val="false"/>
          <w:bCs w:val="false"/>
          <w:i w:val="false"/>
          <w:i w:val="false"/>
          <w:iCs w:val="false"/>
          <w:color w:val="333333"/>
          <w:sz w:val="20"/>
          <w:sz w:val="20"/>
          <w:szCs w:val="20"/>
          <w:rtl w:val="true"/>
        </w:rPr>
        <w:t xml:space="preserve">، مسالک الافهام </w:t>
      </w:r>
      <w:r>
        <w:rPr>
          <w:rFonts w:eastAsia="IRNazanin" w:cs="IRNazanin"/>
          <w:b w:val="false"/>
          <w:bCs w:val="false"/>
          <w:i w:val="false"/>
          <w:iCs w:val="false"/>
          <w:color w:val="333333"/>
          <w:sz w:val="20"/>
          <w:szCs w:val="20"/>
        </w:rPr>
        <w:t>147:7</w:t>
      </w:r>
      <w:r>
        <w:rPr>
          <w:rFonts w:ascii="IRNazanin" w:hAnsi="IRNazanin" w:eastAsia="IRNazanin"/>
          <w:b w:val="false"/>
          <w:b w:val="false"/>
          <w:bCs w:val="false"/>
          <w:i w:val="false"/>
          <w:i w:val="false"/>
          <w:iCs w:val="false"/>
          <w:color w:val="333333"/>
          <w:sz w:val="20"/>
          <w:sz w:val="20"/>
          <w:szCs w:val="20"/>
          <w:rtl w:val="true"/>
        </w:rPr>
        <w:t xml:space="preserve">، تذکرة الفقها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طبع قدیم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277:2</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و اتمام النعمة </w:t>
      </w:r>
      <w:r>
        <w:rPr>
          <w:rFonts w:eastAsia="IRNazanin" w:cs="IRNazanin"/>
          <w:b w:val="false"/>
          <w:bCs w:val="false"/>
          <w:i w:val="false"/>
          <w:iCs w:val="false"/>
          <w:color w:val="333333"/>
          <w:sz w:val="20"/>
          <w:szCs w:val="20"/>
        </w:rPr>
        <w:t>484:2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140:27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من ابواب صفات القاضی،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136:27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من ابواب صفات القاضی،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136:27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من ابواب صفات القاضی،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محقّق نایینی، المکاسب و البیع </w:t>
      </w:r>
      <w:r>
        <w:rPr>
          <w:rFonts w:eastAsia="IRNazanin" w:cs="IRNazanin"/>
          <w:b w:val="false"/>
          <w:bCs w:val="false"/>
          <w:i w:val="false"/>
          <w:iCs w:val="false"/>
          <w:color w:val="333333"/>
          <w:sz w:val="20"/>
          <w:szCs w:val="20"/>
        </w:rPr>
        <w:t>336:2</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139:27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من ابواب صفات القاضی، 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تهذیب الاحکام </w:t>
      </w:r>
      <w:r>
        <w:rPr>
          <w:rFonts w:eastAsia="IRNazanin" w:cs="IRNazanin"/>
          <w:b w:val="false"/>
          <w:bCs w:val="false"/>
          <w:i w:val="false"/>
          <w:iCs w:val="false"/>
          <w:color w:val="333333"/>
          <w:sz w:val="20"/>
          <w:szCs w:val="20"/>
        </w:rPr>
        <w:t>218:6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845</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مستمسک العروة الوثقی </w:t>
      </w:r>
      <w:r>
        <w:rPr>
          <w:rFonts w:eastAsia="IRNazanin" w:cs="IRNazanin"/>
          <w:b w:val="false"/>
          <w:bCs w:val="false"/>
          <w:i w:val="false"/>
          <w:iCs w:val="false"/>
          <w:color w:val="333333"/>
          <w:sz w:val="20"/>
          <w:szCs w:val="20"/>
        </w:rPr>
        <w:t>476:14</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کتاب الوافی </w:t>
      </w:r>
      <w:r>
        <w:rPr>
          <w:rFonts w:eastAsia="IRNazanin" w:cs="IRNazanin"/>
          <w:b w:val="false"/>
          <w:bCs w:val="false"/>
          <w:i w:val="false"/>
          <w:iCs w:val="false"/>
          <w:color w:val="333333"/>
          <w:sz w:val="20"/>
          <w:szCs w:val="20"/>
        </w:rPr>
        <w:t>179:15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الامر بالمعروف و النهی عن المنکر</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العناوین </w:t>
      </w:r>
      <w:r>
        <w:rPr>
          <w:rFonts w:eastAsia="IRNazanin" w:cs="IRNazanin"/>
          <w:b w:val="false"/>
          <w:bCs w:val="false"/>
          <w:i w:val="false"/>
          <w:iCs w:val="false"/>
          <w:color w:val="333333"/>
          <w:sz w:val="20"/>
          <w:szCs w:val="20"/>
        </w:rPr>
        <w:t>570:2</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Pr>
        <w:t>420:4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5919</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91:27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صفات القاضی، ح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علیه السلام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معانی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الامالی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خمینی رحمه الله، کتاب البیع </w:t>
      </w:r>
      <w:r>
        <w:rPr>
          <w:rFonts w:eastAsia="IRNazanin" w:cs="IRNazanin"/>
          <w:b w:val="false"/>
          <w:bCs w:val="false"/>
          <w:i w:val="false"/>
          <w:iCs w:val="false"/>
          <w:color w:val="333333"/>
          <w:sz w:val="20"/>
          <w:szCs w:val="20"/>
        </w:rPr>
        <w:t>467:2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الفقاهة </w:t>
      </w:r>
      <w:r>
        <w:rPr>
          <w:rFonts w:eastAsia="IRNazanin" w:cs="IRNazanin"/>
          <w:b w:val="false"/>
          <w:bCs w:val="false"/>
          <w:i w:val="false"/>
          <w:iCs w:val="false"/>
          <w:color w:val="333333"/>
          <w:sz w:val="20"/>
          <w:szCs w:val="20"/>
        </w:rPr>
        <w:t>291:3</w:t>
      </w:r>
      <w:r>
        <w:rPr>
          <w:rFonts w:ascii="IRNazanin" w:hAnsi="IRNazanin" w:eastAsia="IRNazanin"/>
          <w:b w:val="false"/>
          <w:b w:val="false"/>
          <w:bCs w:val="false"/>
          <w:i w:val="false"/>
          <w:i w:val="false"/>
          <w:iCs w:val="false"/>
          <w:color w:val="333333"/>
          <w:sz w:val="20"/>
          <w:sz w:val="20"/>
          <w:szCs w:val="20"/>
          <w:rtl w:val="true"/>
        </w:rPr>
        <w:t xml:space="preserve">، محقق اصفهانی، کتاب المکاسب </w:t>
      </w:r>
      <w:r>
        <w:rPr>
          <w:rFonts w:eastAsia="IRNazanin" w:cs="IRNazanin"/>
          <w:b w:val="false"/>
          <w:bCs w:val="false"/>
          <w:i w:val="false"/>
          <w:iCs w:val="false"/>
          <w:color w:val="333333"/>
          <w:sz w:val="20"/>
          <w:szCs w:val="20"/>
        </w:rPr>
        <w:t>386:2</w:t>
      </w:r>
      <w:r>
        <w:rPr>
          <w:rFonts w:ascii="IRNazanin" w:hAnsi="IRNazanin" w:eastAsia="IRNazanin"/>
          <w:b w:val="false"/>
          <w:b w:val="false"/>
          <w:bCs w:val="false"/>
          <w:i w:val="false"/>
          <w:i w:val="false"/>
          <w:iCs w:val="false"/>
          <w:color w:val="333333"/>
          <w:sz w:val="20"/>
          <w:sz w:val="20"/>
          <w:szCs w:val="20"/>
          <w:rtl w:val="true"/>
        </w:rPr>
        <w:t>، آقا ضیاء عراقی، کتاب القضاء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احکام الأطفال وادلّتها </w:t>
      </w:r>
      <w:r>
        <w:rPr>
          <w:rFonts w:eastAsia="IRNazanin" w:cs="IRNazanin"/>
          <w:b w:val="false"/>
          <w:bCs w:val="false"/>
          <w:i w:val="false"/>
          <w:iCs w:val="false"/>
          <w:color w:val="333333"/>
          <w:sz w:val="20"/>
          <w:szCs w:val="20"/>
        </w:rPr>
        <w:t>251:2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حِسبه به معنی اجر و ثواب، و امور حسبیّه یعنی کارهایی که در انجام آن، مکلّف اجر و ثواب الهی را در نظر می‌گیرد، اعمّ از این‌که از امور اجتماعی باشد، مانند قضاوت و حکومت در بین مردم، یا امور شخصی مانند کفن و دفن و تشییع جنازه مسلمان، نگهداری یتیم بی‌سرپرست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بنابراین امور حسبیه، افعالی است که شارع مقدّس به آن راضی بلکه انجام آن‌را خواسته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فقها برای انجام این امور به آیات و روایاتی استدلال نموده‌اند، مانند آیه شریفه سوره بقره </w:t>
      </w:r>
      <w:r>
        <w:rPr>
          <w:rFonts w:eastAsia="IRNazanin" w:cs="IRNazanin"/>
          <w:b w:val="false"/>
          <w:bCs w:val="false"/>
          <w:i w:val="false"/>
          <w:iCs w:val="false"/>
          <w:color w:val="333333"/>
          <w:sz w:val="20"/>
          <w:szCs w:val="20"/>
        </w:rPr>
        <w:t>148:2</w:t>
      </w:r>
      <w:r>
        <w:rPr>
          <w:rFonts w:ascii="IRNazanin" w:hAnsi="IRNazanin" w:eastAsia="IRNazanin"/>
          <w:b w:val="false"/>
          <w:b w:val="false"/>
          <w:bCs w:val="false"/>
          <w:i w:val="false"/>
          <w:i w:val="false"/>
          <w:iCs w:val="false"/>
          <w:color w:val="333333"/>
          <w:sz w:val="20"/>
          <w:sz w:val="20"/>
          <w:szCs w:val="20"/>
          <w:rtl w:val="true"/>
        </w:rPr>
        <w:t xml:space="preserve">، سوره آل عمران </w:t>
      </w:r>
      <w:r>
        <w:rPr>
          <w:rFonts w:eastAsia="IRNazanin" w:cs="IRNazanin"/>
          <w:b w:val="false"/>
          <w:bCs w:val="false"/>
          <w:i w:val="false"/>
          <w:iCs w:val="false"/>
          <w:color w:val="333333"/>
          <w:sz w:val="20"/>
          <w:szCs w:val="20"/>
        </w:rPr>
        <w:t>133:3</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مستمسک العروة الوثقی </w:t>
      </w:r>
      <w:r>
        <w:rPr>
          <w:rFonts w:eastAsia="IRNazanin" w:cs="IRNazanin"/>
          <w:b w:val="false"/>
          <w:bCs w:val="false"/>
          <w:i w:val="false"/>
          <w:iCs w:val="false"/>
          <w:color w:val="333333"/>
          <w:sz w:val="20"/>
          <w:szCs w:val="20"/>
        </w:rPr>
        <w:t>477:14</w:t>
      </w:r>
      <w:r>
        <w:rPr>
          <w:rFonts w:ascii="IRNazanin" w:hAnsi="IRNazanin" w:eastAsia="IRNazanin"/>
          <w:b w:val="false"/>
          <w:b w:val="false"/>
          <w:bCs w:val="false"/>
          <w:i w:val="false"/>
          <w:i w:val="false"/>
          <w:iCs w:val="false"/>
          <w:color w:val="333333"/>
          <w:sz w:val="20"/>
          <w:sz w:val="20"/>
          <w:szCs w:val="20"/>
          <w:rtl w:val="true"/>
        </w:rPr>
        <w:t xml:space="preserve">، مهذب الأحکام </w:t>
      </w:r>
      <w:r>
        <w:rPr>
          <w:rFonts w:eastAsia="IRNazanin" w:cs="IRNazanin"/>
          <w:b w:val="false"/>
          <w:bCs w:val="false"/>
          <w:i w:val="false"/>
          <w:iCs w:val="false"/>
          <w:color w:val="333333"/>
          <w:sz w:val="20"/>
          <w:szCs w:val="20"/>
        </w:rPr>
        <w:t>91:1</w:t>
      </w:r>
      <w:r>
        <w:rPr>
          <w:rFonts w:ascii="IRNazanin" w:hAnsi="IRNazanin" w:eastAsia="IRNazanin"/>
          <w:b w:val="false"/>
          <w:b w:val="false"/>
          <w:bCs w:val="false"/>
          <w:i w:val="false"/>
          <w:i w:val="false"/>
          <w:iCs w:val="false"/>
          <w:color w:val="333333"/>
          <w:sz w:val="20"/>
          <w:sz w:val="20"/>
          <w:szCs w:val="20"/>
          <w:rtl w:val="true"/>
        </w:rPr>
        <w:t>، شیخ انصاری، کتاب النکاح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موسوعة الامام الخویی،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الاجتهاد و التقلید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359:1</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محقّق کرکی، الرسائل </w:t>
      </w:r>
      <w:r>
        <w:rPr>
          <w:rFonts w:eastAsia="IRNazanin" w:cs="IRNazanin"/>
          <w:b w:val="false"/>
          <w:bCs w:val="false"/>
          <w:i w:val="false"/>
          <w:iCs w:val="false"/>
          <w:color w:val="333333"/>
          <w:sz w:val="20"/>
          <w:szCs w:val="20"/>
        </w:rPr>
        <w:t>142:1</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المسائل </w:t>
      </w:r>
      <w:r>
        <w:rPr>
          <w:rFonts w:eastAsia="IRNazanin" w:cs="IRNazanin"/>
          <w:b w:val="false"/>
          <w:bCs w:val="false"/>
          <w:i w:val="false"/>
          <w:iCs w:val="false"/>
          <w:color w:val="333333"/>
          <w:sz w:val="20"/>
          <w:szCs w:val="20"/>
        </w:rPr>
        <w:t>73:11</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الشتات </w:t>
      </w:r>
      <w:r>
        <w:rPr>
          <w:rFonts w:eastAsia="IRNazanin" w:cs="IRNazanin"/>
          <w:b w:val="false"/>
          <w:bCs w:val="false"/>
          <w:i w:val="false"/>
          <w:iCs w:val="false"/>
          <w:color w:val="333333"/>
          <w:sz w:val="20"/>
          <w:szCs w:val="20"/>
        </w:rPr>
        <w:t>465:2</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 البرهان </w:t>
      </w:r>
      <w:r>
        <w:rPr>
          <w:rFonts w:eastAsia="IRNazanin" w:cs="IRNazanin"/>
          <w:b w:val="false"/>
          <w:bCs w:val="false"/>
          <w:i w:val="false"/>
          <w:iCs w:val="false"/>
          <w:color w:val="333333"/>
          <w:sz w:val="20"/>
          <w:szCs w:val="20"/>
        </w:rPr>
        <w:t>232:9</w:t>
      </w:r>
      <w:r>
        <w:rPr>
          <w:rFonts w:ascii="IRNazanin" w:hAnsi="IRNazanin" w:eastAsia="IRNazanin"/>
          <w:b w:val="false"/>
          <w:b w:val="false"/>
          <w:bCs w:val="false"/>
          <w:i w:val="false"/>
          <w:i w:val="false"/>
          <w:iCs w:val="false"/>
          <w:color w:val="333333"/>
          <w:sz w:val="20"/>
          <w:sz w:val="20"/>
          <w:szCs w:val="20"/>
          <w:rtl w:val="true"/>
        </w:rPr>
        <w:t xml:space="preserve">، جواهر الکلام </w:t>
      </w:r>
      <w:r>
        <w:rPr>
          <w:rFonts w:eastAsia="IRNazanin" w:cs="IRNazanin"/>
          <w:b w:val="false"/>
          <w:bCs w:val="false"/>
          <w:i w:val="false"/>
          <w:iCs w:val="false"/>
          <w:color w:val="333333"/>
          <w:sz w:val="20"/>
          <w:szCs w:val="20"/>
        </w:rPr>
        <w:t>422:15</w:t>
      </w:r>
      <w:r>
        <w:rPr>
          <w:rFonts w:ascii="IRNazanin" w:hAnsi="IRNazanin" w:eastAsia="IRNazanin"/>
          <w:b w:val="false"/>
          <w:b w:val="false"/>
          <w:bCs w:val="false"/>
          <w:i w:val="false"/>
          <w:i w:val="false"/>
          <w:iCs w:val="false"/>
          <w:color w:val="333333"/>
          <w:sz w:val="20"/>
          <w:sz w:val="20"/>
          <w:szCs w:val="20"/>
          <w:rtl w:val="true"/>
        </w:rPr>
        <w:t xml:space="preserve">، العناوین </w:t>
      </w:r>
      <w:r>
        <w:rPr>
          <w:rFonts w:eastAsia="IRNazanin" w:cs="IRNazanin"/>
          <w:b w:val="false"/>
          <w:bCs w:val="false"/>
          <w:i w:val="false"/>
          <w:iCs w:val="false"/>
          <w:color w:val="333333"/>
          <w:sz w:val="20"/>
          <w:szCs w:val="20"/>
        </w:rPr>
        <w:t>563:2</w:t>
      </w:r>
      <w:r>
        <w:rPr>
          <w:rFonts w:ascii="IRNazanin" w:hAnsi="IRNazanin" w:eastAsia="IRNazanin"/>
          <w:b w:val="false"/>
          <w:b w:val="false"/>
          <w:bCs w:val="false"/>
          <w:i w:val="false"/>
          <w:i w:val="false"/>
          <w:iCs w:val="false"/>
          <w:color w:val="333333"/>
          <w:sz w:val="20"/>
          <w:sz w:val="20"/>
          <w:szCs w:val="20"/>
          <w:rtl w:val="true"/>
        </w:rPr>
        <w:t xml:space="preserve">، بلغة الفقیه </w:t>
      </w:r>
      <w:r>
        <w:rPr>
          <w:rFonts w:eastAsia="IRNazanin" w:cs="IRNazanin"/>
          <w:b w:val="false"/>
          <w:bCs w:val="false"/>
          <w:i w:val="false"/>
          <w:iCs w:val="false"/>
          <w:color w:val="333333"/>
          <w:sz w:val="20"/>
          <w:szCs w:val="20"/>
        </w:rPr>
        <w:t>221:3</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بلغة الفقیه </w:t>
      </w:r>
      <w:r>
        <w:rPr>
          <w:rFonts w:eastAsia="IRNazanin" w:cs="IRNazanin"/>
          <w:b w:val="false"/>
          <w:bCs w:val="false"/>
          <w:i w:val="false"/>
          <w:iCs w:val="false"/>
          <w:color w:val="333333"/>
          <w:sz w:val="20"/>
          <w:szCs w:val="20"/>
        </w:rPr>
        <w:t>234:3</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مهذّب الاحکام </w:t>
      </w:r>
      <w:r>
        <w:rPr>
          <w:rFonts w:eastAsia="IRNazanin" w:cs="IRNazanin"/>
          <w:b w:val="false"/>
          <w:bCs w:val="false"/>
          <w:i w:val="false"/>
          <w:iCs w:val="false"/>
          <w:color w:val="333333"/>
          <w:sz w:val="20"/>
          <w:szCs w:val="20"/>
        </w:rPr>
        <w:t>115:1</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ناصر کاتوزیان، حقوق مدنی خانواده </w:t>
      </w:r>
      <w:r>
        <w:rPr>
          <w:rFonts w:eastAsia="IRNazanin" w:cs="IRNazanin"/>
          <w:b w:val="false"/>
          <w:bCs w:val="false"/>
          <w:i w:val="false"/>
          <w:iCs w:val="false"/>
          <w:color w:val="333333"/>
          <w:sz w:val="20"/>
          <w:szCs w:val="20"/>
        </w:rPr>
        <w:t>207:2</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حسین صفایی، حقوق مدنی و حقوق تطبیقی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الأفهام </w:t>
      </w:r>
      <w:r>
        <w:rPr>
          <w:rFonts w:eastAsia="IRNazanin" w:cs="IRNazanin"/>
          <w:b w:val="false"/>
          <w:bCs w:val="false"/>
          <w:i w:val="false"/>
          <w:iCs w:val="false"/>
          <w:color w:val="333333"/>
          <w:sz w:val="20"/>
          <w:szCs w:val="20"/>
        </w:rPr>
        <w:t>325:13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المسائل </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10:40</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الشرعیة </w:t>
      </w:r>
      <w:r>
        <w:rPr>
          <w:rFonts w:eastAsia="IRNazanin" w:cs="IRNazanin"/>
          <w:b w:val="false"/>
          <w:bCs w:val="false"/>
          <w:i w:val="false"/>
          <w:iCs w:val="false"/>
          <w:color w:val="333333"/>
          <w:sz w:val="20"/>
          <w:szCs w:val="20"/>
        </w:rPr>
        <w:t>65:2</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شرایع الاسلام </w:t>
      </w:r>
      <w:r>
        <w:rPr>
          <w:rFonts w:eastAsia="IRNazanin" w:cs="IRNazanin"/>
          <w:b w:val="false"/>
          <w:bCs w:val="false"/>
          <w:i w:val="false"/>
          <w:iCs w:val="false"/>
          <w:color w:val="333333"/>
          <w:sz w:val="20"/>
          <w:szCs w:val="20"/>
        </w:rPr>
        <w:t>73:4</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95:8</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الاحکام </w:t>
      </w:r>
      <w:r>
        <w:rPr>
          <w:rFonts w:eastAsia="IRNazanin" w:cs="IRNazanin"/>
          <w:b w:val="false"/>
          <w:bCs w:val="false"/>
          <w:i w:val="false"/>
          <w:iCs w:val="false"/>
          <w:color w:val="333333"/>
          <w:sz w:val="20"/>
          <w:szCs w:val="20"/>
        </w:rPr>
        <w:t>427:3</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الأذهان </w:t>
      </w:r>
      <w:r>
        <w:rPr>
          <w:rFonts w:eastAsia="IRNazanin" w:cs="IRNazanin"/>
          <w:b w:val="false"/>
          <w:bCs w:val="false"/>
          <w:i w:val="false"/>
          <w:iCs w:val="false"/>
          <w:color w:val="333333"/>
          <w:sz w:val="20"/>
          <w:szCs w:val="20"/>
        </w:rPr>
        <w:t>139:2</w:t>
      </w:r>
      <w:r>
        <w:rPr>
          <w:rFonts w:ascii="IRNazanin" w:hAnsi="IRNazanin" w:eastAsia="IRNazanin"/>
          <w:b w:val="false"/>
          <w:b w:val="false"/>
          <w:bCs w:val="false"/>
          <w:i w:val="false"/>
          <w:i w:val="false"/>
          <w:iCs w:val="false"/>
          <w:color w:val="333333"/>
          <w:sz w:val="20"/>
          <w:sz w:val="20"/>
          <w:szCs w:val="20"/>
          <w:rtl w:val="true"/>
        </w:rPr>
        <w:t xml:space="preserve">، مجمع الفائدة و البرهان </w:t>
      </w:r>
      <w:r>
        <w:rPr>
          <w:rFonts w:eastAsia="IRNazanin" w:cs="IRNazanin"/>
          <w:b w:val="false"/>
          <w:bCs w:val="false"/>
          <w:i w:val="false"/>
          <w:iCs w:val="false"/>
          <w:color w:val="333333"/>
          <w:sz w:val="20"/>
          <w:szCs w:val="20"/>
        </w:rPr>
        <w:t>36:12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آقاضیاء عراقی، کتاب القضاء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شیخ‌انصاری، کتاب القضاء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محمدرضا گلپایگانی، کتاب القضاء </w:t>
      </w:r>
      <w:r>
        <w:rPr>
          <w:rFonts w:eastAsia="IRNazanin" w:cs="IRNazanin"/>
          <w:b w:val="false"/>
          <w:bCs w:val="false"/>
          <w:i w:val="false"/>
          <w:iCs w:val="false"/>
          <w:color w:val="333333"/>
          <w:sz w:val="20"/>
          <w:szCs w:val="20"/>
        </w:rPr>
        <w:t>148:1</w:t>
      </w:r>
      <w:r>
        <w:rPr>
          <w:rFonts w:ascii="IRNazanin" w:hAnsi="IRNazanin" w:eastAsia="IRNazanin"/>
          <w:b w:val="false"/>
          <w:b w:val="false"/>
          <w:bCs w:val="false"/>
          <w:i w:val="false"/>
          <w:i w:val="false"/>
          <w:iCs w:val="false"/>
          <w:color w:val="333333"/>
          <w:sz w:val="20"/>
          <w:sz w:val="20"/>
          <w:szCs w:val="20"/>
          <w:rtl w:val="true"/>
        </w:rPr>
        <w:t xml:space="preserve">، موسوعة الإمام الخویی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الاجتهاد و التقلید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الوسیلة </w:t>
      </w:r>
      <w:r>
        <w:rPr>
          <w:rFonts w:eastAsia="IRNazanin" w:cs="IRNazanin"/>
          <w:b w:val="false"/>
          <w:bCs w:val="false"/>
          <w:i w:val="false"/>
          <w:iCs w:val="false"/>
          <w:color w:val="333333"/>
          <w:sz w:val="20"/>
          <w:szCs w:val="20"/>
        </w:rPr>
        <w:t>390:2</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تفصیل الشریعة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القضاء و الشهادات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الاسلام </w:t>
      </w:r>
      <w:r>
        <w:rPr>
          <w:rFonts w:eastAsia="IRNazanin" w:cs="IRNazanin"/>
          <w:b w:val="false"/>
          <w:bCs w:val="false"/>
          <w:i w:val="false"/>
          <w:iCs w:val="false"/>
          <w:color w:val="333333"/>
          <w:sz w:val="20"/>
          <w:szCs w:val="20"/>
        </w:rPr>
        <w:t>68:4</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مسالک الأفهام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شیخ انصاری، کتاب القضاء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تحریر الوسیلة </w:t>
      </w:r>
      <w:r>
        <w:rPr>
          <w:rFonts w:eastAsia="IRNazanin" w:cs="IRNazanin"/>
          <w:b w:val="false"/>
          <w:bCs w:val="false"/>
          <w:i w:val="false"/>
          <w:iCs w:val="false"/>
          <w:color w:val="333333"/>
          <w:sz w:val="20"/>
          <w:szCs w:val="20"/>
        </w:rPr>
        <w:t>384:2</w:t>
      </w:r>
      <w:r>
        <w:rPr>
          <w:rFonts w:ascii="IRNazanin" w:hAnsi="IRNazanin" w:eastAsia="IRNazanin"/>
          <w:b w:val="false"/>
          <w:b w:val="false"/>
          <w:bCs w:val="false"/>
          <w:i w:val="false"/>
          <w:i w:val="false"/>
          <w:iCs w:val="false"/>
          <w:color w:val="333333"/>
          <w:sz w:val="20"/>
          <w:sz w:val="20"/>
          <w:szCs w:val="20"/>
          <w:rtl w:val="true"/>
        </w:rPr>
        <w:t xml:space="preserve">، تفصیل الشریعة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القضاءوالشهادات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بعد از آن</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23:40</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صبحی صالح نهج البلاغة، نامه </w:t>
      </w:r>
      <w:r>
        <w:rPr>
          <w:rFonts w:eastAsia="IRNazanin" w:cs="IRNazanin"/>
          <w:b w:val="false"/>
          <w:bCs w:val="false"/>
          <w:i w:val="false"/>
          <w:iCs w:val="false"/>
          <w:color w:val="333333"/>
          <w:sz w:val="20"/>
          <w:szCs w:val="20"/>
        </w:rPr>
        <w:t>426:53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136:27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من ابواب صفات القاضی،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من ابواب صفات القاضی،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تبصرة المتعلمین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القضاء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363:17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من ابواب العقد البیع و الشرایط،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امامی، حقوق مدنی </w:t>
      </w:r>
      <w:r>
        <w:rPr>
          <w:rFonts w:eastAsia="IRNazanin" w:cs="IRNazanin"/>
          <w:b w:val="false"/>
          <w:bCs w:val="false"/>
          <w:i w:val="false"/>
          <w:iCs w:val="false"/>
          <w:color w:val="333333"/>
          <w:sz w:val="20"/>
          <w:szCs w:val="20"/>
        </w:rPr>
        <w:t>202:5</w:t>
      </w:r>
      <w:r>
        <w:rPr>
          <w:rFonts w:ascii="IRNazanin" w:hAnsi="IRNazanin" w:eastAsia="IRNazanin"/>
          <w:b w:val="false"/>
          <w:b w:val="false"/>
          <w:bCs w:val="false"/>
          <w:i w:val="false"/>
          <w:i w:val="false"/>
          <w:iCs w:val="false"/>
          <w:color w:val="333333"/>
          <w:sz w:val="20"/>
          <w:sz w:val="20"/>
          <w:szCs w:val="20"/>
          <w:rtl w:val="true"/>
        </w:rPr>
        <w:t xml:space="preserve">، حسین صفایی و اسدالله امامی، حقوق خانواده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قرابت و نسب و آثار 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بعد از آن</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347:5</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المنجد </w:t>
      </w:r>
      <w:r>
        <w:rPr>
          <w:rFonts w:eastAsia="IRNazanin" w:cs="IRNazanin"/>
          <w:b w:val="false"/>
          <w:bCs w:val="false"/>
          <w:i w:val="false"/>
          <w:iCs w:val="false"/>
          <w:color w:val="333333"/>
          <w:sz w:val="20"/>
          <w:szCs w:val="20"/>
        </w:rPr>
        <w:t>1671:2</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فارسی عمید </w:t>
      </w:r>
      <w:r>
        <w:rPr>
          <w:rFonts w:eastAsia="IRNazanin" w:cs="IRNazanin"/>
          <w:b w:val="false"/>
          <w:bCs w:val="false"/>
          <w:i w:val="false"/>
          <w:iCs w:val="false"/>
          <w:color w:val="333333"/>
          <w:sz w:val="20"/>
          <w:szCs w:val="20"/>
        </w:rPr>
        <w:t>1592:2</w:t>
      </w:r>
      <w:r>
        <w:rPr>
          <w:rFonts w:ascii="IRNazanin" w:hAnsi="IRNazanin" w:eastAsia="IRNazanin"/>
          <w:b w:val="false"/>
          <w:b w:val="false"/>
          <w:bCs w:val="false"/>
          <w:i w:val="false"/>
          <w:i w:val="false"/>
          <w:iCs w:val="false"/>
          <w:color w:val="333333"/>
          <w:sz w:val="20"/>
          <w:sz w:val="20"/>
          <w:szCs w:val="20"/>
          <w:rtl w:val="true"/>
        </w:rPr>
        <w:t xml:space="preserve">، فرهنگ بزرگ سخن </w:t>
      </w:r>
      <w:r>
        <w:rPr>
          <w:rFonts w:eastAsia="IRNazanin" w:cs="IRNazanin"/>
          <w:b w:val="false"/>
          <w:bCs w:val="false"/>
          <w:i w:val="false"/>
          <w:iCs w:val="false"/>
          <w:color w:val="333333"/>
          <w:sz w:val="20"/>
          <w:szCs w:val="20"/>
        </w:rPr>
        <w:t>5629:6</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مبسوط در ترمینولوژی حقوق </w:t>
      </w:r>
      <w:r>
        <w:rPr>
          <w:rFonts w:eastAsia="IRNazanin" w:cs="IRNazanin"/>
          <w:b w:val="false"/>
          <w:bCs w:val="false"/>
          <w:i w:val="false"/>
          <w:iCs w:val="false"/>
          <w:color w:val="333333"/>
          <w:sz w:val="20"/>
          <w:szCs w:val="20"/>
        </w:rPr>
        <w:t>2973:4</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ظاهراً این کلمه در فارسی ساخته شده است و در عربی استعمال نمی‌شود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فارسی عمید </w:t>
      </w:r>
      <w:r>
        <w:rPr>
          <w:rFonts w:eastAsia="IRNazanin" w:cs="IRNazanin"/>
          <w:b w:val="false"/>
          <w:bCs w:val="false"/>
          <w:i w:val="false"/>
          <w:iCs w:val="false"/>
          <w:color w:val="333333"/>
          <w:sz w:val="20"/>
          <w:szCs w:val="20"/>
        </w:rPr>
        <w:t>1597:2</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مبسوط در ترمینولوژی حقوق </w:t>
      </w:r>
      <w:r>
        <w:rPr>
          <w:rFonts w:eastAsia="IRNazanin" w:cs="IRNazanin"/>
          <w:b w:val="false"/>
          <w:bCs w:val="false"/>
          <w:i w:val="false"/>
          <w:iCs w:val="false"/>
          <w:color w:val="333333"/>
          <w:sz w:val="20"/>
          <w:szCs w:val="20"/>
        </w:rPr>
        <w:t>2976:4</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بنگرید النور الساطع فی الفقه النافع </w:t>
      </w:r>
      <w:r>
        <w:rPr>
          <w:rFonts w:eastAsia="IRNazanin" w:cs="IRNazanin"/>
          <w:b w:val="false"/>
          <w:bCs w:val="false"/>
          <w:i w:val="false"/>
          <w:iCs w:val="false"/>
          <w:color w:val="333333"/>
          <w:sz w:val="20"/>
          <w:szCs w:val="20"/>
        </w:rPr>
        <w:t>361:1</w:t>
      </w:r>
      <w:r>
        <w:rPr>
          <w:rFonts w:ascii="IRNazanin" w:hAnsi="IRNazanin" w:eastAsia="IRNazanin"/>
          <w:b w:val="false"/>
          <w:b w:val="false"/>
          <w:bCs w:val="false"/>
          <w:i w:val="false"/>
          <w:i w:val="false"/>
          <w:iCs w:val="false"/>
          <w:color w:val="333333"/>
          <w:sz w:val="20"/>
          <w:sz w:val="20"/>
          <w:szCs w:val="20"/>
          <w:rtl w:val="true"/>
        </w:rPr>
        <w:t>، هدایة الطالب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443:3</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المبسوط </w:t>
      </w:r>
      <w:r>
        <w:rPr>
          <w:rFonts w:eastAsia="IRNazanin" w:cs="IRNazanin"/>
          <w:b w:val="false"/>
          <w:bCs w:val="false"/>
          <w:i w:val="false"/>
          <w:iCs w:val="false"/>
          <w:color w:val="333333"/>
          <w:sz w:val="20"/>
          <w:szCs w:val="20"/>
        </w:rPr>
        <w:t>105:2</w:t>
      </w:r>
      <w:r>
        <w:rPr>
          <w:rFonts w:ascii="IRNazanin" w:hAnsi="IRNazanin" w:eastAsia="IRNazanin"/>
          <w:b w:val="false"/>
          <w:b w:val="false"/>
          <w:bCs w:val="false"/>
          <w:i w:val="false"/>
          <w:i w:val="false"/>
          <w:iCs w:val="false"/>
          <w:color w:val="333333"/>
          <w:sz w:val="20"/>
          <w:sz w:val="20"/>
          <w:szCs w:val="20"/>
          <w:rtl w:val="true"/>
        </w:rPr>
        <w:t xml:space="preserve">، ریاض المسائل </w:t>
      </w:r>
      <w:r>
        <w:rPr>
          <w:rFonts w:eastAsia="IRNazanin" w:cs="IRNazanin"/>
          <w:b w:val="false"/>
          <w:bCs w:val="false"/>
          <w:i w:val="false"/>
          <w:iCs w:val="false"/>
          <w:color w:val="333333"/>
          <w:sz w:val="20"/>
          <w:szCs w:val="20"/>
        </w:rPr>
        <w:t>326:10</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الفقها </w:t>
      </w:r>
      <w:r>
        <w:rPr>
          <w:rFonts w:eastAsia="IRNazanin" w:cs="IRNazanin"/>
          <w:b w:val="false"/>
          <w:bCs w:val="false"/>
          <w:i w:val="false"/>
          <w:iCs w:val="false"/>
          <w:color w:val="333333"/>
          <w:sz w:val="20"/>
          <w:szCs w:val="20"/>
        </w:rPr>
        <w:t>243:14</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القضاء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 الدرّ النّضید </w:t>
      </w:r>
      <w:r>
        <w:rPr>
          <w:rFonts w:eastAsia="IRNazanin" w:cs="IRNazanin"/>
          <w:b w:val="false"/>
          <w:bCs w:val="false"/>
          <w:i w:val="false"/>
          <w:iCs w:val="false"/>
          <w:color w:val="333333"/>
          <w:sz w:val="20"/>
          <w:szCs w:val="20"/>
        </w:rPr>
        <w:t>332:2</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قانون مدنی با آخرین اصلاحات و الحاقات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ماده </w:t>
      </w:r>
      <w:r>
        <w:rPr>
          <w:rFonts w:eastAsia="IRNazanin" w:cs="IRNazanin"/>
          <w:b w:val="false"/>
          <w:bCs w:val="false"/>
          <w:i w:val="false"/>
          <w:iCs w:val="false"/>
          <w:color w:val="333333"/>
          <w:sz w:val="20"/>
          <w:szCs w:val="20"/>
        </w:rPr>
        <w:t>855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ناصر کاتوزیان، حقوق مدنی خانواده </w:t>
      </w:r>
      <w:r>
        <w:rPr>
          <w:rFonts w:eastAsia="IRNazanin" w:cs="IRNazanin"/>
          <w:b w:val="false"/>
          <w:bCs w:val="false"/>
          <w:i w:val="false"/>
          <w:iCs w:val="false"/>
          <w:color w:val="333333"/>
          <w:sz w:val="20"/>
          <w:szCs w:val="20"/>
        </w:rPr>
        <w:t>252:2</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حقوق مدنی اشخاص و محجورین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ناصر کاتوزیان، حقوق مدنی خانواده </w:t>
      </w:r>
      <w:r>
        <w:rPr>
          <w:rFonts w:eastAsia="IRNazanin" w:cs="IRNazanin"/>
          <w:b w:val="false"/>
          <w:bCs w:val="false"/>
          <w:i w:val="false"/>
          <w:iCs w:val="false"/>
          <w:color w:val="333333"/>
          <w:sz w:val="20"/>
          <w:szCs w:val="20"/>
        </w:rPr>
        <w:t>246:2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قانون مدنی با آخرین اصلاحات و الحاقات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ماده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ناصر کاتوزیان، حقوق مدنی خانواده </w:t>
      </w:r>
      <w:r>
        <w:rPr>
          <w:rFonts w:eastAsia="IRNazanin" w:cs="IRNazanin"/>
          <w:b w:val="false"/>
          <w:bCs w:val="false"/>
          <w:i w:val="false"/>
          <w:iCs w:val="false"/>
          <w:color w:val="333333"/>
          <w:sz w:val="20"/>
          <w:szCs w:val="20"/>
        </w:rPr>
        <w:t>255:2</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ناصر کاتوزیان، حقوق مدنی خانواده </w:t>
      </w:r>
      <w:r>
        <w:rPr>
          <w:rFonts w:eastAsia="IRNazanin" w:cs="IRNazanin"/>
          <w:b w:val="false"/>
          <w:bCs w:val="false"/>
          <w:i w:val="false"/>
          <w:iCs w:val="false"/>
          <w:color w:val="333333"/>
          <w:sz w:val="20"/>
          <w:szCs w:val="20"/>
        </w:rPr>
        <w:t>255:2</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حقوق مدنی اشخاص و محجورین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608</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الشیعة </w:t>
      </w:r>
      <w:r>
        <w:rPr>
          <w:rFonts w:eastAsia="IRNazanin" w:cs="IRNazanin"/>
          <w:b w:val="false"/>
          <w:bCs w:val="false"/>
          <w:i w:val="false"/>
          <w:iCs w:val="false"/>
          <w:color w:val="333333"/>
          <w:sz w:val="20"/>
          <w:szCs w:val="20"/>
        </w:rPr>
        <w:t>357:6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و الفوائد </w:t>
      </w:r>
      <w:r>
        <w:rPr>
          <w:rFonts w:eastAsia="IRNazanin" w:cs="IRNazanin"/>
          <w:b w:val="false"/>
          <w:bCs w:val="false"/>
          <w:i w:val="false"/>
          <w:iCs w:val="false"/>
          <w:color w:val="333333"/>
          <w:sz w:val="20"/>
          <w:szCs w:val="20"/>
        </w:rPr>
        <w:t>406:1</w:t>
      </w:r>
      <w:r>
        <w:rPr>
          <w:rFonts w:ascii="IRNazanin" w:hAnsi="IRNazanin" w:eastAsia="IRNazanin"/>
          <w:b w:val="false"/>
          <w:b w:val="false"/>
          <w:bCs w:val="false"/>
          <w:i w:val="false"/>
          <w:i w:val="false"/>
          <w:iCs w:val="false"/>
          <w:color w:val="333333"/>
          <w:sz w:val="20"/>
          <w:sz w:val="20"/>
          <w:szCs w:val="20"/>
          <w:rtl w:val="true"/>
        </w:rPr>
        <w:t xml:space="preserve">، قاعده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المکاسب </w:t>
      </w:r>
      <w:r>
        <w:rPr>
          <w:rFonts w:eastAsia="IRNazanin" w:cs="IRNazanin"/>
          <w:b w:val="false"/>
          <w:bCs w:val="false"/>
          <w:i w:val="false"/>
          <w:iCs w:val="false"/>
          <w:color w:val="333333"/>
          <w:sz w:val="20"/>
          <w:szCs w:val="20"/>
        </w:rPr>
        <w:t>561:3</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الاسلام </w:t>
      </w:r>
      <w:r>
        <w:rPr>
          <w:rFonts w:eastAsia="IRNazanin" w:cs="IRNazanin"/>
          <w:b w:val="false"/>
          <w:bCs w:val="false"/>
          <w:i w:val="false"/>
          <w:iCs w:val="false"/>
          <w:color w:val="333333"/>
          <w:sz w:val="20"/>
          <w:szCs w:val="20"/>
        </w:rPr>
        <w:t>257:2</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الافهام </w:t>
      </w:r>
      <w:r>
        <w:rPr>
          <w:rFonts w:eastAsia="IRNazanin" w:cs="IRNazanin"/>
          <w:b w:val="false"/>
          <w:bCs w:val="false"/>
          <w:i w:val="false"/>
          <w:iCs w:val="false"/>
          <w:color w:val="333333"/>
          <w:sz w:val="20"/>
          <w:szCs w:val="20"/>
        </w:rPr>
        <w:t>265:6</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والبرهان </w:t>
      </w:r>
      <w:r>
        <w:rPr>
          <w:rFonts w:eastAsia="IRNazanin" w:cs="IRNazanin"/>
          <w:b w:val="false"/>
          <w:bCs w:val="false"/>
          <w:i w:val="false"/>
          <w:iCs w:val="false"/>
          <w:color w:val="333333"/>
          <w:sz w:val="20"/>
          <w:szCs w:val="20"/>
        </w:rPr>
        <w:t>232:9</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424:28</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للشرائع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589:22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الشرعیة </w:t>
      </w:r>
      <w:r>
        <w:rPr>
          <w:rFonts w:eastAsia="IRNazanin" w:cs="IRNazanin"/>
          <w:b w:val="false"/>
          <w:bCs w:val="false"/>
          <w:i w:val="false"/>
          <w:iCs w:val="false"/>
          <w:color w:val="333333"/>
          <w:sz w:val="20"/>
          <w:szCs w:val="20"/>
        </w:rPr>
        <w:t>329:2</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البیع </w:t>
      </w:r>
      <w:r>
        <w:rPr>
          <w:rFonts w:eastAsia="IRNazanin" w:cs="IRNazanin"/>
          <w:b w:val="false"/>
          <w:bCs w:val="false"/>
          <w:i w:val="false"/>
          <w:iCs w:val="false"/>
          <w:color w:val="333333"/>
          <w:sz w:val="20"/>
          <w:szCs w:val="20"/>
        </w:rPr>
        <w:t>671:2</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تفصیل الشریعة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الفقاهة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الافهام </w:t>
      </w:r>
      <w:r>
        <w:rPr>
          <w:rFonts w:eastAsia="IRNazanin" w:cs="IRNazanin"/>
          <w:b w:val="false"/>
          <w:bCs w:val="false"/>
          <w:i w:val="false"/>
          <w:iCs w:val="false"/>
          <w:color w:val="333333"/>
          <w:sz w:val="20"/>
          <w:szCs w:val="20"/>
        </w:rPr>
        <w:t>266:6</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267:11</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593:22</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429:28</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الافهام </w:t>
      </w:r>
      <w:r>
        <w:rPr>
          <w:rFonts w:eastAsia="IRNazanin" w:cs="IRNazanin"/>
          <w:b w:val="false"/>
          <w:bCs w:val="false"/>
          <w:i w:val="false"/>
          <w:iCs w:val="false"/>
          <w:color w:val="333333"/>
          <w:sz w:val="20"/>
          <w:szCs w:val="20"/>
        </w:rPr>
        <w:t>266:6</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الشیعة </w:t>
      </w:r>
      <w:r>
        <w:rPr>
          <w:rFonts w:eastAsia="IRNazanin" w:cs="IRNazanin"/>
          <w:b w:val="false"/>
          <w:bCs w:val="false"/>
          <w:i w:val="false"/>
          <w:iCs w:val="false"/>
          <w:color w:val="333333"/>
          <w:sz w:val="20"/>
          <w:szCs w:val="20"/>
        </w:rPr>
        <w:t>359:6</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الفقهاهة </w:t>
      </w:r>
      <w:r>
        <w:rPr>
          <w:rFonts w:eastAsia="IRNazanin" w:cs="IRNazanin"/>
          <w:b w:val="false"/>
          <w:bCs w:val="false"/>
          <w:i w:val="false"/>
          <w:iCs w:val="false"/>
          <w:color w:val="333333"/>
          <w:sz w:val="20"/>
          <w:szCs w:val="20"/>
        </w:rPr>
        <w:t>306:4</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منیة الطالب </w:t>
      </w:r>
      <w:r>
        <w:rPr>
          <w:rFonts w:eastAsia="IRNazanin" w:cs="IRNazanin"/>
          <w:b w:val="false"/>
          <w:bCs w:val="false"/>
          <w:i w:val="false"/>
          <w:iCs w:val="false"/>
          <w:color w:val="333333"/>
          <w:sz w:val="20"/>
          <w:szCs w:val="20"/>
        </w:rPr>
        <w:t>243:2</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الفقاهة </w:t>
      </w:r>
      <w:r>
        <w:rPr>
          <w:rFonts w:eastAsia="IRNazanin" w:cs="IRNazanin"/>
          <w:b w:val="false"/>
          <w:bCs w:val="false"/>
          <w:i w:val="false"/>
          <w:iCs w:val="false"/>
          <w:color w:val="333333"/>
          <w:sz w:val="20"/>
          <w:szCs w:val="20"/>
        </w:rPr>
        <w:t>306:4</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253:1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 الکافی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عوائد الایام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المسائل </w:t>
      </w:r>
      <w:r>
        <w:rPr>
          <w:rFonts w:eastAsia="IRNazanin" w:cs="IRNazanin"/>
          <w:b w:val="false"/>
          <w:bCs w:val="false"/>
          <w:i w:val="false"/>
          <w:iCs w:val="false"/>
          <w:color w:val="333333"/>
          <w:sz w:val="20"/>
          <w:szCs w:val="20"/>
        </w:rPr>
        <w:t>348:10</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363:17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من ابواب عقد البیع و شروطه،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تراث الشیخ الأعظم، کتاب المکاسب </w:t>
      </w:r>
      <w:r>
        <w:rPr>
          <w:rFonts w:eastAsia="IRNazanin" w:cs="IRNazanin"/>
          <w:b w:val="false"/>
          <w:bCs w:val="false"/>
          <w:i w:val="false"/>
          <w:iCs w:val="false"/>
          <w:color w:val="333333"/>
          <w:sz w:val="20"/>
          <w:szCs w:val="20"/>
        </w:rPr>
        <w:t>565:3</w:t>
      </w:r>
      <w:r>
        <w:rPr>
          <w:rFonts w:ascii="IRNazanin" w:hAnsi="IRNazanin" w:eastAsia="IRNazanin"/>
          <w:b w:val="false"/>
          <w:b w:val="false"/>
          <w:bCs w:val="false"/>
          <w:i w:val="false"/>
          <w:i w:val="false"/>
          <w:iCs w:val="false"/>
          <w:color w:val="333333"/>
          <w:sz w:val="20"/>
          <w:sz w:val="20"/>
          <w:szCs w:val="20"/>
          <w:rtl w:val="true"/>
        </w:rPr>
        <w:t xml:space="preserve">، بلغة الفقیه </w:t>
      </w:r>
      <w:r>
        <w:rPr>
          <w:rFonts w:eastAsia="IRNazanin" w:cs="IRNazanin"/>
          <w:b w:val="false"/>
          <w:bCs w:val="false"/>
          <w:i w:val="false"/>
          <w:iCs w:val="false"/>
          <w:color w:val="333333"/>
          <w:sz w:val="20"/>
          <w:szCs w:val="20"/>
        </w:rPr>
        <w:t>291:3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422:19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من کتاب الوصایا،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تراث الشیخ الاعظم، کتاب المکاسب </w:t>
      </w:r>
      <w:r>
        <w:rPr>
          <w:rFonts w:eastAsia="IRNazanin" w:cs="IRNazanin"/>
          <w:b w:val="false"/>
          <w:bCs w:val="false"/>
          <w:i w:val="false"/>
          <w:iCs w:val="false"/>
          <w:color w:val="333333"/>
          <w:sz w:val="20"/>
          <w:szCs w:val="20"/>
        </w:rPr>
        <w:t>567:3</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362:17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من ابواب عقد البیع،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153:2</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الفقها </w:t>
      </w:r>
      <w:r>
        <w:rPr>
          <w:rFonts w:eastAsia="IRNazanin" w:cs="IRNazanin"/>
          <w:b w:val="false"/>
          <w:bCs w:val="false"/>
          <w:i w:val="false"/>
          <w:iCs w:val="false"/>
          <w:color w:val="333333"/>
          <w:sz w:val="20"/>
          <w:szCs w:val="20"/>
        </w:rPr>
        <w:t>80:2</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441:1</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الاحکام </w:t>
      </w:r>
      <w:r>
        <w:rPr>
          <w:rFonts w:eastAsia="IRNazanin" w:cs="IRNazanin"/>
          <w:b w:val="false"/>
          <w:bCs w:val="false"/>
          <w:i w:val="false"/>
          <w:iCs w:val="false"/>
          <w:color w:val="333333"/>
          <w:sz w:val="20"/>
          <w:szCs w:val="20"/>
        </w:rPr>
        <w:t>135:2</w:t>
      </w:r>
      <w:r>
        <w:rPr>
          <w:rFonts w:ascii="IRNazanin" w:hAnsi="IRNazanin" w:eastAsia="IRNazanin"/>
          <w:b w:val="false"/>
          <w:b w:val="false"/>
          <w:bCs w:val="false"/>
          <w:i w:val="false"/>
          <w:i w:val="false"/>
          <w:iCs w:val="false"/>
          <w:color w:val="333333"/>
          <w:sz w:val="20"/>
          <w:sz w:val="20"/>
          <w:szCs w:val="20"/>
          <w:rtl w:val="true"/>
        </w:rPr>
        <w:t xml:space="preserve">، ارشاد الأذهان </w:t>
      </w:r>
      <w:r>
        <w:rPr>
          <w:rFonts w:eastAsia="IRNazanin" w:cs="IRNazanin"/>
          <w:b w:val="false"/>
          <w:bCs w:val="false"/>
          <w:i w:val="false"/>
          <w:iCs w:val="false"/>
          <w:color w:val="333333"/>
          <w:sz w:val="20"/>
          <w:szCs w:val="20"/>
        </w:rPr>
        <w:t>360:1</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الاسلام </w:t>
      </w:r>
      <w:r>
        <w:rPr>
          <w:rFonts w:eastAsia="IRNazanin" w:cs="IRNazanin"/>
          <w:b w:val="false"/>
          <w:bCs w:val="false"/>
          <w:i w:val="false"/>
          <w:iCs w:val="false"/>
          <w:color w:val="333333"/>
          <w:sz w:val="20"/>
          <w:szCs w:val="20"/>
        </w:rPr>
        <w:t>78:2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اللمعة الدمشقیة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الافهام </w:t>
      </w:r>
      <w:r>
        <w:rPr>
          <w:rFonts w:eastAsia="IRNazanin" w:cs="IRNazanin"/>
          <w:b w:val="false"/>
          <w:bCs w:val="false"/>
          <w:i w:val="false"/>
          <w:iCs w:val="false"/>
          <w:color w:val="333333"/>
          <w:sz w:val="20"/>
          <w:szCs w:val="20"/>
        </w:rPr>
        <w:t>166:3</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72:5</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والبرهان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ریاض المسائل </w:t>
      </w:r>
      <w:r>
        <w:rPr>
          <w:rFonts w:eastAsia="IRNazanin" w:cs="IRNazanin"/>
          <w:b w:val="false"/>
          <w:bCs w:val="false"/>
          <w:i w:val="false"/>
          <w:iCs w:val="false"/>
          <w:color w:val="333333"/>
          <w:sz w:val="20"/>
          <w:szCs w:val="20"/>
        </w:rPr>
        <w:t>209:9</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الکرامة </w:t>
      </w:r>
      <w:r>
        <w:rPr>
          <w:rFonts w:eastAsia="IRNazanin" w:cs="IRNazanin"/>
          <w:b w:val="false"/>
          <w:bCs w:val="false"/>
          <w:i w:val="false"/>
          <w:iCs w:val="false"/>
          <w:color w:val="333333"/>
          <w:sz w:val="20"/>
          <w:szCs w:val="20"/>
        </w:rPr>
        <w:t>260:5</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الفقاهة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 تراث شیخ الأعظم، کتاب المکاسب </w:t>
      </w:r>
      <w:r>
        <w:rPr>
          <w:rFonts w:eastAsia="IRNazanin" w:cs="IRNazanin"/>
          <w:b w:val="false"/>
          <w:bCs w:val="false"/>
          <w:i w:val="false"/>
          <w:iCs w:val="false"/>
          <w:color w:val="333333"/>
          <w:sz w:val="20"/>
          <w:szCs w:val="20"/>
        </w:rPr>
        <w:t>575:3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اراکی، کتاب البیع </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xml:space="preserve">، امام خمینی رحمه الله، کتاب البیع </w:t>
      </w:r>
      <w:r>
        <w:rPr>
          <w:rFonts w:eastAsia="IRNazanin" w:cs="IRNazanin"/>
          <w:b w:val="false"/>
          <w:bCs w:val="false"/>
          <w:i w:val="false"/>
          <w:iCs w:val="false"/>
          <w:color w:val="333333"/>
          <w:sz w:val="20"/>
          <w:szCs w:val="20"/>
        </w:rPr>
        <w:t>526:2</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هدایة الطالب الی اسرار المکاسب </w:t>
      </w:r>
      <w:r>
        <w:rPr>
          <w:rFonts w:eastAsia="IRNazanin" w:cs="IRNazanin"/>
          <w:b w:val="false"/>
          <w:bCs w:val="false"/>
          <w:i w:val="false"/>
          <w:iCs w:val="false"/>
          <w:color w:val="333333"/>
          <w:sz w:val="20"/>
          <w:szCs w:val="20"/>
        </w:rPr>
        <w:t>238:3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احکام الأطفال وادلّتها </w:t>
      </w:r>
      <w:r>
        <w:rPr>
          <w:rFonts w:eastAsia="IRNazanin" w:cs="IRNazanin"/>
          <w:b w:val="false"/>
          <w:bCs w:val="false"/>
          <w:i w:val="false"/>
          <w:iCs w:val="false"/>
          <w:color w:val="333333"/>
          <w:sz w:val="20"/>
          <w:szCs w:val="20"/>
        </w:rPr>
        <w:t>219:2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بعد از آن</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الاحکام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ایضاح الفوائد </w:t>
      </w:r>
      <w:r>
        <w:rPr>
          <w:rFonts w:eastAsia="IRNazanin" w:cs="IRNazanin"/>
          <w:b w:val="false"/>
          <w:bCs w:val="false"/>
          <w:i w:val="false"/>
          <w:iCs w:val="false"/>
          <w:color w:val="333333"/>
          <w:sz w:val="20"/>
          <w:szCs w:val="20"/>
        </w:rPr>
        <w:t>423:1</w:t>
      </w:r>
      <w:r>
        <w:rPr>
          <w:rFonts w:ascii="IRNazanin" w:hAnsi="IRNazanin" w:eastAsia="IRNazanin"/>
          <w:b w:val="false"/>
          <w:b w:val="false"/>
          <w:bCs w:val="false"/>
          <w:i w:val="false"/>
          <w:i w:val="false"/>
          <w:iCs w:val="false"/>
          <w:color w:val="333333"/>
          <w:sz w:val="20"/>
          <w:sz w:val="20"/>
          <w:szCs w:val="20"/>
          <w:rtl w:val="true"/>
        </w:rPr>
        <w:t xml:space="preserve">، جامع المقاصد </w:t>
      </w:r>
      <w:r>
        <w:rPr>
          <w:rFonts w:eastAsia="IRNazanin" w:cs="IRNazanin"/>
          <w:b w:val="false"/>
          <w:bCs w:val="false"/>
          <w:i w:val="false"/>
          <w:iCs w:val="false"/>
          <w:color w:val="333333"/>
          <w:sz w:val="20"/>
          <w:szCs w:val="20"/>
        </w:rPr>
        <w:t>85:4</w:t>
      </w:r>
      <w:r>
        <w:rPr>
          <w:rFonts w:ascii="IRNazanin" w:hAnsi="IRNazanin" w:eastAsia="IRNazanin"/>
          <w:b w:val="false"/>
          <w:b w:val="false"/>
          <w:bCs w:val="false"/>
          <w:i w:val="false"/>
          <w:i w:val="false"/>
          <w:iCs w:val="false"/>
          <w:color w:val="333333"/>
          <w:sz w:val="20"/>
          <w:sz w:val="20"/>
          <w:szCs w:val="20"/>
          <w:rtl w:val="true"/>
        </w:rPr>
        <w:t xml:space="preserve">؛ شرائع الاسلام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الافهام </w:t>
      </w:r>
      <w:r>
        <w:rPr>
          <w:rFonts w:eastAsia="IRNazanin" w:cs="IRNazanin"/>
          <w:b w:val="false"/>
          <w:bCs w:val="false"/>
          <w:i w:val="false"/>
          <w:iCs w:val="false"/>
          <w:color w:val="333333"/>
          <w:sz w:val="20"/>
          <w:szCs w:val="20"/>
        </w:rPr>
        <w:t>164:3</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322:22</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254:2</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w:t>
      </w:r>
      <w:r>
        <w:rPr>
          <w:rFonts w:eastAsia="IRNazanin" w:cs="IRNazanin"/>
          <w:b w:val="false"/>
          <w:bCs w:val="false"/>
          <w:i w:val="false"/>
          <w:iCs w:val="false"/>
          <w:color w:val="333333"/>
          <w:sz w:val="20"/>
          <w:szCs w:val="20"/>
        </w:rPr>
        <w:t>391:16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بعد از آن، المیزان </w:t>
      </w:r>
      <w:r>
        <w:rPr>
          <w:rFonts w:eastAsia="IRNazanin" w:cs="IRNazanin"/>
          <w:b w:val="false"/>
          <w:bCs w:val="false"/>
          <w:i w:val="false"/>
          <w:iCs w:val="false"/>
          <w:color w:val="333333"/>
          <w:sz w:val="20"/>
          <w:szCs w:val="20"/>
        </w:rPr>
        <w:t>166:16</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220:100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من ابواب النکاح،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329:5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8:12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الافهام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جواهرالکلام </w:t>
      </w:r>
      <w:r>
        <w:rPr>
          <w:rFonts w:eastAsia="IRNazanin" w:cs="IRNazanin"/>
          <w:b w:val="false"/>
          <w:bCs w:val="false"/>
          <w:i w:val="false"/>
          <w:iCs w:val="false"/>
          <w:color w:val="333333"/>
          <w:sz w:val="20"/>
          <w:szCs w:val="20"/>
        </w:rPr>
        <w:t>12:29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الوثقی مع تعلیقات عدة من الفقها </w:t>
      </w:r>
      <w:r>
        <w:rPr>
          <w:rFonts w:eastAsia="IRNazanin" w:cs="IRNazanin"/>
          <w:b w:val="false"/>
          <w:bCs w:val="false"/>
          <w:i w:val="false"/>
          <w:iCs w:val="false"/>
          <w:color w:val="333333"/>
          <w:sz w:val="20"/>
          <w:szCs w:val="20"/>
        </w:rPr>
        <w:t>481:5</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این‌که از قدیم الایام مردان به عنوان خواستگاری نزد زن می‌رفته‌اند از بزرگ‌ترین عوامل حفظ حیثیت و احترام زن بوده است، طبیعت، مرد را مظهر طلب و عشق آفریده است و زن را مظهر مطلوب بودن و معشوق بودن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طبیعت، زن را گل و مرد را بلبل، زن را شمع و مرد را پروانه قرار داده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یکی از تدابیر حکیمانه و شاهکارهای خلقت است که در غریزه مرد نیاز و طلب و در غریزه زن ناز و جلوه قرار داده است و ضعف جسمانی زن را در مقابل نیرومندی جسمانی مرد با این وسیله جبران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خلاف حیثیت و احترام زن است که به دنبال مرد بدود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مرد قابل تحمّل است که از زنی خواستگاری کند و جواب ردّ بشنود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 بالاخره زنی رضایت خود را به همسری با او اعلام کند، امّا برای زن که می‌خواهد محبوب و معشوق باشد و از قلب مرد سر در آورد تا بر سراسر وجود او حکومت کند قابل تحمّل و موافق غریزه نیست که مردی را به همسری خود دعوت کند و احیاناً جواب ردّ بشنود و سراغ مرد دیگری برود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مرتضی مطهری، نظام حقوق زن در اسلام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332:5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48:20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من ابواب النکاح،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38:20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من ابواب النکاح،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333:5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40:20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من ابواب النکاح،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من ابواب النکاح،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347:5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من ابواب النکاح،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من ابواب النکاح،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332:5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48:20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من ابواب النکاح،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المرام،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296:16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44559</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323:5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تهذیب الأحکام </w:t>
      </w:r>
      <w:r>
        <w:rPr>
          <w:rFonts w:eastAsia="IRNazanin" w:cs="IRNazanin"/>
          <w:b w:val="false"/>
          <w:bCs w:val="false"/>
          <w:i w:val="false"/>
          <w:iCs w:val="false"/>
          <w:color w:val="333333"/>
          <w:sz w:val="20"/>
          <w:szCs w:val="20"/>
        </w:rPr>
        <w:t>401:7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1601</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267:2</w:t>
      </w:r>
      <w:r>
        <w:rPr>
          <w:rFonts w:ascii="IRNazanin" w:hAnsi="IRNazanin" w:eastAsia="IRNazanin"/>
          <w:b w:val="false"/>
          <w:b w:val="false"/>
          <w:bCs w:val="false"/>
          <w:i w:val="false"/>
          <w:i w:val="false"/>
          <w:iCs w:val="false"/>
          <w:color w:val="333333"/>
          <w:sz w:val="20"/>
          <w:sz w:val="20"/>
          <w:szCs w:val="20"/>
          <w:rtl w:val="true"/>
        </w:rPr>
        <w:t xml:space="preserve">، قواعد الأحکام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مسالک الافهام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مغنی المحتاج </w:t>
      </w:r>
      <w:r>
        <w:rPr>
          <w:rFonts w:eastAsia="IRNazanin" w:cs="IRNazanin"/>
          <w:b w:val="false"/>
          <w:bCs w:val="false"/>
          <w:i w:val="false"/>
          <w:iCs w:val="false"/>
          <w:color w:val="333333"/>
          <w:sz w:val="20"/>
          <w:szCs w:val="20"/>
        </w:rPr>
        <w:t>316:4</w:t>
      </w:r>
      <w:r>
        <w:rPr>
          <w:rFonts w:ascii="IRNazanin" w:hAnsi="IRNazanin" w:eastAsia="IRNazanin"/>
          <w:b w:val="false"/>
          <w:b w:val="false"/>
          <w:bCs w:val="false"/>
          <w:i w:val="false"/>
          <w:i w:val="false"/>
          <w:iCs w:val="false"/>
          <w:color w:val="333333"/>
          <w:sz w:val="20"/>
          <w:sz w:val="20"/>
          <w:szCs w:val="20"/>
          <w:rtl w:val="true"/>
        </w:rPr>
        <w:t xml:space="preserve">، روضة الطالبین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324:5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28:20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من ابواب النکاح،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281:16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44471</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w:t>
      </w:r>
      <w:r>
        <w:rPr>
          <w:rFonts w:eastAsia="IRNazanin" w:cs="IRNazanin"/>
          <w:b w:val="false"/>
          <w:bCs w:val="false"/>
          <w:i w:val="false"/>
          <w:iCs w:val="false"/>
          <w:color w:val="333333"/>
          <w:sz w:val="20"/>
          <w:szCs w:val="20"/>
        </w:rPr>
        <w:t>113:15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من ابواب احکام الاولاد،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358:21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من ابواب احکام الاولاد،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البهیة </w:t>
      </w:r>
      <w:r>
        <w:rPr>
          <w:rFonts w:eastAsia="IRNazanin" w:cs="IRNazanin"/>
          <w:b w:val="false"/>
          <w:bCs w:val="false"/>
          <w:i w:val="false"/>
          <w:iCs w:val="false"/>
          <w:color w:val="333333"/>
          <w:sz w:val="20"/>
          <w:szCs w:val="20"/>
        </w:rPr>
        <w:t>97:5</w:t>
      </w:r>
      <w:r>
        <w:rPr>
          <w:rFonts w:ascii="IRNazanin" w:hAnsi="IRNazanin" w:eastAsia="IRNazanin"/>
          <w:b w:val="false"/>
          <w:b w:val="false"/>
          <w:bCs w:val="false"/>
          <w:i w:val="false"/>
          <w:i w:val="false"/>
          <w:iCs w:val="false"/>
          <w:color w:val="333333"/>
          <w:sz w:val="20"/>
          <w:sz w:val="20"/>
          <w:szCs w:val="20"/>
          <w:rtl w:val="true"/>
        </w:rPr>
        <w:t xml:space="preserve">، تحریر الوسیلة </w:t>
      </w:r>
      <w:r>
        <w:rPr>
          <w:rFonts w:eastAsia="IRNazanin" w:cs="IRNazanin"/>
          <w:b w:val="false"/>
          <w:bCs w:val="false"/>
          <w:i w:val="false"/>
          <w:iCs w:val="false"/>
          <w:color w:val="333333"/>
          <w:sz w:val="20"/>
          <w:szCs w:val="20"/>
        </w:rPr>
        <w:t>245:2</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56:20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من ابواب مقدمات النکاح،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من ابواب مقدمات النکاح،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مقصود از بلغم، اخلاط جسد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کلمه اشاره به یکی از طبایع چهارگانه جسم است که بر اساس طبّ قدیم از آن بحث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247:1</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59:20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من ابواب مقدمات النکاح،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59:20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من ابواب النکاح،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من ابواب النکاح،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325:5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327:5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زُرق بضم زاء و فتح راء مشدد، به معنی تیزبین و فهم بالاست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المنجد </w:t>
      </w:r>
      <w:r>
        <w:rPr>
          <w:rFonts w:eastAsia="IRNazanin" w:cs="IRNazanin"/>
          <w:b w:val="false"/>
          <w:bCs w:val="false"/>
          <w:i w:val="false"/>
          <w:iCs w:val="false"/>
          <w:color w:val="333333"/>
          <w:sz w:val="20"/>
          <w:szCs w:val="20"/>
        </w:rPr>
        <w:t>661:1</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یحضرة الفقیه </w:t>
      </w:r>
      <w:r>
        <w:rPr>
          <w:rFonts w:eastAsia="IRNazanin" w:cs="IRNazanin"/>
          <w:b w:val="false"/>
          <w:bCs w:val="false"/>
          <w:i w:val="false"/>
          <w:iCs w:val="false"/>
          <w:color w:val="333333"/>
          <w:sz w:val="20"/>
          <w:szCs w:val="20"/>
        </w:rPr>
        <w:t>378:3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4361</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563:5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81:20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من ابواب مقدمات النکاح،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76:20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من ابواب مقدمات النکاح،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الاسلام </w:t>
      </w:r>
      <w:r>
        <w:rPr>
          <w:rFonts w:eastAsia="IRNazanin" w:cs="IRNazanin"/>
          <w:b w:val="false"/>
          <w:bCs w:val="false"/>
          <w:i w:val="false"/>
          <w:iCs w:val="false"/>
          <w:color w:val="333333"/>
          <w:sz w:val="20"/>
          <w:szCs w:val="20"/>
        </w:rPr>
        <w:t>300:2</w:t>
      </w:r>
      <w:r>
        <w:rPr>
          <w:rFonts w:ascii="IRNazanin" w:hAnsi="IRNazanin" w:eastAsia="IRNazanin"/>
          <w:b w:val="false"/>
          <w:b w:val="false"/>
          <w:bCs w:val="false"/>
          <w:i w:val="false"/>
          <w:i w:val="false"/>
          <w:iCs w:val="false"/>
          <w:color w:val="333333"/>
          <w:sz w:val="20"/>
          <w:sz w:val="20"/>
          <w:szCs w:val="20"/>
          <w:rtl w:val="true"/>
        </w:rPr>
        <w:t xml:space="preserve">، قواعد الاحکام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مسالک الافهام </w:t>
      </w:r>
      <w:r>
        <w:rPr>
          <w:rFonts w:eastAsia="IRNazanin" w:cs="IRNazanin"/>
          <w:b w:val="false"/>
          <w:bCs w:val="false"/>
          <w:i w:val="false"/>
          <w:iCs w:val="false"/>
          <w:color w:val="333333"/>
          <w:sz w:val="20"/>
          <w:szCs w:val="20"/>
        </w:rPr>
        <w:t>412:7</w:t>
      </w:r>
      <w:r>
        <w:rPr>
          <w:rFonts w:ascii="IRNazanin" w:hAnsi="IRNazanin" w:eastAsia="IRNazanin"/>
          <w:b w:val="false"/>
          <w:b w:val="false"/>
          <w:bCs w:val="false"/>
          <w:i w:val="false"/>
          <w:i w:val="false"/>
          <w:iCs w:val="false"/>
          <w:color w:val="333333"/>
          <w:sz w:val="20"/>
          <w:sz w:val="20"/>
          <w:szCs w:val="20"/>
          <w:rtl w:val="true"/>
        </w:rPr>
        <w:t xml:space="preserve">، جامع المقاصد </w:t>
      </w:r>
      <w:r>
        <w:rPr>
          <w:rFonts w:eastAsia="IRNazanin" w:cs="IRNazanin"/>
          <w:b w:val="false"/>
          <w:bCs w:val="false"/>
          <w:i w:val="false"/>
          <w:iCs w:val="false"/>
          <w:color w:val="333333"/>
          <w:sz w:val="20"/>
          <w:szCs w:val="20"/>
        </w:rPr>
        <w:t>140:12</w:t>
      </w:r>
      <w:r>
        <w:rPr>
          <w:rFonts w:ascii="IRNazanin" w:hAnsi="IRNazanin" w:eastAsia="IRNazanin"/>
          <w:b w:val="false"/>
          <w:b w:val="false"/>
          <w:bCs w:val="false"/>
          <w:i w:val="false"/>
          <w:i w:val="false"/>
          <w:iCs w:val="false"/>
          <w:color w:val="333333"/>
          <w:sz w:val="20"/>
          <w:sz w:val="20"/>
          <w:szCs w:val="20"/>
          <w:rtl w:val="true"/>
        </w:rPr>
        <w:t xml:space="preserve">، العروة الوثقی </w:t>
      </w:r>
      <w:r>
        <w:rPr>
          <w:rFonts w:eastAsia="IRNazanin" w:cs="IRNazanin"/>
          <w:b w:val="false"/>
          <w:bCs w:val="false"/>
          <w:i w:val="false"/>
          <w:iCs w:val="false"/>
          <w:color w:val="333333"/>
          <w:sz w:val="20"/>
          <w:szCs w:val="20"/>
        </w:rPr>
        <w:t>799:2</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اللثام </w:t>
      </w:r>
      <w:r>
        <w:rPr>
          <w:rFonts w:eastAsia="IRNazanin" w:cs="IRNazanin"/>
          <w:b w:val="false"/>
          <w:bCs w:val="false"/>
          <w:i w:val="false"/>
          <w:iCs w:val="false"/>
          <w:color w:val="333333"/>
          <w:sz w:val="20"/>
          <w:szCs w:val="20"/>
        </w:rPr>
        <w:t>93:7</w:t>
      </w:r>
      <w:r>
        <w:rPr>
          <w:rFonts w:ascii="IRNazanin" w:hAnsi="IRNazanin" w:eastAsia="IRNazanin"/>
          <w:b w:val="false"/>
          <w:b w:val="false"/>
          <w:bCs w:val="false"/>
          <w:i w:val="false"/>
          <w:i w:val="false"/>
          <w:iCs w:val="false"/>
          <w:color w:val="333333"/>
          <w:sz w:val="20"/>
          <w:sz w:val="20"/>
          <w:szCs w:val="20"/>
          <w:rtl w:val="true"/>
        </w:rPr>
        <w:t xml:space="preserve">، ریاض المسائل </w:t>
      </w:r>
      <w:r>
        <w:rPr>
          <w:rFonts w:eastAsia="IRNazanin" w:cs="IRNazanin"/>
          <w:b w:val="false"/>
          <w:bCs w:val="false"/>
          <w:i w:val="false"/>
          <w:iCs w:val="false"/>
          <w:color w:val="333333"/>
          <w:sz w:val="20"/>
          <w:szCs w:val="20"/>
        </w:rPr>
        <w:t>299:11</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اللثام </w:t>
      </w:r>
      <w:r>
        <w:rPr>
          <w:rFonts w:eastAsia="IRNazanin" w:cs="IRNazanin"/>
          <w:b w:val="false"/>
          <w:bCs w:val="false"/>
          <w:i w:val="false"/>
          <w:iCs w:val="false"/>
          <w:color w:val="333333"/>
          <w:sz w:val="20"/>
          <w:szCs w:val="20"/>
        </w:rPr>
        <w:t>93:7</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114:30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جامع المدارک </w:t>
      </w:r>
      <w:r>
        <w:rPr>
          <w:rFonts w:eastAsia="IRNazanin" w:cs="IRNazanin"/>
          <w:b w:val="false"/>
          <w:bCs w:val="false"/>
          <w:i w:val="false"/>
          <w:iCs w:val="false"/>
          <w:color w:val="333333"/>
          <w:sz w:val="20"/>
          <w:szCs w:val="20"/>
        </w:rPr>
        <w:t>276:4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348:5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تهذیب الاحکام </w:t>
      </w:r>
      <w:r>
        <w:rPr>
          <w:rFonts w:eastAsia="IRNazanin" w:cs="IRNazanin"/>
          <w:b w:val="false"/>
          <w:bCs w:val="false"/>
          <w:i w:val="false"/>
          <w:iCs w:val="false"/>
          <w:color w:val="333333"/>
          <w:sz w:val="20"/>
          <w:szCs w:val="20"/>
        </w:rPr>
        <w:t>357:7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1589</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347:5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79:20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من ابواب مقدمات النکاح،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443:20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من ابواب ما یحرم بالمصاهرة،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الافهام </w:t>
      </w:r>
      <w:r>
        <w:rPr>
          <w:rFonts w:eastAsia="IRNazanin" w:cs="IRNazanin"/>
          <w:b w:val="false"/>
          <w:bCs w:val="false"/>
          <w:i w:val="false"/>
          <w:iCs w:val="false"/>
          <w:color w:val="333333"/>
          <w:sz w:val="20"/>
          <w:szCs w:val="20"/>
        </w:rPr>
        <w:t>341:7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425</w:t>
      </w:r>
      <w:r>
        <w:rPr>
          <w:rFonts w:ascii="IRNazanin" w:hAnsi="IRNazanin" w:eastAsia="IRNazanin"/>
          <w:b w:val="false"/>
          <w:b w:val="false"/>
          <w:bCs w:val="false"/>
          <w:i w:val="false"/>
          <w:i w:val="false"/>
          <w:iCs w:val="false"/>
          <w:color w:val="333333"/>
          <w:sz w:val="20"/>
          <w:sz w:val="20"/>
          <w:szCs w:val="20"/>
          <w:rtl w:val="true"/>
        </w:rPr>
        <w:t xml:space="preserve">، العروة الوثقی </w:t>
      </w:r>
      <w:r>
        <w:rPr>
          <w:rFonts w:eastAsia="IRNazanin" w:cs="IRNazanin"/>
          <w:b w:val="false"/>
          <w:bCs w:val="false"/>
          <w:i w:val="false"/>
          <w:iCs w:val="false"/>
          <w:color w:val="333333"/>
          <w:sz w:val="20"/>
          <w:szCs w:val="20"/>
        </w:rPr>
        <w:t>799:2</w:t>
      </w:r>
      <w:r>
        <w:rPr>
          <w:rFonts w:ascii="IRNazanin" w:hAnsi="IRNazanin" w:eastAsia="IRNazanin"/>
          <w:b w:val="false"/>
          <w:b w:val="false"/>
          <w:bCs w:val="false"/>
          <w:i w:val="false"/>
          <w:i w:val="false"/>
          <w:iCs w:val="false"/>
          <w:color w:val="333333"/>
          <w:sz w:val="20"/>
          <w:sz w:val="20"/>
          <w:szCs w:val="20"/>
          <w:rtl w:val="true"/>
        </w:rPr>
        <w:t xml:space="preserve">، تفصیل الشریعة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النکاح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354:5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تهذیب الاحکام </w:t>
      </w:r>
      <w:r>
        <w:rPr>
          <w:rFonts w:eastAsia="IRNazanin" w:cs="IRNazanin"/>
          <w:b w:val="false"/>
          <w:bCs w:val="false"/>
          <w:i w:val="false"/>
          <w:iCs w:val="false"/>
          <w:color w:val="333333"/>
          <w:sz w:val="20"/>
          <w:szCs w:val="20"/>
        </w:rPr>
        <w:t>406:7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1625</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438:20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من ابواب ما یحرم بالمصاهرة،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85:20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من ابواب مقدّمات النکاح،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110:24</w:t>
      </w:r>
      <w:r>
        <w:rPr>
          <w:rFonts w:ascii="IRNazanin" w:hAnsi="IRNazanin" w:eastAsia="IRNazanin"/>
          <w:b w:val="false"/>
          <w:b w:val="false"/>
          <w:bCs w:val="false"/>
          <w:i w:val="false"/>
          <w:i w:val="false"/>
          <w:iCs w:val="false"/>
          <w:color w:val="333333"/>
          <w:sz w:val="20"/>
          <w:sz w:val="20"/>
          <w:szCs w:val="20"/>
          <w:rtl w:val="true"/>
        </w:rPr>
        <w:t xml:space="preserve">، العروة الوثقی </w:t>
      </w:r>
      <w:r>
        <w:rPr>
          <w:rFonts w:eastAsia="IRNazanin" w:cs="IRNazanin"/>
          <w:b w:val="false"/>
          <w:bCs w:val="false"/>
          <w:i w:val="false"/>
          <w:iCs w:val="false"/>
          <w:color w:val="333333"/>
          <w:sz w:val="20"/>
          <w:szCs w:val="20"/>
        </w:rPr>
        <w:t>799:2</w:t>
      </w:r>
      <w:r>
        <w:rPr>
          <w:rFonts w:ascii="IRNazanin" w:hAnsi="IRNazanin" w:eastAsia="IRNazanin"/>
          <w:b w:val="false"/>
          <w:b w:val="false"/>
          <w:bCs w:val="false"/>
          <w:i w:val="false"/>
          <w:i w:val="false"/>
          <w:iCs w:val="false"/>
          <w:color w:val="333333"/>
          <w:sz w:val="20"/>
          <w:sz w:val="20"/>
          <w:szCs w:val="20"/>
          <w:rtl w:val="true"/>
        </w:rPr>
        <w:t xml:space="preserve">، مستمسک العروة الوثقی </w:t>
      </w:r>
      <w:r>
        <w:rPr>
          <w:rFonts w:eastAsia="IRNazanin" w:cs="IRNazanin"/>
          <w:b w:val="false"/>
          <w:bCs w:val="false"/>
          <w:i w:val="false"/>
          <w:iCs w:val="false"/>
          <w:color w:val="333333"/>
          <w:sz w:val="20"/>
          <w:szCs w:val="20"/>
        </w:rPr>
        <w:t>8:14</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84:20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من ابواب مقدمات النکاح،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من ابواب مقدمات النکاح،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ظلال القرآن </w:t>
      </w:r>
      <w:r>
        <w:rPr>
          <w:rFonts w:eastAsia="IRNazanin" w:cs="IRNazanin"/>
          <w:b w:val="false"/>
          <w:bCs w:val="false"/>
          <w:i w:val="false"/>
          <w:iCs w:val="false"/>
          <w:color w:val="333333"/>
          <w:sz w:val="20"/>
          <w:szCs w:val="20"/>
        </w:rPr>
        <w:t>353:1</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من ابواب مقدمات النکاح،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مورد اعتقادات مذهبی و دینی، فقها مباحثی مطرح نموده‌اند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مانند این‌که ازدواج زن مؤمنه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مرد غیر شیعی مکروه و یا حرام دانسته شده و نیز در مورد ازدواج دائم مرد شیعی با زنان اهل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یهودی‌ونصرانی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که تحقیق در این‌باره خارج از موضوع کتاب است</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مجید وزیری، حقوق متقابل کودک و ولی در اسلام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بهرام محمدیان، نگاهی دیگر به حقوق فرزندان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با تغییر و تلخیص</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آگاهی بر اسرار نهانی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عکس آن‌چه بسیاری خیال می‌کنند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مشکلی را برای مردم حلّ نمی‌کند، بلکه در بسیاری از موارد، هرج و مرج و از هم پاشیدن پیوندهای اجتماعی و خاموش شدن شعله‌های امید و از بین رفتن تلاش و کوشش در میان توده مردم می‌گردد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قرآن در این آیه، پیامبران الهی را از این حکم استثناء نموده و می‌گوید خداوند گوشه‌ای از علم غیب بی‌پایان خود و اسرار درون مردم را که شناخت آن برای تکمیل رهبری آنها لازم است، در اختیار آنان قرار می‌دهد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w:t>
      </w:r>
      <w:r>
        <w:rPr>
          <w:rFonts w:eastAsia="IRNazanin" w:cs="IRNazanin"/>
          <w:b w:val="false"/>
          <w:bCs w:val="false"/>
          <w:i w:val="false"/>
          <w:iCs w:val="false"/>
          <w:color w:val="333333"/>
          <w:sz w:val="20"/>
          <w:szCs w:val="20"/>
        </w:rPr>
        <w:t>188:3</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المیزان </w:t>
      </w:r>
      <w:r>
        <w:rPr>
          <w:rFonts w:eastAsia="IRNazanin" w:cs="IRNazanin"/>
          <w:b w:val="false"/>
          <w:bCs w:val="false"/>
          <w:i w:val="false"/>
          <w:iCs w:val="false"/>
          <w:color w:val="333333"/>
          <w:sz w:val="20"/>
          <w:szCs w:val="20"/>
        </w:rPr>
        <w:t>79:4</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زمانی که قمر تحت شعاع خورشید قرار می‌گیرد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الشیعة </w:t>
      </w:r>
      <w:r>
        <w:rPr>
          <w:rFonts w:eastAsia="IRNazanin" w:cs="IRNazanin"/>
          <w:b w:val="false"/>
          <w:bCs w:val="false"/>
          <w:i w:val="false"/>
          <w:iCs w:val="false"/>
          <w:color w:val="333333"/>
          <w:sz w:val="20"/>
          <w:szCs w:val="20"/>
        </w:rPr>
        <w:t>19:16</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514</w:t>
      </w:r>
      <w:r>
        <w:rPr>
          <w:rFonts w:ascii="IRNazanin" w:hAnsi="IRNazanin" w:eastAsia="IRNazanin"/>
          <w:b w:val="false"/>
          <w:b w:val="false"/>
          <w:bCs w:val="false"/>
          <w:i w:val="false"/>
          <w:i w:val="false"/>
          <w:iCs w:val="false"/>
          <w:color w:val="333333"/>
          <w:sz w:val="20"/>
          <w:sz w:val="20"/>
          <w:szCs w:val="20"/>
          <w:rtl w:val="true"/>
        </w:rPr>
        <w:t xml:space="preserve">، مسالک الافهام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کشف اللثام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114:20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من ابواب مقدمات النکاح،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الشیعة </w:t>
      </w:r>
      <w:r>
        <w:rPr>
          <w:rFonts w:eastAsia="IRNazanin" w:cs="IRNazanin"/>
          <w:b w:val="false"/>
          <w:bCs w:val="false"/>
          <w:i w:val="false"/>
          <w:iCs w:val="false"/>
          <w:color w:val="333333"/>
          <w:sz w:val="20"/>
          <w:szCs w:val="20"/>
        </w:rPr>
        <w:t>19:16</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93:20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من ابواب مقدمات النکاح،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503:5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الافهام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الروضة البهیة </w:t>
      </w:r>
      <w:r>
        <w:rPr>
          <w:rFonts w:eastAsia="IRNazanin" w:cs="IRNazanin"/>
          <w:b w:val="false"/>
          <w:bCs w:val="false"/>
          <w:i w:val="false"/>
          <w:iCs w:val="false"/>
          <w:color w:val="333333"/>
          <w:sz w:val="20"/>
          <w:szCs w:val="20"/>
        </w:rPr>
        <w:t>92:5</w:t>
      </w:r>
      <w:r>
        <w:rPr>
          <w:rFonts w:ascii="IRNazanin" w:hAnsi="IRNazanin" w:eastAsia="IRNazanin"/>
          <w:b w:val="false"/>
          <w:b w:val="false"/>
          <w:bCs w:val="false"/>
          <w:i w:val="false"/>
          <w:i w:val="false"/>
          <w:iCs w:val="false"/>
          <w:color w:val="333333"/>
          <w:sz w:val="20"/>
          <w:sz w:val="20"/>
          <w:szCs w:val="20"/>
          <w:rtl w:val="true"/>
        </w:rPr>
        <w:t xml:space="preserve">، نهایة المرام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500:5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Pr>
        <w:t>553:3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نوادر، بخشی از حدیث </w:t>
      </w:r>
      <w:r>
        <w:rPr>
          <w:rFonts w:eastAsia="IRNazanin" w:cs="IRNazanin"/>
          <w:b w:val="false"/>
          <w:bCs w:val="false"/>
          <w:i w:val="false"/>
          <w:iCs w:val="false"/>
          <w:color w:val="333333"/>
          <w:sz w:val="20"/>
          <w:szCs w:val="20"/>
        </w:rPr>
        <w:t>1712</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نگاهی دیگر به حقوق فرزندان از دیدگاه اسلام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حقوق متقابل کودک و ولی در اسلام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الوثقی </w:t>
      </w:r>
      <w:r>
        <w:rPr>
          <w:rFonts w:eastAsia="IRNazanin" w:cs="IRNazanin"/>
          <w:b w:val="false"/>
          <w:bCs w:val="false"/>
          <w:i w:val="false"/>
          <w:iCs w:val="false"/>
          <w:color w:val="333333"/>
          <w:sz w:val="20"/>
          <w:szCs w:val="20"/>
        </w:rPr>
        <w:t>801:2</w:t>
      </w:r>
      <w:r>
        <w:rPr>
          <w:rFonts w:ascii="IRNazanin" w:hAnsi="IRNazanin" w:eastAsia="IRNazanin"/>
          <w:b w:val="false"/>
          <w:b w:val="false"/>
          <w:bCs w:val="false"/>
          <w:i w:val="false"/>
          <w:i w:val="false"/>
          <w:iCs w:val="false"/>
          <w:color w:val="333333"/>
          <w:sz w:val="20"/>
          <w:sz w:val="20"/>
          <w:szCs w:val="20"/>
          <w:rtl w:val="true"/>
        </w:rPr>
        <w:t xml:space="preserve">، مستمسک العروة الوثقی </w:t>
      </w:r>
      <w:r>
        <w:rPr>
          <w:rFonts w:eastAsia="IRNazanin" w:cs="IRNazanin"/>
          <w:b w:val="false"/>
          <w:bCs w:val="false"/>
          <w:i w:val="false"/>
          <w:iCs w:val="false"/>
          <w:color w:val="333333"/>
          <w:sz w:val="20"/>
          <w:szCs w:val="20"/>
        </w:rPr>
        <w:t>11:14</w:t>
      </w:r>
      <w:r>
        <w:rPr>
          <w:rFonts w:ascii="IRNazanin" w:hAnsi="IRNazanin" w:eastAsia="IRNazanin"/>
          <w:b w:val="false"/>
          <w:b w:val="false"/>
          <w:bCs w:val="false"/>
          <w:i w:val="false"/>
          <w:i w:val="false"/>
          <w:iCs w:val="false"/>
          <w:color w:val="333333"/>
          <w:sz w:val="20"/>
          <w:sz w:val="20"/>
          <w:szCs w:val="20"/>
          <w:rtl w:val="true"/>
        </w:rPr>
        <w:t xml:space="preserve">، تفصیل الشریعة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النکاح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Pr>
        <w:t>413:3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نوادر، بخشی از حدیث </w:t>
      </w:r>
      <w:r>
        <w:rPr>
          <w:rFonts w:eastAsia="IRNazanin" w:cs="IRNazanin"/>
          <w:b w:val="false"/>
          <w:bCs w:val="false"/>
          <w:i w:val="false"/>
          <w:iCs w:val="false"/>
          <w:color w:val="333333"/>
          <w:sz w:val="20"/>
          <w:szCs w:val="20"/>
        </w:rPr>
        <w:t>1712</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126:20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من ابواب مقدمات النکاح،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123:20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من ابواب مقدمات النکاح،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123:20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المرام </w:t>
      </w:r>
      <w:r>
        <w:rPr>
          <w:rFonts w:eastAsia="IRNazanin" w:cs="IRNazanin"/>
          <w:b w:val="false"/>
          <w:bCs w:val="false"/>
          <w:i w:val="false"/>
          <w:iCs w:val="false"/>
          <w:color w:val="333333"/>
          <w:sz w:val="20"/>
          <w:szCs w:val="20"/>
        </w:rPr>
        <w:t>50:1</w:t>
      </w:r>
      <w:r>
        <w:rPr>
          <w:rFonts w:ascii="IRNazanin" w:hAnsi="IRNazanin" w:eastAsia="IRNazanin"/>
          <w:b w:val="false"/>
          <w:b w:val="false"/>
          <w:bCs w:val="false"/>
          <w:i w:val="false"/>
          <w:i w:val="false"/>
          <w:iCs w:val="false"/>
          <w:color w:val="333333"/>
          <w:sz w:val="20"/>
          <w:sz w:val="20"/>
          <w:szCs w:val="20"/>
          <w:rtl w:val="true"/>
        </w:rPr>
        <w:t xml:space="preserve">، جواهر الکلام </w:t>
      </w:r>
      <w:r>
        <w:rPr>
          <w:rFonts w:eastAsia="IRNazanin" w:cs="IRNazanin"/>
          <w:b w:val="false"/>
          <w:bCs w:val="false"/>
          <w:i w:val="false"/>
          <w:iCs w:val="false"/>
          <w:color w:val="333333"/>
          <w:sz w:val="20"/>
          <w:szCs w:val="20"/>
        </w:rPr>
        <w:t>60:29</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129:20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من ابواب مقدمات النکاح،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499:5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129:20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من ابواب مقدمات النکاح،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من ابواب مقدمات النکاح،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من ابواب مقدمات النکاح،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من ابواب مقدمات النکاح،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120:20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من ابواب مقدمات النکاح،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xml:space="preserve">، قواعد الاحکام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مستند الشیعة </w:t>
      </w:r>
      <w:r>
        <w:rPr>
          <w:rFonts w:eastAsia="IRNazanin" w:cs="IRNazanin"/>
          <w:b w:val="false"/>
          <w:bCs w:val="false"/>
          <w:i w:val="false"/>
          <w:iCs w:val="false"/>
          <w:color w:val="333333"/>
          <w:sz w:val="20"/>
          <w:szCs w:val="20"/>
        </w:rPr>
        <w:t>22:16</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253:20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من ابواب مقدمات النکاح،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مردی که خود را به شکل و حالت زنان در آورد و مانند آنان سخن بگوید و از خود نرمش نشان دهد، مخنّث گویند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المنیر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125:20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من ابواب مقدمات النکاح،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w:t>
      </w:r>
      <w:r>
        <w:rPr>
          <w:rFonts w:eastAsia="IRNazanin" w:cs="IRNazanin"/>
          <w:b w:val="false"/>
          <w:bCs w:val="false"/>
          <w:i w:val="false"/>
          <w:iCs w:val="false"/>
          <w:color w:val="333333"/>
          <w:sz w:val="20"/>
          <w:szCs w:val="20"/>
        </w:rPr>
        <w:t>230:2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الامالی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662</w:t>
      </w:r>
      <w:r>
        <w:rPr>
          <w:rFonts w:ascii="IRNazanin" w:hAnsi="IRNazanin" w:eastAsia="IRNazanin"/>
          <w:b w:val="false"/>
          <w:b w:val="false"/>
          <w:bCs w:val="false"/>
          <w:i w:val="false"/>
          <w:i w:val="false"/>
          <w:iCs w:val="false"/>
          <w:color w:val="333333"/>
          <w:sz w:val="20"/>
          <w:sz w:val="20"/>
          <w:szCs w:val="20"/>
          <w:rtl w:val="true"/>
        </w:rPr>
        <w:t xml:space="preserve">، مجلس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896</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 منبع قبل و نیز من لا یحضره الفقیه </w:t>
      </w:r>
      <w:r>
        <w:rPr>
          <w:rFonts w:eastAsia="IRNazanin" w:cs="IRNazanin"/>
          <w:b w:val="false"/>
          <w:bCs w:val="false"/>
          <w:i w:val="false"/>
          <w:iCs w:val="false"/>
          <w:color w:val="333333"/>
          <w:sz w:val="20"/>
          <w:szCs w:val="20"/>
        </w:rPr>
        <w:t>411:3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1712</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121:20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من ابواب مقدمات النکاح،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تهذیب الاحکام </w:t>
      </w:r>
      <w:r>
        <w:rPr>
          <w:rFonts w:eastAsia="IRNazanin" w:cs="IRNazanin"/>
          <w:b w:val="false"/>
          <w:bCs w:val="false"/>
          <w:i w:val="false"/>
          <w:iCs w:val="false"/>
          <w:color w:val="333333"/>
          <w:sz w:val="20"/>
          <w:szCs w:val="20"/>
        </w:rPr>
        <w:t>414:7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1656</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قواعد الاحکام </w:t>
      </w:r>
      <w:r>
        <w:rPr>
          <w:rFonts w:eastAsia="IRNazanin" w:cs="IRNazanin"/>
          <w:b w:val="false"/>
          <w:bCs w:val="false"/>
          <w:i w:val="false"/>
          <w:iCs w:val="false"/>
          <w:color w:val="333333"/>
          <w:sz w:val="20"/>
          <w:szCs w:val="20"/>
        </w:rPr>
        <w:t>216:1</w:t>
      </w:r>
      <w:r>
        <w:rPr>
          <w:rFonts w:ascii="IRNazanin" w:hAnsi="IRNazanin" w:eastAsia="IRNazanin"/>
          <w:b w:val="false"/>
          <w:b w:val="false"/>
          <w:bCs w:val="false"/>
          <w:i w:val="false"/>
          <w:i w:val="false"/>
          <w:iCs w:val="false"/>
          <w:color w:val="333333"/>
          <w:sz w:val="20"/>
          <w:sz w:val="20"/>
          <w:szCs w:val="20"/>
          <w:rtl w:val="true"/>
        </w:rPr>
        <w:t xml:space="preserve">، جواهر الکلام </w:t>
      </w:r>
      <w:r>
        <w:rPr>
          <w:rFonts w:eastAsia="IRNazanin" w:cs="IRNazanin"/>
          <w:b w:val="false"/>
          <w:bCs w:val="false"/>
          <w:i w:val="false"/>
          <w:iCs w:val="false"/>
          <w:color w:val="333333"/>
          <w:sz w:val="20"/>
          <w:szCs w:val="20"/>
        </w:rPr>
        <w:t>225:3</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عربی، احکام القرآن </w:t>
      </w:r>
      <w:r>
        <w:rPr>
          <w:rFonts w:eastAsia="IRNazanin" w:cs="IRNazanin"/>
          <w:b w:val="false"/>
          <w:bCs w:val="false"/>
          <w:i w:val="false"/>
          <w:iCs w:val="false"/>
          <w:color w:val="333333"/>
          <w:sz w:val="20"/>
          <w:szCs w:val="20"/>
        </w:rPr>
        <w:t>227:1</w:t>
      </w:r>
      <w:r>
        <w:rPr>
          <w:rFonts w:ascii="IRNazanin" w:hAnsi="IRNazanin" w:eastAsia="IRNazanin"/>
          <w:b w:val="false"/>
          <w:b w:val="false"/>
          <w:bCs w:val="false"/>
          <w:i w:val="false"/>
          <w:i w:val="false"/>
          <w:iCs w:val="false"/>
          <w:color w:val="333333"/>
          <w:sz w:val="20"/>
          <w:sz w:val="20"/>
          <w:szCs w:val="20"/>
          <w:rtl w:val="true"/>
        </w:rPr>
        <w:t xml:space="preserve">، ابن قدامة، المغنی </w:t>
      </w:r>
      <w:r>
        <w:rPr>
          <w:rFonts w:eastAsia="IRNazanin" w:cs="IRNazanin"/>
          <w:b w:val="false"/>
          <w:bCs w:val="false"/>
          <w:i w:val="false"/>
          <w:iCs w:val="false"/>
          <w:color w:val="333333"/>
          <w:sz w:val="20"/>
          <w:szCs w:val="20"/>
        </w:rPr>
        <w:t>314:1</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86:2</w:t>
      </w:r>
      <w:r>
        <w:rPr>
          <w:rFonts w:ascii="IRNazanin" w:hAnsi="IRNazanin" w:eastAsia="IRNazanin"/>
          <w:b w:val="false"/>
          <w:b w:val="false"/>
          <w:bCs w:val="false"/>
          <w:i w:val="false"/>
          <w:i w:val="false"/>
          <w:iCs w:val="false"/>
          <w:color w:val="333333"/>
          <w:sz w:val="20"/>
          <w:sz w:val="20"/>
          <w:szCs w:val="20"/>
          <w:rtl w:val="true"/>
        </w:rPr>
        <w:t xml:space="preserve">، تفسیر الکشّاف </w:t>
      </w:r>
      <w:r>
        <w:rPr>
          <w:rFonts w:eastAsia="IRNazanin" w:cs="IRNazanin"/>
          <w:b w:val="false"/>
          <w:bCs w:val="false"/>
          <w:i w:val="false"/>
          <w:iCs w:val="false"/>
          <w:color w:val="333333"/>
          <w:sz w:val="20"/>
          <w:szCs w:val="20"/>
        </w:rPr>
        <w:t>265:1</w:t>
      </w:r>
      <w:r>
        <w:rPr>
          <w:rFonts w:ascii="IRNazanin" w:hAnsi="IRNazanin" w:eastAsia="IRNazanin"/>
          <w:b w:val="false"/>
          <w:b w:val="false"/>
          <w:bCs w:val="false"/>
          <w:i w:val="false"/>
          <w:i w:val="false"/>
          <w:iCs w:val="false"/>
          <w:color w:val="333333"/>
          <w:sz w:val="20"/>
          <w:sz w:val="20"/>
          <w:szCs w:val="20"/>
          <w:rtl w:val="true"/>
        </w:rPr>
        <w:t xml:space="preserve">، ابن عربی، احکام القرآن </w:t>
      </w:r>
      <w:r>
        <w:rPr>
          <w:rFonts w:eastAsia="IRNazanin" w:cs="IRNazanin"/>
          <w:b w:val="false"/>
          <w:bCs w:val="false"/>
          <w:i w:val="false"/>
          <w:iCs w:val="false"/>
          <w:color w:val="333333"/>
          <w:sz w:val="20"/>
          <w:szCs w:val="20"/>
        </w:rPr>
        <w:t>227:1</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320:1</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378:28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من ابواب بقیة الحدود،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بزرگ سخن </w:t>
      </w:r>
      <w:r>
        <w:rPr>
          <w:rFonts w:eastAsia="IRNazanin" w:cs="IRNazanin"/>
          <w:b w:val="false"/>
          <w:bCs w:val="false"/>
          <w:i w:val="false"/>
          <w:iCs w:val="false"/>
          <w:color w:val="333333"/>
          <w:sz w:val="20"/>
          <w:szCs w:val="20"/>
        </w:rPr>
        <w:t>914:2</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من ابواب الحیض،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من ابواب الحیض،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منتهی الآمال</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w:t>
      </w:r>
      <w:r>
        <w:rPr>
          <w:rFonts w:eastAsia="IRNazanin" w:cs="IRNazanin"/>
          <w:b w:val="false"/>
          <w:bCs w:val="false"/>
          <w:i w:val="false"/>
          <w:iCs w:val="false"/>
          <w:color w:val="333333"/>
          <w:sz w:val="20"/>
          <w:szCs w:val="20"/>
        </w:rPr>
        <w:t>138:2</w:t>
      </w:r>
      <w:r>
        <w:rPr>
          <w:rFonts w:ascii="IRNazanin" w:hAnsi="IRNazanin" w:eastAsia="IRNazanin"/>
          <w:b w:val="false"/>
          <w:b w:val="false"/>
          <w:bCs w:val="false"/>
          <w:i w:val="false"/>
          <w:i w:val="false"/>
          <w:iCs w:val="false"/>
          <w:color w:val="333333"/>
          <w:sz w:val="20"/>
          <w:sz w:val="20"/>
          <w:szCs w:val="20"/>
          <w:rtl w:val="true"/>
        </w:rPr>
        <w:t xml:space="preserve">، تفسیر مواهب الرحمن </w:t>
      </w:r>
      <w:r>
        <w:rPr>
          <w:rFonts w:eastAsia="IRNazanin" w:cs="IRNazanin"/>
          <w:b w:val="false"/>
          <w:bCs w:val="false"/>
          <w:i w:val="false"/>
          <w:iCs w:val="false"/>
          <w:color w:val="333333"/>
          <w:sz w:val="20"/>
          <w:szCs w:val="20"/>
        </w:rPr>
        <w:t>321:3</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نگاهی دیگر به حقوق فرزندان از دیدگاه اسلام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خاتمه المستدرک الوسائل </w:t>
      </w:r>
      <w:r>
        <w:rPr>
          <w:rFonts w:eastAsia="IRNazanin" w:cs="IRNazanin"/>
          <w:b w:val="false"/>
          <w:bCs w:val="false"/>
          <w:i w:val="false"/>
          <w:iCs w:val="false"/>
          <w:color w:val="333333"/>
          <w:sz w:val="20"/>
          <w:szCs w:val="20"/>
        </w:rPr>
        <w:t>145:5</w:t>
      </w:r>
      <w:r>
        <w:rPr>
          <w:rFonts w:ascii="IRNazanin" w:hAnsi="IRNazanin" w:eastAsia="IRNazanin"/>
          <w:b w:val="false"/>
          <w:b w:val="false"/>
          <w:bCs w:val="false"/>
          <w:i w:val="false"/>
          <w:i w:val="false"/>
          <w:iCs w:val="false"/>
          <w:color w:val="333333"/>
          <w:sz w:val="20"/>
          <w:sz w:val="20"/>
          <w:szCs w:val="20"/>
          <w:rtl w:val="true"/>
        </w:rPr>
        <w:t xml:space="preserve">؛ کنز العمال </w:t>
      </w:r>
      <w:r>
        <w:rPr>
          <w:rFonts w:eastAsia="IRNazanin" w:cs="IRNazanin"/>
          <w:b w:val="false"/>
          <w:bCs w:val="false"/>
          <w:i w:val="false"/>
          <w:iCs w:val="false"/>
          <w:color w:val="333333"/>
          <w:sz w:val="20"/>
          <w:szCs w:val="20"/>
        </w:rPr>
        <w:t>466:8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23690</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حقوق متقابل کودک و ولی در اسلام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نگاهی دیگر به حقوق فرزندان از دیدگاه اسلام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w:t>
      </w:r>
      <w:r>
        <w:rPr>
          <w:rFonts w:eastAsia="IRNazanin" w:cs="IRNazanin"/>
          <w:b w:val="false"/>
          <w:bCs w:val="false"/>
          <w:i w:val="false"/>
          <w:iCs w:val="false"/>
          <w:color w:val="333333"/>
          <w:sz w:val="20"/>
          <w:szCs w:val="20"/>
        </w:rPr>
        <w:t>135:15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مریم </w:t>
      </w:r>
      <w:r>
        <w:rPr>
          <w:rFonts w:eastAsia="IRNazanin" w:cs="IRNazanin"/>
          <w:b w:val="false"/>
          <w:bCs w:val="false"/>
          <w:i w:val="false"/>
          <w:iCs w:val="false"/>
          <w:color w:val="333333"/>
          <w:sz w:val="20"/>
          <w:szCs w:val="20"/>
        </w:rPr>
        <w:t>26:19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w:t>
      </w:r>
      <w:r>
        <w:rPr>
          <w:rFonts w:eastAsia="IRNazanin" w:cs="IRNazanin"/>
          <w:b w:val="false"/>
          <w:bCs w:val="false"/>
          <w:i w:val="false"/>
          <w:iCs w:val="false"/>
          <w:color w:val="333333"/>
          <w:sz w:val="20"/>
          <w:szCs w:val="20"/>
        </w:rPr>
        <w:t>136:15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من ابواب احکام الاولاد،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403:21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من ابواب احکام الاولاد،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w:t>
      </w:r>
      <w:r>
        <w:rPr>
          <w:rFonts w:eastAsia="IRNazanin" w:cs="IRNazanin"/>
          <w:b w:val="false"/>
          <w:bCs w:val="false"/>
          <w:i w:val="false"/>
          <w:iCs w:val="false"/>
          <w:color w:val="333333"/>
          <w:sz w:val="20"/>
          <w:szCs w:val="20"/>
        </w:rPr>
        <w:t>214:15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299:59</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w:t>
      </w:r>
      <w:r>
        <w:rPr>
          <w:rFonts w:eastAsia="IRNazanin" w:cs="IRNazanin"/>
          <w:b w:val="false"/>
          <w:bCs w:val="false"/>
          <w:i w:val="false"/>
          <w:iCs w:val="false"/>
          <w:color w:val="333333"/>
          <w:sz w:val="20"/>
          <w:szCs w:val="20"/>
        </w:rPr>
        <w:t>137:15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405:21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احکام الاولاد،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اللثام </w:t>
      </w:r>
      <w:r>
        <w:rPr>
          <w:rFonts w:eastAsia="IRNazanin" w:cs="IRNazanin"/>
          <w:b w:val="false"/>
          <w:bCs w:val="false"/>
          <w:i w:val="false"/>
          <w:iCs w:val="false"/>
          <w:color w:val="333333"/>
          <w:sz w:val="20"/>
          <w:szCs w:val="20"/>
        </w:rPr>
        <w:t>317:9</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الاسلام </w:t>
      </w:r>
      <w:r>
        <w:rPr>
          <w:rFonts w:eastAsia="IRNazanin" w:cs="IRNazanin"/>
          <w:b w:val="false"/>
          <w:bCs w:val="false"/>
          <w:i w:val="false"/>
          <w:iCs w:val="false"/>
          <w:color w:val="333333"/>
          <w:sz w:val="20"/>
          <w:szCs w:val="20"/>
        </w:rPr>
        <w:t>229:3</w:t>
      </w:r>
      <w:r>
        <w:rPr>
          <w:rFonts w:ascii="IRNazanin" w:hAnsi="IRNazanin" w:eastAsia="IRNazanin"/>
          <w:b w:val="false"/>
          <w:b w:val="false"/>
          <w:bCs w:val="false"/>
          <w:i w:val="false"/>
          <w:i w:val="false"/>
          <w:iCs w:val="false"/>
          <w:color w:val="333333"/>
          <w:sz w:val="20"/>
          <w:sz w:val="20"/>
          <w:szCs w:val="20"/>
          <w:rtl w:val="true"/>
        </w:rPr>
        <w:t xml:space="preserve">، مسالک الافهام </w:t>
      </w:r>
      <w:r>
        <w:rPr>
          <w:rFonts w:eastAsia="IRNazanin" w:cs="IRNazanin"/>
          <w:b w:val="false"/>
          <w:bCs w:val="false"/>
          <w:i w:val="false"/>
          <w:iCs w:val="false"/>
          <w:color w:val="333333"/>
          <w:sz w:val="20"/>
          <w:szCs w:val="20"/>
        </w:rPr>
        <w:t>112:12</w:t>
      </w:r>
      <w:r>
        <w:rPr>
          <w:rFonts w:ascii="IRNazanin" w:hAnsi="IRNazanin" w:eastAsia="IRNazanin"/>
          <w:b w:val="false"/>
          <w:b w:val="false"/>
          <w:bCs w:val="false"/>
          <w:i w:val="false"/>
          <w:i w:val="false"/>
          <w:iCs w:val="false"/>
          <w:color w:val="333333"/>
          <w:sz w:val="20"/>
          <w:sz w:val="20"/>
          <w:szCs w:val="20"/>
          <w:rtl w:val="true"/>
        </w:rPr>
        <w:t xml:space="preserve">، جواهر الکلام </w:t>
      </w:r>
      <w:r>
        <w:rPr>
          <w:rFonts w:eastAsia="IRNazanin" w:cs="IRNazanin"/>
          <w:b w:val="false"/>
          <w:bCs w:val="false"/>
          <w:i w:val="false"/>
          <w:iCs w:val="false"/>
          <w:color w:val="333333"/>
          <w:sz w:val="20"/>
          <w:szCs w:val="20"/>
        </w:rPr>
        <w:t>427:36</w:t>
      </w:r>
      <w:r>
        <w:rPr>
          <w:rFonts w:ascii="IRNazanin" w:hAnsi="IRNazanin" w:eastAsia="IRNazanin"/>
          <w:b w:val="false"/>
          <w:b w:val="false"/>
          <w:bCs w:val="false"/>
          <w:i w:val="false"/>
          <w:i w:val="false"/>
          <w:iCs w:val="false"/>
          <w:color w:val="333333"/>
          <w:sz w:val="20"/>
          <w:sz w:val="20"/>
          <w:szCs w:val="20"/>
          <w:rtl w:val="true"/>
        </w:rPr>
        <w:t xml:space="preserve">، تحریر الوسیلة </w:t>
      </w:r>
      <w:r>
        <w:rPr>
          <w:rFonts w:eastAsia="IRNazanin" w:cs="IRNazanin"/>
          <w:b w:val="false"/>
          <w:bCs w:val="false"/>
          <w:i w:val="false"/>
          <w:iCs w:val="false"/>
          <w:color w:val="333333"/>
          <w:sz w:val="20"/>
          <w:szCs w:val="20"/>
        </w:rPr>
        <w:t>162:2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الاطعمة و الاشربة، القول فی غیر الحیوان مسأله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373:4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من ابواب لباس المصلّی،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اسراء </w:t>
      </w:r>
      <w:r>
        <w:rPr>
          <w:rFonts w:eastAsia="IRNazanin" w:cs="IRNazanin"/>
          <w:b w:val="false"/>
          <w:bCs w:val="false"/>
          <w:i w:val="false"/>
          <w:iCs w:val="false"/>
          <w:color w:val="333333"/>
          <w:sz w:val="20"/>
          <w:szCs w:val="20"/>
        </w:rPr>
        <w:t>31:17</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رشد جمعیت، تنظیم خانواده و سقط جنین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نوح </w:t>
      </w:r>
      <w:r>
        <w:rPr>
          <w:rFonts w:eastAsia="IRNazanin" w:cs="IRNazanin"/>
          <w:b w:val="false"/>
          <w:bCs w:val="false"/>
          <w:i w:val="false"/>
          <w:iCs w:val="false"/>
          <w:color w:val="333333"/>
          <w:sz w:val="20"/>
          <w:szCs w:val="20"/>
        </w:rPr>
        <w:t>12:71</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اسراء </w:t>
      </w:r>
      <w:r>
        <w:rPr>
          <w:rFonts w:eastAsia="IRNazanin" w:cs="IRNazanin"/>
          <w:b w:val="false"/>
          <w:bCs w:val="false"/>
          <w:i w:val="false"/>
          <w:iCs w:val="false"/>
          <w:color w:val="333333"/>
          <w:sz w:val="20"/>
          <w:szCs w:val="20"/>
        </w:rPr>
        <w:t>6:17</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شعراء </w:t>
      </w:r>
      <w:r>
        <w:rPr>
          <w:rFonts w:eastAsia="IRNazanin" w:cs="IRNazanin"/>
          <w:b w:val="false"/>
          <w:bCs w:val="false"/>
          <w:i w:val="false"/>
          <w:iCs w:val="false"/>
          <w:color w:val="333333"/>
          <w:sz w:val="20"/>
          <w:szCs w:val="20"/>
        </w:rPr>
        <w:t>132:26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شوری </w:t>
      </w:r>
      <w:r>
        <w:rPr>
          <w:rFonts w:eastAsia="IRNazanin" w:cs="IRNazanin"/>
          <w:b w:val="false"/>
          <w:bCs w:val="false"/>
          <w:i w:val="false"/>
          <w:iCs w:val="false"/>
          <w:color w:val="333333"/>
          <w:sz w:val="20"/>
          <w:szCs w:val="20"/>
        </w:rPr>
        <w:t>49:42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54:20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من ابواب مقدمات النکاح،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357:21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من ابواب احکام الاولاد،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16:20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من ابواب مقدمات النکاح،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من ابواب احکام الاولاد،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397:4</w:t>
      </w:r>
      <w:r>
        <w:rPr>
          <w:rFonts w:ascii="IRNazanin" w:hAnsi="IRNazanin" w:eastAsia="IRNazanin"/>
          <w:b w:val="false"/>
          <w:b w:val="false"/>
          <w:bCs w:val="false"/>
          <w:i w:val="false"/>
          <w:i w:val="false"/>
          <w:iCs w:val="false"/>
          <w:color w:val="333333"/>
          <w:sz w:val="20"/>
          <w:sz w:val="20"/>
          <w:szCs w:val="20"/>
          <w:rtl w:val="true"/>
        </w:rPr>
        <w:t>، معجم الوسیط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617</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الوسیلة </w:t>
      </w:r>
      <w:r>
        <w:rPr>
          <w:rFonts w:eastAsia="IRNazanin" w:cs="IRNazanin"/>
          <w:b w:val="false"/>
          <w:bCs w:val="false"/>
          <w:i w:val="false"/>
          <w:iCs w:val="false"/>
          <w:color w:val="333333"/>
          <w:sz w:val="20"/>
          <w:szCs w:val="20"/>
        </w:rPr>
        <w:t>144:2</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المسائل </w:t>
      </w:r>
      <w:r>
        <w:rPr>
          <w:rFonts w:eastAsia="IRNazanin" w:cs="IRNazanin"/>
          <w:b w:val="false"/>
          <w:bCs w:val="false"/>
          <w:i w:val="false"/>
          <w:iCs w:val="false"/>
          <w:color w:val="333333"/>
          <w:sz w:val="20"/>
          <w:szCs w:val="20"/>
        </w:rPr>
        <w:t>488:1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448:2</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ابوالقاسم خویی، صراط النجاة </w:t>
      </w:r>
      <w:r>
        <w:rPr>
          <w:rFonts w:eastAsia="IRNazanin" w:cs="IRNazanin"/>
          <w:b w:val="false"/>
          <w:bCs w:val="false"/>
          <w:i w:val="false"/>
          <w:iCs w:val="false"/>
          <w:color w:val="333333"/>
          <w:sz w:val="20"/>
          <w:szCs w:val="20"/>
        </w:rPr>
        <w:t>360:1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سؤال </w:t>
      </w:r>
      <w:r>
        <w:rPr>
          <w:rFonts w:eastAsia="IRNazanin" w:cs="IRNazanin"/>
          <w:b w:val="false"/>
          <w:bCs w:val="false"/>
          <w:i w:val="false"/>
          <w:iCs w:val="false"/>
          <w:color w:val="333333"/>
          <w:sz w:val="20"/>
          <w:szCs w:val="20"/>
        </w:rPr>
        <w:t>989</w:t>
      </w:r>
      <w:r>
        <w:rPr>
          <w:rFonts w:ascii="IRNazanin" w:hAnsi="IRNazanin" w:eastAsia="IRNazanin"/>
          <w:b w:val="false"/>
          <w:b w:val="false"/>
          <w:bCs w:val="false"/>
          <w:i w:val="false"/>
          <w:i w:val="false"/>
          <w:iCs w:val="false"/>
          <w:color w:val="333333"/>
          <w:sz w:val="20"/>
          <w:sz w:val="20"/>
          <w:szCs w:val="20"/>
          <w:rtl w:val="true"/>
        </w:rPr>
        <w:t xml:space="preserve">، سید محمّدرضا گلپایگانی، مجمع المسائل </w:t>
      </w:r>
      <w:r>
        <w:rPr>
          <w:rFonts w:eastAsia="IRNazanin" w:cs="IRNazanin"/>
          <w:b w:val="false"/>
          <w:bCs w:val="false"/>
          <w:i w:val="false"/>
          <w:iCs w:val="false"/>
          <w:color w:val="333333"/>
          <w:sz w:val="20"/>
          <w:szCs w:val="20"/>
        </w:rPr>
        <w:t>173:2</w:t>
      </w:r>
      <w:r>
        <w:rPr>
          <w:rFonts w:ascii="IRNazanin" w:hAnsi="IRNazanin" w:eastAsia="IRNazanin"/>
          <w:b w:val="false"/>
          <w:b w:val="false"/>
          <w:bCs w:val="false"/>
          <w:i w:val="false"/>
          <w:i w:val="false"/>
          <w:iCs w:val="false"/>
          <w:color w:val="333333"/>
          <w:sz w:val="20"/>
          <w:sz w:val="20"/>
          <w:szCs w:val="20"/>
          <w:rtl w:val="true"/>
        </w:rPr>
        <w:t xml:space="preserve">، مجلّه فقه اهل بیت شماره </w:t>
      </w:r>
      <w:r>
        <w:rPr>
          <w:rFonts w:eastAsia="IRNazanin" w:cs="IRNazanin"/>
          <w:b w:val="false"/>
          <w:bCs w:val="false"/>
          <w:i w:val="false"/>
          <w:iCs w:val="false"/>
          <w:color w:val="333333"/>
          <w:sz w:val="20"/>
          <w:szCs w:val="20"/>
        </w:rPr>
        <w:t>56:21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بعد از آن</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w:t>
      </w:r>
      <w:r>
        <w:rPr>
          <w:rFonts w:eastAsia="IRNazanin" w:cs="IRNazanin"/>
          <w:b w:val="false"/>
          <w:bCs w:val="false"/>
          <w:i w:val="false"/>
          <w:iCs w:val="false"/>
          <w:color w:val="333333"/>
          <w:sz w:val="20"/>
          <w:szCs w:val="20"/>
        </w:rPr>
        <w:t>195:2</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348:6</w:t>
      </w:r>
      <w:r>
        <w:rPr>
          <w:rFonts w:ascii="IRNazanin" w:hAnsi="IRNazanin" w:eastAsia="IRNazanin"/>
          <w:b w:val="false"/>
          <w:b w:val="false"/>
          <w:bCs w:val="false"/>
          <w:i w:val="false"/>
          <w:i w:val="false"/>
          <w:iCs w:val="false"/>
          <w:color w:val="333333"/>
          <w:sz w:val="20"/>
          <w:sz w:val="20"/>
          <w:szCs w:val="20"/>
          <w:rtl w:val="true"/>
        </w:rPr>
        <w:t xml:space="preserve">، تفسیر التبیان </w:t>
      </w:r>
      <w:r>
        <w:rPr>
          <w:rFonts w:eastAsia="IRNazanin" w:cs="IRNazanin"/>
          <w:b w:val="false"/>
          <w:bCs w:val="false"/>
          <w:i w:val="false"/>
          <w:iCs w:val="false"/>
          <w:color w:val="333333"/>
          <w:sz w:val="20"/>
          <w:szCs w:val="20"/>
        </w:rPr>
        <w:t>152:2</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المیزان </w:t>
      </w:r>
      <w:r>
        <w:rPr>
          <w:rFonts w:eastAsia="IRNazanin" w:cs="IRNazanin"/>
          <w:b w:val="false"/>
          <w:bCs w:val="false"/>
          <w:i w:val="false"/>
          <w:iCs w:val="false"/>
          <w:color w:val="333333"/>
          <w:sz w:val="20"/>
          <w:szCs w:val="20"/>
        </w:rPr>
        <w:t>64:2</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جعفر سبحانی، نیل الوطر من قاعدة لا ضرر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تفسیر مواهب الرحمن </w:t>
      </w:r>
      <w:r>
        <w:rPr>
          <w:rFonts w:eastAsia="IRNazanin" w:cs="IRNazanin"/>
          <w:b w:val="false"/>
          <w:bCs w:val="false"/>
          <w:i w:val="false"/>
          <w:iCs w:val="false"/>
          <w:color w:val="333333"/>
          <w:sz w:val="20"/>
          <w:szCs w:val="20"/>
        </w:rPr>
        <w:t>126:3</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w:t>
      </w:r>
      <w:r>
        <w:rPr>
          <w:rFonts w:eastAsia="IRNazanin" w:cs="IRNazanin"/>
          <w:b w:val="false"/>
          <w:bCs w:val="false"/>
          <w:i w:val="false"/>
          <w:iCs w:val="false"/>
          <w:color w:val="333333"/>
          <w:sz w:val="20"/>
          <w:szCs w:val="20"/>
        </w:rPr>
        <w:t>119:4</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التبیان </w:t>
      </w:r>
      <w:r>
        <w:rPr>
          <w:rFonts w:eastAsia="IRNazanin" w:cs="IRNazanin"/>
          <w:b w:val="false"/>
          <w:bCs w:val="false"/>
          <w:i w:val="false"/>
          <w:iCs w:val="false"/>
          <w:color w:val="333333"/>
          <w:sz w:val="20"/>
          <w:szCs w:val="20"/>
        </w:rPr>
        <w:t>334:3</w:t>
      </w:r>
      <w:r>
        <w:rPr>
          <w:rFonts w:ascii="IRNazanin" w:hAnsi="IRNazanin" w:eastAsia="IRNazanin"/>
          <w:b w:val="false"/>
          <w:b w:val="false"/>
          <w:bCs w:val="false"/>
          <w:i w:val="false"/>
          <w:i w:val="false"/>
          <w:iCs w:val="false"/>
          <w:color w:val="333333"/>
          <w:sz w:val="20"/>
          <w:sz w:val="20"/>
          <w:szCs w:val="20"/>
          <w:rtl w:val="true"/>
        </w:rPr>
        <w:t xml:space="preserve">، تفسیر قرطبی </w:t>
      </w:r>
      <w:r>
        <w:rPr>
          <w:rFonts w:eastAsia="IRNazanin" w:cs="IRNazanin"/>
          <w:b w:val="false"/>
          <w:bCs w:val="false"/>
          <w:i w:val="false"/>
          <w:iCs w:val="false"/>
          <w:color w:val="333333"/>
          <w:sz w:val="20"/>
          <w:szCs w:val="20"/>
        </w:rPr>
        <w:t>389:5</w:t>
      </w:r>
      <w:r>
        <w:rPr>
          <w:rFonts w:ascii="IRNazanin" w:hAnsi="IRNazanin" w:eastAsia="IRNazanin"/>
          <w:b w:val="false"/>
          <w:b w:val="false"/>
          <w:bCs w:val="false"/>
          <w:i w:val="false"/>
          <w:i w:val="false"/>
          <w:iCs w:val="false"/>
          <w:color w:val="333333"/>
          <w:sz w:val="20"/>
          <w:sz w:val="20"/>
          <w:szCs w:val="20"/>
          <w:rtl w:val="true"/>
        </w:rPr>
        <w:t xml:space="preserve">، تفسیر کنز الدقائق </w:t>
      </w:r>
      <w:r>
        <w:rPr>
          <w:rFonts w:eastAsia="IRNazanin" w:cs="IRNazanin"/>
          <w:b w:val="false"/>
          <w:bCs w:val="false"/>
          <w:i w:val="false"/>
          <w:iCs w:val="false"/>
          <w:color w:val="333333"/>
          <w:sz w:val="20"/>
          <w:szCs w:val="20"/>
        </w:rPr>
        <w:t>544:3</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195:3</w:t>
      </w:r>
      <w:r>
        <w:rPr>
          <w:rFonts w:ascii="IRNazanin" w:hAnsi="IRNazanin" w:eastAsia="IRNazanin"/>
          <w:b w:val="false"/>
          <w:b w:val="false"/>
          <w:bCs w:val="false"/>
          <w:i w:val="false"/>
          <w:i w:val="false"/>
          <w:iCs w:val="false"/>
          <w:color w:val="333333"/>
          <w:sz w:val="20"/>
          <w:sz w:val="20"/>
          <w:szCs w:val="20"/>
          <w:rtl w:val="true"/>
        </w:rPr>
        <w:t xml:space="preserve">، تفسیر المیزان </w:t>
      </w:r>
      <w:r>
        <w:rPr>
          <w:rFonts w:eastAsia="IRNazanin" w:cs="IRNazanin"/>
          <w:b w:val="false"/>
          <w:bCs w:val="false"/>
          <w:i w:val="false"/>
          <w:iCs w:val="false"/>
          <w:color w:val="333333"/>
          <w:sz w:val="20"/>
          <w:szCs w:val="20"/>
        </w:rPr>
        <w:t>84:5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مواهب الرحمن </w:t>
      </w:r>
      <w:r>
        <w:rPr>
          <w:rFonts w:eastAsia="IRNazanin" w:cs="IRNazanin"/>
          <w:b w:val="false"/>
          <w:bCs w:val="false"/>
          <w:i w:val="false"/>
          <w:iCs w:val="false"/>
          <w:color w:val="333333"/>
          <w:sz w:val="20"/>
          <w:szCs w:val="20"/>
        </w:rPr>
        <w:t>288:9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293:5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الاحکام المتعلّقة با النساء فی الفقه الإسلامی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المنیر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410:10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من ابواب الصوم المندوب،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الباری بشرح صحیح البخاری </w:t>
      </w:r>
      <w:r>
        <w:rPr>
          <w:rFonts w:eastAsia="IRNazanin" w:cs="IRNazanin"/>
          <w:b w:val="false"/>
          <w:bCs w:val="false"/>
          <w:i w:val="false"/>
          <w:iCs w:val="false"/>
          <w:color w:val="333333"/>
          <w:sz w:val="20"/>
          <w:szCs w:val="20"/>
        </w:rPr>
        <w:t>5981:10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النکاح، 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رشد جمعیت، تنظیم خانواده و سقط جنین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ابوالقاسم خویی، صراط النجاة </w:t>
      </w:r>
      <w:r>
        <w:rPr>
          <w:rFonts w:eastAsia="IRNazanin" w:cs="IRNazanin"/>
          <w:b w:val="false"/>
          <w:bCs w:val="false"/>
          <w:i w:val="false"/>
          <w:iCs w:val="false"/>
          <w:color w:val="333333"/>
          <w:sz w:val="20"/>
          <w:szCs w:val="20"/>
        </w:rPr>
        <w:t>358:1</w:t>
      </w:r>
      <w:r>
        <w:rPr>
          <w:rFonts w:ascii="IRNazanin" w:hAnsi="IRNazanin" w:eastAsia="IRNazanin"/>
          <w:b w:val="false"/>
          <w:b w:val="false"/>
          <w:bCs w:val="false"/>
          <w:i w:val="false"/>
          <w:i w:val="false"/>
          <w:iCs w:val="false"/>
          <w:color w:val="333333"/>
          <w:sz w:val="20"/>
          <w:sz w:val="20"/>
          <w:szCs w:val="20"/>
          <w:rtl w:val="true"/>
        </w:rPr>
        <w:t xml:space="preserve">، فاضل لنکرانی، جامع المسائل </w:t>
      </w:r>
      <w:r>
        <w:rPr>
          <w:rFonts w:eastAsia="IRNazanin" w:cs="IRNazanin"/>
          <w:b w:val="false"/>
          <w:bCs w:val="false"/>
          <w:i w:val="false"/>
          <w:iCs w:val="false"/>
          <w:color w:val="333333"/>
          <w:sz w:val="20"/>
          <w:szCs w:val="20"/>
        </w:rPr>
        <w:t>488:1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448:2</w:t>
      </w:r>
      <w:r>
        <w:rPr>
          <w:rFonts w:ascii="IRNazanin" w:hAnsi="IRNazanin" w:eastAsia="IRNazanin"/>
          <w:b w:val="false"/>
          <w:b w:val="false"/>
          <w:bCs w:val="false"/>
          <w:i w:val="false"/>
          <w:i w:val="false"/>
          <w:iCs w:val="false"/>
          <w:color w:val="333333"/>
          <w:sz w:val="20"/>
          <w:sz w:val="20"/>
          <w:szCs w:val="20"/>
          <w:rtl w:val="true"/>
        </w:rPr>
        <w:t>، مکارم شیرازی، بحوث فقهیة هامّة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 منهاج الصالحین مع فتاوی السیدعلی السیستانی </w:t>
      </w:r>
      <w:r>
        <w:rPr>
          <w:rFonts w:eastAsia="IRNazanin" w:cs="IRNazanin"/>
          <w:b w:val="false"/>
          <w:bCs w:val="false"/>
          <w:i w:val="false"/>
          <w:iCs w:val="false"/>
          <w:color w:val="333333"/>
          <w:sz w:val="20"/>
          <w:szCs w:val="20"/>
        </w:rPr>
        <w:t>460:1</w:t>
      </w:r>
      <w:r>
        <w:rPr>
          <w:rFonts w:ascii="IRNazanin" w:hAnsi="IRNazanin" w:eastAsia="IRNazanin"/>
          <w:b w:val="false"/>
          <w:b w:val="false"/>
          <w:bCs w:val="false"/>
          <w:i w:val="false"/>
          <w:i w:val="false"/>
          <w:iCs w:val="false"/>
          <w:color w:val="333333"/>
          <w:sz w:val="20"/>
          <w:sz w:val="20"/>
          <w:szCs w:val="20"/>
          <w:rtl w:val="true"/>
        </w:rPr>
        <w:t xml:space="preserve">، سید محمدرضا گلپایگانی، مجمع المسائل </w:t>
      </w:r>
      <w:r>
        <w:rPr>
          <w:rFonts w:eastAsia="IRNazanin" w:cs="IRNazanin"/>
          <w:b w:val="false"/>
          <w:bCs w:val="false"/>
          <w:i w:val="false"/>
          <w:iCs w:val="false"/>
          <w:color w:val="333333"/>
          <w:sz w:val="20"/>
          <w:szCs w:val="20"/>
        </w:rPr>
        <w:t>173:2</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عزل در لغت به دو معنای بازداشتن وکنار گذاشتن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مورد آمیزش جنسی، معنی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بازداشتن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اراده‌شده است به این معنا که مرد هنگام انزال منی، خود را کنار کشیده، در خارج از رحم زن بریزد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مصباح‌المنیر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149:20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من ابواب مقدمات النکاح،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فاضل لنکرانی، جامع المسائل </w:t>
      </w:r>
      <w:r>
        <w:rPr>
          <w:rFonts w:eastAsia="IRNazanin" w:cs="IRNazanin"/>
          <w:b w:val="false"/>
          <w:bCs w:val="false"/>
          <w:i w:val="false"/>
          <w:iCs w:val="false"/>
          <w:color w:val="333333"/>
          <w:sz w:val="20"/>
          <w:szCs w:val="20"/>
        </w:rPr>
        <w:t>489:1</w:t>
      </w:r>
      <w:r>
        <w:rPr>
          <w:rFonts w:ascii="IRNazanin" w:hAnsi="IRNazanin" w:eastAsia="IRNazanin"/>
          <w:b w:val="false"/>
          <w:b w:val="false"/>
          <w:bCs w:val="false"/>
          <w:i w:val="false"/>
          <w:i w:val="false"/>
          <w:iCs w:val="false"/>
          <w:color w:val="333333"/>
          <w:sz w:val="20"/>
          <w:sz w:val="20"/>
          <w:szCs w:val="20"/>
          <w:rtl w:val="true"/>
        </w:rPr>
        <w:t xml:space="preserve">، سید ابوالقاسم خویی، صراط النجاة </w:t>
      </w:r>
      <w:r>
        <w:rPr>
          <w:rFonts w:eastAsia="IRNazanin" w:cs="IRNazanin"/>
          <w:b w:val="false"/>
          <w:bCs w:val="false"/>
          <w:i w:val="false"/>
          <w:iCs w:val="false"/>
          <w:color w:val="333333"/>
          <w:sz w:val="20"/>
          <w:szCs w:val="20"/>
        </w:rPr>
        <w:t>361:1</w:t>
      </w:r>
      <w:r>
        <w:rPr>
          <w:rFonts w:ascii="IRNazanin" w:hAnsi="IRNazanin" w:eastAsia="IRNazanin"/>
          <w:b w:val="false"/>
          <w:b w:val="false"/>
          <w:bCs w:val="false"/>
          <w:i w:val="false"/>
          <w:i w:val="false"/>
          <w:iCs w:val="false"/>
          <w:color w:val="333333"/>
          <w:sz w:val="20"/>
          <w:sz w:val="20"/>
          <w:szCs w:val="20"/>
          <w:rtl w:val="true"/>
        </w:rPr>
        <w:t xml:space="preserve">، منهاج الصالحین </w:t>
      </w:r>
      <w:r>
        <w:rPr>
          <w:rFonts w:eastAsia="IRNazanin" w:cs="IRNazanin"/>
          <w:b w:val="false"/>
          <w:bCs w:val="false"/>
          <w:i w:val="false"/>
          <w:iCs w:val="false"/>
          <w:color w:val="333333"/>
          <w:sz w:val="20"/>
          <w:szCs w:val="20"/>
        </w:rPr>
        <w:t>460:1</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482</w:t>
      </w:r>
      <w:r>
        <w:rPr>
          <w:rFonts w:ascii="IRNazanin" w:hAnsi="IRNazanin" w:eastAsia="IRNazanin"/>
          <w:b w:val="false"/>
          <w:b w:val="false"/>
          <w:bCs w:val="false"/>
          <w:i w:val="false"/>
          <w:i w:val="false"/>
          <w:iCs w:val="false"/>
          <w:color w:val="333333"/>
          <w:sz w:val="20"/>
          <w:sz w:val="20"/>
          <w:szCs w:val="20"/>
          <w:rtl w:val="true"/>
        </w:rPr>
        <w:t xml:space="preserve">، السرائر </w:t>
      </w:r>
      <w:r>
        <w:rPr>
          <w:rFonts w:eastAsia="IRNazanin" w:cs="IRNazanin"/>
          <w:b w:val="false"/>
          <w:bCs w:val="false"/>
          <w:i w:val="false"/>
          <w:iCs w:val="false"/>
          <w:color w:val="333333"/>
          <w:sz w:val="20"/>
          <w:szCs w:val="20"/>
        </w:rPr>
        <w:t>607:2</w:t>
      </w:r>
      <w:r>
        <w:rPr>
          <w:rFonts w:ascii="IRNazanin" w:hAnsi="IRNazanin" w:eastAsia="IRNazanin"/>
          <w:b w:val="false"/>
          <w:b w:val="false"/>
          <w:bCs w:val="false"/>
          <w:i w:val="false"/>
          <w:i w:val="false"/>
          <w:iCs w:val="false"/>
          <w:color w:val="333333"/>
          <w:sz w:val="20"/>
          <w:sz w:val="20"/>
          <w:szCs w:val="20"/>
          <w:rtl w:val="true"/>
        </w:rPr>
        <w:t xml:space="preserve">، شرائع الاسلام </w:t>
      </w:r>
      <w:r>
        <w:rPr>
          <w:rFonts w:eastAsia="IRNazanin" w:cs="IRNazanin"/>
          <w:b w:val="false"/>
          <w:bCs w:val="false"/>
          <w:i w:val="false"/>
          <w:iCs w:val="false"/>
          <w:color w:val="333333"/>
          <w:sz w:val="20"/>
          <w:szCs w:val="20"/>
        </w:rPr>
        <w:t>270:2</w:t>
      </w:r>
      <w:r>
        <w:rPr>
          <w:rFonts w:ascii="IRNazanin" w:hAnsi="IRNazanin" w:eastAsia="IRNazanin"/>
          <w:b w:val="false"/>
          <w:b w:val="false"/>
          <w:bCs w:val="false"/>
          <w:i w:val="false"/>
          <w:i w:val="false"/>
          <w:iCs w:val="false"/>
          <w:color w:val="333333"/>
          <w:sz w:val="20"/>
          <w:sz w:val="20"/>
          <w:szCs w:val="20"/>
          <w:rtl w:val="true"/>
        </w:rPr>
        <w:t xml:space="preserve">، جامع المقاصد </w:t>
      </w:r>
      <w:r>
        <w:rPr>
          <w:rFonts w:eastAsia="IRNazanin" w:cs="IRNazanin"/>
          <w:b w:val="false"/>
          <w:bCs w:val="false"/>
          <w:i w:val="false"/>
          <w:iCs w:val="false"/>
          <w:color w:val="333333"/>
          <w:sz w:val="20"/>
          <w:szCs w:val="20"/>
        </w:rPr>
        <w:t>503:12</w:t>
      </w:r>
      <w:r>
        <w:rPr>
          <w:rFonts w:ascii="IRNazanin" w:hAnsi="IRNazanin" w:eastAsia="IRNazanin"/>
          <w:b w:val="false"/>
          <w:b w:val="false"/>
          <w:bCs w:val="false"/>
          <w:i w:val="false"/>
          <w:i w:val="false"/>
          <w:iCs w:val="false"/>
          <w:color w:val="333333"/>
          <w:sz w:val="20"/>
          <w:sz w:val="20"/>
          <w:szCs w:val="20"/>
          <w:rtl w:val="true"/>
        </w:rPr>
        <w:t xml:space="preserve">، جواهر الکلام </w:t>
      </w:r>
      <w:r>
        <w:rPr>
          <w:rFonts w:eastAsia="IRNazanin" w:cs="IRNazanin"/>
          <w:b w:val="false"/>
          <w:bCs w:val="false"/>
          <w:i w:val="false"/>
          <w:iCs w:val="false"/>
          <w:color w:val="333333"/>
          <w:sz w:val="20"/>
          <w:szCs w:val="20"/>
        </w:rPr>
        <w:t>113:29</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151:20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من ابواب مقدمات النکاح،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لغت‌نامه دهخدا </w:t>
      </w:r>
      <w:r>
        <w:rPr>
          <w:rFonts w:eastAsia="IRNazanin" w:cs="IRNazanin"/>
          <w:b w:val="false"/>
          <w:bCs w:val="false"/>
          <w:i w:val="false"/>
          <w:iCs w:val="false"/>
          <w:color w:val="333333"/>
          <w:sz w:val="20"/>
          <w:szCs w:val="20"/>
        </w:rPr>
        <w:t>7885:5</w:t>
      </w:r>
      <w:r>
        <w:rPr>
          <w:rFonts w:ascii="IRNazanin" w:hAnsi="IRNazanin" w:eastAsia="IRNazanin"/>
          <w:b w:val="false"/>
          <w:b w:val="false"/>
          <w:bCs w:val="false"/>
          <w:i w:val="false"/>
          <w:i w:val="false"/>
          <w:iCs w:val="false"/>
          <w:color w:val="333333"/>
          <w:sz w:val="20"/>
          <w:sz w:val="20"/>
          <w:szCs w:val="20"/>
          <w:rtl w:val="true"/>
        </w:rPr>
        <w:t>، ذیل ماده جنین</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13682:9</w:t>
      </w:r>
      <w:r>
        <w:rPr>
          <w:rFonts w:ascii="IRNazanin" w:hAnsi="IRNazanin" w:eastAsia="IRNazanin"/>
          <w:b w:val="false"/>
          <w:b w:val="false"/>
          <w:bCs w:val="false"/>
          <w:i w:val="false"/>
          <w:i w:val="false"/>
          <w:iCs w:val="false"/>
          <w:color w:val="333333"/>
          <w:sz w:val="20"/>
          <w:sz w:val="20"/>
          <w:szCs w:val="20"/>
          <w:rtl w:val="true"/>
        </w:rPr>
        <w:t>، ذیل ماده سقط</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المنیر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مجمع البحرین </w:t>
      </w:r>
      <w:r>
        <w:rPr>
          <w:rFonts w:eastAsia="IRNazanin" w:cs="IRNazanin"/>
          <w:b w:val="false"/>
          <w:bCs w:val="false"/>
          <w:i w:val="false"/>
          <w:iCs w:val="false"/>
          <w:color w:val="333333"/>
          <w:sz w:val="20"/>
          <w:szCs w:val="20"/>
        </w:rPr>
        <w:t>333:1</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الوسیط </w:t>
      </w:r>
      <w:r>
        <w:rPr>
          <w:rFonts w:eastAsia="IRNazanin" w:cs="IRNazanin"/>
          <w:b w:val="false"/>
          <w:bCs w:val="false"/>
          <w:i w:val="false"/>
          <w:iCs w:val="false"/>
          <w:color w:val="333333"/>
          <w:sz w:val="20"/>
          <w:szCs w:val="20"/>
        </w:rPr>
        <w:t>141:1</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رشد جمعیت، تنظیم خانواده و سقط جنین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دکتر سید حسین فتاحی، مجموعه مقالات و دیدگاه‌های اسلام در پزشکی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رشد جمعیت، تنظیم خانواده و سقط جنین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Pr>
        <w:t>171:4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5394</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المتقین </w:t>
      </w:r>
      <w:r>
        <w:rPr>
          <w:rFonts w:eastAsia="IRNazanin" w:cs="IRNazanin"/>
          <w:b w:val="false"/>
          <w:bCs w:val="false"/>
          <w:i w:val="false"/>
          <w:iCs w:val="false"/>
          <w:color w:val="333333"/>
          <w:sz w:val="20"/>
          <w:szCs w:val="20"/>
        </w:rPr>
        <w:t>257:1</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لوامع صاحبقرانی </w:t>
      </w:r>
      <w:r>
        <w:rPr>
          <w:rFonts w:eastAsia="IRNazanin" w:cs="IRNazanin"/>
          <w:b w:val="false"/>
          <w:bCs w:val="false"/>
          <w:i w:val="false"/>
          <w:iCs w:val="false"/>
          <w:color w:val="333333"/>
          <w:sz w:val="20"/>
          <w:szCs w:val="20"/>
        </w:rPr>
        <w:t>645:1</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من ابواب الحیض،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المسائل </w:t>
      </w:r>
      <w:r>
        <w:rPr>
          <w:rFonts w:eastAsia="IRNazanin" w:cs="IRNazanin"/>
          <w:b w:val="false"/>
          <w:bCs w:val="false"/>
          <w:i w:val="false"/>
          <w:iCs w:val="false"/>
          <w:color w:val="333333"/>
          <w:sz w:val="20"/>
          <w:szCs w:val="20"/>
        </w:rPr>
        <w:t>490:1</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بحوث فقهیة هامة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محمد تقی جعفری، رسائل فقهی </w:t>
      </w:r>
      <w:r>
        <w:rPr>
          <w:rFonts w:eastAsia="IRNazanin" w:cs="IRNazanin"/>
          <w:b w:val="false"/>
          <w:bCs w:val="false"/>
          <w:i w:val="false"/>
          <w:iCs w:val="false"/>
          <w:color w:val="333333"/>
          <w:sz w:val="20"/>
          <w:szCs w:val="20"/>
        </w:rPr>
        <w:t>250:1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کلمات سدیدة فی مسائل جدیدة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31:26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من ابواب موانع الارث،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25:29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من ابواب القصاص فی النفس،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108:3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402:29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من ابواب العاقلة،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من ابواب دیات الاعضاء،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760</w:t>
      </w:r>
      <w:r>
        <w:rPr>
          <w:rFonts w:ascii="IRNazanin" w:hAnsi="IRNazanin" w:eastAsia="IRNazanin"/>
          <w:b w:val="false"/>
          <w:b w:val="false"/>
          <w:bCs w:val="false"/>
          <w:i w:val="false"/>
          <w:i w:val="false"/>
          <w:iCs w:val="false"/>
          <w:color w:val="333333"/>
          <w:sz w:val="20"/>
          <w:sz w:val="20"/>
          <w:szCs w:val="20"/>
          <w:rtl w:val="true"/>
        </w:rPr>
        <w:t xml:space="preserve">، السرائر </w:t>
      </w:r>
      <w:r>
        <w:rPr>
          <w:rFonts w:eastAsia="IRNazanin" w:cs="IRNazanin"/>
          <w:b w:val="false"/>
          <w:bCs w:val="false"/>
          <w:i w:val="false"/>
          <w:iCs w:val="false"/>
          <w:color w:val="333333"/>
          <w:sz w:val="20"/>
          <w:szCs w:val="20"/>
        </w:rPr>
        <w:t>369:3</w:t>
      </w:r>
      <w:r>
        <w:rPr>
          <w:rFonts w:ascii="IRNazanin" w:hAnsi="IRNazanin" w:eastAsia="IRNazanin"/>
          <w:b w:val="false"/>
          <w:b w:val="false"/>
          <w:bCs w:val="false"/>
          <w:i w:val="false"/>
          <w:i w:val="false"/>
          <w:iCs w:val="false"/>
          <w:color w:val="333333"/>
          <w:sz w:val="20"/>
          <w:sz w:val="20"/>
          <w:szCs w:val="20"/>
          <w:rtl w:val="true"/>
        </w:rPr>
        <w:t xml:space="preserve">، کشف الرموز </w:t>
      </w:r>
      <w:r>
        <w:rPr>
          <w:rFonts w:eastAsia="IRNazanin" w:cs="IRNazanin"/>
          <w:b w:val="false"/>
          <w:bCs w:val="false"/>
          <w:i w:val="false"/>
          <w:iCs w:val="false"/>
          <w:color w:val="333333"/>
          <w:sz w:val="20"/>
          <w:szCs w:val="20"/>
        </w:rPr>
        <w:t>611:2</w:t>
      </w:r>
      <w:r>
        <w:rPr>
          <w:rFonts w:ascii="IRNazanin" w:hAnsi="IRNazanin" w:eastAsia="IRNazanin"/>
          <w:b w:val="false"/>
          <w:b w:val="false"/>
          <w:bCs w:val="false"/>
          <w:i w:val="false"/>
          <w:i w:val="false"/>
          <w:iCs w:val="false"/>
          <w:color w:val="333333"/>
          <w:sz w:val="20"/>
          <w:sz w:val="20"/>
          <w:szCs w:val="20"/>
          <w:rtl w:val="true"/>
        </w:rPr>
        <w:t xml:space="preserve">، شرائع الاسلام </w:t>
      </w:r>
      <w:r>
        <w:rPr>
          <w:rFonts w:eastAsia="IRNazanin" w:cs="IRNazanin"/>
          <w:b w:val="false"/>
          <w:bCs w:val="false"/>
          <w:i w:val="false"/>
          <w:iCs w:val="false"/>
          <w:color w:val="333333"/>
          <w:sz w:val="20"/>
          <w:szCs w:val="20"/>
        </w:rPr>
        <w:t>215:4</w:t>
      </w:r>
      <w:r>
        <w:rPr>
          <w:rFonts w:ascii="IRNazanin" w:hAnsi="IRNazanin" w:eastAsia="IRNazanin"/>
          <w:b w:val="false"/>
          <w:b w:val="false"/>
          <w:bCs w:val="false"/>
          <w:i w:val="false"/>
          <w:i w:val="false"/>
          <w:iCs w:val="false"/>
          <w:color w:val="333333"/>
          <w:sz w:val="20"/>
          <w:sz w:val="20"/>
          <w:szCs w:val="20"/>
          <w:rtl w:val="true"/>
        </w:rPr>
        <w:t xml:space="preserve">، قواعد الاحکام </w:t>
      </w:r>
      <w:r>
        <w:rPr>
          <w:rFonts w:eastAsia="IRNazanin" w:cs="IRNazanin"/>
          <w:b w:val="false"/>
          <w:bCs w:val="false"/>
          <w:i w:val="false"/>
          <w:iCs w:val="false"/>
          <w:color w:val="333333"/>
          <w:sz w:val="20"/>
          <w:szCs w:val="20"/>
        </w:rPr>
        <w:t>609:3</w:t>
      </w:r>
      <w:r>
        <w:rPr>
          <w:rFonts w:ascii="IRNazanin" w:hAnsi="IRNazanin" w:eastAsia="IRNazanin"/>
          <w:b w:val="false"/>
          <w:b w:val="false"/>
          <w:bCs w:val="false"/>
          <w:i w:val="false"/>
          <w:i w:val="false"/>
          <w:iCs w:val="false"/>
          <w:color w:val="333333"/>
          <w:sz w:val="20"/>
          <w:sz w:val="20"/>
          <w:szCs w:val="20"/>
          <w:rtl w:val="true"/>
        </w:rPr>
        <w:t xml:space="preserve">، تفصیل‌الشریعة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القصاص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184:42</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الافهام </w:t>
      </w:r>
      <w:r>
        <w:rPr>
          <w:rFonts w:eastAsia="IRNazanin" w:cs="IRNazanin"/>
          <w:b w:val="false"/>
          <w:bCs w:val="false"/>
          <w:i w:val="false"/>
          <w:iCs w:val="false"/>
          <w:color w:val="333333"/>
          <w:sz w:val="20"/>
          <w:szCs w:val="20"/>
        </w:rPr>
        <w:t>164:15</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أسراء </w:t>
      </w:r>
      <w:r>
        <w:rPr>
          <w:rFonts w:eastAsia="IRNazanin" w:cs="IRNazanin"/>
          <w:b w:val="false"/>
          <w:bCs w:val="false"/>
          <w:i w:val="false"/>
          <w:iCs w:val="false"/>
          <w:color w:val="333333"/>
          <w:sz w:val="20"/>
          <w:szCs w:val="20"/>
        </w:rPr>
        <w:t>33:17</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52:29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من ابواب القصاص فی النفس،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والبرهان </w:t>
      </w:r>
      <w:r>
        <w:rPr>
          <w:rFonts w:eastAsia="IRNazanin" w:cs="IRNazanin"/>
          <w:b w:val="false"/>
          <w:bCs w:val="false"/>
          <w:i w:val="false"/>
          <w:iCs w:val="false"/>
          <w:color w:val="333333"/>
          <w:sz w:val="20"/>
          <w:szCs w:val="20"/>
        </w:rPr>
        <w:t>10:14</w:t>
      </w:r>
      <w:r>
        <w:rPr>
          <w:rFonts w:ascii="IRNazanin" w:hAnsi="IRNazanin" w:eastAsia="IRNazanin"/>
          <w:b w:val="false"/>
          <w:b w:val="false"/>
          <w:bCs w:val="false"/>
          <w:i w:val="false"/>
          <w:i w:val="false"/>
          <w:iCs w:val="false"/>
          <w:color w:val="333333"/>
          <w:sz w:val="20"/>
          <w:sz w:val="20"/>
          <w:szCs w:val="20"/>
          <w:rtl w:val="true"/>
        </w:rPr>
        <w:t xml:space="preserve">، تفصیل الشریعة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القصاص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مهذب الاحکام </w:t>
      </w:r>
      <w:r>
        <w:rPr>
          <w:rFonts w:eastAsia="IRNazanin" w:cs="IRNazanin"/>
          <w:b w:val="false"/>
          <w:bCs w:val="false"/>
          <w:i w:val="false"/>
          <w:iCs w:val="false"/>
          <w:color w:val="333333"/>
          <w:sz w:val="20"/>
          <w:szCs w:val="20"/>
        </w:rPr>
        <w:t>323:29</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فی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إصباح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مبانی تکملة المنهاج </w:t>
      </w:r>
      <w:r>
        <w:rPr>
          <w:rFonts w:eastAsia="IRNazanin" w:cs="IRNazanin"/>
          <w:b w:val="false"/>
          <w:bCs w:val="false"/>
          <w:i w:val="false"/>
          <w:iCs w:val="false"/>
          <w:color w:val="333333"/>
          <w:sz w:val="20"/>
          <w:szCs w:val="20"/>
        </w:rPr>
        <w:t>85:2</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میرزا جواد تبریزی، کتاب القصاص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احکام الاطفال وادلّتها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دوّم</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الاسلام </w:t>
      </w:r>
      <w:r>
        <w:rPr>
          <w:rFonts w:eastAsia="IRNazanin" w:cs="IRNazanin"/>
          <w:b w:val="false"/>
          <w:bCs w:val="false"/>
          <w:i w:val="false"/>
          <w:iCs w:val="false"/>
          <w:color w:val="333333"/>
          <w:sz w:val="20"/>
          <w:szCs w:val="20"/>
        </w:rPr>
        <w:t>282:4</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141:7</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31:26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من ابواب موانع الإرث،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294:5</w:t>
      </w:r>
      <w:r>
        <w:rPr>
          <w:rFonts w:ascii="IRNazanin" w:hAnsi="IRNazanin" w:eastAsia="IRNazanin"/>
          <w:b w:val="false"/>
          <w:b w:val="false"/>
          <w:bCs w:val="false"/>
          <w:i w:val="false"/>
          <w:i w:val="false"/>
          <w:iCs w:val="false"/>
          <w:color w:val="333333"/>
          <w:sz w:val="20"/>
          <w:sz w:val="20"/>
          <w:szCs w:val="20"/>
          <w:rtl w:val="true"/>
        </w:rPr>
        <w:t>، 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763</w:t>
      </w:r>
      <w:r>
        <w:rPr>
          <w:rFonts w:ascii="IRNazanin" w:hAnsi="IRNazanin" w:eastAsia="IRNazanin"/>
          <w:b w:val="false"/>
          <w:b w:val="false"/>
          <w:bCs w:val="false"/>
          <w:i w:val="false"/>
          <w:i w:val="false"/>
          <w:iCs w:val="false"/>
          <w:color w:val="333333"/>
          <w:sz w:val="20"/>
          <w:sz w:val="20"/>
          <w:szCs w:val="20"/>
          <w:rtl w:val="true"/>
        </w:rPr>
        <w:t xml:space="preserve">، شرائع الاسلام </w:t>
      </w:r>
      <w:r>
        <w:rPr>
          <w:rFonts w:eastAsia="IRNazanin" w:cs="IRNazanin"/>
          <w:b w:val="false"/>
          <w:bCs w:val="false"/>
          <w:i w:val="false"/>
          <w:iCs w:val="false"/>
          <w:color w:val="333333"/>
          <w:sz w:val="20"/>
          <w:szCs w:val="20"/>
        </w:rPr>
        <w:t>280:4</w:t>
      </w:r>
      <w:r>
        <w:rPr>
          <w:rFonts w:ascii="IRNazanin" w:hAnsi="IRNazanin" w:eastAsia="IRNazanin"/>
          <w:b w:val="false"/>
          <w:b w:val="false"/>
          <w:bCs w:val="false"/>
          <w:i w:val="false"/>
          <w:i w:val="false"/>
          <w:iCs w:val="false"/>
          <w:color w:val="333333"/>
          <w:sz w:val="20"/>
          <w:sz w:val="20"/>
          <w:szCs w:val="20"/>
          <w:rtl w:val="true"/>
        </w:rPr>
        <w:t xml:space="preserve">، قواعد الاحکام </w:t>
      </w:r>
      <w:r>
        <w:rPr>
          <w:rFonts w:eastAsia="IRNazanin" w:cs="IRNazanin"/>
          <w:b w:val="false"/>
          <w:bCs w:val="false"/>
          <w:i w:val="false"/>
          <w:iCs w:val="false"/>
          <w:color w:val="333333"/>
          <w:sz w:val="20"/>
          <w:szCs w:val="20"/>
        </w:rPr>
        <w:t>694:3</w:t>
      </w:r>
      <w:r>
        <w:rPr>
          <w:rFonts w:ascii="IRNazanin" w:hAnsi="IRNazanin" w:eastAsia="IRNazanin"/>
          <w:b w:val="false"/>
          <w:b w:val="false"/>
          <w:bCs w:val="false"/>
          <w:i w:val="false"/>
          <w:i w:val="false"/>
          <w:iCs w:val="false"/>
          <w:color w:val="333333"/>
          <w:sz w:val="20"/>
          <w:sz w:val="20"/>
          <w:szCs w:val="20"/>
          <w:rtl w:val="true"/>
        </w:rPr>
        <w:t xml:space="preserve">، غایة المراد </w:t>
      </w:r>
      <w:r>
        <w:rPr>
          <w:rFonts w:eastAsia="IRNazanin" w:cs="IRNazanin"/>
          <w:b w:val="false"/>
          <w:bCs w:val="false"/>
          <w:i w:val="false"/>
          <w:iCs w:val="false"/>
          <w:color w:val="333333"/>
          <w:sz w:val="20"/>
          <w:szCs w:val="20"/>
        </w:rPr>
        <w:t>473:4</w:t>
      </w:r>
      <w:r>
        <w:rPr>
          <w:rFonts w:ascii="IRNazanin" w:hAnsi="IRNazanin" w:eastAsia="IRNazanin"/>
          <w:b w:val="false"/>
          <w:b w:val="false"/>
          <w:bCs w:val="false"/>
          <w:i w:val="false"/>
          <w:i w:val="false"/>
          <w:iCs w:val="false"/>
          <w:color w:val="333333"/>
          <w:sz w:val="20"/>
          <w:sz w:val="20"/>
          <w:szCs w:val="20"/>
          <w:rtl w:val="true"/>
        </w:rPr>
        <w:t xml:space="preserve">، جواهرالکلام </w:t>
      </w:r>
      <w:r>
        <w:rPr>
          <w:rFonts w:eastAsia="IRNazanin" w:cs="IRNazanin"/>
          <w:b w:val="false"/>
          <w:bCs w:val="false"/>
          <w:i w:val="false"/>
          <w:iCs w:val="false"/>
          <w:color w:val="333333"/>
          <w:sz w:val="20"/>
          <w:szCs w:val="20"/>
        </w:rPr>
        <w:t>362:42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الوسیلة </w:t>
      </w:r>
      <w:r>
        <w:rPr>
          <w:rFonts w:eastAsia="IRNazanin" w:cs="IRNazanin"/>
          <w:b w:val="false"/>
          <w:bCs w:val="false"/>
          <w:i w:val="false"/>
          <w:iCs w:val="false"/>
          <w:color w:val="333333"/>
          <w:sz w:val="20"/>
          <w:szCs w:val="20"/>
        </w:rPr>
        <w:t>538:2</w:t>
      </w:r>
      <w:r>
        <w:rPr>
          <w:rFonts w:ascii="IRNazanin" w:hAnsi="IRNazanin" w:eastAsia="IRNazanin"/>
          <w:b w:val="false"/>
          <w:b w:val="false"/>
          <w:bCs w:val="false"/>
          <w:i w:val="false"/>
          <w:i w:val="false"/>
          <w:iCs w:val="false"/>
          <w:color w:val="333333"/>
          <w:sz w:val="20"/>
          <w:sz w:val="20"/>
          <w:szCs w:val="20"/>
          <w:rtl w:val="true"/>
        </w:rPr>
        <w:t xml:space="preserve">، تفصیل الشریعة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الدیات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xml:space="preserve">، جامع المدارک </w:t>
      </w:r>
      <w:r>
        <w:rPr>
          <w:rFonts w:eastAsia="IRNazanin" w:cs="IRNazanin"/>
          <w:b w:val="false"/>
          <w:bCs w:val="false"/>
          <w:i w:val="false"/>
          <w:iCs w:val="false"/>
          <w:color w:val="333333"/>
          <w:sz w:val="20"/>
          <w:szCs w:val="20"/>
        </w:rPr>
        <w:t>278:6</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312:29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من ابواب دیات الاعضاء،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الکافی </w:t>
      </w:r>
      <w:r>
        <w:rPr>
          <w:rFonts w:eastAsia="IRNazanin" w:cs="IRNazanin"/>
          <w:b w:val="false"/>
          <w:bCs w:val="false"/>
          <w:i w:val="false"/>
          <w:iCs w:val="false"/>
          <w:color w:val="333333"/>
          <w:sz w:val="20"/>
          <w:szCs w:val="20"/>
        </w:rPr>
        <w:t>342:7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313:29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من ابواب دیات الاعضاء،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المبسوط </w:t>
      </w:r>
      <w:r>
        <w:rPr>
          <w:rFonts w:eastAsia="IRNazanin" w:cs="IRNazanin"/>
          <w:b w:val="false"/>
          <w:bCs w:val="false"/>
          <w:i w:val="false"/>
          <w:iCs w:val="false"/>
          <w:color w:val="333333"/>
          <w:sz w:val="20"/>
          <w:szCs w:val="20"/>
        </w:rPr>
        <w:t>125:4</w:t>
      </w:r>
      <w:r>
        <w:rPr>
          <w:rFonts w:ascii="IRNazanin" w:hAnsi="IRNazanin" w:eastAsia="IRNazanin"/>
          <w:b w:val="false"/>
          <w:b w:val="false"/>
          <w:bCs w:val="false"/>
          <w:i w:val="false"/>
          <w:i w:val="false"/>
          <w:iCs w:val="false"/>
          <w:color w:val="333333"/>
          <w:sz w:val="20"/>
          <w:sz w:val="20"/>
          <w:szCs w:val="20"/>
          <w:rtl w:val="true"/>
        </w:rPr>
        <w:t xml:space="preserve">، مختلف الشیعة </w:t>
      </w:r>
      <w:r>
        <w:rPr>
          <w:rFonts w:eastAsia="IRNazanin" w:cs="IRNazanin"/>
          <w:b w:val="false"/>
          <w:bCs w:val="false"/>
          <w:i w:val="false"/>
          <w:iCs w:val="false"/>
          <w:color w:val="333333"/>
          <w:sz w:val="20"/>
          <w:szCs w:val="20"/>
        </w:rPr>
        <w:t>419:9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420</w:t>
      </w:r>
      <w:r>
        <w:rPr>
          <w:rFonts w:ascii="IRNazanin" w:hAnsi="IRNazanin" w:eastAsia="IRNazanin"/>
          <w:b w:val="false"/>
          <w:b w:val="false"/>
          <w:bCs w:val="false"/>
          <w:i w:val="false"/>
          <w:i w:val="false"/>
          <w:iCs w:val="false"/>
          <w:color w:val="333333"/>
          <w:sz w:val="20"/>
          <w:sz w:val="20"/>
          <w:szCs w:val="20"/>
          <w:rtl w:val="true"/>
        </w:rPr>
        <w:t xml:space="preserve">، ایضاح الفوائد </w:t>
      </w:r>
      <w:r>
        <w:rPr>
          <w:rFonts w:eastAsia="IRNazanin" w:cs="IRNazanin"/>
          <w:b w:val="false"/>
          <w:bCs w:val="false"/>
          <w:i w:val="false"/>
          <w:iCs w:val="false"/>
          <w:color w:val="333333"/>
          <w:sz w:val="20"/>
          <w:szCs w:val="20"/>
        </w:rPr>
        <w:t>720:4</w:t>
      </w:r>
      <w:r>
        <w:rPr>
          <w:rFonts w:ascii="IRNazanin" w:hAnsi="IRNazanin" w:eastAsia="IRNazanin"/>
          <w:b w:val="false"/>
          <w:b w:val="false"/>
          <w:bCs w:val="false"/>
          <w:i w:val="false"/>
          <w:i w:val="false"/>
          <w:iCs w:val="false"/>
          <w:color w:val="333333"/>
          <w:sz w:val="20"/>
          <w:sz w:val="20"/>
          <w:szCs w:val="20"/>
          <w:rtl w:val="true"/>
        </w:rPr>
        <w:t xml:space="preserve">، کشف‌اللثام </w:t>
      </w:r>
      <w:r>
        <w:rPr>
          <w:rFonts w:eastAsia="IRNazanin" w:cs="IRNazanin"/>
          <w:b w:val="false"/>
          <w:bCs w:val="false"/>
          <w:i w:val="false"/>
          <w:iCs w:val="false"/>
          <w:color w:val="333333"/>
          <w:sz w:val="20"/>
          <w:szCs w:val="20"/>
        </w:rPr>
        <w:t>454:11</w:t>
      </w:r>
      <w:r>
        <w:rPr>
          <w:rFonts w:ascii="IRNazanin" w:hAnsi="IRNazanin" w:eastAsia="IRNazanin"/>
          <w:b w:val="false"/>
          <w:b w:val="false"/>
          <w:bCs w:val="false"/>
          <w:i w:val="false"/>
          <w:i w:val="false"/>
          <w:iCs w:val="false"/>
          <w:color w:val="333333"/>
          <w:sz w:val="20"/>
          <w:sz w:val="20"/>
          <w:szCs w:val="20"/>
          <w:rtl w:val="true"/>
        </w:rPr>
        <w:t xml:space="preserve">، جواهر الکلام </w:t>
      </w:r>
      <w:r>
        <w:rPr>
          <w:rFonts w:eastAsia="IRNazanin" w:cs="IRNazanin"/>
          <w:b w:val="false"/>
          <w:bCs w:val="false"/>
          <w:i w:val="false"/>
          <w:iCs w:val="false"/>
          <w:color w:val="333333"/>
          <w:sz w:val="20"/>
          <w:szCs w:val="20"/>
        </w:rPr>
        <w:t>358:42</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الاحکام </w:t>
      </w:r>
      <w:r>
        <w:rPr>
          <w:rFonts w:eastAsia="IRNazanin" w:cs="IRNazanin"/>
          <w:b w:val="false"/>
          <w:bCs w:val="false"/>
          <w:i w:val="false"/>
          <w:iCs w:val="false"/>
          <w:color w:val="333333"/>
          <w:sz w:val="20"/>
          <w:szCs w:val="20"/>
        </w:rPr>
        <w:t>287:10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318:29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من ابواب دیات الاعضاء،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دیات الاعضاء،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رشد جمعیت، تنظیم خانواده و سقط جنین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الوثقی </w:t>
      </w:r>
      <w:r>
        <w:rPr>
          <w:rFonts w:eastAsia="IRNazanin" w:cs="IRNazanin"/>
          <w:b w:val="false"/>
          <w:bCs w:val="false"/>
          <w:i w:val="false"/>
          <w:iCs w:val="false"/>
          <w:color w:val="333333"/>
          <w:sz w:val="20"/>
          <w:szCs w:val="20"/>
        </w:rPr>
        <w:t>341:1</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الامام الخویی </w:t>
      </w:r>
      <w:r>
        <w:rPr>
          <w:rFonts w:eastAsia="IRNazanin" w:cs="IRNazanin"/>
          <w:b w:val="false"/>
          <w:bCs w:val="false"/>
          <w:i w:val="false"/>
          <w:iCs w:val="false"/>
          <w:color w:val="333333"/>
          <w:sz w:val="20"/>
          <w:szCs w:val="20"/>
        </w:rPr>
        <w:t>317:9</w:t>
      </w:r>
      <w:r>
        <w:rPr>
          <w:rFonts w:ascii="IRNazanin" w:hAnsi="IRNazanin" w:eastAsia="IRNazanin"/>
          <w:b w:val="false"/>
          <w:b w:val="false"/>
          <w:bCs w:val="false"/>
          <w:i w:val="false"/>
          <w:i w:val="false"/>
          <w:iCs w:val="false"/>
          <w:color w:val="333333"/>
          <w:sz w:val="20"/>
          <w:sz w:val="20"/>
          <w:szCs w:val="20"/>
          <w:rtl w:val="true"/>
        </w:rPr>
        <w:t xml:space="preserve">، مستمسک العروة الوثقی </w:t>
      </w:r>
      <w:r>
        <w:rPr>
          <w:rFonts w:eastAsia="IRNazanin" w:cs="IRNazanin"/>
          <w:b w:val="false"/>
          <w:bCs w:val="false"/>
          <w:i w:val="false"/>
          <w:iCs w:val="false"/>
          <w:color w:val="333333"/>
          <w:sz w:val="20"/>
          <w:szCs w:val="20"/>
        </w:rPr>
        <w:t>254:4</w:t>
      </w:r>
      <w:r>
        <w:rPr>
          <w:rFonts w:ascii="IRNazanin" w:hAnsi="IRNazanin" w:eastAsia="IRNazanin"/>
          <w:b w:val="false"/>
          <w:b w:val="false"/>
          <w:bCs w:val="false"/>
          <w:i w:val="false"/>
          <w:i w:val="false"/>
          <w:iCs w:val="false"/>
          <w:color w:val="333333"/>
          <w:sz w:val="20"/>
          <w:sz w:val="20"/>
          <w:szCs w:val="20"/>
          <w:rtl w:val="true"/>
        </w:rPr>
        <w:t xml:space="preserve">، مهذّب الاحکام </w:t>
      </w:r>
      <w:r>
        <w:rPr>
          <w:rFonts w:eastAsia="IRNazanin" w:cs="IRNazanin"/>
          <w:b w:val="false"/>
          <w:bCs w:val="false"/>
          <w:i w:val="false"/>
          <w:iCs w:val="false"/>
          <w:color w:val="333333"/>
          <w:sz w:val="20"/>
          <w:szCs w:val="20"/>
        </w:rPr>
        <w:t>177:4</w:t>
      </w:r>
      <w:r>
        <w:rPr>
          <w:rFonts w:ascii="IRNazanin" w:hAnsi="IRNazanin" w:eastAsia="IRNazanin"/>
          <w:b w:val="false"/>
          <w:b w:val="false"/>
          <w:bCs w:val="false"/>
          <w:i w:val="false"/>
          <w:i w:val="false"/>
          <w:iCs w:val="false"/>
          <w:color w:val="333333"/>
          <w:sz w:val="20"/>
          <w:sz w:val="20"/>
          <w:szCs w:val="20"/>
          <w:rtl w:val="true"/>
        </w:rPr>
        <w:t xml:space="preserve">، تحریر الوسیلة </w:t>
      </w:r>
      <w:r>
        <w:rPr>
          <w:rFonts w:eastAsia="IRNazanin" w:cs="IRNazanin"/>
          <w:b w:val="false"/>
          <w:bCs w:val="false"/>
          <w:i w:val="false"/>
          <w:iCs w:val="false"/>
          <w:color w:val="333333"/>
          <w:sz w:val="20"/>
          <w:szCs w:val="20"/>
        </w:rPr>
        <w:t>79:1</w:t>
      </w:r>
      <w:r>
        <w:rPr>
          <w:rFonts w:ascii="IRNazanin" w:hAnsi="IRNazanin" w:eastAsia="IRNazanin"/>
          <w:b w:val="false"/>
          <w:b w:val="false"/>
          <w:bCs w:val="false"/>
          <w:i w:val="false"/>
          <w:i w:val="false"/>
          <w:iCs w:val="false"/>
          <w:color w:val="333333"/>
          <w:sz w:val="20"/>
          <w:sz w:val="20"/>
          <w:szCs w:val="20"/>
          <w:rtl w:val="true"/>
        </w:rPr>
        <w:t xml:space="preserve">، مصباح الهدی فی شرح عروة الوثقی </w:t>
      </w:r>
      <w:r>
        <w:rPr>
          <w:rFonts w:eastAsia="IRNazanin" w:cs="IRNazanin"/>
          <w:b w:val="false"/>
          <w:bCs w:val="false"/>
          <w:i w:val="false"/>
          <w:iCs w:val="false"/>
          <w:color w:val="333333"/>
          <w:sz w:val="20"/>
          <w:szCs w:val="20"/>
        </w:rPr>
        <w:t>443:6</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الامام الخویی </w:t>
      </w:r>
      <w:r>
        <w:rPr>
          <w:rFonts w:eastAsia="IRNazanin" w:cs="IRNazanin"/>
          <w:b w:val="false"/>
          <w:bCs w:val="false"/>
          <w:i w:val="false"/>
          <w:iCs w:val="false"/>
          <w:color w:val="333333"/>
          <w:sz w:val="20"/>
          <w:szCs w:val="20"/>
        </w:rPr>
        <w:t>193:9</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المسائل </w:t>
      </w:r>
      <w:r>
        <w:rPr>
          <w:rFonts w:eastAsia="IRNazanin" w:cs="IRNazanin"/>
          <w:b w:val="false"/>
          <w:bCs w:val="false"/>
          <w:i w:val="false"/>
          <w:iCs w:val="false"/>
          <w:color w:val="333333"/>
          <w:sz w:val="20"/>
          <w:szCs w:val="20"/>
        </w:rPr>
        <w:t>490:1</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بحوث فقهیة هامّة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xml:space="preserve">، سید ابوالقاسم خویی، صراط النجاة </w:t>
      </w:r>
      <w:r>
        <w:rPr>
          <w:rFonts w:eastAsia="IRNazanin" w:cs="IRNazanin"/>
          <w:b w:val="false"/>
          <w:bCs w:val="false"/>
          <w:i w:val="false"/>
          <w:iCs w:val="false"/>
          <w:color w:val="333333"/>
          <w:sz w:val="20"/>
          <w:szCs w:val="20"/>
        </w:rPr>
        <w:t>332:1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xml:space="preserve">، منهاج الصالحین، السید علی السیستانی </w:t>
      </w:r>
      <w:r>
        <w:rPr>
          <w:rFonts w:eastAsia="IRNazanin" w:cs="IRNazanin"/>
          <w:b w:val="false"/>
          <w:bCs w:val="false"/>
          <w:i w:val="false"/>
          <w:iCs w:val="false"/>
          <w:color w:val="333333"/>
          <w:sz w:val="20"/>
          <w:szCs w:val="20"/>
        </w:rPr>
        <w:t>461:1</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جعفری لنگرودی، ترمینولوژی حقوق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هوشنگ شامبیاتی، حقوق کیفری اختصاصی </w:t>
      </w:r>
      <w:r>
        <w:rPr>
          <w:rFonts w:eastAsia="IRNazanin" w:cs="IRNazanin"/>
          <w:b w:val="false"/>
          <w:bCs w:val="false"/>
          <w:i w:val="false"/>
          <w:iCs w:val="false"/>
          <w:color w:val="333333"/>
          <w:sz w:val="20"/>
          <w:szCs w:val="20"/>
        </w:rPr>
        <w:t>355:1</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729:1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730</w:t>
      </w:r>
      <w:r>
        <w:rPr>
          <w:rFonts w:ascii="IRNazanin" w:hAnsi="IRNazanin" w:eastAsia="IRNazanin"/>
          <w:b w:val="false"/>
          <w:b w:val="false"/>
          <w:bCs w:val="false"/>
          <w:i w:val="false"/>
          <w:i w:val="false"/>
          <w:iCs w:val="false"/>
          <w:color w:val="333333"/>
          <w:sz w:val="20"/>
          <w:sz w:val="20"/>
          <w:szCs w:val="20"/>
          <w:rtl w:val="true"/>
        </w:rPr>
        <w:t xml:space="preserve">، مسألة </w:t>
      </w:r>
      <w:r>
        <w:rPr>
          <w:rFonts w:eastAsia="IRNazanin" w:cs="IRNazanin"/>
          <w:b w:val="false"/>
          <w:bCs w:val="false"/>
          <w:i w:val="false"/>
          <w:iCs w:val="false"/>
          <w:color w:val="333333"/>
          <w:sz w:val="20"/>
          <w:szCs w:val="20"/>
        </w:rPr>
        <w:t>557</w:t>
      </w:r>
      <w:r>
        <w:rPr>
          <w:rFonts w:ascii="IRNazanin" w:hAnsi="IRNazanin" w:eastAsia="IRNazanin"/>
          <w:b w:val="false"/>
          <w:b w:val="false"/>
          <w:bCs w:val="false"/>
          <w:i w:val="false"/>
          <w:i w:val="false"/>
          <w:iCs w:val="false"/>
          <w:color w:val="333333"/>
          <w:sz w:val="20"/>
          <w:sz w:val="20"/>
          <w:szCs w:val="20"/>
          <w:rtl w:val="true"/>
        </w:rPr>
        <w:t xml:space="preserve">، شرائع الاسلام </w:t>
      </w:r>
      <w:r>
        <w:rPr>
          <w:rFonts w:eastAsia="IRNazanin" w:cs="IRNazanin"/>
          <w:b w:val="false"/>
          <w:bCs w:val="false"/>
          <w:i w:val="false"/>
          <w:iCs w:val="false"/>
          <w:color w:val="333333"/>
          <w:sz w:val="20"/>
          <w:szCs w:val="20"/>
        </w:rPr>
        <w:t>44:1</w:t>
      </w:r>
      <w:r>
        <w:rPr>
          <w:rFonts w:ascii="IRNazanin" w:hAnsi="IRNazanin" w:eastAsia="IRNazanin"/>
          <w:b w:val="false"/>
          <w:b w:val="false"/>
          <w:bCs w:val="false"/>
          <w:i w:val="false"/>
          <w:i w:val="false"/>
          <w:iCs w:val="false"/>
          <w:color w:val="333333"/>
          <w:sz w:val="20"/>
          <w:sz w:val="20"/>
          <w:szCs w:val="20"/>
          <w:rtl w:val="true"/>
        </w:rPr>
        <w:t xml:space="preserve">، جامع المقاصد </w:t>
      </w:r>
      <w:r>
        <w:rPr>
          <w:rFonts w:eastAsia="IRNazanin" w:cs="IRNazanin"/>
          <w:b w:val="false"/>
          <w:bCs w:val="false"/>
          <w:i w:val="false"/>
          <w:iCs w:val="false"/>
          <w:color w:val="333333"/>
          <w:sz w:val="20"/>
          <w:szCs w:val="20"/>
        </w:rPr>
        <w:t>454:1</w:t>
      </w:r>
      <w:r>
        <w:rPr>
          <w:rFonts w:ascii="IRNazanin" w:hAnsi="IRNazanin" w:eastAsia="IRNazanin"/>
          <w:b w:val="false"/>
          <w:b w:val="false"/>
          <w:bCs w:val="false"/>
          <w:i w:val="false"/>
          <w:i w:val="false"/>
          <w:iCs w:val="false"/>
          <w:color w:val="333333"/>
          <w:sz w:val="20"/>
          <w:sz w:val="20"/>
          <w:szCs w:val="20"/>
          <w:rtl w:val="true"/>
        </w:rPr>
        <w:t xml:space="preserve">، جواهر الکلام </w:t>
      </w:r>
      <w:r>
        <w:rPr>
          <w:rFonts w:eastAsia="IRNazanin" w:cs="IRNazanin"/>
          <w:b w:val="false"/>
          <w:bCs w:val="false"/>
          <w:i w:val="false"/>
          <w:iCs w:val="false"/>
          <w:color w:val="333333"/>
          <w:sz w:val="20"/>
          <w:szCs w:val="20"/>
        </w:rPr>
        <w:t>376:4</w:t>
      </w:r>
      <w:r>
        <w:rPr>
          <w:rFonts w:ascii="IRNazanin" w:hAnsi="IRNazanin" w:eastAsia="IRNazanin"/>
          <w:b w:val="false"/>
          <w:b w:val="false"/>
          <w:bCs w:val="false"/>
          <w:i w:val="false"/>
          <w:i w:val="false"/>
          <w:iCs w:val="false"/>
          <w:color w:val="333333"/>
          <w:sz w:val="20"/>
          <w:sz w:val="20"/>
          <w:szCs w:val="20"/>
          <w:rtl w:val="true"/>
        </w:rPr>
        <w:t xml:space="preserve">، العروة‌الوثقی </w:t>
      </w:r>
      <w:r>
        <w:rPr>
          <w:rFonts w:eastAsia="IRNazanin" w:cs="IRNazanin"/>
          <w:b w:val="false"/>
          <w:bCs w:val="false"/>
          <w:i w:val="false"/>
          <w:iCs w:val="false"/>
          <w:color w:val="333333"/>
          <w:sz w:val="20"/>
          <w:szCs w:val="20"/>
        </w:rPr>
        <w:t>117:2</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مهذّب الأحکام </w:t>
      </w:r>
      <w:r>
        <w:rPr>
          <w:rFonts w:eastAsia="IRNazanin" w:cs="IRNazanin"/>
          <w:b w:val="false"/>
          <w:bCs w:val="false"/>
          <w:i w:val="false"/>
          <w:iCs w:val="false"/>
          <w:color w:val="333333"/>
          <w:sz w:val="20"/>
          <w:szCs w:val="20"/>
        </w:rPr>
        <w:t>176:4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469:2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من ابواب المحتضر،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النهایة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الخلاف </w:t>
      </w:r>
      <w:r>
        <w:rPr>
          <w:rFonts w:eastAsia="IRNazanin" w:cs="IRNazanin"/>
          <w:b w:val="false"/>
          <w:bCs w:val="false"/>
          <w:i w:val="false"/>
          <w:iCs w:val="false"/>
          <w:color w:val="333333"/>
          <w:sz w:val="20"/>
          <w:szCs w:val="20"/>
        </w:rPr>
        <w:t>729:1</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557</w:t>
      </w:r>
      <w:r>
        <w:rPr>
          <w:rFonts w:ascii="IRNazanin" w:hAnsi="IRNazanin" w:eastAsia="IRNazanin"/>
          <w:b w:val="false"/>
          <w:b w:val="false"/>
          <w:bCs w:val="false"/>
          <w:i w:val="false"/>
          <w:i w:val="false"/>
          <w:iCs w:val="false"/>
          <w:color w:val="333333"/>
          <w:sz w:val="20"/>
          <w:sz w:val="20"/>
          <w:szCs w:val="20"/>
          <w:rtl w:val="true"/>
        </w:rPr>
        <w:t xml:space="preserve">، تذکرة الفقها </w:t>
      </w:r>
      <w:r>
        <w:rPr>
          <w:rFonts w:eastAsia="IRNazanin" w:cs="IRNazanin"/>
          <w:b w:val="false"/>
          <w:bCs w:val="false"/>
          <w:i w:val="false"/>
          <w:iCs w:val="false"/>
          <w:color w:val="333333"/>
          <w:sz w:val="20"/>
          <w:szCs w:val="20"/>
        </w:rPr>
        <w:t>112:2</w:t>
      </w:r>
      <w:r>
        <w:rPr>
          <w:rFonts w:ascii="IRNazanin" w:hAnsi="IRNazanin" w:eastAsia="IRNazanin"/>
          <w:b w:val="false"/>
          <w:b w:val="false"/>
          <w:bCs w:val="false"/>
          <w:i w:val="false"/>
          <w:i w:val="false"/>
          <w:iCs w:val="false"/>
          <w:color w:val="333333"/>
          <w:sz w:val="20"/>
          <w:sz w:val="20"/>
          <w:szCs w:val="20"/>
          <w:rtl w:val="true"/>
        </w:rPr>
        <w:t xml:space="preserve">، مدارک الأحکام </w:t>
      </w:r>
      <w:r>
        <w:rPr>
          <w:rFonts w:eastAsia="IRNazanin" w:cs="IRNazanin"/>
          <w:b w:val="false"/>
          <w:bCs w:val="false"/>
          <w:i w:val="false"/>
          <w:iCs w:val="false"/>
          <w:color w:val="333333"/>
          <w:sz w:val="20"/>
          <w:szCs w:val="20"/>
        </w:rPr>
        <w:t>157:2</w:t>
      </w:r>
      <w:r>
        <w:rPr>
          <w:rFonts w:ascii="IRNazanin" w:hAnsi="IRNazanin" w:eastAsia="IRNazanin"/>
          <w:b w:val="false"/>
          <w:b w:val="false"/>
          <w:bCs w:val="false"/>
          <w:i w:val="false"/>
          <w:i w:val="false"/>
          <w:iCs w:val="false"/>
          <w:color w:val="333333"/>
          <w:sz w:val="20"/>
          <w:sz w:val="20"/>
          <w:szCs w:val="20"/>
          <w:rtl w:val="true"/>
        </w:rPr>
        <w:t xml:space="preserve">، العروة‌الوثقی </w:t>
      </w:r>
      <w:r>
        <w:rPr>
          <w:rFonts w:eastAsia="IRNazanin" w:cs="IRNazanin"/>
          <w:b w:val="false"/>
          <w:bCs w:val="false"/>
          <w:i w:val="false"/>
          <w:iCs w:val="false"/>
          <w:color w:val="333333"/>
          <w:sz w:val="20"/>
          <w:szCs w:val="20"/>
        </w:rPr>
        <w:t>117:2</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470:2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من ابواب الاحتضار،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الاسلام </w:t>
      </w:r>
      <w:r>
        <w:rPr>
          <w:rFonts w:eastAsia="IRNazanin" w:cs="IRNazanin"/>
          <w:b w:val="false"/>
          <w:bCs w:val="false"/>
          <w:i w:val="false"/>
          <w:iCs w:val="false"/>
          <w:color w:val="333333"/>
          <w:sz w:val="20"/>
          <w:szCs w:val="20"/>
        </w:rPr>
        <w:t>281:4</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الرموز </w:t>
      </w:r>
      <w:r>
        <w:rPr>
          <w:rFonts w:eastAsia="IRNazanin" w:cs="IRNazanin"/>
          <w:b w:val="false"/>
          <w:bCs w:val="false"/>
          <w:i w:val="false"/>
          <w:iCs w:val="false"/>
          <w:color w:val="333333"/>
          <w:sz w:val="20"/>
          <w:szCs w:val="20"/>
        </w:rPr>
        <w:t>674:2</w:t>
      </w:r>
      <w:r>
        <w:rPr>
          <w:rFonts w:ascii="IRNazanin" w:hAnsi="IRNazanin" w:eastAsia="IRNazanin"/>
          <w:b w:val="false"/>
          <w:b w:val="false"/>
          <w:bCs w:val="false"/>
          <w:i w:val="false"/>
          <w:i w:val="false"/>
          <w:iCs w:val="false"/>
          <w:color w:val="333333"/>
          <w:sz w:val="20"/>
          <w:sz w:val="20"/>
          <w:szCs w:val="20"/>
          <w:rtl w:val="true"/>
        </w:rPr>
        <w:t xml:space="preserve">، التنقیح الرائع </w:t>
      </w:r>
      <w:r>
        <w:rPr>
          <w:rFonts w:eastAsia="IRNazanin" w:cs="IRNazanin"/>
          <w:b w:val="false"/>
          <w:bCs w:val="false"/>
          <w:i w:val="false"/>
          <w:iCs w:val="false"/>
          <w:color w:val="333333"/>
          <w:sz w:val="20"/>
          <w:szCs w:val="20"/>
        </w:rPr>
        <w:t>520:4</w:t>
      </w:r>
      <w:r>
        <w:rPr>
          <w:rFonts w:ascii="IRNazanin" w:hAnsi="IRNazanin" w:eastAsia="IRNazanin"/>
          <w:b w:val="false"/>
          <w:b w:val="false"/>
          <w:bCs w:val="false"/>
          <w:i w:val="false"/>
          <w:i w:val="false"/>
          <w:iCs w:val="false"/>
          <w:color w:val="333333"/>
          <w:sz w:val="20"/>
          <w:sz w:val="20"/>
          <w:szCs w:val="20"/>
          <w:rtl w:val="true"/>
        </w:rPr>
        <w:t xml:space="preserve">، مسالک الافهام </w:t>
      </w:r>
      <w:r>
        <w:rPr>
          <w:rFonts w:eastAsia="IRNazanin" w:cs="IRNazanin"/>
          <w:b w:val="false"/>
          <w:bCs w:val="false"/>
          <w:i w:val="false"/>
          <w:iCs w:val="false"/>
          <w:color w:val="333333"/>
          <w:sz w:val="20"/>
          <w:szCs w:val="20"/>
        </w:rPr>
        <w:t>473:15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476</w:t>
      </w:r>
      <w:r>
        <w:rPr>
          <w:rFonts w:ascii="IRNazanin" w:hAnsi="IRNazanin" w:eastAsia="IRNazanin"/>
          <w:b w:val="false"/>
          <w:b w:val="false"/>
          <w:bCs w:val="false"/>
          <w:i w:val="false"/>
          <w:i w:val="false"/>
          <w:iCs w:val="false"/>
          <w:color w:val="333333"/>
          <w:sz w:val="20"/>
          <w:sz w:val="20"/>
          <w:szCs w:val="20"/>
          <w:rtl w:val="true"/>
        </w:rPr>
        <w:t xml:space="preserve">؛ مبانی تکلمة المنهاج </w:t>
      </w:r>
      <w:r>
        <w:rPr>
          <w:rFonts w:eastAsia="IRNazanin" w:cs="IRNazanin"/>
          <w:b w:val="false"/>
          <w:bCs w:val="false"/>
          <w:i w:val="false"/>
          <w:iCs w:val="false"/>
          <w:color w:val="333333"/>
          <w:sz w:val="20"/>
          <w:szCs w:val="20"/>
        </w:rPr>
        <w:t>496:2</w:t>
      </w:r>
      <w:r>
        <w:rPr>
          <w:rFonts w:ascii="IRNazanin" w:hAnsi="IRNazanin" w:eastAsia="IRNazanin"/>
          <w:b w:val="false"/>
          <w:b w:val="false"/>
          <w:bCs w:val="false"/>
          <w:i w:val="false"/>
          <w:i w:val="false"/>
          <w:iCs w:val="false"/>
          <w:color w:val="333333"/>
          <w:sz w:val="20"/>
          <w:sz w:val="20"/>
          <w:szCs w:val="20"/>
          <w:rtl w:val="true"/>
        </w:rPr>
        <w:t xml:space="preserve">، مهذّب‌الاحکام </w:t>
      </w:r>
      <w:r>
        <w:rPr>
          <w:rFonts w:eastAsia="IRNazanin" w:cs="IRNazanin"/>
          <w:b w:val="false"/>
          <w:bCs w:val="false"/>
          <w:i w:val="false"/>
          <w:iCs w:val="false"/>
          <w:color w:val="333333"/>
          <w:sz w:val="20"/>
          <w:szCs w:val="20"/>
        </w:rPr>
        <w:t>311:29</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الاحکام </w:t>
      </w:r>
      <w:r>
        <w:rPr>
          <w:rFonts w:eastAsia="IRNazanin" w:cs="IRNazanin"/>
          <w:b w:val="false"/>
          <w:bCs w:val="false"/>
          <w:i w:val="false"/>
          <w:iCs w:val="false"/>
          <w:color w:val="333333"/>
          <w:sz w:val="20"/>
          <w:szCs w:val="20"/>
        </w:rPr>
        <w:t>625:3</w:t>
      </w:r>
      <w:r>
        <w:rPr>
          <w:rFonts w:ascii="IRNazanin" w:hAnsi="IRNazanin" w:eastAsia="IRNazanin"/>
          <w:b w:val="false"/>
          <w:b w:val="false"/>
          <w:bCs w:val="false"/>
          <w:i w:val="false"/>
          <w:i w:val="false"/>
          <w:iCs w:val="false"/>
          <w:color w:val="333333"/>
          <w:sz w:val="20"/>
          <w:sz w:val="20"/>
          <w:szCs w:val="20"/>
          <w:rtl w:val="true"/>
        </w:rPr>
        <w:t xml:space="preserve">، ایضاح الفوائد </w:t>
      </w:r>
      <w:r>
        <w:rPr>
          <w:rFonts w:eastAsia="IRNazanin" w:cs="IRNazanin"/>
          <w:b w:val="false"/>
          <w:bCs w:val="false"/>
          <w:i w:val="false"/>
          <w:iCs w:val="false"/>
          <w:color w:val="333333"/>
          <w:sz w:val="20"/>
          <w:szCs w:val="20"/>
        </w:rPr>
        <w:t>659:4</w:t>
      </w:r>
      <w:r>
        <w:rPr>
          <w:rFonts w:ascii="IRNazanin" w:hAnsi="IRNazanin" w:eastAsia="IRNazanin"/>
          <w:b w:val="false"/>
          <w:b w:val="false"/>
          <w:bCs w:val="false"/>
          <w:i w:val="false"/>
          <w:i w:val="false"/>
          <w:iCs w:val="false"/>
          <w:color w:val="333333"/>
          <w:sz w:val="20"/>
          <w:sz w:val="20"/>
          <w:szCs w:val="20"/>
          <w:rtl w:val="true"/>
        </w:rPr>
        <w:t xml:space="preserve">، غایة المراد </w:t>
      </w:r>
      <w:r>
        <w:rPr>
          <w:rFonts w:eastAsia="IRNazanin" w:cs="IRNazanin"/>
          <w:b w:val="false"/>
          <w:bCs w:val="false"/>
          <w:i w:val="false"/>
          <w:iCs w:val="false"/>
          <w:color w:val="333333"/>
          <w:sz w:val="20"/>
          <w:szCs w:val="20"/>
        </w:rPr>
        <w:t>475:4</w:t>
      </w:r>
      <w:r>
        <w:rPr>
          <w:rFonts w:ascii="IRNazanin" w:hAnsi="IRNazanin" w:eastAsia="IRNazanin"/>
          <w:b w:val="false"/>
          <w:b w:val="false"/>
          <w:bCs w:val="false"/>
          <w:i w:val="false"/>
          <w:i w:val="false"/>
          <w:iCs w:val="false"/>
          <w:color w:val="333333"/>
          <w:sz w:val="20"/>
          <w:sz w:val="20"/>
          <w:szCs w:val="20"/>
          <w:rtl w:val="true"/>
        </w:rPr>
        <w:t xml:space="preserve">، کشف اللثام </w:t>
      </w:r>
      <w:r>
        <w:rPr>
          <w:rFonts w:eastAsia="IRNazanin" w:cs="IRNazanin"/>
          <w:b w:val="false"/>
          <w:bCs w:val="false"/>
          <w:i w:val="false"/>
          <w:iCs w:val="false"/>
          <w:color w:val="333333"/>
          <w:sz w:val="20"/>
          <w:szCs w:val="20"/>
        </w:rPr>
        <w:t>251:11</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والبرهان </w:t>
      </w:r>
      <w:r>
        <w:rPr>
          <w:rFonts w:eastAsia="IRNazanin" w:cs="IRNazanin"/>
          <w:b w:val="false"/>
          <w:bCs w:val="false"/>
          <w:i w:val="false"/>
          <w:iCs w:val="false"/>
          <w:color w:val="333333"/>
          <w:sz w:val="20"/>
          <w:szCs w:val="20"/>
        </w:rPr>
        <w:t>279:14</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61:43</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159:7</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الکرامة </w:t>
      </w:r>
      <w:r>
        <w:rPr>
          <w:rFonts w:eastAsia="IRNazanin" w:cs="IRNazanin"/>
          <w:b w:val="false"/>
          <w:bCs w:val="false"/>
          <w:i w:val="false"/>
          <w:iCs w:val="false"/>
          <w:color w:val="333333"/>
          <w:sz w:val="20"/>
          <w:szCs w:val="20"/>
        </w:rPr>
        <w:t>282:10</w:t>
      </w:r>
      <w:r>
        <w:rPr>
          <w:rFonts w:ascii="IRNazanin" w:hAnsi="IRNazanin" w:eastAsia="IRNazanin"/>
          <w:b w:val="false"/>
          <w:b w:val="false"/>
          <w:bCs w:val="false"/>
          <w:i w:val="false"/>
          <w:i w:val="false"/>
          <w:iCs w:val="false"/>
          <w:color w:val="333333"/>
          <w:sz w:val="20"/>
          <w:sz w:val="20"/>
          <w:szCs w:val="20"/>
          <w:rtl w:val="true"/>
        </w:rPr>
        <w:t xml:space="preserve">، کشف اللثام </w:t>
      </w:r>
      <w:r>
        <w:rPr>
          <w:rFonts w:eastAsia="IRNazanin" w:cs="IRNazanin"/>
          <w:b w:val="false"/>
          <w:bCs w:val="false"/>
          <w:i w:val="false"/>
          <w:iCs w:val="false"/>
          <w:color w:val="333333"/>
          <w:sz w:val="20"/>
          <w:szCs w:val="20"/>
        </w:rPr>
        <w:t>251:11</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60:43</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374:7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تهذیب الاحکام </w:t>
      </w:r>
      <w:r>
        <w:rPr>
          <w:rFonts w:eastAsia="IRNazanin" w:cs="IRNazanin"/>
          <w:b w:val="false"/>
          <w:bCs w:val="false"/>
          <w:i w:val="false"/>
          <w:iCs w:val="false"/>
          <w:color w:val="333333"/>
          <w:sz w:val="20"/>
          <w:szCs w:val="20"/>
        </w:rPr>
        <w:t>312:10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الاسلام </w:t>
      </w:r>
      <w:r>
        <w:rPr>
          <w:rFonts w:eastAsia="IRNazanin" w:cs="IRNazanin"/>
          <w:b w:val="false"/>
          <w:bCs w:val="false"/>
          <w:i w:val="false"/>
          <w:iCs w:val="false"/>
          <w:color w:val="333333"/>
          <w:sz w:val="20"/>
          <w:szCs w:val="20"/>
        </w:rPr>
        <w:t>282:4</w:t>
      </w:r>
      <w:r>
        <w:rPr>
          <w:rFonts w:ascii="IRNazanin" w:hAnsi="IRNazanin" w:eastAsia="IRNazanin"/>
          <w:b w:val="false"/>
          <w:b w:val="false"/>
          <w:bCs w:val="false"/>
          <w:i w:val="false"/>
          <w:i w:val="false"/>
          <w:iCs w:val="false"/>
          <w:color w:val="333333"/>
          <w:sz w:val="20"/>
          <w:sz w:val="20"/>
          <w:szCs w:val="20"/>
          <w:rtl w:val="true"/>
        </w:rPr>
        <w:t>، تلخیص المرام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الاحکام </w:t>
      </w:r>
      <w:r>
        <w:rPr>
          <w:rFonts w:eastAsia="IRNazanin" w:cs="IRNazanin"/>
          <w:b w:val="false"/>
          <w:bCs w:val="false"/>
          <w:i w:val="false"/>
          <w:iCs w:val="false"/>
          <w:color w:val="333333"/>
          <w:sz w:val="20"/>
          <w:szCs w:val="20"/>
        </w:rPr>
        <w:t>696:3</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ایضاح الفوائد </w:t>
      </w:r>
      <w:r>
        <w:rPr>
          <w:rFonts w:eastAsia="IRNazanin" w:cs="IRNazanin"/>
          <w:b w:val="false"/>
          <w:bCs w:val="false"/>
          <w:i w:val="false"/>
          <w:iCs w:val="false"/>
          <w:color w:val="333333"/>
          <w:sz w:val="20"/>
          <w:szCs w:val="20"/>
        </w:rPr>
        <w:t>723:4</w:t>
      </w:r>
      <w:r>
        <w:rPr>
          <w:rFonts w:ascii="IRNazanin" w:hAnsi="IRNazanin" w:eastAsia="IRNazanin"/>
          <w:b w:val="false"/>
          <w:b w:val="false"/>
          <w:bCs w:val="false"/>
          <w:i w:val="false"/>
          <w:i w:val="false"/>
          <w:iCs w:val="false"/>
          <w:color w:val="333333"/>
          <w:sz w:val="20"/>
          <w:sz w:val="20"/>
          <w:szCs w:val="20"/>
          <w:rtl w:val="true"/>
        </w:rPr>
        <w:t xml:space="preserve">، ریاض المسائل </w:t>
      </w:r>
      <w:r>
        <w:rPr>
          <w:rFonts w:eastAsia="IRNazanin" w:cs="IRNazanin"/>
          <w:b w:val="false"/>
          <w:bCs w:val="false"/>
          <w:i w:val="false"/>
          <w:iCs w:val="false"/>
          <w:color w:val="333333"/>
          <w:sz w:val="20"/>
          <w:szCs w:val="20"/>
        </w:rPr>
        <w:t>549:16</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مهذّب الاحکام </w:t>
      </w:r>
      <w:r>
        <w:rPr>
          <w:rFonts w:eastAsia="IRNazanin" w:cs="IRNazanin"/>
          <w:b w:val="false"/>
          <w:bCs w:val="false"/>
          <w:i w:val="false"/>
          <w:iCs w:val="false"/>
          <w:color w:val="333333"/>
          <w:sz w:val="20"/>
          <w:szCs w:val="20"/>
        </w:rPr>
        <w:t>318:29</w:t>
      </w:r>
      <w:r>
        <w:rPr>
          <w:rFonts w:ascii="IRNazanin" w:hAnsi="IRNazanin" w:eastAsia="IRNazanin"/>
          <w:b w:val="false"/>
          <w:b w:val="false"/>
          <w:bCs w:val="false"/>
          <w:i w:val="false"/>
          <w:i w:val="false"/>
          <w:iCs w:val="false"/>
          <w:color w:val="333333"/>
          <w:sz w:val="20"/>
          <w:sz w:val="20"/>
          <w:szCs w:val="20"/>
          <w:rtl w:val="true"/>
        </w:rPr>
        <w:t xml:space="preserve">، تفصیل الشریعة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الدیات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312:29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من ابواب دیات الاعضاء،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جهت توضیح بیش‌تر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جلدهشتم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موسوعة احکام الاطفال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بحث از فروع هامة، فرع سوّم</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الاسلام </w:t>
      </w:r>
      <w:r>
        <w:rPr>
          <w:rFonts w:eastAsia="IRNazanin" w:cs="IRNazanin"/>
          <w:b w:val="false"/>
          <w:bCs w:val="false"/>
          <w:i w:val="false"/>
          <w:iCs w:val="false"/>
          <w:color w:val="333333"/>
          <w:sz w:val="20"/>
          <w:szCs w:val="20"/>
        </w:rPr>
        <w:t>284:4</w:t>
      </w:r>
      <w:r>
        <w:rPr>
          <w:rFonts w:ascii="IRNazanin" w:hAnsi="IRNazanin" w:eastAsia="IRNazanin"/>
          <w:b w:val="false"/>
          <w:b w:val="false"/>
          <w:bCs w:val="false"/>
          <w:i w:val="false"/>
          <w:i w:val="false"/>
          <w:iCs w:val="false"/>
          <w:color w:val="333333"/>
          <w:sz w:val="20"/>
          <w:sz w:val="20"/>
          <w:szCs w:val="20"/>
          <w:rtl w:val="true"/>
        </w:rPr>
        <w:t xml:space="preserve">، قواعد الاحکام </w:t>
      </w:r>
      <w:r>
        <w:rPr>
          <w:rFonts w:eastAsia="IRNazanin" w:cs="IRNazanin"/>
          <w:b w:val="false"/>
          <w:bCs w:val="false"/>
          <w:i w:val="false"/>
          <w:iCs w:val="false"/>
          <w:color w:val="333333"/>
          <w:sz w:val="20"/>
          <w:szCs w:val="20"/>
        </w:rPr>
        <w:t>700:3</w:t>
      </w:r>
      <w:r>
        <w:rPr>
          <w:rFonts w:ascii="IRNazanin" w:hAnsi="IRNazanin" w:eastAsia="IRNazanin"/>
          <w:b w:val="false"/>
          <w:b w:val="false"/>
          <w:bCs w:val="false"/>
          <w:i w:val="false"/>
          <w:i w:val="false"/>
          <w:iCs w:val="false"/>
          <w:color w:val="333333"/>
          <w:sz w:val="20"/>
          <w:sz w:val="20"/>
          <w:szCs w:val="20"/>
          <w:rtl w:val="true"/>
        </w:rPr>
        <w:t xml:space="preserve">، مسالک الافهام </w:t>
      </w:r>
      <w:r>
        <w:rPr>
          <w:rFonts w:eastAsia="IRNazanin" w:cs="IRNazanin"/>
          <w:b w:val="false"/>
          <w:bCs w:val="false"/>
          <w:i w:val="false"/>
          <w:iCs w:val="false"/>
          <w:color w:val="333333"/>
          <w:sz w:val="20"/>
          <w:szCs w:val="20"/>
        </w:rPr>
        <w:t>489:15</w:t>
      </w:r>
      <w:r>
        <w:rPr>
          <w:rFonts w:ascii="IRNazanin" w:hAnsi="IRNazanin" w:eastAsia="IRNazanin"/>
          <w:b w:val="false"/>
          <w:b w:val="false"/>
          <w:bCs w:val="false"/>
          <w:i w:val="false"/>
          <w:i w:val="false"/>
          <w:iCs w:val="false"/>
          <w:color w:val="333333"/>
          <w:sz w:val="20"/>
          <w:sz w:val="20"/>
          <w:szCs w:val="20"/>
          <w:rtl w:val="true"/>
        </w:rPr>
        <w:t xml:space="preserve">، جواهر الکلام </w:t>
      </w:r>
      <w:r>
        <w:rPr>
          <w:rFonts w:eastAsia="IRNazanin" w:cs="IRNazanin"/>
          <w:b w:val="false"/>
          <w:bCs w:val="false"/>
          <w:i w:val="false"/>
          <w:iCs w:val="false"/>
          <w:color w:val="333333"/>
          <w:sz w:val="20"/>
          <w:szCs w:val="20"/>
        </w:rPr>
        <w:t>383:43</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تفصیل الشریعة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الدیات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383:43</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مبانی تکملة المنهاج </w:t>
      </w:r>
      <w:r>
        <w:rPr>
          <w:rFonts w:eastAsia="IRNazanin" w:cs="IRNazanin"/>
          <w:b w:val="false"/>
          <w:bCs w:val="false"/>
          <w:i w:val="false"/>
          <w:iCs w:val="false"/>
          <w:color w:val="333333"/>
          <w:sz w:val="20"/>
          <w:szCs w:val="20"/>
        </w:rPr>
        <w:t>517:2</w:t>
      </w:r>
      <w:r>
        <w:rPr>
          <w:rFonts w:ascii="IRNazanin" w:hAnsi="IRNazanin" w:eastAsia="IRNazanin"/>
          <w:b w:val="false"/>
          <w:b w:val="false"/>
          <w:bCs w:val="false"/>
          <w:i w:val="false"/>
          <w:i w:val="false"/>
          <w:iCs w:val="false"/>
          <w:color w:val="333333"/>
          <w:sz w:val="20"/>
          <w:sz w:val="20"/>
          <w:szCs w:val="20"/>
          <w:rtl w:val="true"/>
        </w:rPr>
        <w:t xml:space="preserve">، مهذّب الاحکام </w:t>
      </w:r>
      <w:r>
        <w:rPr>
          <w:rFonts w:eastAsia="IRNazanin" w:cs="IRNazanin"/>
          <w:b w:val="false"/>
          <w:bCs w:val="false"/>
          <w:i w:val="false"/>
          <w:iCs w:val="false"/>
          <w:color w:val="333333"/>
          <w:sz w:val="20"/>
          <w:szCs w:val="20"/>
        </w:rPr>
        <w:t>321:29</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203:7</w:t>
      </w:r>
      <w:r>
        <w:rPr>
          <w:rFonts w:ascii="IRNazanin" w:hAnsi="IRNazanin" w:eastAsia="IRNazanin"/>
          <w:b w:val="false"/>
          <w:b w:val="false"/>
          <w:bCs w:val="false"/>
          <w:i w:val="false"/>
          <w:i w:val="false"/>
          <w:iCs w:val="false"/>
          <w:color w:val="333333"/>
          <w:sz w:val="20"/>
          <w:sz w:val="20"/>
          <w:szCs w:val="20"/>
          <w:rtl w:val="true"/>
        </w:rPr>
        <w:t xml:space="preserve">، شرائع الاسلام </w:t>
      </w:r>
      <w:r>
        <w:rPr>
          <w:rFonts w:eastAsia="IRNazanin" w:cs="IRNazanin"/>
          <w:b w:val="false"/>
          <w:bCs w:val="false"/>
          <w:i w:val="false"/>
          <w:iCs w:val="false"/>
          <w:color w:val="333333"/>
          <w:sz w:val="20"/>
          <w:szCs w:val="20"/>
        </w:rPr>
        <w:t>283:4</w:t>
      </w:r>
      <w:r>
        <w:rPr>
          <w:rFonts w:ascii="IRNazanin" w:hAnsi="IRNazanin" w:eastAsia="IRNazanin"/>
          <w:b w:val="false"/>
          <w:b w:val="false"/>
          <w:bCs w:val="false"/>
          <w:i w:val="false"/>
          <w:i w:val="false"/>
          <w:iCs w:val="false"/>
          <w:color w:val="333333"/>
          <w:sz w:val="20"/>
          <w:sz w:val="20"/>
          <w:szCs w:val="20"/>
          <w:rtl w:val="true"/>
        </w:rPr>
        <w:t xml:space="preserve">، کشف اللثام </w:t>
      </w:r>
      <w:r>
        <w:rPr>
          <w:rFonts w:eastAsia="IRNazanin" w:cs="IRNazanin"/>
          <w:b w:val="false"/>
          <w:bCs w:val="false"/>
          <w:i w:val="false"/>
          <w:iCs w:val="false"/>
          <w:color w:val="333333"/>
          <w:sz w:val="20"/>
          <w:szCs w:val="20"/>
        </w:rPr>
        <w:t>473:11</w:t>
      </w:r>
      <w:r>
        <w:rPr>
          <w:rFonts w:ascii="IRNazanin" w:hAnsi="IRNazanin" w:eastAsia="IRNazanin"/>
          <w:b w:val="false"/>
          <w:b w:val="false"/>
          <w:bCs w:val="false"/>
          <w:i w:val="false"/>
          <w:i w:val="false"/>
          <w:iCs w:val="false"/>
          <w:color w:val="333333"/>
          <w:sz w:val="20"/>
          <w:sz w:val="20"/>
          <w:szCs w:val="20"/>
          <w:rtl w:val="true"/>
        </w:rPr>
        <w:t xml:space="preserve">، جواهر الکلام </w:t>
      </w:r>
      <w:r>
        <w:rPr>
          <w:rFonts w:eastAsia="IRNazanin" w:cs="IRNazanin"/>
          <w:b w:val="false"/>
          <w:bCs w:val="false"/>
          <w:i w:val="false"/>
          <w:iCs w:val="false"/>
          <w:color w:val="333333"/>
          <w:sz w:val="20"/>
          <w:szCs w:val="20"/>
        </w:rPr>
        <w:t>381:43</w:t>
      </w:r>
      <w:r>
        <w:rPr>
          <w:rFonts w:ascii="IRNazanin" w:hAnsi="IRNazanin" w:eastAsia="IRNazanin"/>
          <w:b w:val="false"/>
          <w:b w:val="false"/>
          <w:bCs w:val="false"/>
          <w:i w:val="false"/>
          <w:i w:val="false"/>
          <w:iCs w:val="false"/>
          <w:color w:val="333333"/>
          <w:sz w:val="20"/>
          <w:sz w:val="20"/>
          <w:szCs w:val="20"/>
          <w:rtl w:val="true"/>
        </w:rPr>
        <w:t xml:space="preserve">، موسوعة الامام الخویی،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مبانی تکملة المنهاج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513:42</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195:42</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203:7</w:t>
      </w:r>
      <w:r>
        <w:rPr>
          <w:rFonts w:ascii="IRNazanin" w:hAnsi="IRNazanin" w:eastAsia="IRNazanin"/>
          <w:b w:val="false"/>
          <w:b w:val="false"/>
          <w:bCs w:val="false"/>
          <w:i w:val="false"/>
          <w:i w:val="false"/>
          <w:iCs w:val="false"/>
          <w:color w:val="333333"/>
          <w:sz w:val="20"/>
          <w:sz w:val="20"/>
          <w:szCs w:val="20"/>
          <w:rtl w:val="true"/>
        </w:rPr>
        <w:t xml:space="preserve">، قواعد الکلام </w:t>
      </w:r>
      <w:r>
        <w:rPr>
          <w:rFonts w:eastAsia="IRNazanin" w:cs="IRNazanin"/>
          <w:b w:val="false"/>
          <w:bCs w:val="false"/>
          <w:i w:val="false"/>
          <w:iCs w:val="false"/>
          <w:color w:val="333333"/>
          <w:sz w:val="20"/>
          <w:szCs w:val="20"/>
        </w:rPr>
        <w:t>699:3</w:t>
      </w:r>
      <w:r>
        <w:rPr>
          <w:rFonts w:ascii="IRNazanin" w:hAnsi="IRNazanin" w:eastAsia="IRNazanin"/>
          <w:b w:val="false"/>
          <w:b w:val="false"/>
          <w:bCs w:val="false"/>
          <w:i w:val="false"/>
          <w:i w:val="false"/>
          <w:iCs w:val="false"/>
          <w:color w:val="333333"/>
          <w:sz w:val="20"/>
          <w:sz w:val="20"/>
          <w:szCs w:val="20"/>
          <w:rtl w:val="true"/>
        </w:rPr>
        <w:t xml:space="preserve">، مجمع الفائدة والبرهان </w:t>
      </w:r>
      <w:r>
        <w:rPr>
          <w:rFonts w:eastAsia="IRNazanin" w:cs="IRNazanin"/>
          <w:b w:val="false"/>
          <w:bCs w:val="false"/>
          <w:i w:val="false"/>
          <w:iCs w:val="false"/>
          <w:color w:val="333333"/>
          <w:sz w:val="20"/>
          <w:szCs w:val="20"/>
        </w:rPr>
        <w:t>338:14</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الامام الخویی،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مبانی تکملة المنهاج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195:42</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مهذّب الاحکام </w:t>
      </w:r>
      <w:r>
        <w:rPr>
          <w:rFonts w:eastAsia="IRNazanin" w:cs="IRNazanin"/>
          <w:b w:val="false"/>
          <w:bCs w:val="false"/>
          <w:i w:val="false"/>
          <w:iCs w:val="false"/>
          <w:color w:val="333333"/>
          <w:sz w:val="20"/>
          <w:szCs w:val="20"/>
        </w:rPr>
        <w:t>326:29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الاسلام </w:t>
      </w:r>
      <w:r>
        <w:rPr>
          <w:rFonts w:eastAsia="IRNazanin" w:cs="IRNazanin"/>
          <w:b w:val="false"/>
          <w:bCs w:val="false"/>
          <w:i w:val="false"/>
          <w:iCs w:val="false"/>
          <w:color w:val="333333"/>
          <w:sz w:val="20"/>
          <w:szCs w:val="20"/>
        </w:rPr>
        <w:t>282:4</w:t>
      </w:r>
      <w:r>
        <w:rPr>
          <w:rFonts w:ascii="IRNazanin" w:hAnsi="IRNazanin" w:eastAsia="IRNazanin"/>
          <w:b w:val="false"/>
          <w:b w:val="false"/>
          <w:bCs w:val="false"/>
          <w:i w:val="false"/>
          <w:i w:val="false"/>
          <w:iCs w:val="false"/>
          <w:color w:val="333333"/>
          <w:sz w:val="20"/>
          <w:sz w:val="20"/>
          <w:szCs w:val="20"/>
          <w:rtl w:val="true"/>
        </w:rPr>
        <w:t xml:space="preserve">، قواعد الاحکام </w:t>
      </w:r>
      <w:r>
        <w:rPr>
          <w:rFonts w:eastAsia="IRNazanin" w:cs="IRNazanin"/>
          <w:b w:val="false"/>
          <w:bCs w:val="false"/>
          <w:i w:val="false"/>
          <w:iCs w:val="false"/>
          <w:color w:val="333333"/>
          <w:sz w:val="20"/>
          <w:szCs w:val="20"/>
        </w:rPr>
        <w:t>696:3</w:t>
      </w:r>
      <w:r>
        <w:rPr>
          <w:rFonts w:ascii="IRNazanin" w:hAnsi="IRNazanin" w:eastAsia="IRNazanin"/>
          <w:b w:val="false"/>
          <w:b w:val="false"/>
          <w:bCs w:val="false"/>
          <w:i w:val="false"/>
          <w:i w:val="false"/>
          <w:iCs w:val="false"/>
          <w:color w:val="333333"/>
          <w:sz w:val="20"/>
          <w:sz w:val="20"/>
          <w:szCs w:val="20"/>
          <w:rtl w:val="true"/>
        </w:rPr>
        <w:t xml:space="preserve">، کشف الرموز </w:t>
      </w:r>
      <w:r>
        <w:rPr>
          <w:rFonts w:eastAsia="IRNazanin" w:cs="IRNazanin"/>
          <w:b w:val="false"/>
          <w:bCs w:val="false"/>
          <w:i w:val="false"/>
          <w:iCs w:val="false"/>
          <w:color w:val="333333"/>
          <w:sz w:val="20"/>
          <w:szCs w:val="20"/>
        </w:rPr>
        <w:t>676:2</w:t>
      </w:r>
      <w:r>
        <w:rPr>
          <w:rFonts w:ascii="IRNazanin" w:hAnsi="IRNazanin" w:eastAsia="IRNazanin"/>
          <w:b w:val="false"/>
          <w:b w:val="false"/>
          <w:bCs w:val="false"/>
          <w:i w:val="false"/>
          <w:i w:val="false"/>
          <w:iCs w:val="false"/>
          <w:color w:val="333333"/>
          <w:sz w:val="20"/>
          <w:sz w:val="20"/>
          <w:szCs w:val="20"/>
          <w:rtl w:val="true"/>
        </w:rPr>
        <w:t xml:space="preserve">، مسالک الافهام </w:t>
      </w:r>
      <w:r>
        <w:rPr>
          <w:rFonts w:eastAsia="IRNazanin" w:cs="IRNazanin"/>
          <w:b w:val="false"/>
          <w:bCs w:val="false"/>
          <w:i w:val="false"/>
          <w:iCs w:val="false"/>
          <w:color w:val="333333"/>
          <w:sz w:val="20"/>
          <w:szCs w:val="20"/>
        </w:rPr>
        <w:t>480:15</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195:7</w:t>
      </w:r>
      <w:r>
        <w:rPr>
          <w:rFonts w:ascii="IRNazanin" w:hAnsi="IRNazanin" w:eastAsia="IRNazanin"/>
          <w:b w:val="false"/>
          <w:b w:val="false"/>
          <w:bCs w:val="false"/>
          <w:i w:val="false"/>
          <w:i w:val="false"/>
          <w:iCs w:val="false"/>
          <w:color w:val="333333"/>
          <w:sz w:val="20"/>
          <w:sz w:val="20"/>
          <w:szCs w:val="20"/>
          <w:rtl w:val="true"/>
        </w:rPr>
        <w:t xml:space="preserve">، تحریر الاحکام الشرعیة </w:t>
      </w:r>
      <w:r>
        <w:rPr>
          <w:rFonts w:eastAsia="IRNazanin" w:cs="IRNazanin"/>
          <w:b w:val="false"/>
          <w:bCs w:val="false"/>
          <w:i w:val="false"/>
          <w:iCs w:val="false"/>
          <w:color w:val="333333"/>
          <w:sz w:val="20"/>
          <w:szCs w:val="20"/>
        </w:rPr>
        <w:t>627:5</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418:3</w:t>
      </w:r>
      <w:r>
        <w:rPr>
          <w:rFonts w:ascii="IRNazanin" w:hAnsi="IRNazanin" w:eastAsia="IRNazanin"/>
          <w:b w:val="false"/>
          <w:b w:val="false"/>
          <w:bCs w:val="false"/>
          <w:i w:val="false"/>
          <w:i w:val="false"/>
          <w:iCs w:val="false"/>
          <w:color w:val="333333"/>
          <w:sz w:val="20"/>
          <w:sz w:val="20"/>
          <w:szCs w:val="20"/>
          <w:rtl w:val="true"/>
        </w:rPr>
        <w:t xml:space="preserve">، بلغة الفقیه </w:t>
      </w:r>
      <w:r>
        <w:rPr>
          <w:rFonts w:eastAsia="IRNazanin" w:cs="IRNazanin"/>
          <w:b w:val="false"/>
          <w:bCs w:val="false"/>
          <w:i w:val="false"/>
          <w:iCs w:val="false"/>
          <w:color w:val="333333"/>
          <w:sz w:val="20"/>
          <w:szCs w:val="20"/>
        </w:rPr>
        <w:t>254:4</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المسائل </w:t>
      </w:r>
      <w:r>
        <w:rPr>
          <w:rFonts w:eastAsia="IRNazanin" w:cs="IRNazanin"/>
          <w:b w:val="false"/>
          <w:bCs w:val="false"/>
          <w:i w:val="false"/>
          <w:iCs w:val="false"/>
          <w:color w:val="333333"/>
          <w:sz w:val="20"/>
          <w:szCs w:val="20"/>
        </w:rPr>
        <w:t>548:16</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318:29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دیات الاعضاء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الاسلام، </w:t>
      </w:r>
      <w:r>
        <w:rPr>
          <w:rFonts w:eastAsia="IRNazanin" w:cs="IRNazanin"/>
          <w:b w:val="false"/>
          <w:bCs w:val="false"/>
          <w:i w:val="false"/>
          <w:iCs w:val="false"/>
          <w:color w:val="333333"/>
          <w:sz w:val="20"/>
          <w:szCs w:val="20"/>
        </w:rPr>
        <w:t>280:4</w:t>
      </w:r>
      <w:r>
        <w:rPr>
          <w:rFonts w:ascii="IRNazanin" w:hAnsi="IRNazanin" w:eastAsia="IRNazanin"/>
          <w:b w:val="false"/>
          <w:b w:val="false"/>
          <w:bCs w:val="false"/>
          <w:i w:val="false"/>
          <w:i w:val="false"/>
          <w:iCs w:val="false"/>
          <w:color w:val="333333"/>
          <w:sz w:val="20"/>
          <w:sz w:val="20"/>
          <w:szCs w:val="20"/>
          <w:rtl w:val="true"/>
        </w:rPr>
        <w:t xml:space="preserve">، تحریر الأحکام الشرعیة، </w:t>
      </w:r>
      <w:r>
        <w:rPr>
          <w:rFonts w:eastAsia="IRNazanin" w:cs="IRNazanin"/>
          <w:b w:val="false"/>
          <w:bCs w:val="false"/>
          <w:i w:val="false"/>
          <w:iCs w:val="false"/>
          <w:color w:val="333333"/>
          <w:sz w:val="20"/>
          <w:szCs w:val="20"/>
        </w:rPr>
        <w:t>624:5</w:t>
      </w:r>
      <w:r>
        <w:rPr>
          <w:rFonts w:ascii="IRNazanin" w:hAnsi="IRNazanin" w:eastAsia="IRNazanin"/>
          <w:b w:val="false"/>
          <w:b w:val="false"/>
          <w:bCs w:val="false"/>
          <w:i w:val="false"/>
          <w:i w:val="false"/>
          <w:iCs w:val="false"/>
          <w:color w:val="333333"/>
          <w:sz w:val="20"/>
          <w:sz w:val="20"/>
          <w:szCs w:val="20"/>
          <w:rtl w:val="true"/>
        </w:rPr>
        <w:t xml:space="preserve">، جواهر الکلام، </w:t>
      </w:r>
      <w:r>
        <w:rPr>
          <w:rFonts w:eastAsia="IRNazanin" w:cs="IRNazanin"/>
          <w:b w:val="false"/>
          <w:bCs w:val="false"/>
          <w:i w:val="false"/>
          <w:iCs w:val="false"/>
          <w:color w:val="333333"/>
          <w:sz w:val="20"/>
          <w:szCs w:val="20"/>
        </w:rPr>
        <w:t>363:43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xml:space="preserve">، تحریر الوسیلة، </w:t>
      </w:r>
      <w:r>
        <w:rPr>
          <w:rFonts w:eastAsia="IRNazanin" w:cs="IRNazanin"/>
          <w:b w:val="false"/>
          <w:bCs w:val="false"/>
          <w:i w:val="false"/>
          <w:iCs w:val="false"/>
          <w:color w:val="333333"/>
          <w:sz w:val="20"/>
          <w:szCs w:val="20"/>
        </w:rPr>
        <w:t>539:2</w:t>
      </w:r>
      <w:r>
        <w:rPr>
          <w:rFonts w:ascii="IRNazanin" w:hAnsi="IRNazanin" w:eastAsia="IRNazanin"/>
          <w:b w:val="false"/>
          <w:b w:val="false"/>
          <w:bCs w:val="false"/>
          <w:i w:val="false"/>
          <w:i w:val="false"/>
          <w:iCs w:val="false"/>
          <w:color w:val="333333"/>
          <w:sz w:val="20"/>
          <w:sz w:val="20"/>
          <w:szCs w:val="20"/>
          <w:rtl w:val="true"/>
        </w:rPr>
        <w:t xml:space="preserve">، تفصیل الشریعة،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الدیات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الاسلام </w:t>
      </w:r>
      <w:r>
        <w:rPr>
          <w:rFonts w:eastAsia="IRNazanin" w:cs="IRNazanin"/>
          <w:b w:val="false"/>
          <w:bCs w:val="false"/>
          <w:i w:val="false"/>
          <w:iCs w:val="false"/>
          <w:color w:val="333333"/>
          <w:sz w:val="20"/>
          <w:szCs w:val="20"/>
        </w:rPr>
        <w:t>287:4</w:t>
      </w:r>
      <w:r>
        <w:rPr>
          <w:rFonts w:ascii="IRNazanin" w:hAnsi="IRNazanin" w:eastAsia="IRNazanin"/>
          <w:b w:val="false"/>
          <w:b w:val="false"/>
          <w:bCs w:val="false"/>
          <w:i w:val="false"/>
          <w:i w:val="false"/>
          <w:iCs w:val="false"/>
          <w:color w:val="333333"/>
          <w:sz w:val="20"/>
          <w:sz w:val="20"/>
          <w:szCs w:val="20"/>
          <w:rtl w:val="true"/>
        </w:rPr>
        <w:t xml:space="preserve">، غایة المرام </w:t>
      </w:r>
      <w:r>
        <w:rPr>
          <w:rFonts w:eastAsia="IRNazanin" w:cs="IRNazanin"/>
          <w:b w:val="false"/>
          <w:bCs w:val="false"/>
          <w:i w:val="false"/>
          <w:iCs w:val="false"/>
          <w:color w:val="333333"/>
          <w:sz w:val="20"/>
          <w:szCs w:val="20"/>
        </w:rPr>
        <w:t>482:4</w:t>
      </w:r>
      <w:r>
        <w:rPr>
          <w:rFonts w:ascii="IRNazanin" w:hAnsi="IRNazanin" w:eastAsia="IRNazanin"/>
          <w:b w:val="false"/>
          <w:b w:val="false"/>
          <w:bCs w:val="false"/>
          <w:i w:val="false"/>
          <w:i w:val="false"/>
          <w:iCs w:val="false"/>
          <w:color w:val="333333"/>
          <w:sz w:val="20"/>
          <w:sz w:val="20"/>
          <w:szCs w:val="20"/>
          <w:rtl w:val="true"/>
        </w:rPr>
        <w:t xml:space="preserve">، جواهر الکلام </w:t>
      </w:r>
      <w:r>
        <w:rPr>
          <w:rFonts w:eastAsia="IRNazanin" w:cs="IRNazanin"/>
          <w:b w:val="false"/>
          <w:bCs w:val="false"/>
          <w:i w:val="false"/>
          <w:iCs w:val="false"/>
          <w:color w:val="333333"/>
          <w:sz w:val="20"/>
          <w:szCs w:val="20"/>
        </w:rPr>
        <w:t>407:43</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الاسلام </w:t>
      </w:r>
      <w:r>
        <w:rPr>
          <w:rFonts w:eastAsia="IRNazanin" w:cs="IRNazanin"/>
          <w:b w:val="false"/>
          <w:bCs w:val="false"/>
          <w:i w:val="false"/>
          <w:iCs w:val="false"/>
          <w:color w:val="333333"/>
          <w:sz w:val="20"/>
          <w:szCs w:val="20"/>
        </w:rPr>
        <w:t>280:4</w:t>
      </w:r>
      <w:r>
        <w:rPr>
          <w:rFonts w:ascii="IRNazanin" w:hAnsi="IRNazanin" w:eastAsia="IRNazanin"/>
          <w:b w:val="false"/>
          <w:b w:val="false"/>
          <w:bCs w:val="false"/>
          <w:i w:val="false"/>
          <w:i w:val="false"/>
          <w:iCs w:val="false"/>
          <w:color w:val="333333"/>
          <w:sz w:val="20"/>
          <w:sz w:val="20"/>
          <w:szCs w:val="20"/>
          <w:rtl w:val="true"/>
        </w:rPr>
        <w:t xml:space="preserve">، قواعد الاحکام </w:t>
      </w:r>
      <w:r>
        <w:rPr>
          <w:rFonts w:eastAsia="IRNazanin" w:cs="IRNazanin"/>
          <w:b w:val="false"/>
          <w:bCs w:val="false"/>
          <w:i w:val="false"/>
          <w:iCs w:val="false"/>
          <w:color w:val="333333"/>
          <w:sz w:val="20"/>
          <w:szCs w:val="20"/>
        </w:rPr>
        <w:t>695:3</w:t>
      </w:r>
      <w:r>
        <w:rPr>
          <w:rFonts w:ascii="IRNazanin" w:hAnsi="IRNazanin" w:eastAsia="IRNazanin"/>
          <w:b w:val="false"/>
          <w:b w:val="false"/>
          <w:bCs w:val="false"/>
          <w:i w:val="false"/>
          <w:i w:val="false"/>
          <w:iCs w:val="false"/>
          <w:color w:val="333333"/>
          <w:sz w:val="20"/>
          <w:sz w:val="20"/>
          <w:szCs w:val="20"/>
          <w:rtl w:val="true"/>
        </w:rPr>
        <w:t xml:space="preserve">، مسالک الافهام </w:t>
      </w:r>
      <w:r>
        <w:rPr>
          <w:rFonts w:eastAsia="IRNazanin" w:cs="IRNazanin"/>
          <w:b w:val="false"/>
          <w:bCs w:val="false"/>
          <w:i w:val="false"/>
          <w:iCs w:val="false"/>
          <w:color w:val="333333"/>
          <w:sz w:val="20"/>
          <w:szCs w:val="20"/>
        </w:rPr>
        <w:t>471:15</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364:43</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تفصیل الشریعة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الدیات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xml:space="preserve">، مهذّب الاحکام </w:t>
      </w:r>
      <w:r>
        <w:rPr>
          <w:rFonts w:eastAsia="IRNazanin" w:cs="IRNazanin"/>
          <w:b w:val="false"/>
          <w:bCs w:val="false"/>
          <w:i w:val="false"/>
          <w:iCs w:val="false"/>
          <w:color w:val="333333"/>
          <w:sz w:val="20"/>
          <w:szCs w:val="20"/>
        </w:rPr>
        <w:t>316:29</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الاحکام الشرعیة </w:t>
      </w:r>
      <w:r>
        <w:rPr>
          <w:rFonts w:eastAsia="IRNazanin" w:cs="IRNazanin"/>
          <w:b w:val="false"/>
          <w:bCs w:val="false"/>
          <w:i w:val="false"/>
          <w:iCs w:val="false"/>
          <w:color w:val="333333"/>
          <w:sz w:val="20"/>
          <w:szCs w:val="20"/>
        </w:rPr>
        <w:t>625:5</w:t>
      </w:r>
      <w:r>
        <w:rPr>
          <w:rFonts w:ascii="IRNazanin" w:hAnsi="IRNazanin" w:eastAsia="IRNazanin"/>
          <w:b w:val="false"/>
          <w:b w:val="false"/>
          <w:bCs w:val="false"/>
          <w:i w:val="false"/>
          <w:i w:val="false"/>
          <w:iCs w:val="false"/>
          <w:color w:val="333333"/>
          <w:sz w:val="20"/>
          <w:sz w:val="20"/>
          <w:szCs w:val="20"/>
          <w:rtl w:val="true"/>
        </w:rPr>
        <w:t xml:space="preserve">، کشف اللثام </w:t>
      </w:r>
      <w:r>
        <w:rPr>
          <w:rFonts w:eastAsia="IRNazanin" w:cs="IRNazanin"/>
          <w:b w:val="false"/>
          <w:bCs w:val="false"/>
          <w:i w:val="false"/>
          <w:iCs w:val="false"/>
          <w:color w:val="333333"/>
          <w:sz w:val="20"/>
          <w:szCs w:val="20"/>
        </w:rPr>
        <w:t>459:11</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تفصیل الشریعة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الدیات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344:7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الاسلام </w:t>
      </w:r>
      <w:r>
        <w:rPr>
          <w:rFonts w:eastAsia="IRNazanin" w:cs="IRNazanin"/>
          <w:b w:val="false"/>
          <w:bCs w:val="false"/>
          <w:i w:val="false"/>
          <w:iCs w:val="false"/>
          <w:color w:val="333333"/>
          <w:sz w:val="20"/>
          <w:szCs w:val="20"/>
        </w:rPr>
        <w:t>231:4</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الاحکام </w:t>
      </w:r>
      <w:r>
        <w:rPr>
          <w:rFonts w:eastAsia="IRNazanin" w:cs="IRNazanin"/>
          <w:b w:val="false"/>
          <w:bCs w:val="false"/>
          <w:i w:val="false"/>
          <w:iCs w:val="false"/>
          <w:color w:val="333333"/>
          <w:sz w:val="20"/>
          <w:szCs w:val="20"/>
        </w:rPr>
        <w:t>628:3</w:t>
      </w:r>
      <w:r>
        <w:rPr>
          <w:rFonts w:ascii="IRNazanin" w:hAnsi="IRNazanin" w:eastAsia="IRNazanin"/>
          <w:b w:val="false"/>
          <w:b w:val="false"/>
          <w:bCs w:val="false"/>
          <w:i w:val="false"/>
          <w:i w:val="false"/>
          <w:iCs w:val="false"/>
          <w:color w:val="333333"/>
          <w:sz w:val="20"/>
          <w:sz w:val="20"/>
          <w:szCs w:val="20"/>
          <w:rtl w:val="true"/>
        </w:rPr>
        <w:t xml:space="preserve">، غایة المراد </w:t>
      </w:r>
      <w:r>
        <w:rPr>
          <w:rFonts w:eastAsia="IRNazanin" w:cs="IRNazanin"/>
          <w:b w:val="false"/>
          <w:bCs w:val="false"/>
          <w:i w:val="false"/>
          <w:iCs w:val="false"/>
          <w:color w:val="333333"/>
          <w:sz w:val="20"/>
          <w:szCs w:val="20"/>
        </w:rPr>
        <w:t>320:4</w:t>
      </w:r>
      <w:r>
        <w:rPr>
          <w:rFonts w:ascii="IRNazanin" w:hAnsi="IRNazanin" w:eastAsia="IRNazanin"/>
          <w:b w:val="false"/>
          <w:b w:val="false"/>
          <w:bCs w:val="false"/>
          <w:i w:val="false"/>
          <w:i w:val="false"/>
          <w:iCs w:val="false"/>
          <w:color w:val="333333"/>
          <w:sz w:val="20"/>
          <w:sz w:val="20"/>
          <w:szCs w:val="20"/>
          <w:rtl w:val="true"/>
        </w:rPr>
        <w:t xml:space="preserve">، مسالک الأفهام </w:t>
      </w:r>
      <w:r>
        <w:rPr>
          <w:rFonts w:eastAsia="IRNazanin" w:cs="IRNazanin"/>
          <w:b w:val="false"/>
          <w:bCs w:val="false"/>
          <w:i w:val="false"/>
          <w:iCs w:val="false"/>
          <w:color w:val="333333"/>
          <w:sz w:val="20"/>
          <w:szCs w:val="20"/>
        </w:rPr>
        <w:t>252:15</w:t>
      </w:r>
      <w:r>
        <w:rPr>
          <w:rFonts w:ascii="IRNazanin" w:hAnsi="IRNazanin" w:eastAsia="IRNazanin"/>
          <w:b w:val="false"/>
          <w:b w:val="false"/>
          <w:bCs w:val="false"/>
          <w:i w:val="false"/>
          <w:i w:val="false"/>
          <w:iCs w:val="false"/>
          <w:color w:val="333333"/>
          <w:sz w:val="20"/>
          <w:sz w:val="20"/>
          <w:szCs w:val="20"/>
          <w:rtl w:val="true"/>
        </w:rPr>
        <w:t xml:space="preserve">، تحریر الوسیلة </w:t>
      </w:r>
      <w:r>
        <w:rPr>
          <w:rFonts w:eastAsia="IRNazanin" w:cs="IRNazanin"/>
          <w:b w:val="false"/>
          <w:bCs w:val="false"/>
          <w:i w:val="false"/>
          <w:iCs w:val="false"/>
          <w:color w:val="333333"/>
          <w:sz w:val="20"/>
          <w:szCs w:val="20"/>
        </w:rPr>
        <w:t>511:2</w:t>
      </w:r>
      <w:r>
        <w:rPr>
          <w:rFonts w:ascii="IRNazanin" w:hAnsi="IRNazanin" w:eastAsia="IRNazanin"/>
          <w:b w:val="false"/>
          <w:b w:val="false"/>
          <w:bCs w:val="false"/>
          <w:i w:val="false"/>
          <w:i w:val="false"/>
          <w:iCs w:val="false"/>
          <w:color w:val="333333"/>
          <w:sz w:val="20"/>
          <w:sz w:val="20"/>
          <w:szCs w:val="20"/>
          <w:rtl w:val="true"/>
        </w:rPr>
        <w:t xml:space="preserve">، تفصیل الشریعة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القصاص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w:t>
      </w:r>
      <w:r>
        <w:rPr>
          <w:rFonts w:eastAsia="IRNazanin" w:cs="IRNazanin"/>
          <w:b w:val="false"/>
          <w:bCs w:val="false"/>
          <w:i w:val="false"/>
          <w:iCs w:val="false"/>
          <w:color w:val="333333"/>
          <w:sz w:val="20"/>
          <w:szCs w:val="20"/>
        </w:rPr>
        <w:t>194:2</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فاطر </w:t>
      </w:r>
      <w:r>
        <w:rPr>
          <w:rFonts w:eastAsia="IRNazanin" w:cs="IRNazanin"/>
          <w:b w:val="false"/>
          <w:bCs w:val="false"/>
          <w:i w:val="false"/>
          <w:iCs w:val="false"/>
          <w:color w:val="333333"/>
          <w:sz w:val="20"/>
          <w:szCs w:val="20"/>
        </w:rPr>
        <w:t>18:35</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التبیان </w:t>
      </w:r>
      <w:r>
        <w:rPr>
          <w:rFonts w:eastAsia="IRNazanin" w:cs="IRNazanin"/>
          <w:b w:val="false"/>
          <w:bCs w:val="false"/>
          <w:i w:val="false"/>
          <w:iCs w:val="false"/>
          <w:color w:val="333333"/>
          <w:sz w:val="20"/>
          <w:szCs w:val="20"/>
        </w:rPr>
        <w:t>386:8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w:t>
      </w:r>
      <w:r>
        <w:rPr>
          <w:rFonts w:eastAsia="IRNazanin" w:cs="IRNazanin"/>
          <w:b w:val="false"/>
          <w:bCs w:val="false"/>
          <w:i w:val="false"/>
          <w:iCs w:val="false"/>
          <w:color w:val="333333"/>
          <w:sz w:val="20"/>
          <w:szCs w:val="20"/>
        </w:rPr>
        <w:t>178:2</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اسراء </w:t>
      </w:r>
      <w:r>
        <w:rPr>
          <w:rFonts w:eastAsia="IRNazanin" w:cs="IRNazanin"/>
          <w:b w:val="false"/>
          <w:bCs w:val="false"/>
          <w:i w:val="false"/>
          <w:iCs w:val="false"/>
          <w:color w:val="333333"/>
          <w:sz w:val="20"/>
          <w:szCs w:val="20"/>
        </w:rPr>
        <w:t>33:17</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مفید، الارشاد </w:t>
      </w:r>
      <w:r>
        <w:rPr>
          <w:rFonts w:eastAsia="IRNazanin" w:cs="IRNazanin"/>
          <w:b w:val="false"/>
          <w:bCs w:val="false"/>
          <w:i w:val="false"/>
          <w:iCs w:val="false"/>
          <w:color w:val="333333"/>
          <w:sz w:val="20"/>
          <w:szCs w:val="20"/>
        </w:rPr>
        <w:t>204:1</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108:28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من ابواب حد الزنا،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تفصیل الشریعة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الحدود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106:28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من ابواب حدّ الزنا،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مجمع الفائدة والبرهان </w:t>
      </w:r>
      <w:r>
        <w:rPr>
          <w:rFonts w:eastAsia="IRNazanin" w:cs="IRNazanin"/>
          <w:b w:val="false"/>
          <w:bCs w:val="false"/>
          <w:i w:val="false"/>
          <w:iCs w:val="false"/>
          <w:color w:val="333333"/>
          <w:sz w:val="20"/>
          <w:szCs w:val="20"/>
        </w:rPr>
        <w:t>420:12</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کشف اللثام </w:t>
      </w:r>
      <w:r>
        <w:rPr>
          <w:rFonts w:eastAsia="IRNazanin" w:cs="IRNazanin"/>
          <w:b w:val="false"/>
          <w:bCs w:val="false"/>
          <w:i w:val="false"/>
          <w:iCs w:val="false"/>
          <w:color w:val="333333"/>
          <w:sz w:val="20"/>
          <w:szCs w:val="20"/>
        </w:rPr>
        <w:t>169:11</w:t>
      </w:r>
      <w:r>
        <w:rPr>
          <w:rFonts w:ascii="IRNazanin" w:hAnsi="IRNazanin" w:eastAsia="IRNazanin"/>
          <w:b w:val="false"/>
          <w:b w:val="false"/>
          <w:bCs w:val="false"/>
          <w:i w:val="false"/>
          <w:i w:val="false"/>
          <w:iCs w:val="false"/>
          <w:color w:val="333333"/>
          <w:sz w:val="20"/>
          <w:sz w:val="20"/>
          <w:szCs w:val="20"/>
          <w:rtl w:val="true"/>
        </w:rPr>
        <w:t xml:space="preserve">، مهذّب الاحکام </w:t>
      </w:r>
      <w:r>
        <w:rPr>
          <w:rFonts w:eastAsia="IRNazanin" w:cs="IRNazanin"/>
          <w:b w:val="false"/>
          <w:bCs w:val="false"/>
          <w:i w:val="false"/>
          <w:iCs w:val="false"/>
          <w:color w:val="333333"/>
          <w:sz w:val="20"/>
          <w:szCs w:val="20"/>
        </w:rPr>
        <w:t>300:28</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322:42</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در زبان عربی آن شیر را لَبَأ نامند، لسان العرب </w:t>
      </w:r>
      <w:r>
        <w:rPr>
          <w:rFonts w:eastAsia="IRNazanin" w:cs="IRNazanin"/>
          <w:b w:val="false"/>
          <w:bCs w:val="false"/>
          <w:i w:val="false"/>
          <w:iCs w:val="false"/>
          <w:color w:val="333333"/>
          <w:sz w:val="20"/>
          <w:szCs w:val="20"/>
        </w:rPr>
        <w:t>466:5</w:t>
      </w:r>
      <w:r>
        <w:rPr>
          <w:rFonts w:ascii="IRNazanin" w:hAnsi="IRNazanin" w:eastAsia="IRNazanin"/>
          <w:b w:val="false"/>
          <w:b w:val="false"/>
          <w:bCs w:val="false"/>
          <w:i w:val="false"/>
          <w:i w:val="false"/>
          <w:iCs w:val="false"/>
          <w:color w:val="333333"/>
          <w:sz w:val="20"/>
          <w:sz w:val="20"/>
          <w:szCs w:val="20"/>
          <w:rtl w:val="true"/>
        </w:rPr>
        <w:t xml:space="preserve">، و در فارسی آغوز نامیده می‌شود، فرهنگ بزرگ سخن </w:t>
      </w:r>
      <w:r>
        <w:rPr>
          <w:rFonts w:eastAsia="IRNazanin" w:cs="IRNazanin"/>
          <w:b w:val="false"/>
          <w:bCs w:val="false"/>
          <w:i w:val="false"/>
          <w:iCs w:val="false"/>
          <w:color w:val="333333"/>
          <w:sz w:val="20"/>
          <w:szCs w:val="20"/>
        </w:rPr>
        <w:t>122:1</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59:7</w:t>
      </w:r>
      <w:r>
        <w:rPr>
          <w:rFonts w:ascii="IRNazanin" w:hAnsi="IRNazanin" w:eastAsia="IRNazanin"/>
          <w:b w:val="false"/>
          <w:b w:val="false"/>
          <w:bCs w:val="false"/>
          <w:i w:val="false"/>
          <w:i w:val="false"/>
          <w:iCs w:val="false"/>
          <w:color w:val="333333"/>
          <w:sz w:val="20"/>
          <w:sz w:val="20"/>
          <w:szCs w:val="20"/>
          <w:rtl w:val="true"/>
        </w:rPr>
        <w:t xml:space="preserve">، قواعد الاحکام </w:t>
      </w:r>
      <w:r>
        <w:rPr>
          <w:rFonts w:eastAsia="IRNazanin" w:cs="IRNazanin"/>
          <w:b w:val="false"/>
          <w:bCs w:val="false"/>
          <w:i w:val="false"/>
          <w:iCs w:val="false"/>
          <w:color w:val="333333"/>
          <w:sz w:val="20"/>
          <w:szCs w:val="20"/>
        </w:rPr>
        <w:t>628:3</w:t>
      </w:r>
      <w:r>
        <w:rPr>
          <w:rFonts w:ascii="IRNazanin" w:hAnsi="IRNazanin" w:eastAsia="IRNazanin"/>
          <w:b w:val="false"/>
          <w:b w:val="false"/>
          <w:bCs w:val="false"/>
          <w:i w:val="false"/>
          <w:i w:val="false"/>
          <w:iCs w:val="false"/>
          <w:color w:val="333333"/>
          <w:sz w:val="20"/>
          <w:sz w:val="20"/>
          <w:szCs w:val="20"/>
          <w:rtl w:val="true"/>
        </w:rPr>
        <w:t xml:space="preserve">، مسالک الافهام </w:t>
      </w:r>
      <w:r>
        <w:rPr>
          <w:rFonts w:eastAsia="IRNazanin" w:cs="IRNazanin"/>
          <w:b w:val="false"/>
          <w:bCs w:val="false"/>
          <w:i w:val="false"/>
          <w:iCs w:val="false"/>
          <w:color w:val="333333"/>
          <w:sz w:val="20"/>
          <w:szCs w:val="20"/>
        </w:rPr>
        <w:t>252:15</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البهیة </w:t>
      </w:r>
      <w:r>
        <w:rPr>
          <w:rFonts w:eastAsia="IRNazanin" w:cs="IRNazanin"/>
          <w:b w:val="false"/>
          <w:bCs w:val="false"/>
          <w:i w:val="false"/>
          <w:iCs w:val="false"/>
          <w:color w:val="333333"/>
          <w:sz w:val="20"/>
          <w:szCs w:val="20"/>
        </w:rPr>
        <w:t>454:5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40:6</w:t>
      </w:r>
      <w:r>
        <w:rPr>
          <w:rFonts w:ascii="IRNazanin" w:hAnsi="IRNazanin" w:eastAsia="IRNazanin"/>
          <w:b w:val="false"/>
          <w:b w:val="false"/>
          <w:bCs w:val="false"/>
          <w:i w:val="false"/>
          <w:i w:val="false"/>
          <w:iCs w:val="false"/>
          <w:color w:val="333333"/>
          <w:sz w:val="20"/>
          <w:sz w:val="20"/>
          <w:szCs w:val="20"/>
          <w:rtl w:val="true"/>
        </w:rPr>
        <w:t xml:space="preserve">، باب الرضاع،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الافهام </w:t>
      </w:r>
      <w:r>
        <w:rPr>
          <w:rFonts w:eastAsia="IRNazanin" w:cs="IRNazanin"/>
          <w:b w:val="false"/>
          <w:bCs w:val="false"/>
          <w:i w:val="false"/>
          <w:iCs w:val="false"/>
          <w:color w:val="333333"/>
          <w:sz w:val="20"/>
          <w:szCs w:val="20"/>
        </w:rPr>
        <w:t>252:15</w:t>
      </w:r>
      <w:r>
        <w:rPr>
          <w:rFonts w:ascii="IRNazanin" w:hAnsi="IRNazanin" w:eastAsia="IRNazanin"/>
          <w:b w:val="false"/>
          <w:b w:val="false"/>
          <w:bCs w:val="false"/>
          <w:i w:val="false"/>
          <w:i w:val="false"/>
          <w:iCs w:val="false"/>
          <w:color w:val="333333"/>
          <w:sz w:val="20"/>
          <w:sz w:val="20"/>
          <w:szCs w:val="20"/>
          <w:rtl w:val="true"/>
        </w:rPr>
        <w:t xml:space="preserve">، کشف اللثام </w:t>
      </w:r>
      <w:r>
        <w:rPr>
          <w:rFonts w:eastAsia="IRNazanin" w:cs="IRNazanin"/>
          <w:b w:val="false"/>
          <w:bCs w:val="false"/>
          <w:i w:val="false"/>
          <w:iCs w:val="false"/>
          <w:color w:val="333333"/>
          <w:sz w:val="20"/>
          <w:szCs w:val="20"/>
        </w:rPr>
        <w:t>169:11</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الافهام </w:t>
      </w:r>
      <w:r>
        <w:rPr>
          <w:rFonts w:eastAsia="IRNazanin" w:cs="IRNazanin"/>
          <w:b w:val="false"/>
          <w:bCs w:val="false"/>
          <w:i w:val="false"/>
          <w:iCs w:val="false"/>
          <w:color w:val="333333"/>
          <w:sz w:val="20"/>
          <w:szCs w:val="20"/>
        </w:rPr>
        <w:t>252:15</w:t>
      </w:r>
      <w:r>
        <w:rPr>
          <w:rFonts w:ascii="IRNazanin" w:hAnsi="IRNazanin" w:eastAsia="IRNazanin"/>
          <w:b w:val="false"/>
          <w:b w:val="false"/>
          <w:bCs w:val="false"/>
          <w:i w:val="false"/>
          <w:i w:val="false"/>
          <w:iCs w:val="false"/>
          <w:color w:val="333333"/>
          <w:sz w:val="20"/>
          <w:sz w:val="20"/>
          <w:szCs w:val="20"/>
          <w:rtl w:val="true"/>
        </w:rPr>
        <w:t xml:space="preserve">، کشف اللثام </w:t>
      </w:r>
      <w:r>
        <w:rPr>
          <w:rFonts w:eastAsia="IRNazanin" w:cs="IRNazanin"/>
          <w:b w:val="false"/>
          <w:bCs w:val="false"/>
          <w:i w:val="false"/>
          <w:iCs w:val="false"/>
          <w:color w:val="333333"/>
          <w:sz w:val="20"/>
          <w:szCs w:val="20"/>
        </w:rPr>
        <w:t>168:11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تحریر الوسیلة </w:t>
      </w:r>
      <w:r>
        <w:rPr>
          <w:rFonts w:eastAsia="IRNazanin" w:cs="IRNazanin"/>
          <w:b w:val="false"/>
          <w:bCs w:val="false"/>
          <w:i w:val="false"/>
          <w:iCs w:val="false"/>
          <w:color w:val="333333"/>
          <w:sz w:val="20"/>
          <w:szCs w:val="20"/>
        </w:rPr>
        <w:t>512:2</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تفصیل‌الشریعة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القصاص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الافهام </w:t>
      </w:r>
      <w:r>
        <w:rPr>
          <w:rFonts w:eastAsia="IRNazanin" w:cs="IRNazanin"/>
          <w:b w:val="false"/>
          <w:bCs w:val="false"/>
          <w:i w:val="false"/>
          <w:iCs w:val="false"/>
          <w:color w:val="333333"/>
          <w:sz w:val="20"/>
          <w:szCs w:val="20"/>
        </w:rPr>
        <w:t>252:15</w:t>
      </w:r>
      <w:r>
        <w:rPr>
          <w:rFonts w:ascii="IRNazanin" w:hAnsi="IRNazanin" w:eastAsia="IRNazanin"/>
          <w:b w:val="false"/>
          <w:b w:val="false"/>
          <w:bCs w:val="false"/>
          <w:i w:val="false"/>
          <w:i w:val="false"/>
          <w:iCs w:val="false"/>
          <w:color w:val="333333"/>
          <w:sz w:val="20"/>
          <w:sz w:val="20"/>
          <w:szCs w:val="20"/>
          <w:rtl w:val="true"/>
        </w:rPr>
        <w:t xml:space="preserve">، کشف اللثام </w:t>
      </w:r>
      <w:r>
        <w:rPr>
          <w:rFonts w:eastAsia="IRNazanin" w:cs="IRNazanin"/>
          <w:b w:val="false"/>
          <w:bCs w:val="false"/>
          <w:i w:val="false"/>
          <w:iCs w:val="false"/>
          <w:color w:val="333333"/>
          <w:sz w:val="20"/>
          <w:szCs w:val="20"/>
        </w:rPr>
        <w:t>169:11</w:t>
      </w:r>
      <w:r>
        <w:rPr>
          <w:rFonts w:ascii="IRNazanin" w:hAnsi="IRNazanin" w:eastAsia="IRNazanin"/>
          <w:b w:val="false"/>
          <w:b w:val="false"/>
          <w:bCs w:val="false"/>
          <w:i w:val="false"/>
          <w:i w:val="false"/>
          <w:iCs w:val="false"/>
          <w:color w:val="333333"/>
          <w:sz w:val="20"/>
          <w:sz w:val="20"/>
          <w:szCs w:val="20"/>
          <w:rtl w:val="true"/>
        </w:rPr>
        <w:t xml:space="preserve">، جواهر الکلام </w:t>
      </w:r>
      <w:r>
        <w:rPr>
          <w:rFonts w:eastAsia="IRNazanin" w:cs="IRNazanin"/>
          <w:b w:val="false"/>
          <w:bCs w:val="false"/>
          <w:i w:val="false"/>
          <w:iCs w:val="false"/>
          <w:color w:val="333333"/>
          <w:sz w:val="20"/>
          <w:szCs w:val="20"/>
        </w:rPr>
        <w:t>323:42</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تفصیل الشریعة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القصاص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غایة المراد </w:t>
      </w:r>
      <w:r>
        <w:rPr>
          <w:rFonts w:eastAsia="IRNazanin" w:cs="IRNazanin"/>
          <w:b w:val="false"/>
          <w:bCs w:val="false"/>
          <w:i w:val="false"/>
          <w:iCs w:val="false"/>
          <w:color w:val="333333"/>
          <w:sz w:val="20"/>
          <w:szCs w:val="20"/>
        </w:rPr>
        <w:t>321:4</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اسراء </w:t>
      </w:r>
      <w:r>
        <w:rPr>
          <w:rFonts w:eastAsia="IRNazanin" w:cs="IRNazanin"/>
          <w:b w:val="false"/>
          <w:bCs w:val="false"/>
          <w:i w:val="false"/>
          <w:iCs w:val="false"/>
          <w:color w:val="333333"/>
          <w:sz w:val="20"/>
          <w:szCs w:val="20"/>
        </w:rPr>
        <w:t>33:17</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الأذهان </w:t>
      </w:r>
      <w:r>
        <w:rPr>
          <w:rFonts w:eastAsia="IRNazanin" w:cs="IRNazanin"/>
          <w:b w:val="false"/>
          <w:bCs w:val="false"/>
          <w:i w:val="false"/>
          <w:iCs w:val="false"/>
          <w:color w:val="333333"/>
          <w:sz w:val="20"/>
          <w:szCs w:val="20"/>
        </w:rPr>
        <w:t>198:2</w:t>
      </w:r>
      <w:r>
        <w:rPr>
          <w:rFonts w:ascii="IRNazanin" w:hAnsi="IRNazanin" w:eastAsia="IRNazanin"/>
          <w:b w:val="false"/>
          <w:b w:val="false"/>
          <w:bCs w:val="false"/>
          <w:i w:val="false"/>
          <w:i w:val="false"/>
          <w:iCs w:val="false"/>
          <w:color w:val="333333"/>
          <w:sz w:val="20"/>
          <w:sz w:val="20"/>
          <w:szCs w:val="20"/>
          <w:rtl w:val="true"/>
        </w:rPr>
        <w:t>، اللمعة الدمشقیة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مجمع الفائدة و البرهان </w:t>
      </w:r>
      <w:r>
        <w:rPr>
          <w:rFonts w:eastAsia="IRNazanin" w:cs="IRNazanin"/>
          <w:b w:val="false"/>
          <w:bCs w:val="false"/>
          <w:i w:val="false"/>
          <w:iCs w:val="false"/>
          <w:color w:val="333333"/>
          <w:sz w:val="20"/>
          <w:szCs w:val="20"/>
        </w:rPr>
        <w:t>421:13</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الأحکام الشرعیة </w:t>
      </w:r>
      <w:r>
        <w:rPr>
          <w:rFonts w:eastAsia="IRNazanin" w:cs="IRNazanin"/>
          <w:b w:val="false"/>
          <w:bCs w:val="false"/>
          <w:i w:val="false"/>
          <w:iCs w:val="false"/>
          <w:color w:val="333333"/>
          <w:sz w:val="20"/>
          <w:szCs w:val="20"/>
        </w:rPr>
        <w:t>500:5</w:t>
      </w:r>
      <w:r>
        <w:rPr>
          <w:rFonts w:ascii="IRNazanin" w:hAnsi="IRNazanin" w:eastAsia="IRNazanin"/>
          <w:b w:val="false"/>
          <w:b w:val="false"/>
          <w:bCs w:val="false"/>
          <w:i w:val="false"/>
          <w:i w:val="false"/>
          <w:iCs w:val="false"/>
          <w:color w:val="333333"/>
          <w:sz w:val="20"/>
          <w:sz w:val="20"/>
          <w:szCs w:val="20"/>
          <w:rtl w:val="true"/>
        </w:rPr>
        <w:t xml:space="preserve">، غایة المراد </w:t>
      </w:r>
      <w:r>
        <w:rPr>
          <w:rFonts w:eastAsia="IRNazanin" w:cs="IRNazanin"/>
          <w:b w:val="false"/>
          <w:bCs w:val="false"/>
          <w:i w:val="false"/>
          <w:iCs w:val="false"/>
          <w:color w:val="333333"/>
          <w:sz w:val="20"/>
          <w:szCs w:val="20"/>
        </w:rPr>
        <w:t>321:4</w:t>
      </w:r>
      <w:r>
        <w:rPr>
          <w:rFonts w:ascii="IRNazanin" w:hAnsi="IRNazanin" w:eastAsia="IRNazanin"/>
          <w:b w:val="false"/>
          <w:b w:val="false"/>
          <w:bCs w:val="false"/>
          <w:i w:val="false"/>
          <w:i w:val="false"/>
          <w:iCs w:val="false"/>
          <w:color w:val="333333"/>
          <w:sz w:val="20"/>
          <w:sz w:val="20"/>
          <w:szCs w:val="20"/>
          <w:rtl w:val="true"/>
        </w:rPr>
        <w:t xml:space="preserve">، مسالک الأفهام </w:t>
      </w:r>
      <w:r>
        <w:rPr>
          <w:rFonts w:eastAsia="IRNazanin" w:cs="IRNazanin"/>
          <w:b w:val="false"/>
          <w:bCs w:val="false"/>
          <w:i w:val="false"/>
          <w:iCs w:val="false"/>
          <w:color w:val="333333"/>
          <w:sz w:val="20"/>
          <w:szCs w:val="20"/>
        </w:rPr>
        <w:t>254:15</w:t>
      </w:r>
      <w:r>
        <w:rPr>
          <w:rFonts w:ascii="IRNazanin" w:hAnsi="IRNazanin" w:eastAsia="IRNazanin"/>
          <w:b w:val="false"/>
          <w:b w:val="false"/>
          <w:bCs w:val="false"/>
          <w:i w:val="false"/>
          <w:i w:val="false"/>
          <w:iCs w:val="false"/>
          <w:color w:val="333333"/>
          <w:sz w:val="20"/>
          <w:sz w:val="20"/>
          <w:szCs w:val="20"/>
          <w:rtl w:val="true"/>
        </w:rPr>
        <w:t xml:space="preserve">، کشف اللثام </w:t>
      </w:r>
      <w:r>
        <w:rPr>
          <w:rFonts w:eastAsia="IRNazanin" w:cs="IRNazanin"/>
          <w:b w:val="false"/>
          <w:bCs w:val="false"/>
          <w:i w:val="false"/>
          <w:iCs w:val="false"/>
          <w:color w:val="333333"/>
          <w:sz w:val="20"/>
          <w:szCs w:val="20"/>
        </w:rPr>
        <w:t>169:11</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قواعد الأحکام </w:t>
      </w:r>
      <w:r>
        <w:rPr>
          <w:rFonts w:eastAsia="IRNazanin" w:cs="IRNazanin"/>
          <w:b w:val="false"/>
          <w:bCs w:val="false"/>
          <w:i w:val="false"/>
          <w:iCs w:val="false"/>
          <w:color w:val="333333"/>
          <w:sz w:val="20"/>
          <w:szCs w:val="20"/>
        </w:rPr>
        <w:t>628:3</w:t>
      </w:r>
      <w:r>
        <w:rPr>
          <w:rFonts w:ascii="IRNazanin" w:hAnsi="IRNazanin" w:eastAsia="IRNazanin"/>
          <w:b w:val="false"/>
          <w:b w:val="false"/>
          <w:bCs w:val="false"/>
          <w:i w:val="false"/>
          <w:i w:val="false"/>
          <w:iCs w:val="false"/>
          <w:color w:val="333333"/>
          <w:sz w:val="20"/>
          <w:sz w:val="20"/>
          <w:szCs w:val="20"/>
          <w:rtl w:val="true"/>
        </w:rPr>
        <w:t xml:space="preserve">، تحریر الوسیلة </w:t>
      </w:r>
      <w:r>
        <w:rPr>
          <w:rFonts w:eastAsia="IRNazanin" w:cs="IRNazanin"/>
          <w:b w:val="false"/>
          <w:bCs w:val="false"/>
          <w:i w:val="false"/>
          <w:iCs w:val="false"/>
          <w:color w:val="333333"/>
          <w:sz w:val="20"/>
          <w:szCs w:val="20"/>
        </w:rPr>
        <w:t>512:2</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بقره </w:t>
      </w:r>
      <w:r>
        <w:rPr>
          <w:rFonts w:eastAsia="IRNazanin" w:cs="IRNazanin"/>
          <w:b w:val="false"/>
          <w:bCs w:val="false"/>
          <w:i w:val="false"/>
          <w:iCs w:val="false"/>
          <w:color w:val="333333"/>
          <w:sz w:val="20"/>
          <w:szCs w:val="20"/>
        </w:rPr>
        <w:t>228:2</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99:2</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222:22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من ابواب العدد،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تفصیل الشریعة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القصاص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احکام الأطفال وادلّتها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مبحث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186:3</w:t>
      </w:r>
      <w:r>
        <w:rPr>
          <w:rFonts w:ascii="IRNazanin" w:hAnsi="IRNazanin" w:eastAsia="IRNazanin"/>
          <w:b w:val="false"/>
          <w:b w:val="false"/>
          <w:bCs w:val="false"/>
          <w:i w:val="false"/>
          <w:i w:val="false"/>
          <w:iCs w:val="false"/>
          <w:color w:val="333333"/>
          <w:sz w:val="20"/>
          <w:sz w:val="20"/>
          <w:szCs w:val="20"/>
          <w:rtl w:val="true"/>
        </w:rPr>
        <w:t xml:space="preserve">، مسالک الأفهام </w:t>
      </w:r>
      <w:r>
        <w:rPr>
          <w:rFonts w:eastAsia="IRNazanin" w:cs="IRNazanin"/>
          <w:b w:val="false"/>
          <w:bCs w:val="false"/>
          <w:i w:val="false"/>
          <w:iCs w:val="false"/>
          <w:color w:val="333333"/>
          <w:sz w:val="20"/>
          <w:szCs w:val="20"/>
        </w:rPr>
        <w:t>236:6</w:t>
      </w:r>
      <w:r>
        <w:rPr>
          <w:rFonts w:ascii="IRNazanin" w:hAnsi="IRNazanin" w:eastAsia="IRNazanin"/>
          <w:b w:val="false"/>
          <w:b w:val="false"/>
          <w:bCs w:val="false"/>
          <w:i w:val="false"/>
          <w:i w:val="false"/>
          <w:iCs w:val="false"/>
          <w:color w:val="333333"/>
          <w:sz w:val="20"/>
          <w:sz w:val="20"/>
          <w:szCs w:val="20"/>
          <w:rtl w:val="true"/>
        </w:rPr>
        <w:t xml:space="preserve">، شرائع الإسلام </w:t>
      </w:r>
      <w:r>
        <w:rPr>
          <w:rFonts w:eastAsia="IRNazanin" w:cs="IRNazanin"/>
          <w:b w:val="false"/>
          <w:bCs w:val="false"/>
          <w:i w:val="false"/>
          <w:iCs w:val="false"/>
          <w:color w:val="333333"/>
          <w:sz w:val="20"/>
          <w:szCs w:val="20"/>
        </w:rPr>
        <w:t>255:2</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قدامة، المغنی </w:t>
      </w:r>
      <w:r>
        <w:rPr>
          <w:rFonts w:eastAsia="IRNazanin" w:cs="IRNazanin"/>
          <w:b w:val="false"/>
          <w:bCs w:val="false"/>
          <w:i w:val="false"/>
          <w:iCs w:val="false"/>
          <w:color w:val="333333"/>
          <w:sz w:val="20"/>
          <w:szCs w:val="20"/>
        </w:rPr>
        <w:t>476:6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475</w:t>
      </w:r>
      <w:r>
        <w:rPr>
          <w:rFonts w:ascii="IRNazanin" w:hAnsi="IRNazanin" w:eastAsia="IRNazanin"/>
          <w:b w:val="false"/>
          <w:b w:val="false"/>
          <w:bCs w:val="false"/>
          <w:i w:val="false"/>
          <w:i w:val="false"/>
          <w:iCs w:val="false"/>
          <w:color w:val="333333"/>
          <w:sz w:val="20"/>
          <w:sz w:val="20"/>
          <w:szCs w:val="20"/>
          <w:rtl w:val="true"/>
        </w:rPr>
        <w:t xml:space="preserve">، ابن مسعود، التهذیب فی فقه الشافعی </w:t>
      </w:r>
      <w:r>
        <w:rPr>
          <w:rFonts w:eastAsia="IRNazanin" w:cs="IRNazanin"/>
          <w:b w:val="false"/>
          <w:bCs w:val="false"/>
          <w:i w:val="false"/>
          <w:iCs w:val="false"/>
          <w:color w:val="333333"/>
          <w:sz w:val="20"/>
          <w:szCs w:val="20"/>
        </w:rPr>
        <w:t>81:5</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الأحکام </w:t>
      </w:r>
      <w:r>
        <w:rPr>
          <w:rFonts w:eastAsia="IRNazanin" w:cs="IRNazanin"/>
          <w:b w:val="false"/>
          <w:bCs w:val="false"/>
          <w:i w:val="false"/>
          <w:iCs w:val="false"/>
          <w:color w:val="333333"/>
          <w:sz w:val="20"/>
          <w:szCs w:val="20"/>
        </w:rPr>
        <w:t>454:2</w:t>
      </w:r>
      <w:r>
        <w:rPr>
          <w:rFonts w:ascii="IRNazanin" w:hAnsi="IRNazanin" w:eastAsia="IRNazanin"/>
          <w:b w:val="false"/>
          <w:b w:val="false"/>
          <w:bCs w:val="false"/>
          <w:i w:val="false"/>
          <w:i w:val="false"/>
          <w:iCs w:val="false"/>
          <w:color w:val="333333"/>
          <w:sz w:val="20"/>
          <w:sz w:val="20"/>
          <w:szCs w:val="20"/>
          <w:rtl w:val="true"/>
        </w:rPr>
        <w:t xml:space="preserve">، جواهر الکلام </w:t>
      </w:r>
      <w:r>
        <w:rPr>
          <w:rFonts w:eastAsia="IRNazanin" w:cs="IRNazanin"/>
          <w:b w:val="false"/>
          <w:bCs w:val="false"/>
          <w:i w:val="false"/>
          <w:iCs w:val="false"/>
          <w:color w:val="333333"/>
          <w:sz w:val="20"/>
          <w:szCs w:val="20"/>
        </w:rPr>
        <w:t>386:28</w:t>
      </w:r>
      <w:r>
        <w:rPr>
          <w:rFonts w:ascii="IRNazanin" w:hAnsi="IRNazanin" w:eastAsia="IRNazanin"/>
          <w:b w:val="false"/>
          <w:b w:val="false"/>
          <w:bCs w:val="false"/>
          <w:i w:val="false"/>
          <w:i w:val="false"/>
          <w:iCs w:val="false"/>
          <w:color w:val="333333"/>
          <w:sz w:val="20"/>
          <w:sz w:val="20"/>
          <w:szCs w:val="20"/>
          <w:rtl w:val="true"/>
        </w:rPr>
        <w:t xml:space="preserve">، جامع المدارک </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w:t>
      </w:r>
      <w:r>
        <w:rPr>
          <w:rFonts w:eastAsia="IRNazanin" w:cs="IRNazanin"/>
          <w:b w:val="false"/>
          <w:bCs w:val="false"/>
          <w:i w:val="false"/>
          <w:iCs w:val="false"/>
          <w:color w:val="333333"/>
          <w:sz w:val="20"/>
          <w:szCs w:val="20"/>
        </w:rPr>
        <w:t>180:2</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337:19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من کتاب الوصایا،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من کتاب الوصایا،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همان </w:t>
      </w:r>
      <w:r>
        <w:rPr>
          <w:rFonts w:eastAsia="IRNazanin" w:cs="IRNazanin"/>
          <w:b w:val="false"/>
          <w:bCs w:val="false"/>
          <w:i w:val="false"/>
          <w:iCs w:val="false"/>
          <w:color w:val="333333"/>
          <w:sz w:val="20"/>
          <w:szCs w:val="20"/>
        </w:rPr>
        <w:t>68:11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من ابواب وجوب الحج،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الشیعة </w:t>
      </w:r>
      <w:r>
        <w:rPr>
          <w:rFonts w:eastAsia="IRNazanin" w:cs="IRNazanin"/>
          <w:b w:val="false"/>
          <w:bCs w:val="false"/>
          <w:i w:val="false"/>
          <w:iCs w:val="false"/>
          <w:color w:val="333333"/>
          <w:sz w:val="20"/>
          <w:szCs w:val="20"/>
        </w:rPr>
        <w:t>384:6</w:t>
      </w:r>
      <w:r>
        <w:rPr>
          <w:rFonts w:ascii="IRNazanin" w:hAnsi="IRNazanin" w:eastAsia="IRNazanin"/>
          <w:b w:val="false"/>
          <w:b w:val="false"/>
          <w:bCs w:val="false"/>
          <w:i w:val="false"/>
          <w:i w:val="false"/>
          <w:iCs w:val="false"/>
          <w:color w:val="333333"/>
          <w:sz w:val="20"/>
          <w:sz w:val="20"/>
          <w:szCs w:val="20"/>
          <w:rtl w:val="true"/>
        </w:rPr>
        <w:t xml:space="preserve">، مسالک الأفهام </w:t>
      </w:r>
      <w:r>
        <w:rPr>
          <w:rFonts w:eastAsia="IRNazanin" w:cs="IRNazanin"/>
          <w:b w:val="false"/>
          <w:bCs w:val="false"/>
          <w:i w:val="false"/>
          <w:iCs w:val="false"/>
          <w:color w:val="333333"/>
          <w:sz w:val="20"/>
          <w:szCs w:val="20"/>
        </w:rPr>
        <w:t>236:6</w:t>
      </w:r>
      <w:r>
        <w:rPr>
          <w:rFonts w:ascii="IRNazanin" w:hAnsi="IRNazanin" w:eastAsia="IRNazanin"/>
          <w:b w:val="false"/>
          <w:b w:val="false"/>
          <w:bCs w:val="false"/>
          <w:i w:val="false"/>
          <w:i w:val="false"/>
          <w:iCs w:val="false"/>
          <w:color w:val="333333"/>
          <w:sz w:val="20"/>
          <w:sz w:val="20"/>
          <w:szCs w:val="20"/>
          <w:rtl w:val="true"/>
        </w:rPr>
        <w:t xml:space="preserve">، جامع المقاصد </w:t>
      </w:r>
      <w:r>
        <w:rPr>
          <w:rFonts w:eastAsia="IRNazanin" w:cs="IRNazanin"/>
          <w:b w:val="false"/>
          <w:bCs w:val="false"/>
          <w:i w:val="false"/>
          <w:iCs w:val="false"/>
          <w:color w:val="333333"/>
          <w:sz w:val="20"/>
          <w:szCs w:val="20"/>
        </w:rPr>
        <w:t>42:10</w:t>
      </w:r>
      <w:r>
        <w:rPr>
          <w:rFonts w:ascii="IRNazanin" w:hAnsi="IRNazanin" w:eastAsia="IRNazanin"/>
          <w:b w:val="false"/>
          <w:b w:val="false"/>
          <w:bCs w:val="false"/>
          <w:i w:val="false"/>
          <w:i w:val="false"/>
          <w:iCs w:val="false"/>
          <w:color w:val="333333"/>
          <w:sz w:val="20"/>
          <w:sz w:val="20"/>
          <w:szCs w:val="20"/>
          <w:rtl w:val="true"/>
        </w:rPr>
        <w:t xml:space="preserve">، جامع المدارک </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حقوق مدنی اشخاص و محجورین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الاسلام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276:3</w:t>
      </w:r>
      <w:r>
        <w:rPr>
          <w:rFonts w:ascii="IRNazanin" w:hAnsi="IRNazanin" w:eastAsia="IRNazanin"/>
          <w:b w:val="false"/>
          <w:b w:val="false"/>
          <w:bCs w:val="false"/>
          <w:i w:val="false"/>
          <w:i w:val="false"/>
          <w:iCs w:val="false"/>
          <w:color w:val="333333"/>
          <w:sz w:val="20"/>
          <w:sz w:val="20"/>
          <w:szCs w:val="20"/>
          <w:rtl w:val="true"/>
        </w:rPr>
        <w:t xml:space="preserve">، مجمع الفائدة و البرهان </w:t>
      </w:r>
      <w:r>
        <w:rPr>
          <w:rFonts w:eastAsia="IRNazanin" w:cs="IRNazanin"/>
          <w:b w:val="false"/>
          <w:bCs w:val="false"/>
          <w:i w:val="false"/>
          <w:iCs w:val="false"/>
          <w:color w:val="333333"/>
          <w:sz w:val="20"/>
          <w:szCs w:val="20"/>
        </w:rPr>
        <w:t>546:11</w:t>
      </w:r>
      <w:r>
        <w:rPr>
          <w:rFonts w:ascii="IRNazanin" w:hAnsi="IRNazanin" w:eastAsia="IRNazanin"/>
          <w:b w:val="false"/>
          <w:b w:val="false"/>
          <w:bCs w:val="false"/>
          <w:i w:val="false"/>
          <w:i w:val="false"/>
          <w:iCs w:val="false"/>
          <w:color w:val="333333"/>
          <w:sz w:val="20"/>
          <w:sz w:val="20"/>
          <w:szCs w:val="20"/>
          <w:rtl w:val="true"/>
        </w:rPr>
        <w:t xml:space="preserve">، مفاتیح الشرائع </w:t>
      </w:r>
      <w:r>
        <w:rPr>
          <w:rFonts w:eastAsia="IRNazanin" w:cs="IRNazanin"/>
          <w:b w:val="false"/>
          <w:bCs w:val="false"/>
          <w:i w:val="false"/>
          <w:iCs w:val="false"/>
          <w:color w:val="333333"/>
          <w:sz w:val="20"/>
          <w:szCs w:val="20"/>
        </w:rPr>
        <w:t>316:3</w:t>
      </w:r>
      <w:r>
        <w:rPr>
          <w:rFonts w:ascii="IRNazanin" w:hAnsi="IRNazanin" w:eastAsia="IRNazanin"/>
          <w:b w:val="false"/>
          <w:b w:val="false"/>
          <w:bCs w:val="false"/>
          <w:i w:val="false"/>
          <w:i w:val="false"/>
          <w:iCs w:val="false"/>
          <w:color w:val="333333"/>
          <w:sz w:val="20"/>
          <w:sz w:val="20"/>
          <w:szCs w:val="20"/>
          <w:rtl w:val="true"/>
        </w:rPr>
        <w:t xml:space="preserve">، مهذّب البارع </w:t>
      </w:r>
      <w:r>
        <w:rPr>
          <w:rFonts w:eastAsia="IRNazanin" w:cs="IRNazanin"/>
          <w:b w:val="false"/>
          <w:bCs w:val="false"/>
          <w:i w:val="false"/>
          <w:iCs w:val="false"/>
          <w:color w:val="333333"/>
          <w:sz w:val="20"/>
          <w:szCs w:val="20"/>
        </w:rPr>
        <w:t>415:4</w:t>
      </w:r>
      <w:r>
        <w:rPr>
          <w:rFonts w:ascii="IRNazanin" w:hAnsi="IRNazanin" w:eastAsia="IRNazanin"/>
          <w:b w:val="false"/>
          <w:b w:val="false"/>
          <w:bCs w:val="false"/>
          <w:i w:val="false"/>
          <w:i w:val="false"/>
          <w:iCs w:val="false"/>
          <w:color w:val="333333"/>
          <w:sz w:val="20"/>
          <w:sz w:val="20"/>
          <w:szCs w:val="20"/>
          <w:rtl w:val="true"/>
        </w:rPr>
        <w:t xml:space="preserve">، جواهرالکلام </w:t>
      </w:r>
      <w:r>
        <w:rPr>
          <w:rFonts w:eastAsia="IRNazanin" w:cs="IRNazanin"/>
          <w:b w:val="false"/>
          <w:bCs w:val="false"/>
          <w:i w:val="false"/>
          <w:iCs w:val="false"/>
          <w:color w:val="333333"/>
          <w:sz w:val="20"/>
          <w:szCs w:val="20"/>
        </w:rPr>
        <w:t>70:39</w:t>
      </w:r>
      <w:r>
        <w:rPr>
          <w:rFonts w:ascii="IRNazanin" w:hAnsi="IRNazanin" w:eastAsia="IRNazanin"/>
          <w:b w:val="false"/>
          <w:b w:val="false"/>
          <w:bCs w:val="false"/>
          <w:i w:val="false"/>
          <w:i w:val="false"/>
          <w:iCs w:val="false"/>
          <w:color w:val="333333"/>
          <w:sz w:val="20"/>
          <w:sz w:val="20"/>
          <w:szCs w:val="20"/>
          <w:rtl w:val="true"/>
        </w:rPr>
        <w:t xml:space="preserve">، تحریر الوسیلة </w:t>
      </w:r>
      <w:r>
        <w:rPr>
          <w:rFonts w:eastAsia="IRNazanin" w:cs="IRNazanin"/>
          <w:b w:val="false"/>
          <w:bCs w:val="false"/>
          <w:i w:val="false"/>
          <w:iCs w:val="false"/>
          <w:color w:val="333333"/>
          <w:sz w:val="20"/>
          <w:szCs w:val="20"/>
        </w:rPr>
        <w:t>334:2</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304:26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من ابواب المیراث،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همان </w:t>
      </w:r>
      <w:r>
        <w:rPr>
          <w:rFonts w:eastAsia="IRNazanin" w:cs="IRNazanin"/>
          <w:b w:val="false"/>
          <w:bCs w:val="false"/>
          <w:i w:val="false"/>
          <w:iCs w:val="false"/>
          <w:color w:val="333333"/>
          <w:sz w:val="20"/>
          <w:szCs w:val="20"/>
        </w:rPr>
        <w:t>352:27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من کتاب الشهادات،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الأفهام </w:t>
      </w:r>
      <w:r>
        <w:rPr>
          <w:rFonts w:eastAsia="IRNazanin" w:cs="IRNazanin"/>
          <w:b w:val="false"/>
          <w:bCs w:val="false"/>
          <w:i w:val="false"/>
          <w:iCs w:val="false"/>
          <w:color w:val="333333"/>
          <w:sz w:val="20"/>
          <w:szCs w:val="20"/>
        </w:rPr>
        <w:t>61:13</w:t>
      </w:r>
      <w:r>
        <w:rPr>
          <w:rFonts w:ascii="IRNazanin" w:hAnsi="IRNazanin" w:eastAsia="IRNazanin"/>
          <w:b w:val="false"/>
          <w:b w:val="false"/>
          <w:bCs w:val="false"/>
          <w:i w:val="false"/>
          <w:i w:val="false"/>
          <w:iCs w:val="false"/>
          <w:color w:val="333333"/>
          <w:sz w:val="20"/>
          <w:sz w:val="20"/>
          <w:szCs w:val="20"/>
          <w:rtl w:val="true"/>
        </w:rPr>
        <w:t xml:space="preserve">، جواهر الکلام </w:t>
      </w:r>
      <w:r>
        <w:rPr>
          <w:rFonts w:eastAsia="IRNazanin" w:cs="IRNazanin"/>
          <w:b w:val="false"/>
          <w:bCs w:val="false"/>
          <w:i w:val="false"/>
          <w:iCs w:val="false"/>
          <w:color w:val="333333"/>
          <w:sz w:val="20"/>
          <w:szCs w:val="20"/>
        </w:rPr>
        <w:t>301:39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xml:space="preserve">، الروضة البهیة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 مفتاح‌الکرامة </w:t>
      </w:r>
      <w:r>
        <w:rPr>
          <w:rFonts w:eastAsia="IRNazanin" w:cs="IRNazanin"/>
          <w:b w:val="false"/>
          <w:bCs w:val="false"/>
          <w:i w:val="false"/>
          <w:iCs w:val="false"/>
          <w:color w:val="333333"/>
          <w:sz w:val="20"/>
          <w:szCs w:val="20"/>
        </w:rPr>
        <w:t>99:8</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حقوق متقابل کودک و ولی در اسلام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حبیب اله طاهری، حقوق مدنی </w:t>
      </w:r>
      <w:r>
        <w:rPr>
          <w:rFonts w:eastAsia="IRNazanin" w:cs="IRNazanin"/>
          <w:b w:val="false"/>
          <w:bCs w:val="false"/>
          <w:i w:val="false"/>
          <w:iCs w:val="false"/>
          <w:color w:val="333333"/>
          <w:sz w:val="20"/>
          <w:szCs w:val="20"/>
        </w:rPr>
        <w:t>261:5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ویل دورانت، تاریخ تمدّن، </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ترجمه احمد آرام، 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پاشایی، امیر حسین آریان پور</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اسپنسر، اجتماع بشری، به نقل از حقوق متقابل کودک و ولی در اسلام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دکتر حسن ابراهیم حسن، تاریخ سیاسی اسلام، ترجمه ابوالقاسم پاینده،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w:t>
      </w:r>
      <w:r>
        <w:rPr>
          <w:rFonts w:eastAsia="IRNazanin" w:cs="IRNazanin"/>
          <w:b w:val="false"/>
          <w:bCs w:val="false"/>
          <w:i w:val="false"/>
          <w:iCs w:val="false"/>
          <w:color w:val="333333"/>
          <w:sz w:val="20"/>
          <w:szCs w:val="20"/>
        </w:rPr>
        <w:t>58:16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نگاهی دیگر به حقوق فرزندان از دیدگاه اسلام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حقوق متقابل کودک و ولی در اسلام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روم </w:t>
      </w:r>
      <w:r>
        <w:rPr>
          <w:rFonts w:eastAsia="IRNazanin" w:cs="IRNazanin"/>
          <w:b w:val="false"/>
          <w:bCs w:val="false"/>
          <w:i w:val="false"/>
          <w:iCs w:val="false"/>
          <w:color w:val="333333"/>
          <w:sz w:val="20"/>
          <w:szCs w:val="20"/>
        </w:rPr>
        <w:t>30:30</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لایحضره الفقیه </w:t>
      </w:r>
      <w:r>
        <w:rPr>
          <w:rFonts w:eastAsia="IRNazanin" w:cs="IRNazanin"/>
          <w:b w:val="false"/>
          <w:bCs w:val="false"/>
          <w:i w:val="false"/>
          <w:iCs w:val="false"/>
          <w:color w:val="333333"/>
          <w:sz w:val="20"/>
          <w:szCs w:val="20"/>
        </w:rPr>
        <w:t>49:2</w:t>
      </w:r>
      <w:r>
        <w:rPr>
          <w:rFonts w:ascii="IRNazanin" w:hAnsi="IRNazanin" w:eastAsia="IRNazanin"/>
          <w:b w:val="false"/>
          <w:b w:val="false"/>
          <w:bCs w:val="false"/>
          <w:i w:val="false"/>
          <w:i w:val="false"/>
          <w:iCs w:val="false"/>
          <w:color w:val="333333"/>
          <w:sz w:val="20"/>
          <w:sz w:val="20"/>
          <w:szCs w:val="20"/>
          <w:rtl w:val="true"/>
        </w:rPr>
        <w:t xml:space="preserve">، باب الخراج و الجزیة،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125:15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جهاد العدّو،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500</w:t>
      </w:r>
      <w:r>
        <w:rPr>
          <w:rFonts w:ascii="IRNazanin" w:hAnsi="IRNazanin" w:eastAsia="IRNazanin"/>
          <w:b w:val="false"/>
          <w:b w:val="false"/>
          <w:bCs w:val="false"/>
          <w:i w:val="false"/>
          <w:i w:val="false"/>
          <w:iCs w:val="false"/>
          <w:color w:val="333333"/>
          <w:sz w:val="20"/>
          <w:sz w:val="20"/>
          <w:szCs w:val="20"/>
          <w:rtl w:val="true"/>
        </w:rPr>
        <w:t xml:space="preserve">، شرائع الإسلام </w:t>
      </w:r>
      <w:r>
        <w:rPr>
          <w:rFonts w:eastAsia="IRNazanin" w:cs="IRNazanin"/>
          <w:b w:val="false"/>
          <w:bCs w:val="false"/>
          <w:i w:val="false"/>
          <w:iCs w:val="false"/>
          <w:color w:val="333333"/>
          <w:sz w:val="20"/>
          <w:szCs w:val="20"/>
        </w:rPr>
        <w:t>343:2</w:t>
      </w:r>
      <w:r>
        <w:rPr>
          <w:rFonts w:ascii="IRNazanin" w:hAnsi="IRNazanin" w:eastAsia="IRNazanin"/>
          <w:b w:val="false"/>
          <w:b w:val="false"/>
          <w:bCs w:val="false"/>
          <w:i w:val="false"/>
          <w:i w:val="false"/>
          <w:iCs w:val="false"/>
          <w:color w:val="333333"/>
          <w:sz w:val="20"/>
          <w:sz w:val="20"/>
          <w:szCs w:val="20"/>
          <w:rtl w:val="true"/>
        </w:rPr>
        <w:t xml:space="preserve">؛ مسالک الافهام </w:t>
      </w:r>
      <w:r>
        <w:rPr>
          <w:rFonts w:eastAsia="IRNazanin" w:cs="IRNazanin"/>
          <w:b w:val="false"/>
          <w:bCs w:val="false"/>
          <w:i w:val="false"/>
          <w:iCs w:val="false"/>
          <w:color w:val="333333"/>
          <w:sz w:val="20"/>
          <w:szCs w:val="20"/>
        </w:rPr>
        <w:t>394:8</w:t>
      </w:r>
      <w:r>
        <w:rPr>
          <w:rFonts w:ascii="IRNazanin" w:hAnsi="IRNazanin" w:eastAsia="IRNazanin"/>
          <w:b w:val="false"/>
          <w:b w:val="false"/>
          <w:bCs w:val="false"/>
          <w:i w:val="false"/>
          <w:i w:val="false"/>
          <w:iCs w:val="false"/>
          <w:color w:val="333333"/>
          <w:sz w:val="20"/>
          <w:sz w:val="20"/>
          <w:szCs w:val="20"/>
          <w:rtl w:val="true"/>
        </w:rPr>
        <w:t xml:space="preserve">؛ تراث شیخ الاعظم،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النکاح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490:20</w:t>
      </w:r>
      <w:r>
        <w:rPr>
          <w:rFonts w:ascii="IRNazanin" w:hAnsi="IRNazanin" w:eastAsia="IRNazanin"/>
          <w:b w:val="false"/>
          <w:b w:val="false"/>
          <w:bCs w:val="false"/>
          <w:i w:val="false"/>
          <w:i w:val="false"/>
          <w:iCs w:val="false"/>
          <w:color w:val="333333"/>
          <w:sz w:val="20"/>
          <w:sz w:val="20"/>
          <w:szCs w:val="20"/>
          <w:rtl w:val="true"/>
        </w:rPr>
        <w:t xml:space="preserve">؛ تحریر الوسیلة </w:t>
      </w:r>
      <w:r>
        <w:rPr>
          <w:rFonts w:eastAsia="IRNazanin" w:cs="IRNazanin"/>
          <w:b w:val="false"/>
          <w:bCs w:val="false"/>
          <w:i w:val="false"/>
          <w:iCs w:val="false"/>
          <w:color w:val="333333"/>
          <w:sz w:val="20"/>
          <w:szCs w:val="20"/>
        </w:rPr>
        <w:t>276:2</w:t>
      </w:r>
      <w:r>
        <w:rPr>
          <w:rFonts w:ascii="IRNazanin" w:hAnsi="IRNazanin" w:eastAsia="IRNazanin"/>
          <w:b w:val="false"/>
          <w:b w:val="false"/>
          <w:bCs w:val="false"/>
          <w:i w:val="false"/>
          <w:i w:val="false"/>
          <w:iCs w:val="false"/>
          <w:color w:val="333333"/>
          <w:sz w:val="20"/>
          <w:sz w:val="20"/>
          <w:szCs w:val="20"/>
          <w:rtl w:val="true"/>
        </w:rPr>
        <w:t xml:space="preserve">؛ احکام الولادة، مسألة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الوسیلة الی نیل الفضیلة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40:3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تهذیب الأحکام </w:t>
      </w:r>
      <w:r>
        <w:rPr>
          <w:rFonts w:eastAsia="IRNazanin" w:cs="IRNazanin"/>
          <w:b w:val="false"/>
          <w:bCs w:val="false"/>
          <w:i w:val="false"/>
          <w:iCs w:val="false"/>
          <w:color w:val="333333"/>
          <w:sz w:val="20"/>
          <w:szCs w:val="20"/>
        </w:rPr>
        <w:t>104:1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تفضیل الشریعة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النکاح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المسائل </w:t>
      </w:r>
      <w:r>
        <w:rPr>
          <w:rFonts w:eastAsia="IRNazanin" w:cs="IRNazanin"/>
          <w:b w:val="false"/>
          <w:bCs w:val="false"/>
          <w:i w:val="false"/>
          <w:iCs w:val="false"/>
          <w:color w:val="333333"/>
          <w:sz w:val="20"/>
          <w:szCs w:val="20"/>
        </w:rPr>
        <w:t>128:12</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الوثقی </w:t>
      </w:r>
      <w:r>
        <w:rPr>
          <w:rFonts w:eastAsia="IRNazanin" w:cs="IRNazanin"/>
          <w:b w:val="false"/>
          <w:bCs w:val="false"/>
          <w:i w:val="false"/>
          <w:iCs w:val="false"/>
          <w:color w:val="333333"/>
          <w:sz w:val="20"/>
          <w:szCs w:val="20"/>
        </w:rPr>
        <w:t>465:1</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72:5</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الافهام </w:t>
      </w:r>
      <w:r>
        <w:rPr>
          <w:rFonts w:eastAsia="IRNazanin" w:cs="IRNazanin"/>
          <w:b w:val="false"/>
          <w:bCs w:val="false"/>
          <w:i w:val="false"/>
          <w:iCs w:val="false"/>
          <w:color w:val="333333"/>
          <w:sz w:val="20"/>
          <w:szCs w:val="20"/>
        </w:rPr>
        <w:t>394:8</w:t>
      </w:r>
      <w:r>
        <w:rPr>
          <w:rFonts w:ascii="IRNazanin" w:hAnsi="IRNazanin" w:eastAsia="IRNazanin"/>
          <w:b w:val="false"/>
          <w:b w:val="false"/>
          <w:bCs w:val="false"/>
          <w:i w:val="false"/>
          <w:i w:val="false"/>
          <w:iCs w:val="false"/>
          <w:color w:val="333333"/>
          <w:sz w:val="20"/>
          <w:sz w:val="20"/>
          <w:szCs w:val="20"/>
          <w:rtl w:val="true"/>
        </w:rPr>
        <w:t xml:space="preserve">؛ کشف اللثام </w:t>
      </w:r>
      <w:r>
        <w:rPr>
          <w:rFonts w:eastAsia="IRNazanin" w:cs="IRNazanin"/>
          <w:b w:val="false"/>
          <w:bCs w:val="false"/>
          <w:i w:val="false"/>
          <w:iCs w:val="false"/>
          <w:color w:val="333333"/>
          <w:sz w:val="20"/>
          <w:szCs w:val="20"/>
        </w:rPr>
        <w:t>525:7</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w:t>
      </w:r>
      <w:r>
        <w:rPr>
          <w:rFonts w:ascii="IRNazanin" w:hAnsi="IRNazanin" w:eastAsia="IRNazanin"/>
          <w:b w:val="false"/>
          <w:b w:val="false"/>
          <w:bCs w:val="false"/>
          <w:i w:val="false"/>
          <w:i w:val="false"/>
          <w:iCs w:val="false"/>
          <w:color w:val="333333"/>
          <w:sz w:val="20"/>
          <w:sz w:val="20"/>
          <w:szCs w:val="20"/>
          <w:rtl w:val="true"/>
        </w:rPr>
        <w:t>؛ النهایة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500</w:t>
      </w:r>
      <w:r>
        <w:rPr>
          <w:rFonts w:ascii="IRNazanin" w:hAnsi="IRNazanin" w:eastAsia="IRNazanin"/>
          <w:b w:val="false"/>
          <w:b w:val="false"/>
          <w:bCs w:val="false"/>
          <w:i w:val="false"/>
          <w:i w:val="false"/>
          <w:iCs w:val="false"/>
          <w:color w:val="333333"/>
          <w:sz w:val="20"/>
          <w:sz w:val="20"/>
          <w:szCs w:val="20"/>
          <w:rtl w:val="true"/>
        </w:rPr>
        <w:t xml:space="preserve">؛ السرائر </w:t>
      </w:r>
      <w:r>
        <w:rPr>
          <w:rFonts w:eastAsia="IRNazanin" w:cs="IRNazanin"/>
          <w:b w:val="false"/>
          <w:bCs w:val="false"/>
          <w:i w:val="false"/>
          <w:iCs w:val="false"/>
          <w:color w:val="333333"/>
          <w:sz w:val="20"/>
          <w:szCs w:val="20"/>
        </w:rPr>
        <w:t>646:2</w:t>
      </w:r>
      <w:r>
        <w:rPr>
          <w:rFonts w:ascii="IRNazanin" w:hAnsi="IRNazanin" w:eastAsia="IRNazanin"/>
          <w:b w:val="false"/>
          <w:b w:val="false"/>
          <w:bCs w:val="false"/>
          <w:i w:val="false"/>
          <w:i w:val="false"/>
          <w:iCs w:val="false"/>
          <w:color w:val="333333"/>
          <w:sz w:val="20"/>
          <w:sz w:val="20"/>
          <w:szCs w:val="20"/>
          <w:rtl w:val="true"/>
        </w:rPr>
        <w:t xml:space="preserve">؛ شرائع الاسلام </w:t>
      </w:r>
      <w:r>
        <w:rPr>
          <w:rFonts w:eastAsia="IRNazanin" w:cs="IRNazanin"/>
          <w:b w:val="false"/>
          <w:bCs w:val="false"/>
          <w:i w:val="false"/>
          <w:iCs w:val="false"/>
          <w:color w:val="333333"/>
          <w:sz w:val="20"/>
          <w:szCs w:val="20"/>
        </w:rPr>
        <w:t>342:2</w:t>
      </w:r>
      <w:r>
        <w:rPr>
          <w:rFonts w:ascii="IRNazanin" w:hAnsi="IRNazanin" w:eastAsia="IRNazanin"/>
          <w:b w:val="false"/>
          <w:b w:val="false"/>
          <w:bCs w:val="false"/>
          <w:i w:val="false"/>
          <w:i w:val="false"/>
          <w:iCs w:val="false"/>
          <w:color w:val="333333"/>
          <w:sz w:val="20"/>
          <w:sz w:val="20"/>
          <w:szCs w:val="20"/>
          <w:rtl w:val="true"/>
        </w:rPr>
        <w:t xml:space="preserve">؛ قواعد الأحکام </w:t>
      </w:r>
      <w:r>
        <w:rPr>
          <w:rFonts w:eastAsia="IRNazanin" w:cs="IRNazanin"/>
          <w:b w:val="false"/>
          <w:bCs w:val="false"/>
          <w:i w:val="false"/>
          <w:iCs w:val="false"/>
          <w:color w:val="333333"/>
          <w:sz w:val="20"/>
          <w:szCs w:val="20"/>
        </w:rPr>
        <w:t>97:3</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405:21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من ابواب احکام الاولاد،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408:21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من ابواب احکام الاولاد،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 بت ولیله، مارگرت، دنیای پنهان کودک، ترجمه احمد خواجه نصیر 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w:t>
      </w:r>
      <w:r>
        <w:rPr>
          <w:rFonts w:ascii="IRNazanin" w:hAnsi="IRNazanin" w:eastAsia="IRNazanin"/>
          <w:b w:val="false"/>
          <w:b w:val="false"/>
          <w:bCs w:val="false"/>
          <w:i w:val="false"/>
          <w:i w:val="false"/>
          <w:iCs w:val="false"/>
          <w:color w:val="333333"/>
          <w:sz w:val="20"/>
          <w:sz w:val="20"/>
          <w:szCs w:val="20"/>
          <w:rtl w:val="true"/>
        </w:rPr>
        <w:t>؛ النهایة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500</w:t>
      </w:r>
      <w:r>
        <w:rPr>
          <w:rFonts w:ascii="IRNazanin" w:hAnsi="IRNazanin" w:eastAsia="IRNazanin"/>
          <w:b w:val="false"/>
          <w:b w:val="false"/>
          <w:bCs w:val="false"/>
          <w:i w:val="false"/>
          <w:i w:val="false"/>
          <w:iCs w:val="false"/>
          <w:color w:val="333333"/>
          <w:sz w:val="20"/>
          <w:sz w:val="20"/>
          <w:szCs w:val="20"/>
          <w:rtl w:val="true"/>
        </w:rPr>
        <w:t xml:space="preserve">؛ مسالک الافهام </w:t>
      </w:r>
      <w:r>
        <w:rPr>
          <w:rFonts w:eastAsia="IRNazanin" w:cs="IRNazanin"/>
          <w:b w:val="false"/>
          <w:bCs w:val="false"/>
          <w:i w:val="false"/>
          <w:iCs w:val="false"/>
          <w:color w:val="333333"/>
          <w:sz w:val="20"/>
          <w:szCs w:val="20"/>
        </w:rPr>
        <w:t>395:8</w:t>
      </w:r>
      <w:r>
        <w:rPr>
          <w:rFonts w:ascii="IRNazanin" w:hAnsi="IRNazanin" w:eastAsia="IRNazanin"/>
          <w:b w:val="false"/>
          <w:b w:val="false"/>
          <w:bCs w:val="false"/>
          <w:i w:val="false"/>
          <w:i w:val="false"/>
          <w:iCs w:val="false"/>
          <w:color w:val="333333"/>
          <w:sz w:val="20"/>
          <w:sz w:val="20"/>
          <w:szCs w:val="20"/>
          <w:rtl w:val="true"/>
        </w:rPr>
        <w:t xml:space="preserve">؛ جواهر الکلام </w:t>
      </w:r>
      <w:r>
        <w:rPr>
          <w:rFonts w:eastAsia="IRNazanin" w:cs="IRNazanin"/>
          <w:b w:val="false"/>
          <w:bCs w:val="false"/>
          <w:i w:val="false"/>
          <w:iCs w:val="false"/>
          <w:color w:val="333333"/>
          <w:sz w:val="20"/>
          <w:szCs w:val="20"/>
        </w:rPr>
        <w:t>253:31</w:t>
      </w:r>
      <w:r>
        <w:rPr>
          <w:rFonts w:ascii="IRNazanin" w:hAnsi="IRNazanin" w:eastAsia="IRNazanin"/>
          <w:b w:val="false"/>
          <w:b w:val="false"/>
          <w:bCs w:val="false"/>
          <w:i w:val="false"/>
          <w:i w:val="false"/>
          <w:iCs w:val="false"/>
          <w:color w:val="333333"/>
          <w:sz w:val="20"/>
          <w:sz w:val="20"/>
          <w:szCs w:val="20"/>
          <w:rtl w:val="true"/>
        </w:rPr>
        <w:t xml:space="preserve">؛ تفصیل الشریعة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النکاح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407:21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من ابواب احکام الاولاد،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الأرض وتربة الحسینیة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سفینة البحار </w:t>
      </w:r>
      <w:r>
        <w:rPr>
          <w:rFonts w:eastAsia="IRNazanin" w:cs="IRNazanin"/>
          <w:b w:val="false"/>
          <w:bCs w:val="false"/>
          <w:i w:val="false"/>
          <w:iCs w:val="false"/>
          <w:color w:val="333333"/>
          <w:sz w:val="20"/>
          <w:szCs w:val="20"/>
        </w:rPr>
        <w:t>364:5</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Pr>
        <w:t>599:2</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w:t>
      </w:r>
      <w:r>
        <w:rPr>
          <w:rFonts w:eastAsia="IRNazanin" w:cs="IRNazanin"/>
          <w:b w:val="false"/>
          <w:bCs w:val="false"/>
          <w:i w:val="false"/>
          <w:iCs w:val="false"/>
          <w:color w:val="333333"/>
          <w:sz w:val="20"/>
          <w:szCs w:val="20"/>
        </w:rPr>
        <w:t>139:15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 </w:t>
      </w:r>
      <w:r>
        <w:rPr>
          <w:rFonts w:eastAsia="IRNazanin" w:cs="IRNazanin"/>
          <w:b w:val="false"/>
          <w:bCs w:val="false"/>
          <w:i w:val="false"/>
          <w:iCs w:val="false"/>
          <w:color w:val="333333"/>
          <w:sz w:val="20"/>
          <w:szCs w:val="20"/>
        </w:rPr>
        <w:t>9:50</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حقوق متقابل کودک و ولی در اسلام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646:2</w:t>
      </w:r>
      <w:r>
        <w:rPr>
          <w:rFonts w:ascii="IRNazanin" w:hAnsi="IRNazanin" w:eastAsia="IRNazanin"/>
          <w:b w:val="false"/>
          <w:b w:val="false"/>
          <w:bCs w:val="false"/>
          <w:i w:val="false"/>
          <w:i w:val="false"/>
          <w:iCs w:val="false"/>
          <w:color w:val="333333"/>
          <w:sz w:val="20"/>
          <w:sz w:val="20"/>
          <w:szCs w:val="20"/>
          <w:rtl w:val="true"/>
        </w:rPr>
        <w:t xml:space="preserve">؛ شرائع الإسلام </w:t>
      </w:r>
      <w:r>
        <w:rPr>
          <w:rFonts w:eastAsia="IRNazanin" w:cs="IRNazanin"/>
          <w:b w:val="false"/>
          <w:bCs w:val="false"/>
          <w:i w:val="false"/>
          <w:iCs w:val="false"/>
          <w:color w:val="333333"/>
          <w:sz w:val="20"/>
          <w:szCs w:val="20"/>
        </w:rPr>
        <w:t>344:2</w:t>
      </w:r>
      <w:r>
        <w:rPr>
          <w:rFonts w:ascii="IRNazanin" w:hAnsi="IRNazanin" w:eastAsia="IRNazanin"/>
          <w:b w:val="false"/>
          <w:b w:val="false"/>
          <w:bCs w:val="false"/>
          <w:i w:val="false"/>
          <w:i w:val="false"/>
          <w:iCs w:val="false"/>
          <w:color w:val="333333"/>
          <w:sz w:val="20"/>
          <w:sz w:val="20"/>
          <w:szCs w:val="20"/>
          <w:rtl w:val="true"/>
        </w:rPr>
        <w:t xml:space="preserve">؛ مسالک الأفهام </w:t>
      </w:r>
      <w:r>
        <w:rPr>
          <w:rFonts w:eastAsia="IRNazanin" w:cs="IRNazanin"/>
          <w:b w:val="false"/>
          <w:bCs w:val="false"/>
          <w:i w:val="false"/>
          <w:iCs w:val="false"/>
          <w:color w:val="333333"/>
          <w:sz w:val="20"/>
          <w:szCs w:val="20"/>
        </w:rPr>
        <w:t>410:8</w:t>
      </w:r>
      <w:r>
        <w:rPr>
          <w:rFonts w:ascii="IRNazanin" w:hAnsi="IRNazanin" w:eastAsia="IRNazanin"/>
          <w:b w:val="false"/>
          <w:b w:val="false"/>
          <w:bCs w:val="false"/>
          <w:i w:val="false"/>
          <w:i w:val="false"/>
          <w:iCs w:val="false"/>
          <w:color w:val="333333"/>
          <w:sz w:val="20"/>
          <w:sz w:val="20"/>
          <w:szCs w:val="20"/>
          <w:rtl w:val="true"/>
        </w:rPr>
        <w:t xml:space="preserve">؛ تفصیل الشریعة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النکاح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421:21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من ابواب احکام الاولاد،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w:t>
      </w:r>
      <w:r>
        <w:rPr>
          <w:rFonts w:eastAsia="IRNazanin" w:cs="IRNazanin"/>
          <w:b w:val="false"/>
          <w:bCs w:val="false"/>
          <w:i w:val="false"/>
          <w:iCs w:val="false"/>
          <w:color w:val="333333"/>
          <w:sz w:val="20"/>
          <w:szCs w:val="20"/>
        </w:rPr>
        <w:t>219:2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425:21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من ابواب احکام الاولاد، 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نگاهی دیگر به حقوق فرزندان از دیدگاه اسلام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501</w:t>
      </w:r>
      <w:r>
        <w:rPr>
          <w:rFonts w:ascii="IRNazanin" w:hAnsi="IRNazanin" w:eastAsia="IRNazanin"/>
          <w:b w:val="false"/>
          <w:b w:val="false"/>
          <w:bCs w:val="false"/>
          <w:i w:val="false"/>
          <w:i w:val="false"/>
          <w:iCs w:val="false"/>
          <w:color w:val="333333"/>
          <w:sz w:val="20"/>
          <w:sz w:val="20"/>
          <w:szCs w:val="20"/>
          <w:rtl w:val="true"/>
        </w:rPr>
        <w:t xml:space="preserve">؛ السرائر </w:t>
      </w:r>
      <w:r>
        <w:rPr>
          <w:rFonts w:eastAsia="IRNazanin" w:cs="IRNazanin"/>
          <w:b w:val="false"/>
          <w:bCs w:val="false"/>
          <w:i w:val="false"/>
          <w:iCs w:val="false"/>
          <w:color w:val="333333"/>
          <w:sz w:val="20"/>
          <w:szCs w:val="20"/>
        </w:rPr>
        <w:t>646:2</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الشیعة </w:t>
      </w:r>
      <w:r>
        <w:rPr>
          <w:rFonts w:eastAsia="IRNazanin" w:cs="IRNazanin"/>
          <w:b w:val="false"/>
          <w:bCs w:val="false"/>
          <w:i w:val="false"/>
          <w:iCs w:val="false"/>
          <w:color w:val="333333"/>
          <w:sz w:val="20"/>
          <w:szCs w:val="20"/>
        </w:rPr>
        <w:t>303:7</w:t>
      </w:r>
      <w:r>
        <w:rPr>
          <w:rFonts w:ascii="IRNazanin" w:hAnsi="IRNazanin" w:eastAsia="IRNazanin"/>
          <w:b w:val="false"/>
          <w:b w:val="false"/>
          <w:bCs w:val="false"/>
          <w:i w:val="false"/>
          <w:i w:val="false"/>
          <w:iCs w:val="false"/>
          <w:color w:val="333333"/>
          <w:sz w:val="20"/>
          <w:sz w:val="20"/>
          <w:szCs w:val="20"/>
          <w:rtl w:val="true"/>
        </w:rPr>
        <w:t xml:space="preserve">، مسألة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الإنتصار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الاسلام </w:t>
      </w:r>
      <w:r>
        <w:rPr>
          <w:rFonts w:eastAsia="IRNazanin" w:cs="IRNazanin"/>
          <w:b w:val="false"/>
          <w:bCs w:val="false"/>
          <w:i w:val="false"/>
          <w:iCs w:val="false"/>
          <w:color w:val="333333"/>
          <w:sz w:val="20"/>
          <w:szCs w:val="20"/>
        </w:rPr>
        <w:t>344:2</w:t>
      </w:r>
      <w:r>
        <w:rPr>
          <w:rFonts w:ascii="IRNazanin" w:hAnsi="IRNazanin" w:eastAsia="IRNazanin"/>
          <w:b w:val="false"/>
          <w:b w:val="false"/>
          <w:bCs w:val="false"/>
          <w:i w:val="false"/>
          <w:i w:val="false"/>
          <w:iCs w:val="false"/>
          <w:color w:val="333333"/>
          <w:sz w:val="20"/>
          <w:sz w:val="20"/>
          <w:szCs w:val="20"/>
          <w:rtl w:val="true"/>
        </w:rPr>
        <w:t xml:space="preserve">؛ جواهر الکلام </w:t>
      </w:r>
      <w:r>
        <w:rPr>
          <w:rFonts w:eastAsia="IRNazanin" w:cs="IRNazanin"/>
          <w:b w:val="false"/>
          <w:bCs w:val="false"/>
          <w:i w:val="false"/>
          <w:iCs w:val="false"/>
          <w:color w:val="333333"/>
          <w:sz w:val="20"/>
          <w:szCs w:val="20"/>
        </w:rPr>
        <w:t>264:31</w:t>
      </w:r>
      <w:r>
        <w:rPr>
          <w:rFonts w:ascii="IRNazanin" w:hAnsi="IRNazanin" w:eastAsia="IRNazanin"/>
          <w:b w:val="false"/>
          <w:b w:val="false"/>
          <w:bCs w:val="false"/>
          <w:i w:val="false"/>
          <w:i w:val="false"/>
          <w:iCs w:val="false"/>
          <w:color w:val="333333"/>
          <w:sz w:val="20"/>
          <w:sz w:val="20"/>
          <w:szCs w:val="20"/>
          <w:rtl w:val="true"/>
        </w:rPr>
        <w:t xml:space="preserve">؛ کشف اللثام </w:t>
      </w:r>
      <w:r>
        <w:rPr>
          <w:rFonts w:eastAsia="IRNazanin" w:cs="IRNazanin"/>
          <w:b w:val="false"/>
          <w:bCs w:val="false"/>
          <w:i w:val="false"/>
          <w:iCs w:val="false"/>
          <w:color w:val="333333"/>
          <w:sz w:val="20"/>
          <w:szCs w:val="20"/>
        </w:rPr>
        <w:t>528:7</w:t>
      </w:r>
      <w:r>
        <w:rPr>
          <w:rFonts w:ascii="IRNazanin" w:hAnsi="IRNazanin" w:eastAsia="IRNazanin"/>
          <w:b w:val="false"/>
          <w:b w:val="false"/>
          <w:bCs w:val="false"/>
          <w:i w:val="false"/>
          <w:i w:val="false"/>
          <w:iCs w:val="false"/>
          <w:color w:val="333333"/>
          <w:sz w:val="20"/>
          <w:sz w:val="20"/>
          <w:szCs w:val="20"/>
          <w:rtl w:val="true"/>
        </w:rPr>
        <w:t xml:space="preserve">؛ تفصیل الشریعة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النکاح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الوافی </w:t>
      </w:r>
      <w:r>
        <w:rPr>
          <w:rFonts w:eastAsia="IRNazanin" w:cs="IRNazanin"/>
          <w:b w:val="false"/>
          <w:bCs w:val="false"/>
          <w:i w:val="false"/>
          <w:iCs w:val="false"/>
          <w:color w:val="333333"/>
          <w:sz w:val="20"/>
          <w:szCs w:val="20"/>
        </w:rPr>
        <w:t>1337:23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413:21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احکام الاولاد،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الاحکام </w:t>
      </w:r>
      <w:r>
        <w:rPr>
          <w:rFonts w:eastAsia="IRNazanin" w:cs="IRNazanin"/>
          <w:b w:val="false"/>
          <w:bCs w:val="false"/>
          <w:i w:val="false"/>
          <w:iCs w:val="false"/>
          <w:color w:val="333333"/>
          <w:sz w:val="20"/>
          <w:szCs w:val="20"/>
        </w:rPr>
        <w:t>442:7</w:t>
      </w:r>
      <w:r>
        <w:rPr>
          <w:rFonts w:ascii="IRNazanin" w:hAnsi="IRNazanin" w:eastAsia="IRNazanin"/>
          <w:b w:val="false"/>
          <w:b w:val="false"/>
          <w:bCs w:val="false"/>
          <w:i w:val="false"/>
          <w:i w:val="false"/>
          <w:iCs w:val="false"/>
          <w:color w:val="333333"/>
          <w:sz w:val="20"/>
          <w:sz w:val="20"/>
          <w:szCs w:val="20"/>
          <w:rtl w:val="true"/>
        </w:rPr>
        <w:t xml:space="preserve">، ذیل ح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501</w:t>
      </w:r>
      <w:r>
        <w:rPr>
          <w:rFonts w:ascii="IRNazanin" w:hAnsi="IRNazanin" w:eastAsia="IRNazanin"/>
          <w:b w:val="false"/>
          <w:b w:val="false"/>
          <w:bCs w:val="false"/>
          <w:i w:val="false"/>
          <w:i w:val="false"/>
          <w:iCs w:val="false"/>
          <w:color w:val="333333"/>
          <w:sz w:val="20"/>
          <w:sz w:val="20"/>
          <w:szCs w:val="20"/>
          <w:rtl w:val="true"/>
        </w:rPr>
        <w:t xml:space="preserve">؛ تفصیل الشریعة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النکاح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414:21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من ابواب احکام الاولاد،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w:t>
      </w:r>
      <w:r>
        <w:rPr>
          <w:rFonts w:eastAsia="IRNazanin" w:cs="IRNazanin"/>
          <w:b w:val="false"/>
          <w:bCs w:val="false"/>
          <w:i w:val="false"/>
          <w:iCs w:val="false"/>
          <w:color w:val="333333"/>
          <w:sz w:val="20"/>
          <w:szCs w:val="20"/>
        </w:rPr>
        <w:t>142:15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الاسلام </w:t>
      </w:r>
      <w:r>
        <w:rPr>
          <w:rFonts w:eastAsia="IRNazanin" w:cs="IRNazanin"/>
          <w:b w:val="false"/>
          <w:bCs w:val="false"/>
          <w:i w:val="false"/>
          <w:iCs w:val="false"/>
          <w:color w:val="333333"/>
          <w:sz w:val="20"/>
          <w:szCs w:val="20"/>
        </w:rPr>
        <w:t>288:2</w:t>
      </w:r>
      <w:r>
        <w:rPr>
          <w:rFonts w:ascii="IRNazanin" w:hAnsi="IRNazanin" w:eastAsia="IRNazanin"/>
          <w:b w:val="false"/>
          <w:b w:val="false"/>
          <w:bCs w:val="false"/>
          <w:i w:val="false"/>
          <w:i w:val="false"/>
          <w:iCs w:val="false"/>
          <w:color w:val="333333"/>
          <w:sz w:val="20"/>
          <w:sz w:val="20"/>
          <w:szCs w:val="20"/>
          <w:rtl w:val="true"/>
        </w:rPr>
        <w:t xml:space="preserve">؛ جواهر الکلام </w:t>
      </w:r>
      <w:r>
        <w:rPr>
          <w:rFonts w:eastAsia="IRNazanin" w:cs="IRNazanin"/>
          <w:b w:val="false"/>
          <w:bCs w:val="false"/>
          <w:i w:val="false"/>
          <w:iCs w:val="false"/>
          <w:color w:val="333333"/>
          <w:sz w:val="20"/>
          <w:szCs w:val="20"/>
        </w:rPr>
        <w:t>265:31</w:t>
      </w:r>
      <w:r>
        <w:rPr>
          <w:rFonts w:ascii="IRNazanin" w:hAnsi="IRNazanin" w:eastAsia="IRNazanin"/>
          <w:b w:val="false"/>
          <w:b w:val="false"/>
          <w:bCs w:val="false"/>
          <w:i w:val="false"/>
          <w:i w:val="false"/>
          <w:iCs w:val="false"/>
          <w:color w:val="333333"/>
          <w:sz w:val="20"/>
          <w:sz w:val="20"/>
          <w:szCs w:val="20"/>
          <w:rtl w:val="true"/>
        </w:rPr>
        <w:t xml:space="preserve">؛ تراث شیخ الاعظم،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النکاح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491:20</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418:21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من ابواب احکام الاولاد،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5:51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63:25</w:t>
      </w:r>
      <w:r>
        <w:rPr>
          <w:rFonts w:ascii="IRNazanin" w:hAnsi="IRNazanin" w:eastAsia="IRNazanin"/>
          <w:b w:val="false"/>
          <w:b w:val="false"/>
          <w:bCs w:val="false"/>
          <w:i w:val="false"/>
          <w:i w:val="false"/>
          <w:iCs w:val="false"/>
          <w:color w:val="333333"/>
          <w:sz w:val="20"/>
          <w:sz w:val="20"/>
          <w:szCs w:val="20"/>
          <w:rtl w:val="true"/>
        </w:rPr>
        <w:t xml:space="preserve">؛ تحریر الوسیلة </w:t>
      </w:r>
      <w:r>
        <w:rPr>
          <w:rFonts w:eastAsia="IRNazanin" w:cs="IRNazanin"/>
          <w:b w:val="false"/>
          <w:bCs w:val="false"/>
          <w:i w:val="false"/>
          <w:iCs w:val="false"/>
          <w:color w:val="333333"/>
          <w:sz w:val="20"/>
          <w:szCs w:val="20"/>
        </w:rPr>
        <w:t>311:2</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344:2</w:t>
      </w:r>
      <w:r>
        <w:rPr>
          <w:rFonts w:ascii="IRNazanin" w:hAnsi="IRNazanin" w:eastAsia="IRNazanin"/>
          <w:b w:val="false"/>
          <w:b w:val="false"/>
          <w:bCs w:val="false"/>
          <w:i w:val="false"/>
          <w:i w:val="false"/>
          <w:iCs w:val="false"/>
          <w:color w:val="333333"/>
          <w:sz w:val="20"/>
          <w:sz w:val="20"/>
          <w:szCs w:val="20"/>
          <w:rtl w:val="true"/>
        </w:rPr>
        <w:t xml:space="preserve">؛ جواهر الکلام </w:t>
      </w:r>
      <w:r>
        <w:rPr>
          <w:rFonts w:eastAsia="IRNazanin" w:cs="IRNazanin"/>
          <w:b w:val="false"/>
          <w:bCs w:val="false"/>
          <w:i w:val="false"/>
          <w:iCs w:val="false"/>
          <w:color w:val="333333"/>
          <w:sz w:val="20"/>
          <w:szCs w:val="20"/>
        </w:rPr>
        <w:t>268:31</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427:21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من ابواب احکام الاولاد،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جواهر الکلام </w:t>
      </w:r>
      <w:r>
        <w:rPr>
          <w:rFonts w:eastAsia="IRNazanin" w:cs="IRNazanin"/>
          <w:b w:val="false"/>
          <w:bCs w:val="false"/>
          <w:i w:val="false"/>
          <w:iCs w:val="false"/>
          <w:color w:val="333333"/>
          <w:sz w:val="20"/>
          <w:szCs w:val="20"/>
        </w:rPr>
        <w:t>269:31</w:t>
      </w:r>
      <w:r>
        <w:rPr>
          <w:rFonts w:ascii="IRNazanin" w:hAnsi="IRNazanin" w:eastAsia="IRNazanin"/>
          <w:b w:val="false"/>
          <w:b w:val="false"/>
          <w:bCs w:val="false"/>
          <w:i w:val="false"/>
          <w:i w:val="false"/>
          <w:iCs w:val="false"/>
          <w:color w:val="333333"/>
          <w:sz w:val="20"/>
          <w:sz w:val="20"/>
          <w:szCs w:val="20"/>
          <w:rtl w:val="true"/>
        </w:rPr>
        <w:t xml:space="preserve">؛ تحریر الوسیلة </w:t>
      </w:r>
      <w:r>
        <w:rPr>
          <w:rFonts w:eastAsia="IRNazanin" w:cs="IRNazanin"/>
          <w:b w:val="false"/>
          <w:bCs w:val="false"/>
          <w:i w:val="false"/>
          <w:iCs w:val="false"/>
          <w:color w:val="333333"/>
          <w:sz w:val="20"/>
          <w:szCs w:val="20"/>
        </w:rPr>
        <w:t>311:2</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428:21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من باب احکام الاولاد،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البهیة </w:t>
      </w:r>
      <w:r>
        <w:rPr>
          <w:rFonts w:eastAsia="IRNazanin" w:cs="IRNazanin"/>
          <w:b w:val="false"/>
          <w:bCs w:val="false"/>
          <w:i w:val="false"/>
          <w:iCs w:val="false"/>
          <w:color w:val="333333"/>
          <w:sz w:val="20"/>
          <w:szCs w:val="20"/>
        </w:rPr>
        <w:t>450:5</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اللثام </w:t>
      </w:r>
      <w:r>
        <w:rPr>
          <w:rFonts w:eastAsia="IRNazanin" w:cs="IRNazanin"/>
          <w:b w:val="false"/>
          <w:bCs w:val="false"/>
          <w:i w:val="false"/>
          <w:iCs w:val="false"/>
          <w:color w:val="333333"/>
          <w:sz w:val="20"/>
          <w:szCs w:val="20"/>
        </w:rPr>
        <w:t>532:7</w:t>
      </w:r>
      <w:r>
        <w:rPr>
          <w:rFonts w:ascii="IRNazanin" w:hAnsi="IRNazanin" w:eastAsia="IRNazanin"/>
          <w:b w:val="false"/>
          <w:b w:val="false"/>
          <w:bCs w:val="false"/>
          <w:i w:val="false"/>
          <w:i w:val="false"/>
          <w:iCs w:val="false"/>
          <w:color w:val="333333"/>
          <w:sz w:val="20"/>
          <w:sz w:val="20"/>
          <w:szCs w:val="20"/>
          <w:rtl w:val="true"/>
        </w:rPr>
        <w:t xml:space="preserve">؛ مسالک الافهام </w:t>
      </w:r>
      <w:r>
        <w:rPr>
          <w:rFonts w:eastAsia="IRNazanin" w:cs="IRNazanin"/>
          <w:b w:val="false"/>
          <w:bCs w:val="false"/>
          <w:i w:val="false"/>
          <w:iCs w:val="false"/>
          <w:color w:val="333333"/>
          <w:sz w:val="20"/>
          <w:szCs w:val="20"/>
        </w:rPr>
        <w:t>411:8</w:t>
      </w:r>
      <w:r>
        <w:rPr>
          <w:rFonts w:ascii="IRNazanin" w:hAnsi="IRNazanin" w:eastAsia="IRNazanin"/>
          <w:b w:val="false"/>
          <w:b w:val="false"/>
          <w:bCs w:val="false"/>
          <w:i w:val="false"/>
          <w:i w:val="false"/>
          <w:iCs w:val="false"/>
          <w:color w:val="333333"/>
          <w:sz w:val="20"/>
          <w:sz w:val="20"/>
          <w:szCs w:val="20"/>
          <w:rtl w:val="true"/>
        </w:rPr>
        <w:t xml:space="preserve">؛ تفصیل الشریعة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النکاح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الاحکام </w:t>
      </w:r>
      <w:r>
        <w:rPr>
          <w:rFonts w:eastAsia="IRNazanin" w:cs="IRNazanin"/>
          <w:b w:val="false"/>
          <w:bCs w:val="false"/>
          <w:i w:val="false"/>
          <w:iCs w:val="false"/>
          <w:color w:val="333333"/>
          <w:sz w:val="20"/>
          <w:szCs w:val="20"/>
        </w:rPr>
        <w:t>443:7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1771</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29:29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تهذیب الاحکام </w:t>
      </w:r>
      <w:r>
        <w:rPr>
          <w:rFonts w:eastAsia="IRNazanin" w:cs="IRNazanin"/>
          <w:b w:val="false"/>
          <w:bCs w:val="false"/>
          <w:i w:val="false"/>
          <w:iCs w:val="false"/>
          <w:color w:val="333333"/>
          <w:sz w:val="20"/>
          <w:szCs w:val="20"/>
        </w:rPr>
        <w:t>444:7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1775</w:t>
      </w:r>
      <w:r>
        <w:rPr>
          <w:rFonts w:ascii="IRNazanin" w:hAnsi="IRNazanin" w:eastAsia="IRNazanin"/>
          <w:b w:val="false"/>
          <w:b w:val="false"/>
          <w:bCs w:val="false"/>
          <w:i w:val="false"/>
          <w:i w:val="false"/>
          <w:iCs w:val="false"/>
          <w:color w:val="333333"/>
          <w:sz w:val="20"/>
          <w:sz w:val="20"/>
          <w:szCs w:val="20"/>
          <w:rtl w:val="true"/>
        </w:rPr>
        <w:t xml:space="preserve">؛ مسالک الافهام </w:t>
      </w:r>
      <w:r>
        <w:rPr>
          <w:rFonts w:eastAsia="IRNazanin" w:cs="IRNazanin"/>
          <w:b w:val="false"/>
          <w:bCs w:val="false"/>
          <w:i w:val="false"/>
          <w:iCs w:val="false"/>
          <w:color w:val="333333"/>
          <w:sz w:val="20"/>
          <w:szCs w:val="20"/>
        </w:rPr>
        <w:t>411:8</w:t>
      </w:r>
      <w:r>
        <w:rPr>
          <w:rFonts w:ascii="IRNazanin" w:hAnsi="IRNazanin" w:eastAsia="IRNazanin"/>
          <w:b w:val="false"/>
          <w:b w:val="false"/>
          <w:bCs w:val="false"/>
          <w:i w:val="false"/>
          <w:i w:val="false"/>
          <w:iCs w:val="false"/>
          <w:color w:val="333333"/>
          <w:sz w:val="20"/>
          <w:sz w:val="20"/>
          <w:szCs w:val="20"/>
          <w:rtl w:val="true"/>
        </w:rPr>
        <w:t xml:space="preserve">؛ تفصیل الشریعة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کتاب‌النکاح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647:2</w:t>
      </w:r>
      <w:r>
        <w:rPr>
          <w:rFonts w:ascii="IRNazanin" w:hAnsi="IRNazanin" w:eastAsia="IRNazanin"/>
          <w:b w:val="false"/>
          <w:b w:val="false"/>
          <w:bCs w:val="false"/>
          <w:i w:val="false"/>
          <w:i w:val="false"/>
          <w:iCs w:val="false"/>
          <w:color w:val="333333"/>
          <w:sz w:val="20"/>
          <w:sz w:val="20"/>
          <w:szCs w:val="20"/>
          <w:rtl w:val="true"/>
        </w:rPr>
        <w:t xml:space="preserve">؛ شرائع الاسلام </w:t>
      </w:r>
      <w:r>
        <w:rPr>
          <w:rFonts w:eastAsia="IRNazanin" w:cs="IRNazanin"/>
          <w:b w:val="false"/>
          <w:bCs w:val="false"/>
          <w:i w:val="false"/>
          <w:iCs w:val="false"/>
          <w:color w:val="333333"/>
          <w:sz w:val="20"/>
          <w:szCs w:val="20"/>
        </w:rPr>
        <w:t>345:2</w:t>
      </w:r>
      <w:r>
        <w:rPr>
          <w:rFonts w:ascii="IRNazanin" w:hAnsi="IRNazanin" w:eastAsia="IRNazanin"/>
          <w:b w:val="false"/>
          <w:b w:val="false"/>
          <w:bCs w:val="false"/>
          <w:i w:val="false"/>
          <w:i w:val="false"/>
          <w:iCs w:val="false"/>
          <w:color w:val="333333"/>
          <w:sz w:val="20"/>
          <w:sz w:val="20"/>
          <w:szCs w:val="20"/>
          <w:rtl w:val="true"/>
        </w:rPr>
        <w:t xml:space="preserve">؛ کشف الرموز </w:t>
      </w:r>
      <w:r>
        <w:rPr>
          <w:rFonts w:eastAsia="IRNazanin" w:cs="IRNazanin"/>
          <w:b w:val="false"/>
          <w:bCs w:val="false"/>
          <w:i w:val="false"/>
          <w:iCs w:val="false"/>
          <w:color w:val="333333"/>
          <w:sz w:val="20"/>
          <w:szCs w:val="20"/>
        </w:rPr>
        <w:t>200:2</w:t>
      </w:r>
      <w:r>
        <w:rPr>
          <w:rFonts w:ascii="IRNazanin" w:hAnsi="IRNazanin" w:eastAsia="IRNazanin"/>
          <w:b w:val="false"/>
          <w:b w:val="false"/>
          <w:bCs w:val="false"/>
          <w:i w:val="false"/>
          <w:i w:val="false"/>
          <w:iCs w:val="false"/>
          <w:color w:val="333333"/>
          <w:sz w:val="20"/>
          <w:sz w:val="20"/>
          <w:szCs w:val="20"/>
          <w:rtl w:val="true"/>
        </w:rPr>
        <w:t xml:space="preserve">؛ کشف اللثام </w:t>
      </w:r>
      <w:r>
        <w:rPr>
          <w:rFonts w:eastAsia="IRNazanin" w:cs="IRNazanin"/>
          <w:b w:val="false"/>
          <w:bCs w:val="false"/>
          <w:i w:val="false"/>
          <w:iCs w:val="false"/>
          <w:color w:val="333333"/>
          <w:sz w:val="20"/>
          <w:szCs w:val="20"/>
        </w:rPr>
        <w:t>532:7</w:t>
      </w:r>
      <w:r>
        <w:rPr>
          <w:rFonts w:ascii="IRNazanin" w:hAnsi="IRNazanin" w:eastAsia="IRNazanin"/>
          <w:b w:val="false"/>
          <w:b w:val="false"/>
          <w:bCs w:val="false"/>
          <w:i w:val="false"/>
          <w:i w:val="false"/>
          <w:iCs w:val="false"/>
          <w:color w:val="333333"/>
          <w:sz w:val="20"/>
          <w:sz w:val="20"/>
          <w:szCs w:val="20"/>
          <w:rtl w:val="true"/>
        </w:rPr>
        <w:t xml:space="preserve">؛ جواهر الکلام </w:t>
      </w:r>
      <w:r>
        <w:rPr>
          <w:rFonts w:eastAsia="IRNazanin" w:cs="IRNazanin"/>
          <w:b w:val="false"/>
          <w:bCs w:val="false"/>
          <w:i w:val="false"/>
          <w:iCs w:val="false"/>
          <w:color w:val="333333"/>
          <w:sz w:val="20"/>
          <w:szCs w:val="20"/>
        </w:rPr>
        <w:t>270:31</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449:21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من ابواب احکام الاولاد،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نگاهی دیگر به حقوق فرزندان از دیدگاه اسلام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حقوق متقابل کودک و ولی در اسلام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31:23</w:t>
      </w:r>
      <w:r>
        <w:rPr>
          <w:rFonts w:ascii="IRNazanin" w:hAnsi="IRNazanin" w:eastAsia="IRNazanin"/>
          <w:b w:val="false"/>
          <w:b w:val="false"/>
          <w:bCs w:val="false"/>
          <w:i w:val="false"/>
          <w:i w:val="false"/>
          <w:iCs w:val="false"/>
          <w:color w:val="333333"/>
          <w:sz w:val="20"/>
          <w:sz w:val="20"/>
          <w:szCs w:val="20"/>
          <w:rtl w:val="true"/>
        </w:rPr>
        <w:t xml:space="preserve">؛ وسیلة النجاة مع حواشی السّید محمدرضا الگلپایگانی </w:t>
      </w:r>
      <w:r>
        <w:rPr>
          <w:rFonts w:eastAsia="IRNazanin" w:cs="IRNazanin"/>
          <w:b w:val="false"/>
          <w:bCs w:val="false"/>
          <w:i w:val="false"/>
          <w:iCs w:val="false"/>
          <w:color w:val="333333"/>
          <w:sz w:val="20"/>
          <w:szCs w:val="20"/>
        </w:rPr>
        <w:t>220:3</w:t>
      </w:r>
      <w:r>
        <w:rPr>
          <w:rFonts w:ascii="IRNazanin" w:hAnsi="IRNazanin" w:eastAsia="IRNazanin"/>
          <w:b w:val="false"/>
          <w:b w:val="false"/>
          <w:bCs w:val="false"/>
          <w:i w:val="false"/>
          <w:i w:val="false"/>
          <w:iCs w:val="false"/>
          <w:color w:val="333333"/>
          <w:sz w:val="20"/>
          <w:sz w:val="20"/>
          <w:szCs w:val="20"/>
          <w:rtl w:val="true"/>
        </w:rPr>
        <w:t xml:space="preserve">؛ مهذّب الاحکام </w:t>
      </w:r>
      <w:r>
        <w:rPr>
          <w:rFonts w:eastAsia="IRNazanin" w:cs="IRNazanin"/>
          <w:b w:val="false"/>
          <w:bCs w:val="false"/>
          <w:i w:val="false"/>
          <w:iCs w:val="false"/>
          <w:color w:val="333333"/>
          <w:sz w:val="20"/>
          <w:szCs w:val="20"/>
        </w:rPr>
        <w:t>260:25</w:t>
      </w:r>
      <w:r>
        <w:rPr>
          <w:rFonts w:ascii="IRNazanin" w:hAnsi="IRNazanin" w:eastAsia="IRNazanin"/>
          <w:b w:val="false"/>
          <w:b w:val="false"/>
          <w:bCs w:val="false"/>
          <w:i w:val="false"/>
          <w:i w:val="false"/>
          <w:iCs w:val="false"/>
          <w:color w:val="333333"/>
          <w:sz w:val="20"/>
          <w:sz w:val="20"/>
          <w:szCs w:val="20"/>
          <w:rtl w:val="true"/>
        </w:rPr>
        <w:t xml:space="preserve">؛ تفصیل الشریعة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النکاح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الوسیلة </w:t>
      </w:r>
      <w:r>
        <w:rPr>
          <w:rFonts w:eastAsia="IRNazanin" w:cs="IRNazanin"/>
          <w:b w:val="false"/>
          <w:bCs w:val="false"/>
          <w:i w:val="false"/>
          <w:iCs w:val="false"/>
          <w:color w:val="333333"/>
          <w:sz w:val="20"/>
          <w:szCs w:val="20"/>
        </w:rPr>
        <w:t>310:2</w:t>
      </w:r>
      <w:r>
        <w:rPr>
          <w:rFonts w:ascii="IRNazanin" w:hAnsi="IRNazanin" w:eastAsia="IRNazanin"/>
          <w:b w:val="false"/>
          <w:b w:val="false"/>
          <w:bCs w:val="false"/>
          <w:i w:val="false"/>
          <w:i w:val="false"/>
          <w:iCs w:val="false"/>
          <w:color w:val="333333"/>
          <w:sz w:val="20"/>
          <w:sz w:val="20"/>
          <w:szCs w:val="20"/>
          <w:rtl w:val="true"/>
        </w:rPr>
        <w:t xml:space="preserve">، مسألة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401:21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من ابواب احکام الاولاد،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حقوق فرزندان در مکتب اهل بیت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نگاهی دیگر به حقوق فرزندان از دیدگاه اسلام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حقوق متقابل کودک و ولی در اسلام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501</w:t>
      </w:r>
      <w:r>
        <w:rPr>
          <w:rFonts w:ascii="IRNazanin" w:hAnsi="IRNazanin" w:eastAsia="IRNazanin"/>
          <w:b w:val="false"/>
          <w:b w:val="false"/>
          <w:bCs w:val="false"/>
          <w:i w:val="false"/>
          <w:i w:val="false"/>
          <w:iCs w:val="false"/>
          <w:color w:val="333333"/>
          <w:sz w:val="20"/>
          <w:sz w:val="20"/>
          <w:szCs w:val="20"/>
          <w:rtl w:val="true"/>
        </w:rPr>
        <w:t xml:space="preserve">؛ السرائر </w:t>
      </w:r>
      <w:r>
        <w:rPr>
          <w:rFonts w:eastAsia="IRNazanin" w:cs="IRNazanin"/>
          <w:b w:val="false"/>
          <w:bCs w:val="false"/>
          <w:i w:val="false"/>
          <w:iCs w:val="false"/>
          <w:color w:val="333333"/>
          <w:sz w:val="20"/>
          <w:szCs w:val="20"/>
        </w:rPr>
        <w:t>646:2</w:t>
      </w:r>
      <w:r>
        <w:rPr>
          <w:rFonts w:ascii="IRNazanin" w:hAnsi="IRNazanin" w:eastAsia="IRNazanin"/>
          <w:b w:val="false"/>
          <w:b w:val="false"/>
          <w:bCs w:val="false"/>
          <w:i w:val="false"/>
          <w:i w:val="false"/>
          <w:iCs w:val="false"/>
          <w:color w:val="333333"/>
          <w:sz w:val="20"/>
          <w:sz w:val="20"/>
          <w:szCs w:val="20"/>
          <w:rtl w:val="true"/>
        </w:rPr>
        <w:t xml:space="preserve">؛ مفاتیح الشرائع </w:t>
      </w:r>
      <w:r>
        <w:rPr>
          <w:rFonts w:eastAsia="IRNazanin" w:cs="IRNazanin"/>
          <w:b w:val="false"/>
          <w:bCs w:val="false"/>
          <w:i w:val="false"/>
          <w:iCs w:val="false"/>
          <w:color w:val="333333"/>
          <w:sz w:val="20"/>
          <w:szCs w:val="20"/>
        </w:rPr>
        <w:t>365:2</w:t>
      </w:r>
      <w:r>
        <w:rPr>
          <w:rFonts w:ascii="IRNazanin" w:hAnsi="IRNazanin" w:eastAsia="IRNazanin"/>
          <w:b w:val="false"/>
          <w:b w:val="false"/>
          <w:bCs w:val="false"/>
          <w:i w:val="false"/>
          <w:i w:val="false"/>
          <w:iCs w:val="false"/>
          <w:color w:val="333333"/>
          <w:sz w:val="20"/>
          <w:sz w:val="20"/>
          <w:szCs w:val="20"/>
          <w:rtl w:val="true"/>
        </w:rPr>
        <w:t xml:space="preserve">؛ شرائع الاسلام </w:t>
      </w:r>
      <w:r>
        <w:rPr>
          <w:rFonts w:eastAsia="IRNazanin" w:cs="IRNazanin"/>
          <w:b w:val="false"/>
          <w:bCs w:val="false"/>
          <w:i w:val="false"/>
          <w:iCs w:val="false"/>
          <w:color w:val="333333"/>
          <w:sz w:val="20"/>
          <w:szCs w:val="20"/>
        </w:rPr>
        <w:t>343:2</w:t>
      </w:r>
      <w:r>
        <w:rPr>
          <w:rFonts w:ascii="IRNazanin" w:hAnsi="IRNazanin" w:eastAsia="IRNazanin"/>
          <w:b w:val="false"/>
          <w:b w:val="false"/>
          <w:bCs w:val="false"/>
          <w:i w:val="false"/>
          <w:i w:val="false"/>
          <w:iCs w:val="false"/>
          <w:color w:val="333333"/>
          <w:sz w:val="20"/>
          <w:sz w:val="20"/>
          <w:szCs w:val="20"/>
          <w:rtl w:val="true"/>
        </w:rPr>
        <w:t xml:space="preserve">؛ مهذّب الاحکام </w:t>
      </w:r>
      <w:r>
        <w:rPr>
          <w:rFonts w:eastAsia="IRNazanin" w:cs="IRNazanin"/>
          <w:b w:val="false"/>
          <w:bCs w:val="false"/>
          <w:i w:val="false"/>
          <w:iCs w:val="false"/>
          <w:color w:val="333333"/>
          <w:sz w:val="20"/>
          <w:szCs w:val="20"/>
        </w:rPr>
        <w:t>258:25</w:t>
      </w:r>
      <w:r>
        <w:rPr>
          <w:rFonts w:ascii="IRNazanin" w:hAnsi="IRNazanin" w:eastAsia="IRNazanin"/>
          <w:b w:val="false"/>
          <w:b w:val="false"/>
          <w:bCs w:val="false"/>
          <w:i w:val="false"/>
          <w:i w:val="false"/>
          <w:iCs w:val="false"/>
          <w:color w:val="333333"/>
          <w:sz w:val="20"/>
          <w:sz w:val="20"/>
          <w:szCs w:val="20"/>
          <w:rtl w:val="true"/>
        </w:rPr>
        <w:t xml:space="preserve">؛ تفصیل‌الشریعة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النکاح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389:21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من ابواب احکام الاولاد،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w:t>
      </w:r>
      <w:r>
        <w:rPr>
          <w:rFonts w:eastAsia="IRNazanin" w:cs="IRNazanin"/>
          <w:b w:val="false"/>
          <w:bCs w:val="false"/>
          <w:i w:val="false"/>
          <w:iCs w:val="false"/>
          <w:color w:val="333333"/>
          <w:sz w:val="20"/>
          <w:szCs w:val="20"/>
        </w:rPr>
        <w:t>127:15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388:21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من ابواب احکام الاولاد،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الأحکام </w:t>
      </w:r>
      <w:r>
        <w:rPr>
          <w:rFonts w:eastAsia="IRNazanin" w:cs="IRNazanin"/>
          <w:b w:val="false"/>
          <w:bCs w:val="false"/>
          <w:i w:val="false"/>
          <w:iCs w:val="false"/>
          <w:color w:val="333333"/>
          <w:sz w:val="20"/>
          <w:szCs w:val="20"/>
        </w:rPr>
        <w:t>97:3</w:t>
      </w:r>
      <w:r>
        <w:rPr>
          <w:rFonts w:ascii="IRNazanin" w:hAnsi="IRNazanin" w:eastAsia="IRNazanin"/>
          <w:b w:val="false"/>
          <w:b w:val="false"/>
          <w:bCs w:val="false"/>
          <w:i w:val="false"/>
          <w:i w:val="false"/>
          <w:iCs w:val="false"/>
          <w:color w:val="333333"/>
          <w:sz w:val="20"/>
          <w:sz w:val="20"/>
          <w:szCs w:val="20"/>
          <w:rtl w:val="true"/>
        </w:rPr>
        <w:t xml:space="preserve">؛ الروضة البهیة </w:t>
      </w:r>
      <w:r>
        <w:rPr>
          <w:rFonts w:eastAsia="IRNazanin" w:cs="IRNazanin"/>
          <w:b w:val="false"/>
          <w:bCs w:val="false"/>
          <w:i w:val="false"/>
          <w:iCs w:val="false"/>
          <w:color w:val="333333"/>
          <w:sz w:val="20"/>
          <w:szCs w:val="20"/>
        </w:rPr>
        <w:t>443:5</w:t>
      </w:r>
      <w:r>
        <w:rPr>
          <w:rFonts w:ascii="IRNazanin" w:hAnsi="IRNazanin" w:eastAsia="IRNazanin"/>
          <w:b w:val="false"/>
          <w:b w:val="false"/>
          <w:bCs w:val="false"/>
          <w:i w:val="false"/>
          <w:i w:val="false"/>
          <w:iCs w:val="false"/>
          <w:color w:val="333333"/>
          <w:sz w:val="20"/>
          <w:sz w:val="20"/>
          <w:szCs w:val="20"/>
          <w:rtl w:val="true"/>
        </w:rPr>
        <w:t xml:space="preserve">؛ جواهر الکلام </w:t>
      </w:r>
      <w:r>
        <w:rPr>
          <w:rFonts w:eastAsia="IRNazanin" w:cs="IRNazanin"/>
          <w:b w:val="false"/>
          <w:bCs w:val="false"/>
          <w:i w:val="false"/>
          <w:iCs w:val="false"/>
          <w:color w:val="333333"/>
          <w:sz w:val="20"/>
          <w:szCs w:val="20"/>
        </w:rPr>
        <w:t>253:31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 تحریر الوسیلة </w:t>
      </w:r>
      <w:r>
        <w:rPr>
          <w:rFonts w:eastAsia="IRNazanin" w:cs="IRNazanin"/>
          <w:b w:val="false"/>
          <w:bCs w:val="false"/>
          <w:i w:val="false"/>
          <w:iCs w:val="false"/>
          <w:color w:val="333333"/>
          <w:sz w:val="20"/>
          <w:szCs w:val="20"/>
        </w:rPr>
        <w:t>310:2</w:t>
      </w:r>
      <w:r>
        <w:rPr>
          <w:rFonts w:ascii="IRNazanin" w:hAnsi="IRNazanin" w:eastAsia="IRNazanin"/>
          <w:b w:val="false"/>
          <w:b w:val="false"/>
          <w:bCs w:val="false"/>
          <w:i w:val="false"/>
          <w:i w:val="false"/>
          <w:iCs w:val="false"/>
          <w:color w:val="333333"/>
          <w:sz w:val="20"/>
          <w:sz w:val="20"/>
          <w:szCs w:val="20"/>
          <w:rtl w:val="true"/>
        </w:rPr>
        <w:t xml:space="preserve">؛ تفصیل الشریعة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النکاح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391:21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من ابواب احکام الاولاد،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482:21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من ابواب احکام الاولاد،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الاسلام </w:t>
      </w:r>
      <w:r>
        <w:rPr>
          <w:rFonts w:eastAsia="IRNazanin" w:cs="IRNazanin"/>
          <w:b w:val="false"/>
          <w:bCs w:val="false"/>
          <w:i w:val="false"/>
          <w:iCs w:val="false"/>
          <w:color w:val="333333"/>
          <w:sz w:val="20"/>
          <w:szCs w:val="20"/>
        </w:rPr>
        <w:t>344:2</w:t>
      </w:r>
      <w:r>
        <w:rPr>
          <w:rFonts w:ascii="IRNazanin" w:hAnsi="IRNazanin" w:eastAsia="IRNazanin"/>
          <w:b w:val="false"/>
          <w:b w:val="false"/>
          <w:bCs w:val="false"/>
          <w:i w:val="false"/>
          <w:i w:val="false"/>
          <w:iCs w:val="false"/>
          <w:color w:val="333333"/>
          <w:sz w:val="20"/>
          <w:sz w:val="20"/>
          <w:szCs w:val="20"/>
          <w:rtl w:val="true"/>
        </w:rPr>
        <w:t xml:space="preserve">، السرائر </w:t>
      </w:r>
      <w:r>
        <w:rPr>
          <w:rFonts w:eastAsia="IRNazanin" w:cs="IRNazanin"/>
          <w:b w:val="false"/>
          <w:bCs w:val="false"/>
          <w:i w:val="false"/>
          <w:iCs w:val="false"/>
          <w:color w:val="333333"/>
          <w:sz w:val="20"/>
          <w:szCs w:val="20"/>
        </w:rPr>
        <w:t>646:2</w:t>
      </w:r>
      <w:r>
        <w:rPr>
          <w:rFonts w:ascii="IRNazanin" w:hAnsi="IRNazanin" w:eastAsia="IRNazanin"/>
          <w:b w:val="false"/>
          <w:b w:val="false"/>
          <w:bCs w:val="false"/>
          <w:i w:val="false"/>
          <w:i w:val="false"/>
          <w:iCs w:val="false"/>
          <w:color w:val="333333"/>
          <w:sz w:val="20"/>
          <w:sz w:val="20"/>
          <w:szCs w:val="20"/>
          <w:rtl w:val="true"/>
        </w:rPr>
        <w:t xml:space="preserve">، قواعد الأحکام </w:t>
      </w:r>
      <w:r>
        <w:rPr>
          <w:rFonts w:eastAsia="IRNazanin" w:cs="IRNazanin"/>
          <w:b w:val="false"/>
          <w:bCs w:val="false"/>
          <w:i w:val="false"/>
          <w:iCs w:val="false"/>
          <w:color w:val="333333"/>
          <w:sz w:val="20"/>
          <w:szCs w:val="20"/>
        </w:rPr>
        <w:t>97:3</w:t>
      </w:r>
      <w:r>
        <w:rPr>
          <w:rFonts w:ascii="IRNazanin" w:hAnsi="IRNazanin" w:eastAsia="IRNazanin"/>
          <w:b w:val="false"/>
          <w:b w:val="false"/>
          <w:bCs w:val="false"/>
          <w:i w:val="false"/>
          <w:i w:val="false"/>
          <w:iCs w:val="false"/>
          <w:color w:val="333333"/>
          <w:sz w:val="20"/>
          <w:sz w:val="20"/>
          <w:szCs w:val="20"/>
          <w:rtl w:val="true"/>
        </w:rPr>
        <w:t xml:space="preserve">، ریاض المسائل </w:t>
      </w:r>
      <w:r>
        <w:rPr>
          <w:rFonts w:eastAsia="IRNazanin" w:cs="IRNazanin"/>
          <w:b w:val="false"/>
          <w:bCs w:val="false"/>
          <w:i w:val="false"/>
          <w:iCs w:val="false"/>
          <w:color w:val="333333"/>
          <w:sz w:val="20"/>
          <w:szCs w:val="20"/>
        </w:rPr>
        <w:t>132:12</w:t>
      </w:r>
      <w:r>
        <w:rPr>
          <w:rFonts w:ascii="IRNazanin" w:hAnsi="IRNazanin" w:eastAsia="IRNazanin"/>
          <w:b w:val="false"/>
          <w:b w:val="false"/>
          <w:bCs w:val="false"/>
          <w:i w:val="false"/>
          <w:i w:val="false"/>
          <w:iCs w:val="false"/>
          <w:color w:val="333333"/>
          <w:sz w:val="20"/>
          <w:sz w:val="20"/>
          <w:szCs w:val="20"/>
          <w:rtl w:val="true"/>
        </w:rPr>
        <w:t xml:space="preserve">، کشف اللثام </w:t>
      </w:r>
      <w:r>
        <w:rPr>
          <w:rFonts w:eastAsia="IRNazanin" w:cs="IRNazanin"/>
          <w:b w:val="false"/>
          <w:bCs w:val="false"/>
          <w:i w:val="false"/>
          <w:iCs w:val="false"/>
          <w:color w:val="333333"/>
          <w:sz w:val="20"/>
          <w:szCs w:val="20"/>
        </w:rPr>
        <w:t>527:7</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قیومی در مصباح المنیر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568</w:t>
      </w:r>
      <w:r>
        <w:rPr>
          <w:rFonts w:ascii="IRNazanin" w:hAnsi="IRNazanin" w:eastAsia="IRNazanin"/>
          <w:b w:val="false"/>
          <w:b w:val="false"/>
          <w:bCs w:val="false"/>
          <w:i w:val="false"/>
          <w:i w:val="false"/>
          <w:iCs w:val="false"/>
          <w:color w:val="333333"/>
          <w:sz w:val="20"/>
          <w:sz w:val="20"/>
          <w:szCs w:val="20"/>
          <w:rtl w:val="true"/>
        </w:rPr>
        <w:t>، می‌نویسد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مرّه بکسر میم، به معنی شدّت است و به معنی خلطی از اخلاط بدن نیز می‌آید</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399:21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من ابواب احکام الاولاد،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w:t>
      </w:r>
      <w:r>
        <w:rPr>
          <w:rFonts w:eastAsia="IRNazanin" w:cs="IRNazanin"/>
          <w:b w:val="false"/>
          <w:bCs w:val="false"/>
          <w:i w:val="false"/>
          <w:iCs w:val="false"/>
          <w:color w:val="333333"/>
          <w:sz w:val="20"/>
          <w:szCs w:val="20"/>
        </w:rPr>
        <w:t>128:15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592:16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45977</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393:21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من ابواب احکام الاولاد،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48:6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479:21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من ابواب احکام الاولاد،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اسلام و حقوق کودک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حقوق متقابل کودک و ولی در اسلام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128:101</w:t>
      </w:r>
      <w:r>
        <w:rPr>
          <w:rFonts w:ascii="IRNazanin" w:hAnsi="IRNazanin" w:eastAsia="IRNazanin"/>
          <w:b w:val="false"/>
          <w:b w:val="false"/>
          <w:bCs w:val="false"/>
          <w:i w:val="false"/>
          <w:i w:val="false"/>
          <w:iCs w:val="false"/>
          <w:color w:val="333333"/>
          <w:sz w:val="20"/>
          <w:sz w:val="20"/>
          <w:szCs w:val="20"/>
          <w:rtl w:val="true"/>
        </w:rPr>
        <w:t xml:space="preserve">، باب الأسماء و الکنی،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البهیة </w:t>
      </w:r>
      <w:r>
        <w:rPr>
          <w:rFonts w:eastAsia="IRNazanin" w:cs="IRNazanin"/>
          <w:b w:val="false"/>
          <w:bCs w:val="false"/>
          <w:i w:val="false"/>
          <w:iCs w:val="false"/>
          <w:color w:val="333333"/>
          <w:sz w:val="20"/>
          <w:szCs w:val="20"/>
        </w:rPr>
        <w:t>443:5</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392:21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من ابواب احکام الاولاد،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390:21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من ابواب احکام الاولاد،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590:16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596</w:t>
      </w:r>
      <w:r>
        <w:rPr>
          <w:rFonts w:ascii="IRNazanin" w:hAnsi="IRNazanin" w:eastAsia="IRNazanin"/>
          <w:b w:val="false"/>
          <w:b w:val="false"/>
          <w:bCs w:val="false"/>
          <w:i w:val="false"/>
          <w:i w:val="false"/>
          <w:iCs w:val="false"/>
          <w:color w:val="333333"/>
          <w:sz w:val="20"/>
          <w:sz w:val="20"/>
          <w:szCs w:val="20"/>
          <w:rtl w:val="true"/>
        </w:rPr>
        <w:t xml:space="preserve">، اسد الغایة </w:t>
      </w:r>
      <w:r>
        <w:rPr>
          <w:rFonts w:eastAsia="IRNazanin" w:cs="IRNazanin"/>
          <w:b w:val="false"/>
          <w:bCs w:val="false"/>
          <w:i w:val="false"/>
          <w:iCs w:val="false"/>
          <w:color w:val="333333"/>
          <w:sz w:val="20"/>
          <w:szCs w:val="20"/>
        </w:rPr>
        <w:t>76:3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202:1</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حقوق متقابل کودک و ولی در اسلام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حجرات </w:t>
      </w:r>
      <w:r>
        <w:rPr>
          <w:rFonts w:eastAsia="IRNazanin" w:cs="IRNazanin"/>
          <w:b w:val="false"/>
          <w:bCs w:val="false"/>
          <w:i w:val="false"/>
          <w:iCs w:val="false"/>
          <w:color w:val="333333"/>
          <w:sz w:val="20"/>
          <w:szCs w:val="20"/>
        </w:rPr>
        <w:t>11:49</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w:t>
      </w:r>
      <w:r>
        <w:rPr>
          <w:rFonts w:ascii="IRNazanin" w:hAnsi="IRNazanin" w:eastAsia="IRNazanin"/>
          <w:b w:val="false"/>
          <w:b w:val="false"/>
          <w:bCs w:val="false"/>
          <w:i w:val="false"/>
          <w:i w:val="false"/>
          <w:iCs w:val="false"/>
          <w:color w:val="333333"/>
          <w:sz w:val="20"/>
          <w:sz w:val="20"/>
          <w:szCs w:val="20"/>
          <w:rtl w:val="true"/>
        </w:rPr>
        <w:t>، النهایة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502</w:t>
      </w:r>
      <w:r>
        <w:rPr>
          <w:rFonts w:ascii="IRNazanin" w:hAnsi="IRNazanin" w:eastAsia="IRNazanin"/>
          <w:b w:val="false"/>
          <w:b w:val="false"/>
          <w:bCs w:val="false"/>
          <w:i w:val="false"/>
          <w:i w:val="false"/>
          <w:iCs w:val="false"/>
          <w:color w:val="333333"/>
          <w:sz w:val="20"/>
          <w:sz w:val="20"/>
          <w:szCs w:val="20"/>
          <w:rtl w:val="true"/>
        </w:rPr>
        <w:t xml:space="preserve">، شرائع الاسلام </w:t>
      </w:r>
      <w:r>
        <w:rPr>
          <w:rFonts w:eastAsia="IRNazanin" w:cs="IRNazanin"/>
          <w:b w:val="false"/>
          <w:bCs w:val="false"/>
          <w:i w:val="false"/>
          <w:iCs w:val="false"/>
          <w:color w:val="333333"/>
          <w:sz w:val="20"/>
          <w:szCs w:val="20"/>
        </w:rPr>
        <w:t>344:2</w:t>
      </w:r>
      <w:r>
        <w:rPr>
          <w:rFonts w:ascii="IRNazanin" w:hAnsi="IRNazanin" w:eastAsia="IRNazanin"/>
          <w:b w:val="false"/>
          <w:b w:val="false"/>
          <w:bCs w:val="false"/>
          <w:i w:val="false"/>
          <w:i w:val="false"/>
          <w:iCs w:val="false"/>
          <w:color w:val="333333"/>
          <w:sz w:val="20"/>
          <w:sz w:val="20"/>
          <w:szCs w:val="20"/>
          <w:rtl w:val="true"/>
        </w:rPr>
        <w:t xml:space="preserve">، مسالک الأفهام </w:t>
      </w:r>
      <w:r>
        <w:rPr>
          <w:rFonts w:eastAsia="IRNazanin" w:cs="IRNazanin"/>
          <w:b w:val="false"/>
          <w:bCs w:val="false"/>
          <w:i w:val="false"/>
          <w:iCs w:val="false"/>
          <w:color w:val="333333"/>
          <w:sz w:val="20"/>
          <w:szCs w:val="20"/>
        </w:rPr>
        <w:t>402:8</w:t>
      </w:r>
      <w:r>
        <w:rPr>
          <w:rFonts w:ascii="IRNazanin" w:hAnsi="IRNazanin" w:eastAsia="IRNazanin"/>
          <w:b w:val="false"/>
          <w:b w:val="false"/>
          <w:bCs w:val="false"/>
          <w:i w:val="false"/>
          <w:i w:val="false"/>
          <w:iCs w:val="false"/>
          <w:color w:val="333333"/>
          <w:sz w:val="20"/>
          <w:sz w:val="20"/>
          <w:szCs w:val="20"/>
          <w:rtl w:val="true"/>
        </w:rPr>
        <w:t xml:space="preserve">، جواهر الکلام </w:t>
      </w:r>
      <w:r>
        <w:rPr>
          <w:rFonts w:eastAsia="IRNazanin" w:cs="IRNazanin"/>
          <w:b w:val="false"/>
          <w:bCs w:val="false"/>
          <w:i w:val="false"/>
          <w:iCs w:val="false"/>
          <w:color w:val="333333"/>
          <w:sz w:val="20"/>
          <w:szCs w:val="20"/>
        </w:rPr>
        <w:t>260:31</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439:21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من ابواب احکام الاولاد،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502</w:t>
      </w:r>
      <w:r>
        <w:rPr>
          <w:rFonts w:ascii="IRNazanin" w:hAnsi="IRNazanin" w:eastAsia="IRNazanin"/>
          <w:b w:val="false"/>
          <w:b w:val="false"/>
          <w:bCs w:val="false"/>
          <w:i w:val="false"/>
          <w:i w:val="false"/>
          <w:iCs w:val="false"/>
          <w:color w:val="333333"/>
          <w:sz w:val="20"/>
          <w:sz w:val="20"/>
          <w:szCs w:val="20"/>
          <w:rtl w:val="true"/>
        </w:rPr>
        <w:t xml:space="preserve">، السرائر </w:t>
      </w:r>
      <w:r>
        <w:rPr>
          <w:rFonts w:eastAsia="IRNazanin" w:cs="IRNazanin"/>
          <w:b w:val="false"/>
          <w:bCs w:val="false"/>
          <w:i w:val="false"/>
          <w:iCs w:val="false"/>
          <w:color w:val="333333"/>
          <w:sz w:val="20"/>
          <w:szCs w:val="20"/>
        </w:rPr>
        <w:t>647:2</w:t>
      </w:r>
      <w:r>
        <w:rPr>
          <w:rFonts w:ascii="IRNazanin" w:hAnsi="IRNazanin" w:eastAsia="IRNazanin"/>
          <w:b w:val="false"/>
          <w:b w:val="false"/>
          <w:bCs w:val="false"/>
          <w:i w:val="false"/>
          <w:i w:val="false"/>
          <w:iCs w:val="false"/>
          <w:color w:val="333333"/>
          <w:sz w:val="20"/>
          <w:sz w:val="20"/>
          <w:szCs w:val="20"/>
          <w:rtl w:val="true"/>
        </w:rPr>
        <w:t xml:space="preserve">، شرائع الاسلام </w:t>
      </w:r>
      <w:r>
        <w:rPr>
          <w:rFonts w:eastAsia="IRNazanin" w:cs="IRNazanin"/>
          <w:b w:val="false"/>
          <w:bCs w:val="false"/>
          <w:i w:val="false"/>
          <w:iCs w:val="false"/>
          <w:color w:val="333333"/>
          <w:sz w:val="20"/>
          <w:szCs w:val="20"/>
        </w:rPr>
        <w:t>344:2</w:t>
      </w:r>
      <w:r>
        <w:rPr>
          <w:rFonts w:ascii="IRNazanin" w:hAnsi="IRNazanin" w:eastAsia="IRNazanin"/>
          <w:b w:val="false"/>
          <w:b w:val="false"/>
          <w:bCs w:val="false"/>
          <w:i w:val="false"/>
          <w:i w:val="false"/>
          <w:iCs w:val="false"/>
          <w:color w:val="333333"/>
          <w:sz w:val="20"/>
          <w:sz w:val="20"/>
          <w:szCs w:val="20"/>
          <w:rtl w:val="true"/>
        </w:rPr>
        <w:t xml:space="preserve">، مهذب الاحکام </w:t>
      </w:r>
      <w:r>
        <w:rPr>
          <w:rFonts w:eastAsia="IRNazanin" w:cs="IRNazanin"/>
          <w:b w:val="false"/>
          <w:bCs w:val="false"/>
          <w:i w:val="false"/>
          <w:iCs w:val="false"/>
          <w:color w:val="333333"/>
          <w:sz w:val="20"/>
          <w:szCs w:val="20"/>
        </w:rPr>
        <w:t>263:25</w:t>
      </w:r>
      <w:r>
        <w:rPr>
          <w:rFonts w:ascii="IRNazanin" w:hAnsi="IRNazanin" w:eastAsia="IRNazanin"/>
          <w:b w:val="false"/>
          <w:b w:val="false"/>
          <w:bCs w:val="false"/>
          <w:i w:val="false"/>
          <w:i w:val="false"/>
          <w:iCs w:val="false"/>
          <w:color w:val="333333"/>
          <w:sz w:val="20"/>
          <w:sz w:val="20"/>
          <w:szCs w:val="20"/>
          <w:rtl w:val="true"/>
        </w:rPr>
        <w:t xml:space="preserve">، تفصیل الشریعة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النکاح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اللثام </w:t>
      </w:r>
      <w:r>
        <w:rPr>
          <w:rFonts w:eastAsia="IRNazanin" w:cs="IRNazanin"/>
          <w:b w:val="false"/>
          <w:bCs w:val="false"/>
          <w:i w:val="false"/>
          <w:iCs w:val="false"/>
          <w:color w:val="333333"/>
          <w:sz w:val="20"/>
          <w:szCs w:val="20"/>
        </w:rPr>
        <w:t>529:7</w:t>
      </w:r>
      <w:r>
        <w:rPr>
          <w:rFonts w:ascii="IRNazanin" w:hAnsi="IRNazanin" w:eastAsia="IRNazanin"/>
          <w:b w:val="false"/>
          <w:b w:val="false"/>
          <w:bCs w:val="false"/>
          <w:i w:val="false"/>
          <w:i w:val="false"/>
          <w:iCs w:val="false"/>
          <w:color w:val="333333"/>
          <w:sz w:val="20"/>
          <w:sz w:val="20"/>
          <w:szCs w:val="20"/>
          <w:rtl w:val="true"/>
        </w:rPr>
        <w:t xml:space="preserve">، الحدائق الناضرة </w:t>
      </w:r>
      <w:r>
        <w:rPr>
          <w:rFonts w:eastAsia="IRNazanin" w:cs="IRNazanin"/>
          <w:b w:val="false"/>
          <w:bCs w:val="false"/>
          <w:i w:val="false"/>
          <w:iCs w:val="false"/>
          <w:color w:val="333333"/>
          <w:sz w:val="20"/>
          <w:szCs w:val="20"/>
        </w:rPr>
        <w:t>55:25</w:t>
      </w:r>
      <w:r>
        <w:rPr>
          <w:rFonts w:ascii="IRNazanin" w:hAnsi="IRNazanin" w:eastAsia="IRNazanin"/>
          <w:b w:val="false"/>
          <w:b w:val="false"/>
          <w:bCs w:val="false"/>
          <w:i w:val="false"/>
          <w:i w:val="false"/>
          <w:iCs w:val="false"/>
          <w:color w:val="333333"/>
          <w:sz w:val="20"/>
          <w:sz w:val="20"/>
          <w:szCs w:val="20"/>
          <w:rtl w:val="true"/>
        </w:rPr>
        <w:t xml:space="preserve">، جواهر الکلام </w:t>
      </w:r>
      <w:r>
        <w:rPr>
          <w:rFonts w:eastAsia="IRNazanin" w:cs="IRNazanin"/>
          <w:b w:val="false"/>
          <w:bCs w:val="false"/>
          <w:i w:val="false"/>
          <w:iCs w:val="false"/>
          <w:color w:val="333333"/>
          <w:sz w:val="20"/>
          <w:szCs w:val="20"/>
        </w:rPr>
        <w:t>260:31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437:21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من ابواب احکام الاولاد،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من ابواب احکام الاولاد،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نگاهی دیگر به حقوق فرزندان از دیدگاه اسلام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حقوق متقابل کودکان و ولی در اسلام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مریم </w:t>
      </w:r>
      <w:r>
        <w:rPr>
          <w:rFonts w:eastAsia="IRNazanin" w:cs="IRNazanin"/>
          <w:b w:val="false"/>
          <w:bCs w:val="false"/>
          <w:i w:val="false"/>
          <w:iCs w:val="false"/>
          <w:color w:val="333333"/>
          <w:sz w:val="20"/>
          <w:szCs w:val="20"/>
        </w:rPr>
        <w:t>7:19</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امْرَأَتُهُ قائِمَةٌ فَضَحِکَتْ فَبَشَّرْناها بِإِسْحاقَ وَ مِنْ وَراءِ إِسْحاقَ یَعْقُوبَ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سوره هود </w:t>
      </w:r>
      <w:r>
        <w:rPr>
          <w:rFonts w:eastAsia="IRNazanin" w:cs="IRNazanin"/>
          <w:b w:val="false"/>
          <w:bCs w:val="false"/>
          <w:i w:val="false"/>
          <w:iCs w:val="false"/>
          <w:color w:val="333333"/>
          <w:sz w:val="20"/>
          <w:szCs w:val="20"/>
        </w:rPr>
        <w:t>71:11</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432:21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من ابواب احکام الاولاد،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w:t>
      </w:r>
      <w:r>
        <w:rPr>
          <w:rFonts w:eastAsia="IRNazanin" w:cs="IRNazanin"/>
          <w:b w:val="false"/>
          <w:bCs w:val="false"/>
          <w:i w:val="false"/>
          <w:iCs w:val="false"/>
          <w:color w:val="333333"/>
          <w:sz w:val="20"/>
          <w:szCs w:val="20"/>
        </w:rPr>
        <w:t>143:15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جعفری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حکمت </w:t>
      </w:r>
      <w:r>
        <w:rPr>
          <w:rFonts w:eastAsia="IRNazanin" w:cs="IRNazanin"/>
          <w:b w:val="false"/>
          <w:bCs w:val="false"/>
          <w:i w:val="false"/>
          <w:iCs w:val="false"/>
          <w:color w:val="333333"/>
          <w:sz w:val="20"/>
          <w:szCs w:val="20"/>
        </w:rPr>
        <w:t>1174:354</w:t>
      </w:r>
      <w:r>
        <w:rPr>
          <w:rFonts w:ascii="IRNazanin" w:hAnsi="IRNazanin" w:eastAsia="IRNazanin"/>
          <w:b w:val="false"/>
          <w:b w:val="false"/>
          <w:bCs w:val="false"/>
          <w:i w:val="false"/>
          <w:i w:val="false"/>
          <w:iCs w:val="false"/>
          <w:color w:val="333333"/>
          <w:sz w:val="20"/>
          <w:sz w:val="20"/>
          <w:szCs w:val="20"/>
          <w:rtl w:val="true"/>
        </w:rPr>
        <w:t xml:space="preserve">، مستدرک الوسائل </w:t>
      </w:r>
      <w:r>
        <w:rPr>
          <w:rFonts w:eastAsia="IRNazanin" w:cs="IRNazanin"/>
          <w:b w:val="false"/>
          <w:bCs w:val="false"/>
          <w:i w:val="false"/>
          <w:iCs w:val="false"/>
          <w:color w:val="333333"/>
          <w:sz w:val="20"/>
          <w:szCs w:val="20"/>
        </w:rPr>
        <w:t>126:15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المنیر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602</w:t>
      </w:r>
      <w:r>
        <w:rPr>
          <w:rFonts w:ascii="IRNazanin" w:hAnsi="IRNazanin" w:eastAsia="IRNazanin"/>
          <w:b w:val="false"/>
          <w:b w:val="false"/>
          <w:bCs w:val="false"/>
          <w:i w:val="false"/>
          <w:i w:val="false"/>
          <w:iCs w:val="false"/>
          <w:color w:val="333333"/>
          <w:sz w:val="20"/>
          <w:sz w:val="20"/>
          <w:szCs w:val="20"/>
          <w:rtl w:val="true"/>
        </w:rPr>
        <w:t xml:space="preserve">، لسان العرب </w:t>
      </w:r>
      <w:r>
        <w:rPr>
          <w:rFonts w:eastAsia="IRNazanin" w:cs="IRNazanin"/>
          <w:b w:val="false"/>
          <w:bCs w:val="false"/>
          <w:i w:val="false"/>
          <w:iCs w:val="false"/>
          <w:color w:val="333333"/>
          <w:sz w:val="20"/>
          <w:szCs w:val="20"/>
        </w:rPr>
        <w:t>175:6</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بزرگ سخن </w:t>
      </w:r>
      <w:r>
        <w:rPr>
          <w:rFonts w:eastAsia="IRNazanin" w:cs="IRNazanin"/>
          <w:b w:val="false"/>
          <w:bCs w:val="false"/>
          <w:i w:val="false"/>
          <w:iCs w:val="false"/>
          <w:color w:val="333333"/>
          <w:sz w:val="20"/>
          <w:szCs w:val="20"/>
        </w:rPr>
        <w:t>7803:8</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238:29</w:t>
      </w:r>
      <w:r>
        <w:rPr>
          <w:rFonts w:ascii="IRNazanin" w:hAnsi="IRNazanin" w:eastAsia="IRNazanin"/>
          <w:b w:val="false"/>
          <w:b w:val="false"/>
          <w:bCs w:val="false"/>
          <w:i w:val="false"/>
          <w:i w:val="false"/>
          <w:iCs w:val="false"/>
          <w:color w:val="333333"/>
          <w:sz w:val="20"/>
          <w:sz w:val="20"/>
          <w:szCs w:val="20"/>
          <w:rtl w:val="true"/>
        </w:rPr>
        <w:t xml:space="preserve">، تراث شیخ الاعظم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الوصایا و المواریث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احکام الاطفال و ادلتها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حسن امامی، حقوق مدنی </w:t>
      </w:r>
      <w:r>
        <w:rPr>
          <w:rFonts w:eastAsia="IRNazanin" w:cs="IRNazanin"/>
          <w:b w:val="false"/>
          <w:bCs w:val="false"/>
          <w:i w:val="false"/>
          <w:iCs w:val="false"/>
          <w:color w:val="333333"/>
          <w:sz w:val="20"/>
          <w:szCs w:val="20"/>
        </w:rPr>
        <w:t>151:5</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بروجردی عبده، کلیات حقوق اسلامی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باروری‌های پزشکی از دیدگاه فقه و حقوق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اسدالله امامی، حقوق خانواده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عباس نایب زاده، باروری مصنوعی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ناصر کاتوزیان، دوره مقدّماتی حقوق مدنی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خانواده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حجرات </w:t>
      </w:r>
      <w:r>
        <w:rPr>
          <w:rFonts w:eastAsia="IRNazanin" w:cs="IRNazanin"/>
          <w:b w:val="false"/>
          <w:bCs w:val="false"/>
          <w:i w:val="false"/>
          <w:iCs w:val="false"/>
          <w:color w:val="333333"/>
          <w:sz w:val="20"/>
          <w:szCs w:val="20"/>
        </w:rPr>
        <w:t>13:49</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التبیان فی تفسیر القرآن </w:t>
      </w:r>
      <w:r>
        <w:rPr>
          <w:rFonts w:eastAsia="IRNazanin" w:cs="IRNazanin"/>
          <w:b w:val="false"/>
          <w:bCs w:val="false"/>
          <w:i w:val="false"/>
          <w:iCs w:val="false"/>
          <w:color w:val="333333"/>
          <w:sz w:val="20"/>
          <w:szCs w:val="20"/>
        </w:rPr>
        <w:t>350:9</w:t>
      </w:r>
      <w:r>
        <w:rPr>
          <w:rFonts w:ascii="IRNazanin" w:hAnsi="IRNazanin" w:eastAsia="IRNazanin"/>
          <w:b w:val="false"/>
          <w:b w:val="false"/>
          <w:bCs w:val="false"/>
          <w:i w:val="false"/>
          <w:i w:val="false"/>
          <w:iCs w:val="false"/>
          <w:color w:val="333333"/>
          <w:sz w:val="20"/>
          <w:sz w:val="20"/>
          <w:szCs w:val="20"/>
          <w:rtl w:val="true"/>
        </w:rPr>
        <w:t xml:space="preserve">، تفسیر الصافی </w:t>
      </w:r>
      <w:r>
        <w:rPr>
          <w:rFonts w:eastAsia="IRNazanin" w:cs="IRNazanin"/>
          <w:b w:val="false"/>
          <w:bCs w:val="false"/>
          <w:i w:val="false"/>
          <w:iCs w:val="false"/>
          <w:color w:val="333333"/>
          <w:sz w:val="20"/>
          <w:szCs w:val="20"/>
        </w:rPr>
        <w:t>54:5</w:t>
      </w:r>
      <w:r>
        <w:rPr>
          <w:rFonts w:ascii="IRNazanin" w:hAnsi="IRNazanin" w:eastAsia="IRNazanin"/>
          <w:b w:val="false"/>
          <w:b w:val="false"/>
          <w:bCs w:val="false"/>
          <w:i w:val="false"/>
          <w:i w:val="false"/>
          <w:iCs w:val="false"/>
          <w:color w:val="333333"/>
          <w:sz w:val="20"/>
          <w:sz w:val="20"/>
          <w:szCs w:val="20"/>
          <w:rtl w:val="true"/>
        </w:rPr>
        <w:t xml:space="preserve">، البحر المحیط فی تفسیر القرآن </w:t>
      </w:r>
      <w:r>
        <w:rPr>
          <w:rFonts w:eastAsia="IRNazanin" w:cs="IRNazanin"/>
          <w:b w:val="false"/>
          <w:bCs w:val="false"/>
          <w:i w:val="false"/>
          <w:iCs w:val="false"/>
          <w:color w:val="333333"/>
          <w:sz w:val="20"/>
          <w:szCs w:val="20"/>
        </w:rPr>
        <w:t>435:5</w:t>
      </w:r>
      <w:r>
        <w:rPr>
          <w:rFonts w:ascii="IRNazanin" w:hAnsi="IRNazanin" w:eastAsia="IRNazanin"/>
          <w:b w:val="false"/>
          <w:b w:val="false"/>
          <w:bCs w:val="false"/>
          <w:i w:val="false"/>
          <w:i w:val="false"/>
          <w:iCs w:val="false"/>
          <w:color w:val="333333"/>
          <w:sz w:val="20"/>
          <w:sz w:val="20"/>
          <w:szCs w:val="20"/>
          <w:rtl w:val="true"/>
        </w:rPr>
        <w:t xml:space="preserve">، تفسیر بحر العلوم </w:t>
      </w:r>
      <w:r>
        <w:rPr>
          <w:rFonts w:eastAsia="IRNazanin" w:cs="IRNazanin"/>
          <w:b w:val="false"/>
          <w:bCs w:val="false"/>
          <w:i w:val="false"/>
          <w:iCs w:val="false"/>
          <w:color w:val="333333"/>
          <w:sz w:val="20"/>
          <w:szCs w:val="20"/>
        </w:rPr>
        <w:t>329:3</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یَهَبُ لِمَنْ یَشاءُ إِناثاً وَ یَهَبُ لِمَنْ یَشاءُ الذُّکُورَ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سوره شوری </w:t>
      </w:r>
      <w:r>
        <w:rPr>
          <w:rFonts w:eastAsia="IRNazanin" w:cs="IRNazanin"/>
          <w:b w:val="false"/>
          <w:bCs w:val="false"/>
          <w:i w:val="false"/>
          <w:iCs w:val="false"/>
          <w:color w:val="333333"/>
          <w:sz w:val="20"/>
          <w:szCs w:val="20"/>
        </w:rPr>
        <w:t>49:42</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241:2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266:17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من ابواب ما یکتسب به،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الصافی </w:t>
      </w:r>
      <w:r>
        <w:rPr>
          <w:rFonts w:eastAsia="IRNazanin" w:cs="IRNazanin"/>
          <w:b w:val="false"/>
          <w:bCs w:val="false"/>
          <w:i w:val="false"/>
          <w:iCs w:val="false"/>
          <w:color w:val="333333"/>
          <w:sz w:val="20"/>
          <w:szCs w:val="20"/>
        </w:rPr>
        <w:t>164:4</w:t>
      </w:r>
      <w:r>
        <w:rPr>
          <w:rFonts w:ascii="IRNazanin" w:hAnsi="IRNazanin" w:eastAsia="IRNazanin"/>
          <w:b w:val="false"/>
          <w:b w:val="false"/>
          <w:bCs w:val="false"/>
          <w:i w:val="false"/>
          <w:i w:val="false"/>
          <w:iCs w:val="false"/>
          <w:color w:val="333333"/>
          <w:sz w:val="20"/>
          <w:sz w:val="20"/>
          <w:szCs w:val="20"/>
          <w:rtl w:val="true"/>
        </w:rPr>
        <w:t xml:space="preserve">، التفسیر المنیر فی العقیدة و الشریعة و المنهج </w:t>
      </w:r>
      <w:r>
        <w:rPr>
          <w:rFonts w:eastAsia="IRNazanin" w:cs="IRNazanin"/>
          <w:b w:val="false"/>
          <w:bCs w:val="false"/>
          <w:i w:val="false"/>
          <w:iCs w:val="false"/>
          <w:color w:val="333333"/>
          <w:sz w:val="20"/>
          <w:szCs w:val="20"/>
        </w:rPr>
        <w:t>257:11</w:t>
      </w:r>
      <w:r>
        <w:rPr>
          <w:rFonts w:ascii="IRNazanin" w:hAnsi="IRNazanin" w:eastAsia="IRNazanin"/>
          <w:b w:val="false"/>
          <w:b w:val="false"/>
          <w:bCs w:val="false"/>
          <w:i w:val="false"/>
          <w:i w:val="false"/>
          <w:iCs w:val="false"/>
          <w:color w:val="333333"/>
          <w:sz w:val="20"/>
          <w:sz w:val="20"/>
          <w:szCs w:val="20"/>
          <w:rtl w:val="true"/>
        </w:rPr>
        <w:t xml:space="preserve">، زبدة التفاسیر </w:t>
      </w:r>
      <w:r>
        <w:rPr>
          <w:rFonts w:eastAsia="IRNazanin" w:cs="IRNazanin"/>
          <w:b w:val="false"/>
          <w:bCs w:val="false"/>
          <w:i w:val="false"/>
          <w:iCs w:val="false"/>
          <w:color w:val="333333"/>
          <w:sz w:val="20"/>
          <w:szCs w:val="20"/>
        </w:rPr>
        <w:t>337:5</w:t>
      </w:r>
      <w:r>
        <w:rPr>
          <w:rFonts w:ascii="IRNazanin" w:hAnsi="IRNazanin" w:eastAsia="IRNazanin"/>
          <w:b w:val="false"/>
          <w:b w:val="false"/>
          <w:bCs w:val="false"/>
          <w:i w:val="false"/>
          <w:i w:val="false"/>
          <w:iCs w:val="false"/>
          <w:color w:val="333333"/>
          <w:sz w:val="20"/>
          <w:sz w:val="20"/>
          <w:szCs w:val="20"/>
          <w:rtl w:val="true"/>
        </w:rPr>
        <w:t xml:space="preserve">، کنزالدقائق </w:t>
      </w:r>
      <w:r>
        <w:rPr>
          <w:rFonts w:eastAsia="IRNazanin" w:cs="IRNazanin"/>
          <w:b w:val="false"/>
          <w:bCs w:val="false"/>
          <w:i w:val="false"/>
          <w:iCs w:val="false"/>
          <w:color w:val="333333"/>
          <w:sz w:val="20"/>
          <w:szCs w:val="20"/>
        </w:rPr>
        <w:t>101:8</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w:t>
      </w:r>
      <w:r>
        <w:rPr>
          <w:rFonts w:eastAsia="IRNazanin" w:cs="IRNazanin"/>
          <w:b w:val="false"/>
          <w:bCs w:val="false"/>
          <w:i w:val="false"/>
          <w:iCs w:val="false"/>
          <w:color w:val="333333"/>
          <w:sz w:val="20"/>
          <w:szCs w:val="20"/>
        </w:rPr>
        <w:t>282:2</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مواهب الرحمن فی تفسیر القرآن </w:t>
      </w:r>
      <w:r>
        <w:rPr>
          <w:rFonts w:eastAsia="IRNazanin" w:cs="IRNazanin"/>
          <w:b w:val="false"/>
          <w:bCs w:val="false"/>
          <w:i w:val="false"/>
          <w:iCs w:val="false"/>
          <w:color w:val="333333"/>
          <w:sz w:val="20"/>
          <w:szCs w:val="20"/>
        </w:rPr>
        <w:t>403:4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راوندی، فقه القرآن </w:t>
      </w:r>
      <w:r>
        <w:rPr>
          <w:rFonts w:eastAsia="IRNazanin" w:cs="IRNazanin"/>
          <w:b w:val="false"/>
          <w:bCs w:val="false"/>
          <w:i w:val="false"/>
          <w:iCs w:val="false"/>
          <w:color w:val="333333"/>
          <w:sz w:val="20"/>
          <w:szCs w:val="20"/>
        </w:rPr>
        <w:t>378:1</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w:t>
      </w:r>
      <w:r>
        <w:rPr>
          <w:rFonts w:eastAsia="IRNazanin" w:cs="IRNazanin"/>
          <w:b w:val="false"/>
          <w:bCs w:val="false"/>
          <w:i w:val="false"/>
          <w:iCs w:val="false"/>
          <w:color w:val="333333"/>
          <w:sz w:val="20"/>
          <w:szCs w:val="20"/>
        </w:rPr>
        <w:t>233:2</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التبیان </w:t>
      </w:r>
      <w:r>
        <w:rPr>
          <w:rFonts w:eastAsia="IRNazanin" w:cs="IRNazanin"/>
          <w:b w:val="false"/>
          <w:bCs w:val="false"/>
          <w:i w:val="false"/>
          <w:iCs w:val="false"/>
          <w:color w:val="333333"/>
          <w:sz w:val="20"/>
          <w:szCs w:val="20"/>
        </w:rPr>
        <w:t>258:2</w:t>
      </w:r>
      <w:r>
        <w:rPr>
          <w:rFonts w:ascii="IRNazanin" w:hAnsi="IRNazanin" w:eastAsia="IRNazanin"/>
          <w:b w:val="false"/>
          <w:b w:val="false"/>
          <w:bCs w:val="false"/>
          <w:i w:val="false"/>
          <w:i w:val="false"/>
          <w:iCs w:val="false"/>
          <w:color w:val="333333"/>
          <w:sz w:val="20"/>
          <w:sz w:val="20"/>
          <w:szCs w:val="20"/>
          <w:rtl w:val="true"/>
        </w:rPr>
        <w:t xml:space="preserve">، مجمع البیان </w:t>
      </w:r>
      <w:r>
        <w:rPr>
          <w:rFonts w:eastAsia="IRNazanin" w:cs="IRNazanin"/>
          <w:b w:val="false"/>
          <w:bCs w:val="false"/>
          <w:i w:val="false"/>
          <w:iCs w:val="false"/>
          <w:color w:val="333333"/>
          <w:sz w:val="20"/>
          <w:szCs w:val="20"/>
        </w:rPr>
        <w:t>114:2</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کسی که به دیگری بدون حجّت شرعی نسبت زنا یا لواط بدهد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المنیر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495</w:t>
      </w:r>
      <w:r>
        <w:rPr>
          <w:rFonts w:ascii="IRNazanin" w:hAnsi="IRNazanin" w:eastAsia="IRNazanin"/>
          <w:b w:val="false"/>
          <w:b w:val="false"/>
          <w:bCs w:val="false"/>
          <w:i w:val="false"/>
          <w:i w:val="false"/>
          <w:iCs w:val="false"/>
          <w:color w:val="333333"/>
          <w:sz w:val="20"/>
          <w:sz w:val="20"/>
          <w:szCs w:val="20"/>
          <w:rtl w:val="true"/>
        </w:rPr>
        <w:t xml:space="preserve">، الروضة البهیة </w:t>
      </w:r>
      <w:r>
        <w:rPr>
          <w:rFonts w:eastAsia="IRNazanin" w:cs="IRNazanin"/>
          <w:b w:val="false"/>
          <w:bCs w:val="false"/>
          <w:i w:val="false"/>
          <w:iCs w:val="false"/>
          <w:color w:val="333333"/>
          <w:sz w:val="20"/>
          <w:szCs w:val="20"/>
        </w:rPr>
        <w:t>166:9</w:t>
      </w:r>
      <w:r>
        <w:rPr>
          <w:rFonts w:ascii="IRNazanin" w:hAnsi="IRNazanin" w:eastAsia="IRNazanin"/>
          <w:b w:val="false"/>
          <w:b w:val="false"/>
          <w:bCs w:val="false"/>
          <w:i w:val="false"/>
          <w:i w:val="false"/>
          <w:iCs w:val="false"/>
          <w:color w:val="333333"/>
          <w:sz w:val="20"/>
          <w:sz w:val="20"/>
          <w:szCs w:val="20"/>
          <w:rtl w:val="true"/>
        </w:rPr>
        <w:t xml:space="preserve">، ریاض المسائل </w:t>
      </w:r>
      <w:r>
        <w:rPr>
          <w:rFonts w:eastAsia="IRNazanin" w:cs="IRNazanin"/>
          <w:b w:val="false"/>
          <w:bCs w:val="false"/>
          <w:i w:val="false"/>
          <w:iCs w:val="false"/>
          <w:color w:val="333333"/>
          <w:sz w:val="20"/>
          <w:szCs w:val="20"/>
        </w:rPr>
        <w:t>31:16</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264:2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176:28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حدّ القذف،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ناصر کاتوزیان، حقوق مدنی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خانواده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فراش در لغت به معنی مفعول و چیزی که فرش قرار گرفته می‌باشد و هر یک از زن و مرد فراش دیگری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المنیر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468</w:t>
      </w:r>
      <w:r>
        <w:rPr>
          <w:rFonts w:ascii="IRNazanin" w:hAnsi="IRNazanin" w:eastAsia="IRNazanin"/>
          <w:b w:val="false"/>
          <w:b w:val="false"/>
          <w:bCs w:val="false"/>
          <w:i w:val="false"/>
          <w:i w:val="false"/>
          <w:iCs w:val="false"/>
          <w:color w:val="333333"/>
          <w:sz w:val="20"/>
          <w:sz w:val="20"/>
          <w:szCs w:val="20"/>
          <w:rtl w:val="true"/>
        </w:rPr>
        <w:t xml:space="preserve">، لسان العرب </w:t>
      </w:r>
      <w:r>
        <w:rPr>
          <w:rFonts w:eastAsia="IRNazanin" w:cs="IRNazanin"/>
          <w:b w:val="false"/>
          <w:bCs w:val="false"/>
          <w:i w:val="false"/>
          <w:iCs w:val="false"/>
          <w:color w:val="333333"/>
          <w:sz w:val="20"/>
          <w:szCs w:val="20"/>
        </w:rPr>
        <w:t>111:5</w:t>
      </w:r>
      <w:r>
        <w:rPr>
          <w:rFonts w:ascii="IRNazanin" w:hAnsi="IRNazanin" w:eastAsia="IRNazanin"/>
          <w:b w:val="false"/>
          <w:b w:val="false"/>
          <w:bCs w:val="false"/>
          <w:i w:val="false"/>
          <w:i w:val="false"/>
          <w:iCs w:val="false"/>
          <w:color w:val="333333"/>
          <w:sz w:val="20"/>
          <w:sz w:val="20"/>
          <w:szCs w:val="20"/>
          <w:rtl w:val="true"/>
        </w:rPr>
        <w:t>، و مقصود فقها از فراش، معنی کنایی آن است، یعنی مردی که با نکاح شرعی، زنی را به زوجیت خود در آورده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266:4</w:t>
      </w:r>
      <w:r>
        <w:rPr>
          <w:rFonts w:ascii="IRNazanin" w:hAnsi="IRNazanin" w:eastAsia="IRNazanin"/>
          <w:b w:val="false"/>
          <w:b w:val="false"/>
          <w:bCs w:val="false"/>
          <w:i w:val="false"/>
          <w:i w:val="false"/>
          <w:iCs w:val="false"/>
          <w:color w:val="333333"/>
          <w:sz w:val="20"/>
          <w:sz w:val="20"/>
          <w:szCs w:val="20"/>
          <w:rtl w:val="true"/>
        </w:rPr>
        <w:t xml:space="preserve">، سید بجنوردی، القواعد الفقهیة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الافهام </w:t>
      </w:r>
      <w:r>
        <w:rPr>
          <w:rFonts w:eastAsia="IRNazanin" w:cs="IRNazanin"/>
          <w:b w:val="false"/>
          <w:bCs w:val="false"/>
          <w:i w:val="false"/>
          <w:iCs w:val="false"/>
          <w:color w:val="333333"/>
          <w:sz w:val="20"/>
          <w:szCs w:val="20"/>
        </w:rPr>
        <w:t>381:8</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الأحکام الشرعیة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کشف اللثام </w:t>
      </w:r>
      <w:r>
        <w:rPr>
          <w:rFonts w:eastAsia="IRNazanin" w:cs="IRNazanin"/>
          <w:b w:val="false"/>
          <w:bCs w:val="false"/>
          <w:i w:val="false"/>
          <w:iCs w:val="false"/>
          <w:color w:val="333333"/>
          <w:sz w:val="20"/>
          <w:szCs w:val="20"/>
        </w:rPr>
        <w:t>532:7</w:t>
      </w:r>
      <w:r>
        <w:rPr>
          <w:rFonts w:ascii="IRNazanin" w:hAnsi="IRNazanin" w:eastAsia="IRNazanin"/>
          <w:b w:val="false"/>
          <w:b w:val="false"/>
          <w:bCs w:val="false"/>
          <w:i w:val="false"/>
          <w:i w:val="false"/>
          <w:iCs w:val="false"/>
          <w:color w:val="333333"/>
          <w:sz w:val="20"/>
          <w:sz w:val="20"/>
          <w:szCs w:val="20"/>
          <w:rtl w:val="true"/>
        </w:rPr>
        <w:t xml:space="preserve">، جامع المدارک </w:t>
      </w:r>
      <w:r>
        <w:rPr>
          <w:rFonts w:eastAsia="IRNazanin" w:cs="IRNazanin"/>
          <w:b w:val="false"/>
          <w:bCs w:val="false"/>
          <w:i w:val="false"/>
          <w:iCs w:val="false"/>
          <w:color w:val="333333"/>
          <w:sz w:val="20"/>
          <w:szCs w:val="20"/>
        </w:rPr>
        <w:t>443:4</w:t>
      </w:r>
      <w:r>
        <w:rPr>
          <w:rFonts w:ascii="IRNazanin" w:hAnsi="IRNazanin" w:eastAsia="IRNazanin"/>
          <w:b w:val="false"/>
          <w:b w:val="false"/>
          <w:bCs w:val="false"/>
          <w:i w:val="false"/>
          <w:i w:val="false"/>
          <w:iCs w:val="false"/>
          <w:color w:val="333333"/>
          <w:sz w:val="20"/>
          <w:sz w:val="20"/>
          <w:szCs w:val="20"/>
          <w:rtl w:val="true"/>
        </w:rPr>
        <w:t xml:space="preserve">، جواهر الکلام </w:t>
      </w:r>
      <w:r>
        <w:rPr>
          <w:rFonts w:eastAsia="IRNazanin" w:cs="IRNazanin"/>
          <w:b w:val="false"/>
          <w:bCs w:val="false"/>
          <w:i w:val="false"/>
          <w:iCs w:val="false"/>
          <w:color w:val="333333"/>
          <w:sz w:val="20"/>
          <w:szCs w:val="20"/>
        </w:rPr>
        <w:t>222:31</w:t>
      </w:r>
      <w:r>
        <w:rPr>
          <w:rFonts w:ascii="IRNazanin" w:hAnsi="IRNazanin" w:eastAsia="IRNazanin"/>
          <w:b w:val="false"/>
          <w:b w:val="false"/>
          <w:bCs w:val="false"/>
          <w:i w:val="false"/>
          <w:i w:val="false"/>
          <w:iCs w:val="false"/>
          <w:color w:val="333333"/>
          <w:sz w:val="20"/>
          <w:sz w:val="20"/>
          <w:szCs w:val="20"/>
          <w:rtl w:val="true"/>
        </w:rPr>
        <w:t xml:space="preserve">، تفصیل الشریعة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النکاح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نگاهی دیگر به حقوق فرزندان از دیدگاه اسلام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حقوق متقابل کودک و ولی در اسلام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w:t>
      </w:r>
      <w:r>
        <w:rPr>
          <w:rFonts w:eastAsia="IRNazanin" w:cs="IRNazanin"/>
          <w:b w:val="false"/>
          <w:bCs w:val="false"/>
          <w:i w:val="false"/>
          <w:iCs w:val="false"/>
          <w:color w:val="333333"/>
          <w:sz w:val="20"/>
          <w:szCs w:val="20"/>
        </w:rPr>
        <w:t>440:15</w:t>
      </w:r>
      <w:r>
        <w:rPr>
          <w:rFonts w:ascii="IRNazanin" w:hAnsi="IRNazanin" w:eastAsia="IRNazanin"/>
          <w:b w:val="false"/>
          <w:b w:val="false"/>
          <w:bCs w:val="false"/>
          <w:i w:val="false"/>
          <w:i w:val="false"/>
          <w:iCs w:val="false"/>
          <w:color w:val="333333"/>
          <w:sz w:val="20"/>
          <w:sz w:val="20"/>
          <w:szCs w:val="20"/>
          <w:rtl w:val="true"/>
        </w:rPr>
        <w:t xml:space="preserve">، ابواب اللعان،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عوالی اللئالی العزیزیة </w:t>
      </w:r>
      <w:r>
        <w:rPr>
          <w:rFonts w:eastAsia="IRNazanin" w:cs="IRNazanin"/>
          <w:b w:val="false"/>
          <w:bCs w:val="false"/>
          <w:i w:val="false"/>
          <w:iCs w:val="false"/>
          <w:color w:val="333333"/>
          <w:sz w:val="20"/>
          <w:szCs w:val="20"/>
        </w:rPr>
        <w:t>418:3</w:t>
      </w:r>
      <w:r>
        <w:rPr>
          <w:rFonts w:ascii="IRNazanin" w:hAnsi="IRNazanin" w:eastAsia="IRNazanin"/>
          <w:b w:val="false"/>
          <w:b w:val="false"/>
          <w:bCs w:val="false"/>
          <w:i w:val="false"/>
          <w:i w:val="false"/>
          <w:iCs w:val="false"/>
          <w:color w:val="333333"/>
          <w:sz w:val="20"/>
          <w:sz w:val="20"/>
          <w:szCs w:val="20"/>
          <w:rtl w:val="true"/>
        </w:rPr>
        <w:t xml:space="preserve">، باب اللعان، 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16:473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45512</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انکار نسبت فرزندان ممکن است به انگیزه‌های مختلف صورت پذیرد، از جمله محروم کردن فرزندان از ارث یا شانه خالی کردن از تعهدات دیگر و مسئولیت‌های پدر یا اختلاف خانوادگی و یا وجود امارات غیر شرعی، مثل این‌که مادر طفل، متهم به زنا و فرزند از نظر قیافه شبیه زانی باشد یا این‌که فرزند با زانی از جهت گروه خونی توافق داشته باشد و از این قبیل امور</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538</w:t>
      </w:r>
      <w:r>
        <w:rPr>
          <w:rFonts w:ascii="IRNazanin" w:hAnsi="IRNazanin" w:eastAsia="IRNazanin"/>
          <w:b w:val="false"/>
          <w:b w:val="false"/>
          <w:bCs w:val="false"/>
          <w:i w:val="false"/>
          <w:i w:val="false"/>
          <w:iCs w:val="false"/>
          <w:color w:val="333333"/>
          <w:sz w:val="20"/>
          <w:sz w:val="20"/>
          <w:szCs w:val="20"/>
          <w:rtl w:val="true"/>
        </w:rPr>
        <w:t xml:space="preserve">، السرائر </w:t>
      </w:r>
      <w:r>
        <w:rPr>
          <w:rFonts w:eastAsia="IRNazanin" w:cs="IRNazanin"/>
          <w:b w:val="false"/>
          <w:bCs w:val="false"/>
          <w:i w:val="false"/>
          <w:iCs w:val="false"/>
          <w:color w:val="333333"/>
          <w:sz w:val="20"/>
          <w:szCs w:val="20"/>
        </w:rPr>
        <w:t>657:2</w:t>
      </w:r>
      <w:r>
        <w:rPr>
          <w:rFonts w:ascii="IRNazanin" w:hAnsi="IRNazanin" w:eastAsia="IRNazanin"/>
          <w:b w:val="false"/>
          <w:b w:val="false"/>
          <w:bCs w:val="false"/>
          <w:i w:val="false"/>
          <w:i w:val="false"/>
          <w:iCs w:val="false"/>
          <w:color w:val="333333"/>
          <w:sz w:val="20"/>
          <w:sz w:val="20"/>
          <w:szCs w:val="20"/>
          <w:rtl w:val="true"/>
        </w:rPr>
        <w:t xml:space="preserve">، شرائع الإسلام </w:t>
      </w:r>
      <w:r>
        <w:rPr>
          <w:rFonts w:eastAsia="IRNazanin" w:cs="IRNazanin"/>
          <w:b w:val="false"/>
          <w:bCs w:val="false"/>
          <w:i w:val="false"/>
          <w:iCs w:val="false"/>
          <w:color w:val="333333"/>
          <w:sz w:val="20"/>
          <w:szCs w:val="20"/>
        </w:rPr>
        <w:t>340:2</w:t>
      </w:r>
      <w:r>
        <w:rPr>
          <w:rFonts w:ascii="IRNazanin" w:hAnsi="IRNazanin" w:eastAsia="IRNazanin"/>
          <w:b w:val="false"/>
          <w:b w:val="false"/>
          <w:bCs w:val="false"/>
          <w:i w:val="false"/>
          <w:i w:val="false"/>
          <w:iCs w:val="false"/>
          <w:color w:val="333333"/>
          <w:sz w:val="20"/>
          <w:sz w:val="20"/>
          <w:szCs w:val="20"/>
          <w:rtl w:val="true"/>
        </w:rPr>
        <w:t xml:space="preserve">، قواعد الأحکام </w:t>
      </w:r>
      <w:r>
        <w:rPr>
          <w:rFonts w:eastAsia="IRNazanin" w:cs="IRNazanin"/>
          <w:b w:val="false"/>
          <w:bCs w:val="false"/>
          <w:i w:val="false"/>
          <w:iCs w:val="false"/>
          <w:color w:val="333333"/>
          <w:sz w:val="20"/>
          <w:szCs w:val="20"/>
        </w:rPr>
        <w:t>98:3</w:t>
      </w:r>
      <w:r>
        <w:rPr>
          <w:rFonts w:ascii="IRNazanin" w:hAnsi="IRNazanin" w:eastAsia="IRNazanin"/>
          <w:b w:val="false"/>
          <w:b w:val="false"/>
          <w:bCs w:val="false"/>
          <w:i w:val="false"/>
          <w:i w:val="false"/>
          <w:iCs w:val="false"/>
          <w:color w:val="333333"/>
          <w:sz w:val="20"/>
          <w:sz w:val="20"/>
          <w:szCs w:val="20"/>
          <w:rtl w:val="true"/>
        </w:rPr>
        <w:t xml:space="preserve">، کشف اللثام </w:t>
      </w:r>
      <w:r>
        <w:rPr>
          <w:rFonts w:eastAsia="IRNazanin" w:cs="IRNazanin"/>
          <w:b w:val="false"/>
          <w:bCs w:val="false"/>
          <w:i w:val="false"/>
          <w:iCs w:val="false"/>
          <w:color w:val="333333"/>
          <w:sz w:val="20"/>
          <w:szCs w:val="20"/>
        </w:rPr>
        <w:t>532:7</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المرام </w:t>
      </w:r>
      <w:r>
        <w:rPr>
          <w:rFonts w:eastAsia="IRNazanin" w:cs="IRNazanin"/>
          <w:b w:val="false"/>
          <w:bCs w:val="false"/>
          <w:i w:val="false"/>
          <w:iCs w:val="false"/>
          <w:color w:val="333333"/>
          <w:sz w:val="20"/>
          <w:szCs w:val="20"/>
        </w:rPr>
        <w:t>432:1</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223:31</w:t>
      </w:r>
      <w:r>
        <w:rPr>
          <w:rFonts w:ascii="IRNazanin" w:hAnsi="IRNazanin" w:eastAsia="IRNazanin"/>
          <w:b w:val="false"/>
          <w:b w:val="false"/>
          <w:bCs w:val="false"/>
          <w:i w:val="false"/>
          <w:i w:val="false"/>
          <w:iCs w:val="false"/>
          <w:color w:val="333333"/>
          <w:sz w:val="20"/>
          <w:sz w:val="20"/>
          <w:szCs w:val="20"/>
          <w:rtl w:val="true"/>
        </w:rPr>
        <w:t xml:space="preserve">، مسالک الأفهام </w:t>
      </w:r>
      <w:r>
        <w:rPr>
          <w:rFonts w:eastAsia="IRNazanin" w:cs="IRNazanin"/>
          <w:b w:val="false"/>
          <w:bCs w:val="false"/>
          <w:i w:val="false"/>
          <w:iCs w:val="false"/>
          <w:color w:val="333333"/>
          <w:sz w:val="20"/>
          <w:szCs w:val="20"/>
        </w:rPr>
        <w:t>391:8</w:t>
      </w:r>
      <w:r>
        <w:rPr>
          <w:rFonts w:ascii="IRNazanin" w:hAnsi="IRNazanin" w:eastAsia="IRNazanin"/>
          <w:b w:val="false"/>
          <w:b w:val="false"/>
          <w:bCs w:val="false"/>
          <w:i w:val="false"/>
          <w:i w:val="false"/>
          <w:iCs w:val="false"/>
          <w:color w:val="333333"/>
          <w:sz w:val="20"/>
          <w:sz w:val="20"/>
          <w:szCs w:val="20"/>
          <w:rtl w:val="true"/>
        </w:rPr>
        <w:t xml:space="preserve">، الحدائق الناضرة </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xml:space="preserve">، جامع المدارک </w:t>
      </w:r>
      <w:r>
        <w:rPr>
          <w:rFonts w:eastAsia="IRNazanin" w:cs="IRNazanin"/>
          <w:b w:val="false"/>
          <w:bCs w:val="false"/>
          <w:i w:val="false"/>
          <w:iCs w:val="false"/>
          <w:color w:val="333333"/>
          <w:sz w:val="20"/>
          <w:szCs w:val="20"/>
        </w:rPr>
        <w:t>444:4</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491:5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مَن لا یحضر الفقیه </w:t>
      </w:r>
      <w:r>
        <w:rPr>
          <w:rFonts w:eastAsia="IRNazanin" w:cs="IRNazanin"/>
          <w:b w:val="false"/>
          <w:bCs w:val="false"/>
          <w:i w:val="false"/>
          <w:iCs w:val="false"/>
          <w:color w:val="333333"/>
          <w:sz w:val="20"/>
          <w:szCs w:val="20"/>
        </w:rPr>
        <w:t>327:4</w:t>
      </w:r>
      <w:r>
        <w:rPr>
          <w:rFonts w:ascii="IRNazanin" w:hAnsi="IRNazanin" w:eastAsia="IRNazanin"/>
          <w:b w:val="false"/>
          <w:b w:val="false"/>
          <w:bCs w:val="false"/>
          <w:i w:val="false"/>
          <w:i w:val="false"/>
          <w:iCs w:val="false"/>
          <w:color w:val="333333"/>
          <w:sz w:val="20"/>
          <w:sz w:val="20"/>
          <w:szCs w:val="20"/>
          <w:rtl w:val="true"/>
        </w:rPr>
        <w:t xml:space="preserve">، فی النوادر، ح </w:t>
      </w:r>
      <w:r>
        <w:rPr>
          <w:rFonts w:eastAsia="IRNazanin" w:cs="IRNazanin"/>
          <w:b w:val="false"/>
          <w:bCs w:val="false"/>
          <w:i w:val="false"/>
          <w:iCs w:val="false"/>
          <w:color w:val="333333"/>
          <w:sz w:val="20"/>
          <w:szCs w:val="20"/>
        </w:rPr>
        <w:t>5812</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169:21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من‌ابواب‌النکاح،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سنن ابن ماجه </w:t>
      </w:r>
      <w:r>
        <w:rPr>
          <w:rFonts w:eastAsia="IRNazanin" w:cs="IRNazanin"/>
          <w:b w:val="false"/>
          <w:bCs w:val="false"/>
          <w:i w:val="false"/>
          <w:iCs w:val="false"/>
          <w:color w:val="333333"/>
          <w:sz w:val="20"/>
          <w:szCs w:val="20"/>
        </w:rPr>
        <w:t>497:2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2006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2007</w:t>
      </w:r>
      <w:r>
        <w:rPr>
          <w:rFonts w:ascii="IRNazanin" w:hAnsi="IRNazanin" w:eastAsia="IRNazanin"/>
          <w:b w:val="false"/>
          <w:b w:val="false"/>
          <w:bCs w:val="false"/>
          <w:i w:val="false"/>
          <w:i w:val="false"/>
          <w:iCs w:val="false"/>
          <w:color w:val="333333"/>
          <w:sz w:val="20"/>
          <w:sz w:val="20"/>
          <w:szCs w:val="20"/>
          <w:rtl w:val="true"/>
        </w:rPr>
        <w:t xml:space="preserve">، صحیح البخاری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6765</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محقق بجنوردی، القواعد الفقهیة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232:21</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اواسط حدیث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محقق بجنوردی، القواعد الفقهیة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جواهر الکلام </w:t>
      </w:r>
      <w:r>
        <w:rPr>
          <w:rFonts w:eastAsia="IRNazanin" w:cs="IRNazanin"/>
          <w:b w:val="false"/>
          <w:bCs w:val="false"/>
          <w:i w:val="false"/>
          <w:iCs w:val="false"/>
          <w:color w:val="333333"/>
          <w:sz w:val="20"/>
          <w:szCs w:val="20"/>
        </w:rPr>
        <w:t>92:22</w:t>
      </w:r>
      <w:r>
        <w:rPr>
          <w:rFonts w:ascii="IRNazanin" w:hAnsi="IRNazanin" w:eastAsia="IRNazanin"/>
          <w:b w:val="false"/>
          <w:b w:val="false"/>
          <w:bCs w:val="false"/>
          <w:i w:val="false"/>
          <w:i w:val="false"/>
          <w:iCs w:val="false"/>
          <w:color w:val="333333"/>
          <w:sz w:val="20"/>
          <w:sz w:val="20"/>
          <w:szCs w:val="20"/>
          <w:rtl w:val="true"/>
        </w:rPr>
        <w:t xml:space="preserve">، جامع المدارک </w:t>
      </w:r>
      <w:r>
        <w:rPr>
          <w:rFonts w:eastAsia="IRNazanin" w:cs="IRNazanin"/>
          <w:b w:val="false"/>
          <w:bCs w:val="false"/>
          <w:i w:val="false"/>
          <w:iCs w:val="false"/>
          <w:color w:val="333333"/>
          <w:sz w:val="20"/>
          <w:szCs w:val="20"/>
        </w:rPr>
        <w:t>444:4</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505</w:t>
      </w:r>
      <w:r>
        <w:rPr>
          <w:rFonts w:ascii="IRNazanin" w:hAnsi="IRNazanin" w:eastAsia="IRNazanin"/>
          <w:b w:val="false"/>
          <w:b w:val="false"/>
          <w:bCs w:val="false"/>
          <w:i w:val="false"/>
          <w:i w:val="false"/>
          <w:iCs w:val="false"/>
          <w:color w:val="333333"/>
          <w:sz w:val="20"/>
          <w:sz w:val="20"/>
          <w:szCs w:val="20"/>
          <w:rtl w:val="true"/>
        </w:rPr>
        <w:t>، 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537</w:t>
      </w:r>
      <w:r>
        <w:rPr>
          <w:rFonts w:ascii="IRNazanin" w:hAnsi="IRNazanin" w:eastAsia="IRNazanin"/>
          <w:b w:val="false"/>
          <w:b w:val="false"/>
          <w:bCs w:val="false"/>
          <w:i w:val="false"/>
          <w:i w:val="false"/>
          <w:iCs w:val="false"/>
          <w:color w:val="333333"/>
          <w:sz w:val="20"/>
          <w:sz w:val="20"/>
          <w:szCs w:val="20"/>
          <w:rtl w:val="true"/>
        </w:rPr>
        <w:t xml:space="preserve">، شرائع الإسلام </w:t>
      </w:r>
      <w:r>
        <w:rPr>
          <w:rFonts w:eastAsia="IRNazanin" w:cs="IRNazanin"/>
          <w:b w:val="false"/>
          <w:bCs w:val="false"/>
          <w:i w:val="false"/>
          <w:iCs w:val="false"/>
          <w:color w:val="333333"/>
          <w:sz w:val="20"/>
          <w:szCs w:val="20"/>
        </w:rPr>
        <w:t>340:2</w:t>
      </w:r>
      <w:r>
        <w:rPr>
          <w:rFonts w:ascii="IRNazanin" w:hAnsi="IRNazanin" w:eastAsia="IRNazanin"/>
          <w:b w:val="false"/>
          <w:b w:val="false"/>
          <w:bCs w:val="false"/>
          <w:i w:val="false"/>
          <w:i w:val="false"/>
          <w:iCs w:val="false"/>
          <w:color w:val="333333"/>
          <w:sz w:val="20"/>
          <w:sz w:val="20"/>
          <w:szCs w:val="20"/>
          <w:rtl w:val="true"/>
        </w:rPr>
        <w:t xml:space="preserve">، تفصیل الشریعة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النکاح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التنقیح الرائع </w:t>
      </w:r>
      <w:r>
        <w:rPr>
          <w:rFonts w:eastAsia="IRNazanin" w:cs="IRNazanin"/>
          <w:b w:val="false"/>
          <w:bCs w:val="false"/>
          <w:i w:val="false"/>
          <w:iCs w:val="false"/>
          <w:color w:val="333333"/>
          <w:sz w:val="20"/>
          <w:szCs w:val="20"/>
        </w:rPr>
        <w:t>261:3</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الأحکام الشرعیة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للشرائع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w:t>
      </w:r>
      <w:r>
        <w:rPr>
          <w:rFonts w:ascii="IRNazanin" w:hAnsi="IRNazanin" w:eastAsia="IRNazanin"/>
          <w:b w:val="false"/>
          <w:b w:val="false"/>
          <w:bCs w:val="false"/>
          <w:i w:val="false"/>
          <w:i w:val="false"/>
          <w:iCs w:val="false"/>
          <w:color w:val="333333"/>
          <w:sz w:val="20"/>
          <w:sz w:val="20"/>
          <w:szCs w:val="20"/>
          <w:rtl w:val="true"/>
        </w:rPr>
        <w:t xml:space="preserve">، کشف اللثام </w:t>
      </w:r>
      <w:r>
        <w:rPr>
          <w:rFonts w:eastAsia="IRNazanin" w:cs="IRNazanin"/>
          <w:b w:val="false"/>
          <w:bCs w:val="false"/>
          <w:i w:val="false"/>
          <w:iCs w:val="false"/>
          <w:color w:val="333333"/>
          <w:sz w:val="20"/>
          <w:szCs w:val="20"/>
        </w:rPr>
        <w:t>537:7</w:t>
      </w:r>
      <w:r>
        <w:rPr>
          <w:rFonts w:ascii="IRNazanin" w:hAnsi="IRNazanin" w:eastAsia="IRNazanin"/>
          <w:b w:val="false"/>
          <w:b w:val="false"/>
          <w:bCs w:val="false"/>
          <w:i w:val="false"/>
          <w:i w:val="false"/>
          <w:iCs w:val="false"/>
          <w:color w:val="333333"/>
          <w:sz w:val="20"/>
          <w:sz w:val="20"/>
          <w:szCs w:val="20"/>
          <w:rtl w:val="true"/>
        </w:rPr>
        <w:t xml:space="preserve">، ریاض المسائل </w:t>
      </w:r>
      <w:r>
        <w:rPr>
          <w:rFonts w:eastAsia="IRNazanin" w:cs="IRNazanin"/>
          <w:b w:val="false"/>
          <w:bCs w:val="false"/>
          <w:i w:val="false"/>
          <w:iCs w:val="false"/>
          <w:color w:val="333333"/>
          <w:sz w:val="20"/>
          <w:szCs w:val="20"/>
        </w:rPr>
        <w:t>115:12</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236:31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491:5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کلمه دخول کنایه از مجامعت و پنهان شدن آلت ذکور به مقدار حَشفه در قُبُل و یا در دُبُر زن می‌باشد</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506</w:t>
      </w:r>
      <w:r>
        <w:rPr>
          <w:rFonts w:ascii="IRNazanin" w:hAnsi="IRNazanin" w:eastAsia="IRNazanin"/>
          <w:b w:val="false"/>
          <w:b w:val="false"/>
          <w:bCs w:val="false"/>
          <w:i w:val="false"/>
          <w:i w:val="false"/>
          <w:iCs w:val="false"/>
          <w:color w:val="333333"/>
          <w:sz w:val="20"/>
          <w:sz w:val="20"/>
          <w:szCs w:val="20"/>
          <w:rtl w:val="true"/>
        </w:rPr>
        <w:t>، 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537</w:t>
      </w:r>
      <w:r>
        <w:rPr>
          <w:rFonts w:ascii="IRNazanin" w:hAnsi="IRNazanin" w:eastAsia="IRNazanin"/>
          <w:b w:val="false"/>
          <w:b w:val="false"/>
          <w:bCs w:val="false"/>
          <w:i w:val="false"/>
          <w:i w:val="false"/>
          <w:iCs w:val="false"/>
          <w:color w:val="333333"/>
          <w:sz w:val="20"/>
          <w:sz w:val="20"/>
          <w:szCs w:val="20"/>
          <w:rtl w:val="true"/>
        </w:rPr>
        <w:t xml:space="preserve">، السرائر </w:t>
      </w:r>
      <w:r>
        <w:rPr>
          <w:rFonts w:eastAsia="IRNazanin" w:cs="IRNazanin"/>
          <w:b w:val="false"/>
          <w:bCs w:val="false"/>
          <w:i w:val="false"/>
          <w:iCs w:val="false"/>
          <w:color w:val="333333"/>
          <w:sz w:val="20"/>
          <w:szCs w:val="20"/>
        </w:rPr>
        <w:t>657:2</w:t>
      </w:r>
      <w:r>
        <w:rPr>
          <w:rFonts w:ascii="IRNazanin" w:hAnsi="IRNazanin" w:eastAsia="IRNazanin"/>
          <w:b w:val="false"/>
          <w:b w:val="false"/>
          <w:bCs w:val="false"/>
          <w:i w:val="false"/>
          <w:i w:val="false"/>
          <w:iCs w:val="false"/>
          <w:color w:val="333333"/>
          <w:sz w:val="20"/>
          <w:sz w:val="20"/>
          <w:szCs w:val="20"/>
          <w:rtl w:val="true"/>
        </w:rPr>
        <w:t xml:space="preserve">، نهایة المرام </w:t>
      </w:r>
      <w:r>
        <w:rPr>
          <w:rFonts w:eastAsia="IRNazanin" w:cs="IRNazanin"/>
          <w:b w:val="false"/>
          <w:bCs w:val="false"/>
          <w:i w:val="false"/>
          <w:iCs w:val="false"/>
          <w:color w:val="333333"/>
          <w:sz w:val="20"/>
          <w:szCs w:val="20"/>
        </w:rPr>
        <w:t>227:2</w:t>
      </w:r>
      <w:r>
        <w:rPr>
          <w:rFonts w:ascii="IRNazanin" w:hAnsi="IRNazanin" w:eastAsia="IRNazanin"/>
          <w:b w:val="false"/>
          <w:b w:val="false"/>
          <w:bCs w:val="false"/>
          <w:i w:val="false"/>
          <w:i w:val="false"/>
          <w:iCs w:val="false"/>
          <w:color w:val="333333"/>
          <w:sz w:val="20"/>
          <w:sz w:val="20"/>
          <w:szCs w:val="20"/>
          <w:rtl w:val="true"/>
        </w:rPr>
        <w:t xml:space="preserve">، شرائع الإسلام </w:t>
      </w:r>
      <w:r>
        <w:rPr>
          <w:rFonts w:eastAsia="IRNazanin" w:cs="IRNazanin"/>
          <w:b w:val="false"/>
          <w:bCs w:val="false"/>
          <w:i w:val="false"/>
          <w:iCs w:val="false"/>
          <w:color w:val="333333"/>
          <w:sz w:val="20"/>
          <w:szCs w:val="20"/>
        </w:rPr>
        <w:t>340:2</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229:31</w:t>
      </w:r>
      <w:r>
        <w:rPr>
          <w:rFonts w:ascii="IRNazanin" w:hAnsi="IRNazanin" w:eastAsia="IRNazanin"/>
          <w:b w:val="false"/>
          <w:b w:val="false"/>
          <w:bCs w:val="false"/>
          <w:i w:val="false"/>
          <w:i w:val="false"/>
          <w:iCs w:val="false"/>
          <w:color w:val="333333"/>
          <w:sz w:val="20"/>
          <w:sz w:val="20"/>
          <w:szCs w:val="20"/>
          <w:rtl w:val="true"/>
        </w:rPr>
        <w:t xml:space="preserve">، ریاض المسائل </w:t>
      </w:r>
      <w:r>
        <w:rPr>
          <w:rFonts w:eastAsia="IRNazanin" w:cs="IRNazanin"/>
          <w:b w:val="false"/>
          <w:bCs w:val="false"/>
          <w:i w:val="false"/>
          <w:iCs w:val="false"/>
          <w:color w:val="333333"/>
          <w:sz w:val="20"/>
          <w:szCs w:val="20"/>
        </w:rPr>
        <w:t>115:12</w:t>
      </w:r>
      <w:r>
        <w:rPr>
          <w:rFonts w:ascii="IRNazanin" w:hAnsi="IRNazanin" w:eastAsia="IRNazanin"/>
          <w:b w:val="false"/>
          <w:b w:val="false"/>
          <w:bCs w:val="false"/>
          <w:i w:val="false"/>
          <w:i w:val="false"/>
          <w:iCs w:val="false"/>
          <w:color w:val="333333"/>
          <w:sz w:val="20"/>
          <w:sz w:val="20"/>
          <w:szCs w:val="20"/>
          <w:rtl w:val="true"/>
        </w:rPr>
        <w:t xml:space="preserve">، الحدائق الناضرة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احکام الاطفال و ادلتها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266:4</w:t>
      </w:r>
      <w:r>
        <w:rPr>
          <w:rFonts w:ascii="IRNazanin" w:hAnsi="IRNazanin" w:eastAsia="IRNazanin"/>
          <w:b w:val="false"/>
          <w:b w:val="false"/>
          <w:bCs w:val="false"/>
          <w:i w:val="false"/>
          <w:i w:val="false"/>
          <w:iCs w:val="false"/>
          <w:color w:val="333333"/>
          <w:sz w:val="20"/>
          <w:sz w:val="20"/>
          <w:szCs w:val="20"/>
          <w:rtl w:val="true"/>
        </w:rPr>
        <w:t>، الجامع للشرائع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w:t>
      </w:r>
      <w:r>
        <w:rPr>
          <w:rFonts w:ascii="IRNazanin" w:hAnsi="IRNazanin" w:eastAsia="IRNazanin"/>
          <w:b w:val="false"/>
          <w:b w:val="false"/>
          <w:bCs w:val="false"/>
          <w:i w:val="false"/>
          <w:i w:val="false"/>
          <w:iCs w:val="false"/>
          <w:color w:val="333333"/>
          <w:sz w:val="20"/>
          <w:sz w:val="20"/>
          <w:szCs w:val="20"/>
          <w:rtl w:val="true"/>
        </w:rPr>
        <w:t xml:space="preserve">، ملاذ الأخیار </w:t>
      </w:r>
      <w:r>
        <w:rPr>
          <w:rFonts w:eastAsia="IRNazanin" w:cs="IRNazanin"/>
          <w:b w:val="false"/>
          <w:bCs w:val="false"/>
          <w:i w:val="false"/>
          <w:iCs w:val="false"/>
          <w:color w:val="333333"/>
          <w:sz w:val="20"/>
          <w:szCs w:val="20"/>
        </w:rPr>
        <w:t>348:13</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4:25</w:t>
      </w:r>
      <w:r>
        <w:rPr>
          <w:rFonts w:ascii="IRNazanin" w:hAnsi="IRNazanin" w:eastAsia="IRNazanin"/>
          <w:b w:val="false"/>
          <w:b w:val="false"/>
          <w:bCs w:val="false"/>
          <w:i w:val="false"/>
          <w:i w:val="false"/>
          <w:iCs w:val="false"/>
          <w:color w:val="333333"/>
          <w:sz w:val="20"/>
          <w:sz w:val="20"/>
          <w:szCs w:val="20"/>
          <w:rtl w:val="true"/>
        </w:rPr>
        <w:t xml:space="preserve">، جواهر الکلام </w:t>
      </w:r>
      <w:r>
        <w:rPr>
          <w:rFonts w:eastAsia="IRNazanin" w:cs="IRNazanin"/>
          <w:b w:val="false"/>
          <w:bCs w:val="false"/>
          <w:i w:val="false"/>
          <w:iCs w:val="false"/>
          <w:color w:val="333333"/>
          <w:sz w:val="20"/>
          <w:szCs w:val="20"/>
        </w:rPr>
        <w:t>48:34</w:t>
      </w:r>
      <w:r>
        <w:rPr>
          <w:rFonts w:ascii="IRNazanin" w:hAnsi="IRNazanin" w:eastAsia="IRNazanin"/>
          <w:b w:val="false"/>
          <w:b w:val="false"/>
          <w:bCs w:val="false"/>
          <w:i w:val="false"/>
          <w:i w:val="false"/>
          <w:iCs w:val="false"/>
          <w:color w:val="333333"/>
          <w:sz w:val="20"/>
          <w:sz w:val="20"/>
          <w:szCs w:val="20"/>
          <w:rtl w:val="true"/>
        </w:rPr>
        <w:t xml:space="preserve">، جامع المدارک </w:t>
      </w:r>
      <w:r>
        <w:rPr>
          <w:rFonts w:eastAsia="IRNazanin" w:cs="IRNazanin"/>
          <w:b w:val="false"/>
          <w:bCs w:val="false"/>
          <w:i w:val="false"/>
          <w:iCs w:val="false"/>
          <w:color w:val="333333"/>
          <w:sz w:val="20"/>
          <w:szCs w:val="20"/>
        </w:rPr>
        <w:t>444:4</w:t>
      </w:r>
      <w:r>
        <w:rPr>
          <w:rFonts w:ascii="IRNazanin" w:hAnsi="IRNazanin" w:eastAsia="IRNazanin"/>
          <w:b w:val="false"/>
          <w:b w:val="false"/>
          <w:bCs w:val="false"/>
          <w:i w:val="false"/>
          <w:i w:val="false"/>
          <w:iCs w:val="false"/>
          <w:color w:val="333333"/>
          <w:sz w:val="20"/>
          <w:sz w:val="20"/>
          <w:szCs w:val="20"/>
          <w:rtl w:val="true"/>
        </w:rPr>
        <w:t xml:space="preserve">، الروضة البهیة </w:t>
      </w:r>
      <w:r>
        <w:rPr>
          <w:rFonts w:eastAsia="IRNazanin" w:cs="IRNazanin"/>
          <w:b w:val="false"/>
          <w:bCs w:val="false"/>
          <w:i w:val="false"/>
          <w:iCs w:val="false"/>
          <w:color w:val="333333"/>
          <w:sz w:val="20"/>
          <w:szCs w:val="20"/>
        </w:rPr>
        <w:t>432:5</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الوسیلة </w:t>
      </w:r>
      <w:r>
        <w:rPr>
          <w:rFonts w:eastAsia="IRNazanin" w:cs="IRNazanin"/>
          <w:b w:val="false"/>
          <w:bCs w:val="false"/>
          <w:i w:val="false"/>
          <w:iCs w:val="false"/>
          <w:color w:val="333333"/>
          <w:sz w:val="20"/>
          <w:szCs w:val="20"/>
        </w:rPr>
        <w:t>307:2</w:t>
      </w:r>
      <w:r>
        <w:rPr>
          <w:rFonts w:ascii="IRNazanin" w:hAnsi="IRNazanin" w:eastAsia="IRNazanin"/>
          <w:b w:val="false"/>
          <w:b w:val="false"/>
          <w:bCs w:val="false"/>
          <w:i w:val="false"/>
          <w:i w:val="false"/>
          <w:iCs w:val="false"/>
          <w:color w:val="333333"/>
          <w:sz w:val="20"/>
          <w:sz w:val="20"/>
          <w:szCs w:val="20"/>
          <w:rtl w:val="true"/>
        </w:rPr>
        <w:t xml:space="preserve">، سید ابوالقاسم خویی، منهاج الصالحین </w:t>
      </w:r>
      <w:r>
        <w:rPr>
          <w:rFonts w:eastAsia="IRNazanin" w:cs="IRNazanin"/>
          <w:b w:val="false"/>
          <w:bCs w:val="false"/>
          <w:i w:val="false"/>
          <w:iCs w:val="false"/>
          <w:color w:val="333333"/>
          <w:sz w:val="20"/>
          <w:szCs w:val="20"/>
        </w:rPr>
        <w:t>282:2</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تفصیل الشریعة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النکاح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169:21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من ابواب النکاح،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تفصیل الشریعة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النکاح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69:21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من ابواب المتعه،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379:21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من ابواب احکام الاولاد،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539</w:t>
      </w:r>
      <w:r>
        <w:rPr>
          <w:rFonts w:ascii="IRNazanin" w:hAnsi="IRNazanin" w:eastAsia="IRNazanin"/>
          <w:b w:val="false"/>
          <w:b w:val="false"/>
          <w:bCs w:val="false"/>
          <w:i w:val="false"/>
          <w:i w:val="false"/>
          <w:iCs w:val="false"/>
          <w:color w:val="333333"/>
          <w:sz w:val="20"/>
          <w:sz w:val="20"/>
          <w:szCs w:val="20"/>
          <w:rtl w:val="true"/>
        </w:rPr>
        <w:t>، النهایة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505</w:t>
      </w:r>
      <w:r>
        <w:rPr>
          <w:rFonts w:ascii="IRNazanin" w:hAnsi="IRNazanin" w:eastAsia="IRNazanin"/>
          <w:b w:val="false"/>
          <w:b w:val="false"/>
          <w:bCs w:val="false"/>
          <w:i w:val="false"/>
          <w:i w:val="false"/>
          <w:iCs w:val="false"/>
          <w:color w:val="333333"/>
          <w:sz w:val="20"/>
          <w:sz w:val="20"/>
          <w:szCs w:val="20"/>
          <w:rtl w:val="true"/>
        </w:rPr>
        <w:t xml:space="preserve">، شرائع الإسلام </w:t>
      </w:r>
      <w:r>
        <w:rPr>
          <w:rFonts w:eastAsia="IRNazanin" w:cs="IRNazanin"/>
          <w:b w:val="false"/>
          <w:bCs w:val="false"/>
          <w:i w:val="false"/>
          <w:iCs w:val="false"/>
          <w:color w:val="333333"/>
          <w:sz w:val="20"/>
          <w:szCs w:val="20"/>
        </w:rPr>
        <w:t>340:2</w:t>
      </w:r>
      <w:r>
        <w:rPr>
          <w:rFonts w:ascii="IRNazanin" w:hAnsi="IRNazanin" w:eastAsia="IRNazanin"/>
          <w:b w:val="false"/>
          <w:b w:val="false"/>
          <w:bCs w:val="false"/>
          <w:i w:val="false"/>
          <w:i w:val="false"/>
          <w:iCs w:val="false"/>
          <w:color w:val="333333"/>
          <w:sz w:val="20"/>
          <w:sz w:val="20"/>
          <w:szCs w:val="20"/>
          <w:rtl w:val="true"/>
        </w:rPr>
        <w:t xml:space="preserve">، السرائر </w:t>
      </w:r>
      <w:r>
        <w:rPr>
          <w:rFonts w:eastAsia="IRNazanin" w:cs="IRNazanin"/>
          <w:b w:val="false"/>
          <w:bCs w:val="false"/>
          <w:i w:val="false"/>
          <w:iCs w:val="false"/>
          <w:color w:val="333333"/>
          <w:sz w:val="20"/>
          <w:szCs w:val="20"/>
        </w:rPr>
        <w:t>657:2</w:t>
      </w:r>
      <w:r>
        <w:rPr>
          <w:rFonts w:ascii="IRNazanin" w:hAnsi="IRNazanin" w:eastAsia="IRNazanin"/>
          <w:b w:val="false"/>
          <w:b w:val="false"/>
          <w:bCs w:val="false"/>
          <w:i w:val="false"/>
          <w:i w:val="false"/>
          <w:iCs w:val="false"/>
          <w:color w:val="333333"/>
          <w:sz w:val="20"/>
          <w:sz w:val="20"/>
          <w:szCs w:val="20"/>
          <w:rtl w:val="true"/>
        </w:rPr>
        <w:t xml:space="preserve">، جواهر الکلام </w:t>
      </w:r>
      <w:r>
        <w:rPr>
          <w:rFonts w:eastAsia="IRNazanin" w:cs="IRNazanin"/>
          <w:b w:val="false"/>
          <w:bCs w:val="false"/>
          <w:i w:val="false"/>
          <w:iCs w:val="false"/>
          <w:color w:val="333333"/>
          <w:sz w:val="20"/>
          <w:szCs w:val="20"/>
        </w:rPr>
        <w:t>224:31</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مرتضی، رسائل </w:t>
      </w:r>
      <w:r>
        <w:rPr>
          <w:rFonts w:eastAsia="IRNazanin" w:cs="IRNazanin"/>
          <w:b w:val="false"/>
          <w:bCs w:val="false"/>
          <w:i w:val="false"/>
          <w:iCs w:val="false"/>
          <w:color w:val="333333"/>
          <w:sz w:val="20"/>
          <w:szCs w:val="20"/>
        </w:rPr>
        <w:t>192:1</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الأفهام </w:t>
      </w:r>
      <w:r>
        <w:rPr>
          <w:rFonts w:eastAsia="IRNazanin" w:cs="IRNazanin"/>
          <w:b w:val="false"/>
          <w:bCs w:val="false"/>
          <w:i w:val="false"/>
          <w:iCs w:val="false"/>
          <w:color w:val="333333"/>
          <w:sz w:val="20"/>
          <w:szCs w:val="20"/>
        </w:rPr>
        <w:t>373:8</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احقاف </w:t>
      </w:r>
      <w:r>
        <w:rPr>
          <w:rFonts w:eastAsia="IRNazanin" w:cs="IRNazanin"/>
          <w:b w:val="false"/>
          <w:bCs w:val="false"/>
          <w:i w:val="false"/>
          <w:iCs w:val="false"/>
          <w:color w:val="333333"/>
          <w:sz w:val="20"/>
          <w:szCs w:val="20"/>
        </w:rPr>
        <w:t>15:46</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لقمان </w:t>
      </w:r>
      <w:r>
        <w:rPr>
          <w:rFonts w:eastAsia="IRNazanin" w:cs="IRNazanin"/>
          <w:b w:val="false"/>
          <w:bCs w:val="false"/>
          <w:i w:val="false"/>
          <w:iCs w:val="false"/>
          <w:color w:val="333333"/>
          <w:sz w:val="20"/>
          <w:szCs w:val="20"/>
        </w:rPr>
        <w:t>14:31</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384:21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من ابواب احکام الاولاد،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539</w:t>
      </w:r>
      <w:r>
        <w:rPr>
          <w:rFonts w:ascii="IRNazanin" w:hAnsi="IRNazanin" w:eastAsia="IRNazanin"/>
          <w:b w:val="false"/>
          <w:b w:val="false"/>
          <w:bCs w:val="false"/>
          <w:i w:val="false"/>
          <w:i w:val="false"/>
          <w:iCs w:val="false"/>
          <w:color w:val="333333"/>
          <w:sz w:val="20"/>
          <w:sz w:val="20"/>
          <w:szCs w:val="20"/>
          <w:rtl w:val="true"/>
        </w:rPr>
        <w:t>، النهایة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505</w:t>
      </w:r>
      <w:r>
        <w:rPr>
          <w:rFonts w:ascii="IRNazanin" w:hAnsi="IRNazanin" w:eastAsia="IRNazanin"/>
          <w:b w:val="false"/>
          <w:b w:val="false"/>
          <w:bCs w:val="false"/>
          <w:i w:val="false"/>
          <w:i w:val="false"/>
          <w:iCs w:val="false"/>
          <w:color w:val="333333"/>
          <w:sz w:val="20"/>
          <w:sz w:val="20"/>
          <w:szCs w:val="20"/>
          <w:rtl w:val="true"/>
        </w:rPr>
        <w:t xml:space="preserve">، السرائر </w:t>
      </w:r>
      <w:r>
        <w:rPr>
          <w:rFonts w:eastAsia="IRNazanin" w:cs="IRNazanin"/>
          <w:b w:val="false"/>
          <w:bCs w:val="false"/>
          <w:i w:val="false"/>
          <w:iCs w:val="false"/>
          <w:color w:val="333333"/>
          <w:sz w:val="20"/>
          <w:szCs w:val="20"/>
        </w:rPr>
        <w:t>657:2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660</w:t>
      </w:r>
      <w:r>
        <w:rPr>
          <w:rFonts w:ascii="IRNazanin" w:hAnsi="IRNazanin" w:eastAsia="IRNazanin"/>
          <w:b w:val="false"/>
          <w:b w:val="false"/>
          <w:bCs w:val="false"/>
          <w:i w:val="false"/>
          <w:i w:val="false"/>
          <w:iCs w:val="false"/>
          <w:color w:val="333333"/>
          <w:sz w:val="20"/>
          <w:sz w:val="20"/>
          <w:szCs w:val="20"/>
          <w:rtl w:val="true"/>
        </w:rPr>
        <w:t xml:space="preserve">، کشف اللثام </w:t>
      </w:r>
      <w:r>
        <w:rPr>
          <w:rFonts w:eastAsia="IRNazanin" w:cs="IRNazanin"/>
          <w:b w:val="false"/>
          <w:bCs w:val="false"/>
          <w:i w:val="false"/>
          <w:iCs w:val="false"/>
          <w:color w:val="333333"/>
          <w:sz w:val="20"/>
          <w:szCs w:val="20"/>
        </w:rPr>
        <w:t>533:7</w:t>
      </w:r>
      <w:r>
        <w:rPr>
          <w:rFonts w:ascii="IRNazanin" w:hAnsi="IRNazanin" w:eastAsia="IRNazanin"/>
          <w:b w:val="false"/>
          <w:b w:val="false"/>
          <w:bCs w:val="false"/>
          <w:i w:val="false"/>
          <w:i w:val="false"/>
          <w:iCs w:val="false"/>
          <w:color w:val="333333"/>
          <w:sz w:val="20"/>
          <w:sz w:val="20"/>
          <w:szCs w:val="20"/>
          <w:rtl w:val="true"/>
        </w:rPr>
        <w:t xml:space="preserve">، ریاض المسائل </w:t>
      </w:r>
      <w:r>
        <w:rPr>
          <w:rFonts w:eastAsia="IRNazanin" w:cs="IRNazanin"/>
          <w:b w:val="false"/>
          <w:bCs w:val="false"/>
          <w:i w:val="false"/>
          <w:iCs w:val="false"/>
          <w:color w:val="333333"/>
          <w:sz w:val="20"/>
          <w:szCs w:val="20"/>
        </w:rPr>
        <w:t>104:12</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مهذّب الأحکام </w:t>
      </w:r>
      <w:r>
        <w:rPr>
          <w:rFonts w:eastAsia="IRNazanin" w:cs="IRNazanin"/>
          <w:b w:val="false"/>
          <w:bCs w:val="false"/>
          <w:i w:val="false"/>
          <w:iCs w:val="false"/>
          <w:color w:val="333333"/>
          <w:sz w:val="20"/>
          <w:szCs w:val="20"/>
        </w:rPr>
        <w:t>238:25</w:t>
      </w:r>
      <w:r>
        <w:rPr>
          <w:rFonts w:ascii="IRNazanin" w:hAnsi="IRNazanin" w:eastAsia="IRNazanin"/>
          <w:b w:val="false"/>
          <w:b w:val="false"/>
          <w:bCs w:val="false"/>
          <w:i w:val="false"/>
          <w:i w:val="false"/>
          <w:iCs w:val="false"/>
          <w:color w:val="333333"/>
          <w:sz w:val="20"/>
          <w:sz w:val="20"/>
          <w:szCs w:val="20"/>
          <w:rtl w:val="true"/>
        </w:rPr>
        <w:t xml:space="preserve">، تفصیل الشریعة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النکاح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380:21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من ابواب احکام الاولاد،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محمد علی اراکی، کتاب النکاح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755</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380:21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من ابواب احکام الاولاد،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احکام الأطفال و ادلتها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101:6</w:t>
      </w:r>
      <w:r>
        <w:rPr>
          <w:rFonts w:ascii="IRNazanin" w:hAnsi="IRNazanin" w:eastAsia="IRNazanin"/>
          <w:b w:val="false"/>
          <w:b w:val="false"/>
          <w:bCs w:val="false"/>
          <w:i w:val="false"/>
          <w:i w:val="false"/>
          <w:iCs w:val="false"/>
          <w:color w:val="333333"/>
          <w:sz w:val="20"/>
          <w:sz w:val="20"/>
          <w:szCs w:val="20"/>
          <w:rtl w:val="true"/>
        </w:rPr>
        <w:t xml:space="preserve">، باب المسترابة بالحبل،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تهذیب الأحکام </w:t>
      </w:r>
      <w:r>
        <w:rPr>
          <w:rFonts w:eastAsia="IRNazanin" w:cs="IRNazanin"/>
          <w:b w:val="false"/>
          <w:bCs w:val="false"/>
          <w:i w:val="false"/>
          <w:iCs w:val="false"/>
          <w:color w:val="333333"/>
          <w:sz w:val="20"/>
          <w:szCs w:val="20"/>
        </w:rPr>
        <w:t>129:8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8:25</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تفصیل الشریعة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النکاح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102:6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تهذیب الأحکام </w:t>
      </w:r>
      <w:r>
        <w:rPr>
          <w:rFonts w:eastAsia="IRNazanin" w:cs="IRNazanin"/>
          <w:b w:val="false"/>
          <w:bCs w:val="false"/>
          <w:i w:val="false"/>
          <w:iCs w:val="false"/>
          <w:color w:val="333333"/>
          <w:sz w:val="20"/>
          <w:szCs w:val="20"/>
        </w:rPr>
        <w:t>129:8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447</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224:22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من ابواب العدد،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الاحکام </w:t>
      </w:r>
      <w:r>
        <w:rPr>
          <w:rFonts w:eastAsia="IRNazanin" w:cs="IRNazanin"/>
          <w:b w:val="false"/>
          <w:bCs w:val="false"/>
          <w:i w:val="false"/>
          <w:iCs w:val="false"/>
          <w:color w:val="333333"/>
          <w:sz w:val="20"/>
          <w:szCs w:val="20"/>
        </w:rPr>
        <w:t>239:25</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الاسلام </w:t>
      </w:r>
      <w:r>
        <w:rPr>
          <w:rFonts w:eastAsia="IRNazanin" w:cs="IRNazanin"/>
          <w:b w:val="false"/>
          <w:bCs w:val="false"/>
          <w:i w:val="false"/>
          <w:iCs w:val="false"/>
          <w:color w:val="333333"/>
          <w:sz w:val="20"/>
          <w:szCs w:val="20"/>
        </w:rPr>
        <w:t>340:2</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الأحکام </w:t>
      </w:r>
      <w:r>
        <w:rPr>
          <w:rFonts w:eastAsia="IRNazanin" w:cs="IRNazanin"/>
          <w:b w:val="false"/>
          <w:bCs w:val="false"/>
          <w:i w:val="false"/>
          <w:iCs w:val="false"/>
          <w:color w:val="333333"/>
          <w:sz w:val="20"/>
          <w:szCs w:val="20"/>
        </w:rPr>
        <w:t>98:3</w:t>
      </w:r>
      <w:r>
        <w:rPr>
          <w:rFonts w:ascii="IRNazanin" w:hAnsi="IRNazanin" w:eastAsia="IRNazanin"/>
          <w:b w:val="false"/>
          <w:b w:val="false"/>
          <w:bCs w:val="false"/>
          <w:i w:val="false"/>
          <w:i w:val="false"/>
          <w:iCs w:val="false"/>
          <w:color w:val="333333"/>
          <w:sz w:val="20"/>
          <w:sz w:val="20"/>
          <w:szCs w:val="20"/>
          <w:rtl w:val="true"/>
        </w:rPr>
        <w:t xml:space="preserve">، ارشاد الأذهان </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 xml:space="preserve">، تحریر الأحکام الشرعیة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التنقیح الرائع </w:t>
      </w:r>
      <w:r>
        <w:rPr>
          <w:rFonts w:eastAsia="IRNazanin" w:cs="IRNazanin"/>
          <w:b w:val="false"/>
          <w:bCs w:val="false"/>
          <w:i w:val="false"/>
          <w:iCs w:val="false"/>
          <w:color w:val="333333"/>
          <w:sz w:val="20"/>
          <w:szCs w:val="20"/>
        </w:rPr>
        <w:t>263:3</w:t>
      </w:r>
      <w:r>
        <w:rPr>
          <w:rFonts w:ascii="IRNazanin" w:hAnsi="IRNazanin" w:eastAsia="IRNazanin"/>
          <w:b w:val="false"/>
          <w:b w:val="false"/>
          <w:bCs w:val="false"/>
          <w:i w:val="false"/>
          <w:i w:val="false"/>
          <w:iCs w:val="false"/>
          <w:color w:val="333333"/>
          <w:sz w:val="20"/>
          <w:sz w:val="20"/>
          <w:szCs w:val="20"/>
          <w:rtl w:val="true"/>
        </w:rPr>
        <w:t xml:space="preserve">، کشف الرموز </w:t>
      </w:r>
      <w:r>
        <w:rPr>
          <w:rFonts w:eastAsia="IRNazanin" w:cs="IRNazanin"/>
          <w:b w:val="false"/>
          <w:bCs w:val="false"/>
          <w:i w:val="false"/>
          <w:iCs w:val="false"/>
          <w:color w:val="333333"/>
          <w:sz w:val="20"/>
          <w:szCs w:val="20"/>
        </w:rPr>
        <w:t>195:2</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التنقیح الرائع </w:t>
      </w:r>
      <w:r>
        <w:rPr>
          <w:rFonts w:eastAsia="IRNazanin" w:cs="IRNazanin"/>
          <w:b w:val="false"/>
          <w:bCs w:val="false"/>
          <w:i w:val="false"/>
          <w:iCs w:val="false"/>
          <w:color w:val="333333"/>
          <w:sz w:val="20"/>
          <w:szCs w:val="20"/>
        </w:rPr>
        <w:t>263:3</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احکام الاطفال و ادلّتها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الأفهام </w:t>
      </w:r>
      <w:r>
        <w:rPr>
          <w:rFonts w:eastAsia="IRNazanin" w:cs="IRNazanin"/>
          <w:b w:val="false"/>
          <w:bCs w:val="false"/>
          <w:i w:val="false"/>
          <w:iCs w:val="false"/>
          <w:color w:val="333333"/>
          <w:sz w:val="20"/>
          <w:szCs w:val="20"/>
        </w:rPr>
        <w:t>377:8</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فی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للشرائع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غنیة النزوع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387:1</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الشیعة </w:t>
      </w:r>
      <w:r>
        <w:rPr>
          <w:rFonts w:eastAsia="IRNazanin" w:cs="IRNazanin"/>
          <w:b w:val="false"/>
          <w:bCs w:val="false"/>
          <w:i w:val="false"/>
          <w:iCs w:val="false"/>
          <w:color w:val="333333"/>
          <w:sz w:val="20"/>
          <w:szCs w:val="20"/>
        </w:rPr>
        <w:t>316:7</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المرام </w:t>
      </w:r>
      <w:r>
        <w:rPr>
          <w:rFonts w:eastAsia="IRNazanin" w:cs="IRNazanin"/>
          <w:b w:val="false"/>
          <w:bCs w:val="false"/>
          <w:i w:val="false"/>
          <w:iCs w:val="false"/>
          <w:color w:val="333333"/>
          <w:sz w:val="20"/>
          <w:szCs w:val="20"/>
        </w:rPr>
        <w:t>96:2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الأفهام </w:t>
      </w:r>
      <w:r>
        <w:rPr>
          <w:rFonts w:eastAsia="IRNazanin" w:cs="IRNazanin"/>
          <w:b w:val="false"/>
          <w:bCs w:val="false"/>
          <w:i w:val="false"/>
          <w:iCs w:val="false"/>
          <w:color w:val="333333"/>
          <w:sz w:val="20"/>
          <w:szCs w:val="20"/>
        </w:rPr>
        <w:t>376:8</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الوسیلة </w:t>
      </w:r>
      <w:r>
        <w:rPr>
          <w:rFonts w:eastAsia="IRNazanin" w:cs="IRNazanin"/>
          <w:b w:val="false"/>
          <w:bCs w:val="false"/>
          <w:i w:val="false"/>
          <w:iCs w:val="false"/>
          <w:color w:val="333333"/>
          <w:sz w:val="20"/>
          <w:szCs w:val="20"/>
        </w:rPr>
        <w:t>307:2</w:t>
      </w:r>
      <w:r>
        <w:rPr>
          <w:rFonts w:ascii="IRNazanin" w:hAnsi="IRNazanin" w:eastAsia="IRNazanin"/>
          <w:b w:val="false"/>
          <w:b w:val="false"/>
          <w:bCs w:val="false"/>
          <w:i w:val="false"/>
          <w:i w:val="false"/>
          <w:iCs w:val="false"/>
          <w:color w:val="333333"/>
          <w:sz w:val="20"/>
          <w:sz w:val="20"/>
          <w:szCs w:val="20"/>
          <w:rtl w:val="true"/>
        </w:rPr>
        <w:t xml:space="preserve">، مسألة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الصالحین </w:t>
      </w:r>
      <w:r>
        <w:rPr>
          <w:rFonts w:eastAsia="IRNazanin" w:cs="IRNazanin"/>
          <w:b w:val="false"/>
          <w:bCs w:val="false"/>
          <w:i w:val="false"/>
          <w:iCs w:val="false"/>
          <w:color w:val="333333"/>
          <w:sz w:val="20"/>
          <w:szCs w:val="20"/>
        </w:rPr>
        <w:t>282:2</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المدارک </w:t>
      </w:r>
      <w:r>
        <w:rPr>
          <w:rFonts w:eastAsia="IRNazanin" w:cs="IRNazanin"/>
          <w:b w:val="false"/>
          <w:bCs w:val="false"/>
          <w:i w:val="false"/>
          <w:iCs w:val="false"/>
          <w:color w:val="333333"/>
          <w:sz w:val="20"/>
          <w:szCs w:val="20"/>
        </w:rPr>
        <w:t>447:4</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 بن محمّد بن ابراهیم غانم، احکام الجنین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فتحیه مصطفی عطوی، الجهاض بین الشرع و القانون و الطب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عمر سلیمان عبدالله الأشقر، احکام المرأة الحامل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101:6</w:t>
      </w:r>
      <w:r>
        <w:rPr>
          <w:rFonts w:ascii="IRNazanin" w:hAnsi="IRNazanin" w:eastAsia="IRNazanin"/>
          <w:b w:val="false"/>
          <w:b w:val="false"/>
          <w:bCs w:val="false"/>
          <w:i w:val="false"/>
          <w:i w:val="false"/>
          <w:iCs w:val="false"/>
          <w:color w:val="333333"/>
          <w:sz w:val="20"/>
          <w:sz w:val="20"/>
          <w:szCs w:val="20"/>
          <w:rtl w:val="true"/>
        </w:rPr>
        <w:t xml:space="preserve">، باب المسترابة بالحبل،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223:22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من ابواب العدد،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الأفهام </w:t>
      </w:r>
      <w:r>
        <w:rPr>
          <w:rFonts w:eastAsia="IRNazanin" w:cs="IRNazanin"/>
          <w:b w:val="false"/>
          <w:bCs w:val="false"/>
          <w:i w:val="false"/>
          <w:iCs w:val="false"/>
          <w:color w:val="333333"/>
          <w:sz w:val="20"/>
          <w:szCs w:val="20"/>
        </w:rPr>
        <w:t>375:8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المرام </w:t>
      </w:r>
      <w:r>
        <w:rPr>
          <w:rFonts w:eastAsia="IRNazanin" w:cs="IRNazanin"/>
          <w:b w:val="false"/>
          <w:bCs w:val="false"/>
          <w:i w:val="false"/>
          <w:iCs w:val="false"/>
          <w:color w:val="333333"/>
          <w:sz w:val="20"/>
          <w:szCs w:val="20"/>
        </w:rPr>
        <w:t>434:1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المدارک </w:t>
      </w:r>
      <w:r>
        <w:rPr>
          <w:rFonts w:eastAsia="IRNazanin" w:cs="IRNazanin"/>
          <w:b w:val="false"/>
          <w:bCs w:val="false"/>
          <w:i w:val="false"/>
          <w:iCs w:val="false"/>
          <w:color w:val="333333"/>
          <w:sz w:val="20"/>
          <w:szCs w:val="20"/>
        </w:rPr>
        <w:t>447:4</w:t>
      </w:r>
      <w:r>
        <w:rPr>
          <w:rFonts w:ascii="IRNazanin" w:hAnsi="IRNazanin" w:eastAsia="IRNazanin"/>
          <w:b w:val="false"/>
          <w:b w:val="false"/>
          <w:bCs w:val="false"/>
          <w:i w:val="false"/>
          <w:i w:val="false"/>
          <w:iCs w:val="false"/>
          <w:color w:val="333333"/>
          <w:sz w:val="20"/>
          <w:sz w:val="20"/>
          <w:szCs w:val="20"/>
          <w:rtl w:val="true"/>
        </w:rPr>
        <w:t>، شیخ محمّد علی اراکی، کتاب النکاح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758</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ناصر کاتوزیان، حقوق مدنی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خانواده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حسن امامی، حقوق مدنی </w:t>
      </w:r>
      <w:r>
        <w:rPr>
          <w:rFonts w:eastAsia="IRNazanin" w:cs="IRNazanin"/>
          <w:b w:val="false"/>
          <w:bCs w:val="false"/>
          <w:i w:val="false"/>
          <w:iCs w:val="false"/>
          <w:color w:val="333333"/>
          <w:sz w:val="20"/>
          <w:szCs w:val="20"/>
        </w:rPr>
        <w:t>164:5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با تغییر و تلخیص، ناصر کاتوزیان، حقوق مدنی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خانواده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نیازمند ارائه دلیل نمی‌باشد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505</w:t>
      </w:r>
      <w:r>
        <w:rPr>
          <w:rFonts w:ascii="IRNazanin" w:hAnsi="IRNazanin" w:eastAsia="IRNazanin"/>
          <w:b w:val="false"/>
          <w:b w:val="false"/>
          <w:bCs w:val="false"/>
          <w:i w:val="false"/>
          <w:i w:val="false"/>
          <w:iCs w:val="false"/>
          <w:color w:val="333333"/>
          <w:sz w:val="20"/>
          <w:sz w:val="20"/>
          <w:szCs w:val="20"/>
          <w:rtl w:val="true"/>
        </w:rPr>
        <w:t xml:space="preserve">، شرائع الإسلام </w:t>
      </w:r>
      <w:r>
        <w:rPr>
          <w:rFonts w:eastAsia="IRNazanin" w:cs="IRNazanin"/>
          <w:b w:val="false"/>
          <w:bCs w:val="false"/>
          <w:i w:val="false"/>
          <w:iCs w:val="false"/>
          <w:color w:val="333333"/>
          <w:sz w:val="20"/>
          <w:szCs w:val="20"/>
        </w:rPr>
        <w:t>341:2</w:t>
      </w:r>
      <w:r>
        <w:rPr>
          <w:rFonts w:ascii="IRNazanin" w:hAnsi="IRNazanin" w:eastAsia="IRNazanin"/>
          <w:b w:val="false"/>
          <w:b w:val="false"/>
          <w:bCs w:val="false"/>
          <w:i w:val="false"/>
          <w:i w:val="false"/>
          <w:iCs w:val="false"/>
          <w:color w:val="333333"/>
          <w:sz w:val="20"/>
          <w:sz w:val="20"/>
          <w:szCs w:val="20"/>
          <w:rtl w:val="true"/>
        </w:rPr>
        <w:t xml:space="preserve">، قواعد الاحکام </w:t>
      </w:r>
      <w:r>
        <w:rPr>
          <w:rFonts w:eastAsia="IRNazanin" w:cs="IRNazanin"/>
          <w:b w:val="false"/>
          <w:bCs w:val="false"/>
          <w:i w:val="false"/>
          <w:iCs w:val="false"/>
          <w:color w:val="333333"/>
          <w:sz w:val="20"/>
          <w:szCs w:val="20"/>
        </w:rPr>
        <w:t>99:3</w:t>
      </w:r>
      <w:r>
        <w:rPr>
          <w:rFonts w:ascii="IRNazanin" w:hAnsi="IRNazanin" w:eastAsia="IRNazanin"/>
          <w:b w:val="false"/>
          <w:b w:val="false"/>
          <w:bCs w:val="false"/>
          <w:i w:val="false"/>
          <w:i w:val="false"/>
          <w:iCs w:val="false"/>
          <w:color w:val="333333"/>
          <w:sz w:val="20"/>
          <w:sz w:val="20"/>
          <w:szCs w:val="20"/>
          <w:rtl w:val="true"/>
        </w:rPr>
        <w:t xml:space="preserve">، ریاض‌المسائل </w:t>
      </w:r>
      <w:r>
        <w:rPr>
          <w:rFonts w:eastAsia="IRNazanin" w:cs="IRNazanin"/>
          <w:b w:val="false"/>
          <w:bCs w:val="false"/>
          <w:i w:val="false"/>
          <w:iCs w:val="false"/>
          <w:color w:val="333333"/>
          <w:sz w:val="20"/>
          <w:szCs w:val="20"/>
        </w:rPr>
        <w:t>109:12</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الأفهام </w:t>
      </w:r>
      <w:r>
        <w:rPr>
          <w:rFonts w:eastAsia="IRNazanin" w:cs="IRNazanin"/>
          <w:b w:val="false"/>
          <w:bCs w:val="false"/>
          <w:i w:val="false"/>
          <w:iCs w:val="false"/>
          <w:color w:val="333333"/>
          <w:sz w:val="20"/>
          <w:szCs w:val="20"/>
        </w:rPr>
        <w:t>380:8</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232:31</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حسن امامی، حقوقی مدنی </w:t>
      </w:r>
      <w:r>
        <w:rPr>
          <w:rFonts w:eastAsia="IRNazanin" w:cs="IRNazanin"/>
          <w:b w:val="false"/>
          <w:bCs w:val="false"/>
          <w:i w:val="false"/>
          <w:iCs w:val="false"/>
          <w:color w:val="333333"/>
          <w:sz w:val="20"/>
          <w:szCs w:val="20"/>
        </w:rPr>
        <w:t>161:5</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مفهوم و شرایط لعان در آینده خواهد آمد</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تفصیل الشریعة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النکاح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الوسیلة </w:t>
      </w:r>
      <w:r>
        <w:rPr>
          <w:rFonts w:eastAsia="IRNazanin" w:cs="IRNazanin"/>
          <w:b w:val="false"/>
          <w:bCs w:val="false"/>
          <w:i w:val="false"/>
          <w:iCs w:val="false"/>
          <w:color w:val="333333"/>
          <w:sz w:val="20"/>
          <w:szCs w:val="20"/>
        </w:rPr>
        <w:t>308:2</w:t>
      </w:r>
      <w:r>
        <w:rPr>
          <w:rFonts w:ascii="IRNazanin" w:hAnsi="IRNazanin" w:eastAsia="IRNazanin"/>
          <w:b w:val="false"/>
          <w:b w:val="false"/>
          <w:bCs w:val="false"/>
          <w:i w:val="false"/>
          <w:i w:val="false"/>
          <w:iCs w:val="false"/>
          <w:color w:val="333333"/>
          <w:sz w:val="20"/>
          <w:sz w:val="20"/>
          <w:szCs w:val="20"/>
          <w:rtl w:val="true"/>
        </w:rPr>
        <w:t xml:space="preserve">، مهذّب الاحکام </w:t>
      </w:r>
      <w:r>
        <w:rPr>
          <w:rFonts w:eastAsia="IRNazanin" w:cs="IRNazanin"/>
          <w:b w:val="false"/>
          <w:bCs w:val="false"/>
          <w:i w:val="false"/>
          <w:iCs w:val="false"/>
          <w:color w:val="333333"/>
          <w:sz w:val="20"/>
          <w:szCs w:val="20"/>
        </w:rPr>
        <w:t>240:25</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برّاج، الهذّب </w:t>
      </w:r>
      <w:r>
        <w:rPr>
          <w:rFonts w:eastAsia="IRNazanin" w:cs="IRNazanin"/>
          <w:b w:val="false"/>
          <w:bCs w:val="false"/>
          <w:i w:val="false"/>
          <w:iCs w:val="false"/>
          <w:color w:val="333333"/>
          <w:sz w:val="20"/>
          <w:szCs w:val="20"/>
        </w:rPr>
        <w:t>338:2</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657:2</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الاحکام الشرعیة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قواعد الاحکام </w:t>
      </w:r>
      <w:r>
        <w:rPr>
          <w:rFonts w:eastAsia="IRNazanin" w:cs="IRNazanin"/>
          <w:b w:val="false"/>
          <w:bCs w:val="false"/>
          <w:i w:val="false"/>
          <w:iCs w:val="false"/>
          <w:color w:val="333333"/>
          <w:sz w:val="20"/>
          <w:szCs w:val="20"/>
        </w:rPr>
        <w:t>98:3</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341:2</w:t>
      </w:r>
      <w:r>
        <w:rPr>
          <w:rFonts w:ascii="IRNazanin" w:hAnsi="IRNazanin" w:eastAsia="IRNazanin"/>
          <w:b w:val="false"/>
          <w:b w:val="false"/>
          <w:bCs w:val="false"/>
          <w:i w:val="false"/>
          <w:i w:val="false"/>
          <w:iCs w:val="false"/>
          <w:color w:val="333333"/>
          <w:sz w:val="20"/>
          <w:sz w:val="20"/>
          <w:szCs w:val="20"/>
          <w:rtl w:val="true"/>
        </w:rPr>
        <w:t>، مختصر النافع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الافهام </w:t>
      </w:r>
      <w:r>
        <w:rPr>
          <w:rFonts w:eastAsia="IRNazanin" w:cs="IRNazanin"/>
          <w:b w:val="false"/>
          <w:bCs w:val="false"/>
          <w:i w:val="false"/>
          <w:iCs w:val="false"/>
          <w:color w:val="333333"/>
          <w:sz w:val="20"/>
          <w:szCs w:val="20"/>
        </w:rPr>
        <w:t>378:8</w:t>
      </w:r>
      <w:r>
        <w:rPr>
          <w:rFonts w:ascii="IRNazanin" w:hAnsi="IRNazanin" w:eastAsia="IRNazanin"/>
          <w:b w:val="false"/>
          <w:b w:val="false"/>
          <w:bCs w:val="false"/>
          <w:i w:val="false"/>
          <w:i w:val="false"/>
          <w:iCs w:val="false"/>
          <w:color w:val="333333"/>
          <w:sz w:val="20"/>
          <w:sz w:val="20"/>
          <w:szCs w:val="20"/>
          <w:rtl w:val="true"/>
        </w:rPr>
        <w:t xml:space="preserve">، الحدائق الناضرة </w:t>
      </w:r>
      <w:r>
        <w:rPr>
          <w:rFonts w:eastAsia="IRNazanin" w:cs="IRNazanin"/>
          <w:b w:val="false"/>
          <w:bCs w:val="false"/>
          <w:i w:val="false"/>
          <w:iCs w:val="false"/>
          <w:color w:val="333333"/>
          <w:sz w:val="20"/>
          <w:szCs w:val="20"/>
        </w:rPr>
        <w:t>12:25</w:t>
      </w:r>
      <w:r>
        <w:rPr>
          <w:rFonts w:ascii="IRNazanin" w:hAnsi="IRNazanin" w:eastAsia="IRNazanin"/>
          <w:b w:val="false"/>
          <w:b w:val="false"/>
          <w:bCs w:val="false"/>
          <w:i w:val="false"/>
          <w:i w:val="false"/>
          <w:iCs w:val="false"/>
          <w:color w:val="333333"/>
          <w:sz w:val="20"/>
          <w:sz w:val="20"/>
          <w:szCs w:val="20"/>
          <w:rtl w:val="true"/>
        </w:rPr>
        <w:t xml:space="preserve">، جواهر الکلام </w:t>
      </w:r>
      <w:r>
        <w:rPr>
          <w:rFonts w:eastAsia="IRNazanin" w:cs="IRNazanin"/>
          <w:b w:val="false"/>
          <w:bCs w:val="false"/>
          <w:i w:val="false"/>
          <w:iCs w:val="false"/>
          <w:color w:val="333333"/>
          <w:sz w:val="20"/>
          <w:szCs w:val="20"/>
        </w:rPr>
        <w:t>231:31</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الوسیلة </w:t>
      </w:r>
      <w:r>
        <w:rPr>
          <w:rFonts w:eastAsia="IRNazanin" w:cs="IRNazanin"/>
          <w:b w:val="false"/>
          <w:bCs w:val="false"/>
          <w:i w:val="false"/>
          <w:iCs w:val="false"/>
          <w:color w:val="333333"/>
          <w:sz w:val="20"/>
          <w:szCs w:val="20"/>
        </w:rPr>
        <w:t>444:2</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تفصیل الشریعة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النکاح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مهذّب الاحکام </w:t>
      </w:r>
      <w:r>
        <w:rPr>
          <w:rFonts w:eastAsia="IRNazanin" w:cs="IRNazanin"/>
          <w:b w:val="false"/>
          <w:bCs w:val="false"/>
          <w:i w:val="false"/>
          <w:iCs w:val="false"/>
          <w:color w:val="333333"/>
          <w:sz w:val="20"/>
          <w:szCs w:val="20"/>
        </w:rPr>
        <w:t>240:25</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الشیعة </w:t>
      </w:r>
      <w:r>
        <w:rPr>
          <w:rFonts w:eastAsia="IRNazanin" w:cs="IRNazanin"/>
          <w:b w:val="false"/>
          <w:bCs w:val="false"/>
          <w:i w:val="false"/>
          <w:iCs w:val="false"/>
          <w:color w:val="333333"/>
          <w:sz w:val="20"/>
          <w:szCs w:val="20"/>
        </w:rPr>
        <w:t>317:7</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اللّثام </w:t>
      </w:r>
      <w:r>
        <w:rPr>
          <w:rFonts w:eastAsia="IRNazanin" w:cs="IRNazanin"/>
          <w:b w:val="false"/>
          <w:bCs w:val="false"/>
          <w:i w:val="false"/>
          <w:iCs w:val="false"/>
          <w:color w:val="333333"/>
          <w:sz w:val="20"/>
          <w:szCs w:val="20"/>
        </w:rPr>
        <w:t>535:7</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الاسلام </w:t>
      </w:r>
      <w:r>
        <w:rPr>
          <w:rFonts w:eastAsia="IRNazanin" w:cs="IRNazanin"/>
          <w:b w:val="false"/>
          <w:bCs w:val="false"/>
          <w:i w:val="false"/>
          <w:iCs w:val="false"/>
          <w:color w:val="333333"/>
          <w:sz w:val="20"/>
          <w:szCs w:val="20"/>
        </w:rPr>
        <w:t>341:2</w:t>
      </w:r>
      <w:r>
        <w:rPr>
          <w:rFonts w:ascii="IRNazanin" w:hAnsi="IRNazanin" w:eastAsia="IRNazanin"/>
          <w:b w:val="false"/>
          <w:b w:val="false"/>
          <w:bCs w:val="false"/>
          <w:i w:val="false"/>
          <w:i w:val="false"/>
          <w:iCs w:val="false"/>
          <w:color w:val="333333"/>
          <w:sz w:val="20"/>
          <w:sz w:val="20"/>
          <w:szCs w:val="20"/>
          <w:rtl w:val="true"/>
        </w:rPr>
        <w:t xml:space="preserve">، قواعد الاحکام </w:t>
      </w:r>
      <w:r>
        <w:rPr>
          <w:rFonts w:eastAsia="IRNazanin" w:cs="IRNazanin"/>
          <w:b w:val="false"/>
          <w:bCs w:val="false"/>
          <w:i w:val="false"/>
          <w:iCs w:val="false"/>
          <w:color w:val="333333"/>
          <w:sz w:val="20"/>
          <w:szCs w:val="20"/>
        </w:rPr>
        <w:t>99:3</w:t>
      </w:r>
      <w:r>
        <w:rPr>
          <w:rFonts w:ascii="IRNazanin" w:hAnsi="IRNazanin" w:eastAsia="IRNazanin"/>
          <w:b w:val="false"/>
          <w:b w:val="false"/>
          <w:bCs w:val="false"/>
          <w:i w:val="false"/>
          <w:i w:val="false"/>
          <w:iCs w:val="false"/>
          <w:color w:val="333333"/>
          <w:sz w:val="20"/>
          <w:sz w:val="20"/>
          <w:szCs w:val="20"/>
          <w:rtl w:val="true"/>
        </w:rPr>
        <w:t xml:space="preserve">، ریاض المسائل </w:t>
      </w:r>
      <w:r>
        <w:rPr>
          <w:rFonts w:eastAsia="IRNazanin" w:cs="IRNazanin"/>
          <w:b w:val="false"/>
          <w:bCs w:val="false"/>
          <w:i w:val="false"/>
          <w:iCs w:val="false"/>
          <w:color w:val="333333"/>
          <w:sz w:val="20"/>
          <w:szCs w:val="20"/>
        </w:rPr>
        <w:t>109:12</w:t>
      </w:r>
      <w:r>
        <w:rPr>
          <w:rFonts w:ascii="IRNazanin" w:hAnsi="IRNazanin" w:eastAsia="IRNazanin"/>
          <w:b w:val="false"/>
          <w:b w:val="false"/>
          <w:bCs w:val="false"/>
          <w:i w:val="false"/>
          <w:i w:val="false"/>
          <w:iCs w:val="false"/>
          <w:color w:val="333333"/>
          <w:sz w:val="20"/>
          <w:sz w:val="20"/>
          <w:szCs w:val="20"/>
          <w:rtl w:val="true"/>
        </w:rPr>
        <w:t xml:space="preserve">، جواهر الکلام </w:t>
      </w:r>
      <w:r>
        <w:rPr>
          <w:rFonts w:eastAsia="IRNazanin" w:cs="IRNazanin"/>
          <w:b w:val="false"/>
          <w:bCs w:val="false"/>
          <w:i w:val="false"/>
          <w:iCs w:val="false"/>
          <w:color w:val="333333"/>
          <w:sz w:val="20"/>
          <w:szCs w:val="20"/>
        </w:rPr>
        <w:t>231:31</w:t>
      </w:r>
      <w:r>
        <w:rPr>
          <w:rFonts w:ascii="IRNazanin" w:hAnsi="IRNazanin" w:eastAsia="IRNazanin"/>
          <w:b w:val="false"/>
          <w:b w:val="false"/>
          <w:bCs w:val="false"/>
          <w:i w:val="false"/>
          <w:i w:val="false"/>
          <w:iCs w:val="false"/>
          <w:color w:val="333333"/>
          <w:sz w:val="20"/>
          <w:sz w:val="20"/>
          <w:szCs w:val="20"/>
          <w:rtl w:val="true"/>
        </w:rPr>
        <w:t xml:space="preserve">، تفصیل‌الشریعة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النکاح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اللمعة الدمشقیة </w:t>
      </w:r>
      <w:r>
        <w:rPr>
          <w:rFonts w:eastAsia="IRNazanin" w:cs="IRNazanin"/>
          <w:b w:val="false"/>
          <w:bCs w:val="false"/>
          <w:i w:val="false"/>
          <w:iCs w:val="false"/>
          <w:color w:val="333333"/>
          <w:sz w:val="20"/>
          <w:szCs w:val="20"/>
        </w:rPr>
        <w:t>436:5</w:t>
      </w:r>
      <w:r>
        <w:rPr>
          <w:rFonts w:ascii="IRNazanin" w:hAnsi="IRNazanin" w:eastAsia="IRNazanin"/>
          <w:b w:val="false"/>
          <w:b w:val="false"/>
          <w:bCs w:val="false"/>
          <w:i w:val="false"/>
          <w:i w:val="false"/>
          <w:iCs w:val="false"/>
          <w:color w:val="333333"/>
          <w:sz w:val="20"/>
          <w:sz w:val="20"/>
          <w:szCs w:val="20"/>
          <w:rtl w:val="true"/>
        </w:rPr>
        <w:t xml:space="preserve">، مسالک الافهام </w:t>
      </w:r>
      <w:r>
        <w:rPr>
          <w:rFonts w:eastAsia="IRNazanin" w:cs="IRNazanin"/>
          <w:b w:val="false"/>
          <w:bCs w:val="false"/>
          <w:i w:val="false"/>
          <w:iCs w:val="false"/>
          <w:color w:val="333333"/>
          <w:sz w:val="20"/>
          <w:szCs w:val="20"/>
        </w:rPr>
        <w:t>381:8</w:t>
      </w:r>
      <w:r>
        <w:rPr>
          <w:rFonts w:ascii="IRNazanin" w:hAnsi="IRNazanin" w:eastAsia="IRNazanin"/>
          <w:b w:val="false"/>
          <w:b w:val="false"/>
          <w:bCs w:val="false"/>
          <w:i w:val="false"/>
          <w:i w:val="false"/>
          <w:iCs w:val="false"/>
          <w:color w:val="333333"/>
          <w:sz w:val="20"/>
          <w:sz w:val="20"/>
          <w:szCs w:val="20"/>
          <w:rtl w:val="true"/>
        </w:rPr>
        <w:t xml:space="preserve">، کشف اللّثام </w:t>
      </w:r>
      <w:r>
        <w:rPr>
          <w:rFonts w:eastAsia="IRNazanin" w:cs="IRNazanin"/>
          <w:b w:val="false"/>
          <w:bCs w:val="false"/>
          <w:i w:val="false"/>
          <w:iCs w:val="false"/>
          <w:color w:val="333333"/>
          <w:sz w:val="20"/>
          <w:szCs w:val="20"/>
        </w:rPr>
        <w:t>536:7</w:t>
      </w:r>
      <w:r>
        <w:rPr>
          <w:rFonts w:ascii="IRNazanin" w:hAnsi="IRNazanin" w:eastAsia="IRNazanin"/>
          <w:b w:val="false"/>
          <w:b w:val="false"/>
          <w:bCs w:val="false"/>
          <w:i w:val="false"/>
          <w:i w:val="false"/>
          <w:iCs w:val="false"/>
          <w:color w:val="333333"/>
          <w:sz w:val="20"/>
          <w:sz w:val="20"/>
          <w:szCs w:val="20"/>
          <w:rtl w:val="true"/>
        </w:rPr>
        <w:t xml:space="preserve">، جواهر الکلام </w:t>
      </w:r>
      <w:r>
        <w:rPr>
          <w:rFonts w:eastAsia="IRNazanin" w:cs="IRNazanin"/>
          <w:b w:val="false"/>
          <w:bCs w:val="false"/>
          <w:i w:val="false"/>
          <w:iCs w:val="false"/>
          <w:color w:val="333333"/>
          <w:sz w:val="20"/>
          <w:szCs w:val="20"/>
        </w:rPr>
        <w:t>234:31</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احکام الاطفال و ادّلتها </w:t>
      </w:r>
      <w:r>
        <w:rPr>
          <w:rFonts w:eastAsia="IRNazanin" w:cs="IRNazanin"/>
          <w:b w:val="false"/>
          <w:bCs w:val="false"/>
          <w:i w:val="false"/>
          <w:iCs w:val="false"/>
          <w:color w:val="333333"/>
          <w:sz w:val="20"/>
          <w:szCs w:val="20"/>
        </w:rPr>
        <w:t>68:3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538</w:t>
      </w:r>
      <w:r>
        <w:rPr>
          <w:rFonts w:ascii="IRNazanin" w:hAnsi="IRNazanin" w:eastAsia="IRNazanin"/>
          <w:b w:val="false"/>
          <w:b w:val="false"/>
          <w:bCs w:val="false"/>
          <w:i w:val="false"/>
          <w:i w:val="false"/>
          <w:iCs w:val="false"/>
          <w:color w:val="333333"/>
          <w:sz w:val="20"/>
          <w:sz w:val="20"/>
          <w:szCs w:val="20"/>
          <w:rtl w:val="true"/>
        </w:rPr>
        <w:t>، النهایة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505</w:t>
      </w:r>
      <w:r>
        <w:rPr>
          <w:rFonts w:ascii="IRNazanin" w:hAnsi="IRNazanin" w:eastAsia="IRNazanin"/>
          <w:b w:val="false"/>
          <w:b w:val="false"/>
          <w:bCs w:val="false"/>
          <w:i w:val="false"/>
          <w:i w:val="false"/>
          <w:iCs w:val="false"/>
          <w:color w:val="333333"/>
          <w:sz w:val="20"/>
          <w:sz w:val="20"/>
          <w:szCs w:val="20"/>
          <w:rtl w:val="true"/>
        </w:rPr>
        <w:t xml:space="preserve">، شرائع الإسلام </w:t>
      </w:r>
      <w:r>
        <w:rPr>
          <w:rFonts w:eastAsia="IRNazanin" w:cs="IRNazanin"/>
          <w:b w:val="false"/>
          <w:bCs w:val="false"/>
          <w:i w:val="false"/>
          <w:iCs w:val="false"/>
          <w:color w:val="333333"/>
          <w:sz w:val="20"/>
          <w:szCs w:val="20"/>
        </w:rPr>
        <w:t>341:2</w:t>
      </w:r>
      <w:r>
        <w:rPr>
          <w:rFonts w:ascii="IRNazanin" w:hAnsi="IRNazanin" w:eastAsia="IRNazanin"/>
          <w:b w:val="false"/>
          <w:b w:val="false"/>
          <w:bCs w:val="false"/>
          <w:i w:val="false"/>
          <w:i w:val="false"/>
          <w:iCs w:val="false"/>
          <w:color w:val="333333"/>
          <w:sz w:val="20"/>
          <w:sz w:val="20"/>
          <w:szCs w:val="20"/>
          <w:rtl w:val="true"/>
        </w:rPr>
        <w:t xml:space="preserve">، قواعد الاحکام </w:t>
      </w:r>
      <w:r>
        <w:rPr>
          <w:rFonts w:eastAsia="IRNazanin" w:cs="IRNazanin"/>
          <w:b w:val="false"/>
          <w:bCs w:val="false"/>
          <w:i w:val="false"/>
          <w:iCs w:val="false"/>
          <w:color w:val="333333"/>
          <w:sz w:val="20"/>
          <w:szCs w:val="20"/>
        </w:rPr>
        <w:t>99:3</w:t>
      </w:r>
      <w:r>
        <w:rPr>
          <w:rFonts w:ascii="IRNazanin" w:hAnsi="IRNazanin" w:eastAsia="IRNazanin"/>
          <w:b w:val="false"/>
          <w:b w:val="false"/>
          <w:bCs w:val="false"/>
          <w:i w:val="false"/>
          <w:i w:val="false"/>
          <w:iCs w:val="false"/>
          <w:color w:val="333333"/>
          <w:sz w:val="20"/>
          <w:sz w:val="20"/>
          <w:szCs w:val="20"/>
          <w:rtl w:val="true"/>
        </w:rPr>
        <w:t xml:space="preserve">، جواهر الکلام </w:t>
      </w:r>
      <w:r>
        <w:rPr>
          <w:rFonts w:eastAsia="IRNazanin" w:cs="IRNazanin"/>
          <w:b w:val="false"/>
          <w:bCs w:val="false"/>
          <w:i w:val="false"/>
          <w:iCs w:val="false"/>
          <w:color w:val="333333"/>
          <w:sz w:val="20"/>
          <w:szCs w:val="20"/>
        </w:rPr>
        <w:t>236:31</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مهذّب الاحکام </w:t>
      </w:r>
      <w:r>
        <w:rPr>
          <w:rFonts w:eastAsia="IRNazanin" w:cs="IRNazanin"/>
          <w:b w:val="false"/>
          <w:bCs w:val="false"/>
          <w:i w:val="false"/>
          <w:iCs w:val="false"/>
          <w:color w:val="333333"/>
          <w:sz w:val="20"/>
          <w:szCs w:val="20"/>
        </w:rPr>
        <w:t>243:25</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بنگرید مصادر و منابع قبل</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505</w:t>
      </w:r>
      <w:r>
        <w:rPr>
          <w:rFonts w:ascii="IRNazanin" w:hAnsi="IRNazanin" w:eastAsia="IRNazanin"/>
          <w:b w:val="false"/>
          <w:b w:val="false"/>
          <w:bCs w:val="false"/>
          <w:i w:val="false"/>
          <w:i w:val="false"/>
          <w:iCs w:val="false"/>
          <w:color w:val="333333"/>
          <w:sz w:val="20"/>
          <w:sz w:val="20"/>
          <w:szCs w:val="20"/>
          <w:rtl w:val="true"/>
        </w:rPr>
        <w:t xml:space="preserve">، السرائر </w:t>
      </w:r>
      <w:r>
        <w:rPr>
          <w:rFonts w:eastAsia="IRNazanin" w:cs="IRNazanin"/>
          <w:b w:val="false"/>
          <w:bCs w:val="false"/>
          <w:i w:val="false"/>
          <w:iCs w:val="false"/>
          <w:color w:val="333333"/>
          <w:sz w:val="20"/>
          <w:szCs w:val="20"/>
        </w:rPr>
        <w:t>658:2</w:t>
      </w:r>
      <w:r>
        <w:rPr>
          <w:rFonts w:ascii="IRNazanin" w:hAnsi="IRNazanin" w:eastAsia="IRNazanin"/>
          <w:b w:val="false"/>
          <w:b w:val="false"/>
          <w:bCs w:val="false"/>
          <w:i w:val="false"/>
          <w:i w:val="false"/>
          <w:iCs w:val="false"/>
          <w:color w:val="333333"/>
          <w:sz w:val="20"/>
          <w:sz w:val="20"/>
          <w:szCs w:val="20"/>
          <w:rtl w:val="true"/>
        </w:rPr>
        <w:t xml:space="preserve">، شرائع الإسلام </w:t>
      </w:r>
      <w:r>
        <w:rPr>
          <w:rFonts w:eastAsia="IRNazanin" w:cs="IRNazanin"/>
          <w:b w:val="false"/>
          <w:bCs w:val="false"/>
          <w:i w:val="false"/>
          <w:iCs w:val="false"/>
          <w:color w:val="333333"/>
          <w:sz w:val="20"/>
          <w:szCs w:val="20"/>
        </w:rPr>
        <w:t>341:2</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الاحکام الشرعیة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ریاض المسائل </w:t>
      </w:r>
      <w:r>
        <w:rPr>
          <w:rFonts w:eastAsia="IRNazanin" w:cs="IRNazanin"/>
          <w:b w:val="false"/>
          <w:bCs w:val="false"/>
          <w:i w:val="false"/>
          <w:iCs w:val="false"/>
          <w:color w:val="333333"/>
          <w:sz w:val="20"/>
          <w:szCs w:val="20"/>
        </w:rPr>
        <w:t>112:12</w:t>
      </w:r>
      <w:r>
        <w:rPr>
          <w:rFonts w:ascii="IRNazanin" w:hAnsi="IRNazanin" w:eastAsia="IRNazanin"/>
          <w:b w:val="false"/>
          <w:b w:val="false"/>
          <w:bCs w:val="false"/>
          <w:i w:val="false"/>
          <w:i w:val="false"/>
          <w:iCs w:val="false"/>
          <w:color w:val="333333"/>
          <w:sz w:val="20"/>
          <w:sz w:val="20"/>
          <w:szCs w:val="20"/>
          <w:rtl w:val="true"/>
        </w:rPr>
        <w:t xml:space="preserve">، جواهر الکلام </w:t>
      </w:r>
      <w:r>
        <w:rPr>
          <w:rFonts w:eastAsia="IRNazanin" w:cs="IRNazanin"/>
          <w:b w:val="false"/>
          <w:bCs w:val="false"/>
          <w:i w:val="false"/>
          <w:iCs w:val="false"/>
          <w:color w:val="333333"/>
          <w:sz w:val="20"/>
          <w:szCs w:val="20"/>
        </w:rPr>
        <w:t>236:31</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تفصیل الشریعة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النکاح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520</w:t>
      </w:r>
      <w:r>
        <w:rPr>
          <w:rFonts w:ascii="IRNazanin" w:hAnsi="IRNazanin" w:eastAsia="IRNazanin"/>
          <w:b w:val="false"/>
          <w:b w:val="false"/>
          <w:bCs w:val="false"/>
          <w:i w:val="false"/>
          <w:i w:val="false"/>
          <w:iCs w:val="false"/>
          <w:color w:val="333333"/>
          <w:sz w:val="20"/>
          <w:sz w:val="20"/>
          <w:szCs w:val="20"/>
          <w:rtl w:val="true"/>
        </w:rPr>
        <w:t xml:space="preserve">، مهذّب الاحکام </w:t>
      </w:r>
      <w:r>
        <w:rPr>
          <w:rFonts w:eastAsia="IRNazanin" w:cs="IRNazanin"/>
          <w:b w:val="false"/>
          <w:bCs w:val="false"/>
          <w:i w:val="false"/>
          <w:iCs w:val="false"/>
          <w:color w:val="333333"/>
          <w:sz w:val="20"/>
          <w:szCs w:val="20"/>
        </w:rPr>
        <w:t>243:25</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380:21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من ابواب احکام الاولاد،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205:5</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الأحکام </w:t>
      </w:r>
      <w:r>
        <w:rPr>
          <w:rFonts w:eastAsia="IRNazanin" w:cs="IRNazanin"/>
          <w:b w:val="false"/>
          <w:bCs w:val="false"/>
          <w:i w:val="false"/>
          <w:iCs w:val="false"/>
          <w:color w:val="333333"/>
          <w:sz w:val="20"/>
          <w:szCs w:val="20"/>
        </w:rPr>
        <w:t>99:3</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الامام الخویی </w:t>
      </w:r>
      <w:r>
        <w:rPr>
          <w:rFonts w:eastAsia="IRNazanin" w:cs="IRNazanin"/>
          <w:b w:val="false"/>
          <w:bCs w:val="false"/>
          <w:i w:val="false"/>
          <w:iCs w:val="false"/>
          <w:color w:val="333333"/>
          <w:sz w:val="20"/>
          <w:szCs w:val="20"/>
        </w:rPr>
        <w:t>199:32</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205:5</w:t>
      </w:r>
      <w:r>
        <w:rPr>
          <w:rFonts w:ascii="IRNazanin" w:hAnsi="IRNazanin" w:eastAsia="IRNazanin"/>
          <w:b w:val="false"/>
          <w:b w:val="false"/>
          <w:bCs w:val="false"/>
          <w:i w:val="false"/>
          <w:i w:val="false"/>
          <w:iCs w:val="false"/>
          <w:color w:val="333333"/>
          <w:sz w:val="20"/>
          <w:sz w:val="20"/>
          <w:szCs w:val="20"/>
          <w:rtl w:val="true"/>
        </w:rPr>
        <w:t xml:space="preserve">، جواهر الکلام </w:t>
      </w:r>
      <w:r>
        <w:rPr>
          <w:rFonts w:eastAsia="IRNazanin" w:cs="IRNazanin"/>
          <w:b w:val="false"/>
          <w:bCs w:val="false"/>
          <w:i w:val="false"/>
          <w:iCs w:val="false"/>
          <w:color w:val="333333"/>
          <w:sz w:val="20"/>
          <w:szCs w:val="20"/>
        </w:rPr>
        <w:t>236:31</w:t>
      </w:r>
      <w:r>
        <w:rPr>
          <w:rFonts w:ascii="IRNazanin" w:hAnsi="IRNazanin" w:eastAsia="IRNazanin"/>
          <w:b w:val="false"/>
          <w:b w:val="false"/>
          <w:bCs w:val="false"/>
          <w:i w:val="false"/>
          <w:i w:val="false"/>
          <w:iCs w:val="false"/>
          <w:color w:val="333333"/>
          <w:sz w:val="20"/>
          <w:sz w:val="20"/>
          <w:szCs w:val="20"/>
          <w:rtl w:val="true"/>
        </w:rPr>
        <w:t xml:space="preserve">، تحریر الوسیلة </w:t>
      </w:r>
      <w:r>
        <w:rPr>
          <w:rFonts w:eastAsia="IRNazanin" w:cs="IRNazanin"/>
          <w:b w:val="false"/>
          <w:bCs w:val="false"/>
          <w:i w:val="false"/>
          <w:iCs w:val="false"/>
          <w:color w:val="333333"/>
          <w:sz w:val="20"/>
          <w:szCs w:val="20"/>
        </w:rPr>
        <w:t>309:2</w:t>
      </w:r>
      <w:r>
        <w:rPr>
          <w:rFonts w:ascii="IRNazanin" w:hAnsi="IRNazanin" w:eastAsia="IRNazanin"/>
          <w:b w:val="false"/>
          <w:b w:val="false"/>
          <w:bCs w:val="false"/>
          <w:i w:val="false"/>
          <w:i w:val="false"/>
          <w:iCs w:val="false"/>
          <w:color w:val="333333"/>
          <w:sz w:val="20"/>
          <w:sz w:val="20"/>
          <w:szCs w:val="20"/>
          <w:rtl w:val="true"/>
        </w:rPr>
        <w:t xml:space="preserve">، تفصیل الشریعة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النکاح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مقصود، ماده </w:t>
      </w:r>
      <w:r>
        <w:rPr>
          <w:rFonts w:eastAsia="IRNazanin" w:cs="IRNazanin"/>
          <w:b w:val="false"/>
          <w:bCs w:val="false"/>
          <w:i w:val="false"/>
          <w:iCs w:val="false"/>
          <w:color w:val="333333"/>
          <w:sz w:val="20"/>
          <w:szCs w:val="20"/>
        </w:rPr>
        <w:t>1158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قانون مدنی است که قبلاً بدان‌ها اشاره نمودیم</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393:3</w:t>
      </w:r>
      <w:r>
        <w:rPr>
          <w:rFonts w:ascii="IRNazanin" w:hAnsi="IRNazanin" w:eastAsia="IRNazanin"/>
          <w:b w:val="false"/>
          <w:b w:val="false"/>
          <w:bCs w:val="false"/>
          <w:i w:val="false"/>
          <w:i w:val="false"/>
          <w:iCs w:val="false"/>
          <w:color w:val="333333"/>
          <w:sz w:val="20"/>
          <w:sz w:val="20"/>
          <w:szCs w:val="20"/>
          <w:rtl w:val="true"/>
        </w:rPr>
        <w:t>، مصباح المنیر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688</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الأفهام </w:t>
      </w:r>
      <w:r>
        <w:rPr>
          <w:rFonts w:eastAsia="IRNazanin" w:cs="IRNazanin"/>
          <w:b w:val="false"/>
          <w:bCs w:val="false"/>
          <w:i w:val="false"/>
          <w:iCs w:val="false"/>
          <w:color w:val="333333"/>
          <w:sz w:val="20"/>
          <w:szCs w:val="20"/>
        </w:rPr>
        <w:t>207:7</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مستمسک العروة الوثقی </w:t>
      </w:r>
      <w:r>
        <w:rPr>
          <w:rFonts w:eastAsia="IRNazanin" w:cs="IRNazanin"/>
          <w:b w:val="false"/>
          <w:bCs w:val="false"/>
          <w:i w:val="false"/>
          <w:iCs w:val="false"/>
          <w:color w:val="333333"/>
          <w:sz w:val="20"/>
          <w:szCs w:val="20"/>
        </w:rPr>
        <w:t>228:14</w:t>
      </w:r>
      <w:r>
        <w:rPr>
          <w:rFonts w:ascii="IRNazanin" w:hAnsi="IRNazanin" w:eastAsia="IRNazanin"/>
          <w:b w:val="false"/>
          <w:b w:val="false"/>
          <w:bCs w:val="false"/>
          <w:i w:val="false"/>
          <w:i w:val="false"/>
          <w:iCs w:val="false"/>
          <w:color w:val="333333"/>
          <w:sz w:val="20"/>
          <w:sz w:val="20"/>
          <w:szCs w:val="20"/>
          <w:rtl w:val="true"/>
        </w:rPr>
        <w:t xml:space="preserve">، مهذّب الاحکام </w:t>
      </w:r>
      <w:r>
        <w:rPr>
          <w:rFonts w:eastAsia="IRNazanin" w:cs="IRNazanin"/>
          <w:b w:val="false"/>
          <w:bCs w:val="false"/>
          <w:i w:val="false"/>
          <w:iCs w:val="false"/>
          <w:color w:val="333333"/>
          <w:sz w:val="20"/>
          <w:szCs w:val="20"/>
        </w:rPr>
        <w:t>149:24</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380:5</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342:2</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الاحکام </w:t>
      </w:r>
      <w:r>
        <w:rPr>
          <w:rFonts w:eastAsia="IRNazanin" w:cs="IRNazanin"/>
          <w:b w:val="false"/>
          <w:bCs w:val="false"/>
          <w:i w:val="false"/>
          <w:iCs w:val="false"/>
          <w:color w:val="333333"/>
          <w:sz w:val="20"/>
          <w:szCs w:val="20"/>
        </w:rPr>
        <w:t>100:3</w:t>
      </w:r>
      <w:r>
        <w:rPr>
          <w:rFonts w:ascii="IRNazanin" w:hAnsi="IRNazanin" w:eastAsia="IRNazanin"/>
          <w:b w:val="false"/>
          <w:b w:val="false"/>
          <w:bCs w:val="false"/>
          <w:i w:val="false"/>
          <w:i w:val="false"/>
          <w:iCs w:val="false"/>
          <w:color w:val="333333"/>
          <w:sz w:val="20"/>
          <w:sz w:val="20"/>
          <w:szCs w:val="20"/>
          <w:rtl w:val="true"/>
        </w:rPr>
        <w:t xml:space="preserve">، تحریر الاحکام الشرعیة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448:3</w:t>
      </w:r>
      <w:r>
        <w:rPr>
          <w:rFonts w:ascii="IRNazanin" w:hAnsi="IRNazanin" w:eastAsia="IRNazanin"/>
          <w:b w:val="false"/>
          <w:b w:val="false"/>
          <w:bCs w:val="false"/>
          <w:i w:val="false"/>
          <w:i w:val="false"/>
          <w:iCs w:val="false"/>
          <w:color w:val="333333"/>
          <w:sz w:val="20"/>
          <w:sz w:val="20"/>
          <w:szCs w:val="20"/>
          <w:rtl w:val="true"/>
        </w:rPr>
        <w:t xml:space="preserve">، الروضة البهیة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 کشف اللثام </w:t>
      </w:r>
      <w:r>
        <w:rPr>
          <w:rFonts w:eastAsia="IRNazanin" w:cs="IRNazanin"/>
          <w:b w:val="false"/>
          <w:bCs w:val="false"/>
          <w:i w:val="false"/>
          <w:iCs w:val="false"/>
          <w:color w:val="333333"/>
          <w:sz w:val="20"/>
          <w:szCs w:val="20"/>
        </w:rPr>
        <w:t>543:7</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244:29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مبانی تکملة المنهاج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القضاء و الحدود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206:1</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125:28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من ابواب حدّ الزنا،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احکام الاطفال و ادلّتها </w:t>
      </w:r>
      <w:r>
        <w:rPr>
          <w:rFonts w:eastAsia="IRNazanin" w:cs="IRNazanin"/>
          <w:b w:val="false"/>
          <w:bCs w:val="false"/>
          <w:i w:val="false"/>
          <w:iCs w:val="false"/>
          <w:color w:val="333333"/>
          <w:sz w:val="20"/>
          <w:szCs w:val="20"/>
        </w:rPr>
        <w:t>84:3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تفصیل الشریعة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النکاح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الاحکام الشرعیة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قواعد الاحکام </w:t>
      </w:r>
      <w:r>
        <w:rPr>
          <w:rFonts w:eastAsia="IRNazanin" w:cs="IRNazanin"/>
          <w:b w:val="false"/>
          <w:bCs w:val="false"/>
          <w:i w:val="false"/>
          <w:iCs w:val="false"/>
          <w:color w:val="333333"/>
          <w:sz w:val="20"/>
          <w:szCs w:val="20"/>
        </w:rPr>
        <w:t>100:3</w:t>
      </w:r>
      <w:r>
        <w:rPr>
          <w:rFonts w:ascii="IRNazanin" w:hAnsi="IRNazanin" w:eastAsia="IRNazanin"/>
          <w:b w:val="false"/>
          <w:b w:val="false"/>
          <w:bCs w:val="false"/>
          <w:i w:val="false"/>
          <w:i w:val="false"/>
          <w:iCs w:val="false"/>
          <w:color w:val="333333"/>
          <w:sz w:val="20"/>
          <w:sz w:val="20"/>
          <w:szCs w:val="20"/>
          <w:rtl w:val="true"/>
        </w:rPr>
        <w:t xml:space="preserve">، جامع المقاصد </w:t>
      </w:r>
      <w:r>
        <w:rPr>
          <w:rFonts w:eastAsia="IRNazanin" w:cs="IRNazanin"/>
          <w:b w:val="false"/>
          <w:bCs w:val="false"/>
          <w:i w:val="false"/>
          <w:iCs w:val="false"/>
          <w:color w:val="333333"/>
          <w:sz w:val="20"/>
          <w:szCs w:val="20"/>
        </w:rPr>
        <w:t>189:12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مسالک‌الافهام </w:t>
      </w:r>
      <w:r>
        <w:rPr>
          <w:rFonts w:eastAsia="IRNazanin" w:cs="IRNazanin"/>
          <w:b w:val="false"/>
          <w:bCs w:val="false"/>
          <w:i w:val="false"/>
          <w:iCs w:val="false"/>
          <w:color w:val="333333"/>
          <w:sz w:val="20"/>
          <w:szCs w:val="20"/>
        </w:rPr>
        <w:t>392:8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202:7</w:t>
      </w:r>
      <w:r>
        <w:rPr>
          <w:rFonts w:ascii="IRNazanin" w:hAnsi="IRNazanin" w:eastAsia="IRNazanin"/>
          <w:b w:val="false"/>
          <w:b w:val="false"/>
          <w:bCs w:val="false"/>
          <w:i w:val="false"/>
          <w:i w:val="false"/>
          <w:iCs w:val="false"/>
          <w:color w:val="333333"/>
          <w:sz w:val="20"/>
          <w:sz w:val="20"/>
          <w:szCs w:val="20"/>
          <w:rtl w:val="true"/>
        </w:rPr>
        <w:t xml:space="preserve">، موسوعة الامام الخویی </w:t>
      </w:r>
      <w:r>
        <w:rPr>
          <w:rFonts w:eastAsia="IRNazanin" w:cs="IRNazanin"/>
          <w:b w:val="false"/>
          <w:bCs w:val="false"/>
          <w:i w:val="false"/>
          <w:iCs w:val="false"/>
          <w:color w:val="333333"/>
          <w:sz w:val="20"/>
          <w:szCs w:val="20"/>
        </w:rPr>
        <w:t>195:32</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اللثام </w:t>
      </w:r>
      <w:r>
        <w:rPr>
          <w:rFonts w:eastAsia="IRNazanin" w:cs="IRNazanin"/>
          <w:b w:val="false"/>
          <w:bCs w:val="false"/>
          <w:i w:val="false"/>
          <w:iCs w:val="false"/>
          <w:color w:val="333333"/>
          <w:sz w:val="20"/>
          <w:szCs w:val="20"/>
        </w:rPr>
        <w:t>543:7</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17:21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من ابواب نکاح العبید و الاماء،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احکام الاطفال و ادلّتها </w:t>
      </w:r>
      <w:r>
        <w:rPr>
          <w:rFonts w:eastAsia="IRNazanin" w:cs="IRNazanin"/>
          <w:b w:val="false"/>
          <w:bCs w:val="false"/>
          <w:i w:val="false"/>
          <w:iCs w:val="false"/>
          <w:color w:val="333333"/>
          <w:sz w:val="20"/>
          <w:szCs w:val="20"/>
        </w:rPr>
        <w:t>89:3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حسن امامی، حقوق مدنی </w:t>
      </w:r>
      <w:r>
        <w:rPr>
          <w:rFonts w:eastAsia="IRNazanin" w:cs="IRNazanin"/>
          <w:b w:val="false"/>
          <w:bCs w:val="false"/>
          <w:i w:val="false"/>
          <w:iCs w:val="false"/>
          <w:color w:val="333333"/>
          <w:sz w:val="20"/>
          <w:szCs w:val="20"/>
        </w:rPr>
        <w:t>174:5</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اللمعة الدمشقیة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جامع المقاصد </w:t>
      </w:r>
      <w:r>
        <w:rPr>
          <w:rFonts w:eastAsia="IRNazanin" w:cs="IRNazanin"/>
          <w:b w:val="false"/>
          <w:bCs w:val="false"/>
          <w:i w:val="false"/>
          <w:iCs w:val="false"/>
          <w:color w:val="333333"/>
          <w:sz w:val="20"/>
          <w:szCs w:val="20"/>
        </w:rPr>
        <w:t>190:12</w:t>
      </w:r>
      <w:r>
        <w:rPr>
          <w:rFonts w:ascii="IRNazanin" w:hAnsi="IRNazanin" w:eastAsia="IRNazanin"/>
          <w:b w:val="false"/>
          <w:b w:val="false"/>
          <w:bCs w:val="false"/>
          <w:i w:val="false"/>
          <w:i w:val="false"/>
          <w:iCs w:val="false"/>
          <w:color w:val="333333"/>
          <w:sz w:val="20"/>
          <w:sz w:val="20"/>
          <w:szCs w:val="20"/>
          <w:rtl w:val="true"/>
        </w:rPr>
        <w:t xml:space="preserve">؛ مسالک الافهام </w:t>
      </w:r>
      <w:r>
        <w:rPr>
          <w:rFonts w:eastAsia="IRNazanin" w:cs="IRNazanin"/>
          <w:b w:val="false"/>
          <w:bCs w:val="false"/>
          <w:i w:val="false"/>
          <w:iCs w:val="false"/>
          <w:color w:val="333333"/>
          <w:sz w:val="20"/>
          <w:szCs w:val="20"/>
        </w:rPr>
        <w:t>207:7</w:t>
      </w:r>
      <w:r>
        <w:rPr>
          <w:rFonts w:ascii="IRNazanin" w:hAnsi="IRNazanin" w:eastAsia="IRNazanin"/>
          <w:b w:val="false"/>
          <w:b w:val="false"/>
          <w:bCs w:val="false"/>
          <w:i w:val="false"/>
          <w:i w:val="false"/>
          <w:iCs w:val="false"/>
          <w:color w:val="333333"/>
          <w:sz w:val="20"/>
          <w:sz w:val="20"/>
          <w:szCs w:val="20"/>
          <w:rtl w:val="true"/>
        </w:rPr>
        <w:t xml:space="preserve">؛ عبارت محقّق در شرائع </w:t>
      </w:r>
      <w:r>
        <w:rPr>
          <w:rFonts w:eastAsia="IRNazanin" w:cs="IRNazanin"/>
          <w:b w:val="false"/>
          <w:bCs w:val="false"/>
          <w:i w:val="false"/>
          <w:iCs w:val="false"/>
          <w:color w:val="333333"/>
          <w:sz w:val="20"/>
          <w:szCs w:val="20"/>
        </w:rPr>
        <w:t>149:4</w:t>
      </w:r>
      <w:r>
        <w:rPr>
          <w:rFonts w:ascii="IRNazanin" w:hAnsi="IRNazanin" w:eastAsia="IRNazanin"/>
          <w:b w:val="false"/>
          <w:b w:val="false"/>
          <w:bCs w:val="false"/>
          <w:i w:val="false"/>
          <w:i w:val="false"/>
          <w:iCs w:val="false"/>
          <w:color w:val="333333"/>
          <w:sz w:val="20"/>
          <w:sz w:val="20"/>
          <w:szCs w:val="20"/>
          <w:rtl w:val="true"/>
        </w:rPr>
        <w:t>، در تعریف زنا چنین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الزنا هو ایلاج الانسان ذکره فی فرج امرأة محرّمة من غیر عقد ولا شبهة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شهید در لمعه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قید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قدر الحشفة عالماً مختاراً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نیز اضافه نموده که به نظر می‌رسد ذکر آن لازم باشد</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209:4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307:5</w:t>
      </w:r>
      <w:r>
        <w:rPr>
          <w:rFonts w:ascii="IRNazanin" w:hAnsi="IRNazanin" w:eastAsia="IRNazanin"/>
          <w:b w:val="false"/>
          <w:b w:val="false"/>
          <w:bCs w:val="false"/>
          <w:i w:val="false"/>
          <w:i w:val="false"/>
          <w:iCs w:val="false"/>
          <w:color w:val="333333"/>
          <w:sz w:val="20"/>
          <w:sz w:val="20"/>
          <w:szCs w:val="20"/>
          <w:rtl w:val="true"/>
        </w:rPr>
        <w:t xml:space="preserve">؛ قواعد الاحکام </w:t>
      </w:r>
      <w:r>
        <w:rPr>
          <w:rFonts w:eastAsia="IRNazanin" w:cs="IRNazanin"/>
          <w:b w:val="false"/>
          <w:bCs w:val="false"/>
          <w:i w:val="false"/>
          <w:iCs w:val="false"/>
          <w:color w:val="333333"/>
          <w:sz w:val="20"/>
          <w:szCs w:val="20"/>
        </w:rPr>
        <w:t>99:3</w:t>
      </w:r>
      <w:r>
        <w:rPr>
          <w:rFonts w:ascii="IRNazanin" w:hAnsi="IRNazanin" w:eastAsia="IRNazanin"/>
          <w:b w:val="false"/>
          <w:b w:val="false"/>
          <w:bCs w:val="false"/>
          <w:i w:val="false"/>
          <w:i w:val="false"/>
          <w:iCs w:val="false"/>
          <w:color w:val="333333"/>
          <w:sz w:val="20"/>
          <w:sz w:val="20"/>
          <w:szCs w:val="20"/>
          <w:rtl w:val="true"/>
        </w:rPr>
        <w:t xml:space="preserve">؛ الروضة البهیة </w:t>
      </w:r>
      <w:r>
        <w:rPr>
          <w:rFonts w:eastAsia="IRNazanin" w:cs="IRNazanin"/>
          <w:b w:val="false"/>
          <w:bCs w:val="false"/>
          <w:i w:val="false"/>
          <w:iCs w:val="false"/>
          <w:color w:val="333333"/>
          <w:sz w:val="20"/>
          <w:szCs w:val="20"/>
        </w:rPr>
        <w:t>435:5</w:t>
      </w:r>
      <w:r>
        <w:rPr>
          <w:rFonts w:ascii="IRNazanin" w:hAnsi="IRNazanin" w:eastAsia="IRNazanin"/>
          <w:b w:val="false"/>
          <w:b w:val="false"/>
          <w:bCs w:val="false"/>
          <w:i w:val="false"/>
          <w:i w:val="false"/>
          <w:iCs w:val="false"/>
          <w:color w:val="333333"/>
          <w:sz w:val="20"/>
          <w:sz w:val="20"/>
          <w:szCs w:val="20"/>
          <w:rtl w:val="true"/>
        </w:rPr>
        <w:t xml:space="preserve">؛ ریاض المسائل </w:t>
      </w:r>
      <w:r>
        <w:rPr>
          <w:rFonts w:eastAsia="IRNazanin" w:cs="IRNazanin"/>
          <w:b w:val="false"/>
          <w:bCs w:val="false"/>
          <w:i w:val="false"/>
          <w:iCs w:val="false"/>
          <w:color w:val="333333"/>
          <w:sz w:val="20"/>
          <w:szCs w:val="20"/>
        </w:rPr>
        <w:t>111:12</w:t>
      </w:r>
      <w:r>
        <w:rPr>
          <w:rFonts w:ascii="IRNazanin" w:hAnsi="IRNazanin" w:eastAsia="IRNazanin"/>
          <w:b w:val="false"/>
          <w:b w:val="false"/>
          <w:bCs w:val="false"/>
          <w:i w:val="false"/>
          <w:i w:val="false"/>
          <w:iCs w:val="false"/>
          <w:color w:val="333333"/>
          <w:sz w:val="20"/>
          <w:sz w:val="20"/>
          <w:szCs w:val="20"/>
          <w:rtl w:val="true"/>
        </w:rPr>
        <w:t xml:space="preserve">؛ مسالک‌الأفهام </w:t>
      </w:r>
      <w:r>
        <w:rPr>
          <w:rFonts w:eastAsia="IRNazanin" w:cs="IRNazanin"/>
          <w:b w:val="false"/>
          <w:bCs w:val="false"/>
          <w:i w:val="false"/>
          <w:iCs w:val="false"/>
          <w:color w:val="333333"/>
          <w:sz w:val="20"/>
          <w:szCs w:val="20"/>
        </w:rPr>
        <w:t>202:7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383:8</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الاسلام </w:t>
      </w:r>
      <w:r>
        <w:rPr>
          <w:rFonts w:eastAsia="IRNazanin" w:cs="IRNazanin"/>
          <w:b w:val="false"/>
          <w:bCs w:val="false"/>
          <w:i w:val="false"/>
          <w:iCs w:val="false"/>
          <w:color w:val="333333"/>
          <w:sz w:val="20"/>
          <w:szCs w:val="20"/>
        </w:rPr>
        <w:t>281:2</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256:29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اللّثام </w:t>
      </w:r>
      <w:r>
        <w:rPr>
          <w:rFonts w:eastAsia="IRNazanin" w:cs="IRNazanin"/>
          <w:b w:val="false"/>
          <w:bCs w:val="false"/>
          <w:i w:val="false"/>
          <w:iCs w:val="false"/>
          <w:color w:val="333333"/>
          <w:sz w:val="20"/>
          <w:szCs w:val="20"/>
        </w:rPr>
        <w:t>537:7</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لام در کلمه لغیة برای ملکیت مجازی است و غیة به فتح و یا کسر، بمعنی زنا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غیة، فرزند متولّد شده از زنا را گویند، مرأة العقول </w:t>
      </w:r>
      <w:r>
        <w:rPr>
          <w:rFonts w:eastAsia="IRNazanin" w:cs="IRNazanin"/>
          <w:b w:val="false"/>
          <w:bCs w:val="false"/>
          <w:i w:val="false"/>
          <w:iCs w:val="false"/>
          <w:color w:val="333333"/>
          <w:sz w:val="20"/>
          <w:szCs w:val="20"/>
        </w:rPr>
        <w:t>270:10</w:t>
      </w:r>
      <w:r>
        <w:rPr>
          <w:rFonts w:ascii="IRNazanin" w:hAnsi="IRNazanin" w:eastAsia="IRNazanin"/>
          <w:b w:val="false"/>
          <w:b w:val="false"/>
          <w:bCs w:val="false"/>
          <w:i w:val="false"/>
          <w:i w:val="false"/>
          <w:iCs w:val="false"/>
          <w:color w:val="333333"/>
          <w:sz w:val="20"/>
          <w:sz w:val="20"/>
          <w:szCs w:val="20"/>
          <w:rtl w:val="true"/>
        </w:rPr>
        <w:t xml:space="preserve">، باب البذاء،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498:21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من ابواب احکام الاولاد،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من ابواب نکاح العبید،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274:26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من ابواب میراث ولد الملا عنه،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الاسلام </w:t>
      </w:r>
      <w:r>
        <w:rPr>
          <w:rFonts w:eastAsia="IRNazanin" w:cs="IRNazanin"/>
          <w:b w:val="false"/>
          <w:bCs w:val="false"/>
          <w:i w:val="false"/>
          <w:iCs w:val="false"/>
          <w:color w:val="333333"/>
          <w:sz w:val="20"/>
          <w:szCs w:val="20"/>
        </w:rPr>
        <w:t>281:2</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تذکرة الفقها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طبع قدیم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613:2</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المسائل </w:t>
      </w:r>
      <w:r>
        <w:rPr>
          <w:rFonts w:eastAsia="IRNazanin" w:cs="IRNazanin"/>
          <w:b w:val="false"/>
          <w:bCs w:val="false"/>
          <w:i w:val="false"/>
          <w:iCs w:val="false"/>
          <w:color w:val="333333"/>
          <w:sz w:val="20"/>
          <w:szCs w:val="20"/>
        </w:rPr>
        <w:t>111:12</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365:20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من ابواب ما یحرم بالنسب،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حسین امامی، حقوق مدنی </w:t>
      </w:r>
      <w:r>
        <w:rPr>
          <w:rFonts w:eastAsia="IRNazanin" w:cs="IRNazanin"/>
          <w:b w:val="false"/>
          <w:bCs w:val="false"/>
          <w:i w:val="false"/>
          <w:iCs w:val="false"/>
          <w:color w:val="333333"/>
          <w:sz w:val="20"/>
          <w:szCs w:val="20"/>
        </w:rPr>
        <w:t>182:5</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ناصر کاتوزیان، حقوق مدنی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خانواده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شیرین عبادی، حقوق کودک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محمدرضا گلپایگانی، مجمع المسائل </w:t>
      </w:r>
      <w:r>
        <w:rPr>
          <w:rFonts w:eastAsia="IRNazanin" w:cs="IRNazanin"/>
          <w:b w:val="false"/>
          <w:bCs w:val="false"/>
          <w:i w:val="false"/>
          <w:iCs w:val="false"/>
          <w:color w:val="333333"/>
          <w:sz w:val="20"/>
          <w:szCs w:val="20"/>
        </w:rPr>
        <w:t>176:2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کریمی حسینی، موازین قضایی از دیدگاه امام خمینی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حسن امامی، حقوق مدنی </w:t>
      </w:r>
      <w:r>
        <w:rPr>
          <w:rFonts w:eastAsia="IRNazanin" w:cs="IRNazanin"/>
          <w:b w:val="false"/>
          <w:bCs w:val="false"/>
          <w:i w:val="false"/>
          <w:iCs w:val="false"/>
          <w:color w:val="333333"/>
          <w:sz w:val="20"/>
          <w:szCs w:val="20"/>
        </w:rPr>
        <w:t>183:5</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احمد باختر و مسعود رییس، مجموعه کامل آراء وحدت رویه دیوان‌عالی کشور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401</w:t>
      </w:r>
      <w:r>
        <w:rPr>
          <w:rFonts w:ascii="IRNazanin" w:hAnsi="IRNazanin" w:eastAsia="IRNazanin"/>
          <w:b w:val="false"/>
          <w:b w:val="false"/>
          <w:bCs w:val="false"/>
          <w:i w:val="false"/>
          <w:i w:val="false"/>
          <w:iCs w:val="false"/>
          <w:color w:val="333333"/>
          <w:sz w:val="20"/>
          <w:sz w:val="20"/>
          <w:szCs w:val="20"/>
          <w:rtl w:val="true"/>
        </w:rPr>
        <w:t xml:space="preserve">، رأی شماره </w:t>
      </w:r>
      <w:r>
        <w:rPr>
          <w:rFonts w:eastAsia="IRNazanin" w:cs="IRNazanin"/>
          <w:b w:val="false"/>
          <w:bCs w:val="false"/>
          <w:i w:val="false"/>
          <w:iCs w:val="false"/>
          <w:color w:val="333333"/>
          <w:sz w:val="20"/>
          <w:szCs w:val="20"/>
        </w:rPr>
        <w:t>617</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احکام الاطفال و ادلّتها </w:t>
      </w:r>
      <w:r>
        <w:rPr>
          <w:rFonts w:eastAsia="IRNazanin" w:cs="IRNazanin"/>
          <w:b w:val="false"/>
          <w:bCs w:val="false"/>
          <w:i w:val="false"/>
          <w:iCs w:val="false"/>
          <w:color w:val="333333"/>
          <w:sz w:val="20"/>
          <w:szCs w:val="20"/>
        </w:rPr>
        <w:t>98:3</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لقاح در لغت عرب به معنی، قبول منی حیوان نر توسط حیوان ماده و به عبارت دیگر، آبستن شدن وباردار شدن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الوسیط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834</w:t>
      </w:r>
      <w:r>
        <w:rPr>
          <w:rFonts w:ascii="IRNazanin" w:hAnsi="IRNazanin" w:eastAsia="IRNazanin"/>
          <w:b w:val="false"/>
          <w:b w:val="false"/>
          <w:bCs w:val="false"/>
          <w:i w:val="false"/>
          <w:i w:val="false"/>
          <w:iCs w:val="false"/>
          <w:color w:val="333333"/>
          <w:sz w:val="20"/>
          <w:sz w:val="20"/>
          <w:szCs w:val="20"/>
          <w:rtl w:val="true"/>
        </w:rPr>
        <w:t xml:space="preserve">؛ و در لسان العرب </w:t>
      </w:r>
      <w:r>
        <w:rPr>
          <w:rFonts w:eastAsia="IRNazanin" w:cs="IRNazanin"/>
          <w:b w:val="false"/>
          <w:bCs w:val="false"/>
          <w:i w:val="false"/>
          <w:iCs w:val="false"/>
          <w:color w:val="333333"/>
          <w:sz w:val="20"/>
          <w:szCs w:val="20"/>
        </w:rPr>
        <w:t>512:5</w:t>
      </w:r>
      <w:r>
        <w:rPr>
          <w:rFonts w:ascii="IRNazanin" w:hAnsi="IRNazanin" w:eastAsia="IRNazanin"/>
          <w:b w:val="false"/>
          <w:b w:val="false"/>
          <w:bCs w:val="false"/>
          <w:i w:val="false"/>
          <w:i w:val="false"/>
          <w:iCs w:val="false"/>
          <w:color w:val="333333"/>
          <w:sz w:val="20"/>
          <w:sz w:val="20"/>
          <w:szCs w:val="20"/>
          <w:rtl w:val="true"/>
        </w:rPr>
        <w:t xml:space="preserve">؛ و نیز در النهایة </w:t>
      </w:r>
      <w:r>
        <w:rPr>
          <w:rFonts w:eastAsia="IRNazanin" w:cs="IRNazanin"/>
          <w:b w:val="false"/>
          <w:bCs w:val="false"/>
          <w:i w:val="false"/>
          <w:iCs w:val="false"/>
          <w:color w:val="333333"/>
          <w:sz w:val="20"/>
          <w:szCs w:val="20"/>
        </w:rPr>
        <w:t>262:4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معنی منی حیوان نر معنی شده است و برخی دیگر آن را به فرایندی در تولید مثل جنسی که طی آن سلول‌های جنسی نر و ماده با هم ترکیب می‌شوند و سلول تخم به وجود می‌آید، معنی نموده است، فرهنگ بزرگ‌سخن </w:t>
      </w:r>
      <w:r>
        <w:rPr>
          <w:rFonts w:eastAsia="IRNazanin" w:cs="IRNazanin"/>
          <w:b w:val="false"/>
          <w:bCs w:val="false"/>
          <w:i w:val="false"/>
          <w:iCs w:val="false"/>
          <w:color w:val="333333"/>
          <w:sz w:val="20"/>
          <w:szCs w:val="20"/>
        </w:rPr>
        <w:t>6422:7</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بزرگ سخن </w:t>
      </w:r>
      <w:r>
        <w:rPr>
          <w:rFonts w:eastAsia="IRNazanin" w:cs="IRNazanin"/>
          <w:b w:val="false"/>
          <w:bCs w:val="false"/>
          <w:i w:val="false"/>
          <w:iCs w:val="false"/>
          <w:color w:val="333333"/>
          <w:sz w:val="20"/>
          <w:szCs w:val="20"/>
        </w:rPr>
        <w:t>1876:3</w:t>
      </w:r>
      <w:r>
        <w:rPr>
          <w:rFonts w:ascii="IRNazanin" w:hAnsi="IRNazanin" w:eastAsia="IRNazanin"/>
          <w:b w:val="false"/>
          <w:b w:val="false"/>
          <w:bCs w:val="false"/>
          <w:i w:val="false"/>
          <w:i w:val="false"/>
          <w:iCs w:val="false"/>
          <w:color w:val="333333"/>
          <w:sz w:val="20"/>
          <w:sz w:val="20"/>
          <w:szCs w:val="20"/>
          <w:rtl w:val="true"/>
        </w:rPr>
        <w:t xml:space="preserve">؛ فرهنگ عمید </w:t>
      </w:r>
      <w:r>
        <w:rPr>
          <w:rFonts w:eastAsia="IRNazanin" w:cs="IRNazanin"/>
          <w:b w:val="false"/>
          <w:bCs w:val="false"/>
          <w:i w:val="false"/>
          <w:iCs w:val="false"/>
          <w:color w:val="333333"/>
          <w:sz w:val="20"/>
          <w:szCs w:val="20"/>
        </w:rPr>
        <w:t>610:1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1720:2</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بزرگ سخن </w:t>
      </w:r>
      <w:r>
        <w:rPr>
          <w:rFonts w:eastAsia="IRNazanin" w:cs="IRNazanin"/>
          <w:b w:val="false"/>
          <w:bCs w:val="false"/>
          <w:i w:val="false"/>
          <w:iCs w:val="false"/>
          <w:color w:val="333333"/>
          <w:sz w:val="20"/>
          <w:szCs w:val="20"/>
        </w:rPr>
        <w:t>1876:3</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نظام الأسرة فی الاسلام </w:t>
      </w:r>
      <w:r>
        <w:rPr>
          <w:rFonts w:eastAsia="IRNazanin" w:cs="IRNazanin"/>
          <w:b w:val="false"/>
          <w:bCs w:val="false"/>
          <w:i w:val="false"/>
          <w:iCs w:val="false"/>
          <w:color w:val="333333"/>
          <w:sz w:val="20"/>
          <w:szCs w:val="20"/>
        </w:rPr>
        <w:t>149:1</w:t>
      </w:r>
      <w:r>
        <w:rPr>
          <w:rFonts w:ascii="IRNazanin" w:hAnsi="IRNazanin" w:eastAsia="IRNazanin"/>
          <w:b w:val="false"/>
          <w:b w:val="false"/>
          <w:bCs w:val="false"/>
          <w:i w:val="false"/>
          <w:i w:val="false"/>
          <w:iCs w:val="false"/>
          <w:color w:val="333333"/>
          <w:sz w:val="20"/>
          <w:sz w:val="20"/>
          <w:szCs w:val="20"/>
          <w:rtl w:val="true"/>
        </w:rPr>
        <w:t xml:space="preserve">؛ موسوعة احکام الأطفال و ادلّتها </w:t>
      </w:r>
      <w:r>
        <w:rPr>
          <w:rFonts w:eastAsia="IRNazanin" w:cs="IRNazanin"/>
          <w:b w:val="false"/>
          <w:bCs w:val="false"/>
          <w:i w:val="false"/>
          <w:iCs w:val="false"/>
          <w:color w:val="333333"/>
          <w:sz w:val="20"/>
          <w:szCs w:val="20"/>
        </w:rPr>
        <w:t>108:3</w:t>
      </w:r>
      <w:r>
        <w:rPr>
          <w:rFonts w:ascii="IRNazanin" w:hAnsi="IRNazanin" w:eastAsia="IRNazanin"/>
          <w:b w:val="false"/>
          <w:b w:val="false"/>
          <w:bCs w:val="false"/>
          <w:i w:val="false"/>
          <w:i w:val="false"/>
          <w:iCs w:val="false"/>
          <w:color w:val="333333"/>
          <w:sz w:val="20"/>
          <w:sz w:val="20"/>
          <w:szCs w:val="20"/>
          <w:rtl w:val="true"/>
        </w:rPr>
        <w:t xml:space="preserve">؛ شهربانو محلاّتی، بررسی خلاءهای قانونی حقوق کودک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ناشی از تلقیح مصنوعی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حسن امامی، حقوق مدنی </w:t>
      </w:r>
      <w:r>
        <w:rPr>
          <w:rFonts w:eastAsia="IRNazanin" w:cs="IRNazanin"/>
          <w:b w:val="false"/>
          <w:bCs w:val="false"/>
          <w:i w:val="false"/>
          <w:iCs w:val="false"/>
          <w:color w:val="333333"/>
          <w:sz w:val="20"/>
          <w:szCs w:val="20"/>
        </w:rPr>
        <w:t>234:3</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باروری‌های پزشکی از دیدگاه فقه و حقوق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جواد فاضل لنکرانی، بررسی فقهی حقوقی تلقیح مصنوعی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بعد از آن؛ موسوعة احکام الاطفال و ادلّتها </w:t>
      </w:r>
      <w:r>
        <w:rPr>
          <w:rFonts w:eastAsia="IRNazanin" w:cs="IRNazanin"/>
          <w:b w:val="false"/>
          <w:bCs w:val="false"/>
          <w:i w:val="false"/>
          <w:iCs w:val="false"/>
          <w:color w:val="333333"/>
          <w:sz w:val="20"/>
          <w:szCs w:val="20"/>
        </w:rPr>
        <w:t>109:3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باروری‌های پزشکی از دیدگاه فقه و حقوق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بعد از آن؛ عباس نایب زاده، باروری مصنوعی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الوسیلة </w:t>
      </w:r>
      <w:r>
        <w:rPr>
          <w:rFonts w:eastAsia="IRNazanin" w:cs="IRNazanin"/>
          <w:b w:val="false"/>
          <w:bCs w:val="false"/>
          <w:i w:val="false"/>
          <w:iCs w:val="false"/>
          <w:color w:val="333333"/>
          <w:sz w:val="20"/>
          <w:szCs w:val="20"/>
        </w:rPr>
        <w:t>621:2</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مهذّب الاحکام </w:t>
      </w:r>
      <w:r>
        <w:rPr>
          <w:rFonts w:eastAsia="IRNazanin" w:cs="IRNazanin"/>
          <w:b w:val="false"/>
          <w:bCs w:val="false"/>
          <w:i w:val="false"/>
          <w:iCs w:val="false"/>
          <w:color w:val="333333"/>
          <w:sz w:val="20"/>
          <w:szCs w:val="20"/>
        </w:rPr>
        <w:t>247:25</w:t>
      </w:r>
      <w:r>
        <w:rPr>
          <w:rFonts w:ascii="IRNazanin" w:hAnsi="IRNazanin" w:eastAsia="IRNazanin"/>
          <w:b w:val="false"/>
          <w:b w:val="false"/>
          <w:bCs w:val="false"/>
          <w:i w:val="false"/>
          <w:i w:val="false"/>
          <w:iCs w:val="false"/>
          <w:color w:val="333333"/>
          <w:sz w:val="20"/>
          <w:sz w:val="20"/>
          <w:szCs w:val="20"/>
          <w:rtl w:val="true"/>
        </w:rPr>
        <w:t>؛ سید ابوالقاسم خویی، مستحدثات المسائل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ناصر مکارم شیرازی، الفتاوی‌الجدیدة </w:t>
      </w:r>
      <w:r>
        <w:rPr>
          <w:rFonts w:eastAsia="IRNazanin" w:cs="IRNazanin"/>
          <w:b w:val="false"/>
          <w:bCs w:val="false"/>
          <w:i w:val="false"/>
          <w:iCs w:val="false"/>
          <w:color w:val="333333"/>
          <w:sz w:val="20"/>
          <w:szCs w:val="20"/>
        </w:rPr>
        <w:t>427:1</w:t>
      </w:r>
      <w:r>
        <w:rPr>
          <w:rFonts w:ascii="IRNazanin" w:hAnsi="IRNazanin" w:eastAsia="IRNazanin"/>
          <w:b w:val="false"/>
          <w:b w:val="false"/>
          <w:bCs w:val="false"/>
          <w:i w:val="false"/>
          <w:i w:val="false"/>
          <w:iCs w:val="false"/>
          <w:color w:val="333333"/>
          <w:sz w:val="20"/>
          <w:sz w:val="20"/>
          <w:szCs w:val="20"/>
          <w:rtl w:val="true"/>
        </w:rPr>
        <w:t>؛ میرزا جواد تبریزی، المسائل المنتجبة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w:t>
      </w:r>
      <w:r>
        <w:rPr>
          <w:rFonts w:ascii="IRNazanin" w:hAnsi="IRNazanin" w:eastAsia="IRNazanin"/>
          <w:b w:val="false"/>
          <w:b w:val="false"/>
          <w:bCs w:val="false"/>
          <w:i w:val="false"/>
          <w:i w:val="false"/>
          <w:iCs w:val="false"/>
          <w:color w:val="333333"/>
          <w:sz w:val="20"/>
          <w:sz w:val="20"/>
          <w:szCs w:val="20"/>
          <w:rtl w:val="true"/>
        </w:rPr>
        <w:t xml:space="preserve">؛ منهاج الصالحین، السید محسن الحکیم </w:t>
      </w:r>
      <w:r>
        <w:rPr>
          <w:rFonts w:eastAsia="IRNazanin" w:cs="IRNazanin"/>
          <w:b w:val="false"/>
          <w:bCs w:val="false"/>
          <w:i w:val="false"/>
          <w:iCs w:val="false"/>
          <w:color w:val="333333"/>
          <w:sz w:val="20"/>
          <w:szCs w:val="20"/>
        </w:rPr>
        <w:t>300:2</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بررسی فقهی حقوقی تلقیح مصنوعی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مقابل نظریه مشهور، دیدگاه دیگری مبتنی بر جواز این قسم از تلقیح مصنوعی است، موافقان این نظریه اندک و مستند آنها روایاتی است که از آنها جواب داده شده و نمی‌تواند دلیل حکم قرار گیرد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عباس نایب زاده، باروری مصنوعی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محمدجواد فاضل لنکرانی، بررسی فقهی حقوقی تلقیح مصنوعی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بعد از آن</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الوسیلة </w:t>
      </w:r>
      <w:r>
        <w:rPr>
          <w:rFonts w:eastAsia="IRNazanin" w:cs="IRNazanin"/>
          <w:b w:val="false"/>
          <w:bCs w:val="false"/>
          <w:i w:val="false"/>
          <w:iCs w:val="false"/>
          <w:color w:val="333333"/>
          <w:sz w:val="20"/>
          <w:szCs w:val="20"/>
        </w:rPr>
        <w:t>691:2</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مهذّب الاحکام </w:t>
      </w:r>
      <w:r>
        <w:rPr>
          <w:rFonts w:eastAsia="IRNazanin" w:cs="IRNazanin"/>
          <w:b w:val="false"/>
          <w:bCs w:val="false"/>
          <w:i w:val="false"/>
          <w:iCs w:val="false"/>
          <w:color w:val="333333"/>
          <w:sz w:val="20"/>
          <w:szCs w:val="20"/>
        </w:rPr>
        <w:t>247:25</w:t>
      </w:r>
      <w:r>
        <w:rPr>
          <w:rFonts w:ascii="IRNazanin" w:hAnsi="IRNazanin" w:eastAsia="IRNazanin"/>
          <w:b w:val="false"/>
          <w:b w:val="false"/>
          <w:bCs w:val="false"/>
          <w:i w:val="false"/>
          <w:i w:val="false"/>
          <w:iCs w:val="false"/>
          <w:color w:val="333333"/>
          <w:sz w:val="20"/>
          <w:sz w:val="20"/>
          <w:szCs w:val="20"/>
          <w:rtl w:val="true"/>
        </w:rPr>
        <w:t xml:space="preserve">؛ فاضل لنکرانی، جامع المسائل </w:t>
      </w:r>
      <w:r>
        <w:rPr>
          <w:rFonts w:eastAsia="IRNazanin" w:cs="IRNazanin"/>
          <w:b w:val="false"/>
          <w:bCs w:val="false"/>
          <w:i w:val="false"/>
          <w:iCs w:val="false"/>
          <w:color w:val="333333"/>
          <w:sz w:val="20"/>
          <w:szCs w:val="20"/>
        </w:rPr>
        <w:t>489:1</w:t>
      </w:r>
      <w:r>
        <w:rPr>
          <w:rFonts w:ascii="IRNazanin" w:hAnsi="IRNazanin" w:eastAsia="IRNazanin"/>
          <w:b w:val="false"/>
          <w:b w:val="false"/>
          <w:bCs w:val="false"/>
          <w:i w:val="false"/>
          <w:i w:val="false"/>
          <w:iCs w:val="false"/>
          <w:color w:val="333333"/>
          <w:sz w:val="20"/>
          <w:sz w:val="20"/>
          <w:szCs w:val="20"/>
          <w:rtl w:val="true"/>
        </w:rPr>
        <w:t xml:space="preserve">؛ سید محمّدرضا گلپایگانی، مجمع المسائل </w:t>
      </w:r>
      <w:r>
        <w:rPr>
          <w:rFonts w:eastAsia="IRNazanin" w:cs="IRNazanin"/>
          <w:b w:val="false"/>
          <w:bCs w:val="false"/>
          <w:i w:val="false"/>
          <w:iCs w:val="false"/>
          <w:color w:val="333333"/>
          <w:sz w:val="20"/>
          <w:szCs w:val="20"/>
        </w:rPr>
        <w:t>177:2</w:t>
      </w:r>
      <w:r>
        <w:rPr>
          <w:rFonts w:ascii="IRNazanin" w:hAnsi="IRNazanin" w:eastAsia="IRNazanin"/>
          <w:b w:val="false"/>
          <w:b w:val="false"/>
          <w:bCs w:val="false"/>
          <w:i w:val="false"/>
          <w:i w:val="false"/>
          <w:iCs w:val="false"/>
          <w:color w:val="333333"/>
          <w:sz w:val="20"/>
          <w:sz w:val="20"/>
          <w:szCs w:val="20"/>
          <w:rtl w:val="true"/>
        </w:rPr>
        <w:t>؛ ناصر مکارم شیرازی، الفتاوی الجدیدة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428</w:t>
      </w:r>
      <w:r>
        <w:rPr>
          <w:rFonts w:ascii="IRNazanin" w:hAnsi="IRNazanin" w:eastAsia="IRNazanin"/>
          <w:b w:val="false"/>
          <w:b w:val="false"/>
          <w:bCs w:val="false"/>
          <w:i w:val="false"/>
          <w:i w:val="false"/>
          <w:iCs w:val="false"/>
          <w:color w:val="333333"/>
          <w:sz w:val="20"/>
          <w:sz w:val="20"/>
          <w:szCs w:val="20"/>
          <w:rtl w:val="true"/>
        </w:rPr>
        <w:t>؛ سید علی سیستانی، المسائل المنتخبة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نور </w:t>
      </w:r>
      <w:r>
        <w:rPr>
          <w:rFonts w:eastAsia="IRNazanin" w:cs="IRNazanin"/>
          <w:b w:val="false"/>
          <w:bCs w:val="false"/>
          <w:i w:val="false"/>
          <w:iCs w:val="false"/>
          <w:color w:val="333333"/>
          <w:sz w:val="20"/>
          <w:szCs w:val="20"/>
        </w:rPr>
        <w:t>30:24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مؤمنون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w:t>
      </w:r>
      <w:r>
        <w:rPr>
          <w:rFonts w:eastAsia="IRNazanin" w:cs="IRNazanin"/>
          <w:b w:val="false"/>
          <w:bCs w:val="false"/>
          <w:i w:val="false"/>
          <w:iCs w:val="false"/>
          <w:color w:val="333333"/>
          <w:sz w:val="20"/>
          <w:szCs w:val="20"/>
        </w:rPr>
        <w:t>198:14</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الدّقائق </w:t>
      </w:r>
      <w:r>
        <w:rPr>
          <w:rFonts w:eastAsia="IRNazanin" w:cs="IRNazanin"/>
          <w:b w:val="false"/>
          <w:bCs w:val="false"/>
          <w:i w:val="false"/>
          <w:iCs w:val="false"/>
          <w:color w:val="333333"/>
          <w:sz w:val="20"/>
          <w:szCs w:val="20"/>
        </w:rPr>
        <w:t>581:6</w:t>
      </w:r>
      <w:r>
        <w:rPr>
          <w:rFonts w:ascii="IRNazanin" w:hAnsi="IRNazanin" w:eastAsia="IRNazanin"/>
          <w:b w:val="false"/>
          <w:b w:val="false"/>
          <w:bCs w:val="false"/>
          <w:i w:val="false"/>
          <w:i w:val="false"/>
          <w:iCs w:val="false"/>
          <w:color w:val="333333"/>
          <w:sz w:val="20"/>
          <w:sz w:val="20"/>
          <w:szCs w:val="20"/>
          <w:rtl w:val="true"/>
        </w:rPr>
        <w:t xml:space="preserve">؛ مجمع البیان </w:t>
      </w:r>
      <w:r>
        <w:rPr>
          <w:rFonts w:eastAsia="IRNazanin" w:cs="IRNazanin"/>
          <w:b w:val="false"/>
          <w:bCs w:val="false"/>
          <w:i w:val="false"/>
          <w:iCs w:val="false"/>
          <w:color w:val="333333"/>
          <w:sz w:val="20"/>
          <w:szCs w:val="20"/>
        </w:rPr>
        <w:t>177:7</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الکبیر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w:t>
      </w:r>
      <w:r>
        <w:rPr>
          <w:rFonts w:eastAsia="IRNazanin" w:cs="IRNazanin"/>
          <w:b w:val="false"/>
          <w:bCs w:val="false"/>
          <w:i w:val="false"/>
          <w:iCs w:val="false"/>
          <w:color w:val="333333"/>
          <w:sz w:val="20"/>
          <w:szCs w:val="20"/>
        </w:rPr>
        <w:t>35:33</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التبیان </w:t>
      </w:r>
      <w:r>
        <w:rPr>
          <w:rFonts w:eastAsia="IRNazanin" w:cs="IRNazanin"/>
          <w:b w:val="false"/>
          <w:bCs w:val="false"/>
          <w:i w:val="false"/>
          <w:iCs w:val="false"/>
          <w:color w:val="333333"/>
          <w:sz w:val="20"/>
          <w:szCs w:val="20"/>
        </w:rPr>
        <w:t>309:8</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عباس نایب زاده، باروری مصنوعی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به نقل از سید علی قزوینی، آثار حقوقی تلقیح مصنوعی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نامه مفید، فصلنامه دانشگاه مفید، شماره‌سوّم، سال اوّل، </w:t>
      </w:r>
      <w:r>
        <w:rPr>
          <w:rFonts w:eastAsia="IRNazanin" w:cs="IRNazanin"/>
          <w:b w:val="false"/>
          <w:bCs w:val="false"/>
          <w:i w:val="false"/>
          <w:iCs w:val="false"/>
          <w:color w:val="333333"/>
          <w:sz w:val="20"/>
          <w:szCs w:val="20"/>
        </w:rPr>
        <w:t>1374</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جواد فاضل لنکرانی، بررسی فقهی حقوقی تلقیح مصنوعی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الفقه والمسائل الطبّیة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33:101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یحل النظر،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مؤمنون </w:t>
      </w:r>
      <w:r>
        <w:rPr>
          <w:rFonts w:eastAsia="IRNazanin" w:cs="IRNazanin"/>
          <w:b w:val="false"/>
          <w:bCs w:val="false"/>
          <w:i w:val="false"/>
          <w:iCs w:val="false"/>
          <w:color w:val="333333"/>
          <w:sz w:val="20"/>
          <w:szCs w:val="20"/>
        </w:rPr>
        <w:t>7:23</w:t>
      </w:r>
      <w:r>
        <w:rPr>
          <w:rFonts w:ascii="IRNazanin" w:hAnsi="IRNazanin" w:eastAsia="IRNazanin"/>
          <w:b w:val="false"/>
          <w:b w:val="false"/>
          <w:bCs w:val="false"/>
          <w:i w:val="false"/>
          <w:i w:val="false"/>
          <w:iCs w:val="false"/>
          <w:color w:val="333333"/>
          <w:sz w:val="20"/>
          <w:sz w:val="20"/>
          <w:szCs w:val="20"/>
          <w:rtl w:val="true"/>
        </w:rPr>
        <w:t xml:space="preserve">؛ سوره معارج </w:t>
      </w:r>
      <w:r>
        <w:rPr>
          <w:rFonts w:eastAsia="IRNazanin" w:cs="IRNazanin"/>
          <w:b w:val="false"/>
          <w:bCs w:val="false"/>
          <w:i w:val="false"/>
          <w:iCs w:val="false"/>
          <w:color w:val="333333"/>
          <w:sz w:val="20"/>
          <w:szCs w:val="20"/>
        </w:rPr>
        <w:t>31:70</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جواد فاضل لنکرانی، بررسی فقهی حقوقی تلقیح مصنوعی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حاشیه موسوعة احکام الأطفال وادلّتها </w:t>
      </w:r>
      <w:r>
        <w:rPr>
          <w:rFonts w:eastAsia="IRNazanin" w:cs="IRNazanin"/>
          <w:b w:val="false"/>
          <w:bCs w:val="false"/>
          <w:i w:val="false"/>
          <w:iCs w:val="false"/>
          <w:color w:val="333333"/>
          <w:sz w:val="20"/>
          <w:szCs w:val="20"/>
        </w:rPr>
        <w:t>117:3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541:5</w:t>
      </w:r>
      <w:r>
        <w:rPr>
          <w:rFonts w:ascii="IRNazanin" w:hAnsi="IRNazanin" w:eastAsia="IRNazanin"/>
          <w:b w:val="false"/>
          <w:b w:val="false"/>
          <w:bCs w:val="false"/>
          <w:i w:val="false"/>
          <w:i w:val="false"/>
          <w:iCs w:val="false"/>
          <w:color w:val="333333"/>
          <w:sz w:val="20"/>
          <w:sz w:val="20"/>
          <w:szCs w:val="20"/>
          <w:rtl w:val="true"/>
        </w:rPr>
        <w:t xml:space="preserve">، باب الزانی،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w:t>
      </w:r>
      <w:r>
        <w:rPr>
          <w:rFonts w:eastAsia="IRNazanin" w:cs="IRNazanin"/>
          <w:b w:val="false"/>
          <w:bCs w:val="false"/>
          <w:i w:val="false"/>
          <w:iCs w:val="false"/>
          <w:color w:val="333333"/>
          <w:sz w:val="20"/>
          <w:szCs w:val="20"/>
        </w:rPr>
        <w:t>335:14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من ابواب نکاح المحرم و ما یناسبه،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احکام الأطفال و ادلّتها </w:t>
      </w:r>
      <w:r>
        <w:rPr>
          <w:rFonts w:eastAsia="IRNazanin" w:cs="IRNazanin"/>
          <w:b w:val="false"/>
          <w:bCs w:val="false"/>
          <w:i w:val="false"/>
          <w:iCs w:val="false"/>
          <w:color w:val="333333"/>
          <w:sz w:val="20"/>
          <w:szCs w:val="20"/>
        </w:rPr>
        <w:t>121:3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259:20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من ابواب مقدمات النکاح،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قراءات فقهیة معاصرة فی معطیات الطب الحدیث </w:t>
      </w:r>
      <w:r>
        <w:rPr>
          <w:rFonts w:eastAsia="IRNazanin" w:cs="IRNazanin"/>
          <w:b w:val="false"/>
          <w:bCs w:val="false"/>
          <w:i w:val="false"/>
          <w:iCs w:val="false"/>
          <w:color w:val="333333"/>
          <w:sz w:val="20"/>
          <w:szCs w:val="20"/>
        </w:rPr>
        <w:t>254:1</w:t>
      </w:r>
      <w:r>
        <w:rPr>
          <w:rFonts w:ascii="IRNazanin" w:hAnsi="IRNazanin" w:eastAsia="IRNazanin"/>
          <w:b w:val="false"/>
          <w:b w:val="false"/>
          <w:bCs w:val="false"/>
          <w:i w:val="false"/>
          <w:i w:val="false"/>
          <w:iCs w:val="false"/>
          <w:color w:val="333333"/>
          <w:sz w:val="20"/>
          <w:sz w:val="20"/>
          <w:szCs w:val="20"/>
          <w:rtl w:val="true"/>
        </w:rPr>
        <w:t>؛ شیخ محمّدعلی اراکی، المکاسب المحرّمة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258:20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من ابواب مقدمات النکاح،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311:20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من ابواب النکاح المحرّم،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کلمات السدیدة فی مسائل الجدیدة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احکام الأطفال وادلّتها </w:t>
      </w:r>
      <w:r>
        <w:rPr>
          <w:rFonts w:eastAsia="IRNazanin" w:cs="IRNazanin"/>
          <w:b w:val="false"/>
          <w:bCs w:val="false"/>
          <w:i w:val="false"/>
          <w:iCs w:val="false"/>
          <w:color w:val="333333"/>
          <w:sz w:val="20"/>
          <w:szCs w:val="20"/>
        </w:rPr>
        <w:t>129:3</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قراءات فقهیة معاصرة فی معطیات الطب الحدیث </w:t>
      </w:r>
      <w:r>
        <w:rPr>
          <w:rFonts w:eastAsia="IRNazanin" w:cs="IRNazanin"/>
          <w:b w:val="false"/>
          <w:bCs w:val="false"/>
          <w:i w:val="false"/>
          <w:iCs w:val="false"/>
          <w:color w:val="333333"/>
          <w:sz w:val="20"/>
          <w:szCs w:val="20"/>
        </w:rPr>
        <w:t>256:1</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تقی طباطبایی، مبانی منهاج الصالحین </w:t>
      </w:r>
      <w:r>
        <w:rPr>
          <w:rFonts w:eastAsia="IRNazanin" w:cs="IRNazanin"/>
          <w:b w:val="false"/>
          <w:bCs w:val="false"/>
          <w:i w:val="false"/>
          <w:iCs w:val="false"/>
          <w:color w:val="333333"/>
          <w:sz w:val="20"/>
          <w:szCs w:val="20"/>
        </w:rPr>
        <w:t>254:10</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جوابیه آیة‌الله صافی به سؤال سر دبیر مجله رهنمون، س </w:t>
      </w:r>
      <w:r>
        <w:rPr>
          <w:rFonts w:eastAsia="IRNazanin" w:cs="IRNazanin"/>
          <w:b w:val="false"/>
          <w:bCs w:val="false"/>
          <w:i w:val="false"/>
          <w:iCs w:val="false"/>
          <w:color w:val="333333"/>
          <w:sz w:val="20"/>
          <w:szCs w:val="20"/>
        </w:rPr>
        <w:t>1371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عباس نایب زاده، باروری مصنوعی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عباس نایب زاده، باروری مصنوعی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الوسیلة </w:t>
      </w:r>
      <w:r>
        <w:rPr>
          <w:rFonts w:eastAsia="IRNazanin" w:cs="IRNazanin"/>
          <w:b w:val="false"/>
          <w:bCs w:val="false"/>
          <w:i w:val="false"/>
          <w:iCs w:val="false"/>
          <w:color w:val="333333"/>
          <w:sz w:val="20"/>
          <w:szCs w:val="20"/>
        </w:rPr>
        <w:t>621:2</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مهذب الأحکام </w:t>
      </w:r>
      <w:r>
        <w:rPr>
          <w:rFonts w:eastAsia="IRNazanin" w:cs="IRNazanin"/>
          <w:b w:val="false"/>
          <w:bCs w:val="false"/>
          <w:i w:val="false"/>
          <w:iCs w:val="false"/>
          <w:color w:val="333333"/>
          <w:sz w:val="20"/>
          <w:szCs w:val="20"/>
        </w:rPr>
        <w:t>248:25</w:t>
      </w:r>
      <w:r>
        <w:rPr>
          <w:rFonts w:ascii="IRNazanin" w:hAnsi="IRNazanin" w:eastAsia="IRNazanin"/>
          <w:b w:val="false"/>
          <w:b w:val="false"/>
          <w:bCs w:val="false"/>
          <w:i w:val="false"/>
          <w:i w:val="false"/>
          <w:iCs w:val="false"/>
          <w:color w:val="333333"/>
          <w:sz w:val="20"/>
          <w:sz w:val="20"/>
          <w:szCs w:val="20"/>
          <w:rtl w:val="true"/>
        </w:rPr>
        <w:t xml:space="preserve">؛ سید محمدرضا گلپایگانی، مجمع المسائل </w:t>
      </w:r>
      <w:r>
        <w:rPr>
          <w:rFonts w:eastAsia="IRNazanin" w:cs="IRNazanin"/>
          <w:b w:val="false"/>
          <w:bCs w:val="false"/>
          <w:i w:val="false"/>
          <w:iCs w:val="false"/>
          <w:color w:val="333333"/>
          <w:sz w:val="20"/>
          <w:szCs w:val="20"/>
        </w:rPr>
        <w:t>177:2</w:t>
      </w:r>
      <w:r>
        <w:rPr>
          <w:rFonts w:ascii="IRNazanin" w:hAnsi="IRNazanin" w:eastAsia="IRNazanin"/>
          <w:b w:val="false"/>
          <w:b w:val="false"/>
          <w:bCs w:val="false"/>
          <w:i w:val="false"/>
          <w:i w:val="false"/>
          <w:iCs w:val="false"/>
          <w:color w:val="333333"/>
          <w:sz w:val="20"/>
          <w:sz w:val="20"/>
          <w:szCs w:val="20"/>
          <w:rtl w:val="true"/>
        </w:rPr>
        <w:t>؛ سید علی سیستانی، المسائل المنتخبة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533</w:t>
      </w:r>
      <w:r>
        <w:rPr>
          <w:rFonts w:ascii="IRNazanin" w:hAnsi="IRNazanin" w:eastAsia="IRNazanin"/>
          <w:b w:val="false"/>
          <w:b w:val="false"/>
          <w:bCs w:val="false"/>
          <w:i w:val="false"/>
          <w:i w:val="false"/>
          <w:iCs w:val="false"/>
          <w:color w:val="333333"/>
          <w:sz w:val="20"/>
          <w:sz w:val="20"/>
          <w:szCs w:val="20"/>
          <w:rtl w:val="true"/>
        </w:rPr>
        <w:t>؛ الفقه و مسائل طبیه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بررسی فقهی، حقوقی تلقیح مصنوعی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مجادله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ابوالقاسم خویی، مسائل وردود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 موسوعة احکام الأطفال وادلتها </w:t>
      </w:r>
      <w:r>
        <w:rPr>
          <w:rFonts w:eastAsia="IRNazanin" w:cs="IRNazanin"/>
          <w:b w:val="false"/>
          <w:bCs w:val="false"/>
          <w:i w:val="false"/>
          <w:iCs w:val="false"/>
          <w:color w:val="333333"/>
          <w:sz w:val="20"/>
          <w:szCs w:val="20"/>
        </w:rPr>
        <w:t>131:3</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الفقه و مسائل طبیة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ماوراء الفقه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ظهار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وزن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فعال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معنی پشت و محلّی که راکب سوار می‌شود و مقصود از آن در فقه آن است که مرد با گفتن جملة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ظهرکِ کظهر أمّی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زن خود را به کسانی که ازدواج با آنها از جهت نسب و یا رضاع حرام است تشبیه می‌نماید و احکامی بر آن مترتب می‌گردد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المسائل </w:t>
      </w:r>
      <w:r>
        <w:rPr>
          <w:rFonts w:eastAsia="IRNazanin" w:cs="IRNazanin"/>
          <w:b w:val="false"/>
          <w:bCs w:val="false"/>
          <w:i w:val="false"/>
          <w:iCs w:val="false"/>
          <w:color w:val="333333"/>
          <w:sz w:val="20"/>
          <w:szCs w:val="20"/>
        </w:rPr>
        <w:t>375:12</w:t>
      </w:r>
      <w:r>
        <w:rPr>
          <w:rFonts w:ascii="IRNazanin" w:hAnsi="IRNazanin" w:eastAsia="IRNazanin"/>
          <w:b w:val="false"/>
          <w:b w:val="false"/>
          <w:bCs w:val="false"/>
          <w:i w:val="false"/>
          <w:i w:val="false"/>
          <w:iCs w:val="false"/>
          <w:color w:val="333333"/>
          <w:sz w:val="20"/>
          <w:sz w:val="20"/>
          <w:szCs w:val="20"/>
          <w:rtl w:val="true"/>
        </w:rPr>
        <w:t xml:space="preserve">؛ الروضة البهیة </w:t>
      </w:r>
      <w:r>
        <w:rPr>
          <w:rFonts w:eastAsia="IRNazanin" w:cs="IRNazanin"/>
          <w:b w:val="false"/>
          <w:bCs w:val="false"/>
          <w:i w:val="false"/>
          <w:iCs w:val="false"/>
          <w:color w:val="333333"/>
          <w:sz w:val="20"/>
          <w:szCs w:val="20"/>
        </w:rPr>
        <w:t>117:6</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بررسی فقهی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حقوقی تلقیح مصنوعی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موسوعة احکام الأطفال وادلتها </w:t>
      </w:r>
      <w:r>
        <w:rPr>
          <w:rFonts w:eastAsia="IRNazanin" w:cs="IRNazanin"/>
          <w:b w:val="false"/>
          <w:bCs w:val="false"/>
          <w:i w:val="false"/>
          <w:iCs w:val="false"/>
          <w:color w:val="333333"/>
          <w:sz w:val="20"/>
          <w:szCs w:val="20"/>
        </w:rPr>
        <w:t>132:3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تحریر الوسیلة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560</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کلمات سدیدة فی مسائل جدیدة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الفتاوی الجدیدة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مسائل طبیة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آیة‌الله اراکی، استفتاءات، سؤال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مسائل پزشکی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سید علی سیستانی، المسائل منتخبة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533</w:t>
      </w:r>
      <w:r>
        <w:rPr>
          <w:rFonts w:ascii="IRNazanin" w:hAnsi="IRNazanin" w:eastAsia="IRNazanin"/>
          <w:b w:val="false"/>
          <w:b w:val="false"/>
          <w:bCs w:val="false"/>
          <w:i w:val="false"/>
          <w:i w:val="false"/>
          <w:iCs w:val="false"/>
          <w:color w:val="333333"/>
          <w:sz w:val="20"/>
          <w:sz w:val="20"/>
          <w:szCs w:val="20"/>
          <w:rtl w:val="true"/>
        </w:rPr>
        <w:t xml:space="preserve">، سید محمدرضا گلپایگانی، مجمع المسائل </w:t>
      </w:r>
      <w:r>
        <w:rPr>
          <w:rFonts w:eastAsia="IRNazanin" w:cs="IRNazanin"/>
          <w:b w:val="false"/>
          <w:bCs w:val="false"/>
          <w:i w:val="false"/>
          <w:iCs w:val="false"/>
          <w:color w:val="333333"/>
          <w:sz w:val="20"/>
          <w:szCs w:val="20"/>
        </w:rPr>
        <w:t>177:2</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المسائل </w:t>
      </w:r>
      <w:r>
        <w:rPr>
          <w:rFonts w:eastAsia="IRNazanin" w:cs="IRNazanin"/>
          <w:b w:val="false"/>
          <w:bCs w:val="false"/>
          <w:i w:val="false"/>
          <w:iCs w:val="false"/>
          <w:color w:val="333333"/>
          <w:sz w:val="20"/>
          <w:szCs w:val="20"/>
        </w:rPr>
        <w:t>571:2</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الوسیلة </w:t>
      </w:r>
      <w:r>
        <w:rPr>
          <w:rFonts w:eastAsia="IRNazanin" w:cs="IRNazanin"/>
          <w:b w:val="false"/>
          <w:bCs w:val="false"/>
          <w:i w:val="false"/>
          <w:iCs w:val="false"/>
          <w:color w:val="333333"/>
          <w:sz w:val="20"/>
          <w:szCs w:val="20"/>
        </w:rPr>
        <w:t>621:2</w:t>
      </w:r>
      <w:r>
        <w:rPr>
          <w:rFonts w:ascii="IRNazanin" w:hAnsi="IRNazanin" w:eastAsia="IRNazanin"/>
          <w:b w:val="false"/>
          <w:b w:val="false"/>
          <w:bCs w:val="false"/>
          <w:i w:val="false"/>
          <w:i w:val="false"/>
          <w:iCs w:val="false"/>
          <w:color w:val="333333"/>
          <w:sz w:val="20"/>
          <w:sz w:val="20"/>
          <w:szCs w:val="20"/>
          <w:rtl w:val="true"/>
        </w:rPr>
        <w:t xml:space="preserve">، مسألة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سید علی سیستانی، المسائل المنتخبة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533</w:t>
      </w:r>
      <w:r>
        <w:rPr>
          <w:rFonts w:ascii="IRNazanin" w:hAnsi="IRNazanin" w:eastAsia="IRNazanin"/>
          <w:b w:val="false"/>
          <w:b w:val="false"/>
          <w:bCs w:val="false"/>
          <w:i w:val="false"/>
          <w:i w:val="false"/>
          <w:iCs w:val="false"/>
          <w:color w:val="333333"/>
          <w:sz w:val="20"/>
          <w:sz w:val="20"/>
          <w:szCs w:val="20"/>
          <w:rtl w:val="true"/>
        </w:rPr>
        <w:t>؛ الفتاوی الجدیدة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w:t>
      </w:r>
      <w:r>
        <w:rPr>
          <w:rFonts w:ascii="IRNazanin" w:hAnsi="IRNazanin" w:eastAsia="IRNazanin"/>
          <w:b w:val="false"/>
          <w:b w:val="false"/>
          <w:bCs w:val="false"/>
          <w:i w:val="false"/>
          <w:i w:val="false"/>
          <w:iCs w:val="false"/>
          <w:color w:val="333333"/>
          <w:sz w:val="20"/>
          <w:sz w:val="20"/>
          <w:szCs w:val="20"/>
          <w:rtl w:val="true"/>
        </w:rPr>
        <w:t>؛ فقه والمسائل طبیة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ماوراء الفقه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بعد از آن</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المسائل </w:t>
      </w:r>
      <w:r>
        <w:rPr>
          <w:rFonts w:eastAsia="IRNazanin" w:cs="IRNazanin"/>
          <w:b w:val="false"/>
          <w:bCs w:val="false"/>
          <w:i w:val="false"/>
          <w:iCs w:val="false"/>
          <w:color w:val="333333"/>
          <w:sz w:val="20"/>
          <w:szCs w:val="20"/>
        </w:rPr>
        <w:t>571:2</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مهذّب الأحکام </w:t>
      </w:r>
      <w:r>
        <w:rPr>
          <w:rFonts w:eastAsia="IRNazanin" w:cs="IRNazanin"/>
          <w:b w:val="false"/>
          <w:bCs w:val="false"/>
          <w:i w:val="false"/>
          <w:iCs w:val="false"/>
          <w:color w:val="333333"/>
          <w:sz w:val="20"/>
          <w:szCs w:val="20"/>
        </w:rPr>
        <w:t>248:25</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اللثام </w:t>
      </w:r>
      <w:r>
        <w:rPr>
          <w:rFonts w:eastAsia="IRNazanin" w:cs="IRNazanin"/>
          <w:b w:val="false"/>
          <w:bCs w:val="false"/>
          <w:i w:val="false"/>
          <w:iCs w:val="false"/>
          <w:color w:val="333333"/>
          <w:sz w:val="20"/>
          <w:szCs w:val="20"/>
        </w:rPr>
        <w:t>536:7</w:t>
      </w:r>
      <w:r>
        <w:rPr>
          <w:rFonts w:eastAsia="IRNazanin" w:cs="IRNazanin"/>
          <w:b w:val="false"/>
          <w:bCs w:val="false"/>
          <w:i w:val="false"/>
          <w:iCs w:val="false"/>
          <w:color w:val="333333"/>
          <w:sz w:val="20"/>
          <w:szCs w:val="20"/>
          <w:rtl w:val="true"/>
        </w:rPr>
        <w:t>.</w:t>
      </w:r>
    </w:p>
  </w:footnote>
  <w:footnote w:id="1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707</w:t>
      </w:r>
      <w:r>
        <w:rPr>
          <w:rFonts w:ascii="IRNazanin" w:hAnsi="IRNazanin" w:eastAsia="IRNazanin"/>
          <w:b w:val="false"/>
          <w:b w:val="false"/>
          <w:bCs w:val="false"/>
          <w:i w:val="false"/>
          <w:i w:val="false"/>
          <w:iCs w:val="false"/>
          <w:color w:val="333333"/>
          <w:sz w:val="20"/>
          <w:sz w:val="20"/>
          <w:szCs w:val="20"/>
          <w:rtl w:val="true"/>
        </w:rPr>
        <w:t xml:space="preserve">؛ شرائع الاسلام </w:t>
      </w:r>
      <w:r>
        <w:rPr>
          <w:rFonts w:eastAsia="IRNazanin" w:cs="IRNazanin"/>
          <w:b w:val="false"/>
          <w:bCs w:val="false"/>
          <w:i w:val="false"/>
          <w:iCs w:val="false"/>
          <w:color w:val="333333"/>
          <w:sz w:val="20"/>
          <w:szCs w:val="20"/>
        </w:rPr>
        <w:t>161:4</w:t>
      </w:r>
      <w:r>
        <w:rPr>
          <w:rFonts w:ascii="IRNazanin" w:hAnsi="IRNazanin" w:eastAsia="IRNazanin"/>
          <w:b w:val="false"/>
          <w:b w:val="false"/>
          <w:bCs w:val="false"/>
          <w:i w:val="false"/>
          <w:i w:val="false"/>
          <w:iCs w:val="false"/>
          <w:color w:val="333333"/>
          <w:sz w:val="20"/>
          <w:sz w:val="20"/>
          <w:szCs w:val="20"/>
          <w:rtl w:val="true"/>
        </w:rPr>
        <w:t xml:space="preserve">؛ قواعد الأحکام </w:t>
      </w:r>
      <w:r>
        <w:rPr>
          <w:rFonts w:eastAsia="IRNazanin" w:cs="IRNazanin"/>
          <w:b w:val="false"/>
          <w:bCs w:val="false"/>
          <w:i w:val="false"/>
          <w:iCs w:val="false"/>
          <w:color w:val="333333"/>
          <w:sz w:val="20"/>
          <w:szCs w:val="20"/>
        </w:rPr>
        <w:t>538:3</w:t>
      </w:r>
      <w:r>
        <w:rPr>
          <w:rFonts w:ascii="IRNazanin" w:hAnsi="IRNazanin" w:eastAsia="IRNazanin"/>
          <w:b w:val="false"/>
          <w:b w:val="false"/>
          <w:bCs w:val="false"/>
          <w:i w:val="false"/>
          <w:i w:val="false"/>
          <w:iCs w:val="false"/>
          <w:color w:val="333333"/>
          <w:sz w:val="20"/>
          <w:sz w:val="20"/>
          <w:szCs w:val="20"/>
          <w:rtl w:val="true"/>
        </w:rPr>
        <w:t xml:space="preserve">؛ مختلف الشیعة </w:t>
      </w:r>
      <w:r>
        <w:rPr>
          <w:rFonts w:eastAsia="IRNazanin" w:cs="IRNazanin"/>
          <w:b w:val="false"/>
          <w:bCs w:val="false"/>
          <w:i w:val="false"/>
          <w:iCs w:val="false"/>
          <w:color w:val="333333"/>
          <w:sz w:val="20"/>
          <w:szCs w:val="20"/>
        </w:rPr>
        <w:t>196:9</w:t>
      </w:r>
      <w:r>
        <w:rPr>
          <w:rFonts w:ascii="IRNazanin" w:hAnsi="IRNazanin" w:eastAsia="IRNazanin"/>
          <w:b w:val="false"/>
          <w:b w:val="false"/>
          <w:bCs w:val="false"/>
          <w:i w:val="false"/>
          <w:i w:val="false"/>
          <w:iCs w:val="false"/>
          <w:color w:val="333333"/>
          <w:sz w:val="20"/>
          <w:sz w:val="20"/>
          <w:szCs w:val="20"/>
          <w:rtl w:val="true"/>
        </w:rPr>
        <w:t xml:space="preserve">؛ غایة المرام </w:t>
      </w:r>
      <w:r>
        <w:rPr>
          <w:rFonts w:eastAsia="IRNazanin" w:cs="IRNazanin"/>
          <w:b w:val="false"/>
          <w:bCs w:val="false"/>
          <w:i w:val="false"/>
          <w:iCs w:val="false"/>
          <w:color w:val="333333"/>
          <w:sz w:val="20"/>
          <w:szCs w:val="20"/>
        </w:rPr>
        <w:t>329:4</w:t>
      </w:r>
      <w:r>
        <w:rPr>
          <w:rFonts w:ascii="IRNazanin" w:hAnsi="IRNazanin" w:eastAsia="IRNazanin"/>
          <w:b w:val="false"/>
          <w:b w:val="false"/>
          <w:bCs w:val="false"/>
          <w:i w:val="false"/>
          <w:i w:val="false"/>
          <w:iCs w:val="false"/>
          <w:color w:val="333333"/>
          <w:sz w:val="20"/>
          <w:sz w:val="20"/>
          <w:szCs w:val="20"/>
          <w:rtl w:val="true"/>
        </w:rPr>
        <w:t xml:space="preserve">؛ تفصیل الشریعة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الحدود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الاسلام </w:t>
      </w:r>
      <w:r>
        <w:rPr>
          <w:rFonts w:eastAsia="IRNazanin" w:cs="IRNazanin"/>
          <w:b w:val="false"/>
          <w:bCs w:val="false"/>
          <w:i w:val="false"/>
          <w:iCs w:val="false"/>
          <w:color w:val="333333"/>
          <w:sz w:val="20"/>
          <w:szCs w:val="20"/>
        </w:rPr>
        <w:t>161:4</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المسائل </w:t>
      </w:r>
      <w:r>
        <w:rPr>
          <w:rFonts w:eastAsia="IRNazanin" w:cs="IRNazanin"/>
          <w:b w:val="false"/>
          <w:bCs w:val="false"/>
          <w:i w:val="false"/>
          <w:iCs w:val="false"/>
          <w:color w:val="333333"/>
          <w:sz w:val="20"/>
          <w:szCs w:val="20"/>
        </w:rPr>
        <w:t>25:16</w:t>
      </w:r>
      <w:r>
        <w:rPr>
          <w:rFonts w:ascii="IRNazanin" w:hAnsi="IRNazanin" w:eastAsia="IRNazanin"/>
          <w:b w:val="false"/>
          <w:b w:val="false"/>
          <w:bCs w:val="false"/>
          <w:i w:val="false"/>
          <w:i w:val="false"/>
          <w:iCs w:val="false"/>
          <w:color w:val="333333"/>
          <w:sz w:val="20"/>
          <w:sz w:val="20"/>
          <w:szCs w:val="20"/>
          <w:rtl w:val="true"/>
        </w:rPr>
        <w:t xml:space="preserve">؛ مسالک الأفهام </w:t>
      </w:r>
      <w:r>
        <w:rPr>
          <w:rFonts w:eastAsia="IRNazanin" w:cs="IRNazanin"/>
          <w:b w:val="false"/>
          <w:bCs w:val="false"/>
          <w:i w:val="false"/>
          <w:iCs w:val="false"/>
          <w:color w:val="333333"/>
          <w:sz w:val="20"/>
          <w:szCs w:val="20"/>
        </w:rPr>
        <w:t>421:14</w:t>
      </w:r>
      <w:r>
        <w:rPr>
          <w:rFonts w:ascii="IRNazanin" w:hAnsi="IRNazanin" w:eastAsia="IRNazanin"/>
          <w:b w:val="false"/>
          <w:b w:val="false"/>
          <w:bCs w:val="false"/>
          <w:i w:val="false"/>
          <w:i w:val="false"/>
          <w:iCs w:val="false"/>
          <w:color w:val="333333"/>
          <w:sz w:val="20"/>
          <w:sz w:val="20"/>
          <w:szCs w:val="20"/>
          <w:rtl w:val="true"/>
        </w:rPr>
        <w:t xml:space="preserve">؛ تفصیل الشریعة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الحدود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167:28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من ابواب حد السحق والقیادة،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378:21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احکام الاولاد،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باب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احکام الأطفال و ادلتها </w:t>
      </w:r>
      <w:r>
        <w:rPr>
          <w:rFonts w:eastAsia="IRNazanin" w:cs="IRNazanin"/>
          <w:b w:val="false"/>
          <w:bCs w:val="false"/>
          <w:i w:val="false"/>
          <w:iCs w:val="false"/>
          <w:color w:val="333333"/>
          <w:sz w:val="20"/>
          <w:szCs w:val="20"/>
        </w:rPr>
        <w:t>140:3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قیامت </w:t>
      </w:r>
      <w:r>
        <w:rPr>
          <w:rFonts w:eastAsia="IRNazanin" w:cs="IRNazanin"/>
          <w:b w:val="false"/>
          <w:bCs w:val="false"/>
          <w:i w:val="false"/>
          <w:iCs w:val="false"/>
          <w:color w:val="333333"/>
          <w:sz w:val="20"/>
          <w:szCs w:val="20"/>
        </w:rPr>
        <w:t>37:75</w:t>
      </w:r>
      <w:r>
        <w:rPr>
          <w:rFonts w:eastAsia="IRNazanin" w:cs="IRNazanin"/>
          <w:b w:val="false"/>
          <w:bCs w:val="false"/>
          <w:i w:val="false"/>
          <w:iCs w:val="false"/>
          <w:color w:val="333333"/>
          <w:sz w:val="20"/>
          <w:szCs w:val="20"/>
          <w:rtl w:val="true"/>
        </w:rPr>
        <w:t>.</w:t>
      </w:r>
    </w:p>
  </w:footnote>
  <w:footnote w:id="1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نجم </w:t>
      </w:r>
      <w:r>
        <w:rPr>
          <w:rFonts w:eastAsia="IRNazanin" w:cs="IRNazanin"/>
          <w:b w:val="false"/>
          <w:bCs w:val="false"/>
          <w:i w:val="false"/>
          <w:iCs w:val="false"/>
          <w:color w:val="333333"/>
          <w:sz w:val="20"/>
          <w:szCs w:val="20"/>
        </w:rPr>
        <w:t>45:53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طارق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فرقان </w:t>
      </w:r>
      <w:r>
        <w:rPr>
          <w:rFonts w:eastAsia="IRNazanin" w:cs="IRNazanin"/>
          <w:b w:val="false"/>
          <w:bCs w:val="false"/>
          <w:i w:val="false"/>
          <w:iCs w:val="false"/>
          <w:color w:val="333333"/>
          <w:sz w:val="20"/>
          <w:szCs w:val="20"/>
        </w:rPr>
        <w:t>54:25</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المفردات فی غریب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378:21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احکام الاولاد،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حسن امامی، حقوق مدنی </w:t>
      </w:r>
      <w:r>
        <w:rPr>
          <w:rFonts w:eastAsia="IRNazanin" w:cs="IRNazanin"/>
          <w:b w:val="false"/>
          <w:bCs w:val="false"/>
          <w:i w:val="false"/>
          <w:iCs w:val="false"/>
          <w:color w:val="333333"/>
          <w:sz w:val="20"/>
          <w:szCs w:val="20"/>
        </w:rPr>
        <w:t>194:5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 عباس نایب زاده، باروری مصنوعی،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بررسی خلأهای قانونی حقوق کودک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ناصر کاتوزیان حقوق مدنی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خانواده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بعد از آن</w:t>
      </w:r>
      <w:r>
        <w:rPr>
          <w:rFonts w:eastAsia="IRNazanin" w:cs="IRNazanin"/>
          <w:b w:val="false"/>
          <w:bCs w:val="false"/>
          <w:i w:val="false"/>
          <w:iCs w:val="false"/>
          <w:color w:val="333333"/>
          <w:sz w:val="20"/>
          <w:szCs w:val="20"/>
          <w:rtl w:val="true"/>
        </w:rPr>
        <w:t>.</w:t>
      </w:r>
    </w:p>
  </w:footnote>
  <w:footnote w:id="1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حسن امامی حقوق مدنی </w:t>
      </w:r>
      <w:r>
        <w:rPr>
          <w:rFonts w:eastAsia="IRNazanin" w:cs="IRNazanin"/>
          <w:b w:val="false"/>
          <w:bCs w:val="false"/>
          <w:i w:val="false"/>
          <w:iCs w:val="false"/>
          <w:color w:val="333333"/>
          <w:sz w:val="20"/>
          <w:szCs w:val="20"/>
        </w:rPr>
        <w:t>196:5</w:t>
      </w:r>
      <w:r>
        <w:rPr>
          <w:rFonts w:eastAsia="IRNazanin" w:cs="IRNazanin"/>
          <w:b w:val="false"/>
          <w:bCs w:val="false"/>
          <w:i w:val="false"/>
          <w:iCs w:val="false"/>
          <w:color w:val="333333"/>
          <w:sz w:val="20"/>
          <w:szCs w:val="20"/>
          <w:rtl w:val="true"/>
        </w:rPr>
        <w:t>.</w:t>
      </w:r>
    </w:p>
  </w:footnote>
  <w:footnote w:id="1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عباس نایب زاده، باروری مصنوعی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491:5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پیشرفت‌های جدید دانش پزشکی، روش‌های باروری مصنوعی برای غلبه بر ناباروری به صورت فراگیر مورد عمل متخصّصان این رشته قرار گرفت، یکی از پدیده‌های نوینی که در اثر این پیشرفت‌ها پا به عرصه وجود نهاد مداخله اشخاص ثالث در امر تولید مثل مصنوعی می‌باشد که از آن قرار، بهره‌گیری از حالت مادر جانشین است که به صورت انتخابی قابل دسترسی برای زوج‌های نابارور قرار گرفته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عباس نایب زاده، باروری مصنوعی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قراءات فقهیة معاصرة فی معطیات الطب الحدیث </w:t>
      </w:r>
      <w:r>
        <w:rPr>
          <w:rFonts w:eastAsia="IRNazanin" w:cs="IRNazanin"/>
          <w:b w:val="false"/>
          <w:bCs w:val="false"/>
          <w:i w:val="false"/>
          <w:iCs w:val="false"/>
          <w:color w:val="333333"/>
          <w:sz w:val="20"/>
          <w:szCs w:val="20"/>
        </w:rPr>
        <w:t>205:1</w:t>
      </w:r>
      <w:r>
        <w:rPr>
          <w:rFonts w:eastAsia="IRNazanin" w:cs="IRNazanin"/>
          <w:b w:val="false"/>
          <w:bCs w:val="false"/>
          <w:i w:val="false"/>
          <w:iCs w:val="false"/>
          <w:color w:val="333333"/>
          <w:sz w:val="20"/>
          <w:szCs w:val="20"/>
          <w:rtl w:val="true"/>
        </w:rPr>
        <w:t>.</w:t>
      </w:r>
    </w:p>
  </w:footnote>
  <w:footnote w:id="1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الاسلام </w:t>
      </w:r>
      <w:r>
        <w:rPr>
          <w:rFonts w:eastAsia="IRNazanin" w:cs="IRNazanin"/>
          <w:b w:val="false"/>
          <w:bCs w:val="false"/>
          <w:i w:val="false"/>
          <w:iCs w:val="false"/>
          <w:color w:val="333333"/>
          <w:sz w:val="20"/>
          <w:szCs w:val="20"/>
        </w:rPr>
        <w:t>185:2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قواعد الاحکام </w:t>
      </w:r>
      <w:r>
        <w:rPr>
          <w:rFonts w:eastAsia="IRNazanin" w:cs="IRNazanin"/>
          <w:b w:val="false"/>
          <w:bCs w:val="false"/>
          <w:i w:val="false"/>
          <w:iCs w:val="false"/>
          <w:color w:val="333333"/>
          <w:sz w:val="20"/>
          <w:szCs w:val="20"/>
        </w:rPr>
        <w:t>286:2</w:t>
      </w:r>
      <w:r>
        <w:rPr>
          <w:rFonts w:ascii="IRNazanin" w:hAnsi="IRNazanin" w:eastAsia="IRNazanin"/>
          <w:b w:val="false"/>
          <w:b w:val="false"/>
          <w:bCs w:val="false"/>
          <w:i w:val="false"/>
          <w:i w:val="false"/>
          <w:iCs w:val="false"/>
          <w:color w:val="333333"/>
          <w:sz w:val="20"/>
          <w:sz w:val="20"/>
          <w:szCs w:val="20"/>
          <w:rtl w:val="true"/>
        </w:rPr>
        <w:t xml:space="preserve">؛ جامع المقاصد </w:t>
      </w:r>
      <w:r>
        <w:rPr>
          <w:rFonts w:eastAsia="IRNazanin" w:cs="IRNazanin"/>
          <w:b w:val="false"/>
          <w:bCs w:val="false"/>
          <w:i w:val="false"/>
          <w:iCs w:val="false"/>
          <w:color w:val="333333"/>
          <w:sz w:val="20"/>
          <w:szCs w:val="20"/>
        </w:rPr>
        <w:t>122:7</w:t>
      </w:r>
      <w:r>
        <w:rPr>
          <w:rFonts w:ascii="IRNazanin" w:hAnsi="IRNazanin" w:eastAsia="IRNazanin"/>
          <w:b w:val="false"/>
          <w:b w:val="false"/>
          <w:bCs w:val="false"/>
          <w:i w:val="false"/>
          <w:i w:val="false"/>
          <w:iCs w:val="false"/>
          <w:color w:val="333333"/>
          <w:sz w:val="20"/>
          <w:sz w:val="20"/>
          <w:szCs w:val="20"/>
          <w:rtl w:val="true"/>
        </w:rPr>
        <w:t xml:space="preserve">،؛ جواهر الکلام </w:t>
      </w:r>
      <w:r>
        <w:rPr>
          <w:rFonts w:eastAsia="IRNazanin" w:cs="IRNazanin"/>
          <w:b w:val="false"/>
          <w:bCs w:val="false"/>
          <w:i w:val="false"/>
          <w:iCs w:val="false"/>
          <w:color w:val="333333"/>
          <w:sz w:val="20"/>
          <w:szCs w:val="20"/>
        </w:rPr>
        <w:t>307:27</w:t>
      </w:r>
      <w:r>
        <w:rPr>
          <w:rFonts w:ascii="IRNazanin" w:hAnsi="IRNazanin" w:eastAsia="IRNazanin"/>
          <w:b w:val="false"/>
          <w:b w:val="false"/>
          <w:bCs w:val="false"/>
          <w:i w:val="false"/>
          <w:i w:val="false"/>
          <w:iCs w:val="false"/>
          <w:color w:val="333333"/>
          <w:sz w:val="20"/>
          <w:sz w:val="20"/>
          <w:szCs w:val="20"/>
          <w:rtl w:val="true"/>
        </w:rPr>
        <w:t xml:space="preserve">؛ تفصیل الشریعة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الاجارة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دکتر حسین صفایی، دکتر اسدالله امامی، حقوق خانواده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قرابت و نسب و آثار آن </w:t>
      </w:r>
      <w:r>
        <w:rPr>
          <w:rFonts w:eastAsia="IRNazanin" w:cs="IRNazanin"/>
          <w:b w:val="false"/>
          <w:bCs w:val="false"/>
          <w:i w:val="false"/>
          <w:iCs w:val="false"/>
          <w:color w:val="333333"/>
          <w:sz w:val="20"/>
          <w:szCs w:val="20"/>
        </w:rPr>
        <w:t>100:2</w:t>
      </w:r>
      <w:r>
        <w:rPr>
          <w:rFonts w:ascii="IRNazanin" w:hAnsi="IRNazanin" w:eastAsia="IRNazanin"/>
          <w:b w:val="false"/>
          <w:b w:val="false"/>
          <w:bCs w:val="false"/>
          <w:i w:val="false"/>
          <w:i w:val="false"/>
          <w:iCs w:val="false"/>
          <w:color w:val="333333"/>
          <w:sz w:val="20"/>
          <w:sz w:val="20"/>
          <w:szCs w:val="20"/>
          <w:rtl w:val="true"/>
        </w:rPr>
        <w:t>، مختصر حقوق‌خانواده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ناصر کاتوزیان، حقوق مدنی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خانواده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1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عباس نایب زاده، باروری مصنوعی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684</w:t>
      </w:r>
      <w:r>
        <w:rPr>
          <w:rFonts w:eastAsia="IRNazanin" w:cs="IRNazanin"/>
          <w:b w:val="false"/>
          <w:bCs w:val="false"/>
          <w:i w:val="false"/>
          <w:iCs w:val="false"/>
          <w:color w:val="333333"/>
          <w:sz w:val="20"/>
          <w:szCs w:val="20"/>
          <w:rtl w:val="true"/>
        </w:rPr>
        <w:t>.</w:t>
      </w:r>
    </w:p>
  </w:footnote>
  <w:footnote w:id="1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الوسیلة </w:t>
      </w:r>
      <w:r>
        <w:rPr>
          <w:rFonts w:eastAsia="IRNazanin" w:cs="IRNazanin"/>
          <w:b w:val="false"/>
          <w:bCs w:val="false"/>
          <w:i w:val="false"/>
          <w:iCs w:val="false"/>
          <w:color w:val="333333"/>
          <w:sz w:val="20"/>
          <w:szCs w:val="20"/>
        </w:rPr>
        <w:t>54:2</w:t>
      </w:r>
      <w:r>
        <w:rPr>
          <w:rFonts w:ascii="IRNazanin" w:hAnsi="IRNazanin" w:eastAsia="IRNazanin"/>
          <w:b w:val="false"/>
          <w:b w:val="false"/>
          <w:bCs w:val="false"/>
          <w:i w:val="false"/>
          <w:i w:val="false"/>
          <w:iCs w:val="false"/>
          <w:color w:val="333333"/>
          <w:sz w:val="20"/>
          <w:sz w:val="20"/>
          <w:szCs w:val="20"/>
          <w:rtl w:val="true"/>
        </w:rPr>
        <w:t xml:space="preserve">، مسألة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308:3</w:t>
      </w:r>
      <w:r>
        <w:rPr>
          <w:rFonts w:ascii="IRNazanin" w:hAnsi="IRNazanin" w:eastAsia="IRNazanin"/>
          <w:b w:val="false"/>
          <w:b w:val="false"/>
          <w:bCs w:val="false"/>
          <w:i w:val="false"/>
          <w:i w:val="false"/>
          <w:iCs w:val="false"/>
          <w:color w:val="333333"/>
          <w:sz w:val="20"/>
          <w:sz w:val="20"/>
          <w:szCs w:val="20"/>
          <w:rtl w:val="true"/>
        </w:rPr>
        <w:t>؛ الجامع للشرائع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xml:space="preserve">؛ شرائع الاسلام </w:t>
      </w:r>
      <w:r>
        <w:rPr>
          <w:rFonts w:eastAsia="IRNazanin" w:cs="IRNazanin"/>
          <w:b w:val="false"/>
          <w:bCs w:val="false"/>
          <w:i w:val="false"/>
          <w:iCs w:val="false"/>
          <w:color w:val="333333"/>
          <w:sz w:val="20"/>
          <w:szCs w:val="20"/>
        </w:rPr>
        <w:t>156:3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کشف الرموز </w:t>
      </w:r>
      <w:r>
        <w:rPr>
          <w:rFonts w:eastAsia="IRNazanin" w:cs="IRNazanin"/>
          <w:b w:val="false"/>
          <w:bCs w:val="false"/>
          <w:i w:val="false"/>
          <w:iCs w:val="false"/>
          <w:color w:val="333333"/>
          <w:sz w:val="20"/>
          <w:szCs w:val="20"/>
        </w:rPr>
        <w:t>319:2</w:t>
      </w:r>
      <w:r>
        <w:rPr>
          <w:rFonts w:ascii="IRNazanin" w:hAnsi="IRNazanin" w:eastAsia="IRNazanin"/>
          <w:b w:val="false"/>
          <w:b w:val="false"/>
          <w:bCs w:val="false"/>
          <w:i w:val="false"/>
          <w:i w:val="false"/>
          <w:iCs w:val="false"/>
          <w:color w:val="333333"/>
          <w:sz w:val="20"/>
          <w:sz w:val="20"/>
          <w:szCs w:val="20"/>
          <w:rtl w:val="true"/>
        </w:rPr>
        <w:t xml:space="preserve">؛ مسالک الافهام </w:t>
      </w:r>
      <w:r>
        <w:rPr>
          <w:rFonts w:eastAsia="IRNazanin" w:cs="IRNazanin"/>
          <w:b w:val="false"/>
          <w:bCs w:val="false"/>
          <w:i w:val="false"/>
          <w:iCs w:val="false"/>
          <w:color w:val="333333"/>
          <w:sz w:val="20"/>
          <w:szCs w:val="20"/>
        </w:rPr>
        <w:t>125:11</w:t>
      </w:r>
      <w:r>
        <w:rPr>
          <w:rFonts w:eastAsia="IRNazanin" w:cs="IRNazanin"/>
          <w:b w:val="false"/>
          <w:bCs w:val="false"/>
          <w:i w:val="false"/>
          <w:iCs w:val="false"/>
          <w:color w:val="333333"/>
          <w:sz w:val="20"/>
          <w:szCs w:val="20"/>
          <w:rtl w:val="true"/>
        </w:rPr>
        <w:t>.</w:t>
      </w:r>
    </w:p>
  </w:footnote>
  <w:footnote w:id="1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المرام </w:t>
      </w:r>
      <w:r>
        <w:rPr>
          <w:rFonts w:eastAsia="IRNazanin" w:cs="IRNazanin"/>
          <w:b w:val="false"/>
          <w:bCs w:val="false"/>
          <w:i w:val="false"/>
          <w:iCs w:val="false"/>
          <w:color w:val="333333"/>
          <w:sz w:val="20"/>
          <w:szCs w:val="20"/>
        </w:rPr>
        <w:t>440:1</w:t>
      </w:r>
      <w:r>
        <w:rPr>
          <w:rFonts w:ascii="IRNazanin" w:hAnsi="IRNazanin" w:eastAsia="IRNazanin"/>
          <w:b w:val="false"/>
          <w:b w:val="false"/>
          <w:bCs w:val="false"/>
          <w:i w:val="false"/>
          <w:i w:val="false"/>
          <w:iCs w:val="false"/>
          <w:color w:val="333333"/>
          <w:sz w:val="20"/>
          <w:sz w:val="20"/>
          <w:szCs w:val="20"/>
          <w:rtl w:val="true"/>
        </w:rPr>
        <w:t xml:space="preserve">؛ ریاض المسائل </w:t>
      </w:r>
      <w:r>
        <w:rPr>
          <w:rFonts w:eastAsia="IRNazanin" w:cs="IRNazanin"/>
          <w:b w:val="false"/>
          <w:bCs w:val="false"/>
          <w:i w:val="false"/>
          <w:iCs w:val="false"/>
          <w:color w:val="333333"/>
          <w:sz w:val="20"/>
          <w:szCs w:val="20"/>
        </w:rPr>
        <w:t>150:13</w:t>
      </w:r>
      <w:r>
        <w:rPr>
          <w:rFonts w:ascii="IRNazanin" w:hAnsi="IRNazanin" w:eastAsia="IRNazanin"/>
          <w:b w:val="false"/>
          <w:b w:val="false"/>
          <w:bCs w:val="false"/>
          <w:i w:val="false"/>
          <w:i w:val="false"/>
          <w:iCs w:val="false"/>
          <w:color w:val="333333"/>
          <w:sz w:val="20"/>
          <w:sz w:val="20"/>
          <w:szCs w:val="20"/>
          <w:rtl w:val="true"/>
        </w:rPr>
        <w:t xml:space="preserve">؛ جواهر الکلام </w:t>
      </w:r>
      <w:r>
        <w:rPr>
          <w:rFonts w:eastAsia="IRNazanin" w:cs="IRNazanin"/>
          <w:b w:val="false"/>
          <w:bCs w:val="false"/>
          <w:i w:val="false"/>
          <w:iCs w:val="false"/>
          <w:color w:val="333333"/>
          <w:sz w:val="20"/>
          <w:szCs w:val="20"/>
        </w:rPr>
        <w:t>153:35</w:t>
      </w:r>
      <w:r>
        <w:rPr>
          <w:rFonts w:ascii="IRNazanin" w:hAnsi="IRNazanin" w:eastAsia="IRNazanin"/>
          <w:b w:val="false"/>
          <w:b w:val="false"/>
          <w:bCs w:val="false"/>
          <w:i w:val="false"/>
          <w:i w:val="false"/>
          <w:iCs w:val="false"/>
          <w:color w:val="333333"/>
          <w:sz w:val="20"/>
          <w:sz w:val="20"/>
          <w:szCs w:val="20"/>
          <w:rtl w:val="true"/>
        </w:rPr>
        <w:t xml:space="preserve">؛ مهذّب الاحکام </w:t>
      </w:r>
      <w:r>
        <w:rPr>
          <w:rFonts w:eastAsia="IRNazanin" w:cs="IRNazanin"/>
          <w:b w:val="false"/>
          <w:bCs w:val="false"/>
          <w:i w:val="false"/>
          <w:iCs w:val="false"/>
          <w:color w:val="333333"/>
          <w:sz w:val="20"/>
          <w:szCs w:val="20"/>
        </w:rPr>
        <w:t>247:21</w:t>
      </w:r>
      <w:r>
        <w:rPr>
          <w:rFonts w:eastAsia="IRNazanin" w:cs="IRNazanin"/>
          <w:b w:val="false"/>
          <w:bCs w:val="false"/>
          <w:i w:val="false"/>
          <w:iCs w:val="false"/>
          <w:color w:val="333333"/>
          <w:sz w:val="20"/>
          <w:szCs w:val="20"/>
          <w:rtl w:val="true"/>
        </w:rPr>
        <w:t>.</w:t>
      </w:r>
    </w:p>
  </w:footnote>
  <w:footnote w:id="1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المسائل </w:t>
      </w:r>
      <w:r>
        <w:rPr>
          <w:rFonts w:eastAsia="IRNazanin" w:cs="IRNazanin"/>
          <w:b w:val="false"/>
          <w:bCs w:val="false"/>
          <w:i w:val="false"/>
          <w:iCs w:val="false"/>
          <w:color w:val="333333"/>
          <w:sz w:val="20"/>
          <w:szCs w:val="20"/>
        </w:rPr>
        <w:t>150:13</w:t>
      </w:r>
      <w:r>
        <w:rPr>
          <w:rFonts w:ascii="IRNazanin" w:hAnsi="IRNazanin" w:eastAsia="IRNazanin"/>
          <w:b w:val="false"/>
          <w:b w:val="false"/>
          <w:bCs w:val="false"/>
          <w:i w:val="false"/>
          <w:i w:val="false"/>
          <w:iCs w:val="false"/>
          <w:color w:val="333333"/>
          <w:sz w:val="20"/>
          <w:sz w:val="20"/>
          <w:szCs w:val="20"/>
          <w:rtl w:val="true"/>
        </w:rPr>
        <w:t xml:space="preserve">؛ مهذّب الاحکام </w:t>
      </w:r>
      <w:r>
        <w:rPr>
          <w:rFonts w:eastAsia="IRNazanin" w:cs="IRNazanin"/>
          <w:b w:val="false"/>
          <w:bCs w:val="false"/>
          <w:i w:val="false"/>
          <w:iCs w:val="false"/>
          <w:color w:val="333333"/>
          <w:sz w:val="20"/>
          <w:szCs w:val="20"/>
        </w:rPr>
        <w:t>247:21</w:t>
      </w:r>
      <w:r>
        <w:rPr>
          <w:rFonts w:eastAsia="IRNazanin" w:cs="IRNazanin"/>
          <w:b w:val="false"/>
          <w:bCs w:val="false"/>
          <w:i w:val="false"/>
          <w:iCs w:val="false"/>
          <w:color w:val="333333"/>
          <w:sz w:val="20"/>
          <w:szCs w:val="20"/>
          <w:rtl w:val="true"/>
        </w:rPr>
        <w:t>.</w:t>
      </w:r>
    </w:p>
  </w:footnote>
  <w:footnote w:id="1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تفصیل الشریعة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الاقرار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1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278:26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من ابواب میراث ولد الملاعنه،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الاحکام الشرعیة </w:t>
      </w:r>
      <w:r>
        <w:rPr>
          <w:rFonts w:eastAsia="IRNazanin" w:cs="IRNazanin"/>
          <w:b w:val="false"/>
          <w:bCs w:val="false"/>
          <w:i w:val="false"/>
          <w:iCs w:val="false"/>
          <w:color w:val="333333"/>
          <w:sz w:val="20"/>
          <w:szCs w:val="20"/>
        </w:rPr>
        <w:t>431:4</w:t>
      </w:r>
      <w:r>
        <w:rPr>
          <w:rFonts w:ascii="IRNazanin" w:hAnsi="IRNazanin" w:eastAsia="IRNazanin"/>
          <w:b w:val="false"/>
          <w:b w:val="false"/>
          <w:bCs w:val="false"/>
          <w:i w:val="false"/>
          <w:i w:val="false"/>
          <w:iCs w:val="false"/>
          <w:color w:val="333333"/>
          <w:sz w:val="20"/>
          <w:sz w:val="20"/>
          <w:szCs w:val="20"/>
          <w:rtl w:val="true"/>
        </w:rPr>
        <w:t xml:space="preserve">؛ قواعد الاحکام </w:t>
      </w:r>
      <w:r>
        <w:rPr>
          <w:rFonts w:eastAsia="IRNazanin" w:cs="IRNazanin"/>
          <w:b w:val="false"/>
          <w:bCs w:val="false"/>
          <w:i w:val="false"/>
          <w:iCs w:val="false"/>
          <w:color w:val="333333"/>
          <w:sz w:val="20"/>
          <w:szCs w:val="20"/>
        </w:rPr>
        <w:t>437:2</w:t>
      </w:r>
      <w:r>
        <w:rPr>
          <w:rFonts w:ascii="IRNazanin" w:hAnsi="IRNazanin" w:eastAsia="IRNazanin"/>
          <w:b w:val="false"/>
          <w:b w:val="false"/>
          <w:bCs w:val="false"/>
          <w:i w:val="false"/>
          <w:i w:val="false"/>
          <w:iCs w:val="false"/>
          <w:color w:val="333333"/>
          <w:sz w:val="20"/>
          <w:sz w:val="20"/>
          <w:szCs w:val="20"/>
          <w:rtl w:val="true"/>
        </w:rPr>
        <w:t xml:space="preserve">؛ شرائع الإسلام </w:t>
      </w:r>
      <w:r>
        <w:rPr>
          <w:rFonts w:eastAsia="IRNazanin" w:cs="IRNazanin"/>
          <w:b w:val="false"/>
          <w:bCs w:val="false"/>
          <w:i w:val="false"/>
          <w:iCs w:val="false"/>
          <w:color w:val="333333"/>
          <w:sz w:val="20"/>
          <w:szCs w:val="20"/>
        </w:rPr>
        <w:t>156:3</w:t>
      </w:r>
      <w:r>
        <w:rPr>
          <w:rFonts w:ascii="IRNazanin" w:hAnsi="IRNazanin" w:eastAsia="IRNazanin"/>
          <w:b w:val="false"/>
          <w:b w:val="false"/>
          <w:bCs w:val="false"/>
          <w:i w:val="false"/>
          <w:i w:val="false"/>
          <w:iCs w:val="false"/>
          <w:color w:val="333333"/>
          <w:sz w:val="20"/>
          <w:sz w:val="20"/>
          <w:szCs w:val="20"/>
          <w:rtl w:val="true"/>
        </w:rPr>
        <w:t xml:space="preserve">؛ جامع المقاصد </w:t>
      </w:r>
      <w:r>
        <w:rPr>
          <w:rFonts w:eastAsia="IRNazanin" w:cs="IRNazanin"/>
          <w:b w:val="false"/>
          <w:bCs w:val="false"/>
          <w:i w:val="false"/>
          <w:iCs w:val="false"/>
          <w:color w:val="333333"/>
          <w:sz w:val="20"/>
          <w:szCs w:val="20"/>
        </w:rPr>
        <w:t>346:9</w:t>
      </w:r>
      <w:r>
        <w:rPr>
          <w:rFonts w:ascii="IRNazanin" w:hAnsi="IRNazanin" w:eastAsia="IRNazanin"/>
          <w:b w:val="false"/>
          <w:b w:val="false"/>
          <w:bCs w:val="false"/>
          <w:i w:val="false"/>
          <w:i w:val="false"/>
          <w:iCs w:val="false"/>
          <w:color w:val="333333"/>
          <w:sz w:val="20"/>
          <w:sz w:val="20"/>
          <w:szCs w:val="20"/>
          <w:rtl w:val="true"/>
        </w:rPr>
        <w:t xml:space="preserve">؛ ریاض المسائل </w:t>
      </w:r>
      <w:r>
        <w:rPr>
          <w:rFonts w:eastAsia="IRNazanin" w:cs="IRNazanin"/>
          <w:b w:val="false"/>
          <w:bCs w:val="false"/>
          <w:i w:val="false"/>
          <w:iCs w:val="false"/>
          <w:color w:val="333333"/>
          <w:sz w:val="20"/>
          <w:szCs w:val="20"/>
        </w:rPr>
        <w:t>151:13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المسائل </w:t>
      </w:r>
      <w:r>
        <w:rPr>
          <w:rFonts w:eastAsia="IRNazanin" w:cs="IRNazanin"/>
          <w:b w:val="false"/>
          <w:bCs w:val="false"/>
          <w:i w:val="false"/>
          <w:iCs w:val="false"/>
          <w:color w:val="333333"/>
          <w:sz w:val="20"/>
          <w:szCs w:val="20"/>
        </w:rPr>
        <w:t>155:13</w:t>
      </w:r>
      <w:r>
        <w:rPr>
          <w:rFonts w:ascii="IRNazanin" w:hAnsi="IRNazanin" w:eastAsia="IRNazanin"/>
          <w:b w:val="false"/>
          <w:b w:val="false"/>
          <w:bCs w:val="false"/>
          <w:i w:val="false"/>
          <w:i w:val="false"/>
          <w:iCs w:val="false"/>
          <w:color w:val="333333"/>
          <w:sz w:val="20"/>
          <w:sz w:val="20"/>
          <w:szCs w:val="20"/>
          <w:rtl w:val="true"/>
        </w:rPr>
        <w:t xml:space="preserve">؛ جواهر الکلام </w:t>
      </w:r>
      <w:r>
        <w:rPr>
          <w:rFonts w:eastAsia="IRNazanin" w:cs="IRNazanin"/>
          <w:b w:val="false"/>
          <w:bCs w:val="false"/>
          <w:i w:val="false"/>
          <w:iCs w:val="false"/>
          <w:color w:val="333333"/>
          <w:sz w:val="20"/>
          <w:szCs w:val="20"/>
        </w:rPr>
        <w:t>154:35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الروضة البهیة </w:t>
      </w:r>
      <w:r>
        <w:rPr>
          <w:rFonts w:eastAsia="IRNazanin" w:cs="IRNazanin"/>
          <w:b w:val="false"/>
          <w:bCs w:val="false"/>
          <w:i w:val="false"/>
          <w:iCs w:val="false"/>
          <w:color w:val="333333"/>
          <w:sz w:val="20"/>
          <w:szCs w:val="20"/>
        </w:rPr>
        <w:t>422:6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1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445:2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446</w:t>
      </w:r>
      <w:r>
        <w:rPr>
          <w:rFonts w:ascii="IRNazanin" w:hAnsi="IRNazanin" w:eastAsia="IRNazanin"/>
          <w:b w:val="false"/>
          <w:b w:val="false"/>
          <w:bCs w:val="false"/>
          <w:i w:val="false"/>
          <w:i w:val="false"/>
          <w:iCs w:val="false"/>
          <w:color w:val="333333"/>
          <w:sz w:val="20"/>
          <w:sz w:val="20"/>
          <w:szCs w:val="20"/>
          <w:rtl w:val="true"/>
        </w:rPr>
        <w:t xml:space="preserve">؛ شرائع الاسلام </w:t>
      </w:r>
      <w:r>
        <w:rPr>
          <w:rFonts w:eastAsia="IRNazanin" w:cs="IRNazanin"/>
          <w:b w:val="false"/>
          <w:bCs w:val="false"/>
          <w:i w:val="false"/>
          <w:iCs w:val="false"/>
          <w:color w:val="333333"/>
          <w:sz w:val="20"/>
          <w:szCs w:val="20"/>
        </w:rPr>
        <w:t>157:3</w:t>
      </w:r>
      <w:r>
        <w:rPr>
          <w:rFonts w:ascii="IRNazanin" w:hAnsi="IRNazanin" w:eastAsia="IRNazanin"/>
          <w:b w:val="false"/>
          <w:b w:val="false"/>
          <w:bCs w:val="false"/>
          <w:i w:val="false"/>
          <w:i w:val="false"/>
          <w:iCs w:val="false"/>
          <w:color w:val="333333"/>
          <w:sz w:val="20"/>
          <w:sz w:val="20"/>
          <w:szCs w:val="20"/>
          <w:rtl w:val="true"/>
        </w:rPr>
        <w:t xml:space="preserve">؛ مجمع الفائدة والبرهان </w:t>
      </w:r>
      <w:r>
        <w:rPr>
          <w:rFonts w:eastAsia="IRNazanin" w:cs="IRNazanin"/>
          <w:b w:val="false"/>
          <w:bCs w:val="false"/>
          <w:i w:val="false"/>
          <w:iCs w:val="false"/>
          <w:color w:val="333333"/>
          <w:sz w:val="20"/>
          <w:szCs w:val="20"/>
        </w:rPr>
        <w:t>446:9</w:t>
      </w:r>
      <w:r>
        <w:rPr>
          <w:rFonts w:eastAsia="IRNazanin" w:cs="IRNazanin"/>
          <w:b w:val="false"/>
          <w:bCs w:val="false"/>
          <w:i w:val="false"/>
          <w:iCs w:val="false"/>
          <w:color w:val="333333"/>
          <w:sz w:val="20"/>
          <w:szCs w:val="20"/>
          <w:rtl w:val="true"/>
        </w:rPr>
        <w:t>.</w:t>
      </w:r>
    </w:p>
  </w:footnote>
  <w:footnote w:id="1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الافهام </w:t>
      </w:r>
      <w:r>
        <w:rPr>
          <w:rFonts w:eastAsia="IRNazanin" w:cs="IRNazanin"/>
          <w:b w:val="false"/>
          <w:bCs w:val="false"/>
          <w:i w:val="false"/>
          <w:iCs w:val="false"/>
          <w:color w:val="333333"/>
          <w:sz w:val="20"/>
          <w:szCs w:val="20"/>
        </w:rPr>
        <w:t>127:11</w:t>
      </w:r>
      <w:r>
        <w:rPr>
          <w:rFonts w:ascii="IRNazanin" w:hAnsi="IRNazanin" w:eastAsia="IRNazanin"/>
          <w:b w:val="false"/>
          <w:b w:val="false"/>
          <w:bCs w:val="false"/>
          <w:i w:val="false"/>
          <w:i w:val="false"/>
          <w:iCs w:val="false"/>
          <w:color w:val="333333"/>
          <w:sz w:val="20"/>
          <w:sz w:val="20"/>
          <w:szCs w:val="20"/>
          <w:rtl w:val="true"/>
        </w:rPr>
        <w:t xml:space="preserve">؛ ریاض المسائل </w:t>
      </w:r>
      <w:r>
        <w:rPr>
          <w:rFonts w:eastAsia="IRNazanin" w:cs="IRNazanin"/>
          <w:b w:val="false"/>
          <w:bCs w:val="false"/>
          <w:i w:val="false"/>
          <w:iCs w:val="false"/>
          <w:color w:val="333333"/>
          <w:sz w:val="20"/>
          <w:szCs w:val="20"/>
        </w:rPr>
        <w:t>154:13</w:t>
      </w:r>
      <w:r>
        <w:rPr>
          <w:rFonts w:eastAsia="IRNazanin" w:cs="IRNazanin"/>
          <w:b w:val="false"/>
          <w:bCs w:val="false"/>
          <w:i w:val="false"/>
          <w:iCs w:val="false"/>
          <w:color w:val="333333"/>
          <w:sz w:val="20"/>
          <w:szCs w:val="20"/>
          <w:rtl w:val="true"/>
        </w:rPr>
        <w:t>.</w:t>
      </w:r>
    </w:p>
  </w:footnote>
  <w:footnote w:id="1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ناصر کاتوزیان، حقوق مدنی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خانواده </w:t>
      </w:r>
      <w:r>
        <w:rPr>
          <w:rFonts w:eastAsia="IRNazanin" w:cs="IRNazanin"/>
          <w:b w:val="false"/>
          <w:bCs w:val="false"/>
          <w:i w:val="false"/>
          <w:iCs w:val="false"/>
          <w:color w:val="333333"/>
          <w:sz w:val="20"/>
          <w:szCs w:val="20"/>
        </w:rPr>
        <w:t>79:2</w:t>
      </w:r>
      <w:r>
        <w:rPr>
          <w:rFonts w:ascii="IRNazanin" w:hAnsi="IRNazanin" w:eastAsia="IRNazanin"/>
          <w:b w:val="false"/>
          <w:b w:val="false"/>
          <w:bCs w:val="false"/>
          <w:i w:val="false"/>
          <w:i w:val="false"/>
          <w:iCs w:val="false"/>
          <w:color w:val="333333"/>
          <w:sz w:val="20"/>
          <w:sz w:val="20"/>
          <w:szCs w:val="20"/>
          <w:rtl w:val="true"/>
        </w:rPr>
        <w:t xml:space="preserve">؛ سید حسن امامی، حقوق مدنی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بعد از آن</w:t>
      </w:r>
      <w:r>
        <w:rPr>
          <w:rFonts w:eastAsia="IRNazanin" w:cs="IRNazanin"/>
          <w:b w:val="false"/>
          <w:bCs w:val="false"/>
          <w:i w:val="false"/>
          <w:iCs w:val="false"/>
          <w:color w:val="333333"/>
          <w:sz w:val="20"/>
          <w:szCs w:val="20"/>
          <w:rtl w:val="true"/>
        </w:rPr>
        <w:t>.</w:t>
      </w:r>
    </w:p>
  </w:footnote>
  <w:footnote w:id="1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ناصر کاتوزیان، حقوق مدنی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خانواده </w:t>
      </w:r>
      <w:r>
        <w:rPr>
          <w:rFonts w:eastAsia="IRNazanin" w:cs="IRNazanin"/>
          <w:b w:val="false"/>
          <w:bCs w:val="false"/>
          <w:i w:val="false"/>
          <w:iCs w:val="false"/>
          <w:color w:val="333333"/>
          <w:sz w:val="20"/>
          <w:szCs w:val="20"/>
        </w:rPr>
        <w:t>82:2</w:t>
      </w:r>
      <w:r>
        <w:rPr>
          <w:rFonts w:eastAsia="IRNazanin" w:cs="IRNazanin"/>
          <w:b w:val="false"/>
          <w:bCs w:val="false"/>
          <w:i w:val="false"/>
          <w:iCs w:val="false"/>
          <w:color w:val="333333"/>
          <w:sz w:val="20"/>
          <w:szCs w:val="20"/>
          <w:rtl w:val="true"/>
        </w:rPr>
        <w:t>.</w:t>
      </w:r>
    </w:p>
  </w:footnote>
  <w:footnote w:id="1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الشرعیة </w:t>
      </w:r>
      <w:r>
        <w:rPr>
          <w:rFonts w:eastAsia="IRNazanin" w:cs="IRNazanin"/>
          <w:b w:val="false"/>
          <w:bCs w:val="false"/>
          <w:i w:val="false"/>
          <w:iCs w:val="false"/>
          <w:color w:val="333333"/>
          <w:sz w:val="20"/>
          <w:szCs w:val="20"/>
        </w:rPr>
        <w:t>150:3</w:t>
      </w:r>
      <w:r>
        <w:rPr>
          <w:rFonts w:eastAsia="IRNazanin" w:cs="IRNazanin"/>
          <w:b w:val="false"/>
          <w:bCs w:val="false"/>
          <w:i w:val="false"/>
          <w:iCs w:val="false"/>
          <w:color w:val="333333"/>
          <w:sz w:val="20"/>
          <w:szCs w:val="20"/>
          <w:rtl w:val="true"/>
        </w:rPr>
        <w:t>.</w:t>
      </w:r>
    </w:p>
  </w:footnote>
  <w:footnote w:id="1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الافهام </w:t>
      </w:r>
      <w:r>
        <w:rPr>
          <w:rFonts w:eastAsia="IRNazanin" w:cs="IRNazanin"/>
          <w:b w:val="false"/>
          <w:bCs w:val="false"/>
          <w:i w:val="false"/>
          <w:iCs w:val="false"/>
          <w:color w:val="333333"/>
          <w:sz w:val="20"/>
          <w:szCs w:val="20"/>
        </w:rPr>
        <w:t>127:11</w:t>
      </w:r>
      <w:r>
        <w:rPr>
          <w:rFonts w:eastAsia="IRNazanin" w:cs="IRNazanin"/>
          <w:b w:val="false"/>
          <w:bCs w:val="false"/>
          <w:i w:val="false"/>
          <w:iCs w:val="false"/>
          <w:color w:val="333333"/>
          <w:sz w:val="20"/>
          <w:szCs w:val="20"/>
          <w:rtl w:val="true"/>
        </w:rPr>
        <w:t>.</w:t>
      </w:r>
    </w:p>
  </w:footnote>
  <w:footnote w:id="1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البهیة </w:t>
      </w:r>
      <w:r>
        <w:rPr>
          <w:rFonts w:eastAsia="IRNazanin" w:cs="IRNazanin"/>
          <w:b w:val="false"/>
          <w:bCs w:val="false"/>
          <w:i w:val="false"/>
          <w:iCs w:val="false"/>
          <w:color w:val="333333"/>
          <w:sz w:val="20"/>
          <w:szCs w:val="20"/>
        </w:rPr>
        <w:t>426:6</w:t>
      </w:r>
      <w:r>
        <w:rPr>
          <w:rFonts w:eastAsia="IRNazanin" w:cs="IRNazanin"/>
          <w:b w:val="false"/>
          <w:bCs w:val="false"/>
          <w:i w:val="false"/>
          <w:iCs w:val="false"/>
          <w:color w:val="333333"/>
          <w:sz w:val="20"/>
          <w:szCs w:val="20"/>
          <w:rtl w:val="true"/>
        </w:rPr>
        <w:t>.</w:t>
      </w:r>
    </w:p>
  </w:footnote>
  <w:footnote w:id="1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347:9</w:t>
      </w:r>
      <w:r>
        <w:rPr>
          <w:rFonts w:eastAsia="IRNazanin" w:cs="IRNazanin"/>
          <w:b w:val="false"/>
          <w:bCs w:val="false"/>
          <w:i w:val="false"/>
          <w:iCs w:val="false"/>
          <w:color w:val="333333"/>
          <w:sz w:val="20"/>
          <w:szCs w:val="20"/>
          <w:rtl w:val="true"/>
        </w:rPr>
        <w:t>.</w:t>
      </w:r>
    </w:p>
  </w:footnote>
  <w:footnote w:id="1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المسائل </w:t>
      </w:r>
      <w:r>
        <w:rPr>
          <w:rFonts w:eastAsia="IRNazanin" w:cs="IRNazanin"/>
          <w:b w:val="false"/>
          <w:bCs w:val="false"/>
          <w:i w:val="false"/>
          <w:iCs w:val="false"/>
          <w:color w:val="333333"/>
          <w:sz w:val="20"/>
          <w:szCs w:val="20"/>
        </w:rPr>
        <w:t>152:13</w:t>
      </w:r>
      <w:r>
        <w:rPr>
          <w:rFonts w:ascii="IRNazanin" w:hAnsi="IRNazanin" w:eastAsia="IRNazanin"/>
          <w:b w:val="false"/>
          <w:b w:val="false"/>
          <w:bCs w:val="false"/>
          <w:i w:val="false"/>
          <w:i w:val="false"/>
          <w:iCs w:val="false"/>
          <w:color w:val="333333"/>
          <w:sz w:val="20"/>
          <w:sz w:val="20"/>
          <w:szCs w:val="20"/>
          <w:rtl w:val="true"/>
        </w:rPr>
        <w:t xml:space="preserve">؛ جواهر الکلام </w:t>
      </w:r>
      <w:r>
        <w:rPr>
          <w:rFonts w:eastAsia="IRNazanin" w:cs="IRNazanin"/>
          <w:b w:val="false"/>
          <w:bCs w:val="false"/>
          <w:i w:val="false"/>
          <w:iCs w:val="false"/>
          <w:color w:val="333333"/>
          <w:sz w:val="20"/>
          <w:szCs w:val="20"/>
        </w:rPr>
        <w:t>159:35</w:t>
      </w:r>
      <w:r>
        <w:rPr>
          <w:rFonts w:ascii="IRNazanin" w:hAnsi="IRNazanin" w:eastAsia="IRNazanin"/>
          <w:b w:val="false"/>
          <w:b w:val="false"/>
          <w:bCs w:val="false"/>
          <w:i w:val="false"/>
          <w:i w:val="false"/>
          <w:iCs w:val="false"/>
          <w:color w:val="333333"/>
          <w:sz w:val="20"/>
          <w:sz w:val="20"/>
          <w:szCs w:val="20"/>
          <w:rtl w:val="true"/>
        </w:rPr>
        <w:t xml:space="preserve">؛ کشف الرموز </w:t>
      </w:r>
      <w:r>
        <w:rPr>
          <w:rFonts w:eastAsia="IRNazanin" w:cs="IRNazanin"/>
          <w:b w:val="false"/>
          <w:bCs w:val="false"/>
          <w:i w:val="false"/>
          <w:iCs w:val="false"/>
          <w:color w:val="333333"/>
          <w:sz w:val="20"/>
          <w:szCs w:val="20"/>
        </w:rPr>
        <w:t>319:2</w:t>
      </w:r>
      <w:r>
        <w:rPr>
          <w:rFonts w:ascii="IRNazanin" w:hAnsi="IRNazanin" w:eastAsia="IRNazanin"/>
          <w:b w:val="false"/>
          <w:b w:val="false"/>
          <w:bCs w:val="false"/>
          <w:i w:val="false"/>
          <w:i w:val="false"/>
          <w:iCs w:val="false"/>
          <w:color w:val="333333"/>
          <w:sz w:val="20"/>
          <w:sz w:val="20"/>
          <w:szCs w:val="20"/>
          <w:rtl w:val="true"/>
        </w:rPr>
        <w:t xml:space="preserve">؛ تحریر الوسیلة </w:t>
      </w:r>
      <w:r>
        <w:rPr>
          <w:rFonts w:eastAsia="IRNazanin" w:cs="IRNazanin"/>
          <w:b w:val="false"/>
          <w:bCs w:val="false"/>
          <w:i w:val="false"/>
          <w:iCs w:val="false"/>
          <w:color w:val="333333"/>
          <w:sz w:val="20"/>
          <w:szCs w:val="20"/>
        </w:rPr>
        <w:t>54:2</w:t>
      </w:r>
      <w:r>
        <w:rPr>
          <w:rFonts w:ascii="IRNazanin" w:hAnsi="IRNazanin" w:eastAsia="IRNazanin"/>
          <w:b w:val="false"/>
          <w:b w:val="false"/>
          <w:bCs w:val="false"/>
          <w:i w:val="false"/>
          <w:i w:val="false"/>
          <w:iCs w:val="false"/>
          <w:color w:val="333333"/>
          <w:sz w:val="20"/>
          <w:sz w:val="20"/>
          <w:szCs w:val="20"/>
          <w:rtl w:val="true"/>
        </w:rPr>
        <w:t xml:space="preserve">، مسألة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تفصیل الشریعة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الاقرار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1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والبرهان </w:t>
      </w:r>
      <w:r>
        <w:rPr>
          <w:rFonts w:eastAsia="IRNazanin" w:cs="IRNazanin"/>
          <w:b w:val="false"/>
          <w:bCs w:val="false"/>
          <w:i w:val="false"/>
          <w:iCs w:val="false"/>
          <w:color w:val="333333"/>
          <w:sz w:val="20"/>
          <w:szCs w:val="20"/>
        </w:rPr>
        <w:t>447:9</w:t>
      </w:r>
      <w:r>
        <w:rPr>
          <w:rFonts w:eastAsia="IRNazanin" w:cs="IRNazanin"/>
          <w:b w:val="false"/>
          <w:bCs w:val="false"/>
          <w:i w:val="false"/>
          <w:iCs w:val="false"/>
          <w:color w:val="333333"/>
          <w:sz w:val="20"/>
          <w:szCs w:val="20"/>
          <w:rtl w:val="true"/>
        </w:rPr>
        <w:t>.</w:t>
      </w:r>
    </w:p>
  </w:footnote>
  <w:footnote w:id="1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278:26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من ابواب میراث ولد الملاعنه،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اقرار صریح مثل این‌که، شوهر با گفتار یا نوشته‌ای خود را پدر طفل متولد شده بداند و اقرار ضمنی مانند آن‌که، پس از تولّد طفل در زایشگاه حضور یابد و با تقدیم دسته گل به مادر، رضایت خود را ازولادت طفل اعلام نماید و یا هنگامی که مژده تولّد طفل به او دادند اظهار شعف و خوشحالی نماید ومژدگانی بدهد</w:t>
      </w:r>
      <w:r>
        <w:rPr>
          <w:rFonts w:eastAsia="IRNazanin" w:cs="IRNazanin"/>
          <w:b w:val="false"/>
          <w:bCs w:val="false"/>
          <w:i w:val="false"/>
          <w:iCs w:val="false"/>
          <w:color w:val="333333"/>
          <w:sz w:val="20"/>
          <w:szCs w:val="20"/>
          <w:rtl w:val="true"/>
        </w:rPr>
        <w:t>.</w:t>
      </w:r>
    </w:p>
  </w:footnote>
  <w:footnote w:id="1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505</w:t>
      </w:r>
      <w:r>
        <w:rPr>
          <w:rFonts w:ascii="IRNazanin" w:hAnsi="IRNazanin" w:eastAsia="IRNazanin"/>
          <w:b w:val="false"/>
          <w:b w:val="false"/>
          <w:bCs w:val="false"/>
          <w:i w:val="false"/>
          <w:i w:val="false"/>
          <w:iCs w:val="false"/>
          <w:color w:val="333333"/>
          <w:sz w:val="20"/>
          <w:sz w:val="20"/>
          <w:szCs w:val="20"/>
          <w:rtl w:val="true"/>
        </w:rPr>
        <w:t xml:space="preserve">؛ السرائر </w:t>
      </w:r>
      <w:r>
        <w:rPr>
          <w:rFonts w:eastAsia="IRNazanin" w:cs="IRNazanin"/>
          <w:b w:val="false"/>
          <w:bCs w:val="false"/>
          <w:i w:val="false"/>
          <w:iCs w:val="false"/>
          <w:color w:val="333333"/>
          <w:sz w:val="20"/>
          <w:szCs w:val="20"/>
        </w:rPr>
        <w:t>658:2</w:t>
      </w:r>
      <w:r>
        <w:rPr>
          <w:rFonts w:ascii="IRNazanin" w:hAnsi="IRNazanin" w:eastAsia="IRNazanin"/>
          <w:b w:val="false"/>
          <w:b w:val="false"/>
          <w:bCs w:val="false"/>
          <w:i w:val="false"/>
          <w:i w:val="false"/>
          <w:iCs w:val="false"/>
          <w:color w:val="333333"/>
          <w:sz w:val="20"/>
          <w:sz w:val="20"/>
          <w:szCs w:val="20"/>
          <w:rtl w:val="true"/>
        </w:rPr>
        <w:t xml:space="preserve">؛ ایضاح الفوائد </w:t>
      </w:r>
      <w:r>
        <w:rPr>
          <w:rFonts w:eastAsia="IRNazanin" w:cs="IRNazanin"/>
          <w:b w:val="false"/>
          <w:bCs w:val="false"/>
          <w:i w:val="false"/>
          <w:iCs w:val="false"/>
          <w:color w:val="333333"/>
          <w:sz w:val="20"/>
          <w:szCs w:val="20"/>
        </w:rPr>
        <w:t>260:3</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البهیة </w:t>
      </w:r>
      <w:r>
        <w:rPr>
          <w:rFonts w:eastAsia="IRNazanin" w:cs="IRNazanin"/>
          <w:b w:val="false"/>
          <w:bCs w:val="false"/>
          <w:i w:val="false"/>
          <w:iCs w:val="false"/>
          <w:color w:val="333333"/>
          <w:sz w:val="20"/>
          <w:szCs w:val="20"/>
        </w:rPr>
        <w:t>426:6</w:t>
      </w:r>
      <w:r>
        <w:rPr>
          <w:rFonts w:eastAsia="IRNazanin" w:cs="IRNazanin"/>
          <w:b w:val="false"/>
          <w:bCs w:val="false"/>
          <w:i w:val="false"/>
          <w:iCs w:val="false"/>
          <w:color w:val="333333"/>
          <w:sz w:val="20"/>
          <w:szCs w:val="20"/>
          <w:rtl w:val="true"/>
        </w:rPr>
        <w:t>.</w:t>
      </w:r>
    </w:p>
  </w:footnote>
  <w:footnote w:id="1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الاذهان </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w:t>
      </w:r>
    </w:p>
  </w:footnote>
  <w:footnote w:id="1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الاحکام </w:t>
      </w:r>
      <w:r>
        <w:rPr>
          <w:rFonts w:eastAsia="IRNazanin" w:cs="IRNazanin"/>
          <w:b w:val="false"/>
          <w:bCs w:val="false"/>
          <w:i w:val="false"/>
          <w:iCs w:val="false"/>
          <w:color w:val="333333"/>
          <w:sz w:val="20"/>
          <w:szCs w:val="20"/>
        </w:rPr>
        <w:t>185:3</w:t>
      </w:r>
      <w:r>
        <w:rPr>
          <w:rFonts w:eastAsia="IRNazanin" w:cs="IRNazanin"/>
          <w:b w:val="false"/>
          <w:bCs w:val="false"/>
          <w:i w:val="false"/>
          <w:iCs w:val="false"/>
          <w:color w:val="333333"/>
          <w:sz w:val="20"/>
          <w:szCs w:val="20"/>
          <w:rtl w:val="true"/>
        </w:rPr>
        <w:t>.</w:t>
      </w:r>
    </w:p>
  </w:footnote>
  <w:footnote w:id="1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الاحکام الشرعیة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محقق بجنوردی، القواعد الفقهیة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w:t>
      </w:r>
    </w:p>
  </w:footnote>
  <w:footnote w:id="1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الاحکام </w:t>
      </w:r>
      <w:r>
        <w:rPr>
          <w:rFonts w:eastAsia="IRNazanin" w:cs="IRNazanin"/>
          <w:b w:val="false"/>
          <w:bCs w:val="false"/>
          <w:i w:val="false"/>
          <w:iCs w:val="false"/>
          <w:color w:val="333333"/>
          <w:sz w:val="20"/>
          <w:szCs w:val="20"/>
        </w:rPr>
        <w:t>185:3</w:t>
      </w:r>
      <w:r>
        <w:rPr>
          <w:rFonts w:ascii="IRNazanin" w:hAnsi="IRNazanin" w:eastAsia="IRNazanin"/>
          <w:b w:val="false"/>
          <w:b w:val="false"/>
          <w:bCs w:val="false"/>
          <w:i w:val="false"/>
          <w:i w:val="false"/>
          <w:iCs w:val="false"/>
          <w:color w:val="333333"/>
          <w:sz w:val="20"/>
          <w:sz w:val="20"/>
          <w:szCs w:val="20"/>
          <w:rtl w:val="true"/>
        </w:rPr>
        <w:t xml:space="preserve">؛ کشف اللثام </w:t>
      </w:r>
      <w:r>
        <w:rPr>
          <w:rFonts w:eastAsia="IRNazanin" w:cs="IRNazanin"/>
          <w:b w:val="false"/>
          <w:bCs w:val="false"/>
          <w:i w:val="false"/>
          <w:iCs w:val="false"/>
          <w:color w:val="333333"/>
          <w:sz w:val="20"/>
          <w:szCs w:val="20"/>
        </w:rPr>
        <w:t>300:8</w:t>
      </w:r>
      <w:r>
        <w:rPr>
          <w:rFonts w:ascii="IRNazanin" w:hAnsi="IRNazanin" w:eastAsia="IRNazanin"/>
          <w:b w:val="false"/>
          <w:b w:val="false"/>
          <w:bCs w:val="false"/>
          <w:i w:val="false"/>
          <w:i w:val="false"/>
          <w:iCs w:val="false"/>
          <w:color w:val="333333"/>
          <w:sz w:val="20"/>
          <w:sz w:val="20"/>
          <w:szCs w:val="20"/>
          <w:rtl w:val="true"/>
        </w:rPr>
        <w:t xml:space="preserve">؛ جواهر الکلام </w:t>
      </w:r>
      <w:r>
        <w:rPr>
          <w:rFonts w:eastAsia="IRNazanin" w:cs="IRNazanin"/>
          <w:b w:val="false"/>
          <w:bCs w:val="false"/>
          <w:i w:val="false"/>
          <w:iCs w:val="false"/>
          <w:color w:val="333333"/>
          <w:sz w:val="20"/>
          <w:szCs w:val="20"/>
        </w:rPr>
        <w:t>18:34</w:t>
      </w:r>
      <w:r>
        <w:rPr>
          <w:rFonts w:eastAsia="IRNazanin" w:cs="IRNazanin"/>
          <w:b w:val="false"/>
          <w:bCs w:val="false"/>
          <w:i w:val="false"/>
          <w:iCs w:val="false"/>
          <w:color w:val="333333"/>
          <w:sz w:val="20"/>
          <w:szCs w:val="20"/>
          <w:rtl w:val="true"/>
        </w:rPr>
        <w:t>.</w:t>
      </w:r>
    </w:p>
  </w:footnote>
  <w:footnote w:id="1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271:26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من ابواب میراث ولد الملاعنة،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البهیة </w:t>
      </w:r>
      <w:r>
        <w:rPr>
          <w:rFonts w:eastAsia="IRNazanin" w:cs="IRNazanin"/>
          <w:b w:val="false"/>
          <w:bCs w:val="false"/>
          <w:i w:val="false"/>
          <w:iCs w:val="false"/>
          <w:color w:val="333333"/>
          <w:sz w:val="20"/>
          <w:szCs w:val="20"/>
        </w:rPr>
        <w:t>186:6</w:t>
      </w:r>
      <w:r>
        <w:rPr>
          <w:rFonts w:eastAsia="IRNazanin" w:cs="IRNazanin"/>
          <w:b w:val="false"/>
          <w:bCs w:val="false"/>
          <w:i w:val="false"/>
          <w:iCs w:val="false"/>
          <w:color w:val="333333"/>
          <w:sz w:val="20"/>
          <w:szCs w:val="20"/>
          <w:rtl w:val="true"/>
        </w:rPr>
        <w:t>.</w:t>
      </w:r>
    </w:p>
  </w:footnote>
  <w:footnote w:id="1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بکسر 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مصدر باب مفاعله به معنای ملاعنه است و در لغت به معنی یکدیگر را نفرین کردن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لعان از لعن گرفته شده و لعن به معنای ناسزا گفتن، طرد کردن، دور داشتن از خیر و نیکی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المنیر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554</w:t>
      </w:r>
      <w:r>
        <w:rPr>
          <w:rFonts w:ascii="IRNazanin" w:hAnsi="IRNazanin" w:eastAsia="IRNazanin"/>
          <w:b w:val="false"/>
          <w:b w:val="false"/>
          <w:bCs w:val="false"/>
          <w:i w:val="false"/>
          <w:i w:val="false"/>
          <w:iCs w:val="false"/>
          <w:color w:val="333333"/>
          <w:sz w:val="20"/>
          <w:sz w:val="20"/>
          <w:szCs w:val="20"/>
          <w:rtl w:val="true"/>
        </w:rPr>
        <w:t xml:space="preserve">؛ لسان العرب </w:t>
      </w:r>
      <w:r>
        <w:rPr>
          <w:rFonts w:eastAsia="IRNazanin" w:cs="IRNazanin"/>
          <w:b w:val="false"/>
          <w:bCs w:val="false"/>
          <w:i w:val="false"/>
          <w:iCs w:val="false"/>
          <w:color w:val="333333"/>
          <w:sz w:val="20"/>
          <w:szCs w:val="20"/>
        </w:rPr>
        <w:t>504:5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اصطلاح فقهی عبارت از ملاعنه مخصوصی است که بین زن و شوهر در نکاح‌دائم برای ازاله حدّ قذف یا اثبات نفی فرزند با الفاظ مخصوص و در نزد حاکم انجام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التنقیح‌الرائع </w:t>
      </w:r>
      <w:r>
        <w:rPr>
          <w:rFonts w:eastAsia="IRNazanin" w:cs="IRNazanin"/>
          <w:b w:val="false"/>
          <w:bCs w:val="false"/>
          <w:i w:val="false"/>
          <w:iCs w:val="false"/>
          <w:color w:val="333333"/>
          <w:sz w:val="20"/>
          <w:szCs w:val="20"/>
        </w:rPr>
        <w:t>415:3</w:t>
      </w:r>
      <w:r>
        <w:rPr>
          <w:rFonts w:ascii="IRNazanin" w:hAnsi="IRNazanin" w:eastAsia="IRNazanin"/>
          <w:b w:val="false"/>
          <w:b w:val="false"/>
          <w:bCs w:val="false"/>
          <w:i w:val="false"/>
          <w:i w:val="false"/>
          <w:iCs w:val="false"/>
          <w:color w:val="333333"/>
          <w:sz w:val="20"/>
          <w:sz w:val="20"/>
          <w:szCs w:val="20"/>
          <w:rtl w:val="true"/>
        </w:rPr>
        <w:t xml:space="preserve">؛ الروضة البهیة </w:t>
      </w:r>
      <w:r>
        <w:rPr>
          <w:rFonts w:eastAsia="IRNazanin" w:cs="IRNazanin"/>
          <w:b w:val="false"/>
          <w:bCs w:val="false"/>
          <w:i w:val="false"/>
          <w:iCs w:val="false"/>
          <w:color w:val="333333"/>
          <w:sz w:val="20"/>
          <w:szCs w:val="20"/>
        </w:rPr>
        <w:t>181:6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لعان در کتب فقهی دو سبب بیان شده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نسبت زنا از ناحیه شوهر به زن محصنه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عفیفه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مدخول بها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انکار فرزندی که طبق اماره فراش ملحق به زوج است و آن موردی است که شوهری، فرزندی را که در فراش او از زوجه دائمش پس از نزدیکی و در فاصله بین شش ماه و حداکثر مدّت حمل از تاریخ نزدیکی متولّد شده است، منکر گردد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13:34</w:t>
      </w:r>
      <w:r>
        <w:rPr>
          <w:rFonts w:ascii="IRNazanin" w:hAnsi="IRNazanin" w:eastAsia="IRNazanin"/>
          <w:b w:val="false"/>
          <w:b w:val="false"/>
          <w:bCs w:val="false"/>
          <w:i w:val="false"/>
          <w:i w:val="false"/>
          <w:iCs w:val="false"/>
          <w:color w:val="333333"/>
          <w:sz w:val="20"/>
          <w:sz w:val="20"/>
          <w:szCs w:val="20"/>
          <w:rtl w:val="true"/>
        </w:rPr>
        <w:t xml:space="preserve">؛ الروضة البهیة </w:t>
      </w:r>
      <w:r>
        <w:rPr>
          <w:rFonts w:eastAsia="IRNazanin" w:cs="IRNazanin"/>
          <w:b w:val="false"/>
          <w:bCs w:val="false"/>
          <w:i w:val="false"/>
          <w:iCs w:val="false"/>
          <w:color w:val="333333"/>
          <w:sz w:val="20"/>
          <w:szCs w:val="20"/>
        </w:rPr>
        <w:t>186:6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1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الاسلام </w:t>
      </w:r>
      <w:r>
        <w:rPr>
          <w:rFonts w:eastAsia="IRNazanin" w:cs="IRNazanin"/>
          <w:b w:val="false"/>
          <w:bCs w:val="false"/>
          <w:i w:val="false"/>
          <w:iCs w:val="false"/>
          <w:color w:val="333333"/>
          <w:sz w:val="20"/>
          <w:szCs w:val="20"/>
        </w:rPr>
        <w:t>94:3</w:t>
      </w:r>
      <w:r>
        <w:rPr>
          <w:rFonts w:ascii="IRNazanin" w:hAnsi="IRNazanin" w:eastAsia="IRNazanin"/>
          <w:b w:val="false"/>
          <w:b w:val="false"/>
          <w:bCs w:val="false"/>
          <w:i w:val="false"/>
          <w:i w:val="false"/>
          <w:iCs w:val="false"/>
          <w:color w:val="333333"/>
          <w:sz w:val="20"/>
          <w:sz w:val="20"/>
          <w:szCs w:val="20"/>
          <w:rtl w:val="true"/>
        </w:rPr>
        <w:t xml:space="preserve">؛ کشف الرموز </w:t>
      </w:r>
      <w:r>
        <w:rPr>
          <w:rFonts w:eastAsia="IRNazanin" w:cs="IRNazanin"/>
          <w:b w:val="false"/>
          <w:bCs w:val="false"/>
          <w:i w:val="false"/>
          <w:iCs w:val="false"/>
          <w:color w:val="333333"/>
          <w:sz w:val="20"/>
          <w:szCs w:val="20"/>
        </w:rPr>
        <w:t>270:2</w:t>
      </w:r>
      <w:r>
        <w:rPr>
          <w:rFonts w:ascii="IRNazanin" w:hAnsi="IRNazanin" w:eastAsia="IRNazanin"/>
          <w:b w:val="false"/>
          <w:b w:val="false"/>
          <w:bCs w:val="false"/>
          <w:i w:val="false"/>
          <w:i w:val="false"/>
          <w:iCs w:val="false"/>
          <w:color w:val="333333"/>
          <w:sz w:val="20"/>
          <w:sz w:val="20"/>
          <w:szCs w:val="20"/>
          <w:rtl w:val="true"/>
        </w:rPr>
        <w:t xml:space="preserve">؛ المهذب البارع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مسالک الافهام </w:t>
      </w:r>
      <w:r>
        <w:rPr>
          <w:rFonts w:eastAsia="IRNazanin" w:cs="IRNazanin"/>
          <w:b w:val="false"/>
          <w:bCs w:val="false"/>
          <w:i w:val="false"/>
          <w:iCs w:val="false"/>
          <w:color w:val="333333"/>
          <w:sz w:val="20"/>
          <w:szCs w:val="20"/>
        </w:rPr>
        <w:t>187:10</w:t>
      </w:r>
      <w:r>
        <w:rPr>
          <w:rFonts w:eastAsia="IRNazanin" w:cs="IRNazanin"/>
          <w:b w:val="false"/>
          <w:bCs w:val="false"/>
          <w:i w:val="false"/>
          <w:iCs w:val="false"/>
          <w:color w:val="333333"/>
          <w:sz w:val="20"/>
          <w:szCs w:val="20"/>
          <w:rtl w:val="true"/>
        </w:rPr>
        <w:t>.</w:t>
      </w:r>
    </w:p>
  </w:footnote>
  <w:footnote w:id="1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17:34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البهیة </w:t>
      </w:r>
      <w:r>
        <w:rPr>
          <w:rFonts w:eastAsia="IRNazanin" w:cs="IRNazanin"/>
          <w:b w:val="false"/>
          <w:bCs w:val="false"/>
          <w:i w:val="false"/>
          <w:iCs w:val="false"/>
          <w:color w:val="333333"/>
          <w:sz w:val="20"/>
          <w:szCs w:val="20"/>
        </w:rPr>
        <w:t>186:6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1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w:t>
      </w:r>
      <w:r>
        <w:rPr>
          <w:rFonts w:ascii="IRNazanin" w:hAnsi="IRNazanin" w:eastAsia="IRNazanin"/>
          <w:b w:val="false"/>
          <w:b w:val="false"/>
          <w:bCs w:val="false"/>
          <w:i w:val="false"/>
          <w:i w:val="false"/>
          <w:iCs w:val="false"/>
          <w:color w:val="333333"/>
          <w:sz w:val="20"/>
          <w:sz w:val="20"/>
          <w:szCs w:val="20"/>
          <w:rtl w:val="true"/>
        </w:rPr>
        <w:t xml:space="preserve">؛ شرائع الاسلام </w:t>
      </w:r>
      <w:r>
        <w:rPr>
          <w:rFonts w:eastAsia="IRNazanin" w:cs="IRNazanin"/>
          <w:b w:val="false"/>
          <w:bCs w:val="false"/>
          <w:i w:val="false"/>
          <w:iCs w:val="false"/>
          <w:color w:val="333333"/>
          <w:sz w:val="20"/>
          <w:szCs w:val="20"/>
        </w:rPr>
        <w:t>100:3</w:t>
      </w:r>
      <w:r>
        <w:rPr>
          <w:rFonts w:ascii="IRNazanin" w:hAnsi="IRNazanin" w:eastAsia="IRNazanin"/>
          <w:b w:val="false"/>
          <w:b w:val="false"/>
          <w:bCs w:val="false"/>
          <w:i w:val="false"/>
          <w:i w:val="false"/>
          <w:iCs w:val="false"/>
          <w:color w:val="333333"/>
          <w:sz w:val="20"/>
          <w:sz w:val="20"/>
          <w:szCs w:val="20"/>
          <w:rtl w:val="true"/>
        </w:rPr>
        <w:t xml:space="preserve">؛ جواهر الکلام </w:t>
      </w:r>
      <w:r>
        <w:rPr>
          <w:rFonts w:eastAsia="IRNazanin" w:cs="IRNazanin"/>
          <w:b w:val="false"/>
          <w:bCs w:val="false"/>
          <w:i w:val="false"/>
          <w:iCs w:val="false"/>
          <w:color w:val="333333"/>
          <w:sz w:val="20"/>
          <w:szCs w:val="20"/>
        </w:rPr>
        <w:t>67:34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مسالک الافهام </w:t>
      </w:r>
      <w:r>
        <w:rPr>
          <w:rFonts w:eastAsia="IRNazanin" w:cs="IRNazanin"/>
          <w:b w:val="false"/>
          <w:bCs w:val="false"/>
          <w:i w:val="false"/>
          <w:iCs w:val="false"/>
          <w:color w:val="333333"/>
          <w:sz w:val="20"/>
          <w:szCs w:val="20"/>
        </w:rPr>
        <w:t>245:10</w:t>
      </w:r>
      <w:r>
        <w:rPr>
          <w:rFonts w:ascii="IRNazanin" w:hAnsi="IRNazanin" w:eastAsia="IRNazanin"/>
          <w:b w:val="false"/>
          <w:b w:val="false"/>
          <w:bCs w:val="false"/>
          <w:i w:val="false"/>
          <w:i w:val="false"/>
          <w:iCs w:val="false"/>
          <w:color w:val="333333"/>
          <w:sz w:val="20"/>
          <w:sz w:val="20"/>
          <w:szCs w:val="20"/>
          <w:rtl w:val="true"/>
        </w:rPr>
        <w:t xml:space="preserve">؛ ریاض المسائل </w:t>
      </w:r>
      <w:r>
        <w:rPr>
          <w:rFonts w:eastAsia="IRNazanin" w:cs="IRNazanin"/>
          <w:b w:val="false"/>
          <w:bCs w:val="false"/>
          <w:i w:val="false"/>
          <w:iCs w:val="false"/>
          <w:color w:val="333333"/>
          <w:sz w:val="20"/>
          <w:szCs w:val="20"/>
        </w:rPr>
        <w:t>504:12</w:t>
      </w:r>
      <w:r>
        <w:rPr>
          <w:rFonts w:eastAsia="IRNazanin" w:cs="IRNazanin"/>
          <w:b w:val="false"/>
          <w:bCs w:val="false"/>
          <w:i w:val="false"/>
          <w:iCs w:val="false"/>
          <w:color w:val="333333"/>
          <w:sz w:val="20"/>
          <w:szCs w:val="20"/>
          <w:rtl w:val="true"/>
        </w:rPr>
        <w:t>.</w:t>
      </w:r>
    </w:p>
  </w:footnote>
  <w:footnote w:id="1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اثیر، النهایة فی غریب الحدیث و الاثر </w:t>
      </w:r>
      <w:r>
        <w:rPr>
          <w:rFonts w:eastAsia="IRNazanin" w:cs="IRNazanin"/>
          <w:b w:val="false"/>
          <w:bCs w:val="false"/>
          <w:i w:val="false"/>
          <w:iCs w:val="false"/>
          <w:color w:val="333333"/>
          <w:sz w:val="20"/>
          <w:szCs w:val="20"/>
        </w:rPr>
        <w:t>264:4</w:t>
      </w:r>
      <w:r>
        <w:rPr>
          <w:rFonts w:ascii="IRNazanin" w:hAnsi="IRNazanin" w:eastAsia="IRNazanin"/>
          <w:b w:val="false"/>
          <w:b w:val="false"/>
          <w:bCs w:val="false"/>
          <w:i w:val="false"/>
          <w:i w:val="false"/>
          <w:iCs w:val="false"/>
          <w:color w:val="333333"/>
          <w:sz w:val="20"/>
          <w:sz w:val="20"/>
          <w:szCs w:val="20"/>
          <w:rtl w:val="true"/>
        </w:rPr>
        <w:t xml:space="preserve">؛ لسان العرب </w:t>
      </w:r>
      <w:r>
        <w:rPr>
          <w:rFonts w:eastAsia="IRNazanin" w:cs="IRNazanin"/>
          <w:b w:val="false"/>
          <w:bCs w:val="false"/>
          <w:i w:val="false"/>
          <w:iCs w:val="false"/>
          <w:color w:val="333333"/>
          <w:sz w:val="20"/>
          <w:szCs w:val="20"/>
        </w:rPr>
        <w:t>514:5</w:t>
      </w:r>
      <w:r>
        <w:rPr>
          <w:rFonts w:ascii="IRNazanin" w:hAnsi="IRNazanin" w:eastAsia="IRNazanin"/>
          <w:b w:val="false"/>
          <w:b w:val="false"/>
          <w:bCs w:val="false"/>
          <w:i w:val="false"/>
          <w:i w:val="false"/>
          <w:iCs w:val="false"/>
          <w:color w:val="333333"/>
          <w:sz w:val="20"/>
          <w:sz w:val="20"/>
          <w:szCs w:val="20"/>
          <w:rtl w:val="true"/>
        </w:rPr>
        <w:t xml:space="preserve">؛ مجمع البحرین </w:t>
      </w:r>
      <w:r>
        <w:rPr>
          <w:rFonts w:eastAsia="IRNazanin" w:cs="IRNazanin"/>
          <w:b w:val="false"/>
          <w:bCs w:val="false"/>
          <w:i w:val="false"/>
          <w:iCs w:val="false"/>
          <w:color w:val="333333"/>
          <w:sz w:val="20"/>
          <w:szCs w:val="20"/>
        </w:rPr>
        <w:t>1640:3</w:t>
      </w:r>
      <w:r>
        <w:rPr>
          <w:rFonts w:eastAsia="IRNazanin" w:cs="IRNazanin"/>
          <w:b w:val="false"/>
          <w:bCs w:val="false"/>
          <w:i w:val="false"/>
          <w:iCs w:val="false"/>
          <w:color w:val="333333"/>
          <w:sz w:val="20"/>
          <w:szCs w:val="20"/>
          <w:rtl w:val="true"/>
        </w:rPr>
        <w:t>.</w:t>
      </w:r>
    </w:p>
  </w:footnote>
  <w:footnote w:id="1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336:3</w:t>
      </w:r>
      <w:r>
        <w:rPr>
          <w:rFonts w:ascii="IRNazanin" w:hAnsi="IRNazanin" w:eastAsia="IRNazanin"/>
          <w:b w:val="false"/>
          <w:b w:val="false"/>
          <w:bCs w:val="false"/>
          <w:i w:val="false"/>
          <w:i w:val="false"/>
          <w:iCs w:val="false"/>
          <w:color w:val="333333"/>
          <w:sz w:val="20"/>
          <w:sz w:val="20"/>
          <w:szCs w:val="20"/>
          <w:rtl w:val="true"/>
        </w:rPr>
        <w:t xml:space="preserve">؛ شرائع الاسلام </w:t>
      </w:r>
      <w:r>
        <w:rPr>
          <w:rFonts w:eastAsia="IRNazanin" w:cs="IRNazanin"/>
          <w:b w:val="false"/>
          <w:bCs w:val="false"/>
          <w:i w:val="false"/>
          <w:iCs w:val="false"/>
          <w:color w:val="333333"/>
          <w:sz w:val="20"/>
          <w:szCs w:val="20"/>
        </w:rPr>
        <w:t>283:3</w:t>
      </w:r>
      <w:r>
        <w:rPr>
          <w:rFonts w:ascii="IRNazanin" w:hAnsi="IRNazanin" w:eastAsia="IRNazanin"/>
          <w:b w:val="false"/>
          <w:b w:val="false"/>
          <w:bCs w:val="false"/>
          <w:i w:val="false"/>
          <w:i w:val="false"/>
          <w:iCs w:val="false"/>
          <w:color w:val="333333"/>
          <w:sz w:val="20"/>
          <w:sz w:val="20"/>
          <w:szCs w:val="20"/>
          <w:rtl w:val="true"/>
        </w:rPr>
        <w:t xml:space="preserve">؛ قواعد الاحکام </w:t>
      </w:r>
      <w:r>
        <w:rPr>
          <w:rFonts w:eastAsia="IRNazanin" w:cs="IRNazanin"/>
          <w:b w:val="false"/>
          <w:bCs w:val="false"/>
          <w:i w:val="false"/>
          <w:iCs w:val="false"/>
          <w:color w:val="333333"/>
          <w:sz w:val="20"/>
          <w:szCs w:val="20"/>
        </w:rPr>
        <w:t>200:2</w:t>
      </w:r>
      <w:r>
        <w:rPr>
          <w:rFonts w:ascii="IRNazanin" w:hAnsi="IRNazanin" w:eastAsia="IRNazanin"/>
          <w:b w:val="false"/>
          <w:b w:val="false"/>
          <w:bCs w:val="false"/>
          <w:i w:val="false"/>
          <w:i w:val="false"/>
          <w:iCs w:val="false"/>
          <w:color w:val="333333"/>
          <w:sz w:val="20"/>
          <w:sz w:val="20"/>
          <w:szCs w:val="20"/>
          <w:rtl w:val="true"/>
        </w:rPr>
        <w:t xml:space="preserve">؛ مسالک الافهام </w:t>
      </w:r>
      <w:r>
        <w:rPr>
          <w:rFonts w:eastAsia="IRNazanin" w:cs="IRNazanin"/>
          <w:b w:val="false"/>
          <w:bCs w:val="false"/>
          <w:i w:val="false"/>
          <w:iCs w:val="false"/>
          <w:color w:val="333333"/>
          <w:sz w:val="20"/>
          <w:szCs w:val="20"/>
        </w:rPr>
        <w:t>461:12</w:t>
      </w:r>
      <w:r>
        <w:rPr>
          <w:rFonts w:ascii="IRNazanin" w:hAnsi="IRNazanin" w:eastAsia="IRNazanin"/>
          <w:b w:val="false"/>
          <w:b w:val="false"/>
          <w:bCs w:val="false"/>
          <w:i w:val="false"/>
          <w:i w:val="false"/>
          <w:iCs w:val="false"/>
          <w:color w:val="333333"/>
          <w:sz w:val="20"/>
          <w:sz w:val="20"/>
          <w:szCs w:val="20"/>
          <w:rtl w:val="true"/>
        </w:rPr>
        <w:t xml:space="preserve">؛ جامع المقاصد </w:t>
      </w:r>
      <w:r>
        <w:rPr>
          <w:rFonts w:eastAsia="IRNazanin" w:cs="IRNazanin"/>
          <w:b w:val="false"/>
          <w:bCs w:val="false"/>
          <w:i w:val="false"/>
          <w:iCs w:val="false"/>
          <w:color w:val="333333"/>
          <w:sz w:val="20"/>
          <w:szCs w:val="20"/>
        </w:rPr>
        <w:t>97:6</w:t>
      </w:r>
      <w:r>
        <w:rPr>
          <w:rFonts w:eastAsia="IRNazanin" w:cs="IRNazanin"/>
          <w:b w:val="false"/>
          <w:bCs w:val="false"/>
          <w:i w:val="false"/>
          <w:iCs w:val="false"/>
          <w:color w:val="333333"/>
          <w:sz w:val="20"/>
          <w:szCs w:val="20"/>
          <w:rtl w:val="true"/>
        </w:rPr>
        <w:t>.</w:t>
      </w:r>
    </w:p>
  </w:footnote>
  <w:footnote w:id="1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المسائل </w:t>
      </w:r>
      <w:r>
        <w:rPr>
          <w:rFonts w:eastAsia="IRNazanin" w:cs="IRNazanin"/>
          <w:b w:val="false"/>
          <w:bCs w:val="false"/>
          <w:i w:val="false"/>
          <w:iCs w:val="false"/>
          <w:color w:val="333333"/>
          <w:sz w:val="20"/>
          <w:szCs w:val="20"/>
        </w:rPr>
        <w:t>138:14</w:t>
      </w:r>
      <w:r>
        <w:rPr>
          <w:rFonts w:ascii="IRNazanin" w:hAnsi="IRNazanin" w:eastAsia="IRNazanin"/>
          <w:b w:val="false"/>
          <w:b w:val="false"/>
          <w:bCs w:val="false"/>
          <w:i w:val="false"/>
          <w:i w:val="false"/>
          <w:iCs w:val="false"/>
          <w:color w:val="333333"/>
          <w:sz w:val="20"/>
          <w:sz w:val="20"/>
          <w:szCs w:val="20"/>
          <w:rtl w:val="true"/>
        </w:rPr>
        <w:t xml:space="preserve">؛ مفتاح الکرامة </w:t>
      </w:r>
      <w:r>
        <w:rPr>
          <w:rFonts w:eastAsia="IRNazanin" w:cs="IRNazanin"/>
          <w:b w:val="false"/>
          <w:bCs w:val="false"/>
          <w:i w:val="false"/>
          <w:iCs w:val="false"/>
          <w:color w:val="333333"/>
          <w:sz w:val="20"/>
          <w:szCs w:val="20"/>
        </w:rPr>
        <w:t>89:6</w:t>
      </w:r>
      <w:r>
        <w:rPr>
          <w:rFonts w:ascii="IRNazanin" w:hAnsi="IRNazanin" w:eastAsia="IRNazanin"/>
          <w:b w:val="false"/>
          <w:b w:val="false"/>
          <w:bCs w:val="false"/>
          <w:i w:val="false"/>
          <w:i w:val="false"/>
          <w:iCs w:val="false"/>
          <w:color w:val="333333"/>
          <w:sz w:val="20"/>
          <w:sz w:val="20"/>
          <w:szCs w:val="20"/>
          <w:rtl w:val="true"/>
        </w:rPr>
        <w:t xml:space="preserve">؛ مجمع الفائدة والبرهان </w:t>
      </w:r>
      <w:r>
        <w:rPr>
          <w:rFonts w:eastAsia="IRNazanin" w:cs="IRNazanin"/>
          <w:b w:val="false"/>
          <w:bCs w:val="false"/>
          <w:i w:val="false"/>
          <w:iCs w:val="false"/>
          <w:color w:val="333333"/>
          <w:sz w:val="20"/>
          <w:szCs w:val="20"/>
        </w:rPr>
        <w:t>393:10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1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الاسلام </w:t>
      </w:r>
      <w:r>
        <w:rPr>
          <w:rFonts w:eastAsia="IRNazanin" w:cs="IRNazanin"/>
          <w:b w:val="false"/>
          <w:bCs w:val="false"/>
          <w:i w:val="false"/>
          <w:iCs w:val="false"/>
          <w:color w:val="333333"/>
          <w:sz w:val="20"/>
          <w:szCs w:val="20"/>
        </w:rPr>
        <w:t>283:3</w:t>
      </w:r>
      <w:r>
        <w:rPr>
          <w:rFonts w:ascii="IRNazanin" w:hAnsi="IRNazanin" w:eastAsia="IRNazanin"/>
          <w:b w:val="false"/>
          <w:b w:val="false"/>
          <w:bCs w:val="false"/>
          <w:i w:val="false"/>
          <w:i w:val="false"/>
          <w:iCs w:val="false"/>
          <w:color w:val="333333"/>
          <w:sz w:val="20"/>
          <w:sz w:val="20"/>
          <w:szCs w:val="20"/>
          <w:rtl w:val="true"/>
        </w:rPr>
        <w:t xml:space="preserve">؛ قواعد الاحکام </w:t>
      </w:r>
      <w:r>
        <w:rPr>
          <w:rFonts w:eastAsia="IRNazanin" w:cs="IRNazanin"/>
          <w:b w:val="false"/>
          <w:bCs w:val="false"/>
          <w:i w:val="false"/>
          <w:iCs w:val="false"/>
          <w:color w:val="333333"/>
          <w:sz w:val="20"/>
          <w:szCs w:val="20"/>
        </w:rPr>
        <w:t>200:2</w:t>
      </w:r>
      <w:r>
        <w:rPr>
          <w:rFonts w:ascii="IRNazanin" w:hAnsi="IRNazanin" w:eastAsia="IRNazanin"/>
          <w:b w:val="false"/>
          <w:b w:val="false"/>
          <w:bCs w:val="false"/>
          <w:i w:val="false"/>
          <w:i w:val="false"/>
          <w:iCs w:val="false"/>
          <w:color w:val="333333"/>
          <w:sz w:val="20"/>
          <w:sz w:val="20"/>
          <w:szCs w:val="20"/>
          <w:rtl w:val="true"/>
        </w:rPr>
        <w:t xml:space="preserve">؛ مسالک الافهام </w:t>
      </w:r>
      <w:r>
        <w:rPr>
          <w:rFonts w:eastAsia="IRNazanin" w:cs="IRNazanin"/>
          <w:b w:val="false"/>
          <w:bCs w:val="false"/>
          <w:i w:val="false"/>
          <w:iCs w:val="false"/>
          <w:color w:val="333333"/>
          <w:sz w:val="20"/>
          <w:szCs w:val="20"/>
        </w:rPr>
        <w:t>462:12</w:t>
      </w:r>
      <w:r>
        <w:rPr>
          <w:rFonts w:ascii="IRNazanin" w:hAnsi="IRNazanin" w:eastAsia="IRNazanin"/>
          <w:b w:val="false"/>
          <w:b w:val="false"/>
          <w:bCs w:val="false"/>
          <w:i w:val="false"/>
          <w:i w:val="false"/>
          <w:iCs w:val="false"/>
          <w:color w:val="333333"/>
          <w:sz w:val="20"/>
          <w:sz w:val="20"/>
          <w:szCs w:val="20"/>
          <w:rtl w:val="true"/>
        </w:rPr>
        <w:t xml:space="preserve">؛ جواهر الکلام </w:t>
      </w:r>
      <w:r>
        <w:rPr>
          <w:rFonts w:eastAsia="IRNazanin" w:cs="IRNazanin"/>
          <w:b w:val="false"/>
          <w:bCs w:val="false"/>
          <w:i w:val="false"/>
          <w:iCs w:val="false"/>
          <w:color w:val="333333"/>
          <w:sz w:val="20"/>
          <w:szCs w:val="20"/>
        </w:rPr>
        <w:t>149:38</w:t>
      </w:r>
      <w:r>
        <w:rPr>
          <w:rFonts w:ascii="IRNazanin" w:hAnsi="IRNazanin" w:eastAsia="IRNazanin"/>
          <w:b w:val="false"/>
          <w:b w:val="false"/>
          <w:bCs w:val="false"/>
          <w:i w:val="false"/>
          <w:i w:val="false"/>
          <w:iCs w:val="false"/>
          <w:color w:val="333333"/>
          <w:sz w:val="20"/>
          <w:sz w:val="20"/>
          <w:szCs w:val="20"/>
          <w:rtl w:val="true"/>
        </w:rPr>
        <w:t xml:space="preserve">؛ تحریرالوسیلة </w:t>
      </w:r>
      <w:r>
        <w:rPr>
          <w:rFonts w:eastAsia="IRNazanin" w:cs="IRNazanin"/>
          <w:b w:val="false"/>
          <w:bCs w:val="false"/>
          <w:i w:val="false"/>
          <w:iCs w:val="false"/>
          <w:color w:val="333333"/>
          <w:sz w:val="20"/>
          <w:szCs w:val="20"/>
        </w:rPr>
        <w:t>233:2</w:t>
      </w:r>
      <w:r>
        <w:rPr>
          <w:rFonts w:eastAsia="IRNazanin" w:cs="IRNazanin"/>
          <w:b w:val="false"/>
          <w:bCs w:val="false"/>
          <w:i w:val="false"/>
          <w:iCs w:val="false"/>
          <w:color w:val="333333"/>
          <w:sz w:val="20"/>
          <w:szCs w:val="20"/>
          <w:rtl w:val="true"/>
        </w:rPr>
        <w:t>.</w:t>
      </w:r>
    </w:p>
  </w:footnote>
  <w:footnote w:id="1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أَلْقُوهُ فِی غَیابَتِ الْجُبِّ یَلْتَقِطْهُ بَعْضُ السَّیّارَةِ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سوره یوسف </w:t>
      </w:r>
      <w:r>
        <w:rPr>
          <w:rFonts w:eastAsia="IRNazanin" w:cs="IRNazanin"/>
          <w:b w:val="false"/>
          <w:bCs w:val="false"/>
          <w:i w:val="false"/>
          <w:iCs w:val="false"/>
          <w:color w:val="333333"/>
          <w:sz w:val="20"/>
          <w:szCs w:val="20"/>
        </w:rPr>
        <w:t>10:12</w:t>
      </w:r>
      <w:r>
        <w:rPr>
          <w:rFonts w:eastAsia="IRNazanin" w:cs="IRNazanin"/>
          <w:b w:val="false"/>
          <w:bCs w:val="false"/>
          <w:i w:val="false"/>
          <w:iCs w:val="false"/>
          <w:color w:val="333333"/>
          <w:sz w:val="20"/>
          <w:szCs w:val="20"/>
          <w:rtl w:val="true"/>
        </w:rPr>
        <w:t>.</w:t>
      </w:r>
    </w:p>
  </w:footnote>
  <w:footnote w:id="1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467:25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از کتاب لقطه،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الاسلام </w:t>
      </w:r>
      <w:r>
        <w:rPr>
          <w:rFonts w:eastAsia="IRNazanin" w:cs="IRNazanin"/>
          <w:b w:val="false"/>
          <w:bCs w:val="false"/>
          <w:i w:val="false"/>
          <w:iCs w:val="false"/>
          <w:color w:val="333333"/>
          <w:sz w:val="20"/>
          <w:szCs w:val="20"/>
        </w:rPr>
        <w:t>284:3</w:t>
      </w:r>
      <w:r>
        <w:rPr>
          <w:rFonts w:ascii="IRNazanin" w:hAnsi="IRNazanin" w:eastAsia="IRNazanin"/>
          <w:b w:val="false"/>
          <w:b w:val="false"/>
          <w:bCs w:val="false"/>
          <w:i w:val="false"/>
          <w:i w:val="false"/>
          <w:iCs w:val="false"/>
          <w:color w:val="333333"/>
          <w:sz w:val="20"/>
          <w:sz w:val="20"/>
          <w:szCs w:val="20"/>
          <w:rtl w:val="true"/>
        </w:rPr>
        <w:t xml:space="preserve">؛ جواهر الکلام </w:t>
      </w:r>
      <w:r>
        <w:rPr>
          <w:rFonts w:eastAsia="IRNazanin" w:cs="IRNazanin"/>
          <w:b w:val="false"/>
          <w:bCs w:val="false"/>
          <w:i w:val="false"/>
          <w:iCs w:val="false"/>
          <w:color w:val="333333"/>
          <w:sz w:val="20"/>
          <w:szCs w:val="20"/>
        </w:rPr>
        <w:t>158:38</w:t>
      </w:r>
      <w:r>
        <w:rPr>
          <w:rFonts w:ascii="IRNazanin" w:hAnsi="IRNazanin" w:eastAsia="IRNazanin"/>
          <w:b w:val="false"/>
          <w:b w:val="false"/>
          <w:bCs w:val="false"/>
          <w:i w:val="false"/>
          <w:i w:val="false"/>
          <w:iCs w:val="false"/>
          <w:color w:val="333333"/>
          <w:sz w:val="20"/>
          <w:sz w:val="20"/>
          <w:szCs w:val="20"/>
          <w:rtl w:val="true"/>
        </w:rPr>
        <w:t xml:space="preserve">؛ مسالک الافهام </w:t>
      </w:r>
      <w:r>
        <w:rPr>
          <w:rFonts w:eastAsia="IRNazanin" w:cs="IRNazanin"/>
          <w:b w:val="false"/>
          <w:bCs w:val="false"/>
          <w:i w:val="false"/>
          <w:iCs w:val="false"/>
          <w:color w:val="333333"/>
          <w:sz w:val="20"/>
          <w:szCs w:val="20"/>
        </w:rPr>
        <w:t>464:12</w:t>
      </w:r>
      <w:r>
        <w:rPr>
          <w:rFonts w:ascii="IRNazanin" w:hAnsi="IRNazanin" w:eastAsia="IRNazanin"/>
          <w:b w:val="false"/>
          <w:b w:val="false"/>
          <w:bCs w:val="false"/>
          <w:i w:val="false"/>
          <w:i w:val="false"/>
          <w:iCs w:val="false"/>
          <w:color w:val="333333"/>
          <w:sz w:val="20"/>
          <w:sz w:val="20"/>
          <w:szCs w:val="20"/>
          <w:rtl w:val="true"/>
        </w:rPr>
        <w:t xml:space="preserve">؛ تحریر الوسیلة </w:t>
      </w:r>
      <w:r>
        <w:rPr>
          <w:rFonts w:eastAsia="IRNazanin" w:cs="IRNazanin"/>
          <w:b w:val="false"/>
          <w:bCs w:val="false"/>
          <w:i w:val="false"/>
          <w:iCs w:val="false"/>
          <w:color w:val="333333"/>
          <w:sz w:val="20"/>
          <w:szCs w:val="20"/>
        </w:rPr>
        <w:t>234:2</w:t>
      </w:r>
      <w:r>
        <w:rPr>
          <w:rFonts w:ascii="IRNazanin" w:hAnsi="IRNazanin" w:eastAsia="IRNazanin"/>
          <w:b w:val="false"/>
          <w:b w:val="false"/>
          <w:bCs w:val="false"/>
          <w:i w:val="false"/>
          <w:i w:val="false"/>
          <w:iCs w:val="false"/>
          <w:color w:val="333333"/>
          <w:sz w:val="20"/>
          <w:sz w:val="20"/>
          <w:szCs w:val="20"/>
          <w:rtl w:val="true"/>
        </w:rPr>
        <w:t xml:space="preserve">، مسألة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الاسلام </w:t>
      </w:r>
      <w:r>
        <w:rPr>
          <w:rFonts w:eastAsia="IRNazanin" w:cs="IRNazanin"/>
          <w:b w:val="false"/>
          <w:bCs w:val="false"/>
          <w:i w:val="false"/>
          <w:iCs w:val="false"/>
          <w:color w:val="333333"/>
          <w:sz w:val="20"/>
          <w:szCs w:val="20"/>
        </w:rPr>
        <w:t>284:3</w:t>
      </w:r>
      <w:r>
        <w:rPr>
          <w:rFonts w:ascii="IRNazanin" w:hAnsi="IRNazanin" w:eastAsia="IRNazanin"/>
          <w:b w:val="false"/>
          <w:b w:val="false"/>
          <w:bCs w:val="false"/>
          <w:i w:val="false"/>
          <w:i w:val="false"/>
          <w:iCs w:val="false"/>
          <w:color w:val="333333"/>
          <w:sz w:val="20"/>
          <w:sz w:val="20"/>
          <w:szCs w:val="20"/>
          <w:rtl w:val="true"/>
        </w:rPr>
        <w:t xml:space="preserve">؛ قواعد الاحکام </w:t>
      </w:r>
      <w:r>
        <w:rPr>
          <w:rFonts w:eastAsia="IRNazanin" w:cs="IRNazanin"/>
          <w:b w:val="false"/>
          <w:bCs w:val="false"/>
          <w:i w:val="false"/>
          <w:iCs w:val="false"/>
          <w:color w:val="333333"/>
          <w:sz w:val="20"/>
          <w:szCs w:val="20"/>
        </w:rPr>
        <w:t>201:2</w:t>
      </w:r>
      <w:r>
        <w:rPr>
          <w:rFonts w:eastAsia="IRNazanin" w:cs="IRNazanin"/>
          <w:b w:val="false"/>
          <w:bCs w:val="false"/>
          <w:i w:val="false"/>
          <w:iCs w:val="false"/>
          <w:color w:val="333333"/>
          <w:sz w:val="20"/>
          <w:szCs w:val="20"/>
          <w:rtl w:val="true"/>
        </w:rPr>
        <w:t>.</w:t>
      </w:r>
    </w:p>
  </w:footnote>
  <w:footnote w:id="1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البهیة </w:t>
      </w:r>
      <w:r>
        <w:rPr>
          <w:rFonts w:eastAsia="IRNazanin" w:cs="IRNazanin"/>
          <w:b w:val="false"/>
          <w:bCs w:val="false"/>
          <w:i w:val="false"/>
          <w:iCs w:val="false"/>
          <w:color w:val="333333"/>
          <w:sz w:val="20"/>
          <w:szCs w:val="20"/>
        </w:rPr>
        <w:t>69:7</w:t>
      </w:r>
      <w:r>
        <w:rPr>
          <w:rFonts w:ascii="IRNazanin" w:hAnsi="IRNazanin" w:eastAsia="IRNazanin"/>
          <w:b w:val="false"/>
          <w:b w:val="false"/>
          <w:bCs w:val="false"/>
          <w:i w:val="false"/>
          <w:i w:val="false"/>
          <w:iCs w:val="false"/>
          <w:color w:val="333333"/>
          <w:sz w:val="20"/>
          <w:sz w:val="20"/>
          <w:szCs w:val="20"/>
          <w:rtl w:val="true"/>
        </w:rPr>
        <w:t xml:space="preserve">؛ مجمع الفائدة والبرهان </w:t>
      </w:r>
      <w:r>
        <w:rPr>
          <w:rFonts w:eastAsia="IRNazanin" w:cs="IRNazanin"/>
          <w:b w:val="false"/>
          <w:bCs w:val="false"/>
          <w:i w:val="false"/>
          <w:iCs w:val="false"/>
          <w:color w:val="333333"/>
          <w:sz w:val="20"/>
          <w:szCs w:val="20"/>
        </w:rPr>
        <w:t>397:10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1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159:38</w:t>
      </w:r>
      <w:r>
        <w:rPr>
          <w:rFonts w:ascii="IRNazanin" w:hAnsi="IRNazanin" w:eastAsia="IRNazanin"/>
          <w:b w:val="false"/>
          <w:b w:val="false"/>
          <w:bCs w:val="false"/>
          <w:i w:val="false"/>
          <w:i w:val="false"/>
          <w:iCs w:val="false"/>
          <w:color w:val="333333"/>
          <w:sz w:val="20"/>
          <w:sz w:val="20"/>
          <w:szCs w:val="20"/>
          <w:rtl w:val="true"/>
        </w:rPr>
        <w:t xml:space="preserve">؛ کفایة الاحکام </w:t>
      </w:r>
      <w:r>
        <w:rPr>
          <w:rFonts w:eastAsia="IRNazanin" w:cs="IRNazanin"/>
          <w:b w:val="false"/>
          <w:bCs w:val="false"/>
          <w:i w:val="false"/>
          <w:iCs w:val="false"/>
          <w:color w:val="333333"/>
          <w:sz w:val="20"/>
          <w:szCs w:val="20"/>
        </w:rPr>
        <w:t>522:2</w:t>
      </w:r>
      <w:r>
        <w:rPr>
          <w:rFonts w:eastAsia="IRNazanin" w:cs="IRNazanin"/>
          <w:b w:val="false"/>
          <w:bCs w:val="false"/>
          <w:i w:val="false"/>
          <w:iCs w:val="false"/>
          <w:color w:val="333333"/>
          <w:sz w:val="20"/>
          <w:szCs w:val="20"/>
          <w:rtl w:val="true"/>
        </w:rPr>
        <w:t>.</w:t>
      </w:r>
    </w:p>
  </w:footnote>
  <w:footnote w:id="1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340:3</w:t>
      </w:r>
      <w:r>
        <w:rPr>
          <w:rFonts w:ascii="IRNazanin" w:hAnsi="IRNazanin" w:eastAsia="IRNazanin"/>
          <w:b w:val="false"/>
          <w:b w:val="false"/>
          <w:bCs w:val="false"/>
          <w:i w:val="false"/>
          <w:i w:val="false"/>
          <w:iCs w:val="false"/>
          <w:color w:val="333333"/>
          <w:sz w:val="20"/>
          <w:sz w:val="20"/>
          <w:szCs w:val="20"/>
          <w:rtl w:val="true"/>
        </w:rPr>
        <w:t xml:space="preserve">؛ مسالک الافهام </w:t>
      </w:r>
      <w:r>
        <w:rPr>
          <w:rFonts w:eastAsia="IRNazanin" w:cs="IRNazanin"/>
          <w:b w:val="false"/>
          <w:bCs w:val="false"/>
          <w:i w:val="false"/>
          <w:iCs w:val="false"/>
          <w:color w:val="333333"/>
          <w:sz w:val="20"/>
          <w:szCs w:val="20"/>
        </w:rPr>
        <w:t>467:12</w:t>
      </w:r>
      <w:r>
        <w:rPr>
          <w:rFonts w:ascii="IRNazanin" w:hAnsi="IRNazanin" w:eastAsia="IRNazanin"/>
          <w:b w:val="false"/>
          <w:b w:val="false"/>
          <w:bCs w:val="false"/>
          <w:i w:val="false"/>
          <w:i w:val="false"/>
          <w:iCs w:val="false"/>
          <w:color w:val="333333"/>
          <w:sz w:val="20"/>
          <w:sz w:val="20"/>
          <w:szCs w:val="20"/>
          <w:rtl w:val="true"/>
        </w:rPr>
        <w:t xml:space="preserve">؛ ریاض المسائل </w:t>
      </w:r>
      <w:r>
        <w:rPr>
          <w:rFonts w:eastAsia="IRNazanin" w:cs="IRNazanin"/>
          <w:b w:val="false"/>
          <w:bCs w:val="false"/>
          <w:i w:val="false"/>
          <w:iCs w:val="false"/>
          <w:color w:val="333333"/>
          <w:sz w:val="20"/>
          <w:szCs w:val="20"/>
        </w:rPr>
        <w:t>142:14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تفصیل الشریعة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اللقطة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1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لَنْ یَجْعَلَ اللّهُ لِلْکافِرِینَ عَلَی الْمُؤْمِنِینَ سَبِیلاً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سوره نساء </w:t>
      </w:r>
      <w:r>
        <w:rPr>
          <w:rFonts w:eastAsia="IRNazanin" w:cs="IRNazanin"/>
          <w:b w:val="false"/>
          <w:bCs w:val="false"/>
          <w:i w:val="false"/>
          <w:iCs w:val="false"/>
          <w:color w:val="333333"/>
          <w:sz w:val="20"/>
          <w:szCs w:val="20"/>
        </w:rPr>
        <w:t>141:4</w:t>
      </w:r>
      <w:r>
        <w:rPr>
          <w:rFonts w:eastAsia="IRNazanin" w:cs="IRNazanin"/>
          <w:b w:val="false"/>
          <w:bCs w:val="false"/>
          <w:i w:val="false"/>
          <w:iCs w:val="false"/>
          <w:color w:val="333333"/>
          <w:sz w:val="20"/>
          <w:szCs w:val="20"/>
          <w:rtl w:val="true"/>
        </w:rPr>
        <w:t>.</w:t>
      </w:r>
    </w:p>
  </w:footnote>
  <w:footnote w:id="1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البهیة </w:t>
      </w:r>
      <w:r>
        <w:rPr>
          <w:rFonts w:eastAsia="IRNazanin" w:cs="IRNazanin"/>
          <w:b w:val="false"/>
          <w:bCs w:val="false"/>
          <w:i w:val="false"/>
          <w:iCs w:val="false"/>
          <w:color w:val="333333"/>
          <w:sz w:val="20"/>
          <w:szCs w:val="20"/>
        </w:rPr>
        <w:t>72:7</w:t>
      </w:r>
      <w:r>
        <w:rPr>
          <w:rFonts w:eastAsia="IRNazanin" w:cs="IRNazanin"/>
          <w:b w:val="false"/>
          <w:bCs w:val="false"/>
          <w:i w:val="false"/>
          <w:iCs w:val="false"/>
          <w:color w:val="333333"/>
          <w:sz w:val="20"/>
          <w:szCs w:val="20"/>
          <w:rtl w:val="true"/>
        </w:rPr>
        <w:t>.</w:t>
      </w:r>
    </w:p>
  </w:footnote>
  <w:footnote w:id="1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الکرامة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قدیم </w:t>
      </w:r>
      <w:r>
        <w:rPr>
          <w:rFonts w:eastAsia="IRNazanin" w:cs="IRNazanin"/>
          <w:b w:val="false"/>
          <w:bCs w:val="false"/>
          <w:i w:val="false"/>
          <w:iCs w:val="false"/>
          <w:color w:val="333333"/>
          <w:sz w:val="20"/>
          <w:szCs w:val="20"/>
        </w:rPr>
        <w:t>98:6</w:t>
      </w:r>
      <w:r>
        <w:rPr>
          <w:rFonts w:eastAsia="IRNazanin" w:cs="IRNazanin"/>
          <w:b w:val="false"/>
          <w:bCs w:val="false"/>
          <w:i w:val="false"/>
          <w:iCs w:val="false"/>
          <w:color w:val="333333"/>
          <w:sz w:val="20"/>
          <w:szCs w:val="20"/>
          <w:rtl w:val="true"/>
        </w:rPr>
        <w:t>.</w:t>
      </w:r>
    </w:p>
  </w:footnote>
  <w:footnote w:id="1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340:3</w:t>
      </w:r>
      <w:r>
        <w:rPr>
          <w:rFonts w:ascii="IRNazanin" w:hAnsi="IRNazanin" w:eastAsia="IRNazanin"/>
          <w:b w:val="false"/>
          <w:b w:val="false"/>
          <w:bCs w:val="false"/>
          <w:i w:val="false"/>
          <w:i w:val="false"/>
          <w:iCs w:val="false"/>
          <w:color w:val="333333"/>
          <w:sz w:val="20"/>
          <w:sz w:val="20"/>
          <w:szCs w:val="20"/>
          <w:rtl w:val="true"/>
        </w:rPr>
        <w:t xml:space="preserve">؛ قواعد الاحکام </w:t>
      </w:r>
      <w:r>
        <w:rPr>
          <w:rFonts w:eastAsia="IRNazanin" w:cs="IRNazanin"/>
          <w:b w:val="false"/>
          <w:bCs w:val="false"/>
          <w:i w:val="false"/>
          <w:iCs w:val="false"/>
          <w:color w:val="333333"/>
          <w:sz w:val="20"/>
          <w:szCs w:val="20"/>
        </w:rPr>
        <w:t>201:2</w:t>
      </w:r>
      <w:r>
        <w:rPr>
          <w:rFonts w:eastAsia="IRNazanin" w:cs="IRNazanin"/>
          <w:b w:val="false"/>
          <w:bCs w:val="false"/>
          <w:i w:val="false"/>
          <w:iCs w:val="false"/>
          <w:color w:val="333333"/>
          <w:sz w:val="20"/>
          <w:szCs w:val="20"/>
          <w:rtl w:val="true"/>
        </w:rPr>
        <w:t>.</w:t>
      </w:r>
    </w:p>
  </w:footnote>
  <w:footnote w:id="1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108:6</w:t>
      </w:r>
      <w:r>
        <w:rPr>
          <w:rFonts w:ascii="IRNazanin" w:hAnsi="IRNazanin" w:eastAsia="IRNazanin"/>
          <w:b w:val="false"/>
          <w:b w:val="false"/>
          <w:bCs w:val="false"/>
          <w:i w:val="false"/>
          <w:i w:val="false"/>
          <w:iCs w:val="false"/>
          <w:color w:val="333333"/>
          <w:sz w:val="20"/>
          <w:sz w:val="20"/>
          <w:szCs w:val="20"/>
          <w:rtl w:val="true"/>
        </w:rPr>
        <w:t xml:space="preserve">؛ مسالک الافهام </w:t>
      </w:r>
      <w:r>
        <w:rPr>
          <w:rFonts w:eastAsia="IRNazanin" w:cs="IRNazanin"/>
          <w:b w:val="false"/>
          <w:bCs w:val="false"/>
          <w:i w:val="false"/>
          <w:iCs w:val="false"/>
          <w:color w:val="333333"/>
          <w:sz w:val="20"/>
          <w:szCs w:val="20"/>
        </w:rPr>
        <w:t>4687:12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1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المسائل </w:t>
      </w:r>
      <w:r>
        <w:rPr>
          <w:rFonts w:eastAsia="IRNazanin" w:cs="IRNazanin"/>
          <w:b w:val="false"/>
          <w:bCs w:val="false"/>
          <w:i w:val="false"/>
          <w:iCs w:val="false"/>
          <w:color w:val="333333"/>
          <w:sz w:val="20"/>
          <w:szCs w:val="20"/>
        </w:rPr>
        <w:t>142:14</w:t>
      </w:r>
      <w:r>
        <w:rPr>
          <w:rFonts w:ascii="IRNazanin" w:hAnsi="IRNazanin" w:eastAsia="IRNazanin"/>
          <w:b w:val="false"/>
          <w:b w:val="false"/>
          <w:bCs w:val="false"/>
          <w:i w:val="false"/>
          <w:i w:val="false"/>
          <w:iCs w:val="false"/>
          <w:color w:val="333333"/>
          <w:sz w:val="20"/>
          <w:sz w:val="20"/>
          <w:szCs w:val="20"/>
          <w:rtl w:val="true"/>
        </w:rPr>
        <w:t xml:space="preserve">؛ تذکرة الفقها </w:t>
      </w:r>
      <w:r>
        <w:rPr>
          <w:rFonts w:eastAsia="IRNazanin" w:cs="IRNazanin"/>
          <w:b w:val="false"/>
          <w:bCs w:val="false"/>
          <w:i w:val="false"/>
          <w:iCs w:val="false"/>
          <w:color w:val="333333"/>
          <w:sz w:val="20"/>
          <w:szCs w:val="20"/>
        </w:rPr>
        <w:t>270:2</w:t>
      </w:r>
      <w:r>
        <w:rPr>
          <w:rFonts w:eastAsia="IRNazanin" w:cs="IRNazanin"/>
          <w:b w:val="false"/>
          <w:bCs w:val="false"/>
          <w:i w:val="false"/>
          <w:iCs w:val="false"/>
          <w:color w:val="333333"/>
          <w:sz w:val="20"/>
          <w:szCs w:val="20"/>
          <w:rtl w:val="true"/>
        </w:rPr>
        <w:t>.</w:t>
      </w:r>
    </w:p>
  </w:footnote>
  <w:footnote w:id="1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شرایع الاسلام </w:t>
      </w:r>
      <w:r>
        <w:rPr>
          <w:rFonts w:eastAsia="IRNazanin" w:cs="IRNazanin"/>
          <w:b w:val="false"/>
          <w:bCs w:val="false"/>
          <w:i w:val="false"/>
          <w:iCs w:val="false"/>
          <w:color w:val="333333"/>
          <w:sz w:val="20"/>
          <w:szCs w:val="20"/>
        </w:rPr>
        <w:t>284:3</w:t>
      </w:r>
      <w:r>
        <w:rPr>
          <w:rFonts w:ascii="IRNazanin" w:hAnsi="IRNazanin" w:eastAsia="IRNazanin"/>
          <w:b w:val="false"/>
          <w:b w:val="false"/>
          <w:bCs w:val="false"/>
          <w:i w:val="false"/>
          <w:i w:val="false"/>
          <w:iCs w:val="false"/>
          <w:color w:val="333333"/>
          <w:sz w:val="20"/>
          <w:sz w:val="20"/>
          <w:szCs w:val="20"/>
          <w:rtl w:val="true"/>
        </w:rPr>
        <w:t xml:space="preserve">؛ الروضة البهیة </w:t>
      </w:r>
      <w:r>
        <w:rPr>
          <w:rFonts w:eastAsia="IRNazanin" w:cs="IRNazanin"/>
          <w:b w:val="false"/>
          <w:bCs w:val="false"/>
          <w:i w:val="false"/>
          <w:iCs w:val="false"/>
          <w:color w:val="333333"/>
          <w:sz w:val="20"/>
          <w:szCs w:val="20"/>
        </w:rPr>
        <w:t>73:7</w:t>
      </w:r>
      <w:r>
        <w:rPr>
          <w:rFonts w:ascii="IRNazanin" w:hAnsi="IRNazanin" w:eastAsia="IRNazanin"/>
          <w:b w:val="false"/>
          <w:b w:val="false"/>
          <w:bCs w:val="false"/>
          <w:i w:val="false"/>
          <w:i w:val="false"/>
          <w:iCs w:val="false"/>
          <w:color w:val="333333"/>
          <w:sz w:val="20"/>
          <w:sz w:val="20"/>
          <w:szCs w:val="20"/>
          <w:rtl w:val="true"/>
        </w:rPr>
        <w:t xml:space="preserve">؛ کفایة الاحکام </w:t>
      </w:r>
      <w:r>
        <w:rPr>
          <w:rFonts w:eastAsia="IRNazanin" w:cs="IRNazanin"/>
          <w:b w:val="false"/>
          <w:bCs w:val="false"/>
          <w:i w:val="false"/>
          <w:iCs w:val="false"/>
          <w:color w:val="333333"/>
          <w:sz w:val="20"/>
          <w:szCs w:val="20"/>
        </w:rPr>
        <w:t>522:2</w:t>
      </w:r>
      <w:r>
        <w:rPr>
          <w:rFonts w:eastAsia="IRNazanin" w:cs="IRNazanin"/>
          <w:b w:val="false"/>
          <w:bCs w:val="false"/>
          <w:i w:val="false"/>
          <w:iCs w:val="false"/>
          <w:color w:val="333333"/>
          <w:sz w:val="20"/>
          <w:szCs w:val="20"/>
          <w:rtl w:val="true"/>
        </w:rPr>
        <w:t>.</w:t>
      </w:r>
    </w:p>
  </w:footnote>
  <w:footnote w:id="1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والبرهان </w:t>
      </w:r>
      <w:r>
        <w:rPr>
          <w:rFonts w:eastAsia="IRNazanin" w:cs="IRNazanin"/>
          <w:b w:val="false"/>
          <w:bCs w:val="false"/>
          <w:i w:val="false"/>
          <w:iCs w:val="false"/>
          <w:color w:val="333333"/>
          <w:sz w:val="20"/>
          <w:szCs w:val="20"/>
        </w:rPr>
        <w:t>400:10</w:t>
      </w:r>
      <w:r>
        <w:rPr>
          <w:rFonts w:ascii="IRNazanin" w:hAnsi="IRNazanin" w:eastAsia="IRNazanin"/>
          <w:b w:val="false"/>
          <w:b w:val="false"/>
          <w:bCs w:val="false"/>
          <w:i w:val="false"/>
          <w:i w:val="false"/>
          <w:iCs w:val="false"/>
          <w:color w:val="333333"/>
          <w:sz w:val="20"/>
          <w:sz w:val="20"/>
          <w:szCs w:val="20"/>
          <w:rtl w:val="true"/>
        </w:rPr>
        <w:t xml:space="preserve">؛ جواهر الکلام </w:t>
      </w:r>
      <w:r>
        <w:rPr>
          <w:rFonts w:eastAsia="IRNazanin" w:cs="IRNazanin"/>
          <w:b w:val="false"/>
          <w:bCs w:val="false"/>
          <w:i w:val="false"/>
          <w:iCs w:val="false"/>
          <w:color w:val="333333"/>
          <w:sz w:val="20"/>
          <w:szCs w:val="20"/>
        </w:rPr>
        <w:t>163:38</w:t>
      </w:r>
      <w:r>
        <w:rPr>
          <w:rFonts w:eastAsia="IRNazanin" w:cs="IRNazanin"/>
          <w:b w:val="false"/>
          <w:bCs w:val="false"/>
          <w:i w:val="false"/>
          <w:iCs w:val="false"/>
          <w:color w:val="333333"/>
          <w:sz w:val="20"/>
          <w:szCs w:val="20"/>
          <w:rtl w:val="true"/>
        </w:rPr>
        <w:t>.</w:t>
      </w:r>
    </w:p>
  </w:footnote>
  <w:footnote w:id="1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الاذهان </w:t>
      </w:r>
      <w:r>
        <w:rPr>
          <w:rFonts w:eastAsia="IRNazanin" w:cs="IRNazanin"/>
          <w:b w:val="false"/>
          <w:bCs w:val="false"/>
          <w:i w:val="false"/>
          <w:iCs w:val="false"/>
          <w:color w:val="333333"/>
          <w:sz w:val="20"/>
          <w:szCs w:val="20"/>
        </w:rPr>
        <w:t>441:1</w:t>
      </w:r>
      <w:r>
        <w:rPr>
          <w:rFonts w:ascii="IRNazanin" w:hAnsi="IRNazanin" w:eastAsia="IRNazanin"/>
          <w:b w:val="false"/>
          <w:b w:val="false"/>
          <w:bCs w:val="false"/>
          <w:i w:val="false"/>
          <w:i w:val="false"/>
          <w:iCs w:val="false"/>
          <w:color w:val="333333"/>
          <w:sz w:val="20"/>
          <w:sz w:val="20"/>
          <w:szCs w:val="20"/>
          <w:rtl w:val="true"/>
        </w:rPr>
        <w:t xml:space="preserve">؛ ایضاح الفوائد </w:t>
      </w:r>
      <w:r>
        <w:rPr>
          <w:rFonts w:eastAsia="IRNazanin" w:cs="IRNazanin"/>
          <w:b w:val="false"/>
          <w:bCs w:val="false"/>
          <w:i w:val="false"/>
          <w:iCs w:val="false"/>
          <w:color w:val="333333"/>
          <w:sz w:val="20"/>
          <w:szCs w:val="20"/>
        </w:rPr>
        <w:t>136:2</w:t>
      </w:r>
      <w:r>
        <w:rPr>
          <w:rFonts w:ascii="IRNazanin" w:hAnsi="IRNazanin" w:eastAsia="IRNazanin"/>
          <w:b w:val="false"/>
          <w:b w:val="false"/>
          <w:bCs w:val="false"/>
          <w:i w:val="false"/>
          <w:i w:val="false"/>
          <w:iCs w:val="false"/>
          <w:color w:val="333333"/>
          <w:sz w:val="20"/>
          <w:sz w:val="20"/>
          <w:szCs w:val="20"/>
          <w:rtl w:val="true"/>
        </w:rPr>
        <w:t xml:space="preserve">؛ الدروس الشرعیة </w:t>
      </w:r>
      <w:r>
        <w:rPr>
          <w:rFonts w:eastAsia="IRNazanin" w:cs="IRNazanin"/>
          <w:b w:val="false"/>
          <w:bCs w:val="false"/>
          <w:i w:val="false"/>
          <w:iCs w:val="false"/>
          <w:color w:val="333333"/>
          <w:sz w:val="20"/>
          <w:szCs w:val="20"/>
        </w:rPr>
        <w:t>76:3</w:t>
      </w:r>
      <w:r>
        <w:rPr>
          <w:rFonts w:ascii="IRNazanin" w:hAnsi="IRNazanin" w:eastAsia="IRNazanin"/>
          <w:b w:val="false"/>
          <w:b w:val="false"/>
          <w:bCs w:val="false"/>
          <w:i w:val="false"/>
          <w:i w:val="false"/>
          <w:iCs w:val="false"/>
          <w:color w:val="333333"/>
          <w:sz w:val="20"/>
          <w:sz w:val="20"/>
          <w:szCs w:val="20"/>
          <w:rtl w:val="true"/>
        </w:rPr>
        <w:t xml:space="preserve">؛ جامع المقاصد </w:t>
      </w:r>
      <w:r>
        <w:rPr>
          <w:rFonts w:eastAsia="IRNazanin" w:cs="IRNazanin"/>
          <w:b w:val="false"/>
          <w:bCs w:val="false"/>
          <w:i w:val="false"/>
          <w:iCs w:val="false"/>
          <w:color w:val="333333"/>
          <w:sz w:val="20"/>
          <w:szCs w:val="20"/>
        </w:rPr>
        <w:t>98:6</w:t>
      </w:r>
      <w:r>
        <w:rPr>
          <w:rFonts w:eastAsia="IRNazanin" w:cs="IRNazanin"/>
          <w:b w:val="false"/>
          <w:bCs w:val="false"/>
          <w:i w:val="false"/>
          <w:iCs w:val="false"/>
          <w:color w:val="333333"/>
          <w:sz w:val="20"/>
          <w:szCs w:val="20"/>
          <w:rtl w:val="true"/>
        </w:rPr>
        <w:t>.</w:t>
      </w:r>
    </w:p>
  </w:footnote>
  <w:footnote w:id="1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 </w:t>
      </w:r>
      <w:r>
        <w:rPr>
          <w:rFonts w:eastAsia="IRNazanin" w:cs="IRNazanin"/>
          <w:b w:val="false"/>
          <w:bCs w:val="false"/>
          <w:i w:val="false"/>
          <w:iCs w:val="false"/>
          <w:color w:val="333333"/>
          <w:sz w:val="20"/>
          <w:szCs w:val="20"/>
        </w:rPr>
        <w:t>77:22</w:t>
      </w:r>
      <w:r>
        <w:rPr>
          <w:rFonts w:eastAsia="IRNazanin" w:cs="IRNazanin"/>
          <w:b w:val="false"/>
          <w:bCs w:val="false"/>
          <w:i w:val="false"/>
          <w:iCs w:val="false"/>
          <w:color w:val="333333"/>
          <w:sz w:val="20"/>
          <w:szCs w:val="20"/>
          <w:rtl w:val="true"/>
        </w:rPr>
        <w:t>.</w:t>
      </w:r>
    </w:p>
  </w:footnote>
  <w:footnote w:id="1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336:3</w:t>
      </w:r>
      <w:r>
        <w:rPr>
          <w:rFonts w:eastAsia="IRNazanin" w:cs="IRNazanin"/>
          <w:b w:val="false"/>
          <w:bCs w:val="false"/>
          <w:i w:val="false"/>
          <w:iCs w:val="false"/>
          <w:color w:val="333333"/>
          <w:sz w:val="20"/>
          <w:szCs w:val="20"/>
          <w:rtl w:val="true"/>
        </w:rPr>
        <w:t>.</w:t>
      </w:r>
    </w:p>
  </w:footnote>
  <w:footnote w:id="1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احکام الاطفلال و ادلّتها </w:t>
      </w:r>
      <w:r>
        <w:rPr>
          <w:rFonts w:eastAsia="IRNazanin" w:cs="IRNazanin"/>
          <w:b w:val="false"/>
          <w:bCs w:val="false"/>
          <w:i w:val="false"/>
          <w:iCs w:val="false"/>
          <w:color w:val="333333"/>
          <w:sz w:val="20"/>
          <w:szCs w:val="20"/>
        </w:rPr>
        <w:t>201:3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1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الاسلام </w:t>
      </w:r>
      <w:r>
        <w:rPr>
          <w:rFonts w:eastAsia="IRNazanin" w:cs="IRNazanin"/>
          <w:b w:val="false"/>
          <w:bCs w:val="false"/>
          <w:i w:val="false"/>
          <w:iCs w:val="false"/>
          <w:color w:val="333333"/>
          <w:sz w:val="20"/>
          <w:szCs w:val="20"/>
        </w:rPr>
        <w:t>285:3</w:t>
      </w:r>
      <w:r>
        <w:rPr>
          <w:rFonts w:ascii="IRNazanin" w:hAnsi="IRNazanin" w:eastAsia="IRNazanin"/>
          <w:b w:val="false"/>
          <w:b w:val="false"/>
          <w:bCs w:val="false"/>
          <w:i w:val="false"/>
          <w:i w:val="false"/>
          <w:iCs w:val="false"/>
          <w:color w:val="333333"/>
          <w:sz w:val="20"/>
          <w:sz w:val="20"/>
          <w:szCs w:val="20"/>
          <w:rtl w:val="true"/>
        </w:rPr>
        <w:t xml:space="preserve">؛ مختصر النافع </w:t>
      </w:r>
      <w:r>
        <w:rPr>
          <w:rFonts w:eastAsia="IRNazanin" w:cs="IRNazanin"/>
          <w:b w:val="false"/>
          <w:bCs w:val="false"/>
          <w:i w:val="false"/>
          <w:iCs w:val="false"/>
          <w:color w:val="333333"/>
          <w:sz w:val="20"/>
          <w:szCs w:val="20"/>
        </w:rPr>
        <w:t>377:19</w:t>
      </w:r>
      <w:r>
        <w:rPr>
          <w:rFonts w:eastAsia="IRNazanin" w:cs="IRNazanin"/>
          <w:b w:val="false"/>
          <w:bCs w:val="false"/>
          <w:i w:val="false"/>
          <w:iCs w:val="false"/>
          <w:color w:val="333333"/>
          <w:sz w:val="20"/>
          <w:szCs w:val="20"/>
          <w:rtl w:val="true"/>
        </w:rPr>
        <w:t>.</w:t>
      </w:r>
    </w:p>
  </w:footnote>
  <w:footnote w:id="1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174:38</w:t>
      </w:r>
      <w:r>
        <w:rPr>
          <w:rFonts w:eastAsia="IRNazanin" w:cs="IRNazanin"/>
          <w:b w:val="false"/>
          <w:bCs w:val="false"/>
          <w:i w:val="false"/>
          <w:iCs w:val="false"/>
          <w:color w:val="333333"/>
          <w:sz w:val="20"/>
          <w:szCs w:val="20"/>
          <w:rtl w:val="true"/>
        </w:rPr>
        <w:t>.</w:t>
      </w:r>
    </w:p>
  </w:footnote>
  <w:footnote w:id="1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جامع المدارک </w:t>
      </w:r>
      <w:r>
        <w:rPr>
          <w:rFonts w:eastAsia="IRNazanin" w:cs="IRNazanin"/>
          <w:b w:val="false"/>
          <w:bCs w:val="false"/>
          <w:i w:val="false"/>
          <w:iCs w:val="false"/>
          <w:color w:val="333333"/>
          <w:sz w:val="20"/>
          <w:szCs w:val="20"/>
        </w:rPr>
        <w:t>251:5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1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اللمعة الدمشقیة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مسالک الافهام </w:t>
      </w:r>
      <w:r>
        <w:rPr>
          <w:rFonts w:eastAsia="IRNazanin" w:cs="IRNazanin"/>
          <w:b w:val="false"/>
          <w:bCs w:val="false"/>
          <w:i w:val="false"/>
          <w:iCs w:val="false"/>
          <w:color w:val="333333"/>
          <w:sz w:val="20"/>
          <w:szCs w:val="20"/>
        </w:rPr>
        <w:t>471:12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472</w:t>
      </w:r>
      <w:r>
        <w:rPr>
          <w:rFonts w:ascii="IRNazanin" w:hAnsi="IRNazanin" w:eastAsia="IRNazanin"/>
          <w:b w:val="false"/>
          <w:b w:val="false"/>
          <w:bCs w:val="false"/>
          <w:i w:val="false"/>
          <w:i w:val="false"/>
          <w:iCs w:val="false"/>
          <w:color w:val="333333"/>
          <w:sz w:val="20"/>
          <w:sz w:val="20"/>
          <w:szCs w:val="20"/>
          <w:rtl w:val="true"/>
        </w:rPr>
        <w:t xml:space="preserve">؛ کفایة الاحکام </w:t>
      </w:r>
      <w:r>
        <w:rPr>
          <w:rFonts w:eastAsia="IRNazanin" w:cs="IRNazanin"/>
          <w:b w:val="false"/>
          <w:bCs w:val="false"/>
          <w:i w:val="false"/>
          <w:iCs w:val="false"/>
          <w:color w:val="333333"/>
          <w:sz w:val="20"/>
          <w:szCs w:val="20"/>
        </w:rPr>
        <w:t>522:2</w:t>
      </w:r>
      <w:r>
        <w:rPr>
          <w:rFonts w:ascii="IRNazanin" w:hAnsi="IRNazanin" w:eastAsia="IRNazanin"/>
          <w:b w:val="false"/>
          <w:b w:val="false"/>
          <w:bCs w:val="false"/>
          <w:i w:val="false"/>
          <w:i w:val="false"/>
          <w:iCs w:val="false"/>
          <w:color w:val="333333"/>
          <w:sz w:val="20"/>
          <w:sz w:val="20"/>
          <w:szCs w:val="20"/>
          <w:rtl w:val="true"/>
        </w:rPr>
        <w:t xml:space="preserve">؛ مفتاح الکرامة </w:t>
      </w:r>
      <w:r>
        <w:rPr>
          <w:rFonts w:eastAsia="IRNazanin" w:cs="IRNazanin"/>
          <w:b w:val="false"/>
          <w:bCs w:val="false"/>
          <w:i w:val="false"/>
          <w:iCs w:val="false"/>
          <w:color w:val="333333"/>
          <w:sz w:val="20"/>
          <w:szCs w:val="20"/>
        </w:rPr>
        <w:t>90:6</w:t>
      </w:r>
      <w:r>
        <w:rPr>
          <w:rFonts w:eastAsia="IRNazanin" w:cs="IRNazanin"/>
          <w:b w:val="false"/>
          <w:bCs w:val="false"/>
          <w:i w:val="false"/>
          <w:iCs w:val="false"/>
          <w:color w:val="333333"/>
          <w:sz w:val="20"/>
          <w:szCs w:val="20"/>
          <w:rtl w:val="true"/>
        </w:rPr>
        <w:t>.</w:t>
      </w:r>
    </w:p>
  </w:footnote>
  <w:footnote w:id="1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الوسیلة </w:t>
      </w:r>
      <w:r>
        <w:rPr>
          <w:rFonts w:eastAsia="IRNazanin" w:cs="IRNazanin"/>
          <w:b w:val="false"/>
          <w:bCs w:val="false"/>
          <w:i w:val="false"/>
          <w:iCs w:val="false"/>
          <w:color w:val="333333"/>
          <w:sz w:val="20"/>
          <w:szCs w:val="20"/>
        </w:rPr>
        <w:t>233:2</w:t>
      </w:r>
      <w:r>
        <w:rPr>
          <w:rFonts w:eastAsia="IRNazanin" w:cs="IRNazanin"/>
          <w:b w:val="false"/>
          <w:bCs w:val="false"/>
          <w:i w:val="false"/>
          <w:iCs w:val="false"/>
          <w:color w:val="333333"/>
          <w:sz w:val="20"/>
          <w:szCs w:val="20"/>
          <w:rtl w:val="true"/>
        </w:rPr>
        <w:t>.</w:t>
      </w:r>
    </w:p>
  </w:footnote>
  <w:footnote w:id="1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الاحکام </w:t>
      </w:r>
      <w:r>
        <w:rPr>
          <w:rFonts w:eastAsia="IRNazanin" w:cs="IRNazanin"/>
          <w:b w:val="false"/>
          <w:bCs w:val="false"/>
          <w:i w:val="false"/>
          <w:iCs w:val="false"/>
          <w:color w:val="333333"/>
          <w:sz w:val="20"/>
          <w:szCs w:val="20"/>
        </w:rPr>
        <w:t>202:2</w:t>
      </w:r>
      <w:r>
        <w:rPr>
          <w:rFonts w:ascii="IRNazanin" w:hAnsi="IRNazanin" w:eastAsia="IRNazanin"/>
          <w:b w:val="false"/>
          <w:b w:val="false"/>
          <w:bCs w:val="false"/>
          <w:i w:val="false"/>
          <w:i w:val="false"/>
          <w:iCs w:val="false"/>
          <w:color w:val="333333"/>
          <w:sz w:val="20"/>
          <w:sz w:val="20"/>
          <w:szCs w:val="20"/>
          <w:rtl w:val="true"/>
        </w:rPr>
        <w:t xml:space="preserve">؛ الدروس الشرعیة </w:t>
      </w:r>
      <w:r>
        <w:rPr>
          <w:rFonts w:eastAsia="IRNazanin" w:cs="IRNazanin"/>
          <w:b w:val="false"/>
          <w:bCs w:val="false"/>
          <w:i w:val="false"/>
          <w:iCs w:val="false"/>
          <w:color w:val="333333"/>
          <w:sz w:val="20"/>
          <w:szCs w:val="20"/>
        </w:rPr>
        <w:t>76:3</w:t>
      </w:r>
      <w:r>
        <w:rPr>
          <w:rFonts w:ascii="IRNazanin" w:hAnsi="IRNazanin" w:eastAsia="IRNazanin"/>
          <w:b w:val="false"/>
          <w:b w:val="false"/>
          <w:bCs w:val="false"/>
          <w:i w:val="false"/>
          <w:i w:val="false"/>
          <w:iCs w:val="false"/>
          <w:color w:val="333333"/>
          <w:sz w:val="20"/>
          <w:sz w:val="20"/>
          <w:szCs w:val="20"/>
          <w:rtl w:val="true"/>
        </w:rPr>
        <w:t xml:space="preserve">، الروضة البهیة </w:t>
      </w:r>
      <w:r>
        <w:rPr>
          <w:rFonts w:eastAsia="IRNazanin" w:cs="IRNazanin"/>
          <w:b w:val="false"/>
          <w:bCs w:val="false"/>
          <w:i w:val="false"/>
          <w:iCs w:val="false"/>
          <w:color w:val="333333"/>
          <w:sz w:val="20"/>
          <w:szCs w:val="20"/>
        </w:rPr>
        <w:t>75:7</w:t>
      </w:r>
      <w:r>
        <w:rPr>
          <w:rFonts w:ascii="IRNazanin" w:hAnsi="IRNazanin" w:eastAsia="IRNazanin"/>
          <w:b w:val="false"/>
          <w:b w:val="false"/>
          <w:bCs w:val="false"/>
          <w:i w:val="false"/>
          <w:i w:val="false"/>
          <w:iCs w:val="false"/>
          <w:color w:val="333333"/>
          <w:sz w:val="20"/>
          <w:sz w:val="20"/>
          <w:szCs w:val="20"/>
          <w:rtl w:val="true"/>
        </w:rPr>
        <w:t xml:space="preserve">، جامع المقاصد </w:t>
      </w:r>
      <w:r>
        <w:rPr>
          <w:rFonts w:eastAsia="IRNazanin" w:cs="IRNazanin"/>
          <w:b w:val="false"/>
          <w:bCs w:val="false"/>
          <w:i w:val="false"/>
          <w:iCs w:val="false"/>
          <w:color w:val="333333"/>
          <w:sz w:val="20"/>
          <w:szCs w:val="20"/>
        </w:rPr>
        <w:t>110:6</w:t>
      </w:r>
      <w:r>
        <w:rPr>
          <w:rFonts w:ascii="IRNazanin" w:hAnsi="IRNazanin" w:eastAsia="IRNazanin"/>
          <w:b w:val="false"/>
          <w:b w:val="false"/>
          <w:bCs w:val="false"/>
          <w:i w:val="false"/>
          <w:i w:val="false"/>
          <w:iCs w:val="false"/>
          <w:color w:val="333333"/>
          <w:sz w:val="20"/>
          <w:sz w:val="20"/>
          <w:szCs w:val="20"/>
          <w:rtl w:val="true"/>
        </w:rPr>
        <w:t xml:space="preserve">؛ ریاض المسائل </w:t>
      </w:r>
      <w:r>
        <w:rPr>
          <w:rFonts w:eastAsia="IRNazanin" w:cs="IRNazanin"/>
          <w:b w:val="false"/>
          <w:bCs w:val="false"/>
          <w:i w:val="false"/>
          <w:iCs w:val="false"/>
          <w:color w:val="333333"/>
          <w:sz w:val="20"/>
          <w:szCs w:val="20"/>
        </w:rPr>
        <w:t>152:14</w:t>
      </w:r>
      <w:r>
        <w:rPr>
          <w:rFonts w:eastAsia="IRNazanin" w:cs="IRNazanin"/>
          <w:b w:val="false"/>
          <w:bCs w:val="false"/>
          <w:i w:val="false"/>
          <w:iCs w:val="false"/>
          <w:color w:val="333333"/>
          <w:sz w:val="20"/>
          <w:szCs w:val="20"/>
          <w:rtl w:val="true"/>
        </w:rPr>
        <w:t>.</w:t>
      </w:r>
    </w:p>
  </w:footnote>
  <w:footnote w:id="1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تفصیل الشریعة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اللقطة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1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الاسلام </w:t>
      </w:r>
      <w:r>
        <w:rPr>
          <w:rFonts w:eastAsia="IRNazanin" w:cs="IRNazanin"/>
          <w:b w:val="false"/>
          <w:bCs w:val="false"/>
          <w:i w:val="false"/>
          <w:iCs w:val="false"/>
          <w:color w:val="333333"/>
          <w:sz w:val="20"/>
          <w:szCs w:val="20"/>
        </w:rPr>
        <w:t>284:3</w:t>
      </w:r>
      <w:r>
        <w:rPr>
          <w:rFonts w:ascii="IRNazanin" w:hAnsi="IRNazanin" w:eastAsia="IRNazanin"/>
          <w:b w:val="false"/>
          <w:b w:val="false"/>
          <w:bCs w:val="false"/>
          <w:i w:val="false"/>
          <w:i w:val="false"/>
          <w:iCs w:val="false"/>
          <w:color w:val="333333"/>
          <w:sz w:val="20"/>
          <w:sz w:val="20"/>
          <w:szCs w:val="20"/>
          <w:rtl w:val="true"/>
        </w:rPr>
        <w:t>؛ اللمعة الدمشقیة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الروضة البهیة </w:t>
      </w:r>
      <w:r>
        <w:rPr>
          <w:rFonts w:eastAsia="IRNazanin" w:cs="IRNazanin"/>
          <w:b w:val="false"/>
          <w:bCs w:val="false"/>
          <w:i w:val="false"/>
          <w:iCs w:val="false"/>
          <w:color w:val="333333"/>
          <w:sz w:val="20"/>
          <w:szCs w:val="20"/>
        </w:rPr>
        <w:t>77:7</w:t>
      </w:r>
      <w:r>
        <w:rPr>
          <w:rFonts w:ascii="IRNazanin" w:hAnsi="IRNazanin" w:eastAsia="IRNazanin"/>
          <w:b w:val="false"/>
          <w:b w:val="false"/>
          <w:bCs w:val="false"/>
          <w:i w:val="false"/>
          <w:i w:val="false"/>
          <w:iCs w:val="false"/>
          <w:color w:val="333333"/>
          <w:sz w:val="20"/>
          <w:sz w:val="20"/>
          <w:szCs w:val="20"/>
          <w:rtl w:val="true"/>
        </w:rPr>
        <w:t xml:space="preserve">؛ جواهر الکلام </w:t>
      </w:r>
      <w:r>
        <w:rPr>
          <w:rFonts w:eastAsia="IRNazanin" w:cs="IRNazanin"/>
          <w:b w:val="false"/>
          <w:bCs w:val="false"/>
          <w:i w:val="false"/>
          <w:iCs w:val="false"/>
          <w:color w:val="333333"/>
          <w:sz w:val="20"/>
          <w:szCs w:val="20"/>
        </w:rPr>
        <w:t>165:38</w:t>
      </w:r>
      <w:r>
        <w:rPr>
          <w:rFonts w:eastAsia="IRNazanin" w:cs="IRNazanin"/>
          <w:b w:val="false"/>
          <w:bCs w:val="false"/>
          <w:i w:val="false"/>
          <w:iCs w:val="false"/>
          <w:color w:val="333333"/>
          <w:sz w:val="20"/>
          <w:szCs w:val="20"/>
          <w:rtl w:val="true"/>
        </w:rPr>
        <w:t>.</w:t>
      </w:r>
    </w:p>
  </w:footnote>
  <w:footnote w:id="1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المسائل </w:t>
      </w:r>
      <w:r>
        <w:rPr>
          <w:rFonts w:eastAsia="IRNazanin" w:cs="IRNazanin"/>
          <w:b w:val="false"/>
          <w:bCs w:val="false"/>
          <w:i w:val="false"/>
          <w:iCs w:val="false"/>
          <w:color w:val="333333"/>
          <w:sz w:val="20"/>
          <w:szCs w:val="20"/>
        </w:rPr>
        <w:t>148:14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1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ابی داود </w:t>
      </w:r>
      <w:r>
        <w:rPr>
          <w:rFonts w:eastAsia="IRNazanin" w:cs="IRNazanin"/>
          <w:b w:val="false"/>
          <w:bCs w:val="false"/>
          <w:i w:val="false"/>
          <w:iCs w:val="false"/>
          <w:color w:val="333333"/>
          <w:sz w:val="20"/>
          <w:szCs w:val="20"/>
        </w:rPr>
        <w:t>392:2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2083</w:t>
      </w:r>
      <w:r>
        <w:rPr>
          <w:rFonts w:ascii="IRNazanin" w:hAnsi="IRNazanin" w:eastAsia="IRNazanin"/>
          <w:b w:val="false"/>
          <w:b w:val="false"/>
          <w:bCs w:val="false"/>
          <w:i w:val="false"/>
          <w:i w:val="false"/>
          <w:iCs w:val="false"/>
          <w:color w:val="333333"/>
          <w:sz w:val="20"/>
          <w:sz w:val="20"/>
          <w:szCs w:val="20"/>
          <w:rtl w:val="true"/>
        </w:rPr>
        <w:t xml:space="preserve">؛ سنن ابن ماجة </w:t>
      </w:r>
      <w:r>
        <w:rPr>
          <w:rFonts w:eastAsia="IRNazanin" w:cs="IRNazanin"/>
          <w:b w:val="false"/>
          <w:bCs w:val="false"/>
          <w:i w:val="false"/>
          <w:iCs w:val="false"/>
          <w:color w:val="333333"/>
          <w:sz w:val="20"/>
          <w:szCs w:val="20"/>
        </w:rPr>
        <w:t>434:2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1879</w:t>
      </w:r>
      <w:r>
        <w:rPr>
          <w:rFonts w:eastAsia="IRNazanin" w:cs="IRNazanin"/>
          <w:b w:val="false"/>
          <w:bCs w:val="false"/>
          <w:i w:val="false"/>
          <w:iCs w:val="false"/>
          <w:color w:val="333333"/>
          <w:sz w:val="20"/>
          <w:szCs w:val="20"/>
          <w:rtl w:val="true"/>
        </w:rPr>
        <w:t>.</w:t>
      </w:r>
    </w:p>
  </w:footnote>
  <w:footnote w:id="1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188:29</w:t>
      </w:r>
      <w:r>
        <w:rPr>
          <w:rFonts w:eastAsia="IRNazanin" w:cs="IRNazanin"/>
          <w:b w:val="false"/>
          <w:bCs w:val="false"/>
          <w:i w:val="false"/>
          <w:iCs w:val="false"/>
          <w:color w:val="333333"/>
          <w:sz w:val="20"/>
          <w:szCs w:val="20"/>
          <w:rtl w:val="true"/>
        </w:rPr>
        <w:t>.</w:t>
      </w:r>
    </w:p>
  </w:footnote>
  <w:footnote w:id="1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الشیعة </w:t>
      </w:r>
      <w:r>
        <w:rPr>
          <w:rFonts w:eastAsia="IRNazanin" w:cs="IRNazanin"/>
          <w:b w:val="false"/>
          <w:bCs w:val="false"/>
          <w:i w:val="false"/>
          <w:iCs w:val="false"/>
          <w:color w:val="333333"/>
          <w:sz w:val="20"/>
          <w:szCs w:val="20"/>
        </w:rPr>
        <w:t>143:16</w:t>
      </w:r>
      <w:r>
        <w:rPr>
          <w:rFonts w:eastAsia="IRNazanin" w:cs="IRNazanin"/>
          <w:b w:val="false"/>
          <w:bCs w:val="false"/>
          <w:i w:val="false"/>
          <w:iCs w:val="false"/>
          <w:color w:val="333333"/>
          <w:sz w:val="20"/>
          <w:szCs w:val="20"/>
          <w:rtl w:val="true"/>
        </w:rPr>
        <w:t>.</w:t>
      </w:r>
    </w:p>
  </w:footnote>
  <w:footnote w:id="1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الفقها </w:t>
      </w:r>
      <w:r>
        <w:rPr>
          <w:rFonts w:eastAsia="IRNazanin" w:cs="IRNazanin"/>
          <w:b w:val="false"/>
          <w:bCs w:val="false"/>
          <w:i w:val="false"/>
          <w:iCs w:val="false"/>
          <w:color w:val="333333"/>
          <w:sz w:val="20"/>
          <w:szCs w:val="20"/>
        </w:rPr>
        <w:t>271:2</w:t>
      </w:r>
      <w:r>
        <w:rPr>
          <w:rFonts w:eastAsia="IRNazanin" w:cs="IRNazanin"/>
          <w:b w:val="false"/>
          <w:bCs w:val="false"/>
          <w:i w:val="false"/>
          <w:iCs w:val="false"/>
          <w:color w:val="333333"/>
          <w:sz w:val="20"/>
          <w:szCs w:val="20"/>
          <w:rtl w:val="true"/>
        </w:rPr>
        <w:t>.</w:t>
      </w:r>
    </w:p>
  </w:footnote>
  <w:footnote w:id="1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الکرامة </w:t>
      </w:r>
      <w:r>
        <w:rPr>
          <w:rFonts w:eastAsia="IRNazanin" w:cs="IRNazanin"/>
          <w:b w:val="false"/>
          <w:bCs w:val="false"/>
          <w:i w:val="false"/>
          <w:iCs w:val="false"/>
          <w:color w:val="333333"/>
          <w:sz w:val="20"/>
          <w:szCs w:val="20"/>
        </w:rPr>
        <w:t>101:6</w:t>
      </w:r>
      <w:r>
        <w:rPr>
          <w:rFonts w:eastAsia="IRNazanin" w:cs="IRNazanin"/>
          <w:b w:val="false"/>
          <w:bCs w:val="false"/>
          <w:i w:val="false"/>
          <w:iCs w:val="false"/>
          <w:color w:val="333333"/>
          <w:sz w:val="20"/>
          <w:szCs w:val="20"/>
          <w:rtl w:val="true"/>
        </w:rPr>
        <w:t>.</w:t>
      </w:r>
    </w:p>
  </w:footnote>
  <w:footnote w:id="1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ایضاح الفوائد </w:t>
      </w:r>
      <w:r>
        <w:rPr>
          <w:rFonts w:eastAsia="IRNazanin" w:cs="IRNazanin"/>
          <w:b w:val="false"/>
          <w:bCs w:val="false"/>
          <w:i w:val="false"/>
          <w:iCs w:val="false"/>
          <w:color w:val="333333"/>
          <w:sz w:val="20"/>
          <w:szCs w:val="20"/>
        </w:rPr>
        <w:t>139:2</w:t>
      </w:r>
      <w:r>
        <w:rPr>
          <w:rFonts w:ascii="IRNazanin" w:hAnsi="IRNazanin" w:eastAsia="IRNazanin"/>
          <w:b w:val="false"/>
          <w:b w:val="false"/>
          <w:bCs w:val="false"/>
          <w:i w:val="false"/>
          <w:i w:val="false"/>
          <w:iCs w:val="false"/>
          <w:color w:val="333333"/>
          <w:sz w:val="20"/>
          <w:sz w:val="20"/>
          <w:szCs w:val="20"/>
          <w:rtl w:val="true"/>
        </w:rPr>
        <w:t xml:space="preserve">؛ جامع المقاصد </w:t>
      </w:r>
      <w:r>
        <w:rPr>
          <w:rFonts w:eastAsia="IRNazanin" w:cs="IRNazanin"/>
          <w:b w:val="false"/>
          <w:bCs w:val="false"/>
          <w:i w:val="false"/>
          <w:iCs w:val="false"/>
          <w:color w:val="333333"/>
          <w:sz w:val="20"/>
          <w:szCs w:val="20"/>
        </w:rPr>
        <w:t>110:6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الکرامة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جواهر الکلام </w:t>
      </w:r>
      <w:r>
        <w:rPr>
          <w:rFonts w:eastAsia="IRNazanin" w:cs="IRNazanin"/>
          <w:b w:val="false"/>
          <w:bCs w:val="false"/>
          <w:i w:val="false"/>
          <w:iCs w:val="false"/>
          <w:color w:val="333333"/>
          <w:sz w:val="20"/>
          <w:szCs w:val="20"/>
        </w:rPr>
        <w:t>175:38</w:t>
      </w:r>
      <w:r>
        <w:rPr>
          <w:rFonts w:eastAsia="IRNazanin" w:cs="IRNazanin"/>
          <w:b w:val="false"/>
          <w:bCs w:val="false"/>
          <w:i w:val="false"/>
          <w:iCs w:val="false"/>
          <w:color w:val="333333"/>
          <w:sz w:val="20"/>
          <w:szCs w:val="20"/>
          <w:rtl w:val="true"/>
        </w:rPr>
        <w:t>.</w:t>
      </w:r>
    </w:p>
  </w:footnote>
  <w:footnote w:id="1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جواد فاضل، حاشیه موسوعة احکام الاطفال وادّلتها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209:3</w:t>
      </w:r>
      <w:r>
        <w:rPr>
          <w:rFonts w:eastAsia="IRNazanin" w:cs="IRNazanin"/>
          <w:b w:val="false"/>
          <w:bCs w:val="false"/>
          <w:i w:val="false"/>
          <w:iCs w:val="false"/>
          <w:color w:val="333333"/>
          <w:sz w:val="20"/>
          <w:szCs w:val="20"/>
          <w:rtl w:val="true"/>
        </w:rPr>
        <w:t>.</w:t>
      </w:r>
    </w:p>
  </w:footnote>
  <w:footnote w:id="1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347:3</w:t>
      </w:r>
      <w:r>
        <w:rPr>
          <w:rFonts w:ascii="IRNazanin" w:hAnsi="IRNazanin" w:eastAsia="IRNazanin"/>
          <w:b w:val="false"/>
          <w:b w:val="false"/>
          <w:bCs w:val="false"/>
          <w:i w:val="false"/>
          <w:i w:val="false"/>
          <w:iCs w:val="false"/>
          <w:color w:val="333333"/>
          <w:sz w:val="20"/>
          <w:sz w:val="20"/>
          <w:szCs w:val="20"/>
          <w:rtl w:val="true"/>
        </w:rPr>
        <w:t xml:space="preserve">؛ شرائع الاسلام </w:t>
      </w:r>
      <w:r>
        <w:rPr>
          <w:rFonts w:eastAsia="IRNazanin" w:cs="IRNazanin"/>
          <w:b w:val="false"/>
          <w:bCs w:val="false"/>
          <w:i w:val="false"/>
          <w:iCs w:val="false"/>
          <w:color w:val="333333"/>
          <w:sz w:val="20"/>
          <w:szCs w:val="20"/>
        </w:rPr>
        <w:t>287:3</w:t>
      </w:r>
      <w:r>
        <w:rPr>
          <w:rFonts w:ascii="IRNazanin" w:hAnsi="IRNazanin" w:eastAsia="IRNazanin"/>
          <w:b w:val="false"/>
          <w:b w:val="false"/>
          <w:bCs w:val="false"/>
          <w:i w:val="false"/>
          <w:i w:val="false"/>
          <w:iCs w:val="false"/>
          <w:color w:val="333333"/>
          <w:sz w:val="20"/>
          <w:sz w:val="20"/>
          <w:szCs w:val="20"/>
          <w:rtl w:val="true"/>
        </w:rPr>
        <w:t xml:space="preserve">؛ ارشاد الأذهان </w:t>
      </w:r>
      <w:r>
        <w:rPr>
          <w:rFonts w:eastAsia="IRNazanin" w:cs="IRNazanin"/>
          <w:b w:val="false"/>
          <w:bCs w:val="false"/>
          <w:i w:val="false"/>
          <w:iCs w:val="false"/>
          <w:color w:val="333333"/>
          <w:sz w:val="20"/>
          <w:szCs w:val="20"/>
        </w:rPr>
        <w:t>441:1</w:t>
      </w:r>
      <w:r>
        <w:rPr>
          <w:rFonts w:ascii="IRNazanin" w:hAnsi="IRNazanin" w:eastAsia="IRNazanin"/>
          <w:b w:val="false"/>
          <w:b w:val="false"/>
          <w:bCs w:val="false"/>
          <w:i w:val="false"/>
          <w:i w:val="false"/>
          <w:iCs w:val="false"/>
          <w:color w:val="333333"/>
          <w:sz w:val="20"/>
          <w:sz w:val="20"/>
          <w:szCs w:val="20"/>
          <w:rtl w:val="true"/>
        </w:rPr>
        <w:t xml:space="preserve">؛ الدروس الشرعیة </w:t>
      </w:r>
      <w:r>
        <w:rPr>
          <w:rFonts w:eastAsia="IRNazanin" w:cs="IRNazanin"/>
          <w:b w:val="false"/>
          <w:bCs w:val="false"/>
          <w:i w:val="false"/>
          <w:iCs w:val="false"/>
          <w:color w:val="333333"/>
          <w:sz w:val="20"/>
          <w:szCs w:val="20"/>
        </w:rPr>
        <w:t>78:3</w:t>
      </w:r>
      <w:r>
        <w:rPr>
          <w:rFonts w:eastAsia="IRNazanin" w:cs="IRNazanin"/>
          <w:b w:val="false"/>
          <w:bCs w:val="false"/>
          <w:i w:val="false"/>
          <w:iCs w:val="false"/>
          <w:color w:val="333333"/>
          <w:sz w:val="20"/>
          <w:szCs w:val="20"/>
          <w:rtl w:val="true"/>
        </w:rPr>
        <w:t>.</w:t>
      </w:r>
    </w:p>
  </w:footnote>
  <w:footnote w:id="1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الاحکام </w:t>
      </w:r>
      <w:r>
        <w:rPr>
          <w:rFonts w:eastAsia="IRNazanin" w:cs="IRNazanin"/>
          <w:b w:val="false"/>
          <w:bCs w:val="false"/>
          <w:i w:val="false"/>
          <w:iCs w:val="false"/>
          <w:color w:val="333333"/>
          <w:sz w:val="20"/>
          <w:szCs w:val="20"/>
        </w:rPr>
        <w:t>201:2</w:t>
      </w:r>
      <w:r>
        <w:rPr>
          <w:rFonts w:ascii="IRNazanin" w:hAnsi="IRNazanin" w:eastAsia="IRNazanin"/>
          <w:b w:val="false"/>
          <w:b w:val="false"/>
          <w:bCs w:val="false"/>
          <w:i w:val="false"/>
          <w:i w:val="false"/>
          <w:iCs w:val="false"/>
          <w:color w:val="333333"/>
          <w:sz w:val="20"/>
          <w:sz w:val="20"/>
          <w:szCs w:val="20"/>
          <w:rtl w:val="true"/>
        </w:rPr>
        <w:t xml:space="preserve">؛ مسالک الافهام </w:t>
      </w:r>
      <w:r>
        <w:rPr>
          <w:rFonts w:eastAsia="IRNazanin" w:cs="IRNazanin"/>
          <w:b w:val="false"/>
          <w:bCs w:val="false"/>
          <w:i w:val="false"/>
          <w:iCs w:val="false"/>
          <w:color w:val="333333"/>
          <w:sz w:val="20"/>
          <w:szCs w:val="20"/>
        </w:rPr>
        <w:t>483:12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485</w:t>
      </w:r>
      <w:r>
        <w:rPr>
          <w:rFonts w:ascii="IRNazanin" w:hAnsi="IRNazanin" w:eastAsia="IRNazanin"/>
          <w:b w:val="false"/>
          <w:b w:val="false"/>
          <w:bCs w:val="false"/>
          <w:i w:val="false"/>
          <w:i w:val="false"/>
          <w:iCs w:val="false"/>
          <w:color w:val="333333"/>
          <w:sz w:val="20"/>
          <w:sz w:val="20"/>
          <w:szCs w:val="20"/>
          <w:rtl w:val="true"/>
        </w:rPr>
        <w:t xml:space="preserve">؛ جامع المقاصد </w:t>
      </w:r>
      <w:r>
        <w:rPr>
          <w:rFonts w:eastAsia="IRNazanin" w:cs="IRNazanin"/>
          <w:b w:val="false"/>
          <w:bCs w:val="false"/>
          <w:i w:val="false"/>
          <w:iCs w:val="false"/>
          <w:color w:val="333333"/>
          <w:sz w:val="20"/>
          <w:szCs w:val="20"/>
        </w:rPr>
        <w:t>104:6</w:t>
      </w:r>
      <w:r>
        <w:rPr>
          <w:rFonts w:eastAsia="IRNazanin" w:cs="IRNazanin"/>
          <w:b w:val="false"/>
          <w:bCs w:val="false"/>
          <w:i w:val="false"/>
          <w:iCs w:val="false"/>
          <w:color w:val="333333"/>
          <w:sz w:val="20"/>
          <w:szCs w:val="20"/>
          <w:rtl w:val="true"/>
        </w:rPr>
        <w:t>.</w:t>
      </w:r>
    </w:p>
  </w:footnote>
  <w:footnote w:id="1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118:6</w:t>
      </w:r>
      <w:r>
        <w:rPr>
          <w:rFonts w:ascii="IRNazanin" w:hAnsi="IRNazanin" w:eastAsia="IRNazanin"/>
          <w:b w:val="false"/>
          <w:b w:val="false"/>
          <w:bCs w:val="false"/>
          <w:i w:val="false"/>
          <w:i w:val="false"/>
          <w:iCs w:val="false"/>
          <w:color w:val="333333"/>
          <w:sz w:val="20"/>
          <w:sz w:val="20"/>
          <w:szCs w:val="20"/>
          <w:rtl w:val="true"/>
        </w:rPr>
        <w:t xml:space="preserve">؛ جواهر الکلام </w:t>
      </w:r>
      <w:r>
        <w:rPr>
          <w:rFonts w:eastAsia="IRNazanin" w:cs="IRNazanin"/>
          <w:b w:val="false"/>
          <w:bCs w:val="false"/>
          <w:i w:val="false"/>
          <w:iCs w:val="false"/>
          <w:color w:val="333333"/>
          <w:sz w:val="20"/>
          <w:szCs w:val="20"/>
        </w:rPr>
        <w:t>199:38</w:t>
      </w:r>
      <w:r>
        <w:rPr>
          <w:rFonts w:eastAsia="IRNazanin" w:cs="IRNazanin"/>
          <w:b w:val="false"/>
          <w:bCs w:val="false"/>
          <w:i w:val="false"/>
          <w:iCs w:val="false"/>
          <w:color w:val="333333"/>
          <w:sz w:val="20"/>
          <w:szCs w:val="20"/>
          <w:rtl w:val="true"/>
        </w:rPr>
        <w:t>.</w:t>
      </w:r>
    </w:p>
  </w:footnote>
  <w:footnote w:id="1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347:3</w:t>
      </w:r>
      <w:r>
        <w:rPr>
          <w:rFonts w:eastAsia="IRNazanin" w:cs="IRNazanin"/>
          <w:b w:val="false"/>
          <w:bCs w:val="false"/>
          <w:i w:val="false"/>
          <w:iCs w:val="false"/>
          <w:color w:val="333333"/>
          <w:sz w:val="20"/>
          <w:szCs w:val="20"/>
          <w:rtl w:val="true"/>
        </w:rPr>
        <w:t>.</w:t>
      </w:r>
    </w:p>
  </w:footnote>
  <w:footnote w:id="1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الافهام </w:t>
      </w:r>
      <w:r>
        <w:rPr>
          <w:rFonts w:eastAsia="IRNazanin" w:cs="IRNazanin"/>
          <w:b w:val="false"/>
          <w:bCs w:val="false"/>
          <w:i w:val="false"/>
          <w:iCs w:val="false"/>
          <w:color w:val="333333"/>
          <w:sz w:val="20"/>
          <w:szCs w:val="20"/>
        </w:rPr>
        <w:t>483:12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w:t>
      </w:r>
    </w:p>
  </w:footnote>
  <w:footnote w:id="1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271:26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میراث ولد الملاعنه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الاحکام </w:t>
      </w:r>
      <w:r>
        <w:rPr>
          <w:rFonts w:eastAsia="IRNazanin" w:cs="IRNazanin"/>
          <w:b w:val="false"/>
          <w:bCs w:val="false"/>
          <w:i w:val="false"/>
          <w:iCs w:val="false"/>
          <w:color w:val="333333"/>
          <w:sz w:val="20"/>
          <w:szCs w:val="20"/>
        </w:rPr>
        <w:t>201:2</w:t>
      </w:r>
      <w:r>
        <w:rPr>
          <w:rFonts w:ascii="IRNazanin" w:hAnsi="IRNazanin" w:eastAsia="IRNazanin"/>
          <w:b w:val="false"/>
          <w:b w:val="false"/>
          <w:bCs w:val="false"/>
          <w:i w:val="false"/>
          <w:i w:val="false"/>
          <w:iCs w:val="false"/>
          <w:color w:val="333333"/>
          <w:sz w:val="20"/>
          <w:sz w:val="20"/>
          <w:szCs w:val="20"/>
          <w:rtl w:val="true"/>
        </w:rPr>
        <w:t xml:space="preserve">؛ جامع المقاصد </w:t>
      </w:r>
      <w:r>
        <w:rPr>
          <w:rFonts w:eastAsia="IRNazanin" w:cs="IRNazanin"/>
          <w:b w:val="false"/>
          <w:bCs w:val="false"/>
          <w:i w:val="false"/>
          <w:iCs w:val="false"/>
          <w:color w:val="333333"/>
          <w:sz w:val="20"/>
          <w:szCs w:val="20"/>
        </w:rPr>
        <w:t>102:6</w:t>
      </w:r>
      <w:r>
        <w:rPr>
          <w:rFonts w:ascii="IRNazanin" w:hAnsi="IRNazanin" w:eastAsia="IRNazanin"/>
          <w:b w:val="false"/>
          <w:b w:val="false"/>
          <w:bCs w:val="false"/>
          <w:i w:val="false"/>
          <w:i w:val="false"/>
          <w:iCs w:val="false"/>
          <w:color w:val="333333"/>
          <w:sz w:val="20"/>
          <w:sz w:val="20"/>
          <w:szCs w:val="20"/>
          <w:rtl w:val="true"/>
        </w:rPr>
        <w:t xml:space="preserve">؛ المبسوط </w:t>
      </w:r>
      <w:r>
        <w:rPr>
          <w:rFonts w:eastAsia="IRNazanin" w:cs="IRNazanin"/>
          <w:b w:val="false"/>
          <w:bCs w:val="false"/>
          <w:i w:val="false"/>
          <w:iCs w:val="false"/>
          <w:color w:val="333333"/>
          <w:sz w:val="20"/>
          <w:szCs w:val="20"/>
        </w:rPr>
        <w:t>347:3</w:t>
      </w:r>
      <w:r>
        <w:rPr>
          <w:rFonts w:ascii="IRNazanin" w:hAnsi="IRNazanin" w:eastAsia="IRNazanin"/>
          <w:b w:val="false"/>
          <w:b w:val="false"/>
          <w:bCs w:val="false"/>
          <w:i w:val="false"/>
          <w:i w:val="false"/>
          <w:iCs w:val="false"/>
          <w:color w:val="333333"/>
          <w:sz w:val="20"/>
          <w:sz w:val="20"/>
          <w:szCs w:val="20"/>
          <w:rtl w:val="true"/>
        </w:rPr>
        <w:t xml:space="preserve">؛ ایضاح الفوائد </w:t>
      </w:r>
      <w:r>
        <w:rPr>
          <w:rFonts w:eastAsia="IRNazanin" w:cs="IRNazanin"/>
          <w:b w:val="false"/>
          <w:bCs w:val="false"/>
          <w:i w:val="false"/>
          <w:iCs w:val="false"/>
          <w:color w:val="333333"/>
          <w:sz w:val="20"/>
          <w:szCs w:val="20"/>
        </w:rPr>
        <w:t>136:2</w:t>
      </w:r>
      <w:r>
        <w:rPr>
          <w:rFonts w:eastAsia="IRNazanin" w:cs="IRNazanin"/>
          <w:b w:val="false"/>
          <w:bCs w:val="false"/>
          <w:i w:val="false"/>
          <w:iCs w:val="false"/>
          <w:color w:val="333333"/>
          <w:sz w:val="20"/>
          <w:szCs w:val="20"/>
          <w:rtl w:val="true"/>
        </w:rPr>
        <w:t>.</w:t>
      </w:r>
    </w:p>
  </w:footnote>
  <w:footnote w:id="1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343:3</w:t>
      </w:r>
      <w:r>
        <w:rPr>
          <w:rFonts w:ascii="IRNazanin" w:hAnsi="IRNazanin" w:eastAsia="IRNazanin"/>
          <w:b w:val="false"/>
          <w:b w:val="false"/>
          <w:bCs w:val="false"/>
          <w:i w:val="false"/>
          <w:i w:val="false"/>
          <w:iCs w:val="false"/>
          <w:color w:val="333333"/>
          <w:sz w:val="20"/>
          <w:sz w:val="20"/>
          <w:szCs w:val="20"/>
          <w:rtl w:val="true"/>
        </w:rPr>
        <w:t xml:space="preserve">؛ شرائع الاسلام </w:t>
      </w:r>
      <w:r>
        <w:rPr>
          <w:rFonts w:eastAsia="IRNazanin" w:cs="IRNazanin"/>
          <w:b w:val="false"/>
          <w:bCs w:val="false"/>
          <w:i w:val="false"/>
          <w:iCs w:val="false"/>
          <w:color w:val="333333"/>
          <w:sz w:val="20"/>
          <w:szCs w:val="20"/>
        </w:rPr>
        <w:t>286:3</w:t>
      </w:r>
      <w:r>
        <w:rPr>
          <w:rFonts w:ascii="IRNazanin" w:hAnsi="IRNazanin" w:eastAsia="IRNazanin"/>
          <w:b w:val="false"/>
          <w:b w:val="false"/>
          <w:bCs w:val="false"/>
          <w:i w:val="false"/>
          <w:i w:val="false"/>
          <w:iCs w:val="false"/>
          <w:color w:val="333333"/>
          <w:sz w:val="20"/>
          <w:sz w:val="20"/>
          <w:szCs w:val="20"/>
          <w:rtl w:val="true"/>
        </w:rPr>
        <w:t xml:space="preserve">؛ قواعد الاحکام </w:t>
      </w:r>
      <w:r>
        <w:rPr>
          <w:rFonts w:eastAsia="IRNazanin" w:cs="IRNazanin"/>
          <w:b w:val="false"/>
          <w:bCs w:val="false"/>
          <w:i w:val="false"/>
          <w:iCs w:val="false"/>
          <w:color w:val="333333"/>
          <w:sz w:val="20"/>
          <w:szCs w:val="20"/>
        </w:rPr>
        <w:t>203:2</w:t>
      </w:r>
      <w:r>
        <w:rPr>
          <w:rFonts w:ascii="IRNazanin" w:hAnsi="IRNazanin" w:eastAsia="IRNazanin"/>
          <w:b w:val="false"/>
          <w:b w:val="false"/>
          <w:bCs w:val="false"/>
          <w:i w:val="false"/>
          <w:i w:val="false"/>
          <w:iCs w:val="false"/>
          <w:color w:val="333333"/>
          <w:sz w:val="20"/>
          <w:sz w:val="20"/>
          <w:szCs w:val="20"/>
          <w:rtl w:val="true"/>
        </w:rPr>
        <w:t xml:space="preserve">؛ جواهر الکلام </w:t>
      </w:r>
      <w:r>
        <w:rPr>
          <w:rFonts w:eastAsia="IRNazanin" w:cs="IRNazanin"/>
          <w:b w:val="false"/>
          <w:bCs w:val="false"/>
          <w:i w:val="false"/>
          <w:iCs w:val="false"/>
          <w:color w:val="333333"/>
          <w:sz w:val="20"/>
          <w:szCs w:val="20"/>
        </w:rPr>
        <w:t>181:38</w:t>
      </w:r>
      <w:r>
        <w:rPr>
          <w:rFonts w:ascii="IRNazanin" w:hAnsi="IRNazanin" w:eastAsia="IRNazanin"/>
          <w:b w:val="false"/>
          <w:b w:val="false"/>
          <w:bCs w:val="false"/>
          <w:i w:val="false"/>
          <w:i w:val="false"/>
          <w:iCs w:val="false"/>
          <w:color w:val="333333"/>
          <w:sz w:val="20"/>
          <w:sz w:val="20"/>
          <w:szCs w:val="20"/>
          <w:rtl w:val="true"/>
        </w:rPr>
        <w:t xml:space="preserve">؛ تحریر الوسیلة </w:t>
      </w:r>
      <w:r>
        <w:rPr>
          <w:rFonts w:eastAsia="IRNazanin" w:cs="IRNazanin"/>
          <w:b w:val="false"/>
          <w:bCs w:val="false"/>
          <w:i w:val="false"/>
          <w:iCs w:val="false"/>
          <w:color w:val="333333"/>
          <w:sz w:val="20"/>
          <w:szCs w:val="20"/>
        </w:rPr>
        <w:t>234:2</w:t>
      </w:r>
      <w:r>
        <w:rPr>
          <w:rFonts w:ascii="IRNazanin" w:hAnsi="IRNazanin" w:eastAsia="IRNazanin"/>
          <w:b w:val="false"/>
          <w:b w:val="false"/>
          <w:bCs w:val="false"/>
          <w:i w:val="false"/>
          <w:i w:val="false"/>
          <w:iCs w:val="false"/>
          <w:color w:val="333333"/>
          <w:sz w:val="20"/>
          <w:sz w:val="20"/>
          <w:szCs w:val="20"/>
          <w:rtl w:val="true"/>
        </w:rPr>
        <w:t xml:space="preserve">، مسألة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الشرعیة </w:t>
      </w:r>
      <w:r>
        <w:rPr>
          <w:rFonts w:eastAsia="IRNazanin" w:cs="IRNazanin"/>
          <w:b w:val="false"/>
          <w:bCs w:val="false"/>
          <w:i w:val="false"/>
          <w:iCs w:val="false"/>
          <w:color w:val="333333"/>
          <w:sz w:val="20"/>
          <w:szCs w:val="20"/>
        </w:rPr>
        <w:t>78:3</w:t>
      </w:r>
      <w:r>
        <w:rPr>
          <w:rFonts w:eastAsia="IRNazanin" w:cs="IRNazanin"/>
          <w:b w:val="false"/>
          <w:bCs w:val="false"/>
          <w:i w:val="false"/>
          <w:iCs w:val="false"/>
          <w:color w:val="333333"/>
          <w:sz w:val="20"/>
          <w:szCs w:val="20"/>
          <w:rtl w:val="true"/>
        </w:rPr>
        <w:t>.</w:t>
      </w:r>
    </w:p>
  </w:footnote>
  <w:footnote w:id="1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محقق بجنوردی، القواعد الفقهیة </w:t>
      </w:r>
      <w:r>
        <w:rPr>
          <w:rFonts w:eastAsia="IRNazanin" w:cs="IRNazanin"/>
          <w:b w:val="false"/>
          <w:bCs w:val="false"/>
          <w:i w:val="false"/>
          <w:iCs w:val="false"/>
          <w:color w:val="333333"/>
          <w:sz w:val="20"/>
          <w:szCs w:val="20"/>
        </w:rPr>
        <w:t>187:1</w:t>
      </w:r>
      <w:r>
        <w:rPr>
          <w:rFonts w:eastAsia="IRNazanin" w:cs="IRNazanin"/>
          <w:b w:val="false"/>
          <w:bCs w:val="false"/>
          <w:i w:val="false"/>
          <w:iCs w:val="false"/>
          <w:color w:val="333333"/>
          <w:sz w:val="20"/>
          <w:szCs w:val="20"/>
          <w:rtl w:val="true"/>
        </w:rPr>
        <w:t>.</w:t>
      </w:r>
    </w:p>
  </w:footnote>
  <w:footnote w:id="1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125:26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میراث الابوین و الاولاد،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الاحکام </w:t>
      </w:r>
      <w:r>
        <w:rPr>
          <w:rFonts w:eastAsia="IRNazanin" w:cs="IRNazanin"/>
          <w:b w:val="false"/>
          <w:bCs w:val="false"/>
          <w:i w:val="false"/>
          <w:iCs w:val="false"/>
          <w:color w:val="333333"/>
          <w:sz w:val="20"/>
          <w:szCs w:val="20"/>
        </w:rPr>
        <w:t>204:2</w:t>
      </w:r>
      <w:r>
        <w:rPr>
          <w:rFonts w:ascii="IRNazanin" w:hAnsi="IRNazanin" w:eastAsia="IRNazanin"/>
          <w:b w:val="false"/>
          <w:b w:val="false"/>
          <w:bCs w:val="false"/>
          <w:i w:val="false"/>
          <w:i w:val="false"/>
          <w:iCs w:val="false"/>
          <w:color w:val="333333"/>
          <w:sz w:val="20"/>
          <w:sz w:val="20"/>
          <w:szCs w:val="20"/>
          <w:rtl w:val="true"/>
        </w:rPr>
        <w:t xml:space="preserve">؛ ارشاد الأذهان </w:t>
      </w:r>
      <w:r>
        <w:rPr>
          <w:rFonts w:eastAsia="IRNazanin" w:cs="IRNazanin"/>
          <w:b w:val="false"/>
          <w:bCs w:val="false"/>
          <w:i w:val="false"/>
          <w:iCs w:val="false"/>
          <w:color w:val="333333"/>
          <w:sz w:val="20"/>
          <w:szCs w:val="20"/>
        </w:rPr>
        <w:t>441:1</w:t>
      </w:r>
      <w:r>
        <w:rPr>
          <w:rFonts w:ascii="IRNazanin" w:hAnsi="IRNazanin" w:eastAsia="IRNazanin"/>
          <w:b w:val="false"/>
          <w:b w:val="false"/>
          <w:bCs w:val="false"/>
          <w:i w:val="false"/>
          <w:i w:val="false"/>
          <w:iCs w:val="false"/>
          <w:color w:val="333333"/>
          <w:sz w:val="20"/>
          <w:sz w:val="20"/>
          <w:szCs w:val="20"/>
          <w:rtl w:val="true"/>
        </w:rPr>
        <w:t xml:space="preserve">؛ جامع المقاصد </w:t>
      </w:r>
      <w:r>
        <w:rPr>
          <w:rFonts w:eastAsia="IRNazanin" w:cs="IRNazanin"/>
          <w:b w:val="false"/>
          <w:bCs w:val="false"/>
          <w:i w:val="false"/>
          <w:iCs w:val="false"/>
          <w:color w:val="333333"/>
          <w:sz w:val="20"/>
          <w:szCs w:val="20"/>
        </w:rPr>
        <w:t>126:6</w:t>
      </w:r>
      <w:r>
        <w:rPr>
          <w:rFonts w:ascii="IRNazanin" w:hAnsi="IRNazanin" w:eastAsia="IRNazanin"/>
          <w:b w:val="false"/>
          <w:b w:val="false"/>
          <w:bCs w:val="false"/>
          <w:i w:val="false"/>
          <w:i w:val="false"/>
          <w:iCs w:val="false"/>
          <w:color w:val="333333"/>
          <w:sz w:val="20"/>
          <w:sz w:val="20"/>
          <w:szCs w:val="20"/>
          <w:rtl w:val="true"/>
        </w:rPr>
        <w:t xml:space="preserve">؛ مهذّب الاحکام </w:t>
      </w:r>
      <w:r>
        <w:rPr>
          <w:rFonts w:eastAsia="IRNazanin" w:cs="IRNazanin"/>
          <w:b w:val="false"/>
          <w:bCs w:val="false"/>
          <w:i w:val="false"/>
          <w:iCs w:val="false"/>
          <w:color w:val="333333"/>
          <w:sz w:val="20"/>
          <w:szCs w:val="20"/>
        </w:rPr>
        <w:t>355:23</w:t>
      </w:r>
      <w:r>
        <w:rPr>
          <w:rFonts w:eastAsia="IRNazanin" w:cs="IRNazanin"/>
          <w:b w:val="false"/>
          <w:bCs w:val="false"/>
          <w:i w:val="false"/>
          <w:iCs w:val="false"/>
          <w:color w:val="333333"/>
          <w:sz w:val="20"/>
          <w:szCs w:val="20"/>
          <w:rtl w:val="true"/>
        </w:rPr>
        <w:t>.</w:t>
      </w:r>
    </w:p>
  </w:footnote>
  <w:footnote w:id="1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467:25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اللقطه،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الاسلام </w:t>
      </w:r>
      <w:r>
        <w:rPr>
          <w:rFonts w:eastAsia="IRNazanin" w:cs="IRNazanin"/>
          <w:b w:val="false"/>
          <w:bCs w:val="false"/>
          <w:i w:val="false"/>
          <w:iCs w:val="false"/>
          <w:color w:val="333333"/>
          <w:sz w:val="20"/>
          <w:szCs w:val="20"/>
        </w:rPr>
        <w:t>285:3</w:t>
      </w:r>
      <w:r>
        <w:rPr>
          <w:rFonts w:eastAsia="IRNazanin" w:cs="IRNazanin"/>
          <w:b w:val="false"/>
          <w:bCs w:val="false"/>
          <w:i w:val="false"/>
          <w:iCs w:val="false"/>
          <w:color w:val="333333"/>
          <w:sz w:val="20"/>
          <w:szCs w:val="20"/>
          <w:rtl w:val="true"/>
        </w:rPr>
        <w:t>.</w:t>
      </w:r>
    </w:p>
  </w:footnote>
  <w:footnote w:id="1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الاحکام </w:t>
      </w:r>
      <w:r>
        <w:rPr>
          <w:rFonts w:eastAsia="IRNazanin" w:cs="IRNazanin"/>
          <w:b w:val="false"/>
          <w:bCs w:val="false"/>
          <w:i w:val="false"/>
          <w:iCs w:val="false"/>
          <w:color w:val="333333"/>
          <w:sz w:val="20"/>
          <w:szCs w:val="20"/>
        </w:rPr>
        <w:t>202:2</w:t>
      </w:r>
      <w:r>
        <w:rPr>
          <w:rFonts w:ascii="IRNazanin" w:hAnsi="IRNazanin" w:eastAsia="IRNazanin"/>
          <w:b w:val="false"/>
          <w:b w:val="false"/>
          <w:bCs w:val="false"/>
          <w:i w:val="false"/>
          <w:i w:val="false"/>
          <w:iCs w:val="false"/>
          <w:color w:val="333333"/>
          <w:sz w:val="20"/>
          <w:sz w:val="20"/>
          <w:szCs w:val="20"/>
          <w:rtl w:val="true"/>
        </w:rPr>
        <w:t xml:space="preserve">؛ الدروس الشرعیة </w:t>
      </w:r>
      <w:r>
        <w:rPr>
          <w:rFonts w:eastAsia="IRNazanin" w:cs="IRNazanin"/>
          <w:b w:val="false"/>
          <w:bCs w:val="false"/>
          <w:i w:val="false"/>
          <w:iCs w:val="false"/>
          <w:color w:val="333333"/>
          <w:sz w:val="20"/>
          <w:szCs w:val="20"/>
        </w:rPr>
        <w:t>74:3</w:t>
      </w:r>
      <w:r>
        <w:rPr>
          <w:rFonts w:ascii="IRNazanin" w:hAnsi="IRNazanin" w:eastAsia="IRNazanin"/>
          <w:b w:val="false"/>
          <w:b w:val="false"/>
          <w:bCs w:val="false"/>
          <w:i w:val="false"/>
          <w:i w:val="false"/>
          <w:iCs w:val="false"/>
          <w:color w:val="333333"/>
          <w:sz w:val="20"/>
          <w:sz w:val="20"/>
          <w:szCs w:val="20"/>
          <w:rtl w:val="true"/>
        </w:rPr>
        <w:t xml:space="preserve">؛ کفایة الاحکام </w:t>
      </w:r>
      <w:r>
        <w:rPr>
          <w:rFonts w:eastAsia="IRNazanin" w:cs="IRNazanin"/>
          <w:b w:val="false"/>
          <w:bCs w:val="false"/>
          <w:i w:val="false"/>
          <w:iCs w:val="false"/>
          <w:color w:val="333333"/>
          <w:sz w:val="20"/>
          <w:szCs w:val="20"/>
        </w:rPr>
        <w:t>523:2</w:t>
      </w:r>
      <w:r>
        <w:rPr>
          <w:rFonts w:ascii="IRNazanin" w:hAnsi="IRNazanin" w:eastAsia="IRNazanin"/>
          <w:b w:val="false"/>
          <w:b w:val="false"/>
          <w:bCs w:val="false"/>
          <w:i w:val="false"/>
          <w:i w:val="false"/>
          <w:iCs w:val="false"/>
          <w:color w:val="333333"/>
          <w:sz w:val="20"/>
          <w:sz w:val="20"/>
          <w:szCs w:val="20"/>
          <w:rtl w:val="true"/>
        </w:rPr>
        <w:t xml:space="preserve">؛ مجمع الفائدة و البرهان </w:t>
      </w:r>
      <w:r>
        <w:rPr>
          <w:rFonts w:eastAsia="IRNazanin" w:cs="IRNazanin"/>
          <w:b w:val="false"/>
          <w:bCs w:val="false"/>
          <w:i w:val="false"/>
          <w:iCs w:val="false"/>
          <w:color w:val="333333"/>
          <w:sz w:val="20"/>
          <w:szCs w:val="20"/>
        </w:rPr>
        <w:t>416:10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1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336:3</w:t>
      </w:r>
      <w:r>
        <w:rPr>
          <w:rFonts w:ascii="IRNazanin" w:hAnsi="IRNazanin" w:eastAsia="IRNazanin"/>
          <w:b w:val="false"/>
          <w:b w:val="false"/>
          <w:bCs w:val="false"/>
          <w:i w:val="false"/>
          <w:i w:val="false"/>
          <w:iCs w:val="false"/>
          <w:color w:val="333333"/>
          <w:sz w:val="20"/>
          <w:sz w:val="20"/>
          <w:szCs w:val="20"/>
          <w:rtl w:val="true"/>
        </w:rPr>
        <w:t xml:space="preserve">؛ جامع المقاصد </w:t>
      </w:r>
      <w:r>
        <w:rPr>
          <w:rFonts w:eastAsia="IRNazanin" w:cs="IRNazanin"/>
          <w:b w:val="false"/>
          <w:bCs w:val="false"/>
          <w:i w:val="false"/>
          <w:iCs w:val="false"/>
          <w:color w:val="333333"/>
          <w:sz w:val="20"/>
          <w:szCs w:val="20"/>
        </w:rPr>
        <w:t>113:6</w:t>
      </w:r>
      <w:r>
        <w:rPr>
          <w:rFonts w:eastAsia="IRNazanin" w:cs="IRNazanin"/>
          <w:b w:val="false"/>
          <w:bCs w:val="false"/>
          <w:i w:val="false"/>
          <w:iCs w:val="false"/>
          <w:color w:val="333333"/>
          <w:sz w:val="20"/>
          <w:szCs w:val="20"/>
          <w:rtl w:val="true"/>
        </w:rPr>
        <w:t>.</w:t>
      </w:r>
    </w:p>
  </w:footnote>
  <w:footnote w:id="1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الفقها </w:t>
      </w:r>
      <w:r>
        <w:rPr>
          <w:rFonts w:eastAsia="IRNazanin" w:cs="IRNazanin"/>
          <w:b w:val="false"/>
          <w:bCs w:val="false"/>
          <w:i w:val="false"/>
          <w:iCs w:val="false"/>
          <w:color w:val="333333"/>
          <w:sz w:val="20"/>
          <w:szCs w:val="20"/>
        </w:rPr>
        <w:t>273:2</w:t>
      </w:r>
      <w:r>
        <w:rPr>
          <w:rFonts w:eastAsia="IRNazanin" w:cs="IRNazanin"/>
          <w:b w:val="false"/>
          <w:bCs w:val="false"/>
          <w:i w:val="false"/>
          <w:iCs w:val="false"/>
          <w:color w:val="333333"/>
          <w:sz w:val="20"/>
          <w:szCs w:val="20"/>
          <w:rtl w:val="true"/>
        </w:rPr>
        <w:t>.</w:t>
      </w:r>
    </w:p>
  </w:footnote>
  <w:footnote w:id="1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 البرهان </w:t>
      </w:r>
      <w:r>
        <w:rPr>
          <w:rFonts w:eastAsia="IRNazanin" w:cs="IRNazanin"/>
          <w:b w:val="false"/>
          <w:bCs w:val="false"/>
          <w:i w:val="false"/>
          <w:iCs w:val="false"/>
          <w:color w:val="333333"/>
          <w:sz w:val="20"/>
          <w:szCs w:val="20"/>
        </w:rPr>
        <w:t>417:10</w:t>
      </w:r>
      <w:r>
        <w:rPr>
          <w:rFonts w:eastAsia="IRNazanin" w:cs="IRNazanin"/>
          <w:b w:val="false"/>
          <w:bCs w:val="false"/>
          <w:i w:val="false"/>
          <w:iCs w:val="false"/>
          <w:color w:val="333333"/>
          <w:sz w:val="20"/>
          <w:szCs w:val="20"/>
          <w:rtl w:val="true"/>
        </w:rPr>
        <w:t>.</w:t>
      </w:r>
    </w:p>
  </w:footnote>
  <w:footnote w:id="1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114:6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الروضة البهیة </w:t>
      </w:r>
      <w:r>
        <w:rPr>
          <w:rFonts w:eastAsia="IRNazanin" w:cs="IRNazanin"/>
          <w:b w:val="false"/>
          <w:bCs w:val="false"/>
          <w:i w:val="false"/>
          <w:iCs w:val="false"/>
          <w:color w:val="333333"/>
          <w:sz w:val="20"/>
          <w:szCs w:val="20"/>
        </w:rPr>
        <w:t>76:7</w:t>
      </w:r>
      <w:r>
        <w:rPr>
          <w:rFonts w:ascii="IRNazanin" w:hAnsi="IRNazanin" w:eastAsia="IRNazanin"/>
          <w:b w:val="false"/>
          <w:b w:val="false"/>
          <w:bCs w:val="false"/>
          <w:i w:val="false"/>
          <w:i w:val="false"/>
          <w:iCs w:val="false"/>
          <w:color w:val="333333"/>
          <w:sz w:val="20"/>
          <w:sz w:val="20"/>
          <w:szCs w:val="20"/>
          <w:rtl w:val="true"/>
        </w:rPr>
        <w:t xml:space="preserve">؛ تفصیل الشریعة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اللقطه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1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467:25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اللقطه،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تفصیل الشریعة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اللقطه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1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الاسلام </w:t>
      </w:r>
      <w:r>
        <w:rPr>
          <w:rFonts w:eastAsia="IRNazanin" w:cs="IRNazanin"/>
          <w:b w:val="false"/>
          <w:bCs w:val="false"/>
          <w:i w:val="false"/>
          <w:iCs w:val="false"/>
          <w:color w:val="333333"/>
          <w:sz w:val="20"/>
          <w:szCs w:val="20"/>
        </w:rPr>
        <w:t>286:3</w:t>
      </w:r>
      <w:r>
        <w:rPr>
          <w:rFonts w:ascii="IRNazanin" w:hAnsi="IRNazanin" w:eastAsia="IRNazanin"/>
          <w:b w:val="false"/>
          <w:b w:val="false"/>
          <w:bCs w:val="false"/>
          <w:i w:val="false"/>
          <w:i w:val="false"/>
          <w:iCs w:val="false"/>
          <w:color w:val="333333"/>
          <w:sz w:val="20"/>
          <w:sz w:val="20"/>
          <w:szCs w:val="20"/>
          <w:rtl w:val="true"/>
        </w:rPr>
        <w:t xml:space="preserve">؛ تذکرة الفقها </w:t>
      </w:r>
      <w:r>
        <w:rPr>
          <w:rFonts w:eastAsia="IRNazanin" w:cs="IRNazanin"/>
          <w:b w:val="false"/>
          <w:bCs w:val="false"/>
          <w:i w:val="false"/>
          <w:iCs w:val="false"/>
          <w:color w:val="333333"/>
          <w:sz w:val="20"/>
          <w:szCs w:val="20"/>
        </w:rPr>
        <w:t>285:2</w:t>
      </w:r>
      <w:r>
        <w:rPr>
          <w:rFonts w:ascii="IRNazanin" w:hAnsi="IRNazanin" w:eastAsia="IRNazanin"/>
          <w:b w:val="false"/>
          <w:b w:val="false"/>
          <w:bCs w:val="false"/>
          <w:i w:val="false"/>
          <w:i w:val="false"/>
          <w:iCs w:val="false"/>
          <w:color w:val="333333"/>
          <w:sz w:val="20"/>
          <w:sz w:val="20"/>
          <w:szCs w:val="20"/>
          <w:rtl w:val="true"/>
        </w:rPr>
        <w:t xml:space="preserve">؛ قواعد الاحکام </w:t>
      </w:r>
      <w:r>
        <w:rPr>
          <w:rFonts w:eastAsia="IRNazanin" w:cs="IRNazanin"/>
          <w:b w:val="false"/>
          <w:bCs w:val="false"/>
          <w:i w:val="false"/>
          <w:iCs w:val="false"/>
          <w:color w:val="333333"/>
          <w:sz w:val="20"/>
          <w:szCs w:val="20"/>
        </w:rPr>
        <w:t>204:2</w:t>
      </w:r>
      <w:r>
        <w:rPr>
          <w:rFonts w:ascii="IRNazanin" w:hAnsi="IRNazanin" w:eastAsia="IRNazanin"/>
          <w:b w:val="false"/>
          <w:b w:val="false"/>
          <w:bCs w:val="false"/>
          <w:i w:val="false"/>
          <w:i w:val="false"/>
          <w:iCs w:val="false"/>
          <w:color w:val="333333"/>
          <w:sz w:val="20"/>
          <w:sz w:val="20"/>
          <w:szCs w:val="20"/>
          <w:rtl w:val="true"/>
        </w:rPr>
        <w:t xml:space="preserve">؛ الروضة البهیة </w:t>
      </w:r>
      <w:r>
        <w:rPr>
          <w:rFonts w:eastAsia="IRNazanin" w:cs="IRNazanin"/>
          <w:b w:val="false"/>
          <w:bCs w:val="false"/>
          <w:i w:val="false"/>
          <w:iCs w:val="false"/>
          <w:color w:val="333333"/>
          <w:sz w:val="20"/>
          <w:szCs w:val="20"/>
        </w:rPr>
        <w:t>77:7</w:t>
      </w:r>
      <w:r>
        <w:rPr>
          <w:rFonts w:eastAsia="IRNazanin" w:cs="IRNazanin"/>
          <w:b w:val="false"/>
          <w:bCs w:val="false"/>
          <w:i w:val="false"/>
          <w:iCs w:val="false"/>
          <w:color w:val="333333"/>
          <w:sz w:val="20"/>
          <w:szCs w:val="20"/>
          <w:rtl w:val="true"/>
        </w:rPr>
        <w:t>.</w:t>
      </w:r>
    </w:p>
  </w:footnote>
  <w:footnote w:id="1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در اصل از ماده نَفَلَ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نَفَعَ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معنی زیادی است و به غنایم جنگی انفال گفته شده، به این جهت که یک سلسله اموال اضافی است که بدون صاحب می‌ماند و به دست جنگویان می‌افتد، در حالی که مالک خاصّی برای آن وجود ندارد یا به این جهت که جنگجویان برای پیروزی بر دشمن می‌جنگند نه برای غنیمت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بنابراین غنیمت، اموال اضافی است که به دست آنها می‌افتد</w:t>
      </w:r>
      <w:r>
        <w:rPr>
          <w:rFonts w:eastAsia="IRNazanin" w:cs="IRNazanin"/>
          <w:b w:val="false"/>
          <w:bCs w:val="false"/>
          <w:i w:val="false"/>
          <w:iCs w:val="false"/>
          <w:color w:val="333333"/>
          <w:sz w:val="20"/>
          <w:szCs w:val="20"/>
          <w:rtl w:val="true"/>
        </w:rPr>
        <w:t>.</w:t>
      </w:r>
    </w:p>
  </w:footnote>
  <w:footnote w:id="1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انفال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528:9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الانفال،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الوسیط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معجم القاموس المحیط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فرهنگ فارسی عمید </w:t>
      </w:r>
      <w:r>
        <w:rPr>
          <w:rFonts w:eastAsia="IRNazanin" w:cs="IRNazanin"/>
          <w:b w:val="false"/>
          <w:bCs w:val="false"/>
          <w:i w:val="false"/>
          <w:iCs w:val="false"/>
          <w:color w:val="333333"/>
          <w:sz w:val="20"/>
          <w:szCs w:val="20"/>
        </w:rPr>
        <w:t>537:1</w:t>
      </w:r>
      <w:r>
        <w:rPr>
          <w:rFonts w:eastAsia="IRNazanin" w:cs="IRNazanin"/>
          <w:b w:val="false"/>
          <w:bCs w:val="false"/>
          <w:i w:val="false"/>
          <w:iCs w:val="false"/>
          <w:color w:val="333333"/>
          <w:sz w:val="20"/>
          <w:szCs w:val="20"/>
          <w:rtl w:val="true"/>
        </w:rPr>
        <w:t>.</w:t>
      </w:r>
    </w:p>
  </w:footnote>
  <w:footnote w:id="1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محمدرضا گلپایگانی، مجمع المسائل </w:t>
      </w:r>
      <w:r>
        <w:rPr>
          <w:rFonts w:eastAsia="IRNazanin" w:cs="IRNazanin"/>
          <w:b w:val="false"/>
          <w:bCs w:val="false"/>
          <w:i w:val="false"/>
          <w:iCs w:val="false"/>
          <w:color w:val="333333"/>
          <w:sz w:val="20"/>
          <w:szCs w:val="20"/>
        </w:rPr>
        <w:t>175:2</w:t>
      </w:r>
      <w:r>
        <w:rPr>
          <w:rFonts w:ascii="IRNazanin" w:hAnsi="IRNazanin" w:eastAsia="IRNazanin"/>
          <w:b w:val="false"/>
          <w:b w:val="false"/>
          <w:bCs w:val="false"/>
          <w:i w:val="false"/>
          <w:i w:val="false"/>
          <w:iCs w:val="false"/>
          <w:color w:val="333333"/>
          <w:sz w:val="20"/>
          <w:sz w:val="20"/>
          <w:szCs w:val="20"/>
          <w:rtl w:val="true"/>
        </w:rPr>
        <w:t xml:space="preserve">؛ سید ابوالقاسم خویی، صراط النجاة </w:t>
      </w:r>
      <w:r>
        <w:rPr>
          <w:rFonts w:eastAsia="IRNazanin" w:cs="IRNazanin"/>
          <w:b w:val="false"/>
          <w:bCs w:val="false"/>
          <w:i w:val="false"/>
          <w:iCs w:val="false"/>
          <w:color w:val="333333"/>
          <w:sz w:val="20"/>
          <w:szCs w:val="20"/>
        </w:rPr>
        <w:t>335:1</w:t>
      </w:r>
      <w:r>
        <w:rPr>
          <w:rFonts w:ascii="IRNazanin" w:hAnsi="IRNazanin" w:eastAsia="IRNazanin"/>
          <w:b w:val="false"/>
          <w:b w:val="false"/>
          <w:bCs w:val="false"/>
          <w:i w:val="false"/>
          <w:i w:val="false"/>
          <w:iCs w:val="false"/>
          <w:color w:val="333333"/>
          <w:sz w:val="20"/>
          <w:sz w:val="20"/>
          <w:szCs w:val="20"/>
          <w:rtl w:val="true"/>
        </w:rPr>
        <w:t xml:space="preserve">، سیدعلی‌سیستانی، منهاج الصالحین، </w:t>
      </w:r>
      <w:r>
        <w:rPr>
          <w:rFonts w:eastAsia="IRNazanin" w:cs="IRNazanin"/>
          <w:b w:val="false"/>
          <w:bCs w:val="false"/>
          <w:i w:val="false"/>
          <w:iCs w:val="false"/>
          <w:color w:val="333333"/>
          <w:sz w:val="20"/>
          <w:szCs w:val="20"/>
        </w:rPr>
        <w:t>211:2</w:t>
      </w:r>
      <w:r>
        <w:rPr>
          <w:rFonts w:ascii="IRNazanin" w:hAnsi="IRNazanin" w:eastAsia="IRNazanin"/>
          <w:b w:val="false"/>
          <w:b w:val="false"/>
          <w:bCs w:val="false"/>
          <w:i w:val="false"/>
          <w:i w:val="false"/>
          <w:iCs w:val="false"/>
          <w:color w:val="333333"/>
          <w:sz w:val="20"/>
          <w:sz w:val="20"/>
          <w:szCs w:val="20"/>
          <w:rtl w:val="true"/>
        </w:rPr>
        <w:t xml:space="preserve">؛ لطف الله صافی، جامع الاحکام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المسائل </w:t>
      </w:r>
      <w:r>
        <w:rPr>
          <w:rFonts w:eastAsia="IRNazanin" w:cs="IRNazanin"/>
          <w:b w:val="false"/>
          <w:bCs w:val="false"/>
          <w:i w:val="false"/>
          <w:iCs w:val="false"/>
          <w:color w:val="333333"/>
          <w:sz w:val="20"/>
          <w:szCs w:val="20"/>
        </w:rPr>
        <w:t>435:1</w:t>
      </w:r>
      <w:r>
        <w:rPr>
          <w:rFonts w:eastAsia="IRNazanin" w:cs="IRNazanin"/>
          <w:b w:val="false"/>
          <w:bCs w:val="false"/>
          <w:i w:val="false"/>
          <w:iCs w:val="false"/>
          <w:color w:val="333333"/>
          <w:sz w:val="20"/>
          <w:szCs w:val="20"/>
          <w:rtl w:val="true"/>
        </w:rPr>
        <w:t>.</w:t>
      </w:r>
    </w:p>
  </w:footnote>
  <w:footnote w:id="1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657:2</w:t>
      </w:r>
      <w:r>
        <w:rPr>
          <w:rFonts w:ascii="IRNazanin" w:hAnsi="IRNazanin" w:eastAsia="IRNazanin"/>
          <w:b w:val="false"/>
          <w:b w:val="false"/>
          <w:bCs w:val="false"/>
          <w:i w:val="false"/>
          <w:i w:val="false"/>
          <w:iCs w:val="false"/>
          <w:color w:val="333333"/>
          <w:sz w:val="20"/>
          <w:sz w:val="20"/>
          <w:szCs w:val="20"/>
          <w:rtl w:val="true"/>
        </w:rPr>
        <w:t xml:space="preserve">؛ مهذّب الاحکام </w:t>
      </w:r>
      <w:r>
        <w:rPr>
          <w:rFonts w:eastAsia="IRNazanin" w:cs="IRNazanin"/>
          <w:b w:val="false"/>
          <w:bCs w:val="false"/>
          <w:i w:val="false"/>
          <w:iCs w:val="false"/>
          <w:color w:val="333333"/>
          <w:sz w:val="20"/>
          <w:szCs w:val="20"/>
        </w:rPr>
        <w:t>253:26</w:t>
      </w:r>
      <w:r>
        <w:rPr>
          <w:rFonts w:eastAsia="IRNazanin" w:cs="IRNazanin"/>
          <w:b w:val="false"/>
          <w:bCs w:val="false"/>
          <w:i w:val="false"/>
          <w:iCs w:val="false"/>
          <w:color w:val="333333"/>
          <w:sz w:val="20"/>
          <w:szCs w:val="20"/>
          <w:rtl w:val="true"/>
        </w:rPr>
        <w:t>.</w:t>
      </w:r>
    </w:p>
  </w:footnote>
  <w:footnote w:id="1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الشیعة </w:t>
      </w:r>
      <w:r>
        <w:rPr>
          <w:rFonts w:eastAsia="IRNazanin" w:cs="IRNazanin"/>
          <w:b w:val="false"/>
          <w:bCs w:val="false"/>
          <w:i w:val="false"/>
          <w:iCs w:val="false"/>
          <w:color w:val="333333"/>
          <w:sz w:val="20"/>
          <w:szCs w:val="20"/>
        </w:rPr>
        <w:t>316:7</w:t>
      </w:r>
      <w:r>
        <w:rPr>
          <w:rFonts w:eastAsia="IRNazanin" w:cs="IRNazanin"/>
          <w:b w:val="false"/>
          <w:bCs w:val="false"/>
          <w:i w:val="false"/>
          <w:iCs w:val="false"/>
          <w:color w:val="333333"/>
          <w:sz w:val="20"/>
          <w:szCs w:val="20"/>
          <w:rtl w:val="true"/>
        </w:rPr>
        <w:t>.</w:t>
      </w:r>
    </w:p>
  </w:footnote>
  <w:footnote w:id="1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506:21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احکام الاولاد،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71:8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وسائل الشیعه </w:t>
      </w:r>
      <w:r>
        <w:rPr>
          <w:rFonts w:eastAsia="IRNazanin" w:cs="IRNazanin"/>
          <w:b w:val="false"/>
          <w:bCs w:val="false"/>
          <w:i w:val="false"/>
          <w:iCs w:val="false"/>
          <w:color w:val="333333"/>
          <w:sz w:val="20"/>
          <w:szCs w:val="20"/>
        </w:rPr>
        <w:t>284:17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تحریم تشبیه الرجال بالنساء و النساء بالرجال،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1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احزاب </w:t>
      </w:r>
      <w:r>
        <w:rPr>
          <w:rFonts w:eastAsia="IRNazanin" w:cs="IRNazanin"/>
          <w:b w:val="false"/>
          <w:bCs w:val="false"/>
          <w:i w:val="false"/>
          <w:iCs w:val="false"/>
          <w:color w:val="333333"/>
          <w:sz w:val="20"/>
          <w:szCs w:val="20"/>
        </w:rPr>
        <w:t>5:33</w:t>
      </w:r>
    </w:p>
  </w:footnote>
  <w:footnote w:id="1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w:t>
      </w:r>
      <w:r>
        <w:rPr>
          <w:rFonts w:eastAsia="IRNazanin" w:cs="IRNazanin"/>
          <w:b w:val="false"/>
          <w:bCs w:val="false"/>
          <w:i w:val="false"/>
          <w:iCs w:val="false"/>
          <w:color w:val="333333"/>
          <w:sz w:val="20"/>
          <w:szCs w:val="20"/>
        </w:rPr>
        <w:t>197:17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المیزان </w:t>
      </w:r>
      <w:r>
        <w:rPr>
          <w:rFonts w:eastAsia="IRNazanin" w:cs="IRNazanin"/>
          <w:b w:val="false"/>
          <w:bCs w:val="false"/>
          <w:i w:val="false"/>
          <w:iCs w:val="false"/>
          <w:color w:val="333333"/>
          <w:sz w:val="20"/>
          <w:szCs w:val="20"/>
        </w:rPr>
        <w:t>275:16</w:t>
      </w:r>
      <w:r>
        <w:rPr>
          <w:rFonts w:eastAsia="IRNazanin" w:cs="IRNazanin"/>
          <w:b w:val="false"/>
          <w:bCs w:val="false"/>
          <w:i w:val="false"/>
          <w:iCs w:val="false"/>
          <w:color w:val="333333"/>
          <w:sz w:val="20"/>
          <w:szCs w:val="20"/>
          <w:rtl w:val="true"/>
        </w:rPr>
        <w:t>.</w:t>
      </w:r>
    </w:p>
  </w:footnote>
  <w:footnote w:id="1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w:t>
      </w:r>
    </w:p>
  </w:footnote>
  <w:footnote w:id="1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التبیان </w:t>
      </w:r>
      <w:r>
        <w:rPr>
          <w:rFonts w:eastAsia="IRNazanin" w:cs="IRNazanin"/>
          <w:b w:val="false"/>
          <w:bCs w:val="false"/>
          <w:i w:val="false"/>
          <w:iCs w:val="false"/>
          <w:color w:val="333333"/>
          <w:sz w:val="20"/>
          <w:szCs w:val="20"/>
        </w:rPr>
        <w:t>313:8</w:t>
      </w:r>
      <w:r>
        <w:rPr>
          <w:rFonts w:ascii="IRNazanin" w:hAnsi="IRNazanin" w:eastAsia="IRNazanin"/>
          <w:b w:val="false"/>
          <w:b w:val="false"/>
          <w:bCs w:val="false"/>
          <w:i w:val="false"/>
          <w:i w:val="false"/>
          <w:iCs w:val="false"/>
          <w:color w:val="333333"/>
          <w:sz w:val="20"/>
          <w:sz w:val="20"/>
          <w:szCs w:val="20"/>
          <w:rtl w:val="true"/>
        </w:rPr>
        <w:t xml:space="preserve">؛ مجمع البیان </w:t>
      </w:r>
      <w:r>
        <w:rPr>
          <w:rFonts w:eastAsia="IRNazanin" w:cs="IRNazanin"/>
          <w:b w:val="false"/>
          <w:bCs w:val="false"/>
          <w:i w:val="false"/>
          <w:iCs w:val="false"/>
          <w:color w:val="333333"/>
          <w:sz w:val="20"/>
          <w:szCs w:val="20"/>
        </w:rPr>
        <w:t>163:8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قرطبی، الجامع لأحکام القرآن </w:t>
      </w:r>
      <w:r>
        <w:rPr>
          <w:rFonts w:eastAsia="IRNazanin" w:cs="IRNazanin"/>
          <w:b w:val="false"/>
          <w:bCs w:val="false"/>
          <w:i w:val="false"/>
          <w:iCs w:val="false"/>
          <w:color w:val="333333"/>
          <w:sz w:val="20"/>
          <w:szCs w:val="20"/>
        </w:rPr>
        <w:t>193:14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تفسیرنمونه </w:t>
      </w:r>
      <w:r>
        <w:rPr>
          <w:rFonts w:eastAsia="IRNazanin" w:cs="IRNazanin"/>
          <w:b w:val="false"/>
          <w:bCs w:val="false"/>
          <w:i w:val="false"/>
          <w:iCs w:val="false"/>
          <w:color w:val="333333"/>
          <w:sz w:val="20"/>
          <w:szCs w:val="20"/>
        </w:rPr>
        <w:t>316:17</w:t>
      </w:r>
      <w:r>
        <w:rPr>
          <w:rFonts w:eastAsia="IRNazanin" w:cs="IRNazanin"/>
          <w:b w:val="false"/>
          <w:bCs w:val="false"/>
          <w:i w:val="false"/>
          <w:iCs w:val="false"/>
          <w:color w:val="333333"/>
          <w:sz w:val="20"/>
          <w:szCs w:val="20"/>
          <w:rtl w:val="true"/>
        </w:rPr>
        <w:t>.</w:t>
      </w:r>
    </w:p>
  </w:footnote>
  <w:footnote w:id="1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380:21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احکام الاولاد،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378:21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احکام الاولاد،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497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274:26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میراث ولد الملاعنة،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ناصر کاتوزیان، حقوق مدنی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خانواده </w:t>
      </w:r>
      <w:r>
        <w:rPr>
          <w:rFonts w:eastAsia="IRNazanin" w:cs="IRNazanin"/>
          <w:b w:val="false"/>
          <w:bCs w:val="false"/>
          <w:i w:val="false"/>
          <w:iCs w:val="false"/>
          <w:color w:val="333333"/>
          <w:sz w:val="20"/>
          <w:szCs w:val="20"/>
        </w:rPr>
        <w:t>383:2</w:t>
      </w:r>
      <w:r>
        <w:rPr>
          <w:rFonts w:eastAsia="IRNazanin" w:cs="IRNazanin"/>
          <w:b w:val="false"/>
          <w:bCs w:val="false"/>
          <w:i w:val="false"/>
          <w:iCs w:val="false"/>
          <w:color w:val="333333"/>
          <w:sz w:val="20"/>
          <w:szCs w:val="20"/>
          <w:rtl w:val="true"/>
        </w:rPr>
        <w:t>.</w:t>
      </w:r>
    </w:p>
  </w:footnote>
  <w:footnote w:id="1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w:t>
      </w:r>
      <w:r>
        <w:rPr>
          <w:rFonts w:eastAsia="IRNazanin" w:cs="IRNazanin"/>
          <w:b w:val="false"/>
          <w:bCs w:val="false"/>
          <w:i w:val="false"/>
          <w:iCs w:val="false"/>
          <w:color w:val="333333"/>
          <w:sz w:val="20"/>
          <w:szCs w:val="20"/>
        </w:rPr>
        <w:t>216:2</w:t>
      </w:r>
      <w:r>
        <w:rPr>
          <w:rFonts w:eastAsia="IRNazanin" w:cs="IRNazanin"/>
          <w:b w:val="false"/>
          <w:bCs w:val="false"/>
          <w:i w:val="false"/>
          <w:iCs w:val="false"/>
          <w:color w:val="333333"/>
          <w:sz w:val="20"/>
          <w:szCs w:val="20"/>
          <w:rtl w:val="true"/>
        </w:rPr>
        <w:t>.</w:t>
      </w:r>
    </w:p>
  </w:footnote>
  <w:footnote w:id="1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w:t>
      </w:r>
      <w:r>
        <w:rPr>
          <w:rFonts w:eastAsia="IRNazanin" w:cs="IRNazanin"/>
          <w:b w:val="false"/>
          <w:bCs w:val="false"/>
          <w:i w:val="false"/>
          <w:iCs w:val="false"/>
          <w:color w:val="333333"/>
          <w:sz w:val="20"/>
          <w:szCs w:val="20"/>
        </w:rPr>
        <w:t>107:2</w:t>
      </w:r>
      <w:r>
        <w:rPr>
          <w:rFonts w:eastAsia="IRNazanin" w:cs="IRNazanin"/>
          <w:b w:val="false"/>
          <w:bCs w:val="false"/>
          <w:i w:val="false"/>
          <w:iCs w:val="false"/>
          <w:color w:val="333333"/>
          <w:sz w:val="20"/>
          <w:szCs w:val="20"/>
          <w:rtl w:val="true"/>
        </w:rPr>
        <w:t>.</w:t>
      </w:r>
    </w:p>
  </w:footnote>
  <w:footnote w:id="1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ناصر کاتوزیان، حقوق مدنی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خانواده </w:t>
      </w:r>
      <w:r>
        <w:rPr>
          <w:rFonts w:eastAsia="IRNazanin" w:cs="IRNazanin"/>
          <w:b w:val="false"/>
          <w:bCs w:val="false"/>
          <w:i w:val="false"/>
          <w:iCs w:val="false"/>
          <w:color w:val="333333"/>
          <w:sz w:val="20"/>
          <w:szCs w:val="20"/>
        </w:rPr>
        <w:t>383:2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1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ضحی </w:t>
      </w:r>
      <w:r>
        <w:rPr>
          <w:rFonts w:eastAsia="IRNazanin" w:cs="IRNazanin"/>
          <w:b w:val="false"/>
          <w:bCs w:val="false"/>
          <w:i w:val="false"/>
          <w:iCs w:val="false"/>
          <w:color w:val="333333"/>
          <w:sz w:val="20"/>
          <w:szCs w:val="20"/>
        </w:rPr>
        <w:t>9:93</w:t>
      </w:r>
      <w:r>
        <w:rPr>
          <w:rFonts w:eastAsia="IRNazanin" w:cs="IRNazanin"/>
          <w:b w:val="false"/>
          <w:bCs w:val="false"/>
          <w:i w:val="false"/>
          <w:iCs w:val="false"/>
          <w:color w:val="333333"/>
          <w:sz w:val="20"/>
          <w:szCs w:val="20"/>
          <w:rtl w:val="true"/>
        </w:rPr>
        <w:t>.</w:t>
      </w:r>
    </w:p>
  </w:footnote>
  <w:footnote w:id="1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راغب، مفردات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687</w:t>
      </w:r>
      <w:r>
        <w:rPr>
          <w:rFonts w:eastAsia="IRNazanin" w:cs="IRNazanin"/>
          <w:b w:val="false"/>
          <w:bCs w:val="false"/>
          <w:i w:val="false"/>
          <w:iCs w:val="false"/>
          <w:color w:val="333333"/>
          <w:sz w:val="20"/>
          <w:szCs w:val="20"/>
          <w:rtl w:val="true"/>
        </w:rPr>
        <w:t>.</w:t>
      </w:r>
    </w:p>
  </w:footnote>
  <w:footnote w:id="1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فجر </w:t>
      </w:r>
      <w:r>
        <w:rPr>
          <w:rFonts w:eastAsia="IRNazanin" w:cs="IRNazanin"/>
          <w:b w:val="false"/>
          <w:bCs w:val="false"/>
          <w:i w:val="false"/>
          <w:iCs w:val="false"/>
          <w:color w:val="333333"/>
          <w:sz w:val="20"/>
          <w:szCs w:val="20"/>
        </w:rPr>
        <w:t>17:89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385:10</w:t>
      </w:r>
      <w:r>
        <w:rPr>
          <w:rFonts w:eastAsia="IRNazanin" w:cs="IRNazanin"/>
          <w:b w:val="false"/>
          <w:bCs w:val="false"/>
          <w:i w:val="false"/>
          <w:iCs w:val="false"/>
          <w:color w:val="333333"/>
          <w:sz w:val="20"/>
          <w:szCs w:val="20"/>
          <w:rtl w:val="true"/>
        </w:rPr>
        <w:t>.</w:t>
      </w:r>
    </w:p>
  </w:footnote>
  <w:footnote w:id="1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لایحضره الفقیه </w:t>
      </w:r>
      <w:r>
        <w:rPr>
          <w:rFonts w:eastAsia="IRNazanin" w:cs="IRNazanin"/>
          <w:b w:val="false"/>
          <w:bCs w:val="false"/>
          <w:i w:val="false"/>
          <w:iCs w:val="false"/>
          <w:color w:val="333333"/>
          <w:sz w:val="20"/>
          <w:szCs w:val="20"/>
        </w:rPr>
        <w:t>188:1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573</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287:3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الدفن،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767:10</w:t>
      </w:r>
      <w:r>
        <w:rPr>
          <w:rFonts w:eastAsia="IRNazanin" w:cs="IRNazanin"/>
          <w:b w:val="false"/>
          <w:bCs w:val="false"/>
          <w:i w:val="false"/>
          <w:iCs w:val="false"/>
          <w:color w:val="333333"/>
          <w:sz w:val="20"/>
          <w:szCs w:val="20"/>
          <w:rtl w:val="true"/>
        </w:rPr>
        <w:t>.</w:t>
      </w:r>
    </w:p>
  </w:footnote>
  <w:footnote w:id="1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 الثقلین </w:t>
      </w:r>
      <w:r>
        <w:rPr>
          <w:rFonts w:eastAsia="IRNazanin" w:cs="IRNazanin"/>
          <w:b w:val="false"/>
          <w:bCs w:val="false"/>
          <w:i w:val="false"/>
          <w:iCs w:val="false"/>
          <w:color w:val="333333"/>
          <w:sz w:val="20"/>
          <w:szCs w:val="20"/>
        </w:rPr>
        <w:t>597:5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مستدرک الوسائل </w:t>
      </w:r>
      <w:r>
        <w:rPr>
          <w:rFonts w:eastAsia="IRNazanin" w:cs="IRNazanin"/>
          <w:b w:val="false"/>
          <w:bCs w:val="false"/>
          <w:i w:val="false"/>
          <w:iCs w:val="false"/>
          <w:color w:val="333333"/>
          <w:sz w:val="20"/>
          <w:szCs w:val="20"/>
        </w:rPr>
        <w:t>474:2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فخر رازی، تفسیر الکبیر </w:t>
      </w:r>
      <w:r>
        <w:rPr>
          <w:rFonts w:eastAsia="IRNazanin" w:cs="IRNazanin"/>
          <w:b w:val="false"/>
          <w:bCs w:val="false"/>
          <w:i w:val="false"/>
          <w:iCs w:val="false"/>
          <w:color w:val="333333"/>
          <w:sz w:val="20"/>
          <w:szCs w:val="20"/>
        </w:rPr>
        <w:t>200:31</w:t>
      </w:r>
      <w:r>
        <w:rPr>
          <w:rFonts w:eastAsia="IRNazanin" w:cs="IRNazanin"/>
          <w:b w:val="false"/>
          <w:bCs w:val="false"/>
          <w:i w:val="false"/>
          <w:iCs w:val="false"/>
          <w:color w:val="333333"/>
          <w:sz w:val="20"/>
          <w:szCs w:val="20"/>
          <w:rtl w:val="true"/>
        </w:rPr>
        <w:t>.</w:t>
      </w:r>
    </w:p>
  </w:footnote>
  <w:footnote w:id="1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w:t>
      </w:r>
      <w:r>
        <w:rPr>
          <w:rFonts w:eastAsia="IRNazanin" w:cs="IRNazanin"/>
          <w:b w:val="false"/>
          <w:bCs w:val="false"/>
          <w:i w:val="false"/>
          <w:iCs w:val="false"/>
          <w:color w:val="333333"/>
          <w:sz w:val="20"/>
          <w:szCs w:val="20"/>
        </w:rPr>
        <w:t>474:2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473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فاضل لنکرانی، جامع المسائل </w:t>
      </w:r>
      <w:r>
        <w:rPr>
          <w:rFonts w:eastAsia="IRNazanin" w:cs="IRNazanin"/>
          <w:b w:val="false"/>
          <w:bCs w:val="false"/>
          <w:i w:val="false"/>
          <w:iCs w:val="false"/>
          <w:color w:val="333333"/>
          <w:sz w:val="20"/>
          <w:szCs w:val="20"/>
        </w:rPr>
        <w:t>434:1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1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کشور تونس تحت نفوذ حقوق کشورهای غربی به ویژه حقوق فرانسه، به منظور حمایت و سرپرستی اطفال بدون سرپرست، نهاد حقوقی فرزندخواندگی را در چهارم مارس </w:t>
      </w:r>
      <w:r>
        <w:rPr>
          <w:rFonts w:eastAsia="IRNazanin" w:cs="IRNazanin"/>
          <w:b w:val="false"/>
          <w:bCs w:val="false"/>
          <w:i w:val="false"/>
          <w:iCs w:val="false"/>
          <w:color w:val="333333"/>
          <w:sz w:val="20"/>
          <w:szCs w:val="20"/>
        </w:rPr>
        <w:t>1958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میلادی مطابق با دوازدهم شعبان </w:t>
      </w:r>
      <w:r>
        <w:rPr>
          <w:rFonts w:eastAsia="IRNazanin" w:cs="IRNazanin"/>
          <w:b w:val="false"/>
          <w:bCs w:val="false"/>
          <w:i w:val="false"/>
          <w:iCs w:val="false"/>
          <w:color w:val="333333"/>
          <w:sz w:val="20"/>
          <w:szCs w:val="20"/>
        </w:rPr>
        <w:t>1377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 قمری به تصویب رساند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حسین صفایی، اسدالله امامی، حقوق خانواده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1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حسین صفایی، اسدالله امامی، مختصر حقوق خانواده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1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ناصر کاتوزیان، حقوق مدنی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خانواده </w:t>
      </w:r>
      <w:r>
        <w:rPr>
          <w:rFonts w:eastAsia="IRNazanin" w:cs="IRNazanin"/>
          <w:b w:val="false"/>
          <w:bCs w:val="false"/>
          <w:i w:val="false"/>
          <w:iCs w:val="false"/>
          <w:color w:val="333333"/>
          <w:sz w:val="20"/>
          <w:szCs w:val="20"/>
        </w:rPr>
        <w:t>382:2</w:t>
      </w:r>
      <w:r>
        <w:rPr>
          <w:rFonts w:eastAsia="IRNazanin" w:cs="IRNazanin"/>
          <w:b w:val="false"/>
          <w:bCs w:val="false"/>
          <w:i w:val="false"/>
          <w:iCs w:val="false"/>
          <w:color w:val="333333"/>
          <w:sz w:val="20"/>
          <w:szCs w:val="20"/>
          <w:rtl w:val="true"/>
        </w:rPr>
        <w:t>.</w:t>
      </w:r>
    </w:p>
  </w:footnote>
  <w:footnote w:id="1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حسین صفایی، اسدالله امامی، حقوق خانواده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مختصر حقوق خانواده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1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ناصر کاتوزیان، حقوق مدنی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خانواده </w:t>
      </w:r>
      <w:r>
        <w:rPr>
          <w:rFonts w:eastAsia="IRNazanin" w:cs="IRNazanin"/>
          <w:b w:val="false"/>
          <w:bCs w:val="false"/>
          <w:i w:val="false"/>
          <w:iCs w:val="false"/>
          <w:color w:val="333333"/>
          <w:sz w:val="20"/>
          <w:szCs w:val="20"/>
        </w:rPr>
        <w:t>391:2</w:t>
      </w:r>
      <w:r>
        <w:rPr>
          <w:rFonts w:eastAsia="IRNazanin" w:cs="IRNazanin"/>
          <w:b w:val="false"/>
          <w:bCs w:val="false"/>
          <w:i w:val="false"/>
          <w:iCs w:val="false"/>
          <w:color w:val="333333"/>
          <w:sz w:val="20"/>
          <w:szCs w:val="20"/>
          <w:rtl w:val="true"/>
        </w:rPr>
        <w:t>.</w:t>
      </w:r>
    </w:p>
  </w:footnote>
  <w:footnote w:id="1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حقوق متقابل کودک و ولی در اسلام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w:t>
      </w:r>
      <w:r>
        <w:rPr>
          <w:rFonts w:eastAsia="IRNazanin" w:cs="IRNazanin"/>
          <w:b w:val="false"/>
          <w:bCs w:val="false"/>
          <w:i w:val="false"/>
          <w:iCs w:val="false"/>
          <w:color w:val="333333"/>
          <w:sz w:val="20"/>
          <w:szCs w:val="20"/>
        </w:rPr>
        <w:t>233:2</w:t>
      </w:r>
      <w:r>
        <w:rPr>
          <w:rFonts w:eastAsia="IRNazanin" w:cs="IRNazanin"/>
          <w:b w:val="false"/>
          <w:bCs w:val="false"/>
          <w:i w:val="false"/>
          <w:iCs w:val="false"/>
          <w:color w:val="333333"/>
          <w:sz w:val="20"/>
          <w:szCs w:val="20"/>
          <w:rtl w:val="true"/>
        </w:rPr>
        <w:t>.</w:t>
      </w:r>
    </w:p>
  </w:footnote>
  <w:footnote w:id="1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مجمع البیان </w:t>
      </w:r>
      <w:r>
        <w:rPr>
          <w:rFonts w:eastAsia="IRNazanin" w:cs="IRNazanin"/>
          <w:b w:val="false"/>
          <w:bCs w:val="false"/>
          <w:i w:val="false"/>
          <w:iCs w:val="false"/>
          <w:color w:val="333333"/>
          <w:sz w:val="20"/>
          <w:szCs w:val="20"/>
        </w:rPr>
        <w:t>587:2</w:t>
      </w:r>
      <w:r>
        <w:rPr>
          <w:rFonts w:ascii="IRNazanin" w:hAnsi="IRNazanin" w:eastAsia="IRNazanin"/>
          <w:b w:val="false"/>
          <w:b w:val="false"/>
          <w:bCs w:val="false"/>
          <w:i w:val="false"/>
          <w:i w:val="false"/>
          <w:iCs w:val="false"/>
          <w:color w:val="333333"/>
          <w:sz w:val="20"/>
          <w:sz w:val="20"/>
          <w:szCs w:val="20"/>
          <w:rtl w:val="true"/>
        </w:rPr>
        <w:t xml:space="preserve">؛ تفسیر الکاشف </w:t>
      </w:r>
      <w:r>
        <w:rPr>
          <w:rFonts w:eastAsia="IRNazanin" w:cs="IRNazanin"/>
          <w:b w:val="false"/>
          <w:bCs w:val="false"/>
          <w:i w:val="false"/>
          <w:iCs w:val="false"/>
          <w:color w:val="333333"/>
          <w:sz w:val="20"/>
          <w:szCs w:val="20"/>
        </w:rPr>
        <w:t>355:1</w:t>
      </w:r>
      <w:r>
        <w:rPr>
          <w:rFonts w:ascii="IRNazanin" w:hAnsi="IRNazanin" w:eastAsia="IRNazanin"/>
          <w:b w:val="false"/>
          <w:b w:val="false"/>
          <w:bCs w:val="false"/>
          <w:i w:val="false"/>
          <w:i w:val="false"/>
          <w:iCs w:val="false"/>
          <w:color w:val="333333"/>
          <w:sz w:val="20"/>
          <w:sz w:val="20"/>
          <w:szCs w:val="20"/>
          <w:rtl w:val="true"/>
        </w:rPr>
        <w:t xml:space="preserve">؛ کنز الدقائق، </w:t>
      </w:r>
      <w:r>
        <w:rPr>
          <w:rFonts w:eastAsia="IRNazanin" w:cs="IRNazanin"/>
          <w:b w:val="false"/>
          <w:bCs w:val="false"/>
          <w:i w:val="false"/>
          <w:iCs w:val="false"/>
          <w:color w:val="333333"/>
          <w:sz w:val="20"/>
          <w:szCs w:val="20"/>
        </w:rPr>
        <w:t>353:2</w:t>
      </w:r>
      <w:r>
        <w:rPr>
          <w:rFonts w:ascii="IRNazanin" w:hAnsi="IRNazanin" w:eastAsia="IRNazanin"/>
          <w:b w:val="false"/>
          <w:b w:val="false"/>
          <w:bCs w:val="false"/>
          <w:i w:val="false"/>
          <w:i w:val="false"/>
          <w:iCs w:val="false"/>
          <w:color w:val="333333"/>
          <w:sz w:val="20"/>
          <w:sz w:val="20"/>
          <w:szCs w:val="20"/>
          <w:rtl w:val="true"/>
        </w:rPr>
        <w:t>؛ ارشاد الاذهان الی تفسیرالقرآن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اطیب البیان فی تفسیر القرآن، </w:t>
      </w:r>
      <w:r>
        <w:rPr>
          <w:rFonts w:eastAsia="IRNazanin" w:cs="IRNazanin"/>
          <w:b w:val="false"/>
          <w:bCs w:val="false"/>
          <w:i w:val="false"/>
          <w:iCs w:val="false"/>
          <w:color w:val="333333"/>
          <w:sz w:val="20"/>
          <w:szCs w:val="20"/>
        </w:rPr>
        <w:t>472:2</w:t>
      </w:r>
      <w:r>
        <w:rPr>
          <w:rFonts w:ascii="IRNazanin" w:hAnsi="IRNazanin" w:eastAsia="IRNazanin"/>
          <w:b w:val="false"/>
          <w:b w:val="false"/>
          <w:bCs w:val="false"/>
          <w:i w:val="false"/>
          <w:i w:val="false"/>
          <w:iCs w:val="false"/>
          <w:color w:val="333333"/>
          <w:sz w:val="20"/>
          <w:sz w:val="20"/>
          <w:szCs w:val="20"/>
          <w:rtl w:val="true"/>
        </w:rPr>
        <w:t xml:space="preserve">؛ تفسیر نمونه </w:t>
      </w:r>
      <w:r>
        <w:rPr>
          <w:rFonts w:eastAsia="IRNazanin" w:cs="IRNazanin"/>
          <w:b w:val="false"/>
          <w:bCs w:val="false"/>
          <w:i w:val="false"/>
          <w:iCs w:val="false"/>
          <w:color w:val="333333"/>
          <w:sz w:val="20"/>
          <w:szCs w:val="20"/>
        </w:rPr>
        <w:t>188:2</w:t>
      </w:r>
      <w:r>
        <w:rPr>
          <w:rFonts w:eastAsia="IRNazanin" w:cs="IRNazanin"/>
          <w:b w:val="false"/>
          <w:bCs w:val="false"/>
          <w:i w:val="false"/>
          <w:iCs w:val="false"/>
          <w:color w:val="333333"/>
          <w:sz w:val="20"/>
          <w:szCs w:val="20"/>
          <w:rtl w:val="true"/>
        </w:rPr>
        <w:t>.</w:t>
      </w:r>
    </w:p>
  </w:footnote>
  <w:footnote w:id="1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323:100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مستدرک الوسائل </w:t>
      </w:r>
      <w:r>
        <w:rPr>
          <w:rFonts w:eastAsia="IRNazanin" w:cs="IRNazanin"/>
          <w:b w:val="false"/>
          <w:bCs w:val="false"/>
          <w:i w:val="false"/>
          <w:iCs w:val="false"/>
          <w:color w:val="333333"/>
          <w:sz w:val="20"/>
          <w:szCs w:val="20"/>
        </w:rPr>
        <w:t>156:15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452:21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احکام الاولاد،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217:95</w:t>
      </w:r>
      <w:r>
        <w:rPr>
          <w:rFonts w:ascii="IRNazanin" w:hAnsi="IRNazanin" w:eastAsia="IRNazanin"/>
          <w:b w:val="false"/>
          <w:b w:val="false"/>
          <w:bCs w:val="false"/>
          <w:i w:val="false"/>
          <w:i w:val="false"/>
          <w:iCs w:val="false"/>
          <w:color w:val="333333"/>
          <w:sz w:val="20"/>
          <w:sz w:val="20"/>
          <w:szCs w:val="20"/>
          <w:rtl w:val="true"/>
        </w:rPr>
        <w:t>، مفاتیح الجنان، دعای عرفه</w:t>
      </w:r>
      <w:r>
        <w:rPr>
          <w:rFonts w:eastAsia="IRNazanin" w:cs="IRNazanin"/>
          <w:b w:val="false"/>
          <w:bCs w:val="false"/>
          <w:i w:val="false"/>
          <w:iCs w:val="false"/>
          <w:color w:val="333333"/>
          <w:sz w:val="20"/>
          <w:szCs w:val="20"/>
          <w:rtl w:val="true"/>
        </w:rPr>
        <w:t>.</w:t>
      </w:r>
    </w:p>
  </w:footnote>
  <w:footnote w:id="1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468:21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احکام الاولاد،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w:t>
      </w:r>
      <w:r>
        <w:rPr>
          <w:rFonts w:eastAsia="IRNazanin" w:cs="IRNazanin"/>
          <w:b w:val="false"/>
          <w:bCs w:val="false"/>
          <w:i w:val="false"/>
          <w:iCs w:val="false"/>
          <w:color w:val="333333"/>
          <w:sz w:val="20"/>
          <w:szCs w:val="20"/>
        </w:rPr>
        <w:t>162:15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323:100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96:101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وسایل الشیعة </w:t>
      </w:r>
      <w:r>
        <w:rPr>
          <w:rFonts w:eastAsia="IRNazanin" w:cs="IRNazanin"/>
          <w:b w:val="false"/>
          <w:bCs w:val="false"/>
          <w:i w:val="false"/>
          <w:iCs w:val="false"/>
          <w:color w:val="333333"/>
          <w:sz w:val="20"/>
          <w:szCs w:val="20"/>
        </w:rPr>
        <w:t>15:20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مقدمات النکاح،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451:21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احکام الاولاد،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w:t>
      </w:r>
      <w:r>
        <w:rPr>
          <w:rFonts w:eastAsia="IRNazanin" w:cs="IRNazanin"/>
          <w:b w:val="false"/>
          <w:bCs w:val="false"/>
          <w:i w:val="false"/>
          <w:iCs w:val="false"/>
          <w:color w:val="333333"/>
          <w:sz w:val="20"/>
          <w:szCs w:val="20"/>
        </w:rPr>
        <w:t>155:15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علی نیلفروشان، جلیل ضرابی، محمد باقر میر فتاحی، بهداشت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حقوق متقابل کودک و ولی در اسلام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نگاهی دیگر به حقوق فرزندان از دیدگاه اسلام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 سوید محمد، تربیت فرزندان از دیدگاه پیامبر صلی الله علیه و آله، ترجمه محمد صالح سعیدی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به نقل از حقوق متقابل کودک و ولی در اسلام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اسناد بین‌المللی حقوق بشر، انتشارات کمیته ایرانی حقوق بشر </w:t>
      </w:r>
      <w:r>
        <w:rPr>
          <w:rFonts w:eastAsia="IRNazanin" w:cs="IRNazanin"/>
          <w:b w:val="false"/>
          <w:bCs w:val="false"/>
          <w:i w:val="false"/>
          <w:iCs w:val="false"/>
          <w:color w:val="333333"/>
          <w:sz w:val="20"/>
          <w:szCs w:val="20"/>
        </w:rPr>
        <w:t>157:1</w:t>
      </w:r>
      <w:r>
        <w:rPr>
          <w:rFonts w:eastAsia="IRNazanin" w:cs="IRNazanin"/>
          <w:b w:val="false"/>
          <w:bCs w:val="false"/>
          <w:i w:val="false"/>
          <w:iCs w:val="false"/>
          <w:color w:val="333333"/>
          <w:sz w:val="20"/>
          <w:szCs w:val="20"/>
          <w:rtl w:val="true"/>
        </w:rPr>
        <w:t>.</w:t>
      </w:r>
    </w:p>
  </w:footnote>
  <w:footnote w:id="1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80:3</w:t>
      </w:r>
      <w:r>
        <w:rPr>
          <w:rFonts w:ascii="IRNazanin" w:hAnsi="IRNazanin" w:eastAsia="IRNazanin"/>
          <w:b w:val="false"/>
          <w:b w:val="false"/>
          <w:bCs w:val="false"/>
          <w:i w:val="false"/>
          <w:i w:val="false"/>
          <w:iCs w:val="false"/>
          <w:color w:val="333333"/>
          <w:sz w:val="20"/>
          <w:sz w:val="20"/>
          <w:szCs w:val="20"/>
          <w:rtl w:val="true"/>
        </w:rPr>
        <w:t xml:space="preserve">، مبسوط در ترمینولوژی حقوق </w:t>
      </w:r>
      <w:r>
        <w:rPr>
          <w:rFonts w:eastAsia="IRNazanin" w:cs="IRNazanin"/>
          <w:b w:val="false"/>
          <w:bCs w:val="false"/>
          <w:i w:val="false"/>
          <w:iCs w:val="false"/>
          <w:color w:val="333333"/>
          <w:sz w:val="20"/>
          <w:szCs w:val="20"/>
        </w:rPr>
        <w:t>2054:3</w:t>
      </w:r>
      <w:r>
        <w:rPr>
          <w:rFonts w:eastAsia="IRNazanin" w:cs="IRNazanin"/>
          <w:b w:val="false"/>
          <w:bCs w:val="false"/>
          <w:i w:val="false"/>
          <w:iCs w:val="false"/>
          <w:color w:val="333333"/>
          <w:sz w:val="20"/>
          <w:szCs w:val="20"/>
          <w:rtl w:val="true"/>
        </w:rPr>
        <w:t>.</w:t>
      </w:r>
    </w:p>
  </w:footnote>
  <w:footnote w:id="1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المنیر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1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الاحکام </w:t>
      </w:r>
      <w:r>
        <w:rPr>
          <w:rFonts w:eastAsia="IRNazanin" w:cs="IRNazanin"/>
          <w:b w:val="false"/>
          <w:bCs w:val="false"/>
          <w:i w:val="false"/>
          <w:iCs w:val="false"/>
          <w:color w:val="333333"/>
          <w:sz w:val="20"/>
          <w:szCs w:val="20"/>
        </w:rPr>
        <w:t>101:3</w:t>
      </w:r>
      <w:r>
        <w:rPr>
          <w:rFonts w:eastAsia="IRNazanin" w:cs="IRNazanin"/>
          <w:b w:val="false"/>
          <w:bCs w:val="false"/>
          <w:i w:val="false"/>
          <w:iCs w:val="false"/>
          <w:color w:val="333333"/>
          <w:sz w:val="20"/>
          <w:szCs w:val="20"/>
          <w:rtl w:val="true"/>
        </w:rPr>
        <w:t>.</w:t>
      </w:r>
    </w:p>
  </w:footnote>
  <w:footnote w:id="1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البهیة </w:t>
      </w:r>
      <w:r>
        <w:rPr>
          <w:rFonts w:eastAsia="IRNazanin" w:cs="IRNazanin"/>
          <w:b w:val="false"/>
          <w:bCs w:val="false"/>
          <w:i w:val="false"/>
          <w:iCs w:val="false"/>
          <w:color w:val="333333"/>
          <w:sz w:val="20"/>
          <w:szCs w:val="20"/>
        </w:rPr>
        <w:t>458:5</w:t>
      </w:r>
      <w:r>
        <w:rPr>
          <w:rFonts w:eastAsia="IRNazanin" w:cs="IRNazanin"/>
          <w:b w:val="false"/>
          <w:bCs w:val="false"/>
          <w:i w:val="false"/>
          <w:iCs w:val="false"/>
          <w:color w:val="333333"/>
          <w:sz w:val="20"/>
          <w:szCs w:val="20"/>
          <w:rtl w:val="true"/>
        </w:rPr>
        <w:t>.</w:t>
      </w:r>
    </w:p>
  </w:footnote>
  <w:footnote w:id="1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273:31</w:t>
      </w:r>
      <w:r>
        <w:rPr>
          <w:rFonts w:eastAsia="IRNazanin" w:cs="IRNazanin"/>
          <w:b w:val="false"/>
          <w:bCs w:val="false"/>
          <w:i w:val="false"/>
          <w:iCs w:val="false"/>
          <w:color w:val="333333"/>
          <w:sz w:val="20"/>
          <w:szCs w:val="20"/>
          <w:rtl w:val="true"/>
        </w:rPr>
        <w:t>.</w:t>
      </w:r>
    </w:p>
  </w:footnote>
  <w:footnote w:id="1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466:5</w:t>
      </w:r>
      <w:r>
        <w:rPr>
          <w:rFonts w:ascii="IRNazanin" w:hAnsi="IRNazanin" w:eastAsia="IRNazanin"/>
          <w:b w:val="false"/>
          <w:b w:val="false"/>
          <w:bCs w:val="false"/>
          <w:i w:val="false"/>
          <w:i w:val="false"/>
          <w:iCs w:val="false"/>
          <w:color w:val="333333"/>
          <w:sz w:val="20"/>
          <w:sz w:val="20"/>
          <w:szCs w:val="20"/>
          <w:rtl w:val="true"/>
        </w:rPr>
        <w:t>؛ مصباح المنیر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w:t>
      </w:r>
    </w:p>
  </w:footnote>
  <w:footnote w:id="1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غایة المرام </w:t>
      </w:r>
      <w:r>
        <w:rPr>
          <w:rFonts w:eastAsia="IRNazanin" w:cs="IRNazanin"/>
          <w:b w:val="false"/>
          <w:bCs w:val="false"/>
          <w:i w:val="false"/>
          <w:iCs w:val="false"/>
          <w:color w:val="333333"/>
          <w:sz w:val="20"/>
          <w:szCs w:val="20"/>
        </w:rPr>
        <w:t>175:3</w:t>
      </w:r>
      <w:r>
        <w:rPr>
          <w:rFonts w:ascii="IRNazanin" w:hAnsi="IRNazanin" w:eastAsia="IRNazanin"/>
          <w:b w:val="false"/>
          <w:b w:val="false"/>
          <w:bCs w:val="false"/>
          <w:i w:val="false"/>
          <w:i w:val="false"/>
          <w:iCs w:val="false"/>
          <w:color w:val="333333"/>
          <w:sz w:val="20"/>
          <w:sz w:val="20"/>
          <w:szCs w:val="20"/>
          <w:rtl w:val="true"/>
        </w:rPr>
        <w:t xml:space="preserve">، الروضة البهیة </w:t>
      </w:r>
      <w:r>
        <w:rPr>
          <w:rFonts w:eastAsia="IRNazanin" w:cs="IRNazanin"/>
          <w:b w:val="false"/>
          <w:bCs w:val="false"/>
          <w:i w:val="false"/>
          <w:iCs w:val="false"/>
          <w:color w:val="333333"/>
          <w:sz w:val="20"/>
          <w:szCs w:val="20"/>
        </w:rPr>
        <w:t>452:5</w:t>
      </w:r>
      <w:r>
        <w:rPr>
          <w:rFonts w:ascii="IRNazanin" w:hAnsi="IRNazanin" w:eastAsia="IRNazanin"/>
          <w:b w:val="false"/>
          <w:b w:val="false"/>
          <w:bCs w:val="false"/>
          <w:i w:val="false"/>
          <w:i w:val="false"/>
          <w:iCs w:val="false"/>
          <w:color w:val="333333"/>
          <w:sz w:val="20"/>
          <w:sz w:val="20"/>
          <w:szCs w:val="20"/>
          <w:rtl w:val="true"/>
        </w:rPr>
        <w:t xml:space="preserve">؛ جواهر الکلام </w:t>
      </w:r>
      <w:r>
        <w:rPr>
          <w:rFonts w:eastAsia="IRNazanin" w:cs="IRNazanin"/>
          <w:b w:val="false"/>
          <w:bCs w:val="false"/>
          <w:i w:val="false"/>
          <w:iCs w:val="false"/>
          <w:color w:val="333333"/>
          <w:sz w:val="20"/>
          <w:szCs w:val="20"/>
        </w:rPr>
        <w:t>273:31</w:t>
      </w:r>
      <w:r>
        <w:rPr>
          <w:rFonts w:ascii="IRNazanin" w:hAnsi="IRNazanin" w:eastAsia="IRNazanin"/>
          <w:b w:val="false"/>
          <w:b w:val="false"/>
          <w:bCs w:val="false"/>
          <w:i w:val="false"/>
          <w:i w:val="false"/>
          <w:iCs w:val="false"/>
          <w:color w:val="333333"/>
          <w:sz w:val="20"/>
          <w:sz w:val="20"/>
          <w:szCs w:val="20"/>
          <w:rtl w:val="true"/>
        </w:rPr>
        <w:t xml:space="preserve">؛ مسالک الافهام </w:t>
      </w:r>
      <w:r>
        <w:rPr>
          <w:rFonts w:eastAsia="IRNazanin" w:cs="IRNazanin"/>
          <w:b w:val="false"/>
          <w:bCs w:val="false"/>
          <w:i w:val="false"/>
          <w:iCs w:val="false"/>
          <w:color w:val="333333"/>
          <w:sz w:val="20"/>
          <w:szCs w:val="20"/>
        </w:rPr>
        <w:t>413:8</w:t>
      </w:r>
      <w:r>
        <w:rPr>
          <w:rFonts w:ascii="IRNazanin" w:hAnsi="IRNazanin" w:eastAsia="IRNazanin"/>
          <w:b w:val="false"/>
          <w:b w:val="false"/>
          <w:bCs w:val="false"/>
          <w:i w:val="false"/>
          <w:i w:val="false"/>
          <w:iCs w:val="false"/>
          <w:color w:val="333333"/>
          <w:sz w:val="20"/>
          <w:sz w:val="20"/>
          <w:szCs w:val="20"/>
          <w:rtl w:val="true"/>
        </w:rPr>
        <w:t xml:space="preserve">؛ کفایة الاحکام </w:t>
      </w:r>
      <w:r>
        <w:rPr>
          <w:rFonts w:eastAsia="IRNazanin" w:cs="IRNazanin"/>
          <w:b w:val="false"/>
          <w:bCs w:val="false"/>
          <w:i w:val="false"/>
          <w:iCs w:val="false"/>
          <w:color w:val="333333"/>
          <w:sz w:val="20"/>
          <w:szCs w:val="20"/>
        </w:rPr>
        <w:t>290:2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1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المسائل </w:t>
      </w:r>
      <w:r>
        <w:rPr>
          <w:rFonts w:eastAsia="IRNazanin" w:cs="IRNazanin"/>
          <w:b w:val="false"/>
          <w:bCs w:val="false"/>
          <w:i w:val="false"/>
          <w:iCs w:val="false"/>
          <w:color w:val="333333"/>
          <w:sz w:val="20"/>
          <w:szCs w:val="20"/>
        </w:rPr>
        <w:t>146:12</w:t>
      </w:r>
      <w:r>
        <w:rPr>
          <w:rFonts w:eastAsia="IRNazanin" w:cs="IRNazanin"/>
          <w:b w:val="false"/>
          <w:bCs w:val="false"/>
          <w:i w:val="false"/>
          <w:iCs w:val="false"/>
          <w:color w:val="333333"/>
          <w:sz w:val="20"/>
          <w:szCs w:val="20"/>
          <w:rtl w:val="true"/>
        </w:rPr>
        <w:t>.</w:t>
      </w:r>
    </w:p>
  </w:footnote>
  <w:footnote w:id="1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272:31</w:t>
      </w:r>
      <w:r>
        <w:rPr>
          <w:rFonts w:eastAsia="IRNazanin" w:cs="IRNazanin"/>
          <w:b w:val="false"/>
          <w:bCs w:val="false"/>
          <w:i w:val="false"/>
          <w:iCs w:val="false"/>
          <w:color w:val="333333"/>
          <w:sz w:val="20"/>
          <w:szCs w:val="20"/>
          <w:rtl w:val="true"/>
        </w:rPr>
        <w:t>.</w:t>
      </w:r>
    </w:p>
  </w:footnote>
  <w:footnote w:id="1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w:t>
      </w:r>
    </w:p>
  </w:footnote>
  <w:footnote w:id="1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648:2</w:t>
      </w:r>
      <w:r>
        <w:rPr>
          <w:rFonts w:ascii="IRNazanin" w:hAnsi="IRNazanin" w:eastAsia="IRNazanin"/>
          <w:b w:val="false"/>
          <w:b w:val="false"/>
          <w:bCs w:val="false"/>
          <w:i w:val="false"/>
          <w:i w:val="false"/>
          <w:iCs w:val="false"/>
          <w:color w:val="333333"/>
          <w:sz w:val="20"/>
          <w:sz w:val="20"/>
          <w:szCs w:val="20"/>
          <w:rtl w:val="true"/>
        </w:rPr>
        <w:t xml:space="preserve">؛ الشرح الصغیر فی شرح المختصر النافع </w:t>
      </w:r>
      <w:r>
        <w:rPr>
          <w:rFonts w:eastAsia="IRNazanin" w:cs="IRNazanin"/>
          <w:b w:val="false"/>
          <w:bCs w:val="false"/>
          <w:i w:val="false"/>
          <w:iCs w:val="false"/>
          <w:color w:val="333333"/>
          <w:sz w:val="20"/>
          <w:szCs w:val="20"/>
        </w:rPr>
        <w:t>408:2</w:t>
      </w:r>
      <w:r>
        <w:rPr>
          <w:rFonts w:ascii="IRNazanin" w:hAnsi="IRNazanin" w:eastAsia="IRNazanin"/>
          <w:b w:val="false"/>
          <w:b w:val="false"/>
          <w:bCs w:val="false"/>
          <w:i w:val="false"/>
          <w:i w:val="false"/>
          <w:iCs w:val="false"/>
          <w:color w:val="333333"/>
          <w:sz w:val="20"/>
          <w:sz w:val="20"/>
          <w:szCs w:val="20"/>
          <w:rtl w:val="true"/>
        </w:rPr>
        <w:t xml:space="preserve">؛ الحدائق الناضرة </w:t>
      </w:r>
      <w:r>
        <w:rPr>
          <w:rFonts w:eastAsia="IRNazanin" w:cs="IRNazanin"/>
          <w:b w:val="false"/>
          <w:bCs w:val="false"/>
          <w:i w:val="false"/>
          <w:iCs w:val="false"/>
          <w:color w:val="333333"/>
          <w:sz w:val="20"/>
          <w:szCs w:val="20"/>
        </w:rPr>
        <w:t>71:25</w:t>
      </w:r>
      <w:r>
        <w:rPr>
          <w:rFonts w:ascii="IRNazanin" w:hAnsi="IRNazanin" w:eastAsia="IRNazanin"/>
          <w:b w:val="false"/>
          <w:b w:val="false"/>
          <w:bCs w:val="false"/>
          <w:i w:val="false"/>
          <w:i w:val="false"/>
          <w:iCs w:val="false"/>
          <w:color w:val="333333"/>
          <w:sz w:val="20"/>
          <w:sz w:val="20"/>
          <w:szCs w:val="20"/>
          <w:rtl w:val="true"/>
        </w:rPr>
        <w:t xml:space="preserve">؛ کشف اللثام </w:t>
      </w:r>
      <w:r>
        <w:rPr>
          <w:rFonts w:eastAsia="IRNazanin" w:cs="IRNazanin"/>
          <w:b w:val="false"/>
          <w:bCs w:val="false"/>
          <w:i w:val="false"/>
          <w:iCs w:val="false"/>
          <w:color w:val="333333"/>
          <w:sz w:val="20"/>
          <w:szCs w:val="20"/>
        </w:rPr>
        <w:t>544:7</w:t>
      </w:r>
      <w:r>
        <w:rPr>
          <w:rFonts w:eastAsia="IRNazanin" w:cs="IRNazanin"/>
          <w:b w:val="false"/>
          <w:bCs w:val="false"/>
          <w:i w:val="false"/>
          <w:iCs w:val="false"/>
          <w:color w:val="333333"/>
          <w:sz w:val="20"/>
          <w:szCs w:val="20"/>
          <w:rtl w:val="true"/>
        </w:rPr>
        <w:t>.</w:t>
      </w:r>
    </w:p>
  </w:footnote>
  <w:footnote w:id="1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72:25</w:t>
      </w:r>
      <w:r>
        <w:rPr>
          <w:rFonts w:ascii="IRNazanin" w:hAnsi="IRNazanin" w:eastAsia="IRNazanin"/>
          <w:b w:val="false"/>
          <w:b w:val="false"/>
          <w:bCs w:val="false"/>
          <w:i w:val="false"/>
          <w:i w:val="false"/>
          <w:iCs w:val="false"/>
          <w:color w:val="333333"/>
          <w:sz w:val="20"/>
          <w:sz w:val="20"/>
          <w:szCs w:val="20"/>
          <w:rtl w:val="true"/>
        </w:rPr>
        <w:t xml:space="preserve">؛ کشف اللثام </w:t>
      </w:r>
      <w:r>
        <w:rPr>
          <w:rFonts w:eastAsia="IRNazanin" w:cs="IRNazanin"/>
          <w:b w:val="false"/>
          <w:bCs w:val="false"/>
          <w:i w:val="false"/>
          <w:iCs w:val="false"/>
          <w:color w:val="333333"/>
          <w:sz w:val="20"/>
          <w:szCs w:val="20"/>
        </w:rPr>
        <w:t>545:7</w:t>
      </w:r>
      <w:r>
        <w:rPr>
          <w:rFonts w:ascii="IRNazanin" w:hAnsi="IRNazanin" w:eastAsia="IRNazanin"/>
          <w:b w:val="false"/>
          <w:b w:val="false"/>
          <w:bCs w:val="false"/>
          <w:i w:val="false"/>
          <w:i w:val="false"/>
          <w:iCs w:val="false"/>
          <w:color w:val="333333"/>
          <w:sz w:val="20"/>
          <w:sz w:val="20"/>
          <w:szCs w:val="20"/>
          <w:rtl w:val="true"/>
        </w:rPr>
        <w:t xml:space="preserve">؛ مسالک الافهام </w:t>
      </w:r>
      <w:r>
        <w:rPr>
          <w:rFonts w:eastAsia="IRNazanin" w:cs="IRNazanin"/>
          <w:b w:val="false"/>
          <w:bCs w:val="false"/>
          <w:i w:val="false"/>
          <w:iCs w:val="false"/>
          <w:color w:val="333333"/>
          <w:sz w:val="20"/>
          <w:szCs w:val="20"/>
        </w:rPr>
        <w:t>412:8</w:t>
      </w:r>
      <w:r>
        <w:rPr>
          <w:rFonts w:ascii="IRNazanin" w:hAnsi="IRNazanin" w:eastAsia="IRNazanin"/>
          <w:b w:val="false"/>
          <w:b w:val="false"/>
          <w:bCs w:val="false"/>
          <w:i w:val="false"/>
          <w:i w:val="false"/>
          <w:iCs w:val="false"/>
          <w:color w:val="333333"/>
          <w:sz w:val="20"/>
          <w:sz w:val="20"/>
          <w:szCs w:val="20"/>
          <w:rtl w:val="true"/>
        </w:rPr>
        <w:t xml:space="preserve">؛ ریاض المسائل </w:t>
      </w:r>
      <w:r>
        <w:rPr>
          <w:rFonts w:eastAsia="IRNazanin" w:cs="IRNazanin"/>
          <w:b w:val="false"/>
          <w:bCs w:val="false"/>
          <w:i w:val="false"/>
          <w:iCs w:val="false"/>
          <w:color w:val="333333"/>
          <w:sz w:val="20"/>
          <w:szCs w:val="20"/>
        </w:rPr>
        <w:t>146:12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جواهرالکلام </w:t>
      </w:r>
      <w:r>
        <w:rPr>
          <w:rFonts w:eastAsia="IRNazanin" w:cs="IRNazanin"/>
          <w:b w:val="false"/>
          <w:bCs w:val="false"/>
          <w:i w:val="false"/>
          <w:iCs w:val="false"/>
          <w:color w:val="333333"/>
          <w:sz w:val="20"/>
          <w:szCs w:val="20"/>
        </w:rPr>
        <w:t>272:31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1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المسائل </w:t>
      </w:r>
      <w:r>
        <w:rPr>
          <w:rFonts w:eastAsia="IRNazanin" w:cs="IRNazanin"/>
          <w:b w:val="false"/>
          <w:bCs w:val="false"/>
          <w:i w:val="false"/>
          <w:iCs w:val="false"/>
          <w:color w:val="333333"/>
          <w:sz w:val="20"/>
          <w:szCs w:val="20"/>
        </w:rPr>
        <w:t>145:12</w:t>
      </w:r>
      <w:r>
        <w:rPr>
          <w:rFonts w:eastAsia="IRNazanin" w:cs="IRNazanin"/>
          <w:b w:val="false"/>
          <w:bCs w:val="false"/>
          <w:i w:val="false"/>
          <w:iCs w:val="false"/>
          <w:color w:val="333333"/>
          <w:sz w:val="20"/>
          <w:szCs w:val="20"/>
          <w:rtl w:val="true"/>
        </w:rPr>
        <w:t>.</w:t>
      </w:r>
    </w:p>
  </w:footnote>
  <w:footnote w:id="1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طلاق </w:t>
      </w:r>
      <w:r>
        <w:rPr>
          <w:rFonts w:eastAsia="IRNazanin" w:cs="IRNazanin"/>
          <w:b w:val="false"/>
          <w:bCs w:val="false"/>
          <w:i w:val="false"/>
          <w:iCs w:val="false"/>
          <w:color w:val="333333"/>
          <w:sz w:val="20"/>
          <w:szCs w:val="20"/>
        </w:rPr>
        <w:t>6:65</w:t>
      </w:r>
      <w:r>
        <w:rPr>
          <w:rFonts w:eastAsia="IRNazanin" w:cs="IRNazanin"/>
          <w:b w:val="false"/>
          <w:bCs w:val="false"/>
          <w:i w:val="false"/>
          <w:iCs w:val="false"/>
          <w:color w:val="333333"/>
          <w:sz w:val="20"/>
          <w:szCs w:val="20"/>
          <w:rtl w:val="true"/>
        </w:rPr>
        <w:t>.</w:t>
      </w:r>
    </w:p>
  </w:footnote>
  <w:footnote w:id="1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w:t>
      </w:r>
      <w:r>
        <w:rPr>
          <w:rFonts w:eastAsia="IRNazanin" w:cs="IRNazanin"/>
          <w:b w:val="false"/>
          <w:bCs w:val="false"/>
          <w:i w:val="false"/>
          <w:iCs w:val="false"/>
          <w:color w:val="333333"/>
          <w:sz w:val="20"/>
          <w:szCs w:val="20"/>
        </w:rPr>
        <w:t>233:2</w:t>
      </w:r>
      <w:r>
        <w:rPr>
          <w:rFonts w:eastAsia="IRNazanin" w:cs="IRNazanin"/>
          <w:b w:val="false"/>
          <w:bCs w:val="false"/>
          <w:i w:val="false"/>
          <w:iCs w:val="false"/>
          <w:color w:val="333333"/>
          <w:sz w:val="20"/>
          <w:szCs w:val="20"/>
          <w:rtl w:val="true"/>
        </w:rPr>
        <w:t>.</w:t>
      </w:r>
    </w:p>
  </w:footnote>
  <w:footnote w:id="1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456:21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احکام الاولاد،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503</w:t>
      </w:r>
      <w:r>
        <w:rPr>
          <w:rFonts w:ascii="IRNazanin" w:hAnsi="IRNazanin" w:eastAsia="IRNazanin"/>
          <w:b w:val="false"/>
          <w:b w:val="false"/>
          <w:bCs w:val="false"/>
          <w:i w:val="false"/>
          <w:i w:val="false"/>
          <w:iCs w:val="false"/>
          <w:color w:val="333333"/>
          <w:sz w:val="20"/>
          <w:sz w:val="20"/>
          <w:szCs w:val="20"/>
          <w:rtl w:val="true"/>
        </w:rPr>
        <w:t xml:space="preserve">؛ الروضة البهیة </w:t>
      </w:r>
      <w:r>
        <w:rPr>
          <w:rFonts w:eastAsia="IRNazanin" w:cs="IRNazanin"/>
          <w:b w:val="false"/>
          <w:bCs w:val="false"/>
          <w:i w:val="false"/>
          <w:iCs w:val="false"/>
          <w:color w:val="333333"/>
          <w:sz w:val="20"/>
          <w:szCs w:val="20"/>
        </w:rPr>
        <w:t>457:5</w:t>
      </w:r>
      <w:r>
        <w:rPr>
          <w:rFonts w:ascii="IRNazanin" w:hAnsi="IRNazanin" w:eastAsia="IRNazanin"/>
          <w:b w:val="false"/>
          <w:b w:val="false"/>
          <w:bCs w:val="false"/>
          <w:i w:val="false"/>
          <w:i w:val="false"/>
          <w:iCs w:val="false"/>
          <w:color w:val="333333"/>
          <w:sz w:val="20"/>
          <w:sz w:val="20"/>
          <w:szCs w:val="20"/>
          <w:rtl w:val="true"/>
        </w:rPr>
        <w:t xml:space="preserve">؛ الحدائق الناضرة </w:t>
      </w:r>
      <w:r>
        <w:rPr>
          <w:rFonts w:eastAsia="IRNazanin" w:cs="IRNazanin"/>
          <w:b w:val="false"/>
          <w:bCs w:val="false"/>
          <w:i w:val="false"/>
          <w:iCs w:val="false"/>
          <w:color w:val="333333"/>
          <w:sz w:val="20"/>
          <w:szCs w:val="20"/>
        </w:rPr>
        <w:t>75:25</w:t>
      </w:r>
      <w:r>
        <w:rPr>
          <w:rFonts w:ascii="IRNazanin" w:hAnsi="IRNazanin" w:eastAsia="IRNazanin"/>
          <w:b w:val="false"/>
          <w:b w:val="false"/>
          <w:bCs w:val="false"/>
          <w:i w:val="false"/>
          <w:i w:val="false"/>
          <w:iCs w:val="false"/>
          <w:color w:val="333333"/>
          <w:sz w:val="20"/>
          <w:sz w:val="20"/>
          <w:szCs w:val="20"/>
          <w:rtl w:val="true"/>
        </w:rPr>
        <w:t xml:space="preserve">؛ ریاض المسائل </w:t>
      </w:r>
      <w:r>
        <w:rPr>
          <w:rFonts w:eastAsia="IRNazanin" w:cs="IRNazanin"/>
          <w:b w:val="false"/>
          <w:bCs w:val="false"/>
          <w:i w:val="false"/>
          <w:iCs w:val="false"/>
          <w:color w:val="333333"/>
          <w:sz w:val="20"/>
          <w:szCs w:val="20"/>
        </w:rPr>
        <w:t>152:12</w:t>
      </w:r>
      <w:r>
        <w:rPr>
          <w:rFonts w:ascii="IRNazanin" w:hAnsi="IRNazanin" w:eastAsia="IRNazanin"/>
          <w:b w:val="false"/>
          <w:b w:val="false"/>
          <w:bCs w:val="false"/>
          <w:i w:val="false"/>
          <w:i w:val="false"/>
          <w:iCs w:val="false"/>
          <w:color w:val="333333"/>
          <w:sz w:val="20"/>
          <w:sz w:val="20"/>
          <w:szCs w:val="20"/>
          <w:rtl w:val="true"/>
        </w:rPr>
        <w:t xml:space="preserve">؛ تفصیل الشریعة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کتاب‌النکاح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w:t>
      </w:r>
    </w:p>
  </w:footnote>
  <w:footnote w:id="1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280:31</w:t>
      </w:r>
      <w:r>
        <w:rPr>
          <w:rFonts w:eastAsia="IRNazanin" w:cs="IRNazanin"/>
          <w:b w:val="false"/>
          <w:bCs w:val="false"/>
          <w:i w:val="false"/>
          <w:iCs w:val="false"/>
          <w:color w:val="333333"/>
          <w:sz w:val="20"/>
          <w:szCs w:val="20"/>
          <w:rtl w:val="true"/>
        </w:rPr>
        <w:t>.</w:t>
      </w:r>
    </w:p>
  </w:footnote>
  <w:footnote w:id="1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w:t>
      </w:r>
      <w:r>
        <w:rPr>
          <w:rFonts w:eastAsia="IRNazanin" w:cs="IRNazanin"/>
          <w:b w:val="false"/>
          <w:bCs w:val="false"/>
          <w:i w:val="false"/>
          <w:iCs w:val="false"/>
          <w:color w:val="333333"/>
          <w:sz w:val="20"/>
          <w:szCs w:val="20"/>
        </w:rPr>
        <w:t>233:2</w:t>
      </w:r>
      <w:r>
        <w:rPr>
          <w:rFonts w:eastAsia="IRNazanin" w:cs="IRNazanin"/>
          <w:b w:val="false"/>
          <w:bCs w:val="false"/>
          <w:i w:val="false"/>
          <w:iCs w:val="false"/>
          <w:color w:val="333333"/>
          <w:sz w:val="20"/>
          <w:szCs w:val="20"/>
          <w:rtl w:val="true"/>
        </w:rPr>
        <w:t>.</w:t>
      </w:r>
    </w:p>
  </w:footnote>
  <w:footnote w:id="1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w:t>
      </w:r>
      <w:r>
        <w:rPr>
          <w:rFonts w:eastAsia="IRNazanin" w:cs="IRNazanin"/>
          <w:b w:val="false"/>
          <w:bCs w:val="false"/>
          <w:i w:val="false"/>
          <w:iCs w:val="false"/>
          <w:color w:val="333333"/>
          <w:sz w:val="20"/>
          <w:szCs w:val="20"/>
        </w:rPr>
        <w:t>233:2</w:t>
      </w:r>
      <w:r>
        <w:rPr>
          <w:rFonts w:ascii="IRNazanin" w:hAnsi="IRNazanin" w:eastAsia="IRNazanin"/>
          <w:b w:val="false"/>
          <w:b w:val="false"/>
          <w:bCs w:val="false"/>
          <w:i w:val="false"/>
          <w:i w:val="false"/>
          <w:iCs w:val="false"/>
          <w:color w:val="333333"/>
          <w:sz w:val="20"/>
          <w:sz w:val="20"/>
          <w:szCs w:val="20"/>
          <w:rtl w:val="true"/>
        </w:rPr>
        <w:t xml:space="preserve">؛ الکافی </w:t>
      </w:r>
      <w:r>
        <w:rPr>
          <w:rFonts w:eastAsia="IRNazanin" w:cs="IRNazanin"/>
          <w:b w:val="false"/>
          <w:bCs w:val="false"/>
          <w:i w:val="false"/>
          <w:iCs w:val="false"/>
          <w:color w:val="333333"/>
          <w:sz w:val="20"/>
          <w:szCs w:val="20"/>
        </w:rPr>
        <w:t>103:6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472:21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احکام الاولاد،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471:21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احکام الاولاد،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الکافی </w:t>
      </w:r>
      <w:r>
        <w:rPr>
          <w:rFonts w:eastAsia="IRNazanin" w:cs="IRNazanin"/>
          <w:b w:val="false"/>
          <w:bCs w:val="false"/>
          <w:i w:val="false"/>
          <w:iCs w:val="false"/>
          <w:color w:val="333333"/>
          <w:sz w:val="20"/>
          <w:szCs w:val="20"/>
        </w:rPr>
        <w:t>44:6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45:6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471:21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احکام الاولاد،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الاحکام </w:t>
      </w:r>
      <w:r>
        <w:rPr>
          <w:rFonts w:eastAsia="IRNazanin" w:cs="IRNazanin"/>
          <w:b w:val="false"/>
          <w:bCs w:val="false"/>
          <w:i w:val="false"/>
          <w:iCs w:val="false"/>
          <w:color w:val="333333"/>
          <w:sz w:val="20"/>
          <w:szCs w:val="20"/>
        </w:rPr>
        <w:t>101:3</w:t>
      </w:r>
      <w:r>
        <w:rPr>
          <w:rFonts w:ascii="IRNazanin" w:hAnsi="IRNazanin" w:eastAsia="IRNazanin"/>
          <w:b w:val="false"/>
          <w:b w:val="false"/>
          <w:bCs w:val="false"/>
          <w:i w:val="false"/>
          <w:i w:val="false"/>
          <w:iCs w:val="false"/>
          <w:color w:val="333333"/>
          <w:sz w:val="20"/>
          <w:sz w:val="20"/>
          <w:szCs w:val="20"/>
          <w:rtl w:val="true"/>
        </w:rPr>
        <w:t xml:space="preserve">، الروضة البهیة </w:t>
      </w:r>
      <w:r>
        <w:rPr>
          <w:rFonts w:eastAsia="IRNazanin" w:cs="IRNazanin"/>
          <w:b w:val="false"/>
          <w:bCs w:val="false"/>
          <w:i w:val="false"/>
          <w:iCs w:val="false"/>
          <w:color w:val="333333"/>
          <w:sz w:val="20"/>
          <w:szCs w:val="20"/>
        </w:rPr>
        <w:t>457:5</w:t>
      </w:r>
      <w:r>
        <w:rPr>
          <w:rFonts w:ascii="IRNazanin" w:hAnsi="IRNazanin" w:eastAsia="IRNazanin"/>
          <w:b w:val="false"/>
          <w:b w:val="false"/>
          <w:bCs w:val="false"/>
          <w:i w:val="false"/>
          <w:i w:val="false"/>
          <w:iCs w:val="false"/>
          <w:color w:val="333333"/>
          <w:sz w:val="20"/>
          <w:sz w:val="20"/>
          <w:szCs w:val="20"/>
          <w:rtl w:val="true"/>
        </w:rPr>
        <w:t xml:space="preserve">؛ ریاض المسائل </w:t>
      </w:r>
      <w:r>
        <w:rPr>
          <w:rFonts w:eastAsia="IRNazanin" w:cs="IRNazanin"/>
          <w:b w:val="false"/>
          <w:bCs w:val="false"/>
          <w:i w:val="false"/>
          <w:iCs w:val="false"/>
          <w:color w:val="333333"/>
          <w:sz w:val="20"/>
          <w:szCs w:val="20"/>
        </w:rPr>
        <w:t>152:12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تحریر الوسیلة </w:t>
      </w:r>
      <w:r>
        <w:rPr>
          <w:rFonts w:eastAsia="IRNazanin" w:cs="IRNazanin"/>
          <w:b w:val="false"/>
          <w:bCs w:val="false"/>
          <w:i w:val="false"/>
          <w:iCs w:val="false"/>
          <w:color w:val="333333"/>
          <w:sz w:val="20"/>
          <w:szCs w:val="20"/>
        </w:rPr>
        <w:t>312:2</w:t>
      </w:r>
      <w:r>
        <w:rPr>
          <w:rFonts w:ascii="IRNazanin" w:hAnsi="IRNazanin" w:eastAsia="IRNazanin"/>
          <w:b w:val="false"/>
          <w:b w:val="false"/>
          <w:bCs w:val="false"/>
          <w:i w:val="false"/>
          <w:i w:val="false"/>
          <w:iCs w:val="false"/>
          <w:color w:val="333333"/>
          <w:sz w:val="20"/>
          <w:sz w:val="20"/>
          <w:szCs w:val="20"/>
          <w:rtl w:val="true"/>
        </w:rPr>
        <w:t xml:space="preserve">؛ مسألة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احکام الولادة</w:t>
      </w:r>
      <w:r>
        <w:rPr>
          <w:rFonts w:eastAsia="IRNazanin" w:cs="IRNazanin"/>
          <w:b w:val="false"/>
          <w:bCs w:val="false"/>
          <w:i w:val="false"/>
          <w:iCs w:val="false"/>
          <w:color w:val="333333"/>
          <w:sz w:val="20"/>
          <w:szCs w:val="20"/>
          <w:rtl w:val="true"/>
        </w:rPr>
        <w:t>.</w:t>
      </w:r>
    </w:p>
  </w:footnote>
  <w:footnote w:id="1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103:6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472:21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احکام الاولاد،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طلاق </w:t>
      </w:r>
      <w:r>
        <w:rPr>
          <w:rFonts w:eastAsia="IRNazanin" w:cs="IRNazanin"/>
          <w:b w:val="false"/>
          <w:bCs w:val="false"/>
          <w:i w:val="false"/>
          <w:iCs w:val="false"/>
          <w:color w:val="333333"/>
          <w:sz w:val="20"/>
          <w:szCs w:val="20"/>
        </w:rPr>
        <w:t>6:65</w:t>
      </w:r>
      <w:r>
        <w:rPr>
          <w:rFonts w:eastAsia="IRNazanin" w:cs="IRNazanin"/>
          <w:b w:val="false"/>
          <w:bCs w:val="false"/>
          <w:i w:val="false"/>
          <w:iCs w:val="false"/>
          <w:color w:val="333333"/>
          <w:sz w:val="20"/>
          <w:szCs w:val="20"/>
          <w:rtl w:val="true"/>
        </w:rPr>
        <w:t>.</w:t>
      </w:r>
    </w:p>
  </w:footnote>
  <w:footnote w:id="1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تفصیل الشریعة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النکاح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w:t>
      </w:r>
    </w:p>
  </w:footnote>
  <w:footnote w:id="1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472:2</w:t>
      </w:r>
      <w:r>
        <w:rPr>
          <w:rFonts w:ascii="IRNazanin" w:hAnsi="IRNazanin" w:eastAsia="IRNazanin"/>
          <w:b w:val="false"/>
          <w:b w:val="false"/>
          <w:bCs w:val="false"/>
          <w:i w:val="false"/>
          <w:i w:val="false"/>
          <w:iCs w:val="false"/>
          <w:color w:val="333333"/>
          <w:sz w:val="20"/>
          <w:sz w:val="20"/>
          <w:szCs w:val="20"/>
          <w:rtl w:val="true"/>
        </w:rPr>
        <w:t xml:space="preserve">؛ قواعد الاحکام </w:t>
      </w:r>
      <w:r>
        <w:rPr>
          <w:rFonts w:eastAsia="IRNazanin" w:cs="IRNazanin"/>
          <w:b w:val="false"/>
          <w:bCs w:val="false"/>
          <w:i w:val="false"/>
          <w:iCs w:val="false"/>
          <w:color w:val="333333"/>
          <w:sz w:val="20"/>
          <w:szCs w:val="20"/>
        </w:rPr>
        <w:t>101:3</w:t>
      </w:r>
      <w:r>
        <w:rPr>
          <w:rFonts w:ascii="IRNazanin" w:hAnsi="IRNazanin" w:eastAsia="IRNazanin"/>
          <w:b w:val="false"/>
          <w:b w:val="false"/>
          <w:bCs w:val="false"/>
          <w:i w:val="false"/>
          <w:i w:val="false"/>
          <w:iCs w:val="false"/>
          <w:color w:val="333333"/>
          <w:sz w:val="20"/>
          <w:sz w:val="20"/>
          <w:szCs w:val="20"/>
          <w:rtl w:val="true"/>
        </w:rPr>
        <w:t xml:space="preserve">؛ الروضة البهیة </w:t>
      </w:r>
      <w:r>
        <w:rPr>
          <w:rFonts w:eastAsia="IRNazanin" w:cs="IRNazanin"/>
          <w:b w:val="false"/>
          <w:bCs w:val="false"/>
          <w:i w:val="false"/>
          <w:iCs w:val="false"/>
          <w:color w:val="333333"/>
          <w:sz w:val="20"/>
          <w:szCs w:val="20"/>
        </w:rPr>
        <w:t>452:5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453</w:t>
      </w:r>
      <w:r>
        <w:rPr>
          <w:rFonts w:ascii="IRNazanin" w:hAnsi="IRNazanin" w:eastAsia="IRNazanin"/>
          <w:b w:val="false"/>
          <w:b w:val="false"/>
          <w:bCs w:val="false"/>
          <w:i w:val="false"/>
          <w:i w:val="false"/>
          <w:iCs w:val="false"/>
          <w:color w:val="333333"/>
          <w:sz w:val="20"/>
          <w:sz w:val="20"/>
          <w:szCs w:val="20"/>
          <w:rtl w:val="true"/>
        </w:rPr>
        <w:t xml:space="preserve">؛ تحریر الوسیلة </w:t>
      </w:r>
      <w:r>
        <w:rPr>
          <w:rFonts w:eastAsia="IRNazanin" w:cs="IRNazanin"/>
          <w:b w:val="false"/>
          <w:bCs w:val="false"/>
          <w:i w:val="false"/>
          <w:iCs w:val="false"/>
          <w:color w:val="333333"/>
          <w:sz w:val="20"/>
          <w:szCs w:val="20"/>
        </w:rPr>
        <w:t>312:2</w:t>
      </w:r>
      <w:r>
        <w:rPr>
          <w:rFonts w:ascii="IRNazanin" w:hAnsi="IRNazanin" w:eastAsia="IRNazanin"/>
          <w:b w:val="false"/>
          <w:b w:val="false"/>
          <w:bCs w:val="false"/>
          <w:i w:val="false"/>
          <w:i w:val="false"/>
          <w:iCs w:val="false"/>
          <w:color w:val="333333"/>
          <w:sz w:val="20"/>
          <w:sz w:val="20"/>
          <w:szCs w:val="20"/>
          <w:rtl w:val="true"/>
        </w:rPr>
        <w:t xml:space="preserve">، مسألة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فی‌احکام الولادة؛ تفصیل الشریعة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النکاح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w:t>
      </w:r>
    </w:p>
  </w:footnote>
  <w:footnote w:id="1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طلاق </w:t>
      </w:r>
      <w:r>
        <w:rPr>
          <w:rFonts w:eastAsia="IRNazanin" w:cs="IRNazanin"/>
          <w:b w:val="false"/>
          <w:bCs w:val="false"/>
          <w:i w:val="false"/>
          <w:iCs w:val="false"/>
          <w:color w:val="333333"/>
          <w:sz w:val="20"/>
          <w:szCs w:val="20"/>
        </w:rPr>
        <w:t>6:65</w:t>
      </w:r>
      <w:r>
        <w:rPr>
          <w:rFonts w:eastAsia="IRNazanin" w:cs="IRNazanin"/>
          <w:b w:val="false"/>
          <w:bCs w:val="false"/>
          <w:i w:val="false"/>
          <w:iCs w:val="false"/>
          <w:color w:val="333333"/>
          <w:sz w:val="20"/>
          <w:szCs w:val="20"/>
          <w:rtl w:val="true"/>
        </w:rPr>
        <w:t>.</w:t>
      </w:r>
    </w:p>
  </w:footnote>
  <w:footnote w:id="1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w:t>
      </w:r>
      <w:r>
        <w:rPr>
          <w:rFonts w:eastAsia="IRNazanin" w:cs="IRNazanin"/>
          <w:b w:val="false"/>
          <w:bCs w:val="false"/>
          <w:i w:val="false"/>
          <w:iCs w:val="false"/>
          <w:color w:val="333333"/>
          <w:sz w:val="20"/>
          <w:szCs w:val="20"/>
        </w:rPr>
        <w:t>233:2</w:t>
      </w:r>
      <w:r>
        <w:rPr>
          <w:rFonts w:eastAsia="IRNazanin" w:cs="IRNazanin"/>
          <w:b w:val="false"/>
          <w:bCs w:val="false"/>
          <w:i w:val="false"/>
          <w:iCs w:val="false"/>
          <w:color w:val="333333"/>
          <w:sz w:val="20"/>
          <w:szCs w:val="20"/>
          <w:rtl w:val="true"/>
        </w:rPr>
        <w:t>.</w:t>
      </w:r>
    </w:p>
  </w:footnote>
  <w:footnote w:id="1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45:6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470:21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احکام الاولاد،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43:6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466:21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468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احکام الاولاد،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648:2</w:t>
      </w:r>
      <w:r>
        <w:rPr>
          <w:rFonts w:ascii="IRNazanin" w:hAnsi="IRNazanin" w:eastAsia="IRNazanin"/>
          <w:b w:val="false"/>
          <w:b w:val="false"/>
          <w:bCs w:val="false"/>
          <w:i w:val="false"/>
          <w:i w:val="false"/>
          <w:iCs w:val="false"/>
          <w:color w:val="333333"/>
          <w:sz w:val="20"/>
          <w:sz w:val="20"/>
          <w:szCs w:val="20"/>
          <w:rtl w:val="true"/>
        </w:rPr>
        <w:t xml:space="preserve">؛ مسالک الافهام </w:t>
      </w:r>
      <w:r>
        <w:rPr>
          <w:rFonts w:eastAsia="IRNazanin" w:cs="IRNazanin"/>
          <w:b w:val="false"/>
          <w:bCs w:val="false"/>
          <w:i w:val="false"/>
          <w:iCs w:val="false"/>
          <w:color w:val="333333"/>
          <w:sz w:val="20"/>
          <w:szCs w:val="20"/>
        </w:rPr>
        <w:t>416:8</w:t>
      </w:r>
      <w:r>
        <w:rPr>
          <w:rFonts w:ascii="IRNazanin" w:hAnsi="IRNazanin" w:eastAsia="IRNazanin"/>
          <w:b w:val="false"/>
          <w:b w:val="false"/>
          <w:bCs w:val="false"/>
          <w:i w:val="false"/>
          <w:i w:val="false"/>
          <w:iCs w:val="false"/>
          <w:color w:val="333333"/>
          <w:sz w:val="20"/>
          <w:sz w:val="20"/>
          <w:szCs w:val="20"/>
          <w:rtl w:val="true"/>
        </w:rPr>
        <w:t xml:space="preserve">؛ الروضة البهیة </w:t>
      </w:r>
      <w:r>
        <w:rPr>
          <w:rFonts w:eastAsia="IRNazanin" w:cs="IRNazanin"/>
          <w:b w:val="false"/>
          <w:bCs w:val="false"/>
          <w:i w:val="false"/>
          <w:iCs w:val="false"/>
          <w:color w:val="333333"/>
          <w:sz w:val="20"/>
          <w:szCs w:val="20"/>
        </w:rPr>
        <w:t>455:5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456</w:t>
      </w:r>
      <w:r>
        <w:rPr>
          <w:rFonts w:ascii="IRNazanin" w:hAnsi="IRNazanin" w:eastAsia="IRNazanin"/>
          <w:b w:val="false"/>
          <w:b w:val="false"/>
          <w:bCs w:val="false"/>
          <w:i w:val="false"/>
          <w:i w:val="false"/>
          <w:iCs w:val="false"/>
          <w:color w:val="333333"/>
          <w:sz w:val="20"/>
          <w:sz w:val="20"/>
          <w:szCs w:val="20"/>
          <w:rtl w:val="true"/>
        </w:rPr>
        <w:t xml:space="preserve">؛ جواهر الکلام </w:t>
      </w:r>
      <w:r>
        <w:rPr>
          <w:rFonts w:eastAsia="IRNazanin" w:cs="IRNazanin"/>
          <w:b w:val="false"/>
          <w:bCs w:val="false"/>
          <w:i w:val="false"/>
          <w:iCs w:val="false"/>
          <w:color w:val="333333"/>
          <w:sz w:val="20"/>
          <w:szCs w:val="20"/>
        </w:rPr>
        <w:t>278:31</w:t>
      </w:r>
      <w:r>
        <w:rPr>
          <w:rFonts w:eastAsia="IRNazanin" w:cs="IRNazanin"/>
          <w:b w:val="false"/>
          <w:bCs w:val="false"/>
          <w:i w:val="false"/>
          <w:iCs w:val="false"/>
          <w:color w:val="333333"/>
          <w:sz w:val="20"/>
          <w:szCs w:val="20"/>
          <w:rtl w:val="true"/>
        </w:rPr>
        <w:t>.</w:t>
      </w:r>
    </w:p>
  </w:footnote>
  <w:footnote w:id="1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w:t>
      </w:r>
      <w:r>
        <w:rPr>
          <w:rFonts w:eastAsia="IRNazanin" w:cs="IRNazanin"/>
          <w:b w:val="false"/>
          <w:bCs w:val="false"/>
          <w:i w:val="false"/>
          <w:iCs w:val="false"/>
          <w:color w:val="333333"/>
          <w:sz w:val="20"/>
          <w:szCs w:val="20"/>
        </w:rPr>
        <w:t>233:2</w:t>
      </w:r>
      <w:r>
        <w:rPr>
          <w:rFonts w:eastAsia="IRNazanin" w:cs="IRNazanin"/>
          <w:b w:val="false"/>
          <w:bCs w:val="false"/>
          <w:i w:val="false"/>
          <w:iCs w:val="false"/>
          <w:color w:val="333333"/>
          <w:sz w:val="20"/>
          <w:szCs w:val="20"/>
          <w:rtl w:val="true"/>
        </w:rPr>
        <w:t>.</w:t>
      </w:r>
    </w:p>
  </w:footnote>
  <w:footnote w:id="1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العرفان </w:t>
      </w:r>
      <w:r>
        <w:rPr>
          <w:rFonts w:eastAsia="IRNazanin" w:cs="IRNazanin"/>
          <w:b w:val="false"/>
          <w:bCs w:val="false"/>
          <w:i w:val="false"/>
          <w:iCs w:val="false"/>
          <w:color w:val="333333"/>
          <w:sz w:val="20"/>
          <w:szCs w:val="20"/>
        </w:rPr>
        <w:t>231:2</w:t>
      </w:r>
      <w:r>
        <w:rPr>
          <w:rFonts w:eastAsia="IRNazanin" w:cs="IRNazanin"/>
          <w:b w:val="false"/>
          <w:bCs w:val="false"/>
          <w:i w:val="false"/>
          <w:iCs w:val="false"/>
          <w:color w:val="333333"/>
          <w:sz w:val="20"/>
          <w:szCs w:val="20"/>
          <w:rtl w:val="true"/>
        </w:rPr>
        <w:t>.</w:t>
      </w:r>
    </w:p>
  </w:footnote>
  <w:footnote w:id="1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الافهام الی آیات الاحکام </w:t>
      </w:r>
      <w:r>
        <w:rPr>
          <w:rFonts w:eastAsia="IRNazanin" w:cs="IRNazanin"/>
          <w:b w:val="false"/>
          <w:bCs w:val="false"/>
          <w:i w:val="false"/>
          <w:iCs w:val="false"/>
          <w:color w:val="333333"/>
          <w:sz w:val="20"/>
          <w:szCs w:val="20"/>
        </w:rPr>
        <w:t>306:3</w:t>
      </w:r>
      <w:r>
        <w:rPr>
          <w:rFonts w:eastAsia="IRNazanin" w:cs="IRNazanin"/>
          <w:b w:val="false"/>
          <w:bCs w:val="false"/>
          <w:i w:val="false"/>
          <w:iCs w:val="false"/>
          <w:color w:val="333333"/>
          <w:sz w:val="20"/>
          <w:szCs w:val="20"/>
          <w:rtl w:val="true"/>
        </w:rPr>
        <w:t>.</w:t>
      </w:r>
    </w:p>
  </w:footnote>
  <w:footnote w:id="1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زبدة البیان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703</w:t>
      </w:r>
    </w:p>
  </w:footnote>
  <w:footnote w:id="1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احقاف </w:t>
      </w:r>
      <w:r>
        <w:rPr>
          <w:rFonts w:eastAsia="IRNazanin" w:cs="IRNazanin"/>
          <w:b w:val="false"/>
          <w:bCs w:val="false"/>
          <w:i w:val="false"/>
          <w:iCs w:val="false"/>
          <w:color w:val="333333"/>
          <w:sz w:val="20"/>
          <w:szCs w:val="20"/>
        </w:rPr>
        <w:t>15:46</w:t>
      </w:r>
      <w:r>
        <w:rPr>
          <w:rFonts w:eastAsia="IRNazanin" w:cs="IRNazanin"/>
          <w:b w:val="false"/>
          <w:bCs w:val="false"/>
          <w:i w:val="false"/>
          <w:iCs w:val="false"/>
          <w:color w:val="333333"/>
          <w:sz w:val="20"/>
          <w:szCs w:val="20"/>
          <w:rtl w:val="true"/>
        </w:rPr>
        <w:t>.</w:t>
      </w:r>
    </w:p>
  </w:footnote>
  <w:footnote w:id="1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539</w:t>
      </w:r>
      <w:r>
        <w:rPr>
          <w:rFonts w:ascii="IRNazanin" w:hAnsi="IRNazanin" w:eastAsia="IRNazanin"/>
          <w:b w:val="false"/>
          <w:b w:val="false"/>
          <w:bCs w:val="false"/>
          <w:i w:val="false"/>
          <w:i w:val="false"/>
          <w:iCs w:val="false"/>
          <w:color w:val="333333"/>
          <w:sz w:val="20"/>
          <w:sz w:val="20"/>
          <w:szCs w:val="20"/>
          <w:rtl w:val="true"/>
        </w:rPr>
        <w:t>، النهایة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503</w:t>
      </w:r>
      <w:r>
        <w:rPr>
          <w:rFonts w:ascii="IRNazanin" w:hAnsi="IRNazanin" w:eastAsia="IRNazanin"/>
          <w:b w:val="false"/>
          <w:b w:val="false"/>
          <w:bCs w:val="false"/>
          <w:i w:val="false"/>
          <w:i w:val="false"/>
          <w:iCs w:val="false"/>
          <w:color w:val="333333"/>
          <w:sz w:val="20"/>
          <w:sz w:val="20"/>
          <w:szCs w:val="20"/>
          <w:rtl w:val="true"/>
        </w:rPr>
        <w:t xml:space="preserve">؛ الروضة البهیة </w:t>
      </w:r>
      <w:r>
        <w:rPr>
          <w:rFonts w:eastAsia="IRNazanin" w:cs="IRNazanin"/>
          <w:b w:val="false"/>
          <w:bCs w:val="false"/>
          <w:i w:val="false"/>
          <w:iCs w:val="false"/>
          <w:color w:val="333333"/>
          <w:sz w:val="20"/>
          <w:szCs w:val="20"/>
        </w:rPr>
        <w:t>456:5</w:t>
      </w:r>
      <w:r>
        <w:rPr>
          <w:rFonts w:ascii="IRNazanin" w:hAnsi="IRNazanin" w:eastAsia="IRNazanin"/>
          <w:b w:val="false"/>
          <w:b w:val="false"/>
          <w:bCs w:val="false"/>
          <w:i w:val="false"/>
          <w:i w:val="false"/>
          <w:iCs w:val="false"/>
          <w:color w:val="333333"/>
          <w:sz w:val="20"/>
          <w:sz w:val="20"/>
          <w:szCs w:val="20"/>
          <w:rtl w:val="true"/>
        </w:rPr>
        <w:t xml:space="preserve">؛ کنز العرفان </w:t>
      </w:r>
      <w:r>
        <w:rPr>
          <w:rFonts w:eastAsia="IRNazanin" w:cs="IRNazanin"/>
          <w:b w:val="false"/>
          <w:bCs w:val="false"/>
          <w:i w:val="false"/>
          <w:iCs w:val="false"/>
          <w:color w:val="333333"/>
          <w:sz w:val="20"/>
          <w:szCs w:val="20"/>
        </w:rPr>
        <w:t>232:2</w:t>
      </w:r>
      <w:r>
        <w:rPr>
          <w:rFonts w:eastAsia="IRNazanin" w:cs="IRNazanin"/>
          <w:b w:val="false"/>
          <w:bCs w:val="false"/>
          <w:i w:val="false"/>
          <w:iCs w:val="false"/>
          <w:color w:val="333333"/>
          <w:sz w:val="20"/>
          <w:szCs w:val="20"/>
          <w:rtl w:val="true"/>
        </w:rPr>
        <w:t>.</w:t>
      </w:r>
    </w:p>
  </w:footnote>
  <w:footnote w:id="1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40:6</w:t>
      </w:r>
      <w:r>
        <w:rPr>
          <w:rFonts w:ascii="IRNazanin" w:hAnsi="IRNazanin" w:eastAsia="IRNazanin"/>
          <w:b w:val="false"/>
          <w:b w:val="false"/>
          <w:bCs w:val="false"/>
          <w:i w:val="false"/>
          <w:i w:val="false"/>
          <w:iCs w:val="false"/>
          <w:color w:val="333333"/>
          <w:sz w:val="20"/>
          <w:sz w:val="20"/>
          <w:szCs w:val="20"/>
          <w:rtl w:val="true"/>
        </w:rPr>
        <w:t xml:space="preserve">، باب الرضاع،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455:21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احکام الاولاد،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الاحکام </w:t>
      </w:r>
      <w:r>
        <w:rPr>
          <w:rFonts w:eastAsia="IRNazanin" w:cs="IRNazanin"/>
          <w:b w:val="false"/>
          <w:bCs w:val="false"/>
          <w:i w:val="false"/>
          <w:iCs w:val="false"/>
          <w:color w:val="333333"/>
          <w:sz w:val="20"/>
          <w:szCs w:val="20"/>
        </w:rPr>
        <w:t>106:8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454:21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احکام الاولاد،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جواد فاضل، حاشیه موسوعة احکام الاطفال وادلتها </w:t>
      </w:r>
      <w:r>
        <w:rPr>
          <w:rFonts w:eastAsia="IRNazanin" w:cs="IRNazanin"/>
          <w:b w:val="false"/>
          <w:bCs w:val="false"/>
          <w:i w:val="false"/>
          <w:iCs w:val="false"/>
          <w:color w:val="333333"/>
          <w:sz w:val="20"/>
          <w:szCs w:val="20"/>
        </w:rPr>
        <w:t>239:1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1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w:t>
      </w:r>
      <w:r>
        <w:rPr>
          <w:rFonts w:eastAsia="IRNazanin" w:cs="IRNazanin"/>
          <w:b w:val="false"/>
          <w:bCs w:val="false"/>
          <w:i w:val="false"/>
          <w:iCs w:val="false"/>
          <w:color w:val="333333"/>
          <w:sz w:val="20"/>
          <w:szCs w:val="20"/>
        </w:rPr>
        <w:t>233:2</w:t>
      </w:r>
      <w:r>
        <w:rPr>
          <w:rFonts w:eastAsia="IRNazanin" w:cs="IRNazanin"/>
          <w:b w:val="false"/>
          <w:bCs w:val="false"/>
          <w:i w:val="false"/>
          <w:iCs w:val="false"/>
          <w:color w:val="333333"/>
          <w:sz w:val="20"/>
          <w:szCs w:val="20"/>
          <w:rtl w:val="true"/>
        </w:rPr>
        <w:t>.</w:t>
      </w:r>
    </w:p>
  </w:footnote>
  <w:footnote w:id="1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w:t>
      </w:r>
      <w:r>
        <w:rPr>
          <w:rFonts w:eastAsia="IRNazanin" w:cs="IRNazanin"/>
          <w:b w:val="false"/>
          <w:bCs w:val="false"/>
          <w:i w:val="false"/>
          <w:iCs w:val="false"/>
          <w:color w:val="333333"/>
          <w:sz w:val="20"/>
          <w:szCs w:val="20"/>
        </w:rPr>
        <w:t>189:2</w:t>
      </w:r>
      <w:r>
        <w:rPr>
          <w:rFonts w:ascii="IRNazanin" w:hAnsi="IRNazanin" w:eastAsia="IRNazanin"/>
          <w:b w:val="false"/>
          <w:b w:val="false"/>
          <w:bCs w:val="false"/>
          <w:i w:val="false"/>
          <w:i w:val="false"/>
          <w:iCs w:val="false"/>
          <w:color w:val="333333"/>
          <w:sz w:val="20"/>
          <w:sz w:val="20"/>
          <w:szCs w:val="20"/>
          <w:rtl w:val="true"/>
        </w:rPr>
        <w:t xml:space="preserve">، تفسیر مجمع البیان </w:t>
      </w:r>
      <w:r>
        <w:rPr>
          <w:rFonts w:eastAsia="IRNazanin" w:cs="IRNazanin"/>
          <w:b w:val="false"/>
          <w:bCs w:val="false"/>
          <w:i w:val="false"/>
          <w:iCs w:val="false"/>
          <w:color w:val="333333"/>
          <w:sz w:val="20"/>
          <w:szCs w:val="20"/>
        </w:rPr>
        <w:t>115:2</w:t>
      </w:r>
      <w:r>
        <w:rPr>
          <w:rFonts w:ascii="IRNazanin" w:hAnsi="IRNazanin" w:eastAsia="IRNazanin"/>
          <w:b w:val="false"/>
          <w:b w:val="false"/>
          <w:bCs w:val="false"/>
          <w:i w:val="false"/>
          <w:i w:val="false"/>
          <w:iCs w:val="false"/>
          <w:color w:val="333333"/>
          <w:sz w:val="20"/>
          <w:sz w:val="20"/>
          <w:szCs w:val="20"/>
          <w:rtl w:val="true"/>
        </w:rPr>
        <w:t xml:space="preserve">، احکام القرآن جصاص </w:t>
      </w:r>
      <w:r>
        <w:rPr>
          <w:rFonts w:eastAsia="IRNazanin" w:cs="IRNazanin"/>
          <w:b w:val="false"/>
          <w:bCs w:val="false"/>
          <w:i w:val="false"/>
          <w:iCs w:val="false"/>
          <w:color w:val="333333"/>
          <w:sz w:val="20"/>
          <w:szCs w:val="20"/>
        </w:rPr>
        <w:t>563:1</w:t>
      </w:r>
      <w:r>
        <w:rPr>
          <w:rFonts w:eastAsia="IRNazanin" w:cs="IRNazanin"/>
          <w:b w:val="false"/>
          <w:bCs w:val="false"/>
          <w:i w:val="false"/>
          <w:iCs w:val="false"/>
          <w:color w:val="333333"/>
          <w:sz w:val="20"/>
          <w:szCs w:val="20"/>
          <w:rtl w:val="true"/>
        </w:rPr>
        <w:t>.</w:t>
      </w:r>
    </w:p>
  </w:footnote>
  <w:footnote w:id="1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w:t>
      </w:r>
    </w:p>
  </w:footnote>
  <w:footnote w:id="1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454:21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احکام الاولاد،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503</w:t>
      </w:r>
      <w:r>
        <w:rPr>
          <w:rFonts w:ascii="IRNazanin" w:hAnsi="IRNazanin" w:eastAsia="IRNazanin"/>
          <w:b w:val="false"/>
          <w:b w:val="false"/>
          <w:bCs w:val="false"/>
          <w:i w:val="false"/>
          <w:i w:val="false"/>
          <w:iCs w:val="false"/>
          <w:color w:val="333333"/>
          <w:sz w:val="20"/>
          <w:sz w:val="20"/>
          <w:szCs w:val="20"/>
          <w:rtl w:val="true"/>
        </w:rPr>
        <w:t>؛ الجامع للشرائع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459</w:t>
      </w:r>
      <w:r>
        <w:rPr>
          <w:rFonts w:ascii="IRNazanin" w:hAnsi="IRNazanin" w:eastAsia="IRNazanin"/>
          <w:b w:val="false"/>
          <w:b w:val="false"/>
          <w:bCs w:val="false"/>
          <w:i w:val="false"/>
          <w:i w:val="false"/>
          <w:iCs w:val="false"/>
          <w:color w:val="333333"/>
          <w:sz w:val="20"/>
          <w:sz w:val="20"/>
          <w:szCs w:val="20"/>
          <w:rtl w:val="true"/>
        </w:rPr>
        <w:t xml:space="preserve">؛ السرائر </w:t>
      </w:r>
      <w:r>
        <w:rPr>
          <w:rFonts w:eastAsia="IRNazanin" w:cs="IRNazanin"/>
          <w:b w:val="false"/>
          <w:bCs w:val="false"/>
          <w:i w:val="false"/>
          <w:iCs w:val="false"/>
          <w:color w:val="333333"/>
          <w:sz w:val="20"/>
          <w:szCs w:val="20"/>
        </w:rPr>
        <w:t>648:2</w:t>
      </w:r>
      <w:r>
        <w:rPr>
          <w:rFonts w:ascii="IRNazanin" w:hAnsi="IRNazanin" w:eastAsia="IRNazanin"/>
          <w:b w:val="false"/>
          <w:b w:val="false"/>
          <w:bCs w:val="false"/>
          <w:i w:val="false"/>
          <w:i w:val="false"/>
          <w:iCs w:val="false"/>
          <w:color w:val="333333"/>
          <w:sz w:val="20"/>
          <w:sz w:val="20"/>
          <w:szCs w:val="20"/>
          <w:rtl w:val="true"/>
        </w:rPr>
        <w:t xml:space="preserve">؛ قواعد الاحکام </w:t>
      </w:r>
      <w:r>
        <w:rPr>
          <w:rFonts w:eastAsia="IRNazanin" w:cs="IRNazanin"/>
          <w:b w:val="false"/>
          <w:bCs w:val="false"/>
          <w:i w:val="false"/>
          <w:iCs w:val="false"/>
          <w:color w:val="333333"/>
          <w:sz w:val="20"/>
          <w:szCs w:val="20"/>
        </w:rPr>
        <w:t>101:3</w:t>
      </w:r>
      <w:r>
        <w:rPr>
          <w:rFonts w:ascii="IRNazanin" w:hAnsi="IRNazanin" w:eastAsia="IRNazanin"/>
          <w:b w:val="false"/>
          <w:b w:val="false"/>
          <w:bCs w:val="false"/>
          <w:i w:val="false"/>
          <w:i w:val="false"/>
          <w:iCs w:val="false"/>
          <w:color w:val="333333"/>
          <w:sz w:val="20"/>
          <w:sz w:val="20"/>
          <w:szCs w:val="20"/>
          <w:rtl w:val="true"/>
        </w:rPr>
        <w:t xml:space="preserve">؛ تفصیل الشریعة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النکاح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w:t>
      </w:r>
    </w:p>
  </w:footnote>
  <w:footnote w:id="1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الاسلام </w:t>
      </w:r>
      <w:r>
        <w:rPr>
          <w:rFonts w:eastAsia="IRNazanin" w:cs="IRNazanin"/>
          <w:b w:val="false"/>
          <w:bCs w:val="false"/>
          <w:i w:val="false"/>
          <w:iCs w:val="false"/>
          <w:color w:val="333333"/>
          <w:sz w:val="20"/>
          <w:szCs w:val="20"/>
        </w:rPr>
        <w:t>345:2</w:t>
      </w:r>
      <w:r>
        <w:rPr>
          <w:rFonts w:eastAsia="IRNazanin" w:cs="IRNazanin"/>
          <w:b w:val="false"/>
          <w:bCs w:val="false"/>
          <w:i w:val="false"/>
          <w:iCs w:val="false"/>
          <w:color w:val="333333"/>
          <w:sz w:val="20"/>
          <w:szCs w:val="20"/>
          <w:rtl w:val="true"/>
        </w:rPr>
        <w:t>.</w:t>
      </w:r>
    </w:p>
  </w:footnote>
  <w:footnote w:id="1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278:31</w:t>
      </w:r>
      <w:r>
        <w:rPr>
          <w:rFonts w:eastAsia="IRNazanin" w:cs="IRNazanin"/>
          <w:b w:val="false"/>
          <w:bCs w:val="false"/>
          <w:i w:val="false"/>
          <w:iCs w:val="false"/>
          <w:color w:val="333333"/>
          <w:sz w:val="20"/>
          <w:szCs w:val="20"/>
          <w:rtl w:val="true"/>
        </w:rPr>
        <w:t>.</w:t>
      </w:r>
    </w:p>
  </w:footnote>
  <w:footnote w:id="1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تفصیل الشریعة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النکاح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w:t>
      </w:r>
    </w:p>
  </w:footnote>
  <w:footnote w:id="1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ناصر کاتوزیان، حقوق مدنی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خانواده </w:t>
      </w:r>
      <w:r>
        <w:rPr>
          <w:rFonts w:eastAsia="IRNazanin" w:cs="IRNazanin"/>
          <w:b w:val="false"/>
          <w:bCs w:val="false"/>
          <w:i w:val="false"/>
          <w:iCs w:val="false"/>
          <w:color w:val="333333"/>
          <w:sz w:val="20"/>
          <w:szCs w:val="20"/>
        </w:rPr>
        <w:t>143:3</w:t>
      </w:r>
      <w:r>
        <w:rPr>
          <w:rFonts w:eastAsia="IRNazanin" w:cs="IRNazanin"/>
          <w:b w:val="false"/>
          <w:bCs w:val="false"/>
          <w:i w:val="false"/>
          <w:iCs w:val="false"/>
          <w:color w:val="333333"/>
          <w:sz w:val="20"/>
          <w:szCs w:val="20"/>
          <w:rtl w:val="true"/>
        </w:rPr>
        <w:t>.</w:t>
      </w:r>
    </w:p>
  </w:footnote>
  <w:footnote w:id="1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حسن امامی، حقوق مدنی </w:t>
      </w:r>
      <w:r>
        <w:rPr>
          <w:rFonts w:eastAsia="IRNazanin" w:cs="IRNazanin"/>
          <w:b w:val="false"/>
          <w:bCs w:val="false"/>
          <w:i w:val="false"/>
          <w:iCs w:val="false"/>
          <w:color w:val="333333"/>
          <w:sz w:val="20"/>
          <w:szCs w:val="20"/>
        </w:rPr>
        <w:t>188:5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1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1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المرموز </w:t>
      </w:r>
      <w:r>
        <w:rPr>
          <w:rFonts w:eastAsia="IRNazanin" w:cs="IRNazanin"/>
          <w:b w:val="false"/>
          <w:bCs w:val="false"/>
          <w:i w:val="false"/>
          <w:iCs w:val="false"/>
          <w:color w:val="333333"/>
          <w:sz w:val="20"/>
          <w:szCs w:val="20"/>
        </w:rPr>
        <w:t>121:2</w:t>
      </w:r>
      <w:r>
        <w:rPr>
          <w:rFonts w:ascii="IRNazanin" w:hAnsi="IRNazanin" w:eastAsia="IRNazanin"/>
          <w:b w:val="false"/>
          <w:b w:val="false"/>
          <w:bCs w:val="false"/>
          <w:i w:val="false"/>
          <w:i w:val="false"/>
          <w:iCs w:val="false"/>
          <w:color w:val="333333"/>
          <w:sz w:val="20"/>
          <w:sz w:val="20"/>
          <w:szCs w:val="20"/>
          <w:rtl w:val="true"/>
        </w:rPr>
        <w:t xml:space="preserve">؛ ایضاح الفوائد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التنقیح الرائع </w:t>
      </w:r>
      <w:r>
        <w:rPr>
          <w:rFonts w:eastAsia="IRNazanin" w:cs="IRNazanin"/>
          <w:b w:val="false"/>
          <w:bCs w:val="false"/>
          <w:i w:val="false"/>
          <w:iCs w:val="false"/>
          <w:color w:val="333333"/>
          <w:sz w:val="20"/>
          <w:szCs w:val="20"/>
        </w:rPr>
        <w:t>42:3</w:t>
      </w:r>
      <w:r>
        <w:rPr>
          <w:rFonts w:ascii="IRNazanin" w:hAnsi="IRNazanin" w:eastAsia="IRNazanin"/>
          <w:b w:val="false"/>
          <w:b w:val="false"/>
          <w:bCs w:val="false"/>
          <w:i w:val="false"/>
          <w:i w:val="false"/>
          <w:iCs w:val="false"/>
          <w:color w:val="333333"/>
          <w:sz w:val="20"/>
          <w:sz w:val="20"/>
          <w:szCs w:val="20"/>
          <w:rtl w:val="true"/>
        </w:rPr>
        <w:t xml:space="preserve">؛ الحدائق الناضرة </w:t>
      </w:r>
      <w:r>
        <w:rPr>
          <w:rFonts w:eastAsia="IRNazanin" w:cs="IRNazanin"/>
          <w:b w:val="false"/>
          <w:bCs w:val="false"/>
          <w:i w:val="false"/>
          <w:iCs w:val="false"/>
          <w:color w:val="333333"/>
          <w:sz w:val="20"/>
          <w:szCs w:val="20"/>
        </w:rPr>
        <w:t>317:23</w:t>
      </w:r>
      <w:r>
        <w:rPr>
          <w:rFonts w:ascii="IRNazanin" w:hAnsi="IRNazanin" w:eastAsia="IRNazanin"/>
          <w:b w:val="false"/>
          <w:b w:val="false"/>
          <w:bCs w:val="false"/>
          <w:i w:val="false"/>
          <w:i w:val="false"/>
          <w:iCs w:val="false"/>
          <w:color w:val="333333"/>
          <w:sz w:val="20"/>
          <w:sz w:val="20"/>
          <w:szCs w:val="20"/>
          <w:rtl w:val="true"/>
        </w:rPr>
        <w:t xml:space="preserve">؛ بلغة‌الفقیة </w:t>
      </w:r>
      <w:r>
        <w:rPr>
          <w:rFonts w:eastAsia="IRNazanin" w:cs="IRNazanin"/>
          <w:b w:val="false"/>
          <w:bCs w:val="false"/>
          <w:i w:val="false"/>
          <w:iCs w:val="false"/>
          <w:color w:val="333333"/>
          <w:sz w:val="20"/>
          <w:szCs w:val="20"/>
        </w:rPr>
        <w:t>121:3</w:t>
      </w:r>
      <w:r>
        <w:rPr>
          <w:rFonts w:eastAsia="IRNazanin" w:cs="IRNazanin"/>
          <w:b w:val="false"/>
          <w:bCs w:val="false"/>
          <w:i w:val="false"/>
          <w:iCs w:val="false"/>
          <w:color w:val="333333"/>
          <w:sz w:val="20"/>
          <w:szCs w:val="20"/>
          <w:rtl w:val="true"/>
        </w:rPr>
        <w:t>.</w:t>
      </w:r>
    </w:p>
  </w:footnote>
  <w:footnote w:id="1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بدایة المجتهد ونهایة المقتصد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xml:space="preserve">؛ ابن قدامة، المغنی </w:t>
      </w:r>
      <w:r>
        <w:rPr>
          <w:rFonts w:eastAsia="IRNazanin" w:cs="IRNazanin"/>
          <w:b w:val="false"/>
          <w:bCs w:val="false"/>
          <w:i w:val="false"/>
          <w:iCs w:val="false"/>
          <w:color w:val="333333"/>
          <w:sz w:val="20"/>
          <w:szCs w:val="20"/>
        </w:rPr>
        <w:t>206:9</w:t>
      </w:r>
      <w:r>
        <w:rPr>
          <w:rFonts w:ascii="IRNazanin" w:hAnsi="IRNazanin" w:eastAsia="IRNazanin"/>
          <w:b w:val="false"/>
          <w:b w:val="false"/>
          <w:bCs w:val="false"/>
          <w:i w:val="false"/>
          <w:i w:val="false"/>
          <w:iCs w:val="false"/>
          <w:color w:val="333333"/>
          <w:sz w:val="20"/>
          <w:sz w:val="20"/>
          <w:szCs w:val="20"/>
          <w:rtl w:val="true"/>
        </w:rPr>
        <w:t xml:space="preserve">؛ بدائع الصنائع </w:t>
      </w:r>
      <w:r>
        <w:rPr>
          <w:rFonts w:eastAsia="IRNazanin" w:cs="IRNazanin"/>
          <w:b w:val="false"/>
          <w:bCs w:val="false"/>
          <w:i w:val="false"/>
          <w:iCs w:val="false"/>
          <w:color w:val="333333"/>
          <w:sz w:val="20"/>
          <w:szCs w:val="20"/>
        </w:rPr>
        <w:t>398:3</w:t>
      </w:r>
      <w:r>
        <w:rPr>
          <w:rFonts w:eastAsia="IRNazanin" w:cs="IRNazanin"/>
          <w:b w:val="false"/>
          <w:bCs w:val="false"/>
          <w:i w:val="false"/>
          <w:iCs w:val="false"/>
          <w:color w:val="333333"/>
          <w:sz w:val="20"/>
          <w:szCs w:val="20"/>
          <w:rtl w:val="true"/>
        </w:rPr>
        <w:t>.</w:t>
      </w:r>
    </w:p>
  </w:footnote>
  <w:footnote w:id="1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442:5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428:20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ما یحرم بالمصاهرة،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بلغة الفقیة </w:t>
      </w:r>
      <w:r>
        <w:rPr>
          <w:rFonts w:eastAsia="IRNazanin" w:cs="IRNazanin"/>
          <w:b w:val="false"/>
          <w:bCs w:val="false"/>
          <w:i w:val="false"/>
          <w:iCs w:val="false"/>
          <w:color w:val="333333"/>
          <w:sz w:val="20"/>
          <w:szCs w:val="20"/>
        </w:rPr>
        <w:t>130:3</w:t>
      </w:r>
      <w:r>
        <w:rPr>
          <w:rFonts w:eastAsia="IRNazanin" w:cs="IRNazanin"/>
          <w:b w:val="false"/>
          <w:bCs w:val="false"/>
          <w:i w:val="false"/>
          <w:iCs w:val="false"/>
          <w:color w:val="333333"/>
          <w:sz w:val="20"/>
          <w:szCs w:val="20"/>
          <w:rtl w:val="true"/>
        </w:rPr>
        <w:t>.</w:t>
      </w:r>
    </w:p>
  </w:footnote>
  <w:footnote w:id="1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371:20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ما یحرم بالرضاع،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ما یحرم بالمصاهرة،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الصحاح </w:t>
      </w:r>
      <w:r>
        <w:rPr>
          <w:rFonts w:eastAsia="IRNazanin" w:cs="IRNazanin"/>
          <w:b w:val="false"/>
          <w:bCs w:val="false"/>
          <w:i w:val="false"/>
          <w:iCs w:val="false"/>
          <w:color w:val="333333"/>
          <w:sz w:val="20"/>
          <w:szCs w:val="20"/>
        </w:rPr>
        <w:t>452:3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1149</w:t>
      </w:r>
      <w:r>
        <w:rPr>
          <w:rFonts w:ascii="IRNazanin" w:hAnsi="IRNazanin" w:eastAsia="IRNazanin"/>
          <w:b w:val="false"/>
          <w:b w:val="false"/>
          <w:bCs w:val="false"/>
          <w:i w:val="false"/>
          <w:i w:val="false"/>
          <w:iCs w:val="false"/>
          <w:color w:val="333333"/>
          <w:sz w:val="20"/>
          <w:sz w:val="20"/>
          <w:szCs w:val="20"/>
          <w:rtl w:val="true"/>
        </w:rPr>
        <w:t xml:space="preserve">؛ صحیح مسلم </w:t>
      </w:r>
      <w:r>
        <w:rPr>
          <w:rFonts w:eastAsia="IRNazanin" w:cs="IRNazanin"/>
          <w:b w:val="false"/>
          <w:bCs w:val="false"/>
          <w:i w:val="false"/>
          <w:iCs w:val="false"/>
          <w:color w:val="333333"/>
          <w:sz w:val="20"/>
          <w:szCs w:val="20"/>
        </w:rPr>
        <w:t>868:2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1446</w:t>
      </w:r>
      <w:r>
        <w:rPr>
          <w:rFonts w:eastAsia="IRNazanin" w:cs="IRNazanin"/>
          <w:b w:val="false"/>
          <w:bCs w:val="false"/>
          <w:i w:val="false"/>
          <w:iCs w:val="false"/>
          <w:color w:val="333333"/>
          <w:sz w:val="20"/>
          <w:szCs w:val="20"/>
          <w:rtl w:val="true"/>
        </w:rPr>
        <w:t>.</w:t>
      </w:r>
    </w:p>
  </w:footnote>
  <w:footnote w:id="1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445:5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402:20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ما یحرم بالرضاع،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296:5</w:t>
      </w:r>
      <w:r>
        <w:rPr>
          <w:rFonts w:ascii="IRNazanin" w:hAnsi="IRNazanin" w:eastAsia="IRNazanin"/>
          <w:b w:val="false"/>
          <w:b w:val="false"/>
          <w:bCs w:val="false"/>
          <w:i w:val="false"/>
          <w:i w:val="false"/>
          <w:iCs w:val="false"/>
          <w:color w:val="333333"/>
          <w:sz w:val="20"/>
          <w:sz w:val="20"/>
          <w:szCs w:val="20"/>
          <w:rtl w:val="true"/>
        </w:rPr>
        <w:t xml:space="preserve">؛ السرائر </w:t>
      </w:r>
      <w:r>
        <w:rPr>
          <w:rFonts w:eastAsia="IRNazanin" w:cs="IRNazanin"/>
          <w:b w:val="false"/>
          <w:bCs w:val="false"/>
          <w:i w:val="false"/>
          <w:iCs w:val="false"/>
          <w:color w:val="333333"/>
          <w:sz w:val="20"/>
          <w:szCs w:val="20"/>
        </w:rPr>
        <w:t>521:2</w:t>
      </w:r>
      <w:r>
        <w:rPr>
          <w:rFonts w:ascii="IRNazanin" w:hAnsi="IRNazanin" w:eastAsia="IRNazanin"/>
          <w:b w:val="false"/>
          <w:b w:val="false"/>
          <w:bCs w:val="false"/>
          <w:i w:val="false"/>
          <w:i w:val="false"/>
          <w:iCs w:val="false"/>
          <w:color w:val="333333"/>
          <w:sz w:val="20"/>
          <w:sz w:val="20"/>
          <w:szCs w:val="20"/>
          <w:rtl w:val="true"/>
        </w:rPr>
        <w:t xml:space="preserve">؛ شرائع الاسلام </w:t>
      </w:r>
      <w:r>
        <w:rPr>
          <w:rFonts w:eastAsia="IRNazanin" w:cs="IRNazanin"/>
          <w:b w:val="false"/>
          <w:bCs w:val="false"/>
          <w:i w:val="false"/>
          <w:iCs w:val="false"/>
          <w:color w:val="333333"/>
          <w:sz w:val="20"/>
          <w:szCs w:val="20"/>
        </w:rPr>
        <w:t>283:2</w:t>
      </w:r>
      <w:r>
        <w:rPr>
          <w:rFonts w:eastAsia="IRNazanin" w:cs="IRNazanin"/>
          <w:b w:val="false"/>
          <w:bCs w:val="false"/>
          <w:i w:val="false"/>
          <w:iCs w:val="false"/>
          <w:color w:val="333333"/>
          <w:sz w:val="20"/>
          <w:szCs w:val="20"/>
          <w:rtl w:val="true"/>
        </w:rPr>
        <w:t>.</w:t>
      </w:r>
    </w:p>
  </w:footnote>
  <w:footnote w:id="1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204:12</w:t>
      </w:r>
      <w:r>
        <w:rPr>
          <w:rFonts w:ascii="IRNazanin" w:hAnsi="IRNazanin" w:eastAsia="IRNazanin"/>
          <w:b w:val="false"/>
          <w:b w:val="false"/>
          <w:bCs w:val="false"/>
          <w:i w:val="false"/>
          <w:i w:val="false"/>
          <w:iCs w:val="false"/>
          <w:color w:val="333333"/>
          <w:sz w:val="20"/>
          <w:sz w:val="20"/>
          <w:szCs w:val="20"/>
          <w:rtl w:val="true"/>
        </w:rPr>
        <w:t xml:space="preserve">، ایضاح الفوائد </w:t>
      </w:r>
      <w:r>
        <w:rPr>
          <w:rFonts w:eastAsia="IRNazanin" w:cs="IRNazanin"/>
          <w:b w:val="false"/>
          <w:bCs w:val="false"/>
          <w:i w:val="false"/>
          <w:iCs w:val="false"/>
          <w:color w:val="333333"/>
          <w:sz w:val="20"/>
          <w:szCs w:val="20"/>
        </w:rPr>
        <w:t>45:3</w:t>
      </w:r>
      <w:r>
        <w:rPr>
          <w:rFonts w:ascii="IRNazanin" w:hAnsi="IRNazanin" w:eastAsia="IRNazanin"/>
          <w:b w:val="false"/>
          <w:b w:val="false"/>
          <w:bCs w:val="false"/>
          <w:i w:val="false"/>
          <w:i w:val="false"/>
          <w:iCs w:val="false"/>
          <w:color w:val="333333"/>
          <w:sz w:val="20"/>
          <w:sz w:val="20"/>
          <w:szCs w:val="20"/>
          <w:rtl w:val="true"/>
        </w:rPr>
        <w:t xml:space="preserve">؛ مسالک الافهام </w:t>
      </w:r>
      <w:r>
        <w:rPr>
          <w:rFonts w:eastAsia="IRNazanin" w:cs="IRNazanin"/>
          <w:b w:val="false"/>
          <w:bCs w:val="false"/>
          <w:i w:val="false"/>
          <w:iCs w:val="false"/>
          <w:color w:val="333333"/>
          <w:sz w:val="20"/>
          <w:szCs w:val="20"/>
        </w:rPr>
        <w:t>207:7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جواهر الکلام </w:t>
      </w:r>
      <w:r>
        <w:rPr>
          <w:rFonts w:eastAsia="IRNazanin" w:cs="IRNazanin"/>
          <w:b w:val="false"/>
          <w:bCs w:val="false"/>
          <w:i w:val="false"/>
          <w:iCs w:val="false"/>
          <w:color w:val="333333"/>
          <w:sz w:val="20"/>
          <w:szCs w:val="20"/>
        </w:rPr>
        <w:t>264:29</w:t>
      </w:r>
      <w:r>
        <w:rPr>
          <w:rFonts w:eastAsia="IRNazanin" w:cs="IRNazanin"/>
          <w:b w:val="false"/>
          <w:bCs w:val="false"/>
          <w:i w:val="false"/>
          <w:iCs w:val="false"/>
          <w:color w:val="333333"/>
          <w:sz w:val="20"/>
          <w:szCs w:val="20"/>
          <w:rtl w:val="true"/>
        </w:rPr>
        <w:t>.</w:t>
      </w:r>
    </w:p>
  </w:footnote>
  <w:footnote w:id="1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520:2</w:t>
      </w:r>
      <w:r>
        <w:rPr>
          <w:rFonts w:ascii="IRNazanin" w:hAnsi="IRNazanin" w:eastAsia="IRNazanin"/>
          <w:b w:val="false"/>
          <w:b w:val="false"/>
          <w:bCs w:val="false"/>
          <w:i w:val="false"/>
          <w:i w:val="false"/>
          <w:iCs w:val="false"/>
          <w:color w:val="333333"/>
          <w:sz w:val="20"/>
          <w:sz w:val="20"/>
          <w:szCs w:val="20"/>
          <w:rtl w:val="true"/>
        </w:rPr>
        <w:t xml:space="preserve">؛ مسالک الافهام </w:t>
      </w:r>
      <w:r>
        <w:rPr>
          <w:rFonts w:eastAsia="IRNazanin" w:cs="IRNazanin"/>
          <w:b w:val="false"/>
          <w:bCs w:val="false"/>
          <w:i w:val="false"/>
          <w:iCs w:val="false"/>
          <w:color w:val="333333"/>
          <w:sz w:val="20"/>
          <w:szCs w:val="20"/>
        </w:rPr>
        <w:t>208:7</w:t>
      </w:r>
      <w:r>
        <w:rPr>
          <w:rFonts w:ascii="IRNazanin" w:hAnsi="IRNazanin" w:eastAsia="IRNazanin"/>
          <w:b w:val="false"/>
          <w:b w:val="false"/>
          <w:bCs w:val="false"/>
          <w:i w:val="false"/>
          <w:i w:val="false"/>
          <w:iCs w:val="false"/>
          <w:color w:val="333333"/>
          <w:sz w:val="20"/>
          <w:sz w:val="20"/>
          <w:szCs w:val="20"/>
          <w:rtl w:val="true"/>
        </w:rPr>
        <w:t xml:space="preserve">؛ تفصیل الشریعة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النکاح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1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440:5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389:20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باب مایحرم بالرضاع،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الاحکام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جامع المقاصد </w:t>
      </w:r>
      <w:r>
        <w:rPr>
          <w:rFonts w:eastAsia="IRNazanin" w:cs="IRNazanin"/>
          <w:b w:val="false"/>
          <w:bCs w:val="false"/>
          <w:i w:val="false"/>
          <w:iCs w:val="false"/>
          <w:color w:val="333333"/>
          <w:sz w:val="20"/>
          <w:szCs w:val="20"/>
        </w:rPr>
        <w:t>201:12</w:t>
      </w:r>
      <w:r>
        <w:rPr>
          <w:rFonts w:ascii="IRNazanin" w:hAnsi="IRNazanin" w:eastAsia="IRNazanin"/>
          <w:b w:val="false"/>
          <w:b w:val="false"/>
          <w:bCs w:val="false"/>
          <w:i w:val="false"/>
          <w:i w:val="false"/>
          <w:iCs w:val="false"/>
          <w:color w:val="333333"/>
          <w:sz w:val="20"/>
          <w:sz w:val="20"/>
          <w:szCs w:val="20"/>
          <w:rtl w:val="true"/>
        </w:rPr>
        <w:t xml:space="preserve">؛ ایضاح الفوائد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1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تفصیل الشریعة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النکاح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1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w:t>
      </w:r>
      <w:r>
        <w:rPr>
          <w:rFonts w:ascii="IRNazanin" w:hAnsi="IRNazanin" w:eastAsia="IRNazanin"/>
          <w:b w:val="false"/>
          <w:b w:val="false"/>
          <w:bCs w:val="false"/>
          <w:i w:val="false"/>
          <w:i w:val="false"/>
          <w:iCs w:val="false"/>
          <w:color w:val="333333"/>
          <w:sz w:val="20"/>
          <w:sz w:val="20"/>
          <w:szCs w:val="20"/>
          <w:rtl w:val="true"/>
        </w:rPr>
        <w:t xml:space="preserve">؛ الخلاف </w:t>
      </w:r>
      <w:r>
        <w:rPr>
          <w:rFonts w:eastAsia="IRNazanin" w:cs="IRNazanin"/>
          <w:b w:val="false"/>
          <w:bCs w:val="false"/>
          <w:i w:val="false"/>
          <w:iCs w:val="false"/>
          <w:color w:val="333333"/>
          <w:sz w:val="20"/>
          <w:szCs w:val="20"/>
        </w:rPr>
        <w:t>99:5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w:t>
      </w:r>
    </w:p>
  </w:footnote>
  <w:footnote w:id="1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بلغة الفقیة </w:t>
      </w:r>
      <w:r>
        <w:rPr>
          <w:rFonts w:eastAsia="IRNazanin" w:cs="IRNazanin"/>
          <w:b w:val="false"/>
          <w:bCs w:val="false"/>
          <w:i w:val="false"/>
          <w:iCs w:val="false"/>
          <w:color w:val="333333"/>
          <w:sz w:val="20"/>
          <w:szCs w:val="20"/>
        </w:rPr>
        <w:t>148:3</w:t>
      </w:r>
      <w:r>
        <w:rPr>
          <w:rFonts w:eastAsia="IRNazanin" w:cs="IRNazanin"/>
          <w:b w:val="false"/>
          <w:bCs w:val="false"/>
          <w:i w:val="false"/>
          <w:iCs w:val="false"/>
          <w:color w:val="333333"/>
          <w:sz w:val="20"/>
          <w:szCs w:val="20"/>
          <w:rtl w:val="true"/>
        </w:rPr>
        <w:t>.</w:t>
      </w:r>
    </w:p>
  </w:footnote>
  <w:footnote w:id="1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w:t>
      </w:r>
      <w:r>
        <w:rPr>
          <w:rFonts w:eastAsia="IRNazanin" w:cs="IRNazanin"/>
          <w:b w:val="false"/>
          <w:bCs w:val="false"/>
          <w:i w:val="false"/>
          <w:iCs w:val="false"/>
          <w:color w:val="333333"/>
          <w:sz w:val="20"/>
          <w:szCs w:val="20"/>
        </w:rPr>
        <w:t>233:2</w:t>
      </w:r>
      <w:r>
        <w:rPr>
          <w:rFonts w:eastAsia="IRNazanin" w:cs="IRNazanin"/>
          <w:b w:val="false"/>
          <w:bCs w:val="false"/>
          <w:i w:val="false"/>
          <w:iCs w:val="false"/>
          <w:color w:val="333333"/>
          <w:sz w:val="20"/>
          <w:szCs w:val="20"/>
          <w:rtl w:val="true"/>
        </w:rPr>
        <w:t>.</w:t>
      </w:r>
    </w:p>
  </w:footnote>
  <w:footnote w:id="1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519:2</w:t>
      </w:r>
      <w:r>
        <w:rPr>
          <w:rFonts w:eastAsia="IRNazanin" w:cs="IRNazanin"/>
          <w:b w:val="false"/>
          <w:bCs w:val="false"/>
          <w:i w:val="false"/>
          <w:iCs w:val="false"/>
          <w:color w:val="333333"/>
          <w:sz w:val="20"/>
          <w:szCs w:val="20"/>
          <w:rtl w:val="true"/>
        </w:rPr>
        <w:t>.</w:t>
      </w:r>
    </w:p>
  </w:footnote>
  <w:footnote w:id="1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113:2</w:t>
      </w:r>
      <w:r>
        <w:rPr>
          <w:rFonts w:eastAsia="IRNazanin" w:cs="IRNazanin"/>
          <w:b w:val="false"/>
          <w:bCs w:val="false"/>
          <w:i w:val="false"/>
          <w:iCs w:val="false"/>
          <w:color w:val="333333"/>
          <w:sz w:val="20"/>
          <w:szCs w:val="20"/>
          <w:rtl w:val="true"/>
        </w:rPr>
        <w:t>.</w:t>
      </w:r>
    </w:p>
  </w:footnote>
  <w:footnote w:id="1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443:5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296:29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 تراث شیخ الاعظم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النکاح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1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الوسیلة الی نیل الفضیلة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1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الاسلام </w:t>
      </w:r>
      <w:r>
        <w:rPr>
          <w:rFonts w:eastAsia="IRNazanin" w:cs="IRNazanin"/>
          <w:b w:val="false"/>
          <w:bCs w:val="false"/>
          <w:i w:val="false"/>
          <w:iCs w:val="false"/>
          <w:color w:val="333333"/>
          <w:sz w:val="20"/>
          <w:szCs w:val="20"/>
        </w:rPr>
        <w:t>283:2</w:t>
      </w:r>
      <w:r>
        <w:rPr>
          <w:rFonts w:ascii="IRNazanin" w:hAnsi="IRNazanin" w:eastAsia="IRNazanin"/>
          <w:b w:val="false"/>
          <w:b w:val="false"/>
          <w:bCs w:val="false"/>
          <w:i w:val="false"/>
          <w:i w:val="false"/>
          <w:iCs w:val="false"/>
          <w:color w:val="333333"/>
          <w:sz w:val="20"/>
          <w:sz w:val="20"/>
          <w:szCs w:val="20"/>
          <w:rtl w:val="true"/>
        </w:rPr>
        <w:t xml:space="preserve">؛ ارشاد الاذهان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 تفصیل الشریعة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النکاح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الاسلام </w:t>
      </w:r>
      <w:r>
        <w:rPr>
          <w:rFonts w:eastAsia="IRNazanin" w:cs="IRNazanin"/>
          <w:b w:val="false"/>
          <w:bCs w:val="false"/>
          <w:i w:val="false"/>
          <w:iCs w:val="false"/>
          <w:color w:val="333333"/>
          <w:sz w:val="20"/>
          <w:szCs w:val="20"/>
        </w:rPr>
        <w:t>284:2</w:t>
      </w:r>
      <w:r>
        <w:rPr>
          <w:rFonts w:ascii="IRNazanin" w:hAnsi="IRNazanin" w:eastAsia="IRNazanin"/>
          <w:b w:val="false"/>
          <w:b w:val="false"/>
          <w:bCs w:val="false"/>
          <w:i w:val="false"/>
          <w:i w:val="false"/>
          <w:iCs w:val="false"/>
          <w:color w:val="333333"/>
          <w:sz w:val="20"/>
          <w:sz w:val="20"/>
          <w:szCs w:val="20"/>
          <w:rtl w:val="true"/>
        </w:rPr>
        <w:t xml:space="preserve">؛ جواهر الکلام </w:t>
      </w:r>
      <w:r>
        <w:rPr>
          <w:rFonts w:eastAsia="IRNazanin" w:cs="IRNazanin"/>
          <w:b w:val="false"/>
          <w:bCs w:val="false"/>
          <w:i w:val="false"/>
          <w:iCs w:val="false"/>
          <w:color w:val="333333"/>
          <w:sz w:val="20"/>
          <w:szCs w:val="20"/>
        </w:rPr>
        <w:t>301:29</w:t>
      </w:r>
      <w:r>
        <w:rPr>
          <w:rFonts w:ascii="IRNazanin" w:hAnsi="IRNazanin" w:eastAsia="IRNazanin"/>
          <w:b w:val="false"/>
          <w:b w:val="false"/>
          <w:bCs w:val="false"/>
          <w:i w:val="false"/>
          <w:i w:val="false"/>
          <w:iCs w:val="false"/>
          <w:color w:val="333333"/>
          <w:sz w:val="20"/>
          <w:sz w:val="20"/>
          <w:szCs w:val="20"/>
          <w:rtl w:val="true"/>
        </w:rPr>
        <w:t xml:space="preserve">؛ مسالک الافهام </w:t>
      </w:r>
      <w:r>
        <w:rPr>
          <w:rFonts w:eastAsia="IRNazanin" w:cs="IRNazanin"/>
          <w:b w:val="false"/>
          <w:bCs w:val="false"/>
          <w:i w:val="false"/>
          <w:iCs w:val="false"/>
          <w:color w:val="333333"/>
          <w:sz w:val="20"/>
          <w:szCs w:val="20"/>
        </w:rPr>
        <w:t>210:7</w:t>
      </w:r>
      <w:r>
        <w:rPr>
          <w:rFonts w:ascii="IRNazanin" w:hAnsi="IRNazanin" w:eastAsia="IRNazanin"/>
          <w:b w:val="false"/>
          <w:b w:val="false"/>
          <w:bCs w:val="false"/>
          <w:i w:val="false"/>
          <w:i w:val="false"/>
          <w:iCs w:val="false"/>
          <w:color w:val="333333"/>
          <w:sz w:val="20"/>
          <w:sz w:val="20"/>
          <w:szCs w:val="20"/>
          <w:rtl w:val="true"/>
        </w:rPr>
        <w:t xml:space="preserve">؛ بلغة الفقیة </w:t>
      </w:r>
      <w:r>
        <w:rPr>
          <w:rFonts w:eastAsia="IRNazanin" w:cs="IRNazanin"/>
          <w:b w:val="false"/>
          <w:bCs w:val="false"/>
          <w:i w:val="false"/>
          <w:iCs w:val="false"/>
          <w:color w:val="333333"/>
          <w:sz w:val="20"/>
          <w:szCs w:val="20"/>
        </w:rPr>
        <w:t>150:3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الشیعة </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xml:space="preserve">؛ شرائع الاسلام </w:t>
      </w:r>
      <w:r>
        <w:rPr>
          <w:rFonts w:eastAsia="IRNazanin" w:cs="IRNazanin"/>
          <w:b w:val="false"/>
          <w:bCs w:val="false"/>
          <w:i w:val="false"/>
          <w:iCs w:val="false"/>
          <w:color w:val="333333"/>
          <w:sz w:val="20"/>
          <w:szCs w:val="20"/>
        </w:rPr>
        <w:t>282:2</w:t>
      </w:r>
      <w:r>
        <w:rPr>
          <w:rFonts w:ascii="IRNazanin" w:hAnsi="IRNazanin" w:eastAsia="IRNazanin"/>
          <w:b w:val="false"/>
          <w:b w:val="false"/>
          <w:bCs w:val="false"/>
          <w:i w:val="false"/>
          <w:i w:val="false"/>
          <w:iCs w:val="false"/>
          <w:color w:val="333333"/>
          <w:sz w:val="20"/>
          <w:sz w:val="20"/>
          <w:szCs w:val="20"/>
          <w:rtl w:val="true"/>
        </w:rPr>
        <w:t xml:space="preserve">؛ جامع المقاصد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 تفصیل الشریعة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النکاح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1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تراث شیخ الاعظم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النکاح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1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تفصیل الشریعة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النکاح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520:2</w:t>
      </w:r>
      <w:r>
        <w:rPr>
          <w:rFonts w:ascii="IRNazanin" w:hAnsi="IRNazanin" w:eastAsia="IRNazanin"/>
          <w:b w:val="false"/>
          <w:b w:val="false"/>
          <w:bCs w:val="false"/>
          <w:i w:val="false"/>
          <w:i w:val="false"/>
          <w:iCs w:val="false"/>
          <w:color w:val="333333"/>
          <w:sz w:val="20"/>
          <w:sz w:val="20"/>
          <w:szCs w:val="20"/>
          <w:rtl w:val="true"/>
        </w:rPr>
        <w:t xml:space="preserve">؛ المهذّب </w:t>
      </w:r>
      <w:r>
        <w:rPr>
          <w:rFonts w:eastAsia="IRNazanin" w:cs="IRNazanin"/>
          <w:b w:val="false"/>
          <w:bCs w:val="false"/>
          <w:i w:val="false"/>
          <w:iCs w:val="false"/>
          <w:color w:val="333333"/>
          <w:sz w:val="20"/>
          <w:szCs w:val="20"/>
        </w:rPr>
        <w:t>190:2</w:t>
      </w:r>
      <w:r>
        <w:rPr>
          <w:rFonts w:ascii="IRNazanin" w:hAnsi="IRNazanin" w:eastAsia="IRNazanin"/>
          <w:b w:val="false"/>
          <w:b w:val="false"/>
          <w:bCs w:val="false"/>
          <w:i w:val="false"/>
          <w:i w:val="false"/>
          <w:iCs w:val="false"/>
          <w:color w:val="333333"/>
          <w:sz w:val="20"/>
          <w:sz w:val="20"/>
          <w:szCs w:val="20"/>
          <w:rtl w:val="true"/>
        </w:rPr>
        <w:t>؛ الکافی فی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1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w:t>
      </w:r>
      <w:r>
        <w:rPr>
          <w:rFonts w:ascii="IRNazanin" w:hAnsi="IRNazanin" w:eastAsia="IRNazanin"/>
          <w:b w:val="false"/>
          <w:b w:val="false"/>
          <w:bCs w:val="false"/>
          <w:i w:val="false"/>
          <w:i w:val="false"/>
          <w:iCs w:val="false"/>
          <w:color w:val="333333"/>
          <w:sz w:val="20"/>
          <w:sz w:val="20"/>
          <w:szCs w:val="20"/>
          <w:rtl w:val="true"/>
        </w:rPr>
        <w:t xml:space="preserve">؛ شرائع الاسلام </w:t>
      </w:r>
      <w:r>
        <w:rPr>
          <w:rFonts w:eastAsia="IRNazanin" w:cs="IRNazanin"/>
          <w:b w:val="false"/>
          <w:bCs w:val="false"/>
          <w:i w:val="false"/>
          <w:iCs w:val="false"/>
          <w:color w:val="333333"/>
          <w:sz w:val="20"/>
          <w:szCs w:val="20"/>
        </w:rPr>
        <w:t>282:2</w:t>
      </w:r>
      <w:r>
        <w:rPr>
          <w:rFonts w:ascii="IRNazanin" w:hAnsi="IRNazanin" w:eastAsia="IRNazanin"/>
          <w:b w:val="false"/>
          <w:b w:val="false"/>
          <w:bCs w:val="false"/>
          <w:i w:val="false"/>
          <w:i w:val="false"/>
          <w:iCs w:val="false"/>
          <w:color w:val="333333"/>
          <w:sz w:val="20"/>
          <w:sz w:val="20"/>
          <w:szCs w:val="20"/>
          <w:rtl w:val="true"/>
        </w:rPr>
        <w:t xml:space="preserve">؛ جواهر الکلام </w:t>
      </w:r>
      <w:r>
        <w:rPr>
          <w:rFonts w:eastAsia="IRNazanin" w:cs="IRNazanin"/>
          <w:b w:val="false"/>
          <w:bCs w:val="false"/>
          <w:i w:val="false"/>
          <w:iCs w:val="false"/>
          <w:color w:val="333333"/>
          <w:sz w:val="20"/>
          <w:szCs w:val="20"/>
        </w:rPr>
        <w:t>285:29</w:t>
      </w:r>
      <w:r>
        <w:rPr>
          <w:rFonts w:ascii="IRNazanin" w:hAnsi="IRNazanin" w:eastAsia="IRNazanin"/>
          <w:b w:val="false"/>
          <w:b w:val="false"/>
          <w:bCs w:val="false"/>
          <w:i w:val="false"/>
          <w:i w:val="false"/>
          <w:iCs w:val="false"/>
          <w:color w:val="333333"/>
          <w:sz w:val="20"/>
          <w:sz w:val="20"/>
          <w:szCs w:val="20"/>
          <w:rtl w:val="true"/>
        </w:rPr>
        <w:t xml:space="preserve">؛ تحریر الوسیلة </w:t>
      </w:r>
      <w:r>
        <w:rPr>
          <w:rFonts w:eastAsia="IRNazanin" w:cs="IRNazanin"/>
          <w:b w:val="false"/>
          <w:bCs w:val="false"/>
          <w:i w:val="false"/>
          <w:iCs w:val="false"/>
          <w:color w:val="333333"/>
          <w:sz w:val="20"/>
          <w:szCs w:val="20"/>
        </w:rPr>
        <w:t>266:2</w:t>
      </w:r>
      <w:r>
        <w:rPr>
          <w:rFonts w:ascii="IRNazanin" w:hAnsi="IRNazanin" w:eastAsia="IRNazanin"/>
          <w:b w:val="false"/>
          <w:b w:val="false"/>
          <w:bCs w:val="false"/>
          <w:i w:val="false"/>
          <w:i w:val="false"/>
          <w:iCs w:val="false"/>
          <w:color w:val="333333"/>
          <w:sz w:val="20"/>
          <w:sz w:val="20"/>
          <w:szCs w:val="20"/>
          <w:rtl w:val="true"/>
        </w:rPr>
        <w:t xml:space="preserve">، مسألة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فی‌شرایطالرضاع</w:t>
      </w:r>
      <w:r>
        <w:rPr>
          <w:rFonts w:eastAsia="IRNazanin" w:cs="IRNazanin"/>
          <w:b w:val="false"/>
          <w:bCs w:val="false"/>
          <w:i w:val="false"/>
          <w:iCs w:val="false"/>
          <w:color w:val="333333"/>
          <w:sz w:val="20"/>
          <w:szCs w:val="20"/>
          <w:rtl w:val="true"/>
        </w:rPr>
        <w:t>).</w:t>
      </w:r>
    </w:p>
  </w:footnote>
  <w:footnote w:id="1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الشرائع </w:t>
      </w:r>
      <w:r>
        <w:rPr>
          <w:rFonts w:eastAsia="IRNazanin" w:cs="IRNazanin"/>
          <w:b w:val="false"/>
          <w:bCs w:val="false"/>
          <w:i w:val="false"/>
          <w:iCs w:val="false"/>
          <w:color w:val="333333"/>
          <w:sz w:val="20"/>
          <w:szCs w:val="20"/>
        </w:rPr>
        <w:t>237:2</w:t>
      </w:r>
      <w:r>
        <w:rPr>
          <w:rFonts w:ascii="IRNazanin" w:hAnsi="IRNazanin" w:eastAsia="IRNazanin"/>
          <w:b w:val="false"/>
          <w:b w:val="false"/>
          <w:bCs w:val="false"/>
          <w:i w:val="false"/>
          <w:i w:val="false"/>
          <w:iCs w:val="false"/>
          <w:color w:val="333333"/>
          <w:sz w:val="20"/>
          <w:sz w:val="20"/>
          <w:szCs w:val="20"/>
          <w:rtl w:val="true"/>
        </w:rPr>
        <w:t xml:space="preserve">؛ مسالک الافهام </w:t>
      </w:r>
      <w:r>
        <w:rPr>
          <w:rFonts w:eastAsia="IRNazanin" w:cs="IRNazanin"/>
          <w:b w:val="false"/>
          <w:bCs w:val="false"/>
          <w:i w:val="false"/>
          <w:iCs w:val="false"/>
          <w:color w:val="333333"/>
          <w:sz w:val="20"/>
          <w:szCs w:val="20"/>
        </w:rPr>
        <w:t>215:7</w:t>
      </w:r>
      <w:r>
        <w:rPr>
          <w:rFonts w:ascii="IRNazanin" w:hAnsi="IRNazanin" w:eastAsia="IRNazanin"/>
          <w:b w:val="false"/>
          <w:b w:val="false"/>
          <w:bCs w:val="false"/>
          <w:i w:val="false"/>
          <w:i w:val="false"/>
          <w:iCs w:val="false"/>
          <w:color w:val="333333"/>
          <w:sz w:val="20"/>
          <w:sz w:val="20"/>
          <w:szCs w:val="20"/>
          <w:rtl w:val="true"/>
        </w:rPr>
        <w:t xml:space="preserve">؛ بلغة الفقیة </w:t>
      </w:r>
      <w:r>
        <w:rPr>
          <w:rFonts w:eastAsia="IRNazanin" w:cs="IRNazanin"/>
          <w:b w:val="false"/>
          <w:bCs w:val="false"/>
          <w:i w:val="false"/>
          <w:iCs w:val="false"/>
          <w:color w:val="333333"/>
          <w:sz w:val="20"/>
          <w:szCs w:val="20"/>
        </w:rPr>
        <w:t>167:3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1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ایضاح الفوائد </w:t>
      </w:r>
      <w:r>
        <w:rPr>
          <w:rFonts w:eastAsia="IRNazanin" w:cs="IRNazanin"/>
          <w:b w:val="false"/>
          <w:bCs w:val="false"/>
          <w:i w:val="false"/>
          <w:iCs w:val="false"/>
          <w:color w:val="333333"/>
          <w:sz w:val="20"/>
          <w:szCs w:val="20"/>
        </w:rPr>
        <w:t>46:3</w:t>
      </w:r>
      <w:r>
        <w:rPr>
          <w:rFonts w:ascii="IRNazanin" w:hAnsi="IRNazanin" w:eastAsia="IRNazanin"/>
          <w:b w:val="false"/>
          <w:b w:val="false"/>
          <w:bCs w:val="false"/>
          <w:i w:val="false"/>
          <w:i w:val="false"/>
          <w:iCs w:val="false"/>
          <w:color w:val="333333"/>
          <w:sz w:val="20"/>
          <w:sz w:val="20"/>
          <w:szCs w:val="20"/>
          <w:rtl w:val="true"/>
        </w:rPr>
        <w:t xml:space="preserve">؛ تلخیص الخلاف </w:t>
      </w:r>
      <w:r>
        <w:rPr>
          <w:rFonts w:eastAsia="IRNazanin" w:cs="IRNazanin"/>
          <w:b w:val="false"/>
          <w:bCs w:val="false"/>
          <w:i w:val="false"/>
          <w:iCs w:val="false"/>
          <w:color w:val="333333"/>
          <w:sz w:val="20"/>
          <w:szCs w:val="20"/>
        </w:rPr>
        <w:t>109:3</w:t>
      </w:r>
      <w:r>
        <w:rPr>
          <w:rFonts w:eastAsia="IRNazanin" w:cs="IRNazanin"/>
          <w:b w:val="false"/>
          <w:bCs w:val="false"/>
          <w:i w:val="false"/>
          <w:iCs w:val="false"/>
          <w:color w:val="333333"/>
          <w:sz w:val="20"/>
          <w:szCs w:val="20"/>
          <w:rtl w:val="true"/>
        </w:rPr>
        <w:t>.</w:t>
      </w:r>
    </w:p>
  </w:footnote>
  <w:footnote w:id="1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97:5</w:t>
      </w:r>
      <w:r>
        <w:rPr>
          <w:rFonts w:eastAsia="IRNazanin" w:cs="IRNazanin"/>
          <w:b w:val="false"/>
          <w:bCs w:val="false"/>
          <w:i w:val="false"/>
          <w:iCs w:val="false"/>
          <w:color w:val="333333"/>
          <w:sz w:val="20"/>
          <w:szCs w:val="20"/>
          <w:rtl w:val="true"/>
        </w:rPr>
        <w:t>.</w:t>
      </w:r>
    </w:p>
  </w:footnote>
  <w:footnote w:id="1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271:29</w:t>
      </w:r>
      <w:r>
        <w:rPr>
          <w:rFonts w:ascii="IRNazanin" w:hAnsi="IRNazanin" w:eastAsia="IRNazanin"/>
          <w:b w:val="false"/>
          <w:b w:val="false"/>
          <w:bCs w:val="false"/>
          <w:i w:val="false"/>
          <w:i w:val="false"/>
          <w:iCs w:val="false"/>
          <w:color w:val="333333"/>
          <w:sz w:val="20"/>
          <w:sz w:val="20"/>
          <w:szCs w:val="20"/>
          <w:rtl w:val="true"/>
        </w:rPr>
        <w:t xml:space="preserve">؛ بلغة الفقیة </w:t>
      </w:r>
      <w:r>
        <w:rPr>
          <w:rFonts w:eastAsia="IRNazanin" w:cs="IRNazanin"/>
          <w:b w:val="false"/>
          <w:bCs w:val="false"/>
          <w:i w:val="false"/>
          <w:iCs w:val="false"/>
          <w:color w:val="333333"/>
          <w:sz w:val="20"/>
          <w:szCs w:val="20"/>
        </w:rPr>
        <w:t>158:3</w:t>
      </w:r>
      <w:r>
        <w:rPr>
          <w:rFonts w:ascii="IRNazanin" w:hAnsi="IRNazanin" w:eastAsia="IRNazanin"/>
          <w:b w:val="false"/>
          <w:b w:val="false"/>
          <w:bCs w:val="false"/>
          <w:i w:val="false"/>
          <w:i w:val="false"/>
          <w:iCs w:val="false"/>
          <w:color w:val="333333"/>
          <w:sz w:val="20"/>
          <w:sz w:val="20"/>
          <w:szCs w:val="20"/>
          <w:rtl w:val="true"/>
        </w:rPr>
        <w:t xml:space="preserve">؛ جامع المدارک </w:t>
      </w:r>
      <w:r>
        <w:rPr>
          <w:rFonts w:eastAsia="IRNazanin" w:cs="IRNazanin"/>
          <w:b w:val="false"/>
          <w:bCs w:val="false"/>
          <w:i w:val="false"/>
          <w:iCs w:val="false"/>
          <w:color w:val="333333"/>
          <w:sz w:val="20"/>
          <w:szCs w:val="20"/>
        </w:rPr>
        <w:t>177:4</w:t>
      </w:r>
      <w:r>
        <w:rPr>
          <w:rFonts w:eastAsia="IRNazanin" w:cs="IRNazanin"/>
          <w:b w:val="false"/>
          <w:bCs w:val="false"/>
          <w:i w:val="false"/>
          <w:iCs w:val="false"/>
          <w:color w:val="333333"/>
          <w:sz w:val="20"/>
          <w:szCs w:val="20"/>
          <w:rtl w:val="true"/>
        </w:rPr>
        <w:t>.</w:t>
      </w:r>
    </w:p>
  </w:footnote>
  <w:footnote w:id="1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المعة الدمشقیة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البهیة </w:t>
      </w:r>
      <w:r>
        <w:rPr>
          <w:rFonts w:eastAsia="IRNazanin" w:cs="IRNazanin"/>
          <w:b w:val="false"/>
          <w:bCs w:val="false"/>
          <w:i w:val="false"/>
          <w:iCs w:val="false"/>
          <w:color w:val="333333"/>
          <w:sz w:val="20"/>
          <w:szCs w:val="20"/>
        </w:rPr>
        <w:t>156:5</w:t>
      </w:r>
      <w:r>
        <w:rPr>
          <w:rFonts w:eastAsia="IRNazanin" w:cs="IRNazanin"/>
          <w:b w:val="false"/>
          <w:bCs w:val="false"/>
          <w:i w:val="false"/>
          <w:iCs w:val="false"/>
          <w:color w:val="333333"/>
          <w:sz w:val="20"/>
          <w:szCs w:val="20"/>
          <w:rtl w:val="true"/>
        </w:rPr>
        <w:t>.</w:t>
      </w:r>
    </w:p>
  </w:footnote>
  <w:footnote w:id="1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توضیح بیش‌تر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احکام الاطفال وادلتها </w:t>
      </w:r>
      <w:r>
        <w:rPr>
          <w:rFonts w:eastAsia="IRNazanin" w:cs="IRNazanin"/>
          <w:b w:val="false"/>
          <w:bCs w:val="false"/>
          <w:i w:val="false"/>
          <w:iCs w:val="false"/>
          <w:color w:val="333333"/>
          <w:sz w:val="20"/>
          <w:szCs w:val="20"/>
        </w:rPr>
        <w:t>260:1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1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309:29</w:t>
      </w:r>
      <w:r>
        <w:rPr>
          <w:rFonts w:eastAsia="IRNazanin" w:cs="IRNazanin"/>
          <w:b w:val="false"/>
          <w:bCs w:val="false"/>
          <w:i w:val="false"/>
          <w:iCs w:val="false"/>
          <w:color w:val="333333"/>
          <w:sz w:val="20"/>
          <w:szCs w:val="20"/>
          <w:rtl w:val="true"/>
        </w:rPr>
        <w:t>.</w:t>
      </w:r>
    </w:p>
  </w:footnote>
  <w:footnote w:id="1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462</w:t>
      </w:r>
      <w:r>
        <w:rPr>
          <w:rFonts w:ascii="IRNazanin" w:hAnsi="IRNazanin" w:eastAsia="IRNazanin"/>
          <w:b w:val="false"/>
          <w:b w:val="false"/>
          <w:bCs w:val="false"/>
          <w:i w:val="false"/>
          <w:i w:val="false"/>
          <w:iCs w:val="false"/>
          <w:color w:val="333333"/>
          <w:sz w:val="20"/>
          <w:sz w:val="20"/>
          <w:szCs w:val="20"/>
          <w:rtl w:val="true"/>
        </w:rPr>
        <w:t xml:space="preserve">؛ الخلاف </w:t>
      </w:r>
      <w:r>
        <w:rPr>
          <w:rFonts w:eastAsia="IRNazanin" w:cs="IRNazanin"/>
          <w:b w:val="false"/>
          <w:bCs w:val="false"/>
          <w:i w:val="false"/>
          <w:iCs w:val="false"/>
          <w:color w:val="333333"/>
          <w:sz w:val="20"/>
          <w:szCs w:val="20"/>
        </w:rPr>
        <w:t>302:4</w:t>
      </w:r>
      <w:r>
        <w:rPr>
          <w:rFonts w:ascii="IRNazanin" w:hAnsi="IRNazanin" w:eastAsia="IRNazanin"/>
          <w:b w:val="false"/>
          <w:b w:val="false"/>
          <w:bCs w:val="false"/>
          <w:i w:val="false"/>
          <w:i w:val="false"/>
          <w:iCs w:val="false"/>
          <w:color w:val="333333"/>
          <w:sz w:val="20"/>
          <w:sz w:val="20"/>
          <w:szCs w:val="20"/>
          <w:rtl w:val="true"/>
        </w:rPr>
        <w:t xml:space="preserve">، مسألة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السرائر </w:t>
      </w:r>
      <w:r>
        <w:rPr>
          <w:rFonts w:eastAsia="IRNazanin" w:cs="IRNazanin"/>
          <w:b w:val="false"/>
          <w:bCs w:val="false"/>
          <w:i w:val="false"/>
          <w:iCs w:val="false"/>
          <w:color w:val="333333"/>
          <w:sz w:val="20"/>
          <w:szCs w:val="20"/>
        </w:rPr>
        <w:t>553:2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w:t>
      </w:r>
    </w:p>
  </w:footnote>
  <w:footnote w:id="1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الاسلام </w:t>
      </w:r>
      <w:r>
        <w:rPr>
          <w:rFonts w:eastAsia="IRNazanin" w:cs="IRNazanin"/>
          <w:b w:val="false"/>
          <w:bCs w:val="false"/>
          <w:i w:val="false"/>
          <w:iCs w:val="false"/>
          <w:color w:val="333333"/>
          <w:sz w:val="20"/>
          <w:szCs w:val="20"/>
        </w:rPr>
        <w:t>285:2</w:t>
      </w:r>
      <w:r>
        <w:rPr>
          <w:rFonts w:eastAsia="IRNazanin" w:cs="IRNazanin"/>
          <w:b w:val="false"/>
          <w:bCs w:val="false"/>
          <w:i w:val="false"/>
          <w:iCs w:val="false"/>
          <w:color w:val="333333"/>
          <w:sz w:val="20"/>
          <w:szCs w:val="20"/>
          <w:rtl w:val="true"/>
        </w:rPr>
        <w:t>.</w:t>
      </w:r>
    </w:p>
  </w:footnote>
  <w:footnote w:id="1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314:29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1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441:5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404:20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ما یحرم بالرضاع،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378:20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ما یحرم بالرضاع،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ناصر کاتوزیان، حقوق مدنی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خانواده </w:t>
      </w:r>
      <w:r>
        <w:rPr>
          <w:rFonts w:eastAsia="IRNazanin" w:cs="IRNazanin"/>
          <w:b w:val="false"/>
          <w:bCs w:val="false"/>
          <w:i w:val="false"/>
          <w:iCs w:val="false"/>
          <w:color w:val="333333"/>
          <w:sz w:val="20"/>
          <w:szCs w:val="20"/>
        </w:rPr>
        <w:t>105:1</w:t>
      </w:r>
      <w:r>
        <w:rPr>
          <w:rFonts w:ascii="IRNazanin" w:hAnsi="IRNazanin" w:eastAsia="IRNazanin"/>
          <w:b w:val="false"/>
          <w:b w:val="false"/>
          <w:bCs w:val="false"/>
          <w:i w:val="false"/>
          <w:i w:val="false"/>
          <w:iCs w:val="false"/>
          <w:color w:val="333333"/>
          <w:sz w:val="20"/>
          <w:sz w:val="20"/>
          <w:szCs w:val="20"/>
          <w:rtl w:val="true"/>
        </w:rPr>
        <w:t>، به نقل از محمّد ابو زهره، محاضرات فی عقد الزواج و آثاره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راغب، المفردات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819</w:t>
      </w:r>
      <w:r>
        <w:rPr>
          <w:rFonts w:ascii="IRNazanin" w:hAnsi="IRNazanin" w:eastAsia="IRNazanin"/>
          <w:b w:val="false"/>
          <w:b w:val="false"/>
          <w:bCs w:val="false"/>
          <w:i w:val="false"/>
          <w:i w:val="false"/>
          <w:iCs w:val="false"/>
          <w:color w:val="333333"/>
          <w:sz w:val="20"/>
          <w:sz w:val="20"/>
          <w:szCs w:val="20"/>
          <w:rtl w:val="true"/>
        </w:rPr>
        <w:t>؛ مصباح المنیر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618</w:t>
      </w:r>
      <w:r>
        <w:rPr>
          <w:rFonts w:ascii="IRNazanin" w:hAnsi="IRNazanin" w:eastAsia="IRNazanin"/>
          <w:b w:val="false"/>
          <w:b w:val="false"/>
          <w:bCs w:val="false"/>
          <w:i w:val="false"/>
          <w:i w:val="false"/>
          <w:iCs w:val="false"/>
          <w:color w:val="333333"/>
          <w:sz w:val="20"/>
          <w:sz w:val="20"/>
          <w:szCs w:val="20"/>
          <w:rtl w:val="true"/>
        </w:rPr>
        <w:t xml:space="preserve">؛ تهذیب اللغة </w:t>
      </w:r>
      <w:r>
        <w:rPr>
          <w:rFonts w:eastAsia="IRNazanin" w:cs="IRNazanin"/>
          <w:b w:val="false"/>
          <w:bCs w:val="false"/>
          <w:i w:val="false"/>
          <w:iCs w:val="false"/>
          <w:color w:val="333333"/>
          <w:sz w:val="20"/>
          <w:szCs w:val="20"/>
        </w:rPr>
        <w:t>3635:4</w:t>
      </w:r>
      <w:r>
        <w:rPr>
          <w:rFonts w:ascii="IRNazanin" w:hAnsi="IRNazanin" w:eastAsia="IRNazanin"/>
          <w:b w:val="false"/>
          <w:b w:val="false"/>
          <w:bCs w:val="false"/>
          <w:i w:val="false"/>
          <w:i w:val="false"/>
          <w:iCs w:val="false"/>
          <w:color w:val="333333"/>
          <w:sz w:val="20"/>
          <w:sz w:val="20"/>
          <w:szCs w:val="20"/>
          <w:rtl w:val="true"/>
        </w:rPr>
        <w:t xml:space="preserve">؛ لسان العرب </w:t>
      </w:r>
      <w:r>
        <w:rPr>
          <w:rFonts w:eastAsia="IRNazanin" w:cs="IRNazanin"/>
          <w:b w:val="false"/>
          <w:bCs w:val="false"/>
          <w:i w:val="false"/>
          <w:iCs w:val="false"/>
          <w:color w:val="333333"/>
          <w:sz w:val="20"/>
          <w:szCs w:val="20"/>
        </w:rPr>
        <w:t>235:6</w:t>
      </w:r>
      <w:r>
        <w:rPr>
          <w:rFonts w:eastAsia="IRNazanin" w:cs="IRNazanin"/>
          <w:b w:val="false"/>
          <w:bCs w:val="false"/>
          <w:i w:val="false"/>
          <w:iCs w:val="false"/>
          <w:color w:val="333333"/>
          <w:sz w:val="20"/>
          <w:szCs w:val="20"/>
          <w:rtl w:val="true"/>
        </w:rPr>
        <w:t>.</w:t>
      </w:r>
    </w:p>
  </w:footnote>
  <w:footnote w:id="1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دهخدا </w:t>
      </w:r>
      <w:r>
        <w:rPr>
          <w:rFonts w:eastAsia="IRNazanin" w:cs="IRNazanin"/>
          <w:b w:val="false"/>
          <w:bCs w:val="false"/>
          <w:i w:val="false"/>
          <w:iCs w:val="false"/>
          <w:color w:val="333333"/>
          <w:sz w:val="20"/>
          <w:szCs w:val="20"/>
        </w:rPr>
        <w:t>22641:14</w:t>
      </w:r>
      <w:r>
        <w:rPr>
          <w:rFonts w:ascii="IRNazanin" w:hAnsi="IRNazanin" w:eastAsia="IRNazanin"/>
          <w:b w:val="false"/>
          <w:b w:val="false"/>
          <w:bCs w:val="false"/>
          <w:i w:val="false"/>
          <w:i w:val="false"/>
          <w:iCs w:val="false"/>
          <w:color w:val="333333"/>
          <w:sz w:val="20"/>
          <w:sz w:val="20"/>
          <w:szCs w:val="20"/>
          <w:rtl w:val="true"/>
        </w:rPr>
        <w:t xml:space="preserve">، مبسوط درترمینولوژی حقوق </w:t>
      </w:r>
      <w:r>
        <w:rPr>
          <w:rFonts w:eastAsia="IRNazanin" w:cs="IRNazanin"/>
          <w:b w:val="false"/>
          <w:bCs w:val="false"/>
          <w:i w:val="false"/>
          <w:iCs w:val="false"/>
          <w:color w:val="333333"/>
          <w:sz w:val="20"/>
          <w:szCs w:val="20"/>
        </w:rPr>
        <w:t>3656:5</w:t>
      </w:r>
      <w:r>
        <w:rPr>
          <w:rFonts w:eastAsia="IRNazanin" w:cs="IRNazanin"/>
          <w:b w:val="false"/>
          <w:bCs w:val="false"/>
          <w:i w:val="false"/>
          <w:iCs w:val="false"/>
          <w:color w:val="333333"/>
          <w:sz w:val="20"/>
          <w:szCs w:val="20"/>
          <w:rtl w:val="true"/>
        </w:rPr>
        <w:t>.</w:t>
      </w:r>
    </w:p>
  </w:footnote>
  <w:footnote w:id="1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376:31</w:t>
      </w:r>
      <w:r>
        <w:rPr>
          <w:rFonts w:ascii="IRNazanin" w:hAnsi="IRNazanin" w:eastAsia="IRNazanin"/>
          <w:b w:val="false"/>
          <w:b w:val="false"/>
          <w:bCs w:val="false"/>
          <w:i w:val="false"/>
          <w:i w:val="false"/>
          <w:iCs w:val="false"/>
          <w:color w:val="333333"/>
          <w:sz w:val="20"/>
          <w:sz w:val="20"/>
          <w:szCs w:val="20"/>
          <w:rtl w:val="true"/>
        </w:rPr>
        <w:t xml:space="preserve">؛ مسالک الافهام </w:t>
      </w:r>
      <w:r>
        <w:rPr>
          <w:rFonts w:eastAsia="IRNazanin" w:cs="IRNazanin"/>
          <w:b w:val="false"/>
          <w:bCs w:val="false"/>
          <w:i w:val="false"/>
          <w:iCs w:val="false"/>
          <w:color w:val="333333"/>
          <w:sz w:val="20"/>
          <w:szCs w:val="20"/>
        </w:rPr>
        <w:t>488:8</w:t>
      </w:r>
      <w:r>
        <w:rPr>
          <w:rFonts w:ascii="IRNazanin" w:hAnsi="IRNazanin" w:eastAsia="IRNazanin"/>
          <w:b w:val="false"/>
          <w:b w:val="false"/>
          <w:bCs w:val="false"/>
          <w:i w:val="false"/>
          <w:i w:val="false"/>
          <w:iCs w:val="false"/>
          <w:color w:val="333333"/>
          <w:sz w:val="20"/>
          <w:sz w:val="20"/>
          <w:szCs w:val="20"/>
          <w:rtl w:val="true"/>
        </w:rPr>
        <w:t xml:space="preserve">؛ جامع المدارک </w:t>
      </w:r>
      <w:r>
        <w:rPr>
          <w:rFonts w:eastAsia="IRNazanin" w:cs="IRNazanin"/>
          <w:b w:val="false"/>
          <w:bCs w:val="false"/>
          <w:i w:val="false"/>
          <w:iCs w:val="false"/>
          <w:color w:val="333333"/>
          <w:sz w:val="20"/>
          <w:szCs w:val="20"/>
        </w:rPr>
        <w:t>487:4</w:t>
      </w:r>
      <w:r>
        <w:rPr>
          <w:rFonts w:eastAsia="IRNazanin" w:cs="IRNazanin"/>
          <w:b w:val="false"/>
          <w:bCs w:val="false"/>
          <w:i w:val="false"/>
          <w:iCs w:val="false"/>
          <w:color w:val="333333"/>
          <w:sz w:val="20"/>
          <w:szCs w:val="20"/>
          <w:rtl w:val="true"/>
        </w:rPr>
        <w:t>.</w:t>
      </w:r>
    </w:p>
  </w:footnote>
  <w:footnote w:id="1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الاسلام </w:t>
      </w:r>
      <w:r>
        <w:rPr>
          <w:rFonts w:eastAsia="IRNazanin" w:cs="IRNazanin"/>
          <w:b w:val="false"/>
          <w:bCs w:val="false"/>
          <w:i w:val="false"/>
          <w:iCs w:val="false"/>
          <w:color w:val="333333"/>
          <w:sz w:val="20"/>
          <w:szCs w:val="20"/>
        </w:rPr>
        <w:t>353:2</w:t>
      </w:r>
      <w:r>
        <w:rPr>
          <w:rFonts w:eastAsia="IRNazanin" w:cs="IRNazanin"/>
          <w:b w:val="false"/>
          <w:bCs w:val="false"/>
          <w:i w:val="false"/>
          <w:iCs w:val="false"/>
          <w:color w:val="333333"/>
          <w:sz w:val="20"/>
          <w:szCs w:val="20"/>
          <w:rtl w:val="true"/>
        </w:rPr>
        <w:t>.</w:t>
      </w:r>
    </w:p>
  </w:footnote>
  <w:footnote w:id="1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الاسلام </w:t>
      </w:r>
      <w:r>
        <w:rPr>
          <w:rFonts w:eastAsia="IRNazanin" w:cs="IRNazanin"/>
          <w:b w:val="false"/>
          <w:bCs w:val="false"/>
          <w:i w:val="false"/>
          <w:iCs w:val="false"/>
          <w:color w:val="333333"/>
          <w:sz w:val="20"/>
          <w:szCs w:val="20"/>
        </w:rPr>
        <w:t>353:2</w:t>
      </w:r>
      <w:r>
        <w:rPr>
          <w:rFonts w:eastAsia="IRNazanin" w:cs="IRNazanin"/>
          <w:b w:val="false"/>
          <w:bCs w:val="false"/>
          <w:i w:val="false"/>
          <w:iCs w:val="false"/>
          <w:color w:val="333333"/>
          <w:sz w:val="20"/>
          <w:szCs w:val="20"/>
          <w:rtl w:val="true"/>
        </w:rPr>
        <w:t>.</w:t>
      </w:r>
    </w:p>
  </w:footnote>
  <w:footnote w:id="1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366:31</w:t>
      </w:r>
      <w:r>
        <w:rPr>
          <w:rFonts w:eastAsia="IRNazanin" w:cs="IRNazanin"/>
          <w:b w:val="false"/>
          <w:bCs w:val="false"/>
          <w:i w:val="false"/>
          <w:iCs w:val="false"/>
          <w:color w:val="333333"/>
          <w:sz w:val="20"/>
          <w:szCs w:val="20"/>
          <w:rtl w:val="true"/>
        </w:rPr>
        <w:t>.</w:t>
      </w:r>
    </w:p>
  </w:footnote>
  <w:footnote w:id="1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xml:space="preserve">؛ مسالک الافهام </w:t>
      </w:r>
      <w:r>
        <w:rPr>
          <w:rFonts w:eastAsia="IRNazanin" w:cs="IRNazanin"/>
          <w:b w:val="false"/>
          <w:bCs w:val="false"/>
          <w:i w:val="false"/>
          <w:iCs w:val="false"/>
          <w:color w:val="333333"/>
          <w:sz w:val="20"/>
          <w:szCs w:val="20"/>
        </w:rPr>
        <w:t>483:8</w:t>
      </w:r>
      <w:r>
        <w:rPr>
          <w:rFonts w:ascii="IRNazanin" w:hAnsi="IRNazanin" w:eastAsia="IRNazanin"/>
          <w:b w:val="false"/>
          <w:b w:val="false"/>
          <w:bCs w:val="false"/>
          <w:i w:val="false"/>
          <w:i w:val="false"/>
          <w:iCs w:val="false"/>
          <w:color w:val="333333"/>
          <w:sz w:val="20"/>
          <w:sz w:val="20"/>
          <w:szCs w:val="20"/>
          <w:rtl w:val="true"/>
        </w:rPr>
        <w:t xml:space="preserve">؛ جامع المدارک </w:t>
      </w:r>
      <w:r>
        <w:rPr>
          <w:rFonts w:eastAsia="IRNazanin" w:cs="IRNazanin"/>
          <w:b w:val="false"/>
          <w:bCs w:val="false"/>
          <w:i w:val="false"/>
          <w:iCs w:val="false"/>
          <w:color w:val="333333"/>
          <w:sz w:val="20"/>
          <w:szCs w:val="20"/>
        </w:rPr>
        <w:t>485:4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486</w:t>
      </w:r>
      <w:r>
        <w:rPr>
          <w:rFonts w:ascii="IRNazanin" w:hAnsi="IRNazanin" w:eastAsia="IRNazanin"/>
          <w:b w:val="false"/>
          <w:b w:val="false"/>
          <w:bCs w:val="false"/>
          <w:i w:val="false"/>
          <w:i w:val="false"/>
          <w:iCs w:val="false"/>
          <w:color w:val="333333"/>
          <w:sz w:val="20"/>
          <w:sz w:val="20"/>
          <w:szCs w:val="20"/>
          <w:rtl w:val="true"/>
        </w:rPr>
        <w:t xml:space="preserve">؛ تفصیل الشریعة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النکاح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w:t>
      </w:r>
    </w:p>
  </w:footnote>
  <w:footnote w:id="1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طلاق </w:t>
      </w:r>
      <w:r>
        <w:rPr>
          <w:rFonts w:eastAsia="IRNazanin" w:cs="IRNazanin"/>
          <w:b w:val="false"/>
          <w:bCs w:val="false"/>
          <w:i w:val="false"/>
          <w:iCs w:val="false"/>
          <w:color w:val="333333"/>
          <w:sz w:val="20"/>
          <w:szCs w:val="20"/>
        </w:rPr>
        <w:t>6:65</w:t>
      </w:r>
      <w:r>
        <w:rPr>
          <w:rFonts w:eastAsia="IRNazanin" w:cs="IRNazanin"/>
          <w:b w:val="false"/>
          <w:bCs w:val="false"/>
          <w:i w:val="false"/>
          <w:iCs w:val="false"/>
          <w:color w:val="333333"/>
          <w:sz w:val="20"/>
          <w:szCs w:val="20"/>
          <w:rtl w:val="true"/>
        </w:rPr>
        <w:t>.</w:t>
      </w:r>
    </w:p>
  </w:footnote>
  <w:footnote w:id="1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47:10</w:t>
      </w:r>
      <w:r>
        <w:rPr>
          <w:rFonts w:ascii="IRNazanin" w:hAnsi="IRNazanin" w:eastAsia="IRNazanin"/>
          <w:b w:val="false"/>
          <w:b w:val="false"/>
          <w:bCs w:val="false"/>
          <w:i w:val="false"/>
          <w:i w:val="false"/>
          <w:iCs w:val="false"/>
          <w:color w:val="333333"/>
          <w:sz w:val="20"/>
          <w:sz w:val="20"/>
          <w:szCs w:val="20"/>
          <w:rtl w:val="true"/>
        </w:rPr>
        <w:t xml:space="preserve">؛ امام فخر رازی، تفسیر الکبیر </w:t>
      </w:r>
      <w:r>
        <w:rPr>
          <w:rFonts w:eastAsia="IRNazanin" w:cs="IRNazanin"/>
          <w:b w:val="false"/>
          <w:bCs w:val="false"/>
          <w:i w:val="false"/>
          <w:iCs w:val="false"/>
          <w:color w:val="333333"/>
          <w:sz w:val="20"/>
          <w:szCs w:val="20"/>
        </w:rPr>
        <w:t>564:30</w:t>
      </w:r>
      <w:r>
        <w:rPr>
          <w:rFonts w:eastAsia="IRNazanin" w:cs="IRNazanin"/>
          <w:b w:val="false"/>
          <w:bCs w:val="false"/>
          <w:i w:val="false"/>
          <w:iCs w:val="false"/>
          <w:color w:val="333333"/>
          <w:sz w:val="20"/>
          <w:szCs w:val="20"/>
          <w:rtl w:val="true"/>
        </w:rPr>
        <w:t>.</w:t>
      </w:r>
    </w:p>
  </w:footnote>
  <w:footnote w:id="1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1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w:t>
      </w:r>
      <w:r>
        <w:rPr>
          <w:rFonts w:eastAsia="IRNazanin" w:cs="IRNazanin"/>
          <w:b w:val="false"/>
          <w:bCs w:val="false"/>
          <w:i w:val="false"/>
          <w:iCs w:val="false"/>
          <w:color w:val="333333"/>
          <w:sz w:val="20"/>
          <w:szCs w:val="20"/>
        </w:rPr>
        <w:t>233:2</w:t>
      </w:r>
      <w:r>
        <w:rPr>
          <w:rFonts w:eastAsia="IRNazanin" w:cs="IRNazanin"/>
          <w:b w:val="false"/>
          <w:bCs w:val="false"/>
          <w:i w:val="false"/>
          <w:iCs w:val="false"/>
          <w:color w:val="333333"/>
          <w:sz w:val="20"/>
          <w:szCs w:val="20"/>
          <w:rtl w:val="true"/>
        </w:rPr>
        <w:t>.</w:t>
      </w:r>
    </w:p>
  </w:footnote>
  <w:footnote w:id="1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114:2</w:t>
      </w:r>
      <w:r>
        <w:rPr>
          <w:rFonts w:eastAsia="IRNazanin" w:cs="IRNazanin"/>
          <w:b w:val="false"/>
          <w:bCs w:val="false"/>
          <w:i w:val="false"/>
          <w:iCs w:val="false"/>
          <w:color w:val="333333"/>
          <w:sz w:val="20"/>
          <w:szCs w:val="20"/>
          <w:rtl w:val="true"/>
        </w:rPr>
        <w:t>.</w:t>
      </w:r>
    </w:p>
  </w:footnote>
  <w:footnote w:id="1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اسراء </w:t>
      </w:r>
      <w:r>
        <w:rPr>
          <w:rFonts w:eastAsia="IRNazanin" w:cs="IRNazanin"/>
          <w:b w:val="false"/>
          <w:bCs w:val="false"/>
          <w:i w:val="false"/>
          <w:iCs w:val="false"/>
          <w:color w:val="333333"/>
          <w:sz w:val="20"/>
          <w:szCs w:val="20"/>
        </w:rPr>
        <w:t>31:17</w:t>
      </w:r>
      <w:r>
        <w:rPr>
          <w:rFonts w:eastAsia="IRNazanin" w:cs="IRNazanin"/>
          <w:b w:val="false"/>
          <w:bCs w:val="false"/>
          <w:i w:val="false"/>
          <w:iCs w:val="false"/>
          <w:color w:val="333333"/>
          <w:sz w:val="20"/>
          <w:szCs w:val="20"/>
          <w:rtl w:val="true"/>
        </w:rPr>
        <w:t>.</w:t>
      </w:r>
    </w:p>
  </w:footnote>
  <w:footnote w:id="1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w:t>
      </w:r>
      <w:r>
        <w:rPr>
          <w:rFonts w:eastAsia="IRNazanin" w:cs="IRNazanin"/>
          <w:b w:val="false"/>
          <w:bCs w:val="false"/>
          <w:i w:val="false"/>
          <w:iCs w:val="false"/>
          <w:color w:val="333333"/>
          <w:sz w:val="20"/>
          <w:szCs w:val="20"/>
        </w:rPr>
        <w:t>101:12</w:t>
      </w:r>
      <w:r>
        <w:rPr>
          <w:rFonts w:ascii="IRNazanin" w:hAnsi="IRNazanin" w:eastAsia="IRNazanin"/>
          <w:b w:val="false"/>
          <w:b w:val="false"/>
          <w:bCs w:val="false"/>
          <w:i w:val="false"/>
          <w:i w:val="false"/>
          <w:iCs w:val="false"/>
          <w:color w:val="333333"/>
          <w:sz w:val="20"/>
          <w:sz w:val="20"/>
          <w:szCs w:val="20"/>
          <w:rtl w:val="true"/>
        </w:rPr>
        <w:t xml:space="preserve">؛ تفسیر المیزان </w:t>
      </w:r>
      <w:r>
        <w:rPr>
          <w:rFonts w:eastAsia="IRNazanin" w:cs="IRNazanin"/>
          <w:b w:val="false"/>
          <w:bCs w:val="false"/>
          <w:i w:val="false"/>
          <w:iCs w:val="false"/>
          <w:color w:val="333333"/>
          <w:sz w:val="20"/>
          <w:szCs w:val="20"/>
        </w:rPr>
        <w:t>84:13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1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525:21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النفقات،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الکافی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526:21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النفقات،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شرایع الاسلام </w:t>
      </w:r>
      <w:r>
        <w:rPr>
          <w:rFonts w:eastAsia="IRNazanin" w:cs="IRNazanin"/>
          <w:b w:val="false"/>
          <w:bCs w:val="false"/>
          <w:i w:val="false"/>
          <w:iCs w:val="false"/>
          <w:color w:val="333333"/>
          <w:sz w:val="20"/>
          <w:szCs w:val="20"/>
        </w:rPr>
        <w:t>352:2</w:t>
      </w:r>
      <w:r>
        <w:rPr>
          <w:rFonts w:ascii="IRNazanin" w:hAnsi="IRNazanin" w:eastAsia="IRNazanin"/>
          <w:b w:val="false"/>
          <w:b w:val="false"/>
          <w:bCs w:val="false"/>
          <w:i w:val="false"/>
          <w:i w:val="false"/>
          <w:iCs w:val="false"/>
          <w:color w:val="333333"/>
          <w:sz w:val="20"/>
          <w:sz w:val="20"/>
          <w:szCs w:val="20"/>
          <w:rtl w:val="true"/>
        </w:rPr>
        <w:t xml:space="preserve">؛ مسالک الافهام </w:t>
      </w:r>
      <w:r>
        <w:rPr>
          <w:rFonts w:eastAsia="IRNazanin" w:cs="IRNazanin"/>
          <w:b w:val="false"/>
          <w:bCs w:val="false"/>
          <w:i w:val="false"/>
          <w:iCs w:val="false"/>
          <w:color w:val="333333"/>
          <w:sz w:val="20"/>
          <w:szCs w:val="20"/>
        </w:rPr>
        <w:t>483:8</w:t>
      </w:r>
      <w:r>
        <w:rPr>
          <w:rFonts w:ascii="IRNazanin" w:hAnsi="IRNazanin" w:eastAsia="IRNazanin"/>
          <w:b w:val="false"/>
          <w:b w:val="false"/>
          <w:bCs w:val="false"/>
          <w:i w:val="false"/>
          <w:i w:val="false"/>
          <w:iCs w:val="false"/>
          <w:color w:val="333333"/>
          <w:sz w:val="20"/>
          <w:sz w:val="20"/>
          <w:szCs w:val="20"/>
          <w:rtl w:val="true"/>
        </w:rPr>
        <w:t xml:space="preserve">؛ جواهر الکلام </w:t>
      </w:r>
      <w:r>
        <w:rPr>
          <w:rFonts w:eastAsia="IRNazanin" w:cs="IRNazanin"/>
          <w:b w:val="false"/>
          <w:bCs w:val="false"/>
          <w:i w:val="false"/>
          <w:iCs w:val="false"/>
          <w:color w:val="333333"/>
          <w:sz w:val="20"/>
          <w:szCs w:val="20"/>
        </w:rPr>
        <w:t>366:31</w:t>
      </w:r>
      <w:r>
        <w:rPr>
          <w:rFonts w:ascii="IRNazanin" w:hAnsi="IRNazanin" w:eastAsia="IRNazanin"/>
          <w:b w:val="false"/>
          <w:b w:val="false"/>
          <w:bCs w:val="false"/>
          <w:i w:val="false"/>
          <w:i w:val="false"/>
          <w:iCs w:val="false"/>
          <w:color w:val="333333"/>
          <w:sz w:val="20"/>
          <w:sz w:val="20"/>
          <w:szCs w:val="20"/>
          <w:rtl w:val="true"/>
        </w:rPr>
        <w:t xml:space="preserve">؛ نهایة المرام </w:t>
      </w:r>
      <w:r>
        <w:rPr>
          <w:rFonts w:eastAsia="IRNazanin" w:cs="IRNazanin"/>
          <w:b w:val="false"/>
          <w:bCs w:val="false"/>
          <w:i w:val="false"/>
          <w:iCs w:val="false"/>
          <w:color w:val="333333"/>
          <w:sz w:val="20"/>
          <w:szCs w:val="20"/>
        </w:rPr>
        <w:t>484:1</w:t>
      </w:r>
      <w:r>
        <w:rPr>
          <w:rFonts w:ascii="IRNazanin" w:hAnsi="IRNazanin" w:eastAsia="IRNazanin"/>
          <w:b w:val="false"/>
          <w:b w:val="false"/>
          <w:bCs w:val="false"/>
          <w:i w:val="false"/>
          <w:i w:val="false"/>
          <w:iCs w:val="false"/>
          <w:color w:val="333333"/>
          <w:sz w:val="20"/>
          <w:sz w:val="20"/>
          <w:szCs w:val="20"/>
          <w:rtl w:val="true"/>
        </w:rPr>
        <w:t xml:space="preserve">؛ کشف‌اللثام </w:t>
      </w:r>
      <w:r>
        <w:rPr>
          <w:rFonts w:eastAsia="IRNazanin" w:cs="IRNazanin"/>
          <w:b w:val="false"/>
          <w:bCs w:val="false"/>
          <w:i w:val="false"/>
          <w:iCs w:val="false"/>
          <w:color w:val="333333"/>
          <w:sz w:val="20"/>
          <w:szCs w:val="20"/>
        </w:rPr>
        <w:t>595:7</w:t>
      </w:r>
      <w:r>
        <w:rPr>
          <w:rFonts w:eastAsia="IRNazanin" w:cs="IRNazanin"/>
          <w:b w:val="false"/>
          <w:bCs w:val="false"/>
          <w:i w:val="false"/>
          <w:iCs w:val="false"/>
          <w:color w:val="333333"/>
          <w:sz w:val="20"/>
          <w:szCs w:val="20"/>
          <w:rtl w:val="true"/>
        </w:rPr>
        <w:t>.</w:t>
      </w:r>
    </w:p>
  </w:footnote>
  <w:footnote w:id="1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قدامة، المغنی </w:t>
      </w:r>
      <w:r>
        <w:rPr>
          <w:rFonts w:eastAsia="IRNazanin" w:cs="IRNazanin"/>
          <w:b w:val="false"/>
          <w:bCs w:val="false"/>
          <w:i w:val="false"/>
          <w:iCs w:val="false"/>
          <w:color w:val="333333"/>
          <w:sz w:val="20"/>
          <w:szCs w:val="20"/>
        </w:rPr>
        <w:t>256:9</w:t>
      </w:r>
      <w:r>
        <w:rPr>
          <w:rFonts w:ascii="IRNazanin" w:hAnsi="IRNazanin" w:eastAsia="IRNazanin"/>
          <w:b w:val="false"/>
          <w:b w:val="false"/>
          <w:bCs w:val="false"/>
          <w:i w:val="false"/>
          <w:i w:val="false"/>
          <w:iCs w:val="false"/>
          <w:color w:val="333333"/>
          <w:sz w:val="20"/>
          <w:sz w:val="20"/>
          <w:szCs w:val="20"/>
          <w:rtl w:val="true"/>
        </w:rPr>
        <w:t xml:space="preserve">، بدائع الصنائع </w:t>
      </w:r>
      <w:r>
        <w:rPr>
          <w:rFonts w:eastAsia="IRNazanin" w:cs="IRNazanin"/>
          <w:b w:val="false"/>
          <w:bCs w:val="false"/>
          <w:i w:val="false"/>
          <w:iCs w:val="false"/>
          <w:color w:val="333333"/>
          <w:sz w:val="20"/>
          <w:szCs w:val="20"/>
        </w:rPr>
        <w:t>440:3</w:t>
      </w:r>
      <w:r>
        <w:rPr>
          <w:rFonts w:ascii="IRNazanin" w:hAnsi="IRNazanin" w:eastAsia="IRNazanin"/>
          <w:b w:val="false"/>
          <w:b w:val="false"/>
          <w:bCs w:val="false"/>
          <w:i w:val="false"/>
          <w:i w:val="false"/>
          <w:iCs w:val="false"/>
          <w:color w:val="333333"/>
          <w:sz w:val="20"/>
          <w:sz w:val="20"/>
          <w:szCs w:val="20"/>
          <w:rtl w:val="true"/>
        </w:rPr>
        <w:t xml:space="preserve">، المفصل فی احکام المرأة والبیت المسلم </w:t>
      </w:r>
      <w:r>
        <w:rPr>
          <w:rFonts w:eastAsia="IRNazanin" w:cs="IRNazanin"/>
          <w:b w:val="false"/>
          <w:bCs w:val="false"/>
          <w:i w:val="false"/>
          <w:iCs w:val="false"/>
          <w:color w:val="333333"/>
          <w:sz w:val="20"/>
          <w:szCs w:val="20"/>
        </w:rPr>
        <w:t>158:10</w:t>
      </w:r>
      <w:r>
        <w:rPr>
          <w:rFonts w:eastAsia="IRNazanin" w:cs="IRNazanin"/>
          <w:b w:val="false"/>
          <w:bCs w:val="false"/>
          <w:i w:val="false"/>
          <w:iCs w:val="false"/>
          <w:color w:val="333333"/>
          <w:sz w:val="20"/>
          <w:szCs w:val="20"/>
          <w:rtl w:val="true"/>
        </w:rPr>
        <w:t>.</w:t>
      </w:r>
    </w:p>
  </w:footnote>
  <w:footnote w:id="1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المفصل فی احکام المرأة والبیت المسلم </w:t>
      </w:r>
      <w:r>
        <w:rPr>
          <w:rFonts w:eastAsia="IRNazanin" w:cs="IRNazanin"/>
          <w:b w:val="false"/>
          <w:bCs w:val="false"/>
          <w:i w:val="false"/>
          <w:iCs w:val="false"/>
          <w:color w:val="333333"/>
          <w:sz w:val="20"/>
          <w:szCs w:val="20"/>
        </w:rPr>
        <w:t>159:10</w:t>
      </w:r>
      <w:r>
        <w:rPr>
          <w:rFonts w:eastAsia="IRNazanin" w:cs="IRNazanin"/>
          <w:b w:val="false"/>
          <w:bCs w:val="false"/>
          <w:i w:val="false"/>
          <w:iCs w:val="false"/>
          <w:color w:val="333333"/>
          <w:sz w:val="20"/>
          <w:szCs w:val="20"/>
          <w:rtl w:val="true"/>
        </w:rPr>
        <w:t>.</w:t>
      </w:r>
    </w:p>
  </w:footnote>
  <w:footnote w:id="1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xml:space="preserve">؛ قواعد الاحکام </w:t>
      </w:r>
      <w:r>
        <w:rPr>
          <w:rFonts w:eastAsia="IRNazanin" w:cs="IRNazanin"/>
          <w:b w:val="false"/>
          <w:bCs w:val="false"/>
          <w:i w:val="false"/>
          <w:iCs w:val="false"/>
          <w:color w:val="333333"/>
          <w:sz w:val="20"/>
          <w:szCs w:val="20"/>
        </w:rPr>
        <w:t>113:3</w:t>
      </w:r>
      <w:r>
        <w:rPr>
          <w:rFonts w:ascii="IRNazanin" w:hAnsi="IRNazanin" w:eastAsia="IRNazanin"/>
          <w:b w:val="false"/>
          <w:b w:val="false"/>
          <w:bCs w:val="false"/>
          <w:i w:val="false"/>
          <w:i w:val="false"/>
          <w:iCs w:val="false"/>
          <w:color w:val="333333"/>
          <w:sz w:val="20"/>
          <w:sz w:val="20"/>
          <w:szCs w:val="20"/>
          <w:rtl w:val="true"/>
        </w:rPr>
        <w:t xml:space="preserve">؛ الروضة البهیة </w:t>
      </w:r>
      <w:r>
        <w:rPr>
          <w:rFonts w:eastAsia="IRNazanin" w:cs="IRNazanin"/>
          <w:b w:val="false"/>
          <w:bCs w:val="false"/>
          <w:i w:val="false"/>
          <w:iCs w:val="false"/>
          <w:color w:val="333333"/>
          <w:sz w:val="20"/>
          <w:szCs w:val="20"/>
        </w:rPr>
        <w:t>473:5</w:t>
      </w:r>
      <w:r>
        <w:rPr>
          <w:rFonts w:ascii="IRNazanin" w:hAnsi="IRNazanin" w:eastAsia="IRNazanin"/>
          <w:b w:val="false"/>
          <w:b w:val="false"/>
          <w:bCs w:val="false"/>
          <w:i w:val="false"/>
          <w:i w:val="false"/>
          <w:iCs w:val="false"/>
          <w:color w:val="333333"/>
          <w:sz w:val="20"/>
          <w:sz w:val="20"/>
          <w:szCs w:val="20"/>
          <w:rtl w:val="true"/>
        </w:rPr>
        <w:t xml:space="preserve">؛ تفصیل الشریعة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النکاح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w:t>
      </w:r>
    </w:p>
  </w:footnote>
  <w:footnote w:id="1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نهایة‌المرام </w:t>
      </w:r>
      <w:r>
        <w:rPr>
          <w:rFonts w:eastAsia="IRNazanin" w:cs="IRNazanin"/>
          <w:b w:val="false"/>
          <w:bCs w:val="false"/>
          <w:i w:val="false"/>
          <w:iCs w:val="false"/>
          <w:color w:val="333333"/>
          <w:sz w:val="20"/>
          <w:szCs w:val="20"/>
        </w:rPr>
        <w:t>484:1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485</w:t>
      </w:r>
      <w:r>
        <w:rPr>
          <w:rFonts w:ascii="IRNazanin" w:hAnsi="IRNazanin" w:eastAsia="IRNazanin"/>
          <w:b w:val="false"/>
          <w:b w:val="false"/>
          <w:bCs w:val="false"/>
          <w:i w:val="false"/>
          <w:i w:val="false"/>
          <w:iCs w:val="false"/>
          <w:color w:val="333333"/>
          <w:sz w:val="20"/>
          <w:sz w:val="20"/>
          <w:szCs w:val="20"/>
          <w:rtl w:val="true"/>
        </w:rPr>
        <w:t xml:space="preserve">؛ مسالک الافهام </w:t>
      </w:r>
      <w:r>
        <w:rPr>
          <w:rFonts w:eastAsia="IRNazanin" w:cs="IRNazanin"/>
          <w:b w:val="false"/>
          <w:bCs w:val="false"/>
          <w:i w:val="false"/>
          <w:iCs w:val="false"/>
          <w:color w:val="333333"/>
          <w:sz w:val="20"/>
          <w:szCs w:val="20"/>
        </w:rPr>
        <w:t>484:8</w:t>
      </w:r>
      <w:r>
        <w:rPr>
          <w:rFonts w:ascii="IRNazanin" w:hAnsi="IRNazanin" w:eastAsia="IRNazanin"/>
          <w:b w:val="false"/>
          <w:b w:val="false"/>
          <w:bCs w:val="false"/>
          <w:i w:val="false"/>
          <w:i w:val="false"/>
          <w:iCs w:val="false"/>
          <w:color w:val="333333"/>
          <w:sz w:val="20"/>
          <w:sz w:val="20"/>
          <w:szCs w:val="20"/>
          <w:rtl w:val="true"/>
        </w:rPr>
        <w:t xml:space="preserve">؛ الحدائق الناضرة </w:t>
      </w:r>
      <w:r>
        <w:rPr>
          <w:rFonts w:eastAsia="IRNazanin" w:cs="IRNazanin"/>
          <w:b w:val="false"/>
          <w:bCs w:val="false"/>
          <w:i w:val="false"/>
          <w:iCs w:val="false"/>
          <w:color w:val="333333"/>
          <w:sz w:val="20"/>
          <w:szCs w:val="20"/>
        </w:rPr>
        <w:t>132:25</w:t>
      </w:r>
      <w:r>
        <w:rPr>
          <w:rFonts w:eastAsia="IRNazanin" w:cs="IRNazanin"/>
          <w:b w:val="false"/>
          <w:bCs w:val="false"/>
          <w:i w:val="false"/>
          <w:iCs w:val="false"/>
          <w:color w:val="333333"/>
          <w:sz w:val="20"/>
          <w:szCs w:val="20"/>
          <w:rtl w:val="true"/>
        </w:rPr>
        <w:t>.</w:t>
      </w:r>
    </w:p>
  </w:footnote>
  <w:footnote w:id="1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240:9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من ابواب المستحقین الزکاة،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اسراء </w:t>
      </w:r>
      <w:r>
        <w:rPr>
          <w:rFonts w:eastAsia="IRNazanin" w:cs="IRNazanin"/>
          <w:b w:val="false"/>
          <w:bCs w:val="false"/>
          <w:i w:val="false"/>
          <w:iCs w:val="false"/>
          <w:color w:val="333333"/>
          <w:sz w:val="20"/>
          <w:szCs w:val="20"/>
        </w:rPr>
        <w:t>31:17</w:t>
      </w:r>
      <w:r>
        <w:rPr>
          <w:rFonts w:eastAsia="IRNazanin" w:cs="IRNazanin"/>
          <w:b w:val="false"/>
          <w:bCs w:val="false"/>
          <w:i w:val="false"/>
          <w:iCs w:val="false"/>
          <w:color w:val="333333"/>
          <w:sz w:val="20"/>
          <w:szCs w:val="20"/>
          <w:rtl w:val="true"/>
        </w:rPr>
        <w:t>.</w:t>
      </w:r>
    </w:p>
  </w:footnote>
  <w:footnote w:id="1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367:31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1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1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فخر رازی، تفسیر الکبیر </w:t>
      </w:r>
      <w:r>
        <w:rPr>
          <w:rFonts w:eastAsia="IRNazanin" w:cs="IRNazanin"/>
          <w:b w:val="false"/>
          <w:bCs w:val="false"/>
          <w:i w:val="false"/>
          <w:iCs w:val="false"/>
          <w:color w:val="333333"/>
          <w:sz w:val="20"/>
          <w:szCs w:val="20"/>
        </w:rPr>
        <w:t>512:9</w:t>
      </w:r>
      <w:r>
        <w:rPr>
          <w:rFonts w:eastAsia="IRNazanin" w:cs="IRNazanin"/>
          <w:b w:val="false"/>
          <w:bCs w:val="false"/>
          <w:i w:val="false"/>
          <w:iCs w:val="false"/>
          <w:color w:val="333333"/>
          <w:sz w:val="20"/>
          <w:szCs w:val="20"/>
          <w:rtl w:val="true"/>
        </w:rPr>
        <w:t>.</w:t>
      </w:r>
    </w:p>
  </w:footnote>
  <w:footnote w:id="1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اللثام </w:t>
      </w:r>
      <w:r>
        <w:rPr>
          <w:rFonts w:eastAsia="IRNazanin" w:cs="IRNazanin"/>
          <w:b w:val="false"/>
          <w:bCs w:val="false"/>
          <w:i w:val="false"/>
          <w:iCs w:val="false"/>
          <w:color w:val="333333"/>
          <w:sz w:val="20"/>
          <w:szCs w:val="20"/>
        </w:rPr>
        <w:t>595:7</w:t>
      </w:r>
      <w:r>
        <w:rPr>
          <w:rFonts w:ascii="IRNazanin" w:hAnsi="IRNazanin" w:eastAsia="IRNazanin"/>
          <w:b w:val="false"/>
          <w:b w:val="false"/>
          <w:bCs w:val="false"/>
          <w:i w:val="false"/>
          <w:i w:val="false"/>
          <w:iCs w:val="false"/>
          <w:color w:val="333333"/>
          <w:sz w:val="20"/>
          <w:sz w:val="20"/>
          <w:szCs w:val="20"/>
          <w:rtl w:val="true"/>
        </w:rPr>
        <w:t xml:space="preserve">؛ ریاض المسائل </w:t>
      </w:r>
      <w:r>
        <w:rPr>
          <w:rFonts w:eastAsia="IRNazanin" w:cs="IRNazanin"/>
          <w:b w:val="false"/>
          <w:bCs w:val="false"/>
          <w:i w:val="false"/>
          <w:iCs w:val="false"/>
          <w:color w:val="333333"/>
          <w:sz w:val="20"/>
          <w:szCs w:val="20"/>
        </w:rPr>
        <w:t>180:12</w:t>
      </w:r>
      <w:r>
        <w:rPr>
          <w:rFonts w:ascii="IRNazanin" w:hAnsi="IRNazanin" w:eastAsia="IRNazanin"/>
          <w:b w:val="false"/>
          <w:b w:val="false"/>
          <w:bCs w:val="false"/>
          <w:i w:val="false"/>
          <w:i w:val="false"/>
          <w:iCs w:val="false"/>
          <w:color w:val="333333"/>
          <w:sz w:val="20"/>
          <w:sz w:val="20"/>
          <w:szCs w:val="20"/>
          <w:rtl w:val="true"/>
        </w:rPr>
        <w:t xml:space="preserve">؛ جواهر الکلام </w:t>
      </w:r>
      <w:r>
        <w:rPr>
          <w:rFonts w:eastAsia="IRNazanin" w:cs="IRNazanin"/>
          <w:b w:val="false"/>
          <w:bCs w:val="false"/>
          <w:i w:val="false"/>
          <w:iCs w:val="false"/>
          <w:color w:val="333333"/>
          <w:sz w:val="20"/>
          <w:szCs w:val="20"/>
        </w:rPr>
        <w:t>368:31</w:t>
      </w:r>
      <w:r>
        <w:rPr>
          <w:rFonts w:eastAsia="IRNazanin" w:cs="IRNazanin"/>
          <w:b w:val="false"/>
          <w:bCs w:val="false"/>
          <w:i w:val="false"/>
          <w:iCs w:val="false"/>
          <w:color w:val="333333"/>
          <w:sz w:val="20"/>
          <w:szCs w:val="20"/>
          <w:rtl w:val="true"/>
        </w:rPr>
        <w:t>.</w:t>
      </w:r>
    </w:p>
  </w:footnote>
  <w:footnote w:id="1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الاحکام </w:t>
      </w:r>
      <w:r>
        <w:rPr>
          <w:rFonts w:eastAsia="IRNazanin" w:cs="IRNazanin"/>
          <w:b w:val="false"/>
          <w:bCs w:val="false"/>
          <w:i w:val="false"/>
          <w:iCs w:val="false"/>
          <w:color w:val="333333"/>
          <w:sz w:val="20"/>
          <w:szCs w:val="20"/>
        </w:rPr>
        <w:t>113:3</w:t>
      </w:r>
      <w:r>
        <w:rPr>
          <w:rFonts w:ascii="IRNazanin" w:hAnsi="IRNazanin" w:eastAsia="IRNazanin"/>
          <w:b w:val="false"/>
          <w:b w:val="false"/>
          <w:bCs w:val="false"/>
          <w:i w:val="false"/>
          <w:i w:val="false"/>
          <w:iCs w:val="false"/>
          <w:color w:val="333333"/>
          <w:sz w:val="20"/>
          <w:sz w:val="20"/>
          <w:szCs w:val="20"/>
          <w:rtl w:val="true"/>
        </w:rPr>
        <w:t xml:space="preserve">؛ الروضة البهیة </w:t>
      </w:r>
      <w:r>
        <w:rPr>
          <w:rFonts w:eastAsia="IRNazanin" w:cs="IRNazanin"/>
          <w:b w:val="false"/>
          <w:bCs w:val="false"/>
          <w:i w:val="false"/>
          <w:iCs w:val="false"/>
          <w:color w:val="333333"/>
          <w:sz w:val="20"/>
          <w:szCs w:val="20"/>
        </w:rPr>
        <w:t>473:5</w:t>
      </w:r>
      <w:r>
        <w:rPr>
          <w:rFonts w:eastAsia="IRNazanin" w:cs="IRNazanin"/>
          <w:b w:val="false"/>
          <w:bCs w:val="false"/>
          <w:i w:val="false"/>
          <w:iCs w:val="false"/>
          <w:color w:val="333333"/>
          <w:sz w:val="20"/>
          <w:szCs w:val="20"/>
          <w:rtl w:val="true"/>
        </w:rPr>
        <w:t>.</w:t>
      </w:r>
    </w:p>
  </w:footnote>
  <w:footnote w:id="1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المرام </w:t>
      </w:r>
      <w:r>
        <w:rPr>
          <w:rFonts w:eastAsia="IRNazanin" w:cs="IRNazanin"/>
          <w:b w:val="false"/>
          <w:bCs w:val="false"/>
          <w:i w:val="false"/>
          <w:iCs w:val="false"/>
          <w:color w:val="333333"/>
          <w:sz w:val="20"/>
          <w:szCs w:val="20"/>
        </w:rPr>
        <w:t>484:1</w:t>
      </w:r>
      <w:r>
        <w:rPr>
          <w:rFonts w:eastAsia="IRNazanin" w:cs="IRNazanin"/>
          <w:b w:val="false"/>
          <w:bCs w:val="false"/>
          <w:i w:val="false"/>
          <w:iCs w:val="false"/>
          <w:color w:val="333333"/>
          <w:sz w:val="20"/>
          <w:szCs w:val="20"/>
          <w:rtl w:val="true"/>
        </w:rPr>
        <w:t>.</w:t>
      </w:r>
    </w:p>
  </w:footnote>
  <w:footnote w:id="1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511:21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النفقات،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الاسلام </w:t>
      </w:r>
      <w:r>
        <w:rPr>
          <w:rFonts w:eastAsia="IRNazanin" w:cs="IRNazanin"/>
          <w:b w:val="false"/>
          <w:bCs w:val="false"/>
          <w:i w:val="false"/>
          <w:iCs w:val="false"/>
          <w:color w:val="333333"/>
          <w:sz w:val="20"/>
          <w:szCs w:val="20"/>
        </w:rPr>
        <w:t>352:2</w:t>
      </w:r>
      <w:r>
        <w:rPr>
          <w:rFonts w:ascii="IRNazanin" w:hAnsi="IRNazanin" w:eastAsia="IRNazanin"/>
          <w:b w:val="false"/>
          <w:b w:val="false"/>
          <w:bCs w:val="false"/>
          <w:i w:val="false"/>
          <w:i w:val="false"/>
          <w:iCs w:val="false"/>
          <w:color w:val="333333"/>
          <w:sz w:val="20"/>
          <w:sz w:val="20"/>
          <w:szCs w:val="20"/>
          <w:rtl w:val="true"/>
        </w:rPr>
        <w:t xml:space="preserve">؛ جواهر الکلام </w:t>
      </w:r>
      <w:r>
        <w:rPr>
          <w:rFonts w:eastAsia="IRNazanin" w:cs="IRNazanin"/>
          <w:b w:val="false"/>
          <w:bCs w:val="false"/>
          <w:i w:val="false"/>
          <w:iCs w:val="false"/>
          <w:color w:val="333333"/>
          <w:sz w:val="20"/>
          <w:szCs w:val="20"/>
        </w:rPr>
        <w:t>371:31</w:t>
      </w:r>
      <w:r>
        <w:rPr>
          <w:rFonts w:eastAsia="IRNazanin" w:cs="IRNazanin"/>
          <w:b w:val="false"/>
          <w:bCs w:val="false"/>
          <w:i w:val="false"/>
          <w:iCs w:val="false"/>
          <w:color w:val="333333"/>
          <w:sz w:val="20"/>
          <w:szCs w:val="20"/>
          <w:rtl w:val="true"/>
        </w:rPr>
        <w:t>.</w:t>
      </w:r>
    </w:p>
  </w:footnote>
  <w:footnote w:id="1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539:21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النفقات،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کاشح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کسی که دشمنی دیگری را در سر می‌پروراند، گفته می‌شود، قاموس المحیط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1133</w:t>
      </w:r>
      <w:r>
        <w:rPr>
          <w:rFonts w:eastAsia="IRNazanin" w:cs="IRNazanin"/>
          <w:b w:val="false"/>
          <w:bCs w:val="false"/>
          <w:i w:val="false"/>
          <w:iCs w:val="false"/>
          <w:color w:val="333333"/>
          <w:sz w:val="20"/>
          <w:szCs w:val="20"/>
          <w:rtl w:val="true"/>
        </w:rPr>
        <w:t>.</w:t>
      </w:r>
    </w:p>
  </w:footnote>
  <w:footnote w:id="1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وسائل‌الشیعة </w:t>
      </w:r>
      <w:r>
        <w:rPr>
          <w:rFonts w:eastAsia="IRNazanin" w:cs="IRNazanin"/>
          <w:b w:val="false"/>
          <w:bCs w:val="false"/>
          <w:i w:val="false"/>
          <w:iCs w:val="false"/>
          <w:color w:val="333333"/>
          <w:sz w:val="20"/>
          <w:szCs w:val="20"/>
        </w:rPr>
        <w:t>411:9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الصدقة،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527:21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من ابواب النفقات،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الخصال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120:5</w:t>
      </w:r>
      <w:r>
        <w:rPr>
          <w:rFonts w:ascii="IRNazanin" w:hAnsi="IRNazanin" w:eastAsia="IRNazanin"/>
          <w:b w:val="false"/>
          <w:b w:val="false"/>
          <w:bCs w:val="false"/>
          <w:i w:val="false"/>
          <w:i w:val="false"/>
          <w:iCs w:val="false"/>
          <w:color w:val="333333"/>
          <w:sz w:val="20"/>
          <w:sz w:val="20"/>
          <w:szCs w:val="20"/>
          <w:rtl w:val="true"/>
        </w:rPr>
        <w:t xml:space="preserve">؛ شرائع الاسلام </w:t>
      </w:r>
      <w:r>
        <w:rPr>
          <w:rFonts w:eastAsia="IRNazanin" w:cs="IRNazanin"/>
          <w:b w:val="false"/>
          <w:bCs w:val="false"/>
          <w:i w:val="false"/>
          <w:iCs w:val="false"/>
          <w:color w:val="333333"/>
          <w:sz w:val="20"/>
          <w:szCs w:val="20"/>
        </w:rPr>
        <w:t>353:2</w:t>
      </w:r>
      <w:r>
        <w:rPr>
          <w:rFonts w:ascii="IRNazanin" w:hAnsi="IRNazanin" w:eastAsia="IRNazanin"/>
          <w:b w:val="false"/>
          <w:b w:val="false"/>
          <w:bCs w:val="false"/>
          <w:i w:val="false"/>
          <w:i w:val="false"/>
          <w:iCs w:val="false"/>
          <w:color w:val="333333"/>
          <w:sz w:val="20"/>
          <w:sz w:val="20"/>
          <w:szCs w:val="20"/>
          <w:rtl w:val="true"/>
        </w:rPr>
        <w:t xml:space="preserve">؛ ارشاد الاذهان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xml:space="preserve">؛ الروضة البهیة </w:t>
      </w:r>
      <w:r>
        <w:rPr>
          <w:rFonts w:eastAsia="IRNazanin" w:cs="IRNazanin"/>
          <w:b w:val="false"/>
          <w:bCs w:val="false"/>
          <w:i w:val="false"/>
          <w:iCs w:val="false"/>
          <w:color w:val="333333"/>
          <w:sz w:val="20"/>
          <w:szCs w:val="20"/>
        </w:rPr>
        <w:t>477:5</w:t>
      </w:r>
      <w:r>
        <w:rPr>
          <w:rFonts w:ascii="IRNazanin" w:hAnsi="IRNazanin" w:eastAsia="IRNazanin"/>
          <w:b w:val="false"/>
          <w:b w:val="false"/>
          <w:bCs w:val="false"/>
          <w:i w:val="false"/>
          <w:i w:val="false"/>
          <w:iCs w:val="false"/>
          <w:color w:val="333333"/>
          <w:sz w:val="20"/>
          <w:sz w:val="20"/>
          <w:szCs w:val="20"/>
          <w:rtl w:val="true"/>
        </w:rPr>
        <w:t xml:space="preserve">؛ تفصیل الشریعة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النکاح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617</w:t>
      </w:r>
      <w:r>
        <w:rPr>
          <w:rFonts w:eastAsia="IRNazanin" w:cs="IRNazanin"/>
          <w:b w:val="false"/>
          <w:bCs w:val="false"/>
          <w:i w:val="false"/>
          <w:iCs w:val="false"/>
          <w:color w:val="333333"/>
          <w:sz w:val="20"/>
          <w:szCs w:val="20"/>
          <w:rtl w:val="true"/>
        </w:rPr>
        <w:t>.</w:t>
      </w:r>
    </w:p>
  </w:footnote>
  <w:footnote w:id="1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525:21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النفقات،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Pr>
        <w:t>237:6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کتاب النفقات، ح </w:t>
      </w:r>
      <w:r>
        <w:rPr>
          <w:rFonts w:eastAsia="IRNazanin" w:cs="IRNazanin"/>
          <w:b w:val="false"/>
          <w:bCs w:val="false"/>
          <w:i w:val="false"/>
          <w:iCs w:val="false"/>
          <w:color w:val="333333"/>
          <w:sz w:val="20"/>
          <w:szCs w:val="20"/>
        </w:rPr>
        <w:t>5364</w:t>
      </w:r>
      <w:r>
        <w:rPr>
          <w:rFonts w:eastAsia="IRNazanin" w:cs="IRNazanin"/>
          <w:b w:val="false"/>
          <w:bCs w:val="false"/>
          <w:i w:val="false"/>
          <w:iCs w:val="false"/>
          <w:color w:val="333333"/>
          <w:sz w:val="20"/>
          <w:szCs w:val="20"/>
          <w:rtl w:val="true"/>
        </w:rPr>
        <w:t>.</w:t>
      </w:r>
    </w:p>
  </w:footnote>
  <w:footnote w:id="1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134:25</w:t>
      </w:r>
      <w:r>
        <w:rPr>
          <w:rFonts w:eastAsia="IRNazanin" w:cs="IRNazanin"/>
          <w:b w:val="false"/>
          <w:bCs w:val="false"/>
          <w:i w:val="false"/>
          <w:iCs w:val="false"/>
          <w:color w:val="333333"/>
          <w:sz w:val="20"/>
          <w:szCs w:val="20"/>
          <w:rtl w:val="true"/>
        </w:rPr>
        <w:t>.</w:t>
      </w:r>
    </w:p>
  </w:footnote>
  <w:footnote w:id="1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انفال </w:t>
      </w:r>
      <w:r>
        <w:rPr>
          <w:rFonts w:eastAsia="IRNazanin" w:cs="IRNazanin"/>
          <w:b w:val="false"/>
          <w:bCs w:val="false"/>
          <w:i w:val="false"/>
          <w:iCs w:val="false"/>
          <w:color w:val="333333"/>
          <w:sz w:val="20"/>
          <w:szCs w:val="20"/>
        </w:rPr>
        <w:t>75:8</w:t>
      </w:r>
      <w:r>
        <w:rPr>
          <w:rFonts w:eastAsia="IRNazanin" w:cs="IRNazanin"/>
          <w:b w:val="false"/>
          <w:bCs w:val="false"/>
          <w:i w:val="false"/>
          <w:iCs w:val="false"/>
          <w:color w:val="333333"/>
          <w:sz w:val="20"/>
          <w:szCs w:val="20"/>
          <w:rtl w:val="true"/>
        </w:rPr>
        <w:t>.</w:t>
      </w:r>
    </w:p>
  </w:footnote>
  <w:footnote w:id="1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381:31</w:t>
      </w:r>
      <w:r>
        <w:rPr>
          <w:rFonts w:eastAsia="IRNazanin" w:cs="IRNazanin"/>
          <w:b w:val="false"/>
          <w:bCs w:val="false"/>
          <w:i w:val="false"/>
          <w:iCs w:val="false"/>
          <w:color w:val="333333"/>
          <w:sz w:val="20"/>
          <w:szCs w:val="20"/>
          <w:rtl w:val="true"/>
        </w:rPr>
        <w:t>.</w:t>
      </w:r>
    </w:p>
  </w:footnote>
  <w:footnote w:id="1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526:21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نفقات،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xml:space="preserve">؛ المهذب </w:t>
      </w:r>
      <w:r>
        <w:rPr>
          <w:rFonts w:eastAsia="IRNazanin" w:cs="IRNazanin"/>
          <w:b w:val="false"/>
          <w:bCs w:val="false"/>
          <w:i w:val="false"/>
          <w:iCs w:val="false"/>
          <w:color w:val="333333"/>
          <w:sz w:val="20"/>
          <w:szCs w:val="20"/>
        </w:rPr>
        <w:t>349:2</w:t>
      </w:r>
      <w:r>
        <w:rPr>
          <w:rFonts w:ascii="IRNazanin" w:hAnsi="IRNazanin" w:eastAsia="IRNazanin"/>
          <w:b w:val="false"/>
          <w:b w:val="false"/>
          <w:bCs w:val="false"/>
          <w:i w:val="false"/>
          <w:i w:val="false"/>
          <w:iCs w:val="false"/>
          <w:color w:val="333333"/>
          <w:sz w:val="20"/>
          <w:sz w:val="20"/>
          <w:szCs w:val="20"/>
          <w:rtl w:val="true"/>
        </w:rPr>
        <w:t xml:space="preserve">؛ جواهر الکلام </w:t>
      </w:r>
      <w:r>
        <w:rPr>
          <w:rFonts w:eastAsia="IRNazanin" w:cs="IRNazanin"/>
          <w:b w:val="false"/>
          <w:bCs w:val="false"/>
          <w:i w:val="false"/>
          <w:iCs w:val="false"/>
          <w:color w:val="333333"/>
          <w:sz w:val="20"/>
          <w:szCs w:val="20"/>
        </w:rPr>
        <w:t>374:31</w:t>
      </w:r>
      <w:r>
        <w:rPr>
          <w:rFonts w:ascii="IRNazanin" w:hAnsi="IRNazanin" w:eastAsia="IRNazanin"/>
          <w:b w:val="false"/>
          <w:b w:val="false"/>
          <w:bCs w:val="false"/>
          <w:i w:val="false"/>
          <w:i w:val="false"/>
          <w:iCs w:val="false"/>
          <w:color w:val="333333"/>
          <w:sz w:val="20"/>
          <w:sz w:val="20"/>
          <w:szCs w:val="20"/>
          <w:rtl w:val="true"/>
        </w:rPr>
        <w:t xml:space="preserve">؛ تفصیل الشریعة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النکاح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w:t>
      </w:r>
    </w:p>
  </w:footnote>
  <w:footnote w:id="1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w:t>
      </w:r>
      <w:r>
        <w:rPr>
          <w:rFonts w:eastAsia="IRNazanin" w:cs="IRNazanin"/>
          <w:b w:val="false"/>
          <w:bCs w:val="false"/>
          <w:i w:val="false"/>
          <w:iCs w:val="false"/>
          <w:color w:val="333333"/>
          <w:sz w:val="20"/>
          <w:szCs w:val="20"/>
        </w:rPr>
        <w:t>286:2</w:t>
      </w:r>
      <w:r>
        <w:rPr>
          <w:rFonts w:eastAsia="IRNazanin" w:cs="IRNazanin"/>
          <w:b w:val="false"/>
          <w:bCs w:val="false"/>
          <w:i w:val="false"/>
          <w:iCs w:val="false"/>
          <w:color w:val="333333"/>
          <w:sz w:val="20"/>
          <w:szCs w:val="20"/>
          <w:rtl w:val="true"/>
        </w:rPr>
        <w:t>.</w:t>
      </w:r>
    </w:p>
  </w:footnote>
  <w:footnote w:id="1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مسالک الافهام </w:t>
      </w:r>
      <w:r>
        <w:rPr>
          <w:rFonts w:eastAsia="IRNazanin" w:cs="IRNazanin"/>
          <w:b w:val="false"/>
          <w:bCs w:val="false"/>
          <w:i w:val="false"/>
          <w:iCs w:val="false"/>
          <w:color w:val="333333"/>
          <w:sz w:val="20"/>
          <w:szCs w:val="20"/>
        </w:rPr>
        <w:t>485:8</w:t>
      </w:r>
      <w:r>
        <w:rPr>
          <w:rFonts w:ascii="IRNazanin" w:hAnsi="IRNazanin" w:eastAsia="IRNazanin"/>
          <w:b w:val="false"/>
          <w:b w:val="false"/>
          <w:bCs w:val="false"/>
          <w:i w:val="false"/>
          <w:i w:val="false"/>
          <w:iCs w:val="false"/>
          <w:color w:val="333333"/>
          <w:sz w:val="20"/>
          <w:sz w:val="20"/>
          <w:szCs w:val="20"/>
          <w:rtl w:val="true"/>
        </w:rPr>
        <w:t xml:space="preserve">؛ جواهر الکلام </w:t>
      </w:r>
      <w:r>
        <w:rPr>
          <w:rFonts w:eastAsia="IRNazanin" w:cs="IRNazanin"/>
          <w:b w:val="false"/>
          <w:bCs w:val="false"/>
          <w:i w:val="false"/>
          <w:iCs w:val="false"/>
          <w:color w:val="333333"/>
          <w:sz w:val="20"/>
          <w:szCs w:val="20"/>
        </w:rPr>
        <w:t>371:31</w:t>
      </w:r>
      <w:r>
        <w:rPr>
          <w:rFonts w:ascii="IRNazanin" w:hAnsi="IRNazanin" w:eastAsia="IRNazanin"/>
          <w:b w:val="false"/>
          <w:b w:val="false"/>
          <w:bCs w:val="false"/>
          <w:i w:val="false"/>
          <w:i w:val="false"/>
          <w:iCs w:val="false"/>
          <w:color w:val="333333"/>
          <w:sz w:val="20"/>
          <w:sz w:val="20"/>
          <w:szCs w:val="20"/>
          <w:rtl w:val="true"/>
        </w:rPr>
        <w:t xml:space="preserve">؛ تفصیل الشریعة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النکاح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607</w:t>
      </w:r>
      <w:r>
        <w:rPr>
          <w:rFonts w:eastAsia="IRNazanin" w:cs="IRNazanin"/>
          <w:b w:val="false"/>
          <w:bCs w:val="false"/>
          <w:i w:val="false"/>
          <w:iCs w:val="false"/>
          <w:color w:val="333333"/>
          <w:sz w:val="20"/>
          <w:szCs w:val="20"/>
          <w:rtl w:val="true"/>
        </w:rPr>
        <w:t>.</w:t>
      </w:r>
    </w:p>
  </w:footnote>
  <w:footnote w:id="1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الاسلام </w:t>
      </w:r>
      <w:r>
        <w:rPr>
          <w:rFonts w:eastAsia="IRNazanin" w:cs="IRNazanin"/>
          <w:b w:val="false"/>
          <w:bCs w:val="false"/>
          <w:i w:val="false"/>
          <w:iCs w:val="false"/>
          <w:color w:val="333333"/>
          <w:sz w:val="20"/>
          <w:szCs w:val="20"/>
        </w:rPr>
        <w:t>352:2</w:t>
      </w:r>
      <w:r>
        <w:rPr>
          <w:rFonts w:ascii="IRNazanin" w:hAnsi="IRNazanin" w:eastAsia="IRNazanin"/>
          <w:b w:val="false"/>
          <w:b w:val="false"/>
          <w:bCs w:val="false"/>
          <w:i w:val="false"/>
          <w:i w:val="false"/>
          <w:iCs w:val="false"/>
          <w:color w:val="333333"/>
          <w:sz w:val="20"/>
          <w:sz w:val="20"/>
          <w:szCs w:val="20"/>
          <w:rtl w:val="true"/>
        </w:rPr>
        <w:t xml:space="preserve">؛ قواعد الاحکام </w:t>
      </w:r>
      <w:r>
        <w:rPr>
          <w:rFonts w:eastAsia="IRNazanin" w:cs="IRNazanin"/>
          <w:b w:val="false"/>
          <w:bCs w:val="false"/>
          <w:i w:val="false"/>
          <w:iCs w:val="false"/>
          <w:color w:val="333333"/>
          <w:sz w:val="20"/>
          <w:szCs w:val="20"/>
        </w:rPr>
        <w:t>116:3</w:t>
      </w:r>
      <w:r>
        <w:rPr>
          <w:rFonts w:ascii="IRNazanin" w:hAnsi="IRNazanin" w:eastAsia="IRNazanin"/>
          <w:b w:val="false"/>
          <w:b w:val="false"/>
          <w:bCs w:val="false"/>
          <w:i w:val="false"/>
          <w:i w:val="false"/>
          <w:iCs w:val="false"/>
          <w:color w:val="333333"/>
          <w:sz w:val="20"/>
          <w:sz w:val="20"/>
          <w:szCs w:val="20"/>
          <w:rtl w:val="true"/>
        </w:rPr>
        <w:t xml:space="preserve">؛ کشف اللثام </w:t>
      </w:r>
      <w:r>
        <w:rPr>
          <w:rFonts w:eastAsia="IRNazanin" w:cs="IRNazanin"/>
          <w:b w:val="false"/>
          <w:bCs w:val="false"/>
          <w:i w:val="false"/>
          <w:iCs w:val="false"/>
          <w:color w:val="333333"/>
          <w:sz w:val="20"/>
          <w:szCs w:val="20"/>
        </w:rPr>
        <w:t>598:7</w:t>
      </w:r>
      <w:r>
        <w:rPr>
          <w:rFonts w:ascii="IRNazanin" w:hAnsi="IRNazanin" w:eastAsia="IRNazanin"/>
          <w:b w:val="false"/>
          <w:b w:val="false"/>
          <w:bCs w:val="false"/>
          <w:i w:val="false"/>
          <w:i w:val="false"/>
          <w:iCs w:val="false"/>
          <w:color w:val="333333"/>
          <w:sz w:val="20"/>
          <w:sz w:val="20"/>
          <w:szCs w:val="20"/>
          <w:rtl w:val="true"/>
        </w:rPr>
        <w:t xml:space="preserve">؛ مجمع الفائدة والبرهان </w:t>
      </w:r>
      <w:r>
        <w:rPr>
          <w:rFonts w:eastAsia="IRNazanin" w:cs="IRNazanin"/>
          <w:b w:val="false"/>
          <w:bCs w:val="false"/>
          <w:i w:val="false"/>
          <w:iCs w:val="false"/>
          <w:color w:val="333333"/>
          <w:sz w:val="20"/>
          <w:szCs w:val="20"/>
        </w:rPr>
        <w:t>151:4</w:t>
      </w:r>
      <w:r>
        <w:rPr>
          <w:rFonts w:eastAsia="IRNazanin" w:cs="IRNazanin"/>
          <w:b w:val="false"/>
          <w:bCs w:val="false"/>
          <w:i w:val="false"/>
          <w:iCs w:val="false"/>
          <w:color w:val="333333"/>
          <w:sz w:val="20"/>
          <w:szCs w:val="20"/>
          <w:rtl w:val="true"/>
        </w:rPr>
        <w:t>.</w:t>
      </w:r>
    </w:p>
  </w:footnote>
  <w:footnote w:id="1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371:31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1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اللثام </w:t>
      </w:r>
      <w:r>
        <w:rPr>
          <w:rFonts w:eastAsia="IRNazanin" w:cs="IRNazanin"/>
          <w:b w:val="false"/>
          <w:bCs w:val="false"/>
          <w:i w:val="false"/>
          <w:iCs w:val="false"/>
          <w:color w:val="333333"/>
          <w:sz w:val="20"/>
          <w:szCs w:val="20"/>
        </w:rPr>
        <w:t>596:7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w:t>
      </w:r>
    </w:p>
  </w:footnote>
  <w:footnote w:id="1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طلاق </w:t>
      </w:r>
      <w:r>
        <w:rPr>
          <w:rFonts w:eastAsia="IRNazanin" w:cs="IRNazanin"/>
          <w:b w:val="false"/>
          <w:bCs w:val="false"/>
          <w:i w:val="false"/>
          <w:iCs w:val="false"/>
          <w:color w:val="333333"/>
          <w:sz w:val="20"/>
          <w:szCs w:val="20"/>
        </w:rPr>
        <w:t>7:65</w:t>
      </w:r>
      <w:r>
        <w:rPr>
          <w:rFonts w:eastAsia="IRNazanin" w:cs="IRNazanin"/>
          <w:b w:val="false"/>
          <w:bCs w:val="false"/>
          <w:i w:val="false"/>
          <w:iCs w:val="false"/>
          <w:color w:val="333333"/>
          <w:sz w:val="20"/>
          <w:szCs w:val="20"/>
          <w:rtl w:val="true"/>
        </w:rPr>
        <w:t>.</w:t>
      </w:r>
    </w:p>
  </w:footnote>
  <w:footnote w:id="1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375:31</w:t>
      </w:r>
      <w:r>
        <w:rPr>
          <w:rFonts w:eastAsia="IRNazanin" w:cs="IRNazanin"/>
          <w:b w:val="false"/>
          <w:bCs w:val="false"/>
          <w:i w:val="false"/>
          <w:iCs w:val="false"/>
          <w:color w:val="333333"/>
          <w:sz w:val="20"/>
          <w:szCs w:val="20"/>
          <w:rtl w:val="true"/>
        </w:rPr>
        <w:t>.</w:t>
      </w:r>
    </w:p>
  </w:footnote>
  <w:footnote w:id="1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xml:space="preserve">؛ کشف اللثام </w:t>
      </w:r>
      <w:r>
        <w:rPr>
          <w:rFonts w:eastAsia="IRNazanin" w:cs="IRNazanin"/>
          <w:b w:val="false"/>
          <w:bCs w:val="false"/>
          <w:i w:val="false"/>
          <w:iCs w:val="false"/>
          <w:color w:val="333333"/>
          <w:sz w:val="20"/>
          <w:szCs w:val="20"/>
        </w:rPr>
        <w:t>597:7</w:t>
      </w:r>
      <w:r>
        <w:rPr>
          <w:rFonts w:ascii="IRNazanin" w:hAnsi="IRNazanin" w:eastAsia="IRNazanin"/>
          <w:b w:val="false"/>
          <w:b w:val="false"/>
          <w:bCs w:val="false"/>
          <w:i w:val="false"/>
          <w:i w:val="false"/>
          <w:iCs w:val="false"/>
          <w:color w:val="333333"/>
          <w:sz w:val="20"/>
          <w:sz w:val="20"/>
          <w:szCs w:val="20"/>
          <w:rtl w:val="true"/>
        </w:rPr>
        <w:t xml:space="preserve">؛ تحریر الوسیلة </w:t>
      </w:r>
      <w:r>
        <w:rPr>
          <w:rFonts w:eastAsia="IRNazanin" w:cs="IRNazanin"/>
          <w:b w:val="false"/>
          <w:bCs w:val="false"/>
          <w:i w:val="false"/>
          <w:iCs w:val="false"/>
          <w:color w:val="333333"/>
          <w:sz w:val="20"/>
          <w:szCs w:val="20"/>
        </w:rPr>
        <w:t>320:2</w:t>
      </w:r>
      <w:r>
        <w:rPr>
          <w:rFonts w:ascii="IRNazanin" w:hAnsi="IRNazanin" w:eastAsia="IRNazanin"/>
          <w:b w:val="false"/>
          <w:b w:val="false"/>
          <w:bCs w:val="false"/>
          <w:i w:val="false"/>
          <w:i w:val="false"/>
          <w:iCs w:val="false"/>
          <w:color w:val="333333"/>
          <w:sz w:val="20"/>
          <w:sz w:val="20"/>
          <w:szCs w:val="20"/>
          <w:rtl w:val="true"/>
        </w:rPr>
        <w:t xml:space="preserve">؛ تفصیل الشریعة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النکاح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w:t>
      </w:r>
    </w:p>
  </w:footnote>
  <w:footnote w:id="1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طلاق </w:t>
      </w:r>
      <w:r>
        <w:rPr>
          <w:rFonts w:eastAsia="IRNazanin" w:cs="IRNazanin"/>
          <w:b w:val="false"/>
          <w:bCs w:val="false"/>
          <w:i w:val="false"/>
          <w:iCs w:val="false"/>
          <w:color w:val="333333"/>
          <w:sz w:val="20"/>
          <w:szCs w:val="20"/>
        </w:rPr>
        <w:t>6:65</w:t>
      </w:r>
      <w:r>
        <w:rPr>
          <w:rFonts w:eastAsia="IRNazanin" w:cs="IRNazanin"/>
          <w:b w:val="false"/>
          <w:bCs w:val="false"/>
          <w:i w:val="false"/>
          <w:iCs w:val="false"/>
          <w:color w:val="333333"/>
          <w:sz w:val="20"/>
          <w:szCs w:val="20"/>
          <w:rtl w:val="true"/>
        </w:rPr>
        <w:t>.</w:t>
      </w:r>
    </w:p>
  </w:footnote>
  <w:footnote w:id="1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525:21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النفقات،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w:t>
      </w:r>
      <w:r>
        <w:rPr>
          <w:rFonts w:eastAsia="IRNazanin" w:cs="IRNazanin"/>
          <w:b w:val="false"/>
          <w:bCs w:val="false"/>
          <w:i w:val="false"/>
          <w:iCs w:val="false"/>
          <w:color w:val="333333"/>
          <w:sz w:val="20"/>
          <w:szCs w:val="20"/>
        </w:rPr>
        <w:t>7:13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اللثام </w:t>
      </w:r>
      <w:r>
        <w:rPr>
          <w:rFonts w:eastAsia="IRNazanin" w:cs="IRNazanin"/>
          <w:b w:val="false"/>
          <w:bCs w:val="false"/>
          <w:i w:val="false"/>
          <w:iCs w:val="false"/>
          <w:color w:val="333333"/>
          <w:sz w:val="20"/>
          <w:szCs w:val="20"/>
        </w:rPr>
        <w:t>596:7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w:t>
      </w:r>
    </w:p>
  </w:footnote>
  <w:footnote w:id="1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xml:space="preserve">؛ شرائع الاسلام </w:t>
      </w:r>
      <w:r>
        <w:rPr>
          <w:rFonts w:eastAsia="IRNazanin" w:cs="IRNazanin"/>
          <w:b w:val="false"/>
          <w:bCs w:val="false"/>
          <w:i w:val="false"/>
          <w:iCs w:val="false"/>
          <w:color w:val="333333"/>
          <w:sz w:val="20"/>
          <w:szCs w:val="20"/>
        </w:rPr>
        <w:t>352:2</w:t>
      </w:r>
      <w:r>
        <w:rPr>
          <w:rFonts w:ascii="IRNazanin" w:hAnsi="IRNazanin" w:eastAsia="IRNazanin"/>
          <w:b w:val="false"/>
          <w:b w:val="false"/>
          <w:bCs w:val="false"/>
          <w:i w:val="false"/>
          <w:i w:val="false"/>
          <w:iCs w:val="false"/>
          <w:color w:val="333333"/>
          <w:sz w:val="20"/>
          <w:sz w:val="20"/>
          <w:szCs w:val="20"/>
          <w:rtl w:val="true"/>
        </w:rPr>
        <w:t xml:space="preserve">؛ جواهر الکلام </w:t>
      </w:r>
      <w:r>
        <w:rPr>
          <w:rFonts w:eastAsia="IRNazanin" w:cs="IRNazanin"/>
          <w:b w:val="false"/>
          <w:bCs w:val="false"/>
          <w:i w:val="false"/>
          <w:iCs w:val="false"/>
          <w:color w:val="333333"/>
          <w:sz w:val="20"/>
          <w:szCs w:val="20"/>
        </w:rPr>
        <w:t>372:31</w:t>
      </w:r>
      <w:r>
        <w:rPr>
          <w:rFonts w:eastAsia="IRNazanin" w:cs="IRNazanin"/>
          <w:b w:val="false"/>
          <w:bCs w:val="false"/>
          <w:i w:val="false"/>
          <w:iCs w:val="false"/>
          <w:color w:val="333333"/>
          <w:sz w:val="20"/>
          <w:szCs w:val="20"/>
          <w:rtl w:val="true"/>
        </w:rPr>
        <w:t>.</w:t>
      </w:r>
    </w:p>
  </w:footnote>
  <w:footnote w:id="1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الوسیلة </w:t>
      </w:r>
      <w:r>
        <w:rPr>
          <w:rFonts w:eastAsia="IRNazanin" w:cs="IRNazanin"/>
          <w:b w:val="false"/>
          <w:bCs w:val="false"/>
          <w:i w:val="false"/>
          <w:iCs w:val="false"/>
          <w:color w:val="333333"/>
          <w:sz w:val="20"/>
          <w:szCs w:val="20"/>
        </w:rPr>
        <w:t>320:2</w:t>
      </w:r>
      <w:r>
        <w:rPr>
          <w:rFonts w:ascii="IRNazanin" w:hAnsi="IRNazanin" w:eastAsia="IRNazanin"/>
          <w:b w:val="false"/>
          <w:b w:val="false"/>
          <w:bCs w:val="false"/>
          <w:i w:val="false"/>
          <w:i w:val="false"/>
          <w:iCs w:val="false"/>
          <w:color w:val="333333"/>
          <w:sz w:val="20"/>
          <w:sz w:val="20"/>
          <w:szCs w:val="20"/>
          <w:rtl w:val="true"/>
        </w:rPr>
        <w:t xml:space="preserve">، مسألة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تفصیل الشریعة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النکاح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608</w:t>
      </w:r>
      <w:r>
        <w:rPr>
          <w:rFonts w:eastAsia="IRNazanin" w:cs="IRNazanin"/>
          <w:b w:val="false"/>
          <w:bCs w:val="false"/>
          <w:i w:val="false"/>
          <w:iCs w:val="false"/>
          <w:color w:val="333333"/>
          <w:sz w:val="20"/>
          <w:szCs w:val="20"/>
          <w:rtl w:val="true"/>
        </w:rPr>
        <w:t>.</w:t>
      </w:r>
    </w:p>
  </w:footnote>
  <w:footnote w:id="1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الافهام </w:t>
      </w:r>
      <w:r>
        <w:rPr>
          <w:rFonts w:eastAsia="IRNazanin" w:cs="IRNazanin"/>
          <w:b w:val="false"/>
          <w:bCs w:val="false"/>
          <w:i w:val="false"/>
          <w:iCs w:val="false"/>
          <w:color w:val="333333"/>
          <w:sz w:val="20"/>
          <w:szCs w:val="20"/>
        </w:rPr>
        <w:t>488:8</w:t>
      </w:r>
      <w:r>
        <w:rPr>
          <w:rFonts w:ascii="IRNazanin" w:hAnsi="IRNazanin" w:eastAsia="IRNazanin"/>
          <w:b w:val="false"/>
          <w:b w:val="false"/>
          <w:bCs w:val="false"/>
          <w:i w:val="false"/>
          <w:i w:val="false"/>
          <w:iCs w:val="false"/>
          <w:color w:val="333333"/>
          <w:sz w:val="20"/>
          <w:sz w:val="20"/>
          <w:szCs w:val="20"/>
          <w:rtl w:val="true"/>
        </w:rPr>
        <w:t xml:space="preserve">؛ المهذب البارع </w:t>
      </w:r>
      <w:r>
        <w:rPr>
          <w:rFonts w:eastAsia="IRNazanin" w:cs="IRNazanin"/>
          <w:b w:val="false"/>
          <w:bCs w:val="false"/>
          <w:i w:val="false"/>
          <w:iCs w:val="false"/>
          <w:color w:val="333333"/>
          <w:sz w:val="20"/>
          <w:szCs w:val="20"/>
        </w:rPr>
        <w:t>435:3</w:t>
      </w:r>
      <w:r>
        <w:rPr>
          <w:rFonts w:ascii="IRNazanin" w:hAnsi="IRNazanin" w:eastAsia="IRNazanin"/>
          <w:b w:val="false"/>
          <w:b w:val="false"/>
          <w:bCs w:val="false"/>
          <w:i w:val="false"/>
          <w:i w:val="false"/>
          <w:iCs w:val="false"/>
          <w:color w:val="333333"/>
          <w:sz w:val="20"/>
          <w:sz w:val="20"/>
          <w:szCs w:val="20"/>
          <w:rtl w:val="true"/>
        </w:rPr>
        <w:t xml:space="preserve">؛ ریاض المسائل </w:t>
      </w:r>
      <w:r>
        <w:rPr>
          <w:rFonts w:eastAsia="IRNazanin" w:cs="IRNazanin"/>
          <w:b w:val="false"/>
          <w:bCs w:val="false"/>
          <w:i w:val="false"/>
          <w:iCs w:val="false"/>
          <w:color w:val="333333"/>
          <w:sz w:val="20"/>
          <w:szCs w:val="20"/>
        </w:rPr>
        <w:t>184:12</w:t>
      </w:r>
      <w:r>
        <w:rPr>
          <w:rFonts w:ascii="IRNazanin" w:hAnsi="IRNazanin" w:eastAsia="IRNazanin"/>
          <w:b w:val="false"/>
          <w:b w:val="false"/>
          <w:bCs w:val="false"/>
          <w:i w:val="false"/>
          <w:i w:val="false"/>
          <w:iCs w:val="false"/>
          <w:color w:val="333333"/>
          <w:sz w:val="20"/>
          <w:sz w:val="20"/>
          <w:szCs w:val="20"/>
          <w:rtl w:val="true"/>
        </w:rPr>
        <w:t xml:space="preserve">؛ کشف اللثام </w:t>
      </w:r>
      <w:r>
        <w:rPr>
          <w:rFonts w:eastAsia="IRNazanin" w:cs="IRNazanin"/>
          <w:b w:val="false"/>
          <w:bCs w:val="false"/>
          <w:i w:val="false"/>
          <w:iCs w:val="false"/>
          <w:color w:val="333333"/>
          <w:sz w:val="20"/>
          <w:szCs w:val="20"/>
        </w:rPr>
        <w:t>599:7</w:t>
      </w:r>
      <w:r>
        <w:rPr>
          <w:rFonts w:ascii="IRNazanin" w:hAnsi="IRNazanin" w:eastAsia="IRNazanin"/>
          <w:b w:val="false"/>
          <w:b w:val="false"/>
          <w:bCs w:val="false"/>
          <w:i w:val="false"/>
          <w:i w:val="false"/>
          <w:iCs w:val="false"/>
          <w:color w:val="333333"/>
          <w:sz w:val="20"/>
          <w:sz w:val="20"/>
          <w:szCs w:val="20"/>
          <w:rtl w:val="true"/>
        </w:rPr>
        <w:t xml:space="preserve">؛ تفصیل‌الشریعة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النکاح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w:t>
      </w:r>
    </w:p>
  </w:footnote>
  <w:footnote w:id="1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الاسلام </w:t>
      </w:r>
      <w:r>
        <w:rPr>
          <w:rFonts w:eastAsia="IRNazanin" w:cs="IRNazanin"/>
          <w:b w:val="false"/>
          <w:bCs w:val="false"/>
          <w:i w:val="false"/>
          <w:iCs w:val="false"/>
          <w:color w:val="333333"/>
          <w:sz w:val="20"/>
          <w:szCs w:val="20"/>
        </w:rPr>
        <w:t>353:2</w:t>
      </w:r>
      <w:r>
        <w:rPr>
          <w:rFonts w:eastAsia="IRNazanin" w:cs="IRNazanin"/>
          <w:b w:val="false"/>
          <w:bCs w:val="false"/>
          <w:i w:val="false"/>
          <w:iCs w:val="false"/>
          <w:color w:val="333333"/>
          <w:sz w:val="20"/>
          <w:szCs w:val="20"/>
          <w:rtl w:val="true"/>
        </w:rPr>
        <w:t>.</w:t>
      </w:r>
    </w:p>
  </w:footnote>
  <w:footnote w:id="1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لقمان </w:t>
      </w:r>
      <w:r>
        <w:rPr>
          <w:rFonts w:eastAsia="IRNazanin" w:cs="IRNazanin"/>
          <w:b w:val="false"/>
          <w:bCs w:val="false"/>
          <w:i w:val="false"/>
          <w:iCs w:val="false"/>
          <w:color w:val="333333"/>
          <w:sz w:val="20"/>
          <w:szCs w:val="20"/>
        </w:rPr>
        <w:t>15:31</w:t>
      </w:r>
      <w:r>
        <w:rPr>
          <w:rFonts w:eastAsia="IRNazanin" w:cs="IRNazanin"/>
          <w:b w:val="false"/>
          <w:bCs w:val="false"/>
          <w:i w:val="false"/>
          <w:iCs w:val="false"/>
          <w:color w:val="333333"/>
          <w:sz w:val="20"/>
          <w:szCs w:val="20"/>
          <w:rtl w:val="true"/>
        </w:rPr>
        <w:t>.</w:t>
      </w:r>
    </w:p>
  </w:footnote>
  <w:footnote w:id="1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الافهام </w:t>
      </w:r>
      <w:r>
        <w:rPr>
          <w:rFonts w:eastAsia="IRNazanin" w:cs="IRNazanin"/>
          <w:b w:val="false"/>
          <w:bCs w:val="false"/>
          <w:i w:val="false"/>
          <w:iCs w:val="false"/>
          <w:color w:val="333333"/>
          <w:sz w:val="20"/>
          <w:szCs w:val="20"/>
        </w:rPr>
        <w:t>486:8</w:t>
      </w:r>
      <w:r>
        <w:rPr>
          <w:rFonts w:ascii="IRNazanin" w:hAnsi="IRNazanin" w:eastAsia="IRNazanin"/>
          <w:b w:val="false"/>
          <w:b w:val="false"/>
          <w:bCs w:val="false"/>
          <w:i w:val="false"/>
          <w:i w:val="false"/>
          <w:iCs w:val="false"/>
          <w:color w:val="333333"/>
          <w:sz w:val="20"/>
          <w:sz w:val="20"/>
          <w:szCs w:val="20"/>
          <w:rtl w:val="true"/>
        </w:rPr>
        <w:t xml:space="preserve">؛ ریاض المسائل </w:t>
      </w:r>
      <w:r>
        <w:rPr>
          <w:rFonts w:eastAsia="IRNazanin" w:cs="IRNazanin"/>
          <w:b w:val="false"/>
          <w:bCs w:val="false"/>
          <w:i w:val="false"/>
          <w:iCs w:val="false"/>
          <w:color w:val="333333"/>
          <w:sz w:val="20"/>
          <w:szCs w:val="20"/>
        </w:rPr>
        <w:t>184:12</w:t>
      </w:r>
      <w:r>
        <w:rPr>
          <w:rFonts w:eastAsia="IRNazanin" w:cs="IRNazanin"/>
          <w:b w:val="false"/>
          <w:bCs w:val="false"/>
          <w:i w:val="false"/>
          <w:iCs w:val="false"/>
          <w:color w:val="333333"/>
          <w:sz w:val="20"/>
          <w:szCs w:val="20"/>
          <w:rtl w:val="true"/>
        </w:rPr>
        <w:t>.</w:t>
      </w:r>
    </w:p>
  </w:footnote>
  <w:footnote w:id="1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Pr>
        <w:t>237:6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کتاب النفقات، ح </w:t>
      </w:r>
      <w:r>
        <w:rPr>
          <w:rFonts w:eastAsia="IRNazanin" w:cs="IRNazanin"/>
          <w:b w:val="false"/>
          <w:bCs w:val="false"/>
          <w:i w:val="false"/>
          <w:iCs w:val="false"/>
          <w:color w:val="333333"/>
          <w:sz w:val="20"/>
          <w:szCs w:val="20"/>
        </w:rPr>
        <w:t>5364</w:t>
      </w:r>
      <w:r>
        <w:rPr>
          <w:rFonts w:eastAsia="IRNazanin" w:cs="IRNazanin"/>
          <w:b w:val="false"/>
          <w:bCs w:val="false"/>
          <w:i w:val="false"/>
          <w:iCs w:val="false"/>
          <w:color w:val="333333"/>
          <w:sz w:val="20"/>
          <w:szCs w:val="20"/>
          <w:rtl w:val="true"/>
        </w:rPr>
        <w:t>.</w:t>
      </w:r>
    </w:p>
  </w:footnote>
  <w:footnote w:id="1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376:31</w:t>
      </w:r>
      <w:r>
        <w:rPr>
          <w:rFonts w:eastAsia="IRNazanin" w:cs="IRNazanin"/>
          <w:b w:val="false"/>
          <w:bCs w:val="false"/>
          <w:i w:val="false"/>
          <w:iCs w:val="false"/>
          <w:color w:val="333333"/>
          <w:sz w:val="20"/>
          <w:szCs w:val="20"/>
          <w:rtl w:val="true"/>
        </w:rPr>
        <w:t>.</w:t>
      </w:r>
    </w:p>
  </w:footnote>
  <w:footnote w:id="1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الاسلام </w:t>
      </w:r>
      <w:r>
        <w:rPr>
          <w:rFonts w:eastAsia="IRNazanin" w:cs="IRNazanin"/>
          <w:b w:val="false"/>
          <w:bCs w:val="false"/>
          <w:i w:val="false"/>
          <w:iCs w:val="false"/>
          <w:color w:val="333333"/>
          <w:sz w:val="20"/>
          <w:szCs w:val="20"/>
        </w:rPr>
        <w:t>352:2</w:t>
      </w:r>
      <w:r>
        <w:rPr>
          <w:rFonts w:ascii="IRNazanin" w:hAnsi="IRNazanin" w:eastAsia="IRNazanin"/>
          <w:b w:val="false"/>
          <w:b w:val="false"/>
          <w:bCs w:val="false"/>
          <w:i w:val="false"/>
          <w:i w:val="false"/>
          <w:iCs w:val="false"/>
          <w:color w:val="333333"/>
          <w:sz w:val="20"/>
          <w:sz w:val="20"/>
          <w:szCs w:val="20"/>
          <w:rtl w:val="true"/>
        </w:rPr>
        <w:t xml:space="preserve">؛ السرائر </w:t>
      </w:r>
      <w:r>
        <w:rPr>
          <w:rFonts w:eastAsia="IRNazanin" w:cs="IRNazanin"/>
          <w:b w:val="false"/>
          <w:bCs w:val="false"/>
          <w:i w:val="false"/>
          <w:iCs w:val="false"/>
          <w:color w:val="333333"/>
          <w:sz w:val="20"/>
          <w:szCs w:val="20"/>
        </w:rPr>
        <w:t>654:2</w:t>
      </w:r>
      <w:r>
        <w:rPr>
          <w:rFonts w:ascii="IRNazanin" w:hAnsi="IRNazanin" w:eastAsia="IRNazanin"/>
          <w:b w:val="false"/>
          <w:b w:val="false"/>
          <w:bCs w:val="false"/>
          <w:i w:val="false"/>
          <w:i w:val="false"/>
          <w:iCs w:val="false"/>
          <w:color w:val="333333"/>
          <w:sz w:val="20"/>
          <w:sz w:val="20"/>
          <w:szCs w:val="20"/>
          <w:rtl w:val="true"/>
        </w:rPr>
        <w:t xml:space="preserve">؛ مسالک الافهام </w:t>
      </w:r>
      <w:r>
        <w:rPr>
          <w:rFonts w:eastAsia="IRNazanin" w:cs="IRNazanin"/>
          <w:b w:val="false"/>
          <w:bCs w:val="false"/>
          <w:i w:val="false"/>
          <w:iCs w:val="false"/>
          <w:color w:val="333333"/>
          <w:sz w:val="20"/>
          <w:szCs w:val="20"/>
        </w:rPr>
        <w:t>491:8</w:t>
      </w:r>
      <w:r>
        <w:rPr>
          <w:rFonts w:ascii="IRNazanin" w:hAnsi="IRNazanin" w:eastAsia="IRNazanin"/>
          <w:b w:val="false"/>
          <w:b w:val="false"/>
          <w:bCs w:val="false"/>
          <w:i w:val="false"/>
          <w:i w:val="false"/>
          <w:iCs w:val="false"/>
          <w:color w:val="333333"/>
          <w:sz w:val="20"/>
          <w:sz w:val="20"/>
          <w:szCs w:val="20"/>
          <w:rtl w:val="true"/>
        </w:rPr>
        <w:t xml:space="preserve">؛ کشف اللثام </w:t>
      </w:r>
      <w:r>
        <w:rPr>
          <w:rFonts w:eastAsia="IRNazanin" w:cs="IRNazanin"/>
          <w:b w:val="false"/>
          <w:bCs w:val="false"/>
          <w:i w:val="false"/>
          <w:iCs w:val="false"/>
          <w:color w:val="333333"/>
          <w:sz w:val="20"/>
          <w:szCs w:val="20"/>
        </w:rPr>
        <w:t>601:7</w:t>
      </w:r>
      <w:r>
        <w:rPr>
          <w:rFonts w:ascii="IRNazanin" w:hAnsi="IRNazanin" w:eastAsia="IRNazanin"/>
          <w:b w:val="false"/>
          <w:b w:val="false"/>
          <w:bCs w:val="false"/>
          <w:i w:val="false"/>
          <w:i w:val="false"/>
          <w:iCs w:val="false"/>
          <w:color w:val="333333"/>
          <w:sz w:val="20"/>
          <w:sz w:val="20"/>
          <w:szCs w:val="20"/>
          <w:rtl w:val="true"/>
        </w:rPr>
        <w:t xml:space="preserve">؛ تحریر الوسیلة </w:t>
      </w:r>
      <w:r>
        <w:rPr>
          <w:rFonts w:eastAsia="IRNazanin" w:cs="IRNazanin"/>
          <w:b w:val="false"/>
          <w:bCs w:val="false"/>
          <w:i w:val="false"/>
          <w:iCs w:val="false"/>
          <w:color w:val="333333"/>
          <w:sz w:val="20"/>
          <w:szCs w:val="20"/>
        </w:rPr>
        <w:t>322:2</w:t>
      </w:r>
      <w:r>
        <w:rPr>
          <w:rFonts w:ascii="IRNazanin" w:hAnsi="IRNazanin" w:eastAsia="IRNazanin"/>
          <w:b w:val="false"/>
          <w:b w:val="false"/>
          <w:bCs w:val="false"/>
          <w:i w:val="false"/>
          <w:i w:val="false"/>
          <w:iCs w:val="false"/>
          <w:color w:val="333333"/>
          <w:sz w:val="20"/>
          <w:sz w:val="20"/>
          <w:szCs w:val="20"/>
          <w:rtl w:val="true"/>
        </w:rPr>
        <w:t xml:space="preserve">؛ مسألة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xml:space="preserve">؛ شرائع الاسلام </w:t>
      </w:r>
      <w:r>
        <w:rPr>
          <w:rFonts w:eastAsia="IRNazanin" w:cs="IRNazanin"/>
          <w:b w:val="false"/>
          <w:bCs w:val="false"/>
          <w:i w:val="false"/>
          <w:iCs w:val="false"/>
          <w:color w:val="333333"/>
          <w:sz w:val="20"/>
          <w:szCs w:val="20"/>
        </w:rPr>
        <w:t>352:2</w:t>
      </w:r>
      <w:r>
        <w:rPr>
          <w:rFonts w:ascii="IRNazanin" w:hAnsi="IRNazanin" w:eastAsia="IRNazanin"/>
          <w:b w:val="false"/>
          <w:b w:val="false"/>
          <w:bCs w:val="false"/>
          <w:i w:val="false"/>
          <w:i w:val="false"/>
          <w:iCs w:val="false"/>
          <w:color w:val="333333"/>
          <w:sz w:val="20"/>
          <w:sz w:val="20"/>
          <w:szCs w:val="20"/>
          <w:rtl w:val="true"/>
        </w:rPr>
        <w:t xml:space="preserve">؛ جواهر الکلام </w:t>
      </w:r>
      <w:r>
        <w:rPr>
          <w:rFonts w:eastAsia="IRNazanin" w:cs="IRNazanin"/>
          <w:b w:val="false"/>
          <w:bCs w:val="false"/>
          <w:i w:val="false"/>
          <w:iCs w:val="false"/>
          <w:color w:val="333333"/>
          <w:sz w:val="20"/>
          <w:szCs w:val="20"/>
        </w:rPr>
        <w:t>365:31</w:t>
      </w:r>
    </w:p>
  </w:footnote>
  <w:footnote w:id="1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130:25</w:t>
      </w:r>
      <w:r>
        <w:rPr>
          <w:rFonts w:eastAsia="IRNazanin" w:cs="IRNazanin"/>
          <w:b w:val="false"/>
          <w:bCs w:val="false"/>
          <w:i w:val="false"/>
          <w:iCs w:val="false"/>
          <w:color w:val="333333"/>
          <w:sz w:val="20"/>
          <w:szCs w:val="20"/>
          <w:rtl w:val="true"/>
        </w:rPr>
        <w:t>.</w:t>
      </w:r>
    </w:p>
  </w:footnote>
  <w:footnote w:id="1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525:21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النفقات،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احتجاج امام صادق علیه السلام بر صوفیه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الکافی </w:t>
      </w:r>
      <w:r>
        <w:rPr>
          <w:rFonts w:eastAsia="IRNazanin" w:cs="IRNazanin"/>
          <w:b w:val="false"/>
          <w:bCs w:val="false"/>
          <w:i w:val="false"/>
          <w:iCs w:val="false"/>
          <w:color w:val="333333"/>
          <w:sz w:val="20"/>
          <w:szCs w:val="20"/>
        </w:rPr>
        <w:t>65:5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432:9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من‌ابواب الصدقة،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الکبری </w:t>
      </w:r>
      <w:r>
        <w:rPr>
          <w:rFonts w:eastAsia="IRNazanin" w:cs="IRNazanin"/>
          <w:b w:val="false"/>
          <w:bCs w:val="false"/>
          <w:i w:val="false"/>
          <w:iCs w:val="false"/>
          <w:color w:val="333333"/>
          <w:sz w:val="20"/>
          <w:szCs w:val="20"/>
        </w:rPr>
        <w:t>475:11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16118</w:t>
      </w:r>
      <w:r>
        <w:rPr>
          <w:rFonts w:ascii="IRNazanin" w:hAnsi="IRNazanin" w:eastAsia="IRNazanin"/>
          <w:b w:val="false"/>
          <w:b w:val="false"/>
          <w:bCs w:val="false"/>
          <w:i w:val="false"/>
          <w:i w:val="false"/>
          <w:iCs w:val="false"/>
          <w:color w:val="333333"/>
          <w:sz w:val="20"/>
          <w:sz w:val="20"/>
          <w:szCs w:val="20"/>
          <w:rtl w:val="true"/>
        </w:rPr>
        <w:t xml:space="preserve">؛ المبسوط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xml:space="preserve">؛ الخلاف </w:t>
      </w:r>
      <w:r>
        <w:rPr>
          <w:rFonts w:eastAsia="IRNazanin" w:cs="IRNazanin"/>
          <w:b w:val="false"/>
          <w:bCs w:val="false"/>
          <w:i w:val="false"/>
          <w:iCs w:val="false"/>
          <w:color w:val="333333"/>
          <w:sz w:val="20"/>
          <w:szCs w:val="20"/>
        </w:rPr>
        <w:t>129:5</w:t>
      </w:r>
      <w:r>
        <w:rPr>
          <w:rFonts w:ascii="IRNazanin" w:hAnsi="IRNazanin" w:eastAsia="IRNazanin"/>
          <w:b w:val="false"/>
          <w:b w:val="false"/>
          <w:bCs w:val="false"/>
          <w:i w:val="false"/>
          <w:i w:val="false"/>
          <w:iCs w:val="false"/>
          <w:color w:val="333333"/>
          <w:sz w:val="20"/>
          <w:sz w:val="20"/>
          <w:szCs w:val="20"/>
          <w:rtl w:val="true"/>
        </w:rPr>
        <w:t xml:space="preserve">؛ کشف اللثام </w:t>
      </w:r>
      <w:r>
        <w:rPr>
          <w:rFonts w:eastAsia="IRNazanin" w:cs="IRNazanin"/>
          <w:b w:val="false"/>
          <w:bCs w:val="false"/>
          <w:i w:val="false"/>
          <w:iCs w:val="false"/>
          <w:color w:val="333333"/>
          <w:sz w:val="20"/>
          <w:szCs w:val="20"/>
        </w:rPr>
        <w:t>600:7</w:t>
      </w:r>
      <w:r>
        <w:rPr>
          <w:rFonts w:ascii="IRNazanin" w:hAnsi="IRNazanin" w:eastAsia="IRNazanin"/>
          <w:b w:val="false"/>
          <w:b w:val="false"/>
          <w:bCs w:val="false"/>
          <w:i w:val="false"/>
          <w:i w:val="false"/>
          <w:iCs w:val="false"/>
          <w:color w:val="333333"/>
          <w:sz w:val="20"/>
          <w:sz w:val="20"/>
          <w:szCs w:val="20"/>
          <w:rtl w:val="true"/>
        </w:rPr>
        <w:t xml:space="preserve">؛ شرائع الاسلام </w:t>
      </w:r>
      <w:r>
        <w:rPr>
          <w:rFonts w:eastAsia="IRNazanin" w:cs="IRNazanin"/>
          <w:b w:val="false"/>
          <w:bCs w:val="false"/>
          <w:i w:val="false"/>
          <w:iCs w:val="false"/>
          <w:color w:val="333333"/>
          <w:sz w:val="20"/>
          <w:szCs w:val="20"/>
        </w:rPr>
        <w:t>353:2</w:t>
      </w:r>
      <w:r>
        <w:rPr>
          <w:rFonts w:ascii="IRNazanin" w:hAnsi="IRNazanin" w:eastAsia="IRNazanin"/>
          <w:b w:val="false"/>
          <w:b w:val="false"/>
          <w:bCs w:val="false"/>
          <w:i w:val="false"/>
          <w:i w:val="false"/>
          <w:iCs w:val="false"/>
          <w:color w:val="333333"/>
          <w:sz w:val="20"/>
          <w:sz w:val="20"/>
          <w:szCs w:val="20"/>
          <w:rtl w:val="true"/>
        </w:rPr>
        <w:t xml:space="preserve">؛ تحریر الوسیلة </w:t>
      </w:r>
      <w:r>
        <w:rPr>
          <w:rFonts w:eastAsia="IRNazanin" w:cs="IRNazanin"/>
          <w:b w:val="false"/>
          <w:bCs w:val="false"/>
          <w:i w:val="false"/>
          <w:iCs w:val="false"/>
          <w:color w:val="333333"/>
          <w:sz w:val="20"/>
          <w:szCs w:val="20"/>
        </w:rPr>
        <w:t>323:2</w:t>
      </w:r>
      <w:r>
        <w:rPr>
          <w:rFonts w:ascii="IRNazanin" w:hAnsi="IRNazanin" w:eastAsia="IRNazanin"/>
          <w:b w:val="false"/>
          <w:b w:val="false"/>
          <w:bCs w:val="false"/>
          <w:i w:val="false"/>
          <w:i w:val="false"/>
          <w:iCs w:val="false"/>
          <w:color w:val="333333"/>
          <w:sz w:val="20"/>
          <w:sz w:val="20"/>
          <w:szCs w:val="20"/>
          <w:rtl w:val="true"/>
        </w:rPr>
        <w:t xml:space="preserve">، مسألة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الاحکام الشرعیة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1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مهذّب الاحکام </w:t>
      </w:r>
      <w:r>
        <w:rPr>
          <w:rFonts w:eastAsia="IRNazanin" w:cs="IRNazanin"/>
          <w:b w:val="false"/>
          <w:bCs w:val="false"/>
          <w:i w:val="false"/>
          <w:iCs w:val="false"/>
          <w:color w:val="333333"/>
          <w:sz w:val="20"/>
          <w:szCs w:val="20"/>
        </w:rPr>
        <w:t>327:25</w:t>
      </w:r>
      <w:r>
        <w:rPr>
          <w:rFonts w:eastAsia="IRNazanin" w:cs="IRNazanin"/>
          <w:b w:val="false"/>
          <w:bCs w:val="false"/>
          <w:i w:val="false"/>
          <w:iCs w:val="false"/>
          <w:color w:val="333333"/>
          <w:sz w:val="20"/>
          <w:szCs w:val="20"/>
          <w:rtl w:val="true"/>
        </w:rPr>
        <w:t>.</w:t>
      </w:r>
    </w:p>
  </w:footnote>
  <w:footnote w:id="1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الاسلام </w:t>
      </w:r>
      <w:r>
        <w:rPr>
          <w:rFonts w:eastAsia="IRNazanin" w:cs="IRNazanin"/>
          <w:b w:val="false"/>
          <w:bCs w:val="false"/>
          <w:i w:val="false"/>
          <w:iCs w:val="false"/>
          <w:color w:val="333333"/>
          <w:sz w:val="20"/>
          <w:szCs w:val="20"/>
        </w:rPr>
        <w:t>354:2</w:t>
      </w:r>
      <w:r>
        <w:rPr>
          <w:rFonts w:ascii="IRNazanin" w:hAnsi="IRNazanin" w:eastAsia="IRNazanin"/>
          <w:b w:val="false"/>
          <w:b w:val="false"/>
          <w:bCs w:val="false"/>
          <w:i w:val="false"/>
          <w:i w:val="false"/>
          <w:iCs w:val="false"/>
          <w:color w:val="333333"/>
          <w:sz w:val="20"/>
          <w:sz w:val="20"/>
          <w:szCs w:val="20"/>
          <w:rtl w:val="true"/>
        </w:rPr>
        <w:t xml:space="preserve">؛ مسالک الافهام </w:t>
      </w:r>
      <w:r>
        <w:rPr>
          <w:rFonts w:eastAsia="IRNazanin" w:cs="IRNazanin"/>
          <w:b w:val="false"/>
          <w:bCs w:val="false"/>
          <w:i w:val="false"/>
          <w:iCs w:val="false"/>
          <w:color w:val="333333"/>
          <w:sz w:val="20"/>
          <w:szCs w:val="20"/>
        </w:rPr>
        <w:t>497:8</w:t>
      </w:r>
      <w:r>
        <w:rPr>
          <w:rFonts w:ascii="IRNazanin" w:hAnsi="IRNazanin" w:eastAsia="IRNazanin"/>
          <w:b w:val="false"/>
          <w:b w:val="false"/>
          <w:bCs w:val="false"/>
          <w:i w:val="false"/>
          <w:i w:val="false"/>
          <w:iCs w:val="false"/>
          <w:color w:val="333333"/>
          <w:sz w:val="20"/>
          <w:sz w:val="20"/>
          <w:szCs w:val="20"/>
          <w:rtl w:val="true"/>
        </w:rPr>
        <w:t xml:space="preserve">؛ جواهر الکلام </w:t>
      </w:r>
      <w:r>
        <w:rPr>
          <w:rFonts w:eastAsia="IRNazanin" w:cs="IRNazanin"/>
          <w:b w:val="false"/>
          <w:bCs w:val="false"/>
          <w:i w:val="false"/>
          <w:iCs w:val="false"/>
          <w:color w:val="333333"/>
          <w:sz w:val="20"/>
          <w:szCs w:val="20"/>
        </w:rPr>
        <w:t>388:31</w:t>
      </w:r>
      <w:r>
        <w:rPr>
          <w:rFonts w:eastAsia="IRNazanin" w:cs="IRNazanin"/>
          <w:b w:val="false"/>
          <w:bCs w:val="false"/>
          <w:i w:val="false"/>
          <w:iCs w:val="false"/>
          <w:color w:val="333333"/>
          <w:sz w:val="20"/>
          <w:szCs w:val="20"/>
          <w:rtl w:val="true"/>
        </w:rPr>
        <w:t>.</w:t>
      </w:r>
    </w:p>
  </w:footnote>
  <w:footnote w:id="1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448:41</w:t>
      </w:r>
      <w:r>
        <w:rPr>
          <w:rFonts w:eastAsia="IRNazanin" w:cs="IRNazanin"/>
          <w:b w:val="false"/>
          <w:bCs w:val="false"/>
          <w:i w:val="false"/>
          <w:iCs w:val="false"/>
          <w:color w:val="333333"/>
          <w:sz w:val="20"/>
          <w:szCs w:val="20"/>
          <w:rtl w:val="true"/>
        </w:rPr>
        <w:t>.</w:t>
      </w:r>
    </w:p>
  </w:footnote>
  <w:footnote w:id="1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102:5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تهذیب الاحکام </w:t>
      </w:r>
      <w:r>
        <w:rPr>
          <w:rFonts w:eastAsia="IRNazanin" w:cs="IRNazanin"/>
          <w:b w:val="false"/>
          <w:bCs w:val="false"/>
          <w:i w:val="false"/>
          <w:iCs w:val="false"/>
          <w:color w:val="333333"/>
          <w:sz w:val="20"/>
          <w:szCs w:val="20"/>
        </w:rPr>
        <w:t>191:6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1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حسن امامی، حقوق مدنی </w:t>
      </w:r>
      <w:r>
        <w:rPr>
          <w:rFonts w:eastAsia="IRNazanin" w:cs="IRNazanin"/>
          <w:b w:val="false"/>
          <w:bCs w:val="false"/>
          <w:i w:val="false"/>
          <w:iCs w:val="false"/>
          <w:color w:val="333333"/>
          <w:sz w:val="20"/>
          <w:szCs w:val="20"/>
        </w:rPr>
        <w:t>234:5</w:t>
      </w:r>
      <w:r>
        <w:rPr>
          <w:rFonts w:eastAsia="IRNazanin" w:cs="IRNazanin"/>
          <w:b w:val="false"/>
          <w:bCs w:val="false"/>
          <w:i w:val="false"/>
          <w:iCs w:val="false"/>
          <w:color w:val="333333"/>
          <w:sz w:val="20"/>
          <w:szCs w:val="20"/>
          <w:rtl w:val="true"/>
        </w:rPr>
        <w:t>.</w:t>
      </w:r>
    </w:p>
  </w:footnote>
  <w:footnote w:id="1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ناصر کاتوزیان، حقوق مدنی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خانواده </w:t>
      </w:r>
      <w:r>
        <w:rPr>
          <w:rFonts w:eastAsia="IRNazanin" w:cs="IRNazanin"/>
          <w:b w:val="false"/>
          <w:bCs w:val="false"/>
          <w:i w:val="false"/>
          <w:iCs w:val="false"/>
          <w:color w:val="333333"/>
          <w:sz w:val="20"/>
          <w:szCs w:val="20"/>
        </w:rPr>
        <w:t>347:2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xml:space="preserve">؛ سید حسن امامی، حقوق مدنی </w:t>
      </w:r>
      <w:r>
        <w:rPr>
          <w:rFonts w:eastAsia="IRNazanin" w:cs="IRNazanin"/>
          <w:b w:val="false"/>
          <w:bCs w:val="false"/>
          <w:i w:val="false"/>
          <w:iCs w:val="false"/>
          <w:color w:val="333333"/>
          <w:sz w:val="20"/>
          <w:szCs w:val="20"/>
        </w:rPr>
        <w:t>238:5</w:t>
      </w:r>
      <w:r>
        <w:rPr>
          <w:rFonts w:eastAsia="IRNazanin" w:cs="IRNazanin"/>
          <w:b w:val="false"/>
          <w:bCs w:val="false"/>
          <w:i w:val="false"/>
          <w:iCs w:val="false"/>
          <w:color w:val="333333"/>
          <w:sz w:val="20"/>
          <w:szCs w:val="20"/>
          <w:rtl w:val="true"/>
        </w:rPr>
        <w:t>.</w:t>
      </w:r>
    </w:p>
  </w:footnote>
  <w:footnote w:id="1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حقوق متقابل کودک و ولی در اسلام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1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حقوق متقابل کودک و ولی در اسلام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1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ناصر کاتوزیان، حقوق مدنی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خانواده </w:t>
      </w:r>
      <w:r>
        <w:rPr>
          <w:rFonts w:eastAsia="IRNazanin" w:cs="IRNazanin"/>
          <w:b w:val="false"/>
          <w:bCs w:val="false"/>
          <w:i w:val="false"/>
          <w:iCs w:val="false"/>
          <w:color w:val="333333"/>
          <w:sz w:val="20"/>
          <w:szCs w:val="20"/>
        </w:rPr>
        <w:t>354:2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1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w:t>
      </w:r>
      <w:r>
        <w:rPr>
          <w:rFonts w:eastAsia="IRNazanin" w:cs="IRNazanin"/>
          <w:b w:val="false"/>
          <w:bCs w:val="false"/>
          <w:i w:val="false"/>
          <w:iCs w:val="false"/>
          <w:color w:val="333333"/>
          <w:sz w:val="20"/>
          <w:szCs w:val="20"/>
        </w:rPr>
        <w:t>60:9</w:t>
      </w:r>
      <w:r>
        <w:rPr>
          <w:rFonts w:eastAsia="IRNazanin" w:cs="IRNazanin"/>
          <w:b w:val="false"/>
          <w:bCs w:val="false"/>
          <w:i w:val="false"/>
          <w:iCs w:val="false"/>
          <w:color w:val="333333"/>
          <w:sz w:val="20"/>
          <w:szCs w:val="20"/>
          <w:rtl w:val="true"/>
        </w:rPr>
        <w:t>.</w:t>
      </w:r>
    </w:p>
  </w:footnote>
  <w:footnote w:id="1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التبیان </w:t>
      </w:r>
      <w:r>
        <w:rPr>
          <w:rFonts w:eastAsia="IRNazanin" w:cs="IRNazanin"/>
          <w:b w:val="false"/>
          <w:bCs w:val="false"/>
          <w:i w:val="false"/>
          <w:iCs w:val="false"/>
          <w:color w:val="333333"/>
          <w:sz w:val="20"/>
          <w:szCs w:val="20"/>
        </w:rPr>
        <w:t>243:5</w:t>
      </w:r>
      <w:r>
        <w:rPr>
          <w:rFonts w:ascii="IRNazanin" w:hAnsi="IRNazanin" w:eastAsia="IRNazanin"/>
          <w:b w:val="false"/>
          <w:b w:val="false"/>
          <w:bCs w:val="false"/>
          <w:i w:val="false"/>
          <w:i w:val="false"/>
          <w:iCs w:val="false"/>
          <w:color w:val="333333"/>
          <w:sz w:val="20"/>
          <w:sz w:val="20"/>
          <w:szCs w:val="20"/>
          <w:rtl w:val="true"/>
        </w:rPr>
        <w:t xml:space="preserve">؛ مجمع البیان </w:t>
      </w:r>
      <w:r>
        <w:rPr>
          <w:rFonts w:eastAsia="IRNazanin" w:cs="IRNazanin"/>
          <w:b w:val="false"/>
          <w:bCs w:val="false"/>
          <w:i w:val="false"/>
          <w:iCs w:val="false"/>
          <w:color w:val="333333"/>
          <w:sz w:val="20"/>
          <w:szCs w:val="20"/>
        </w:rPr>
        <w:t>74:5</w:t>
      </w:r>
      <w:r>
        <w:rPr>
          <w:rFonts w:eastAsia="IRNazanin" w:cs="IRNazanin"/>
          <w:b w:val="false"/>
          <w:bCs w:val="false"/>
          <w:i w:val="false"/>
          <w:iCs w:val="false"/>
          <w:color w:val="333333"/>
          <w:sz w:val="20"/>
          <w:szCs w:val="20"/>
          <w:rtl w:val="true"/>
        </w:rPr>
        <w:t>.</w:t>
      </w:r>
    </w:p>
  </w:footnote>
  <w:footnote w:id="1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w:t>
      </w:r>
      <w:r>
        <w:rPr>
          <w:rFonts w:eastAsia="IRNazanin" w:cs="IRNazanin"/>
          <w:b w:val="false"/>
          <w:bCs w:val="false"/>
          <w:i w:val="false"/>
          <w:iCs w:val="false"/>
          <w:color w:val="333333"/>
          <w:sz w:val="20"/>
          <w:szCs w:val="20"/>
        </w:rPr>
        <w:t>186:3</w:t>
      </w:r>
      <w:r>
        <w:rPr>
          <w:rFonts w:eastAsia="IRNazanin" w:cs="IRNazanin"/>
          <w:b w:val="false"/>
          <w:bCs w:val="false"/>
          <w:i w:val="false"/>
          <w:iCs w:val="false"/>
          <w:color w:val="333333"/>
          <w:sz w:val="20"/>
          <w:szCs w:val="20"/>
          <w:rtl w:val="true"/>
        </w:rPr>
        <w:t>.</w:t>
      </w:r>
    </w:p>
  </w:footnote>
  <w:footnote w:id="1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أحادیث الشیعة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545:3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215:9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المستحقین للزکاة،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538:15</w:t>
      </w:r>
      <w:r>
        <w:rPr>
          <w:rFonts w:ascii="IRNazanin" w:hAnsi="IRNazanin" w:eastAsia="IRNazanin"/>
          <w:b w:val="false"/>
          <w:b w:val="false"/>
          <w:bCs w:val="false"/>
          <w:i w:val="false"/>
          <w:i w:val="false"/>
          <w:iCs w:val="false"/>
          <w:color w:val="333333"/>
          <w:sz w:val="20"/>
          <w:sz w:val="20"/>
          <w:szCs w:val="20"/>
          <w:rtl w:val="true"/>
        </w:rPr>
        <w:t xml:space="preserve">؛ مستمسک العروة الوثقی </w:t>
      </w:r>
      <w:r>
        <w:rPr>
          <w:rFonts w:eastAsia="IRNazanin" w:cs="IRNazanin"/>
          <w:b w:val="false"/>
          <w:bCs w:val="false"/>
          <w:i w:val="false"/>
          <w:iCs w:val="false"/>
          <w:color w:val="333333"/>
          <w:sz w:val="20"/>
          <w:szCs w:val="20"/>
        </w:rPr>
        <w:t>435:9</w:t>
      </w:r>
      <w:r>
        <w:rPr>
          <w:rFonts w:eastAsia="IRNazanin" w:cs="IRNazanin"/>
          <w:b w:val="false"/>
          <w:bCs w:val="false"/>
          <w:i w:val="false"/>
          <w:iCs w:val="false"/>
          <w:color w:val="333333"/>
          <w:sz w:val="20"/>
          <w:szCs w:val="20"/>
          <w:rtl w:val="true"/>
        </w:rPr>
        <w:t>.</w:t>
      </w:r>
    </w:p>
  </w:footnote>
  <w:footnote w:id="1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المدارک </w:t>
      </w:r>
      <w:r>
        <w:rPr>
          <w:rFonts w:eastAsia="IRNazanin" w:cs="IRNazanin"/>
          <w:b w:val="false"/>
          <w:bCs w:val="false"/>
          <w:i w:val="false"/>
          <w:iCs w:val="false"/>
          <w:color w:val="333333"/>
          <w:sz w:val="20"/>
          <w:szCs w:val="20"/>
        </w:rPr>
        <w:t>99:2</w:t>
      </w:r>
      <w:r>
        <w:rPr>
          <w:rFonts w:eastAsia="IRNazanin" w:cs="IRNazanin"/>
          <w:b w:val="false"/>
          <w:bCs w:val="false"/>
          <w:i w:val="false"/>
          <w:iCs w:val="false"/>
          <w:color w:val="333333"/>
          <w:sz w:val="20"/>
          <w:szCs w:val="20"/>
          <w:rtl w:val="true"/>
        </w:rPr>
        <w:t>.</w:t>
      </w:r>
    </w:p>
  </w:footnote>
  <w:footnote w:id="1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358:9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زکاة الفطرة،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کفارات، جمع کفاره و در لغت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معنی پوشش، گرفته شد؛ زیرا گناه را می‌پوشاند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بیان دیگر، اسم است برای فعلی که به واسطه آن، خداوندگناه را از گناهکار می‌پوشاند و یا محو می‌نماید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418:5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مقصود از آن در اصطلاح فقها، عبادتی است که غالباً سبب سقوط و یا تخفیف در مجازات می‌گردد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الافهام </w:t>
      </w:r>
      <w:r>
        <w:rPr>
          <w:rFonts w:eastAsia="IRNazanin" w:cs="IRNazanin"/>
          <w:b w:val="false"/>
          <w:bCs w:val="false"/>
          <w:i w:val="false"/>
          <w:iCs w:val="false"/>
          <w:color w:val="333333"/>
          <w:sz w:val="20"/>
          <w:szCs w:val="20"/>
        </w:rPr>
        <w:t>7:10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بعضی از فقها معتقدند، مقصود از کفاره در اصطلاح نیز همان معنی لغوی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المدارک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کفارات از سنخ مجازات‌ها نیستند، مجازات‌ها زواجر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بازدارنده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می‌باشند و کفارات جوابر هستند، یعنی جبران آلایش روح گناهکار در نقض پاره‌ای از قوانین شریعت را می‌نماید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مبسوط در ترمینولوژی حقوق </w:t>
      </w:r>
      <w:r>
        <w:rPr>
          <w:rFonts w:eastAsia="IRNazanin" w:cs="IRNazanin"/>
          <w:b w:val="false"/>
          <w:bCs w:val="false"/>
          <w:i w:val="false"/>
          <w:iCs w:val="false"/>
          <w:color w:val="333333"/>
          <w:sz w:val="20"/>
          <w:szCs w:val="20"/>
        </w:rPr>
        <w:t>3033:4</w:t>
      </w:r>
      <w:r>
        <w:rPr>
          <w:rFonts w:eastAsia="IRNazanin" w:cs="IRNazanin"/>
          <w:b w:val="false"/>
          <w:bCs w:val="false"/>
          <w:i w:val="false"/>
          <w:iCs w:val="false"/>
          <w:color w:val="333333"/>
          <w:sz w:val="20"/>
          <w:szCs w:val="20"/>
          <w:rtl w:val="true"/>
        </w:rPr>
        <w:t>.</w:t>
      </w:r>
    </w:p>
  </w:footnote>
  <w:footnote w:id="1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مجادله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1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374:22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الکفارات،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101:4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394:22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الکفارات،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498:13</w:t>
      </w:r>
      <w:r>
        <w:rPr>
          <w:rFonts w:ascii="IRNazanin" w:hAnsi="IRNazanin" w:eastAsia="IRNazanin"/>
          <w:b w:val="false"/>
          <w:b w:val="false"/>
          <w:bCs w:val="false"/>
          <w:i w:val="false"/>
          <w:i w:val="false"/>
          <w:iCs w:val="false"/>
          <w:color w:val="333333"/>
          <w:sz w:val="20"/>
          <w:sz w:val="20"/>
          <w:szCs w:val="20"/>
          <w:rtl w:val="true"/>
        </w:rPr>
        <w:t xml:space="preserve">؛ جواهر الکلام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جامع المدارک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w:t>
      </w:r>
      <w:r>
        <w:rPr>
          <w:rFonts w:eastAsia="IRNazanin" w:cs="IRNazanin"/>
          <w:b w:val="false"/>
          <w:bCs w:val="false"/>
          <w:i w:val="false"/>
          <w:iCs w:val="false"/>
          <w:color w:val="333333"/>
          <w:sz w:val="20"/>
          <w:szCs w:val="20"/>
        </w:rPr>
        <w:t>89:5</w:t>
      </w:r>
      <w:r>
        <w:rPr>
          <w:rFonts w:eastAsia="IRNazanin" w:cs="IRNazanin"/>
          <w:b w:val="false"/>
          <w:bCs w:val="false"/>
          <w:i w:val="false"/>
          <w:iCs w:val="false"/>
          <w:color w:val="333333"/>
          <w:sz w:val="20"/>
          <w:szCs w:val="20"/>
          <w:rtl w:val="true"/>
        </w:rPr>
        <w:t>.</w:t>
      </w:r>
    </w:p>
  </w:footnote>
  <w:footnote w:id="1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451:7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207:6</w:t>
      </w:r>
      <w:r>
        <w:rPr>
          <w:rFonts w:ascii="IRNazanin" w:hAnsi="IRNazanin" w:eastAsia="IRNazanin"/>
          <w:b w:val="false"/>
          <w:b w:val="false"/>
          <w:bCs w:val="false"/>
          <w:i w:val="false"/>
          <w:i w:val="false"/>
          <w:iCs w:val="false"/>
          <w:color w:val="333333"/>
          <w:sz w:val="20"/>
          <w:sz w:val="20"/>
          <w:szCs w:val="20"/>
          <w:rtl w:val="true"/>
        </w:rPr>
        <w:t xml:space="preserve">؛ ایضاح الفوائد </w:t>
      </w:r>
      <w:r>
        <w:rPr>
          <w:rFonts w:eastAsia="IRNazanin" w:cs="IRNazanin"/>
          <w:b w:val="false"/>
          <w:bCs w:val="false"/>
          <w:i w:val="false"/>
          <w:iCs w:val="false"/>
          <w:color w:val="333333"/>
          <w:sz w:val="20"/>
          <w:szCs w:val="20"/>
        </w:rPr>
        <w:t>78:4</w:t>
      </w:r>
      <w:r>
        <w:rPr>
          <w:rFonts w:ascii="IRNazanin" w:hAnsi="IRNazanin" w:eastAsia="IRNazanin"/>
          <w:b w:val="false"/>
          <w:b w:val="false"/>
          <w:bCs w:val="false"/>
          <w:i w:val="false"/>
          <w:i w:val="false"/>
          <w:iCs w:val="false"/>
          <w:color w:val="333333"/>
          <w:sz w:val="20"/>
          <w:sz w:val="20"/>
          <w:szCs w:val="20"/>
          <w:rtl w:val="true"/>
        </w:rPr>
        <w:t xml:space="preserve">؛ مسالک الافهام </w:t>
      </w:r>
      <w:r>
        <w:rPr>
          <w:rFonts w:eastAsia="IRNazanin" w:cs="IRNazanin"/>
          <w:b w:val="false"/>
          <w:bCs w:val="false"/>
          <w:i w:val="false"/>
          <w:iCs w:val="false"/>
          <w:color w:val="333333"/>
          <w:sz w:val="20"/>
          <w:szCs w:val="20"/>
        </w:rPr>
        <w:t>13:10</w:t>
      </w:r>
      <w:r>
        <w:rPr>
          <w:rFonts w:ascii="IRNazanin" w:hAnsi="IRNazanin" w:eastAsia="IRNazanin"/>
          <w:b w:val="false"/>
          <w:b w:val="false"/>
          <w:bCs w:val="false"/>
          <w:i w:val="false"/>
          <w:i w:val="false"/>
          <w:iCs w:val="false"/>
          <w:color w:val="333333"/>
          <w:sz w:val="20"/>
          <w:sz w:val="20"/>
          <w:szCs w:val="20"/>
          <w:rtl w:val="true"/>
        </w:rPr>
        <w:t xml:space="preserve">؛ جامع المدارک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276:7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 المحیط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1064</w:t>
      </w:r>
      <w:r>
        <w:rPr>
          <w:rFonts w:ascii="IRNazanin" w:hAnsi="IRNazanin" w:eastAsia="IRNazanin"/>
          <w:b w:val="false"/>
          <w:b w:val="false"/>
          <w:bCs w:val="false"/>
          <w:i w:val="false"/>
          <w:i w:val="false"/>
          <w:iCs w:val="false"/>
          <w:color w:val="333333"/>
          <w:sz w:val="20"/>
          <w:sz w:val="20"/>
          <w:szCs w:val="20"/>
          <w:rtl w:val="true"/>
        </w:rPr>
        <w:t xml:space="preserve">؛ کتاب العین </w:t>
      </w:r>
      <w:r>
        <w:rPr>
          <w:rFonts w:eastAsia="IRNazanin" w:cs="IRNazanin"/>
          <w:b w:val="false"/>
          <w:bCs w:val="false"/>
          <w:i w:val="false"/>
          <w:iCs w:val="false"/>
          <w:color w:val="333333"/>
          <w:sz w:val="20"/>
          <w:szCs w:val="20"/>
        </w:rPr>
        <w:t>1825:3</w:t>
      </w:r>
      <w:r>
        <w:rPr>
          <w:rFonts w:eastAsia="IRNazanin" w:cs="IRNazanin"/>
          <w:b w:val="false"/>
          <w:bCs w:val="false"/>
          <w:i w:val="false"/>
          <w:iCs w:val="false"/>
          <w:color w:val="333333"/>
          <w:sz w:val="20"/>
          <w:szCs w:val="20"/>
          <w:rtl w:val="true"/>
        </w:rPr>
        <w:t>.</w:t>
      </w:r>
    </w:p>
  </w:footnote>
  <w:footnote w:id="1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115:16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التنقیح الرائع </w:t>
      </w:r>
      <w:r>
        <w:rPr>
          <w:rFonts w:eastAsia="IRNazanin" w:cs="IRNazanin"/>
          <w:b w:val="false"/>
          <w:bCs w:val="false"/>
          <w:i w:val="false"/>
          <w:iCs w:val="false"/>
          <w:color w:val="333333"/>
          <w:sz w:val="20"/>
          <w:szCs w:val="20"/>
        </w:rPr>
        <w:t>342:1</w:t>
      </w:r>
      <w:r>
        <w:rPr>
          <w:rFonts w:ascii="IRNazanin" w:hAnsi="IRNazanin" w:eastAsia="IRNazanin"/>
          <w:b w:val="false"/>
          <w:b w:val="false"/>
          <w:bCs w:val="false"/>
          <w:i w:val="false"/>
          <w:i w:val="false"/>
          <w:iCs w:val="false"/>
          <w:color w:val="333333"/>
          <w:sz w:val="20"/>
          <w:sz w:val="20"/>
          <w:szCs w:val="20"/>
          <w:rtl w:val="true"/>
        </w:rPr>
        <w:t xml:space="preserve">؛ المهذب البارع </w:t>
      </w:r>
      <w:r>
        <w:rPr>
          <w:rFonts w:eastAsia="IRNazanin" w:cs="IRNazanin"/>
          <w:b w:val="false"/>
          <w:bCs w:val="false"/>
          <w:i w:val="false"/>
          <w:iCs w:val="false"/>
          <w:color w:val="333333"/>
          <w:sz w:val="20"/>
          <w:szCs w:val="20"/>
        </w:rPr>
        <w:t>565:1</w:t>
      </w:r>
      <w:r>
        <w:rPr>
          <w:rFonts w:eastAsia="IRNazanin" w:cs="IRNazanin"/>
          <w:b w:val="false"/>
          <w:bCs w:val="false"/>
          <w:i w:val="false"/>
          <w:iCs w:val="false"/>
          <w:color w:val="333333"/>
          <w:sz w:val="20"/>
          <w:szCs w:val="20"/>
          <w:rtl w:val="true"/>
        </w:rPr>
        <w:t>.</w:t>
      </w:r>
    </w:p>
  </w:footnote>
  <w:footnote w:id="1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263:1</w:t>
      </w:r>
      <w:r>
        <w:rPr>
          <w:rFonts w:ascii="IRNazanin" w:hAnsi="IRNazanin" w:eastAsia="IRNazanin"/>
          <w:b w:val="false"/>
          <w:b w:val="false"/>
          <w:bCs w:val="false"/>
          <w:i w:val="false"/>
          <w:i w:val="false"/>
          <w:iCs w:val="false"/>
          <w:color w:val="333333"/>
          <w:sz w:val="20"/>
          <w:sz w:val="20"/>
          <w:szCs w:val="20"/>
          <w:rtl w:val="true"/>
        </w:rPr>
        <w:t xml:space="preserve">؛ تذکرة الفقها </w:t>
      </w:r>
      <w:r>
        <w:rPr>
          <w:rFonts w:eastAsia="IRNazanin" w:cs="IRNazanin"/>
          <w:b w:val="false"/>
          <w:bCs w:val="false"/>
          <w:i w:val="false"/>
          <w:iCs w:val="false"/>
          <w:color w:val="333333"/>
          <w:sz w:val="20"/>
          <w:szCs w:val="20"/>
        </w:rPr>
        <w:t>439:5</w:t>
      </w:r>
      <w:r>
        <w:rPr>
          <w:rFonts w:ascii="IRNazanin" w:hAnsi="IRNazanin" w:eastAsia="IRNazanin"/>
          <w:b w:val="false"/>
          <w:b w:val="false"/>
          <w:bCs w:val="false"/>
          <w:i w:val="false"/>
          <w:i w:val="false"/>
          <w:iCs w:val="false"/>
          <w:color w:val="333333"/>
          <w:sz w:val="20"/>
          <w:sz w:val="20"/>
          <w:szCs w:val="20"/>
          <w:rtl w:val="true"/>
        </w:rPr>
        <w:t xml:space="preserve">؛ مدارک الاحکام </w:t>
      </w:r>
      <w:r>
        <w:rPr>
          <w:rFonts w:eastAsia="IRNazanin" w:cs="IRNazanin"/>
          <w:b w:val="false"/>
          <w:bCs w:val="false"/>
          <w:i w:val="false"/>
          <w:iCs w:val="false"/>
          <w:color w:val="333333"/>
          <w:sz w:val="20"/>
          <w:szCs w:val="20"/>
        </w:rPr>
        <w:t>413:5</w:t>
      </w:r>
      <w:r>
        <w:rPr>
          <w:rFonts w:ascii="IRNazanin" w:hAnsi="IRNazanin" w:eastAsia="IRNazanin"/>
          <w:b w:val="false"/>
          <w:b w:val="false"/>
          <w:bCs w:val="false"/>
          <w:i w:val="false"/>
          <w:i w:val="false"/>
          <w:iCs w:val="false"/>
          <w:color w:val="333333"/>
          <w:sz w:val="20"/>
          <w:sz w:val="20"/>
          <w:szCs w:val="20"/>
          <w:rtl w:val="true"/>
        </w:rPr>
        <w:t xml:space="preserve">؛ مستند الشیعة </w:t>
      </w:r>
      <w:r>
        <w:rPr>
          <w:rFonts w:eastAsia="IRNazanin" w:cs="IRNazanin"/>
          <w:b w:val="false"/>
          <w:bCs w:val="false"/>
          <w:i w:val="false"/>
          <w:iCs w:val="false"/>
          <w:color w:val="333333"/>
          <w:sz w:val="20"/>
          <w:szCs w:val="20"/>
        </w:rPr>
        <w:t>139:10</w:t>
      </w:r>
      <w:r>
        <w:rPr>
          <w:rFonts w:ascii="IRNazanin" w:hAnsi="IRNazanin" w:eastAsia="IRNazanin"/>
          <w:b w:val="false"/>
          <w:b w:val="false"/>
          <w:bCs w:val="false"/>
          <w:i w:val="false"/>
          <w:i w:val="false"/>
          <w:iCs w:val="false"/>
          <w:color w:val="333333"/>
          <w:sz w:val="20"/>
          <w:sz w:val="20"/>
          <w:szCs w:val="20"/>
          <w:rtl w:val="true"/>
        </w:rPr>
        <w:t xml:space="preserve">؛ جامع المدارک </w:t>
      </w:r>
      <w:r>
        <w:rPr>
          <w:rFonts w:eastAsia="IRNazanin" w:cs="IRNazanin"/>
          <w:b w:val="false"/>
          <w:bCs w:val="false"/>
          <w:i w:val="false"/>
          <w:iCs w:val="false"/>
          <w:color w:val="333333"/>
          <w:sz w:val="20"/>
          <w:szCs w:val="20"/>
        </w:rPr>
        <w:t>132:2</w:t>
      </w:r>
      <w:r>
        <w:rPr>
          <w:rFonts w:eastAsia="IRNazanin" w:cs="IRNazanin"/>
          <w:b w:val="false"/>
          <w:bCs w:val="false"/>
          <w:i w:val="false"/>
          <w:iCs w:val="false"/>
          <w:color w:val="333333"/>
          <w:sz w:val="20"/>
          <w:szCs w:val="20"/>
          <w:rtl w:val="true"/>
        </w:rPr>
        <w:t>.</w:t>
      </w:r>
    </w:p>
  </w:footnote>
  <w:footnote w:id="1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الاحکام </w:t>
      </w:r>
      <w:r>
        <w:rPr>
          <w:rFonts w:eastAsia="IRNazanin" w:cs="IRNazanin"/>
          <w:b w:val="false"/>
          <w:bCs w:val="false"/>
          <w:i w:val="false"/>
          <w:iCs w:val="false"/>
          <w:color w:val="333333"/>
          <w:sz w:val="20"/>
          <w:szCs w:val="20"/>
        </w:rPr>
        <w:t>133:4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526:9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من ابواب الانفال،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523:9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الانفال،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284:5</w:t>
      </w:r>
      <w:r>
        <w:rPr>
          <w:rFonts w:ascii="IRNazanin" w:hAnsi="IRNazanin" w:eastAsia="IRNazanin"/>
          <w:b w:val="false"/>
          <w:b w:val="false"/>
          <w:bCs w:val="false"/>
          <w:i w:val="false"/>
          <w:i w:val="false"/>
          <w:iCs w:val="false"/>
          <w:color w:val="333333"/>
          <w:sz w:val="20"/>
          <w:sz w:val="20"/>
          <w:szCs w:val="20"/>
          <w:rtl w:val="true"/>
        </w:rPr>
        <w:t xml:space="preserve">؛ اقرب الموارد </w:t>
      </w:r>
      <w:r>
        <w:rPr>
          <w:rFonts w:eastAsia="IRNazanin" w:cs="IRNazanin"/>
          <w:b w:val="false"/>
          <w:bCs w:val="false"/>
          <w:i w:val="false"/>
          <w:iCs w:val="false"/>
          <w:color w:val="333333"/>
          <w:sz w:val="20"/>
          <w:szCs w:val="20"/>
        </w:rPr>
        <w:t>1015:1</w:t>
      </w:r>
      <w:r>
        <w:rPr>
          <w:rFonts w:eastAsia="IRNazanin" w:cs="IRNazanin"/>
          <w:b w:val="false"/>
          <w:bCs w:val="false"/>
          <w:i w:val="false"/>
          <w:iCs w:val="false"/>
          <w:color w:val="333333"/>
          <w:sz w:val="20"/>
          <w:szCs w:val="20"/>
          <w:rtl w:val="true"/>
        </w:rPr>
        <w:t>.</w:t>
      </w:r>
    </w:p>
  </w:footnote>
  <w:footnote w:id="1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الفقیه </w:t>
      </w:r>
      <w:r>
        <w:rPr>
          <w:rFonts w:eastAsia="IRNazanin" w:cs="IRNazanin"/>
          <w:b w:val="false"/>
          <w:bCs w:val="false"/>
          <w:i w:val="false"/>
          <w:iCs w:val="false"/>
          <w:color w:val="333333"/>
          <w:sz w:val="20"/>
          <w:szCs w:val="20"/>
        </w:rPr>
        <w:t>249:4</w:t>
      </w:r>
      <w:r>
        <w:rPr>
          <w:rFonts w:ascii="IRNazanin" w:hAnsi="IRNazanin" w:eastAsia="IRNazanin"/>
          <w:b w:val="false"/>
          <w:b w:val="false"/>
          <w:bCs w:val="false"/>
          <w:i w:val="false"/>
          <w:i w:val="false"/>
          <w:iCs w:val="false"/>
          <w:color w:val="333333"/>
          <w:sz w:val="20"/>
          <w:sz w:val="20"/>
          <w:szCs w:val="20"/>
          <w:rtl w:val="true"/>
        </w:rPr>
        <w:t xml:space="preserve">؛ مسالک الافهام </w:t>
      </w:r>
      <w:r>
        <w:rPr>
          <w:rFonts w:eastAsia="IRNazanin" w:cs="IRNazanin"/>
          <w:b w:val="false"/>
          <w:bCs w:val="false"/>
          <w:i w:val="false"/>
          <w:iCs w:val="false"/>
          <w:color w:val="333333"/>
          <w:sz w:val="20"/>
          <w:szCs w:val="20"/>
        </w:rPr>
        <w:t>474:1</w:t>
      </w:r>
      <w:r>
        <w:rPr>
          <w:rFonts w:eastAsia="IRNazanin" w:cs="IRNazanin"/>
          <w:b w:val="false"/>
          <w:bCs w:val="false"/>
          <w:i w:val="false"/>
          <w:iCs w:val="false"/>
          <w:color w:val="333333"/>
          <w:sz w:val="20"/>
          <w:szCs w:val="20"/>
          <w:rtl w:val="true"/>
        </w:rPr>
        <w:t>.</w:t>
      </w:r>
    </w:p>
  </w:footnote>
  <w:footnote w:id="1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بزرگ سخن </w:t>
      </w:r>
      <w:r>
        <w:rPr>
          <w:rFonts w:eastAsia="IRNazanin" w:cs="IRNazanin"/>
          <w:b w:val="false"/>
          <w:bCs w:val="false"/>
          <w:i w:val="false"/>
          <w:iCs w:val="false"/>
          <w:color w:val="333333"/>
          <w:sz w:val="20"/>
          <w:szCs w:val="20"/>
        </w:rPr>
        <w:t>4749:5</w:t>
      </w:r>
      <w:r>
        <w:rPr>
          <w:rFonts w:ascii="IRNazanin" w:hAnsi="IRNazanin" w:eastAsia="IRNazanin"/>
          <w:b w:val="false"/>
          <w:b w:val="false"/>
          <w:bCs w:val="false"/>
          <w:i w:val="false"/>
          <w:i w:val="false"/>
          <w:iCs w:val="false"/>
          <w:color w:val="333333"/>
          <w:sz w:val="20"/>
          <w:sz w:val="20"/>
          <w:szCs w:val="20"/>
          <w:rtl w:val="true"/>
        </w:rPr>
        <w:t xml:space="preserve">، لسان العرب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w:t>
      </w:r>
    </w:p>
  </w:footnote>
  <w:footnote w:id="1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الاحکام </w:t>
      </w:r>
      <w:r>
        <w:rPr>
          <w:rFonts w:eastAsia="IRNazanin" w:cs="IRNazanin"/>
          <w:b w:val="false"/>
          <w:bCs w:val="false"/>
          <w:i w:val="false"/>
          <w:iCs w:val="false"/>
          <w:color w:val="333333"/>
          <w:sz w:val="20"/>
          <w:szCs w:val="20"/>
        </w:rPr>
        <w:t>219:1</w:t>
      </w:r>
      <w:r>
        <w:rPr>
          <w:rFonts w:ascii="IRNazanin" w:hAnsi="IRNazanin" w:eastAsia="IRNazanin"/>
          <w:b w:val="false"/>
          <w:b w:val="false"/>
          <w:bCs w:val="false"/>
          <w:i w:val="false"/>
          <w:i w:val="false"/>
          <w:iCs w:val="false"/>
          <w:color w:val="333333"/>
          <w:sz w:val="20"/>
          <w:sz w:val="20"/>
          <w:szCs w:val="20"/>
          <w:rtl w:val="true"/>
        </w:rPr>
        <w:t xml:space="preserve">؛ مهذّب الاحکام </w:t>
      </w:r>
      <w:r>
        <w:rPr>
          <w:rFonts w:eastAsia="IRNazanin" w:cs="IRNazanin"/>
          <w:b w:val="false"/>
          <w:bCs w:val="false"/>
          <w:i w:val="false"/>
          <w:iCs w:val="false"/>
          <w:color w:val="333333"/>
          <w:sz w:val="20"/>
          <w:szCs w:val="20"/>
        </w:rPr>
        <w:t>492:11</w:t>
      </w:r>
      <w:r>
        <w:rPr>
          <w:rFonts w:eastAsia="IRNazanin" w:cs="IRNazanin"/>
          <w:b w:val="false"/>
          <w:bCs w:val="false"/>
          <w:i w:val="false"/>
          <w:iCs w:val="false"/>
          <w:color w:val="333333"/>
          <w:sz w:val="20"/>
          <w:szCs w:val="20"/>
          <w:rtl w:val="true"/>
        </w:rPr>
        <w:t>.</w:t>
      </w:r>
    </w:p>
  </w:footnote>
  <w:footnote w:id="1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525:9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الانفال،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xml:space="preserve">؛ المعتبر فی شرح المختصر </w:t>
      </w:r>
      <w:r>
        <w:rPr>
          <w:rFonts w:eastAsia="IRNazanin" w:cs="IRNazanin"/>
          <w:b w:val="false"/>
          <w:bCs w:val="false"/>
          <w:i w:val="false"/>
          <w:iCs w:val="false"/>
          <w:color w:val="333333"/>
          <w:sz w:val="20"/>
          <w:szCs w:val="20"/>
        </w:rPr>
        <w:t>635:2</w:t>
      </w:r>
      <w:r>
        <w:rPr>
          <w:rFonts w:ascii="IRNazanin" w:hAnsi="IRNazanin" w:eastAsia="IRNazanin"/>
          <w:b w:val="false"/>
          <w:b w:val="false"/>
          <w:bCs w:val="false"/>
          <w:i w:val="false"/>
          <w:i w:val="false"/>
          <w:iCs w:val="false"/>
          <w:color w:val="333333"/>
          <w:sz w:val="20"/>
          <w:sz w:val="20"/>
          <w:szCs w:val="20"/>
          <w:rtl w:val="true"/>
        </w:rPr>
        <w:t xml:space="preserve">؛ المهذب </w:t>
      </w:r>
      <w:r>
        <w:rPr>
          <w:rFonts w:eastAsia="IRNazanin" w:cs="IRNazanin"/>
          <w:b w:val="false"/>
          <w:bCs w:val="false"/>
          <w:i w:val="false"/>
          <w:iCs w:val="false"/>
          <w:color w:val="333333"/>
          <w:sz w:val="20"/>
          <w:szCs w:val="20"/>
        </w:rPr>
        <w:t>186:1</w:t>
      </w:r>
      <w:r>
        <w:rPr>
          <w:rFonts w:eastAsia="IRNazanin" w:cs="IRNazanin"/>
          <w:b w:val="false"/>
          <w:bCs w:val="false"/>
          <w:i w:val="false"/>
          <w:iCs w:val="false"/>
          <w:color w:val="333333"/>
          <w:sz w:val="20"/>
          <w:szCs w:val="20"/>
          <w:rtl w:val="true"/>
        </w:rPr>
        <w:t>.</w:t>
      </w:r>
    </w:p>
  </w:footnote>
  <w:footnote w:id="1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انفال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263:1</w:t>
      </w:r>
      <w:r>
        <w:rPr>
          <w:rFonts w:ascii="IRNazanin" w:hAnsi="IRNazanin" w:eastAsia="IRNazanin"/>
          <w:b w:val="false"/>
          <w:b w:val="false"/>
          <w:bCs w:val="false"/>
          <w:i w:val="false"/>
          <w:i w:val="false"/>
          <w:iCs w:val="false"/>
          <w:color w:val="333333"/>
          <w:sz w:val="20"/>
          <w:sz w:val="20"/>
          <w:szCs w:val="20"/>
          <w:rtl w:val="true"/>
        </w:rPr>
        <w:t xml:space="preserve">؛ شرائع الاسلام </w:t>
      </w:r>
      <w:r>
        <w:rPr>
          <w:rFonts w:eastAsia="IRNazanin" w:cs="IRNazanin"/>
          <w:b w:val="false"/>
          <w:bCs w:val="false"/>
          <w:i w:val="false"/>
          <w:iCs w:val="false"/>
          <w:color w:val="333333"/>
          <w:sz w:val="20"/>
          <w:szCs w:val="20"/>
        </w:rPr>
        <w:t>183:1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تذکرة الفقها </w:t>
      </w:r>
      <w:r>
        <w:rPr>
          <w:rFonts w:eastAsia="IRNazanin" w:cs="IRNazanin"/>
          <w:b w:val="false"/>
          <w:bCs w:val="false"/>
          <w:i w:val="false"/>
          <w:iCs w:val="false"/>
          <w:color w:val="333333"/>
          <w:sz w:val="20"/>
          <w:szCs w:val="20"/>
        </w:rPr>
        <w:t>441:5</w:t>
      </w:r>
      <w:r>
        <w:rPr>
          <w:rFonts w:ascii="IRNazanin" w:hAnsi="IRNazanin" w:eastAsia="IRNazanin"/>
          <w:b w:val="false"/>
          <w:b w:val="false"/>
          <w:bCs w:val="false"/>
          <w:i w:val="false"/>
          <w:i w:val="false"/>
          <w:iCs w:val="false"/>
          <w:color w:val="333333"/>
          <w:sz w:val="20"/>
          <w:sz w:val="20"/>
          <w:szCs w:val="20"/>
          <w:rtl w:val="true"/>
        </w:rPr>
        <w:t xml:space="preserve">؛ مدارک الاحکام </w:t>
      </w:r>
      <w:r>
        <w:rPr>
          <w:rFonts w:eastAsia="IRNazanin" w:cs="IRNazanin"/>
          <w:b w:val="false"/>
          <w:bCs w:val="false"/>
          <w:i w:val="false"/>
          <w:iCs w:val="false"/>
          <w:color w:val="333333"/>
          <w:sz w:val="20"/>
          <w:szCs w:val="20"/>
        </w:rPr>
        <w:t>419:5</w:t>
      </w:r>
      <w:r>
        <w:rPr>
          <w:rFonts w:ascii="IRNazanin" w:hAnsi="IRNazanin" w:eastAsia="IRNazanin"/>
          <w:b w:val="false"/>
          <w:b w:val="false"/>
          <w:bCs w:val="false"/>
          <w:i w:val="false"/>
          <w:i w:val="false"/>
          <w:iCs w:val="false"/>
          <w:color w:val="333333"/>
          <w:sz w:val="20"/>
          <w:sz w:val="20"/>
          <w:szCs w:val="20"/>
          <w:rtl w:val="true"/>
        </w:rPr>
        <w:t xml:space="preserve">؛ جامع‌المقاصد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w:t>
      </w:r>
    </w:p>
  </w:footnote>
  <w:footnote w:id="1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406:1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الوافی </w:t>
      </w:r>
      <w:r>
        <w:rPr>
          <w:rFonts w:eastAsia="IRNazanin" w:cs="IRNazanin"/>
          <w:b w:val="false"/>
          <w:bCs w:val="false"/>
          <w:i w:val="false"/>
          <w:iCs w:val="false"/>
          <w:color w:val="333333"/>
          <w:sz w:val="20"/>
          <w:szCs w:val="20"/>
        </w:rPr>
        <w:t>653:3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المنیر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1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المتقین </w:t>
      </w:r>
      <w:r>
        <w:rPr>
          <w:rFonts w:eastAsia="IRNazanin" w:cs="IRNazanin"/>
          <w:b w:val="false"/>
          <w:bCs w:val="false"/>
          <w:i w:val="false"/>
          <w:iCs w:val="false"/>
          <w:color w:val="333333"/>
          <w:sz w:val="20"/>
          <w:szCs w:val="20"/>
        </w:rPr>
        <w:t>148:3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الخراج و الجزیة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بلغة الفقیة </w:t>
      </w:r>
      <w:r>
        <w:rPr>
          <w:rFonts w:eastAsia="IRNazanin" w:cs="IRNazanin"/>
          <w:b w:val="false"/>
          <w:bCs w:val="false"/>
          <w:i w:val="false"/>
          <w:iCs w:val="false"/>
          <w:color w:val="333333"/>
          <w:sz w:val="20"/>
          <w:szCs w:val="20"/>
        </w:rPr>
        <w:t>250:1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1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مبسوط در ترمینولوژی حقوق </w:t>
      </w:r>
      <w:r>
        <w:rPr>
          <w:rFonts w:eastAsia="IRNazanin" w:cs="IRNazanin"/>
          <w:b w:val="false"/>
          <w:bCs w:val="false"/>
          <w:i w:val="false"/>
          <w:iCs w:val="false"/>
          <w:color w:val="333333"/>
          <w:sz w:val="20"/>
          <w:szCs w:val="20"/>
        </w:rPr>
        <w:t>1805:3</w:t>
      </w:r>
      <w:r>
        <w:rPr>
          <w:rFonts w:eastAsia="IRNazanin" w:cs="IRNazanin"/>
          <w:b w:val="false"/>
          <w:bCs w:val="false"/>
          <w:i w:val="false"/>
          <w:iCs w:val="false"/>
          <w:color w:val="333333"/>
          <w:sz w:val="20"/>
          <w:szCs w:val="20"/>
          <w:rtl w:val="true"/>
        </w:rPr>
        <w:t>.</w:t>
      </w:r>
    </w:p>
  </w:footnote>
  <w:footnote w:id="1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 المحیط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1270</w:t>
      </w:r>
      <w:r>
        <w:rPr>
          <w:rFonts w:ascii="IRNazanin" w:hAnsi="IRNazanin" w:eastAsia="IRNazanin"/>
          <w:b w:val="false"/>
          <w:b w:val="false"/>
          <w:bCs w:val="false"/>
          <w:i w:val="false"/>
          <w:i w:val="false"/>
          <w:iCs w:val="false"/>
          <w:color w:val="333333"/>
          <w:sz w:val="20"/>
          <w:sz w:val="20"/>
          <w:szCs w:val="20"/>
          <w:rtl w:val="true"/>
        </w:rPr>
        <w:t>؛ راغب، المفردات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المنیر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روضة‌المتقین </w:t>
      </w:r>
      <w:r>
        <w:rPr>
          <w:rFonts w:eastAsia="IRNazanin" w:cs="IRNazanin"/>
          <w:b w:val="false"/>
          <w:bCs w:val="false"/>
          <w:i w:val="false"/>
          <w:iCs w:val="false"/>
          <w:color w:val="333333"/>
          <w:sz w:val="20"/>
          <w:szCs w:val="20"/>
        </w:rPr>
        <w:t>148:3</w:t>
      </w:r>
      <w:r>
        <w:rPr>
          <w:rFonts w:ascii="IRNazanin" w:hAnsi="IRNazanin" w:eastAsia="IRNazanin"/>
          <w:b w:val="false"/>
          <w:b w:val="false"/>
          <w:bCs w:val="false"/>
          <w:i w:val="false"/>
          <w:i w:val="false"/>
          <w:iCs w:val="false"/>
          <w:color w:val="333333"/>
          <w:sz w:val="20"/>
          <w:sz w:val="20"/>
          <w:szCs w:val="20"/>
          <w:rtl w:val="true"/>
        </w:rPr>
        <w:t xml:space="preserve">، قرطبی، الجامع لاحکام القرآن </w:t>
      </w:r>
      <w:r>
        <w:rPr>
          <w:rFonts w:eastAsia="IRNazanin" w:cs="IRNazanin"/>
          <w:b w:val="false"/>
          <w:bCs w:val="false"/>
          <w:i w:val="false"/>
          <w:iCs w:val="false"/>
          <w:color w:val="333333"/>
          <w:sz w:val="20"/>
          <w:szCs w:val="20"/>
        </w:rPr>
        <w:t>114:8</w:t>
      </w:r>
      <w:r>
        <w:rPr>
          <w:rFonts w:eastAsia="IRNazanin" w:cs="IRNazanin"/>
          <w:b w:val="false"/>
          <w:bCs w:val="false"/>
          <w:i w:val="false"/>
          <w:iCs w:val="false"/>
          <w:color w:val="333333"/>
          <w:sz w:val="20"/>
          <w:szCs w:val="20"/>
          <w:rtl w:val="true"/>
        </w:rPr>
        <w:t>.</w:t>
      </w:r>
    </w:p>
  </w:footnote>
  <w:footnote w:id="1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بزرگ سخن </w:t>
      </w:r>
      <w:r>
        <w:rPr>
          <w:rFonts w:eastAsia="IRNazanin" w:cs="IRNazanin"/>
          <w:b w:val="false"/>
          <w:bCs w:val="false"/>
          <w:i w:val="false"/>
          <w:iCs w:val="false"/>
          <w:color w:val="333333"/>
          <w:sz w:val="20"/>
          <w:szCs w:val="20"/>
        </w:rPr>
        <w:t>2135:3</w:t>
      </w:r>
      <w:r>
        <w:rPr>
          <w:rFonts w:eastAsia="IRNazanin" w:cs="IRNazanin"/>
          <w:b w:val="false"/>
          <w:bCs w:val="false"/>
          <w:i w:val="false"/>
          <w:iCs w:val="false"/>
          <w:color w:val="333333"/>
          <w:sz w:val="20"/>
          <w:szCs w:val="20"/>
          <w:rtl w:val="true"/>
        </w:rPr>
        <w:t>.</w:t>
      </w:r>
    </w:p>
  </w:footnote>
  <w:footnote w:id="1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السرائر </w:t>
      </w:r>
      <w:r>
        <w:rPr>
          <w:rFonts w:eastAsia="IRNazanin" w:cs="IRNazanin"/>
          <w:b w:val="false"/>
          <w:bCs w:val="false"/>
          <w:i w:val="false"/>
          <w:iCs w:val="false"/>
          <w:color w:val="333333"/>
          <w:sz w:val="20"/>
          <w:szCs w:val="20"/>
        </w:rPr>
        <w:t>477:1</w:t>
      </w:r>
      <w:r>
        <w:rPr>
          <w:rFonts w:ascii="IRNazanin" w:hAnsi="IRNazanin" w:eastAsia="IRNazanin"/>
          <w:b w:val="false"/>
          <w:b w:val="false"/>
          <w:bCs w:val="false"/>
          <w:i w:val="false"/>
          <w:i w:val="false"/>
          <w:iCs w:val="false"/>
          <w:color w:val="333333"/>
          <w:sz w:val="20"/>
          <w:sz w:val="20"/>
          <w:szCs w:val="20"/>
          <w:rtl w:val="true"/>
        </w:rPr>
        <w:t xml:space="preserve">؛ شرائع الاسلام </w:t>
      </w:r>
      <w:r>
        <w:rPr>
          <w:rFonts w:eastAsia="IRNazanin" w:cs="IRNazanin"/>
          <w:b w:val="false"/>
          <w:bCs w:val="false"/>
          <w:i w:val="false"/>
          <w:iCs w:val="false"/>
          <w:color w:val="333333"/>
          <w:sz w:val="20"/>
          <w:szCs w:val="20"/>
        </w:rPr>
        <w:t>322:1</w:t>
      </w:r>
      <w:r>
        <w:rPr>
          <w:rFonts w:ascii="IRNazanin" w:hAnsi="IRNazanin" w:eastAsia="IRNazanin"/>
          <w:b w:val="false"/>
          <w:b w:val="false"/>
          <w:bCs w:val="false"/>
          <w:i w:val="false"/>
          <w:i w:val="false"/>
          <w:iCs w:val="false"/>
          <w:color w:val="333333"/>
          <w:sz w:val="20"/>
          <w:sz w:val="20"/>
          <w:szCs w:val="20"/>
          <w:rtl w:val="true"/>
        </w:rPr>
        <w:t xml:space="preserve">؛ جواهر الکلام </w:t>
      </w:r>
      <w:r>
        <w:rPr>
          <w:rFonts w:eastAsia="IRNazanin" w:cs="IRNazanin"/>
          <w:b w:val="false"/>
          <w:bCs w:val="false"/>
          <w:i w:val="false"/>
          <w:iCs w:val="false"/>
          <w:color w:val="333333"/>
          <w:sz w:val="20"/>
          <w:szCs w:val="20"/>
        </w:rPr>
        <w:t>200:22</w:t>
      </w:r>
      <w:r>
        <w:rPr>
          <w:rFonts w:ascii="IRNazanin" w:hAnsi="IRNazanin" w:eastAsia="IRNazanin"/>
          <w:b w:val="false"/>
          <w:b w:val="false"/>
          <w:bCs w:val="false"/>
          <w:i w:val="false"/>
          <w:i w:val="false"/>
          <w:iCs w:val="false"/>
          <w:color w:val="333333"/>
          <w:sz w:val="20"/>
          <w:sz w:val="20"/>
          <w:szCs w:val="20"/>
          <w:rtl w:val="true"/>
        </w:rPr>
        <w:t xml:space="preserve">؛ مجمع الفائدة والبرهان </w:t>
      </w:r>
      <w:r>
        <w:rPr>
          <w:rFonts w:eastAsia="IRNazanin" w:cs="IRNazanin"/>
          <w:b w:val="false"/>
          <w:bCs w:val="false"/>
          <w:i w:val="false"/>
          <w:iCs w:val="false"/>
          <w:color w:val="333333"/>
          <w:sz w:val="20"/>
          <w:szCs w:val="20"/>
        </w:rPr>
        <w:t>470:7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p>
  </w:footnote>
  <w:footnote w:id="1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اکبر کلانتری، الجزیة واحکامها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سید ابوالقاسم خویی، منهاج الصالحین </w:t>
      </w:r>
      <w:r>
        <w:rPr>
          <w:rFonts w:eastAsia="IRNazanin" w:cs="IRNazanin"/>
          <w:b w:val="false"/>
          <w:bCs w:val="false"/>
          <w:i w:val="false"/>
          <w:iCs w:val="false"/>
          <w:color w:val="333333"/>
          <w:sz w:val="20"/>
          <w:szCs w:val="20"/>
        </w:rPr>
        <w:t>395:1</w:t>
      </w:r>
      <w:r>
        <w:rPr>
          <w:rFonts w:eastAsia="IRNazanin" w:cs="IRNazanin"/>
          <w:b w:val="false"/>
          <w:bCs w:val="false"/>
          <w:i w:val="false"/>
          <w:iCs w:val="false"/>
          <w:color w:val="333333"/>
          <w:sz w:val="20"/>
          <w:szCs w:val="20"/>
          <w:rtl w:val="true"/>
        </w:rPr>
        <w:t>.</w:t>
      </w:r>
    </w:p>
  </w:footnote>
  <w:footnote w:id="1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262:1</w:t>
      </w:r>
      <w:r>
        <w:rPr>
          <w:rFonts w:ascii="IRNazanin" w:hAnsi="IRNazanin" w:eastAsia="IRNazanin"/>
          <w:b w:val="false"/>
          <w:b w:val="false"/>
          <w:bCs w:val="false"/>
          <w:i w:val="false"/>
          <w:i w:val="false"/>
          <w:iCs w:val="false"/>
          <w:color w:val="333333"/>
          <w:sz w:val="20"/>
          <w:sz w:val="20"/>
          <w:szCs w:val="20"/>
          <w:rtl w:val="true"/>
        </w:rPr>
        <w:t xml:space="preserve">؛ تذکرة الفقها </w:t>
      </w:r>
      <w:r>
        <w:rPr>
          <w:rFonts w:eastAsia="IRNazanin" w:cs="IRNazanin"/>
          <w:b w:val="false"/>
          <w:bCs w:val="false"/>
          <w:i w:val="false"/>
          <w:iCs w:val="false"/>
          <w:color w:val="333333"/>
          <w:sz w:val="20"/>
          <w:szCs w:val="20"/>
        </w:rPr>
        <w:t>431:5</w:t>
      </w:r>
      <w:r>
        <w:rPr>
          <w:rFonts w:ascii="IRNazanin" w:hAnsi="IRNazanin" w:eastAsia="IRNazanin"/>
          <w:b w:val="false"/>
          <w:b w:val="false"/>
          <w:bCs w:val="false"/>
          <w:i w:val="false"/>
          <w:i w:val="false"/>
          <w:iCs w:val="false"/>
          <w:color w:val="333333"/>
          <w:sz w:val="20"/>
          <w:sz w:val="20"/>
          <w:szCs w:val="20"/>
          <w:rtl w:val="true"/>
        </w:rPr>
        <w:t xml:space="preserve">؛ شرائع الاسلام </w:t>
      </w:r>
      <w:r>
        <w:rPr>
          <w:rFonts w:eastAsia="IRNazanin" w:cs="IRNazanin"/>
          <w:b w:val="false"/>
          <w:bCs w:val="false"/>
          <w:i w:val="false"/>
          <w:iCs w:val="false"/>
          <w:color w:val="333333"/>
          <w:sz w:val="20"/>
          <w:szCs w:val="20"/>
        </w:rPr>
        <w:t>181:1</w:t>
      </w:r>
      <w:r>
        <w:rPr>
          <w:rFonts w:ascii="IRNazanin" w:hAnsi="IRNazanin" w:eastAsia="IRNazanin"/>
          <w:b w:val="false"/>
          <w:b w:val="false"/>
          <w:bCs w:val="false"/>
          <w:i w:val="false"/>
          <w:i w:val="false"/>
          <w:iCs w:val="false"/>
          <w:color w:val="333333"/>
          <w:sz w:val="20"/>
          <w:sz w:val="20"/>
          <w:szCs w:val="20"/>
          <w:rtl w:val="true"/>
        </w:rPr>
        <w:t xml:space="preserve">؛ الروضة البهیة </w:t>
      </w:r>
      <w:r>
        <w:rPr>
          <w:rFonts w:eastAsia="IRNazanin" w:cs="IRNazanin"/>
          <w:b w:val="false"/>
          <w:bCs w:val="false"/>
          <w:i w:val="false"/>
          <w:iCs w:val="false"/>
          <w:color w:val="333333"/>
          <w:sz w:val="20"/>
          <w:szCs w:val="20"/>
        </w:rPr>
        <w:t>78:2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مستند الشیعة </w:t>
      </w:r>
      <w:r>
        <w:rPr>
          <w:rFonts w:eastAsia="IRNazanin" w:cs="IRNazanin"/>
          <w:b w:val="false"/>
          <w:bCs w:val="false"/>
          <w:i w:val="false"/>
          <w:iCs w:val="false"/>
          <w:color w:val="333333"/>
          <w:sz w:val="20"/>
          <w:szCs w:val="20"/>
        </w:rPr>
        <w:t>83:10</w:t>
      </w:r>
      <w:r>
        <w:rPr>
          <w:rFonts w:eastAsia="IRNazanin" w:cs="IRNazanin"/>
          <w:b w:val="false"/>
          <w:bCs w:val="false"/>
          <w:i w:val="false"/>
          <w:iCs w:val="false"/>
          <w:color w:val="333333"/>
          <w:sz w:val="20"/>
          <w:szCs w:val="20"/>
          <w:rtl w:val="true"/>
        </w:rPr>
        <w:t>.</w:t>
      </w:r>
    </w:p>
  </w:footnote>
  <w:footnote w:id="1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انفال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1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حشر </w:t>
      </w:r>
      <w:r>
        <w:rPr>
          <w:rFonts w:eastAsia="IRNazanin" w:cs="IRNazanin"/>
          <w:b w:val="false"/>
          <w:bCs w:val="false"/>
          <w:i w:val="false"/>
          <w:iCs w:val="false"/>
          <w:color w:val="333333"/>
          <w:sz w:val="20"/>
          <w:szCs w:val="20"/>
        </w:rPr>
        <w:t>7:59</w:t>
      </w:r>
      <w:r>
        <w:rPr>
          <w:rFonts w:eastAsia="IRNazanin" w:cs="IRNazanin"/>
          <w:b w:val="false"/>
          <w:bCs w:val="false"/>
          <w:i w:val="false"/>
          <w:iCs w:val="false"/>
          <w:color w:val="333333"/>
          <w:sz w:val="20"/>
          <w:szCs w:val="20"/>
          <w:rtl w:val="true"/>
        </w:rPr>
        <w:t>.</w:t>
      </w:r>
    </w:p>
  </w:footnote>
  <w:footnote w:id="1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512:9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قسمة الخمس،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w:t>
      </w:r>
      <w:r>
        <w:rPr>
          <w:rFonts w:eastAsia="IRNazanin" w:cs="IRNazanin"/>
          <w:b w:val="false"/>
          <w:bCs w:val="false"/>
          <w:i w:val="false"/>
          <w:iCs w:val="false"/>
          <w:color w:val="333333"/>
          <w:sz w:val="20"/>
          <w:szCs w:val="20"/>
        </w:rPr>
        <w:t>177:2</w:t>
      </w:r>
      <w:r>
        <w:rPr>
          <w:rFonts w:eastAsia="IRNazanin" w:cs="IRNazanin"/>
          <w:b w:val="false"/>
          <w:bCs w:val="false"/>
          <w:i w:val="false"/>
          <w:iCs w:val="false"/>
          <w:color w:val="333333"/>
          <w:sz w:val="20"/>
          <w:szCs w:val="20"/>
          <w:rtl w:val="true"/>
        </w:rPr>
        <w:t>.</w:t>
      </w:r>
    </w:p>
  </w:footnote>
  <w:footnote w:id="1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406:1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128:5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من لا یحضره الفقیه </w:t>
      </w:r>
      <w:r>
        <w:rPr>
          <w:rFonts w:eastAsia="IRNazanin" w:cs="IRNazanin"/>
          <w:b w:val="false"/>
          <w:bCs w:val="false"/>
          <w:i w:val="false"/>
          <w:iCs w:val="false"/>
          <w:color w:val="333333"/>
          <w:sz w:val="20"/>
          <w:szCs w:val="20"/>
        </w:rPr>
        <w:t>189:4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5433</w:t>
      </w:r>
      <w:r>
        <w:rPr>
          <w:rFonts w:ascii="IRNazanin" w:hAnsi="IRNazanin" w:eastAsia="IRNazanin"/>
          <w:b w:val="false"/>
          <w:b w:val="false"/>
          <w:bCs w:val="false"/>
          <w:i w:val="false"/>
          <w:i w:val="false"/>
          <w:iCs w:val="false"/>
          <w:color w:val="333333"/>
          <w:sz w:val="20"/>
          <w:sz w:val="20"/>
          <w:szCs w:val="20"/>
          <w:rtl w:val="true"/>
        </w:rPr>
        <w:t xml:space="preserve">؛ تهذیب الاحکام </w:t>
      </w:r>
      <w:r>
        <w:rPr>
          <w:rFonts w:eastAsia="IRNazanin" w:cs="IRNazanin"/>
          <w:b w:val="false"/>
          <w:bCs w:val="false"/>
          <w:i w:val="false"/>
          <w:iCs w:val="false"/>
          <w:color w:val="333333"/>
          <w:sz w:val="20"/>
          <w:szCs w:val="20"/>
        </w:rPr>
        <w:t>176:9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397:9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الصدقة،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105:2</w:t>
      </w:r>
      <w:r>
        <w:rPr>
          <w:rFonts w:ascii="IRNazanin" w:hAnsi="IRNazanin" w:eastAsia="IRNazanin"/>
          <w:b w:val="false"/>
          <w:b w:val="false"/>
          <w:bCs w:val="false"/>
          <w:i w:val="false"/>
          <w:i w:val="false"/>
          <w:iCs w:val="false"/>
          <w:color w:val="333333"/>
          <w:sz w:val="20"/>
          <w:sz w:val="20"/>
          <w:szCs w:val="20"/>
          <w:rtl w:val="true"/>
        </w:rPr>
        <w:t xml:space="preserve">، معجم مقابیس اللغة </w:t>
      </w:r>
      <w:r>
        <w:rPr>
          <w:rFonts w:eastAsia="IRNazanin" w:cs="IRNazanin"/>
          <w:b w:val="false"/>
          <w:bCs w:val="false"/>
          <w:i w:val="false"/>
          <w:iCs w:val="false"/>
          <w:color w:val="333333"/>
          <w:sz w:val="20"/>
          <w:szCs w:val="20"/>
        </w:rPr>
        <w:t>73:2</w:t>
      </w:r>
      <w:r>
        <w:rPr>
          <w:rFonts w:ascii="IRNazanin" w:hAnsi="IRNazanin" w:eastAsia="IRNazanin"/>
          <w:b w:val="false"/>
          <w:b w:val="false"/>
          <w:bCs w:val="false"/>
          <w:i w:val="false"/>
          <w:i w:val="false"/>
          <w:iCs w:val="false"/>
          <w:color w:val="333333"/>
          <w:sz w:val="20"/>
          <w:sz w:val="20"/>
          <w:szCs w:val="20"/>
          <w:rtl w:val="true"/>
        </w:rPr>
        <w:t xml:space="preserve">، اقرب الموارد </w:t>
      </w:r>
      <w:r>
        <w:rPr>
          <w:rFonts w:eastAsia="IRNazanin" w:cs="IRNazanin"/>
          <w:b w:val="false"/>
          <w:bCs w:val="false"/>
          <w:i w:val="false"/>
          <w:iCs w:val="false"/>
          <w:color w:val="333333"/>
          <w:sz w:val="20"/>
          <w:szCs w:val="20"/>
        </w:rPr>
        <w:t>671:1</w:t>
      </w:r>
      <w:r>
        <w:rPr>
          <w:rFonts w:ascii="IRNazanin" w:hAnsi="IRNazanin" w:eastAsia="IRNazanin"/>
          <w:b w:val="false"/>
          <w:b w:val="false"/>
          <w:bCs w:val="false"/>
          <w:i w:val="false"/>
          <w:i w:val="false"/>
          <w:iCs w:val="false"/>
          <w:color w:val="333333"/>
          <w:sz w:val="20"/>
          <w:sz w:val="20"/>
          <w:szCs w:val="20"/>
          <w:rtl w:val="true"/>
        </w:rPr>
        <w:t xml:space="preserve">، مجمع البحرین </w:t>
      </w:r>
      <w:r>
        <w:rPr>
          <w:rFonts w:eastAsia="IRNazanin" w:cs="IRNazanin"/>
          <w:b w:val="false"/>
          <w:bCs w:val="false"/>
          <w:i w:val="false"/>
          <w:iCs w:val="false"/>
          <w:color w:val="333333"/>
          <w:sz w:val="20"/>
          <w:szCs w:val="20"/>
        </w:rPr>
        <w:t>422:1</w:t>
      </w:r>
      <w:r>
        <w:rPr>
          <w:rFonts w:ascii="IRNazanin" w:hAnsi="IRNazanin" w:eastAsia="IRNazanin"/>
          <w:b w:val="false"/>
          <w:b w:val="false"/>
          <w:bCs w:val="false"/>
          <w:i w:val="false"/>
          <w:i w:val="false"/>
          <w:iCs w:val="false"/>
          <w:color w:val="333333"/>
          <w:sz w:val="20"/>
          <w:sz w:val="20"/>
          <w:szCs w:val="20"/>
          <w:rtl w:val="true"/>
        </w:rPr>
        <w:t xml:space="preserve">، فرهنگ‌بزرگ سخن </w:t>
      </w:r>
      <w:r>
        <w:rPr>
          <w:rFonts w:eastAsia="IRNazanin" w:cs="IRNazanin"/>
          <w:b w:val="false"/>
          <w:bCs w:val="false"/>
          <w:i w:val="false"/>
          <w:iCs w:val="false"/>
          <w:color w:val="333333"/>
          <w:sz w:val="20"/>
          <w:szCs w:val="20"/>
        </w:rPr>
        <w:t>2539:3</w:t>
      </w:r>
      <w:r>
        <w:rPr>
          <w:rFonts w:eastAsia="IRNazanin" w:cs="IRNazanin"/>
          <w:b w:val="false"/>
          <w:bCs w:val="false"/>
          <w:i w:val="false"/>
          <w:iCs w:val="false"/>
          <w:color w:val="333333"/>
          <w:sz w:val="20"/>
          <w:szCs w:val="20"/>
          <w:rtl w:val="true"/>
        </w:rPr>
        <w:t>.</w:t>
      </w:r>
    </w:p>
  </w:footnote>
  <w:footnote w:id="1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الاحکام </w:t>
      </w:r>
      <w:r>
        <w:rPr>
          <w:rFonts w:eastAsia="IRNazanin" w:cs="IRNazanin"/>
          <w:b w:val="false"/>
          <w:bCs w:val="false"/>
          <w:i w:val="false"/>
          <w:iCs w:val="false"/>
          <w:color w:val="333333"/>
          <w:sz w:val="20"/>
          <w:szCs w:val="20"/>
        </w:rPr>
        <w:t>101:3</w:t>
      </w:r>
      <w:r>
        <w:rPr>
          <w:rFonts w:ascii="IRNazanin" w:hAnsi="IRNazanin" w:eastAsia="IRNazanin"/>
          <w:b w:val="false"/>
          <w:b w:val="false"/>
          <w:bCs w:val="false"/>
          <w:i w:val="false"/>
          <w:i w:val="false"/>
          <w:iCs w:val="false"/>
          <w:color w:val="333333"/>
          <w:sz w:val="20"/>
          <w:sz w:val="20"/>
          <w:szCs w:val="20"/>
          <w:rtl w:val="true"/>
        </w:rPr>
        <w:t xml:space="preserve">، مسالک الافهام </w:t>
      </w:r>
      <w:r>
        <w:rPr>
          <w:rFonts w:eastAsia="IRNazanin" w:cs="IRNazanin"/>
          <w:b w:val="false"/>
          <w:bCs w:val="false"/>
          <w:i w:val="false"/>
          <w:iCs w:val="false"/>
          <w:color w:val="333333"/>
          <w:sz w:val="20"/>
          <w:szCs w:val="20"/>
        </w:rPr>
        <w:t>421:8</w:t>
      </w:r>
      <w:r>
        <w:rPr>
          <w:rFonts w:ascii="IRNazanin" w:hAnsi="IRNazanin" w:eastAsia="IRNazanin"/>
          <w:b w:val="false"/>
          <w:b w:val="false"/>
          <w:bCs w:val="false"/>
          <w:i w:val="false"/>
          <w:i w:val="false"/>
          <w:iCs w:val="false"/>
          <w:color w:val="333333"/>
          <w:sz w:val="20"/>
          <w:sz w:val="20"/>
          <w:szCs w:val="20"/>
          <w:rtl w:val="true"/>
        </w:rPr>
        <w:t xml:space="preserve">، ریاض المسائل </w:t>
      </w:r>
      <w:r>
        <w:rPr>
          <w:rFonts w:eastAsia="IRNazanin" w:cs="IRNazanin"/>
          <w:b w:val="false"/>
          <w:bCs w:val="false"/>
          <w:i w:val="false"/>
          <w:iCs w:val="false"/>
          <w:color w:val="333333"/>
          <w:sz w:val="20"/>
          <w:szCs w:val="20"/>
        </w:rPr>
        <w:t>144:12</w:t>
      </w:r>
      <w:r>
        <w:rPr>
          <w:rFonts w:ascii="IRNazanin" w:hAnsi="IRNazanin" w:eastAsia="IRNazanin"/>
          <w:b w:val="false"/>
          <w:b w:val="false"/>
          <w:bCs w:val="false"/>
          <w:i w:val="false"/>
          <w:i w:val="false"/>
          <w:iCs w:val="false"/>
          <w:color w:val="333333"/>
          <w:sz w:val="20"/>
          <w:sz w:val="20"/>
          <w:szCs w:val="20"/>
          <w:rtl w:val="true"/>
        </w:rPr>
        <w:t xml:space="preserve">، جامع المدارک </w:t>
      </w:r>
      <w:r>
        <w:rPr>
          <w:rFonts w:eastAsia="IRNazanin" w:cs="IRNazanin"/>
          <w:b w:val="false"/>
          <w:bCs w:val="false"/>
          <w:i w:val="false"/>
          <w:iCs w:val="false"/>
          <w:color w:val="333333"/>
          <w:sz w:val="20"/>
          <w:szCs w:val="20"/>
        </w:rPr>
        <w:t>472:4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473</w:t>
      </w:r>
      <w:r>
        <w:rPr>
          <w:rFonts w:ascii="IRNazanin" w:hAnsi="IRNazanin" w:eastAsia="IRNazanin"/>
          <w:b w:val="false"/>
          <w:b w:val="false"/>
          <w:bCs w:val="false"/>
          <w:i w:val="false"/>
          <w:i w:val="false"/>
          <w:iCs w:val="false"/>
          <w:color w:val="333333"/>
          <w:sz w:val="20"/>
          <w:sz w:val="20"/>
          <w:szCs w:val="20"/>
          <w:rtl w:val="true"/>
        </w:rPr>
        <w:t xml:space="preserve">، تفصیل الشریعة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النکاح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w:t>
      </w:r>
    </w:p>
  </w:footnote>
  <w:footnote w:id="1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ناصر کاتوزیان، دوره مقدماتی حقوق مدنی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خانواده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1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w:t>
      </w:r>
      <w:r>
        <w:rPr>
          <w:rFonts w:eastAsia="IRNazanin" w:cs="IRNazanin"/>
          <w:b w:val="false"/>
          <w:bCs w:val="false"/>
          <w:i w:val="false"/>
          <w:iCs w:val="false"/>
          <w:color w:val="333333"/>
          <w:sz w:val="20"/>
          <w:szCs w:val="20"/>
        </w:rPr>
        <w:t>233:2</w:t>
      </w:r>
      <w:r>
        <w:rPr>
          <w:rFonts w:eastAsia="IRNazanin" w:cs="IRNazanin"/>
          <w:b w:val="false"/>
          <w:bCs w:val="false"/>
          <w:i w:val="false"/>
          <w:iCs w:val="false"/>
          <w:color w:val="333333"/>
          <w:sz w:val="20"/>
          <w:szCs w:val="20"/>
          <w:rtl w:val="true"/>
        </w:rPr>
        <w:t>.</w:t>
      </w:r>
    </w:p>
  </w:footnote>
  <w:footnote w:id="1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مجمع البیان </w:t>
      </w:r>
      <w:r>
        <w:rPr>
          <w:rFonts w:eastAsia="IRNazanin" w:cs="IRNazanin"/>
          <w:b w:val="false"/>
          <w:bCs w:val="false"/>
          <w:i w:val="false"/>
          <w:iCs w:val="false"/>
          <w:color w:val="333333"/>
          <w:sz w:val="20"/>
          <w:szCs w:val="20"/>
        </w:rPr>
        <w:t>114:2</w:t>
      </w:r>
      <w:r>
        <w:rPr>
          <w:rFonts w:ascii="IRNazanin" w:hAnsi="IRNazanin" w:eastAsia="IRNazanin"/>
          <w:b w:val="false"/>
          <w:b w:val="false"/>
          <w:bCs w:val="false"/>
          <w:i w:val="false"/>
          <w:i w:val="false"/>
          <w:iCs w:val="false"/>
          <w:color w:val="333333"/>
          <w:sz w:val="20"/>
          <w:sz w:val="20"/>
          <w:szCs w:val="20"/>
          <w:rtl w:val="true"/>
        </w:rPr>
        <w:t xml:space="preserve">، تفسیر المنار </w:t>
      </w:r>
      <w:r>
        <w:rPr>
          <w:rFonts w:eastAsia="IRNazanin" w:cs="IRNazanin"/>
          <w:b w:val="false"/>
          <w:bCs w:val="false"/>
          <w:i w:val="false"/>
          <w:iCs w:val="false"/>
          <w:color w:val="333333"/>
          <w:sz w:val="20"/>
          <w:szCs w:val="20"/>
        </w:rPr>
        <w:t>346:2</w:t>
      </w:r>
      <w:r>
        <w:rPr>
          <w:rFonts w:eastAsia="IRNazanin" w:cs="IRNazanin"/>
          <w:b w:val="false"/>
          <w:bCs w:val="false"/>
          <w:i w:val="false"/>
          <w:iCs w:val="false"/>
          <w:color w:val="333333"/>
          <w:sz w:val="20"/>
          <w:szCs w:val="20"/>
          <w:rtl w:val="true"/>
        </w:rPr>
        <w:t>.</w:t>
      </w:r>
    </w:p>
  </w:footnote>
  <w:footnote w:id="1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البحر المحیط </w:t>
      </w:r>
      <w:r>
        <w:rPr>
          <w:rFonts w:eastAsia="IRNazanin" w:cs="IRNazanin"/>
          <w:b w:val="false"/>
          <w:bCs w:val="false"/>
          <w:i w:val="false"/>
          <w:iCs w:val="false"/>
          <w:color w:val="333333"/>
          <w:sz w:val="20"/>
          <w:szCs w:val="20"/>
        </w:rPr>
        <w:t>225:2</w:t>
      </w:r>
      <w:r>
        <w:rPr>
          <w:rFonts w:ascii="IRNazanin" w:hAnsi="IRNazanin" w:eastAsia="IRNazanin"/>
          <w:b w:val="false"/>
          <w:b w:val="false"/>
          <w:bCs w:val="false"/>
          <w:i w:val="false"/>
          <w:i w:val="false"/>
          <w:iCs w:val="false"/>
          <w:color w:val="333333"/>
          <w:sz w:val="20"/>
          <w:sz w:val="20"/>
          <w:szCs w:val="20"/>
          <w:rtl w:val="true"/>
        </w:rPr>
        <w:t xml:space="preserve">، التفسیر المنیر فی العقیدة و الشریعة </w:t>
      </w:r>
      <w:r>
        <w:rPr>
          <w:rFonts w:eastAsia="IRNazanin" w:cs="IRNazanin"/>
          <w:b w:val="false"/>
          <w:bCs w:val="false"/>
          <w:i w:val="false"/>
          <w:iCs w:val="false"/>
          <w:color w:val="333333"/>
          <w:sz w:val="20"/>
          <w:szCs w:val="20"/>
        </w:rPr>
        <w:t>729:1</w:t>
      </w:r>
      <w:r>
        <w:rPr>
          <w:rFonts w:eastAsia="IRNazanin" w:cs="IRNazanin"/>
          <w:b w:val="false"/>
          <w:bCs w:val="false"/>
          <w:i w:val="false"/>
          <w:iCs w:val="false"/>
          <w:color w:val="333333"/>
          <w:sz w:val="20"/>
          <w:szCs w:val="20"/>
          <w:rtl w:val="true"/>
        </w:rPr>
        <w:t>.</w:t>
      </w:r>
    </w:p>
  </w:footnote>
  <w:footnote w:id="1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طلاق </w:t>
      </w:r>
      <w:r>
        <w:rPr>
          <w:rFonts w:eastAsia="IRNazanin" w:cs="IRNazanin"/>
          <w:b w:val="false"/>
          <w:bCs w:val="false"/>
          <w:i w:val="false"/>
          <w:iCs w:val="false"/>
          <w:color w:val="333333"/>
          <w:sz w:val="20"/>
          <w:szCs w:val="20"/>
        </w:rPr>
        <w:t>6:65</w:t>
      </w:r>
      <w:r>
        <w:rPr>
          <w:rFonts w:eastAsia="IRNazanin" w:cs="IRNazanin"/>
          <w:b w:val="false"/>
          <w:bCs w:val="false"/>
          <w:i w:val="false"/>
          <w:iCs w:val="false"/>
          <w:color w:val="333333"/>
          <w:sz w:val="20"/>
          <w:szCs w:val="20"/>
          <w:rtl w:val="true"/>
        </w:rPr>
        <w:t>.</w:t>
      </w:r>
    </w:p>
  </w:footnote>
  <w:footnote w:id="1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w:t>
      </w:r>
      <w:r>
        <w:rPr>
          <w:rFonts w:eastAsia="IRNazanin" w:cs="IRNazanin"/>
          <w:b w:val="false"/>
          <w:bCs w:val="false"/>
          <w:i w:val="false"/>
          <w:iCs w:val="false"/>
          <w:color w:val="333333"/>
          <w:sz w:val="20"/>
          <w:szCs w:val="20"/>
        </w:rPr>
        <w:t>248:24</w:t>
      </w:r>
      <w:r>
        <w:rPr>
          <w:rFonts w:ascii="IRNazanin" w:hAnsi="IRNazanin" w:eastAsia="IRNazanin"/>
          <w:b w:val="false"/>
          <w:b w:val="false"/>
          <w:bCs w:val="false"/>
          <w:i w:val="false"/>
          <w:i w:val="false"/>
          <w:iCs w:val="false"/>
          <w:color w:val="333333"/>
          <w:sz w:val="20"/>
          <w:sz w:val="20"/>
          <w:szCs w:val="20"/>
          <w:rtl w:val="true"/>
        </w:rPr>
        <w:t xml:space="preserve">، مجمع البیان </w:t>
      </w:r>
      <w:r>
        <w:rPr>
          <w:rFonts w:eastAsia="IRNazanin" w:cs="IRNazanin"/>
          <w:b w:val="false"/>
          <w:bCs w:val="false"/>
          <w:i w:val="false"/>
          <w:iCs w:val="false"/>
          <w:color w:val="333333"/>
          <w:sz w:val="20"/>
          <w:szCs w:val="20"/>
        </w:rPr>
        <w:t>47:10</w:t>
      </w:r>
      <w:r>
        <w:rPr>
          <w:rFonts w:ascii="IRNazanin" w:hAnsi="IRNazanin" w:eastAsia="IRNazanin"/>
          <w:b w:val="false"/>
          <w:b w:val="false"/>
          <w:bCs w:val="false"/>
          <w:i w:val="false"/>
          <w:i w:val="false"/>
          <w:iCs w:val="false"/>
          <w:color w:val="333333"/>
          <w:sz w:val="20"/>
          <w:sz w:val="20"/>
          <w:szCs w:val="20"/>
          <w:rtl w:val="true"/>
        </w:rPr>
        <w:t xml:space="preserve">، التفسیر المنیر فی العقیدة و الشریعة </w:t>
      </w:r>
      <w:r>
        <w:rPr>
          <w:rFonts w:eastAsia="IRNazanin" w:cs="IRNazanin"/>
          <w:b w:val="false"/>
          <w:bCs w:val="false"/>
          <w:i w:val="false"/>
          <w:iCs w:val="false"/>
          <w:color w:val="333333"/>
          <w:sz w:val="20"/>
          <w:szCs w:val="20"/>
        </w:rPr>
        <w:t>669:14</w:t>
      </w:r>
      <w:r>
        <w:rPr>
          <w:rFonts w:ascii="IRNazanin" w:hAnsi="IRNazanin" w:eastAsia="IRNazanin"/>
          <w:b w:val="false"/>
          <w:b w:val="false"/>
          <w:bCs w:val="false"/>
          <w:i w:val="false"/>
          <w:i w:val="false"/>
          <w:iCs w:val="false"/>
          <w:color w:val="333333"/>
          <w:sz w:val="20"/>
          <w:sz w:val="20"/>
          <w:szCs w:val="20"/>
          <w:rtl w:val="true"/>
        </w:rPr>
        <w:t xml:space="preserve">، التفسیرالکاشف </w:t>
      </w:r>
      <w:r>
        <w:rPr>
          <w:rFonts w:eastAsia="IRNazanin" w:cs="IRNazanin"/>
          <w:b w:val="false"/>
          <w:bCs w:val="false"/>
          <w:i w:val="false"/>
          <w:iCs w:val="false"/>
          <w:color w:val="333333"/>
          <w:sz w:val="20"/>
          <w:szCs w:val="20"/>
        </w:rPr>
        <w:t>353:7</w:t>
      </w:r>
      <w:r>
        <w:rPr>
          <w:rFonts w:eastAsia="IRNazanin" w:cs="IRNazanin"/>
          <w:b w:val="false"/>
          <w:bCs w:val="false"/>
          <w:i w:val="false"/>
          <w:iCs w:val="false"/>
          <w:color w:val="333333"/>
          <w:sz w:val="20"/>
          <w:szCs w:val="20"/>
          <w:rtl w:val="true"/>
        </w:rPr>
        <w:t>.</w:t>
      </w:r>
    </w:p>
  </w:footnote>
  <w:footnote w:id="1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472:21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من ابواب احکام الاولاد،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 بیش‌تر در این باره در موسوعة احکام الاطفال </w:t>
      </w:r>
      <w:r>
        <w:rPr>
          <w:rFonts w:eastAsia="IRNazanin" w:cs="IRNazanin"/>
          <w:b w:val="false"/>
          <w:bCs w:val="false"/>
          <w:i w:val="false"/>
          <w:iCs w:val="false"/>
          <w:color w:val="333333"/>
          <w:sz w:val="20"/>
          <w:szCs w:val="20"/>
        </w:rPr>
        <w:t>309:1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 آمده است</w:t>
      </w:r>
      <w:r>
        <w:rPr>
          <w:rFonts w:eastAsia="IRNazanin" w:cs="IRNazanin"/>
          <w:b w:val="false"/>
          <w:bCs w:val="false"/>
          <w:i w:val="false"/>
          <w:iCs w:val="false"/>
          <w:color w:val="333333"/>
          <w:sz w:val="20"/>
          <w:szCs w:val="20"/>
          <w:rtl w:val="true"/>
        </w:rPr>
        <w:t>.</w:t>
      </w:r>
    </w:p>
  </w:footnote>
  <w:footnote w:id="1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مهذّب الاحکام </w:t>
      </w:r>
      <w:r>
        <w:rPr>
          <w:rFonts w:eastAsia="IRNazanin" w:cs="IRNazanin"/>
          <w:b w:val="false"/>
          <w:bCs w:val="false"/>
          <w:i w:val="false"/>
          <w:iCs w:val="false"/>
          <w:color w:val="333333"/>
          <w:sz w:val="20"/>
          <w:szCs w:val="20"/>
        </w:rPr>
        <w:t>276:25</w:t>
      </w:r>
      <w:r>
        <w:rPr>
          <w:rFonts w:eastAsia="IRNazanin" w:cs="IRNazanin"/>
          <w:b w:val="false"/>
          <w:bCs w:val="false"/>
          <w:i w:val="false"/>
          <w:iCs w:val="false"/>
          <w:color w:val="333333"/>
          <w:sz w:val="20"/>
          <w:szCs w:val="20"/>
          <w:rtl w:val="true"/>
        </w:rPr>
        <w:t>.</w:t>
      </w:r>
    </w:p>
  </w:footnote>
  <w:footnote w:id="1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284:31</w:t>
      </w:r>
      <w:r>
        <w:rPr>
          <w:rFonts w:eastAsia="IRNazanin" w:cs="IRNazanin"/>
          <w:b w:val="false"/>
          <w:bCs w:val="false"/>
          <w:i w:val="false"/>
          <w:iCs w:val="false"/>
          <w:color w:val="333333"/>
          <w:sz w:val="20"/>
          <w:szCs w:val="20"/>
          <w:rtl w:val="true"/>
        </w:rPr>
        <w:t>.</w:t>
      </w:r>
    </w:p>
  </w:footnote>
  <w:footnote w:id="1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مهذّب الاحکام </w:t>
      </w:r>
      <w:r>
        <w:rPr>
          <w:rFonts w:eastAsia="IRNazanin" w:cs="IRNazanin"/>
          <w:b w:val="false"/>
          <w:bCs w:val="false"/>
          <w:i w:val="false"/>
          <w:iCs w:val="false"/>
          <w:color w:val="333333"/>
          <w:sz w:val="20"/>
          <w:szCs w:val="20"/>
        </w:rPr>
        <w:t>276:25</w:t>
      </w:r>
      <w:r>
        <w:rPr>
          <w:rFonts w:eastAsia="IRNazanin" w:cs="IRNazanin"/>
          <w:b w:val="false"/>
          <w:bCs w:val="false"/>
          <w:i w:val="false"/>
          <w:iCs w:val="false"/>
          <w:color w:val="333333"/>
          <w:sz w:val="20"/>
          <w:szCs w:val="20"/>
          <w:rtl w:val="true"/>
        </w:rPr>
        <w:t>.</w:t>
      </w:r>
    </w:p>
  </w:footnote>
  <w:footnote w:id="1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و الفوائد </w:t>
      </w:r>
      <w:r>
        <w:rPr>
          <w:rFonts w:eastAsia="IRNazanin" w:cs="IRNazanin"/>
          <w:b w:val="false"/>
          <w:bCs w:val="false"/>
          <w:i w:val="false"/>
          <w:iCs w:val="false"/>
          <w:color w:val="333333"/>
          <w:sz w:val="20"/>
          <w:szCs w:val="20"/>
        </w:rPr>
        <w:t>396:1</w:t>
      </w:r>
      <w:r>
        <w:rPr>
          <w:rFonts w:eastAsia="IRNazanin" w:cs="IRNazanin"/>
          <w:b w:val="false"/>
          <w:bCs w:val="false"/>
          <w:i w:val="false"/>
          <w:iCs w:val="false"/>
          <w:color w:val="333333"/>
          <w:sz w:val="20"/>
          <w:szCs w:val="20"/>
          <w:rtl w:val="true"/>
        </w:rPr>
        <w:t>.</w:t>
      </w:r>
    </w:p>
  </w:footnote>
  <w:footnote w:id="1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الاسلام </w:t>
      </w:r>
      <w:r>
        <w:rPr>
          <w:rFonts w:eastAsia="IRNazanin" w:cs="IRNazanin"/>
          <w:b w:val="false"/>
          <w:bCs w:val="false"/>
          <w:i w:val="false"/>
          <w:iCs w:val="false"/>
          <w:color w:val="333333"/>
          <w:sz w:val="20"/>
          <w:szCs w:val="20"/>
        </w:rPr>
        <w:t>345:2</w:t>
      </w:r>
      <w:r>
        <w:rPr>
          <w:rFonts w:eastAsia="IRNazanin" w:cs="IRNazanin"/>
          <w:b w:val="false"/>
          <w:bCs w:val="false"/>
          <w:i w:val="false"/>
          <w:iCs w:val="false"/>
          <w:color w:val="333333"/>
          <w:sz w:val="20"/>
          <w:szCs w:val="20"/>
          <w:rtl w:val="true"/>
        </w:rPr>
        <w:t>.</w:t>
      </w:r>
    </w:p>
  </w:footnote>
  <w:footnote w:id="1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الافهام </w:t>
      </w:r>
      <w:r>
        <w:rPr>
          <w:rFonts w:eastAsia="IRNazanin" w:cs="IRNazanin"/>
          <w:b w:val="false"/>
          <w:bCs w:val="false"/>
          <w:i w:val="false"/>
          <w:iCs w:val="false"/>
          <w:color w:val="333333"/>
          <w:sz w:val="20"/>
          <w:szCs w:val="20"/>
        </w:rPr>
        <w:t>421:8</w:t>
      </w:r>
      <w:r>
        <w:rPr>
          <w:rFonts w:eastAsia="IRNazanin" w:cs="IRNazanin"/>
          <w:b w:val="false"/>
          <w:bCs w:val="false"/>
          <w:i w:val="false"/>
          <w:iCs w:val="false"/>
          <w:color w:val="333333"/>
          <w:sz w:val="20"/>
          <w:szCs w:val="20"/>
          <w:rtl w:val="true"/>
        </w:rPr>
        <w:t>.</w:t>
      </w:r>
    </w:p>
  </w:footnote>
  <w:footnote w:id="1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المسائل </w:t>
      </w:r>
      <w:r>
        <w:rPr>
          <w:rFonts w:eastAsia="IRNazanin" w:cs="IRNazanin"/>
          <w:b w:val="false"/>
          <w:bCs w:val="false"/>
          <w:i w:val="false"/>
          <w:iCs w:val="false"/>
          <w:color w:val="333333"/>
          <w:sz w:val="20"/>
          <w:szCs w:val="20"/>
        </w:rPr>
        <w:t>153:12</w:t>
      </w:r>
      <w:r>
        <w:rPr>
          <w:rFonts w:eastAsia="IRNazanin" w:cs="IRNazanin"/>
          <w:b w:val="false"/>
          <w:bCs w:val="false"/>
          <w:i w:val="false"/>
          <w:iCs w:val="false"/>
          <w:color w:val="333333"/>
          <w:sz w:val="20"/>
          <w:szCs w:val="20"/>
          <w:rtl w:val="true"/>
        </w:rPr>
        <w:t>.</w:t>
      </w:r>
    </w:p>
  </w:footnote>
  <w:footnote w:id="1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503</w:t>
      </w:r>
      <w:r>
        <w:rPr>
          <w:rFonts w:ascii="IRNazanin" w:hAnsi="IRNazanin" w:eastAsia="IRNazanin"/>
          <w:b w:val="false"/>
          <w:b w:val="false"/>
          <w:bCs w:val="false"/>
          <w:i w:val="false"/>
          <w:i w:val="false"/>
          <w:iCs w:val="false"/>
          <w:color w:val="333333"/>
          <w:sz w:val="20"/>
          <w:sz w:val="20"/>
          <w:szCs w:val="20"/>
          <w:rtl w:val="true"/>
        </w:rPr>
        <w:t>، 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531</w:t>
      </w:r>
      <w:r>
        <w:rPr>
          <w:rFonts w:ascii="IRNazanin" w:hAnsi="IRNazanin" w:eastAsia="IRNazanin"/>
          <w:b w:val="false"/>
          <w:b w:val="false"/>
          <w:bCs w:val="false"/>
          <w:i w:val="false"/>
          <w:i w:val="false"/>
          <w:iCs w:val="false"/>
          <w:color w:val="333333"/>
          <w:sz w:val="20"/>
          <w:sz w:val="20"/>
          <w:szCs w:val="20"/>
          <w:rtl w:val="true"/>
        </w:rPr>
        <w:t xml:space="preserve">، جامع المدارک </w:t>
      </w:r>
      <w:r>
        <w:rPr>
          <w:rFonts w:eastAsia="IRNazanin" w:cs="IRNazanin"/>
          <w:b w:val="false"/>
          <w:bCs w:val="false"/>
          <w:i w:val="false"/>
          <w:iCs w:val="false"/>
          <w:color w:val="333333"/>
          <w:sz w:val="20"/>
          <w:szCs w:val="20"/>
        </w:rPr>
        <w:t>472:4</w:t>
      </w:r>
      <w:r>
        <w:rPr>
          <w:rFonts w:ascii="IRNazanin" w:hAnsi="IRNazanin" w:eastAsia="IRNazanin"/>
          <w:b w:val="false"/>
          <w:b w:val="false"/>
          <w:bCs w:val="false"/>
          <w:i w:val="false"/>
          <w:i w:val="false"/>
          <w:iCs w:val="false"/>
          <w:color w:val="333333"/>
          <w:sz w:val="20"/>
          <w:sz w:val="20"/>
          <w:szCs w:val="20"/>
          <w:rtl w:val="true"/>
        </w:rPr>
        <w:t xml:space="preserve">، تفصیل الشریعة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النکاح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w:t>
      </w:r>
    </w:p>
  </w:footnote>
  <w:footnote w:id="1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w:t>
      </w:r>
      <w:r>
        <w:rPr>
          <w:rFonts w:eastAsia="IRNazanin" w:cs="IRNazanin"/>
          <w:b w:val="false"/>
          <w:bCs w:val="false"/>
          <w:i w:val="false"/>
          <w:iCs w:val="false"/>
          <w:color w:val="333333"/>
          <w:sz w:val="20"/>
          <w:szCs w:val="20"/>
        </w:rPr>
        <w:t>233:2</w:t>
      </w:r>
      <w:r>
        <w:rPr>
          <w:rFonts w:eastAsia="IRNazanin" w:cs="IRNazanin"/>
          <w:b w:val="false"/>
          <w:bCs w:val="false"/>
          <w:i w:val="false"/>
          <w:iCs w:val="false"/>
          <w:color w:val="333333"/>
          <w:sz w:val="20"/>
          <w:szCs w:val="20"/>
          <w:rtl w:val="true"/>
        </w:rPr>
        <w:t>.</w:t>
      </w:r>
    </w:p>
  </w:footnote>
  <w:footnote w:id="1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المیزان </w:t>
      </w:r>
      <w:r>
        <w:rPr>
          <w:rFonts w:eastAsia="IRNazanin" w:cs="IRNazanin"/>
          <w:b w:val="false"/>
          <w:bCs w:val="false"/>
          <w:i w:val="false"/>
          <w:iCs w:val="false"/>
          <w:color w:val="333333"/>
          <w:sz w:val="20"/>
          <w:szCs w:val="20"/>
        </w:rPr>
        <w:t>240:2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 مجمع البیان </w:t>
      </w:r>
      <w:r>
        <w:rPr>
          <w:rFonts w:eastAsia="IRNazanin" w:cs="IRNazanin"/>
          <w:b w:val="false"/>
          <w:bCs w:val="false"/>
          <w:i w:val="false"/>
          <w:iCs w:val="false"/>
          <w:color w:val="333333"/>
          <w:sz w:val="20"/>
          <w:szCs w:val="20"/>
        </w:rPr>
        <w:t>113:2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w:t>
      </w:r>
      <w:r>
        <w:rPr>
          <w:rFonts w:eastAsia="IRNazanin" w:cs="IRNazanin"/>
          <w:b w:val="false"/>
          <w:bCs w:val="false"/>
          <w:i w:val="false"/>
          <w:iCs w:val="false"/>
          <w:color w:val="333333"/>
          <w:sz w:val="20"/>
          <w:szCs w:val="20"/>
        </w:rPr>
        <w:t>185:2</w:t>
      </w:r>
      <w:r>
        <w:rPr>
          <w:rFonts w:eastAsia="IRNazanin" w:cs="IRNazanin"/>
          <w:b w:val="false"/>
          <w:bCs w:val="false"/>
          <w:i w:val="false"/>
          <w:iCs w:val="false"/>
          <w:color w:val="333333"/>
          <w:sz w:val="20"/>
          <w:szCs w:val="20"/>
          <w:rtl w:val="true"/>
        </w:rPr>
        <w:t>.</w:t>
      </w:r>
    </w:p>
  </w:footnote>
  <w:footnote w:id="1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471:21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احکام الاولاد،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472:21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احکام الاولاد،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531</w:t>
      </w:r>
      <w:r>
        <w:rPr>
          <w:rFonts w:ascii="IRNazanin" w:hAnsi="IRNazanin" w:eastAsia="IRNazanin"/>
          <w:b w:val="false"/>
          <w:b w:val="false"/>
          <w:bCs w:val="false"/>
          <w:i w:val="false"/>
          <w:i w:val="false"/>
          <w:iCs w:val="false"/>
          <w:color w:val="333333"/>
          <w:sz w:val="20"/>
          <w:sz w:val="20"/>
          <w:szCs w:val="20"/>
          <w:rtl w:val="true"/>
        </w:rPr>
        <w:t>، المراسم العلویة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المهذّب البارع </w:t>
      </w:r>
      <w:r>
        <w:rPr>
          <w:rFonts w:eastAsia="IRNazanin" w:cs="IRNazanin"/>
          <w:b w:val="false"/>
          <w:bCs w:val="false"/>
          <w:i w:val="false"/>
          <w:iCs w:val="false"/>
          <w:color w:val="333333"/>
          <w:sz w:val="20"/>
          <w:szCs w:val="20"/>
        </w:rPr>
        <w:t>426:3</w:t>
      </w:r>
      <w:r>
        <w:rPr>
          <w:rFonts w:eastAsia="IRNazanin" w:cs="IRNazanin"/>
          <w:b w:val="false"/>
          <w:bCs w:val="false"/>
          <w:i w:val="false"/>
          <w:iCs w:val="false"/>
          <w:color w:val="333333"/>
          <w:sz w:val="20"/>
          <w:szCs w:val="20"/>
          <w:rtl w:val="true"/>
        </w:rPr>
        <w:t>.</w:t>
      </w:r>
    </w:p>
  </w:footnote>
  <w:footnote w:id="1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131:5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1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جواد مغنیه، فقه الامام الصادق علیه السلام </w:t>
      </w:r>
      <w:r>
        <w:rPr>
          <w:rFonts w:eastAsia="IRNazanin" w:cs="IRNazanin"/>
          <w:b w:val="false"/>
          <w:bCs w:val="false"/>
          <w:i w:val="false"/>
          <w:iCs w:val="false"/>
          <w:color w:val="333333"/>
          <w:sz w:val="20"/>
          <w:szCs w:val="20"/>
        </w:rPr>
        <w:t>313:5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1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احکام الاطفال و ادلتها </w:t>
      </w:r>
      <w:r>
        <w:rPr>
          <w:rFonts w:eastAsia="IRNazanin" w:cs="IRNazanin"/>
          <w:b w:val="false"/>
          <w:bCs w:val="false"/>
          <w:i w:val="false"/>
          <w:iCs w:val="false"/>
          <w:color w:val="333333"/>
          <w:sz w:val="20"/>
          <w:szCs w:val="20"/>
        </w:rPr>
        <w:t>325:1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بعد از آن</w:t>
      </w:r>
      <w:r>
        <w:rPr>
          <w:rFonts w:eastAsia="IRNazanin" w:cs="IRNazanin"/>
          <w:b w:val="false"/>
          <w:bCs w:val="false"/>
          <w:i w:val="false"/>
          <w:iCs w:val="false"/>
          <w:color w:val="333333"/>
          <w:sz w:val="20"/>
          <w:szCs w:val="20"/>
          <w:rtl w:val="true"/>
        </w:rPr>
        <w:t>.</w:t>
      </w:r>
    </w:p>
  </w:footnote>
  <w:footnote w:id="1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الافهام </w:t>
      </w:r>
      <w:r>
        <w:rPr>
          <w:rFonts w:eastAsia="IRNazanin" w:cs="IRNazanin"/>
          <w:b w:val="false"/>
          <w:bCs w:val="false"/>
          <w:i w:val="false"/>
          <w:iCs w:val="false"/>
          <w:color w:val="333333"/>
          <w:sz w:val="20"/>
          <w:szCs w:val="20"/>
        </w:rPr>
        <w:t>427:8</w:t>
      </w:r>
      <w:r>
        <w:rPr>
          <w:rFonts w:eastAsia="IRNazanin" w:cs="IRNazanin"/>
          <w:b w:val="false"/>
          <w:bCs w:val="false"/>
          <w:i w:val="false"/>
          <w:iCs w:val="false"/>
          <w:color w:val="333333"/>
          <w:sz w:val="20"/>
          <w:szCs w:val="20"/>
          <w:rtl w:val="true"/>
        </w:rPr>
        <w:t>.</w:t>
      </w:r>
    </w:p>
  </w:footnote>
  <w:footnote w:id="1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504</w:t>
      </w:r>
      <w:r>
        <w:rPr>
          <w:rFonts w:ascii="IRNazanin" w:hAnsi="IRNazanin" w:eastAsia="IRNazanin"/>
          <w:b w:val="false"/>
          <w:b w:val="false"/>
          <w:bCs w:val="false"/>
          <w:i w:val="false"/>
          <w:i w:val="false"/>
          <w:iCs w:val="false"/>
          <w:color w:val="333333"/>
          <w:sz w:val="20"/>
          <w:sz w:val="20"/>
          <w:szCs w:val="20"/>
          <w:rtl w:val="true"/>
        </w:rPr>
        <w:t xml:space="preserve">، المقنعة </w:t>
      </w:r>
      <w:r>
        <w:rPr>
          <w:rFonts w:eastAsia="IRNazanin" w:cs="IRNazanin"/>
          <w:b w:val="false"/>
          <w:bCs w:val="false"/>
          <w:i w:val="false"/>
          <w:iCs w:val="false"/>
          <w:color w:val="333333"/>
          <w:sz w:val="20"/>
          <w:szCs w:val="20"/>
        </w:rPr>
        <w:t>531</w:t>
      </w:r>
      <w:r>
        <w:rPr>
          <w:rFonts w:ascii="IRNazanin" w:hAnsi="IRNazanin" w:eastAsia="IRNazanin"/>
          <w:b w:val="false"/>
          <w:b w:val="false"/>
          <w:bCs w:val="false"/>
          <w:i w:val="false"/>
          <w:i w:val="false"/>
          <w:iCs w:val="false"/>
          <w:color w:val="333333"/>
          <w:sz w:val="20"/>
          <w:sz w:val="20"/>
          <w:szCs w:val="20"/>
          <w:rtl w:val="true"/>
        </w:rPr>
        <w:t xml:space="preserve">، شرائع الاسلام </w:t>
      </w:r>
      <w:r>
        <w:rPr>
          <w:rFonts w:eastAsia="IRNazanin" w:cs="IRNazanin"/>
          <w:b w:val="false"/>
          <w:bCs w:val="false"/>
          <w:i w:val="false"/>
          <w:iCs w:val="false"/>
          <w:color w:val="333333"/>
          <w:sz w:val="20"/>
          <w:szCs w:val="20"/>
        </w:rPr>
        <w:t>346:2</w:t>
      </w:r>
      <w:r>
        <w:rPr>
          <w:rFonts w:ascii="IRNazanin" w:hAnsi="IRNazanin" w:eastAsia="IRNazanin"/>
          <w:b w:val="false"/>
          <w:b w:val="false"/>
          <w:bCs w:val="false"/>
          <w:i w:val="false"/>
          <w:i w:val="false"/>
          <w:iCs w:val="false"/>
          <w:color w:val="333333"/>
          <w:sz w:val="20"/>
          <w:sz w:val="20"/>
          <w:szCs w:val="20"/>
          <w:rtl w:val="true"/>
        </w:rPr>
        <w:t xml:space="preserve">، قواعد الاحکام </w:t>
      </w:r>
      <w:r>
        <w:rPr>
          <w:rFonts w:eastAsia="IRNazanin" w:cs="IRNazanin"/>
          <w:b w:val="false"/>
          <w:bCs w:val="false"/>
          <w:i w:val="false"/>
          <w:iCs w:val="false"/>
          <w:color w:val="333333"/>
          <w:sz w:val="20"/>
          <w:szCs w:val="20"/>
        </w:rPr>
        <w:t>102:3</w:t>
      </w:r>
      <w:r>
        <w:rPr>
          <w:rFonts w:ascii="IRNazanin" w:hAnsi="IRNazanin" w:eastAsia="IRNazanin"/>
          <w:b w:val="false"/>
          <w:b w:val="false"/>
          <w:bCs w:val="false"/>
          <w:i w:val="false"/>
          <w:i w:val="false"/>
          <w:iCs w:val="false"/>
          <w:color w:val="333333"/>
          <w:sz w:val="20"/>
          <w:sz w:val="20"/>
          <w:szCs w:val="20"/>
          <w:rtl w:val="true"/>
        </w:rPr>
        <w:t xml:space="preserve">، جواهر الکلام </w:t>
      </w:r>
      <w:r>
        <w:rPr>
          <w:rFonts w:eastAsia="IRNazanin" w:cs="IRNazanin"/>
          <w:b w:val="false"/>
          <w:bCs w:val="false"/>
          <w:i w:val="false"/>
          <w:iCs w:val="false"/>
          <w:color w:val="333333"/>
          <w:sz w:val="20"/>
          <w:szCs w:val="20"/>
        </w:rPr>
        <w:t>293:31</w:t>
      </w:r>
      <w:r>
        <w:rPr>
          <w:rFonts w:eastAsia="IRNazanin" w:cs="IRNazanin"/>
          <w:b w:val="false"/>
          <w:bCs w:val="false"/>
          <w:i w:val="false"/>
          <w:iCs w:val="false"/>
          <w:color w:val="333333"/>
          <w:sz w:val="20"/>
          <w:szCs w:val="20"/>
          <w:rtl w:val="true"/>
        </w:rPr>
        <w:t>.</w:t>
      </w:r>
    </w:p>
  </w:footnote>
  <w:footnote w:id="1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w:t>
      </w:r>
      <w:r>
        <w:rPr>
          <w:rFonts w:eastAsia="IRNazanin" w:cs="IRNazanin"/>
          <w:b w:val="false"/>
          <w:bCs w:val="false"/>
          <w:i w:val="false"/>
          <w:iCs w:val="false"/>
          <w:color w:val="333333"/>
          <w:sz w:val="20"/>
          <w:szCs w:val="20"/>
        </w:rPr>
        <w:t>233:2</w:t>
      </w:r>
      <w:r>
        <w:rPr>
          <w:rFonts w:eastAsia="IRNazanin" w:cs="IRNazanin"/>
          <w:b w:val="false"/>
          <w:bCs w:val="false"/>
          <w:i w:val="false"/>
          <w:iCs w:val="false"/>
          <w:color w:val="333333"/>
          <w:sz w:val="20"/>
          <w:szCs w:val="20"/>
          <w:rtl w:val="true"/>
        </w:rPr>
        <w:t>.</w:t>
      </w:r>
    </w:p>
  </w:footnote>
  <w:footnote w:id="1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652:2</w:t>
      </w:r>
      <w:r>
        <w:rPr>
          <w:rFonts w:ascii="IRNazanin" w:hAnsi="IRNazanin" w:eastAsia="IRNazanin"/>
          <w:b w:val="false"/>
          <w:b w:val="false"/>
          <w:bCs w:val="false"/>
          <w:i w:val="false"/>
          <w:i w:val="false"/>
          <w:iCs w:val="false"/>
          <w:color w:val="333333"/>
          <w:sz w:val="20"/>
          <w:sz w:val="20"/>
          <w:szCs w:val="20"/>
          <w:rtl w:val="true"/>
        </w:rPr>
        <w:t xml:space="preserve">، اطیب البیان فی تفسیر القرآن </w:t>
      </w:r>
      <w:r>
        <w:rPr>
          <w:rFonts w:eastAsia="IRNazanin" w:cs="IRNazanin"/>
          <w:b w:val="false"/>
          <w:bCs w:val="false"/>
          <w:i w:val="false"/>
          <w:iCs w:val="false"/>
          <w:color w:val="333333"/>
          <w:sz w:val="20"/>
          <w:szCs w:val="20"/>
        </w:rPr>
        <w:t>165:6</w:t>
      </w:r>
      <w:r>
        <w:rPr>
          <w:rFonts w:eastAsia="IRNazanin" w:cs="IRNazanin"/>
          <w:b w:val="false"/>
          <w:bCs w:val="false"/>
          <w:i w:val="false"/>
          <w:iCs w:val="false"/>
          <w:color w:val="333333"/>
          <w:sz w:val="20"/>
          <w:szCs w:val="20"/>
          <w:rtl w:val="true"/>
        </w:rPr>
        <w:t>.</w:t>
      </w:r>
    </w:p>
  </w:footnote>
  <w:footnote w:id="1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470:21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احکام الاولاد،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الاحکام </w:t>
      </w:r>
      <w:r>
        <w:rPr>
          <w:rFonts w:eastAsia="IRNazanin" w:cs="IRNazanin"/>
          <w:b w:val="false"/>
          <w:bCs w:val="false"/>
          <w:i w:val="false"/>
          <w:iCs w:val="false"/>
          <w:color w:val="333333"/>
          <w:sz w:val="20"/>
          <w:szCs w:val="20"/>
        </w:rPr>
        <w:t>106:8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293:31</w:t>
      </w:r>
      <w:r>
        <w:rPr>
          <w:rFonts w:eastAsia="IRNazanin" w:cs="IRNazanin"/>
          <w:b w:val="false"/>
          <w:bCs w:val="false"/>
          <w:i w:val="false"/>
          <w:iCs w:val="false"/>
          <w:color w:val="333333"/>
          <w:sz w:val="20"/>
          <w:szCs w:val="20"/>
          <w:rtl w:val="true"/>
        </w:rPr>
        <w:t>.</w:t>
      </w:r>
    </w:p>
  </w:footnote>
  <w:footnote w:id="1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470:21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احکام الاولاد،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الروضة البهیة </w:t>
      </w:r>
      <w:r>
        <w:rPr>
          <w:rFonts w:eastAsia="IRNazanin" w:cs="IRNazanin"/>
          <w:b w:val="false"/>
          <w:bCs w:val="false"/>
          <w:i w:val="false"/>
          <w:iCs w:val="false"/>
          <w:color w:val="333333"/>
          <w:sz w:val="20"/>
          <w:szCs w:val="20"/>
        </w:rPr>
        <w:t>458:5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459</w:t>
      </w:r>
      <w:r>
        <w:rPr>
          <w:rFonts w:ascii="IRNazanin" w:hAnsi="IRNazanin" w:eastAsia="IRNazanin"/>
          <w:b w:val="false"/>
          <w:b w:val="false"/>
          <w:bCs w:val="false"/>
          <w:i w:val="false"/>
          <w:i w:val="false"/>
          <w:iCs w:val="false"/>
          <w:color w:val="333333"/>
          <w:sz w:val="20"/>
          <w:sz w:val="20"/>
          <w:szCs w:val="20"/>
          <w:rtl w:val="true"/>
        </w:rPr>
        <w:t xml:space="preserve">، تحریر الوسیلة </w:t>
      </w:r>
      <w:r>
        <w:rPr>
          <w:rFonts w:eastAsia="IRNazanin" w:cs="IRNazanin"/>
          <w:b w:val="false"/>
          <w:bCs w:val="false"/>
          <w:i w:val="false"/>
          <w:iCs w:val="false"/>
          <w:color w:val="333333"/>
          <w:sz w:val="20"/>
          <w:szCs w:val="20"/>
        </w:rPr>
        <w:t>313:2</w:t>
      </w:r>
      <w:r>
        <w:rPr>
          <w:rFonts w:ascii="IRNazanin" w:hAnsi="IRNazanin" w:eastAsia="IRNazanin"/>
          <w:b w:val="false"/>
          <w:b w:val="false"/>
          <w:bCs w:val="false"/>
          <w:i w:val="false"/>
          <w:i w:val="false"/>
          <w:iCs w:val="false"/>
          <w:color w:val="333333"/>
          <w:sz w:val="20"/>
          <w:sz w:val="20"/>
          <w:szCs w:val="20"/>
          <w:rtl w:val="true"/>
        </w:rPr>
        <w:t xml:space="preserve">، السرائر </w:t>
      </w:r>
      <w:r>
        <w:rPr>
          <w:rFonts w:eastAsia="IRNazanin" w:cs="IRNazanin"/>
          <w:b w:val="false"/>
          <w:bCs w:val="false"/>
          <w:i w:val="false"/>
          <w:iCs w:val="false"/>
          <w:color w:val="333333"/>
          <w:sz w:val="20"/>
          <w:szCs w:val="20"/>
        </w:rPr>
        <w:t>653:2</w:t>
      </w:r>
      <w:r>
        <w:rPr>
          <w:rFonts w:eastAsia="IRNazanin" w:cs="IRNazanin"/>
          <w:b w:val="false"/>
          <w:bCs w:val="false"/>
          <w:i w:val="false"/>
          <w:iCs w:val="false"/>
          <w:color w:val="333333"/>
          <w:sz w:val="20"/>
          <w:szCs w:val="20"/>
          <w:rtl w:val="true"/>
        </w:rPr>
        <w:t>.</w:t>
      </w:r>
    </w:p>
  </w:footnote>
  <w:footnote w:id="1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42:6</w:t>
      </w:r>
      <w:r>
        <w:rPr>
          <w:rFonts w:ascii="IRNazanin" w:hAnsi="IRNazanin" w:eastAsia="IRNazanin"/>
          <w:b w:val="false"/>
          <w:b w:val="false"/>
          <w:bCs w:val="false"/>
          <w:i w:val="false"/>
          <w:i w:val="false"/>
          <w:iCs w:val="false"/>
          <w:color w:val="333333"/>
          <w:sz w:val="20"/>
          <w:sz w:val="20"/>
          <w:szCs w:val="20"/>
          <w:rtl w:val="true"/>
        </w:rPr>
        <w:t xml:space="preserve">، شرائع الاسلام </w:t>
      </w:r>
      <w:r>
        <w:rPr>
          <w:rFonts w:eastAsia="IRNazanin" w:cs="IRNazanin"/>
          <w:b w:val="false"/>
          <w:bCs w:val="false"/>
          <w:i w:val="false"/>
          <w:iCs w:val="false"/>
          <w:color w:val="333333"/>
          <w:sz w:val="20"/>
          <w:szCs w:val="20"/>
        </w:rPr>
        <w:t>346:2</w:t>
      </w:r>
      <w:r>
        <w:rPr>
          <w:rFonts w:ascii="IRNazanin" w:hAnsi="IRNazanin" w:eastAsia="IRNazanin"/>
          <w:b w:val="false"/>
          <w:b w:val="false"/>
          <w:bCs w:val="false"/>
          <w:i w:val="false"/>
          <w:i w:val="false"/>
          <w:iCs w:val="false"/>
          <w:color w:val="333333"/>
          <w:sz w:val="20"/>
          <w:sz w:val="20"/>
          <w:szCs w:val="20"/>
          <w:rtl w:val="true"/>
        </w:rPr>
        <w:t xml:space="preserve">، قواعد الاحکام </w:t>
      </w:r>
      <w:r>
        <w:rPr>
          <w:rFonts w:eastAsia="IRNazanin" w:cs="IRNazanin"/>
          <w:b w:val="false"/>
          <w:bCs w:val="false"/>
          <w:i w:val="false"/>
          <w:iCs w:val="false"/>
          <w:color w:val="333333"/>
          <w:sz w:val="20"/>
          <w:szCs w:val="20"/>
        </w:rPr>
        <w:t>102:3</w:t>
      </w:r>
      <w:r>
        <w:rPr>
          <w:rFonts w:ascii="IRNazanin" w:hAnsi="IRNazanin" w:eastAsia="IRNazanin"/>
          <w:b w:val="false"/>
          <w:b w:val="false"/>
          <w:bCs w:val="false"/>
          <w:i w:val="false"/>
          <w:i w:val="false"/>
          <w:iCs w:val="false"/>
          <w:color w:val="333333"/>
          <w:sz w:val="20"/>
          <w:sz w:val="20"/>
          <w:szCs w:val="20"/>
          <w:rtl w:val="true"/>
        </w:rPr>
        <w:t xml:space="preserve">، جواهر الکلام </w:t>
      </w:r>
      <w:r>
        <w:rPr>
          <w:rFonts w:eastAsia="IRNazanin" w:cs="IRNazanin"/>
          <w:b w:val="false"/>
          <w:bCs w:val="false"/>
          <w:i w:val="false"/>
          <w:iCs w:val="false"/>
          <w:color w:val="333333"/>
          <w:sz w:val="20"/>
          <w:szCs w:val="20"/>
        </w:rPr>
        <w:t>297:31</w:t>
      </w:r>
      <w:r>
        <w:rPr>
          <w:rFonts w:ascii="IRNazanin" w:hAnsi="IRNazanin" w:eastAsia="IRNazanin"/>
          <w:b w:val="false"/>
          <w:b w:val="false"/>
          <w:bCs w:val="false"/>
          <w:i w:val="false"/>
          <w:i w:val="false"/>
          <w:iCs w:val="false"/>
          <w:color w:val="333333"/>
          <w:sz w:val="20"/>
          <w:sz w:val="20"/>
          <w:szCs w:val="20"/>
          <w:rtl w:val="true"/>
        </w:rPr>
        <w:t xml:space="preserve">، تحریر الوسیلة </w:t>
      </w:r>
      <w:r>
        <w:rPr>
          <w:rFonts w:eastAsia="IRNazanin" w:cs="IRNazanin"/>
          <w:b w:val="false"/>
          <w:bCs w:val="false"/>
          <w:i w:val="false"/>
          <w:iCs w:val="false"/>
          <w:color w:val="333333"/>
          <w:sz w:val="20"/>
          <w:szCs w:val="20"/>
        </w:rPr>
        <w:t>313:2</w:t>
      </w:r>
      <w:r>
        <w:rPr>
          <w:rFonts w:eastAsia="IRNazanin" w:cs="IRNazanin"/>
          <w:b w:val="false"/>
          <w:bCs w:val="false"/>
          <w:i w:val="false"/>
          <w:iCs w:val="false"/>
          <w:color w:val="333333"/>
          <w:sz w:val="20"/>
          <w:szCs w:val="20"/>
          <w:rtl w:val="true"/>
        </w:rPr>
        <w:t>.</w:t>
      </w:r>
    </w:p>
  </w:footnote>
  <w:footnote w:id="1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تفصیل الشریعة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النکاح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w:t>
      </w:r>
    </w:p>
  </w:footnote>
  <w:footnote w:id="1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w:t>
      </w:r>
    </w:p>
  </w:footnote>
  <w:footnote w:id="1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الشیعة </w:t>
      </w:r>
      <w:r>
        <w:rPr>
          <w:rFonts w:eastAsia="IRNazanin" w:cs="IRNazanin"/>
          <w:b w:val="false"/>
          <w:bCs w:val="false"/>
          <w:i w:val="false"/>
          <w:iCs w:val="false"/>
          <w:color w:val="333333"/>
          <w:sz w:val="20"/>
          <w:szCs w:val="20"/>
        </w:rPr>
        <w:t>312:7</w:t>
      </w:r>
      <w:r>
        <w:rPr>
          <w:rFonts w:ascii="IRNazanin" w:hAnsi="IRNazanin" w:eastAsia="IRNazanin"/>
          <w:b w:val="false"/>
          <w:b w:val="false"/>
          <w:bCs w:val="false"/>
          <w:i w:val="false"/>
          <w:i w:val="false"/>
          <w:iCs w:val="false"/>
          <w:color w:val="333333"/>
          <w:sz w:val="20"/>
          <w:sz w:val="20"/>
          <w:szCs w:val="20"/>
          <w:rtl w:val="true"/>
        </w:rPr>
        <w:t xml:space="preserve">، مسألة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 مسالک الافهام </w:t>
      </w:r>
      <w:r>
        <w:rPr>
          <w:rFonts w:eastAsia="IRNazanin" w:cs="IRNazanin"/>
          <w:b w:val="false"/>
          <w:bCs w:val="false"/>
          <w:i w:val="false"/>
          <w:iCs w:val="false"/>
          <w:color w:val="333333"/>
          <w:sz w:val="20"/>
          <w:szCs w:val="20"/>
        </w:rPr>
        <w:t>430:8</w:t>
      </w:r>
      <w:r>
        <w:rPr>
          <w:rFonts w:ascii="IRNazanin" w:hAnsi="IRNazanin" w:eastAsia="IRNazanin"/>
          <w:b w:val="false"/>
          <w:b w:val="false"/>
          <w:bCs w:val="false"/>
          <w:i w:val="false"/>
          <w:i w:val="false"/>
          <w:iCs w:val="false"/>
          <w:color w:val="333333"/>
          <w:sz w:val="20"/>
          <w:sz w:val="20"/>
          <w:szCs w:val="20"/>
          <w:rtl w:val="true"/>
        </w:rPr>
        <w:t xml:space="preserve">، الروضة البهیة </w:t>
      </w:r>
      <w:r>
        <w:rPr>
          <w:rFonts w:eastAsia="IRNazanin" w:cs="IRNazanin"/>
          <w:b w:val="false"/>
          <w:bCs w:val="false"/>
          <w:i w:val="false"/>
          <w:iCs w:val="false"/>
          <w:color w:val="333333"/>
          <w:sz w:val="20"/>
          <w:szCs w:val="20"/>
        </w:rPr>
        <w:t>460:5</w:t>
      </w:r>
      <w:r>
        <w:rPr>
          <w:rFonts w:eastAsia="IRNazanin" w:cs="IRNazanin"/>
          <w:b w:val="false"/>
          <w:bCs w:val="false"/>
          <w:i w:val="false"/>
          <w:iCs w:val="false"/>
          <w:color w:val="333333"/>
          <w:sz w:val="20"/>
          <w:szCs w:val="20"/>
          <w:rtl w:val="true"/>
        </w:rPr>
        <w:t>.</w:t>
      </w:r>
    </w:p>
  </w:footnote>
  <w:footnote w:id="1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296:31</w:t>
      </w:r>
      <w:r>
        <w:rPr>
          <w:rFonts w:eastAsia="IRNazanin" w:cs="IRNazanin"/>
          <w:b w:val="false"/>
          <w:bCs w:val="false"/>
          <w:i w:val="false"/>
          <w:iCs w:val="false"/>
          <w:color w:val="333333"/>
          <w:sz w:val="20"/>
          <w:szCs w:val="20"/>
          <w:rtl w:val="true"/>
        </w:rPr>
        <w:t>.</w:t>
      </w:r>
    </w:p>
  </w:footnote>
  <w:footnote w:id="1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40:6</w:t>
      </w:r>
      <w:r>
        <w:rPr>
          <w:rFonts w:ascii="IRNazanin" w:hAnsi="IRNazanin" w:eastAsia="IRNazanin"/>
          <w:b w:val="false"/>
          <w:b w:val="false"/>
          <w:bCs w:val="false"/>
          <w:i w:val="false"/>
          <w:i w:val="false"/>
          <w:iCs w:val="false"/>
          <w:color w:val="333333"/>
          <w:sz w:val="20"/>
          <w:sz w:val="20"/>
          <w:szCs w:val="20"/>
          <w:rtl w:val="true"/>
        </w:rPr>
        <w:t xml:space="preserve">، الشرائع الاسلام </w:t>
      </w:r>
      <w:r>
        <w:rPr>
          <w:rFonts w:eastAsia="IRNazanin" w:cs="IRNazanin"/>
          <w:b w:val="false"/>
          <w:bCs w:val="false"/>
          <w:i w:val="false"/>
          <w:iCs w:val="false"/>
          <w:color w:val="333333"/>
          <w:sz w:val="20"/>
          <w:szCs w:val="20"/>
        </w:rPr>
        <w:t>345:2</w:t>
      </w:r>
      <w:r>
        <w:rPr>
          <w:rFonts w:ascii="IRNazanin" w:hAnsi="IRNazanin" w:eastAsia="IRNazanin"/>
          <w:b w:val="false"/>
          <w:b w:val="false"/>
          <w:bCs w:val="false"/>
          <w:i w:val="false"/>
          <w:i w:val="false"/>
          <w:iCs w:val="false"/>
          <w:color w:val="333333"/>
          <w:sz w:val="20"/>
          <w:sz w:val="20"/>
          <w:szCs w:val="20"/>
          <w:rtl w:val="true"/>
        </w:rPr>
        <w:t xml:space="preserve">، مسالک الافهام </w:t>
      </w:r>
      <w:r>
        <w:rPr>
          <w:rFonts w:eastAsia="IRNazanin" w:cs="IRNazanin"/>
          <w:b w:val="false"/>
          <w:bCs w:val="false"/>
          <w:i w:val="false"/>
          <w:iCs w:val="false"/>
          <w:color w:val="333333"/>
          <w:sz w:val="20"/>
          <w:szCs w:val="20"/>
        </w:rPr>
        <w:t>422:8</w:t>
      </w:r>
      <w:r>
        <w:rPr>
          <w:rFonts w:ascii="IRNazanin" w:hAnsi="IRNazanin" w:eastAsia="IRNazanin"/>
          <w:b w:val="false"/>
          <w:b w:val="false"/>
          <w:bCs w:val="false"/>
          <w:i w:val="false"/>
          <w:i w:val="false"/>
          <w:iCs w:val="false"/>
          <w:color w:val="333333"/>
          <w:sz w:val="20"/>
          <w:sz w:val="20"/>
          <w:szCs w:val="20"/>
          <w:rtl w:val="true"/>
        </w:rPr>
        <w:t xml:space="preserve">، جواهر الکلام </w:t>
      </w:r>
      <w:r>
        <w:rPr>
          <w:rFonts w:eastAsia="IRNazanin" w:cs="IRNazanin"/>
          <w:b w:val="false"/>
          <w:bCs w:val="false"/>
          <w:i w:val="false"/>
          <w:iCs w:val="false"/>
          <w:color w:val="333333"/>
          <w:sz w:val="20"/>
          <w:szCs w:val="20"/>
        </w:rPr>
        <w:t>294:31</w:t>
      </w:r>
      <w:r>
        <w:rPr>
          <w:rFonts w:ascii="IRNazanin" w:hAnsi="IRNazanin" w:eastAsia="IRNazanin"/>
          <w:b w:val="false"/>
          <w:b w:val="false"/>
          <w:bCs w:val="false"/>
          <w:i w:val="false"/>
          <w:i w:val="false"/>
          <w:iCs w:val="false"/>
          <w:color w:val="333333"/>
          <w:sz w:val="20"/>
          <w:sz w:val="20"/>
          <w:szCs w:val="20"/>
          <w:rtl w:val="true"/>
        </w:rPr>
        <w:t xml:space="preserve">، تفصیل الشریعة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النکاح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w:t>
      </w:r>
    </w:p>
  </w:footnote>
  <w:footnote w:id="1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w:t>
      </w:r>
      <w:r>
        <w:rPr>
          <w:rFonts w:eastAsia="IRNazanin" w:cs="IRNazanin"/>
          <w:b w:val="false"/>
          <w:bCs w:val="false"/>
          <w:i w:val="false"/>
          <w:iCs w:val="false"/>
          <w:color w:val="333333"/>
          <w:sz w:val="20"/>
          <w:szCs w:val="20"/>
        </w:rPr>
        <w:t>141:4</w:t>
      </w:r>
      <w:r>
        <w:rPr>
          <w:rFonts w:eastAsia="IRNazanin" w:cs="IRNazanin"/>
          <w:b w:val="false"/>
          <w:bCs w:val="false"/>
          <w:i w:val="false"/>
          <w:iCs w:val="false"/>
          <w:color w:val="333333"/>
          <w:sz w:val="20"/>
          <w:szCs w:val="20"/>
          <w:rtl w:val="true"/>
        </w:rPr>
        <w:t>.</w:t>
      </w:r>
    </w:p>
  </w:footnote>
  <w:footnote w:id="1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محقّق بجنوردی، القواعد الفقهیه </w:t>
      </w:r>
      <w:r>
        <w:rPr>
          <w:rFonts w:eastAsia="IRNazanin" w:cs="IRNazanin"/>
          <w:b w:val="false"/>
          <w:bCs w:val="false"/>
          <w:i w:val="false"/>
          <w:iCs w:val="false"/>
          <w:color w:val="333333"/>
          <w:sz w:val="20"/>
          <w:szCs w:val="20"/>
        </w:rPr>
        <w:t>185:1</w:t>
      </w:r>
      <w:r>
        <w:rPr>
          <w:rFonts w:ascii="IRNazanin" w:hAnsi="IRNazanin" w:eastAsia="IRNazanin"/>
          <w:b w:val="false"/>
          <w:b w:val="false"/>
          <w:bCs w:val="false"/>
          <w:i w:val="false"/>
          <w:i w:val="false"/>
          <w:iCs w:val="false"/>
          <w:color w:val="333333"/>
          <w:sz w:val="20"/>
          <w:sz w:val="20"/>
          <w:szCs w:val="20"/>
          <w:rtl w:val="true"/>
        </w:rPr>
        <w:t xml:space="preserve">، فاضل لنکرانی، القواعد الفقهیه </w:t>
      </w:r>
      <w:r>
        <w:rPr>
          <w:rFonts w:eastAsia="IRNazanin" w:cs="IRNazanin"/>
          <w:b w:val="false"/>
          <w:bCs w:val="false"/>
          <w:i w:val="false"/>
          <w:iCs w:val="false"/>
          <w:color w:val="333333"/>
          <w:sz w:val="20"/>
          <w:szCs w:val="20"/>
        </w:rPr>
        <w:t>239:1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 محقّق اصفهانی، حاشیة‌کتاب المکاسب </w:t>
      </w:r>
      <w:r>
        <w:rPr>
          <w:rFonts w:eastAsia="IRNazanin" w:cs="IRNazanin"/>
          <w:b w:val="false"/>
          <w:bCs w:val="false"/>
          <w:i w:val="false"/>
          <w:iCs w:val="false"/>
          <w:color w:val="333333"/>
          <w:sz w:val="20"/>
          <w:szCs w:val="20"/>
        </w:rPr>
        <w:t>168:2</w:t>
      </w:r>
      <w:r>
        <w:rPr>
          <w:rFonts w:eastAsia="IRNazanin" w:cs="IRNazanin"/>
          <w:b w:val="false"/>
          <w:bCs w:val="false"/>
          <w:i w:val="false"/>
          <w:iCs w:val="false"/>
          <w:color w:val="333333"/>
          <w:sz w:val="20"/>
          <w:szCs w:val="20"/>
          <w:rtl w:val="true"/>
        </w:rPr>
        <w:t>.</w:t>
      </w:r>
    </w:p>
  </w:footnote>
  <w:footnote w:id="1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Pr>
        <w:t>334:4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5719</w:t>
      </w:r>
      <w:r>
        <w:rPr>
          <w:rFonts w:eastAsia="IRNazanin" w:cs="IRNazanin"/>
          <w:b w:val="false"/>
          <w:bCs w:val="false"/>
          <w:i w:val="false"/>
          <w:iCs w:val="false"/>
          <w:color w:val="333333"/>
          <w:sz w:val="20"/>
          <w:szCs w:val="20"/>
          <w:rtl w:val="true"/>
        </w:rPr>
        <w:t>.</w:t>
      </w:r>
    </w:p>
  </w:footnote>
  <w:footnote w:id="1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504</w:t>
      </w:r>
      <w:r>
        <w:rPr>
          <w:rFonts w:ascii="IRNazanin" w:hAnsi="IRNazanin" w:eastAsia="IRNazanin"/>
          <w:b w:val="false"/>
          <w:b w:val="false"/>
          <w:bCs w:val="false"/>
          <w:i w:val="false"/>
          <w:i w:val="false"/>
          <w:iCs w:val="false"/>
          <w:color w:val="333333"/>
          <w:sz w:val="20"/>
          <w:sz w:val="20"/>
          <w:szCs w:val="20"/>
          <w:rtl w:val="true"/>
        </w:rPr>
        <w:t xml:space="preserve">، شرائع الاسلام </w:t>
      </w:r>
      <w:r>
        <w:rPr>
          <w:rFonts w:eastAsia="IRNazanin" w:cs="IRNazanin"/>
          <w:b w:val="false"/>
          <w:bCs w:val="false"/>
          <w:i w:val="false"/>
          <w:iCs w:val="false"/>
          <w:color w:val="333333"/>
          <w:sz w:val="20"/>
          <w:szCs w:val="20"/>
        </w:rPr>
        <w:t>345:2</w:t>
      </w:r>
      <w:r>
        <w:rPr>
          <w:rFonts w:ascii="IRNazanin" w:hAnsi="IRNazanin" w:eastAsia="IRNazanin"/>
          <w:b w:val="false"/>
          <w:b w:val="false"/>
          <w:bCs w:val="false"/>
          <w:i w:val="false"/>
          <w:i w:val="false"/>
          <w:iCs w:val="false"/>
          <w:color w:val="333333"/>
          <w:sz w:val="20"/>
          <w:sz w:val="20"/>
          <w:szCs w:val="20"/>
          <w:rtl w:val="true"/>
        </w:rPr>
        <w:t xml:space="preserve">، الحدائق الناضرة </w:t>
      </w:r>
      <w:r>
        <w:rPr>
          <w:rFonts w:eastAsia="IRNazanin" w:cs="IRNazanin"/>
          <w:b w:val="false"/>
          <w:bCs w:val="false"/>
          <w:i w:val="false"/>
          <w:iCs w:val="false"/>
          <w:color w:val="333333"/>
          <w:sz w:val="20"/>
          <w:szCs w:val="20"/>
        </w:rPr>
        <w:t>90:25</w:t>
      </w:r>
      <w:r>
        <w:rPr>
          <w:rFonts w:ascii="IRNazanin" w:hAnsi="IRNazanin" w:eastAsia="IRNazanin"/>
          <w:b w:val="false"/>
          <w:b w:val="false"/>
          <w:bCs w:val="false"/>
          <w:i w:val="false"/>
          <w:i w:val="false"/>
          <w:iCs w:val="false"/>
          <w:color w:val="333333"/>
          <w:sz w:val="20"/>
          <w:sz w:val="20"/>
          <w:szCs w:val="20"/>
          <w:rtl w:val="true"/>
        </w:rPr>
        <w:t xml:space="preserve">، جواهر الکلام </w:t>
      </w:r>
      <w:r>
        <w:rPr>
          <w:rFonts w:eastAsia="IRNazanin" w:cs="IRNazanin"/>
          <w:b w:val="false"/>
          <w:bCs w:val="false"/>
          <w:i w:val="false"/>
          <w:iCs w:val="false"/>
          <w:color w:val="333333"/>
          <w:sz w:val="20"/>
          <w:szCs w:val="20"/>
        </w:rPr>
        <w:t>286:31</w:t>
      </w:r>
      <w:r>
        <w:rPr>
          <w:rFonts w:ascii="IRNazanin" w:hAnsi="IRNazanin" w:eastAsia="IRNazanin"/>
          <w:b w:val="false"/>
          <w:b w:val="false"/>
          <w:bCs w:val="false"/>
          <w:i w:val="false"/>
          <w:i w:val="false"/>
          <w:iCs w:val="false"/>
          <w:color w:val="333333"/>
          <w:sz w:val="20"/>
          <w:sz w:val="20"/>
          <w:szCs w:val="20"/>
          <w:rtl w:val="true"/>
        </w:rPr>
        <w:t xml:space="preserve">، تفصیل الشریعة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کتاب‌النکاح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w:t>
      </w:r>
    </w:p>
  </w:footnote>
  <w:footnote w:id="1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قدامة، المغنی </w:t>
      </w:r>
      <w:r>
        <w:rPr>
          <w:rFonts w:eastAsia="IRNazanin" w:cs="IRNazanin"/>
          <w:b w:val="false"/>
          <w:bCs w:val="false"/>
          <w:i w:val="false"/>
          <w:iCs w:val="false"/>
          <w:color w:val="333333"/>
          <w:sz w:val="20"/>
          <w:szCs w:val="20"/>
        </w:rPr>
        <w:t>297:9</w:t>
      </w:r>
      <w:r>
        <w:rPr>
          <w:rFonts w:ascii="IRNazanin" w:hAnsi="IRNazanin" w:eastAsia="IRNazanin"/>
          <w:b w:val="false"/>
          <w:b w:val="false"/>
          <w:bCs w:val="false"/>
          <w:i w:val="false"/>
          <w:i w:val="false"/>
          <w:iCs w:val="false"/>
          <w:color w:val="333333"/>
          <w:sz w:val="20"/>
          <w:sz w:val="20"/>
          <w:szCs w:val="20"/>
          <w:rtl w:val="true"/>
        </w:rPr>
        <w:t xml:space="preserve">، ابن عابدین، ردّ المختار </w:t>
      </w:r>
      <w:r>
        <w:rPr>
          <w:rFonts w:eastAsia="IRNazanin" w:cs="IRNazanin"/>
          <w:b w:val="false"/>
          <w:bCs w:val="false"/>
          <w:i w:val="false"/>
          <w:iCs w:val="false"/>
          <w:color w:val="333333"/>
          <w:sz w:val="20"/>
          <w:szCs w:val="20"/>
        </w:rPr>
        <w:t>555:3</w:t>
      </w:r>
      <w:r>
        <w:rPr>
          <w:rFonts w:ascii="IRNazanin" w:hAnsi="IRNazanin" w:eastAsia="IRNazanin"/>
          <w:b w:val="false"/>
          <w:b w:val="false"/>
          <w:bCs w:val="false"/>
          <w:i w:val="false"/>
          <w:i w:val="false"/>
          <w:iCs w:val="false"/>
          <w:color w:val="333333"/>
          <w:sz w:val="20"/>
          <w:sz w:val="20"/>
          <w:szCs w:val="20"/>
          <w:rtl w:val="true"/>
        </w:rPr>
        <w:t xml:space="preserve">، عبد الکریم زیدان، المفصل فی احکام المرأة </w:t>
      </w:r>
      <w:r>
        <w:rPr>
          <w:rFonts w:eastAsia="IRNazanin" w:cs="IRNazanin"/>
          <w:b w:val="false"/>
          <w:bCs w:val="false"/>
          <w:i w:val="false"/>
          <w:iCs w:val="false"/>
          <w:color w:val="333333"/>
          <w:sz w:val="20"/>
          <w:szCs w:val="20"/>
        </w:rPr>
        <w:t>40:10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w:t>
      </w:r>
      <w:r>
        <w:rPr>
          <w:rFonts w:eastAsia="IRNazanin" w:cs="IRNazanin"/>
          <w:b w:val="false"/>
          <w:bCs w:val="false"/>
          <w:i w:val="false"/>
          <w:iCs w:val="false"/>
          <w:color w:val="333333"/>
          <w:sz w:val="20"/>
          <w:szCs w:val="20"/>
        </w:rPr>
        <w:t>286:2</w:t>
      </w:r>
      <w:r>
        <w:rPr>
          <w:rFonts w:eastAsia="IRNazanin" w:cs="IRNazanin"/>
          <w:b w:val="false"/>
          <w:bCs w:val="false"/>
          <w:i w:val="false"/>
          <w:iCs w:val="false"/>
          <w:color w:val="333333"/>
          <w:sz w:val="20"/>
          <w:szCs w:val="20"/>
          <w:rtl w:val="true"/>
        </w:rPr>
        <w:t>.</w:t>
      </w:r>
    </w:p>
  </w:footnote>
  <w:footnote w:id="1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صدوق، 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369:15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جهاد النفس،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الافهام </w:t>
      </w:r>
      <w:r>
        <w:rPr>
          <w:rFonts w:eastAsia="IRNazanin" w:cs="IRNazanin"/>
          <w:b w:val="false"/>
          <w:bCs w:val="false"/>
          <w:i w:val="false"/>
          <w:iCs w:val="false"/>
          <w:color w:val="333333"/>
          <w:sz w:val="20"/>
          <w:szCs w:val="20"/>
        </w:rPr>
        <w:t>423:8</w:t>
      </w:r>
      <w:r>
        <w:rPr>
          <w:rFonts w:ascii="IRNazanin" w:hAnsi="IRNazanin" w:eastAsia="IRNazanin"/>
          <w:b w:val="false"/>
          <w:b w:val="false"/>
          <w:bCs w:val="false"/>
          <w:i w:val="false"/>
          <w:i w:val="false"/>
          <w:iCs w:val="false"/>
          <w:color w:val="333333"/>
          <w:sz w:val="20"/>
          <w:sz w:val="20"/>
          <w:szCs w:val="20"/>
          <w:rtl w:val="true"/>
        </w:rPr>
        <w:t xml:space="preserve">، الحدائق الناضرة </w:t>
      </w:r>
      <w:r>
        <w:rPr>
          <w:rFonts w:eastAsia="IRNazanin" w:cs="IRNazanin"/>
          <w:b w:val="false"/>
          <w:bCs w:val="false"/>
          <w:i w:val="false"/>
          <w:iCs w:val="false"/>
          <w:color w:val="333333"/>
          <w:sz w:val="20"/>
          <w:szCs w:val="20"/>
        </w:rPr>
        <w:t>91:25</w:t>
      </w:r>
      <w:r>
        <w:rPr>
          <w:rFonts w:ascii="IRNazanin" w:hAnsi="IRNazanin" w:eastAsia="IRNazanin"/>
          <w:b w:val="false"/>
          <w:b w:val="false"/>
          <w:bCs w:val="false"/>
          <w:i w:val="false"/>
          <w:i w:val="false"/>
          <w:iCs w:val="false"/>
          <w:color w:val="333333"/>
          <w:sz w:val="20"/>
          <w:sz w:val="20"/>
          <w:szCs w:val="20"/>
          <w:rtl w:val="true"/>
        </w:rPr>
        <w:t xml:space="preserve">، جواهر الکلام </w:t>
      </w:r>
      <w:r>
        <w:rPr>
          <w:rFonts w:eastAsia="IRNazanin" w:cs="IRNazanin"/>
          <w:b w:val="false"/>
          <w:bCs w:val="false"/>
          <w:i w:val="false"/>
          <w:iCs w:val="false"/>
          <w:color w:val="333333"/>
          <w:sz w:val="20"/>
          <w:szCs w:val="20"/>
        </w:rPr>
        <w:t>286:31</w:t>
      </w:r>
      <w:r>
        <w:rPr>
          <w:rFonts w:ascii="IRNazanin" w:hAnsi="IRNazanin" w:eastAsia="IRNazanin"/>
          <w:b w:val="false"/>
          <w:b w:val="false"/>
          <w:bCs w:val="false"/>
          <w:i w:val="false"/>
          <w:i w:val="false"/>
          <w:iCs w:val="false"/>
          <w:color w:val="333333"/>
          <w:sz w:val="20"/>
          <w:sz w:val="20"/>
          <w:szCs w:val="20"/>
          <w:rtl w:val="true"/>
        </w:rPr>
        <w:t xml:space="preserve">، مهذّب الاحکام </w:t>
      </w:r>
      <w:r>
        <w:rPr>
          <w:rFonts w:eastAsia="IRNazanin" w:cs="IRNazanin"/>
          <w:b w:val="false"/>
          <w:bCs w:val="false"/>
          <w:i w:val="false"/>
          <w:iCs w:val="false"/>
          <w:color w:val="333333"/>
          <w:sz w:val="20"/>
          <w:szCs w:val="20"/>
        </w:rPr>
        <w:t>279:25</w:t>
      </w:r>
      <w:r>
        <w:rPr>
          <w:rFonts w:eastAsia="IRNazanin" w:cs="IRNazanin"/>
          <w:b w:val="false"/>
          <w:bCs w:val="false"/>
          <w:i w:val="false"/>
          <w:iCs w:val="false"/>
          <w:color w:val="333333"/>
          <w:sz w:val="20"/>
          <w:szCs w:val="20"/>
          <w:rtl w:val="true"/>
        </w:rPr>
        <w:t>.</w:t>
      </w:r>
    </w:p>
  </w:footnote>
  <w:footnote w:id="1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الافهام </w:t>
      </w:r>
      <w:r>
        <w:rPr>
          <w:rFonts w:eastAsia="IRNazanin" w:cs="IRNazanin"/>
          <w:b w:val="false"/>
          <w:bCs w:val="false"/>
          <w:i w:val="false"/>
          <w:iCs w:val="false"/>
          <w:color w:val="333333"/>
          <w:sz w:val="20"/>
          <w:szCs w:val="20"/>
        </w:rPr>
        <w:t>423:8</w:t>
      </w:r>
      <w:r>
        <w:rPr>
          <w:rFonts w:ascii="IRNazanin" w:hAnsi="IRNazanin" w:eastAsia="IRNazanin"/>
          <w:b w:val="false"/>
          <w:b w:val="false"/>
          <w:bCs w:val="false"/>
          <w:i w:val="false"/>
          <w:i w:val="false"/>
          <w:iCs w:val="false"/>
          <w:color w:val="333333"/>
          <w:sz w:val="20"/>
          <w:sz w:val="20"/>
          <w:szCs w:val="20"/>
          <w:rtl w:val="true"/>
        </w:rPr>
        <w:t xml:space="preserve">، جواهر الکلام </w:t>
      </w:r>
      <w:r>
        <w:rPr>
          <w:rFonts w:eastAsia="IRNazanin" w:cs="IRNazanin"/>
          <w:b w:val="false"/>
          <w:bCs w:val="false"/>
          <w:i w:val="false"/>
          <w:iCs w:val="false"/>
          <w:color w:val="333333"/>
          <w:sz w:val="20"/>
          <w:szCs w:val="20"/>
        </w:rPr>
        <w:t>287:31</w:t>
      </w:r>
      <w:r>
        <w:rPr>
          <w:rFonts w:eastAsia="IRNazanin" w:cs="IRNazanin"/>
          <w:b w:val="false"/>
          <w:bCs w:val="false"/>
          <w:i w:val="false"/>
          <w:iCs w:val="false"/>
          <w:color w:val="333333"/>
          <w:sz w:val="20"/>
          <w:szCs w:val="20"/>
          <w:rtl w:val="true"/>
        </w:rPr>
        <w:t>.</w:t>
      </w:r>
    </w:p>
  </w:footnote>
  <w:footnote w:id="1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حدیث پیامبر صلی الله علیه و آله می‌فرماید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قلم تکلیف از سه نفر برداشته شده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مجنون تا زمانی که بهبود یابد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عَنِالمَجنُونِ حَتّی یفیق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45:1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مقدّمات العبادات،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الافهام </w:t>
      </w:r>
      <w:r>
        <w:rPr>
          <w:rFonts w:eastAsia="IRNazanin" w:cs="IRNazanin"/>
          <w:b w:val="false"/>
          <w:bCs w:val="false"/>
          <w:i w:val="false"/>
          <w:iCs w:val="false"/>
          <w:color w:val="333333"/>
          <w:sz w:val="20"/>
          <w:szCs w:val="20"/>
        </w:rPr>
        <w:t>423:8</w:t>
      </w:r>
      <w:r>
        <w:rPr>
          <w:rFonts w:ascii="IRNazanin" w:hAnsi="IRNazanin" w:eastAsia="IRNazanin"/>
          <w:b w:val="false"/>
          <w:b w:val="false"/>
          <w:bCs w:val="false"/>
          <w:i w:val="false"/>
          <w:i w:val="false"/>
          <w:iCs w:val="false"/>
          <w:color w:val="333333"/>
          <w:sz w:val="20"/>
          <w:sz w:val="20"/>
          <w:szCs w:val="20"/>
          <w:rtl w:val="true"/>
        </w:rPr>
        <w:t xml:space="preserve">، الحدائق الناضرة </w:t>
      </w:r>
      <w:r>
        <w:rPr>
          <w:rFonts w:eastAsia="IRNazanin" w:cs="IRNazanin"/>
          <w:b w:val="false"/>
          <w:bCs w:val="false"/>
          <w:i w:val="false"/>
          <w:iCs w:val="false"/>
          <w:color w:val="333333"/>
          <w:sz w:val="20"/>
          <w:szCs w:val="20"/>
        </w:rPr>
        <w:t>91:25</w:t>
      </w:r>
      <w:r>
        <w:rPr>
          <w:rFonts w:ascii="IRNazanin" w:hAnsi="IRNazanin" w:eastAsia="IRNazanin"/>
          <w:b w:val="false"/>
          <w:b w:val="false"/>
          <w:bCs w:val="false"/>
          <w:i w:val="false"/>
          <w:i w:val="false"/>
          <w:iCs w:val="false"/>
          <w:color w:val="333333"/>
          <w:sz w:val="20"/>
          <w:sz w:val="20"/>
          <w:szCs w:val="20"/>
          <w:rtl w:val="true"/>
        </w:rPr>
        <w:t xml:space="preserve">، جواهر الکلام </w:t>
      </w:r>
      <w:r>
        <w:rPr>
          <w:rFonts w:eastAsia="IRNazanin" w:cs="IRNazanin"/>
          <w:b w:val="false"/>
          <w:bCs w:val="false"/>
          <w:i w:val="false"/>
          <w:iCs w:val="false"/>
          <w:color w:val="333333"/>
          <w:sz w:val="20"/>
          <w:szCs w:val="20"/>
        </w:rPr>
        <w:t>287:31</w:t>
      </w:r>
      <w:r>
        <w:rPr>
          <w:rFonts w:eastAsia="IRNazanin" w:cs="IRNazanin"/>
          <w:b w:val="false"/>
          <w:bCs w:val="false"/>
          <w:i w:val="false"/>
          <w:iCs w:val="false"/>
          <w:color w:val="333333"/>
          <w:sz w:val="20"/>
          <w:szCs w:val="20"/>
          <w:rtl w:val="true"/>
        </w:rPr>
        <w:t>.</w:t>
      </w:r>
    </w:p>
  </w:footnote>
  <w:footnote w:id="1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و الفوائد </w:t>
      </w:r>
      <w:r>
        <w:rPr>
          <w:rFonts w:eastAsia="IRNazanin" w:cs="IRNazanin"/>
          <w:b w:val="false"/>
          <w:bCs w:val="false"/>
          <w:i w:val="false"/>
          <w:iCs w:val="false"/>
          <w:color w:val="333333"/>
          <w:sz w:val="20"/>
          <w:szCs w:val="20"/>
        </w:rPr>
        <w:t>396:1</w:t>
      </w:r>
      <w:r>
        <w:rPr>
          <w:rFonts w:ascii="IRNazanin" w:hAnsi="IRNazanin" w:eastAsia="IRNazanin"/>
          <w:b w:val="false"/>
          <w:b w:val="false"/>
          <w:bCs w:val="false"/>
          <w:i w:val="false"/>
          <w:i w:val="false"/>
          <w:iCs w:val="false"/>
          <w:color w:val="333333"/>
          <w:sz w:val="20"/>
          <w:sz w:val="20"/>
          <w:szCs w:val="20"/>
          <w:rtl w:val="true"/>
        </w:rPr>
        <w:t xml:space="preserve">، الحدائق الناضرة </w:t>
      </w:r>
      <w:r>
        <w:rPr>
          <w:rFonts w:eastAsia="IRNazanin" w:cs="IRNazanin"/>
          <w:b w:val="false"/>
          <w:bCs w:val="false"/>
          <w:i w:val="false"/>
          <w:iCs w:val="false"/>
          <w:color w:val="333333"/>
          <w:sz w:val="20"/>
          <w:szCs w:val="20"/>
        </w:rPr>
        <w:t>91:25</w:t>
      </w:r>
      <w:r>
        <w:rPr>
          <w:rFonts w:eastAsia="IRNazanin" w:cs="IRNazanin"/>
          <w:b w:val="false"/>
          <w:bCs w:val="false"/>
          <w:i w:val="false"/>
          <w:iCs w:val="false"/>
          <w:color w:val="333333"/>
          <w:sz w:val="20"/>
          <w:szCs w:val="20"/>
          <w:rtl w:val="true"/>
        </w:rPr>
        <w:t>.</w:t>
      </w:r>
    </w:p>
  </w:footnote>
  <w:footnote w:id="1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288:31</w:t>
      </w:r>
      <w:r>
        <w:rPr>
          <w:rFonts w:eastAsia="IRNazanin" w:cs="IRNazanin"/>
          <w:b w:val="false"/>
          <w:bCs w:val="false"/>
          <w:i w:val="false"/>
          <w:iCs w:val="false"/>
          <w:color w:val="333333"/>
          <w:sz w:val="20"/>
          <w:szCs w:val="20"/>
          <w:rtl w:val="true"/>
        </w:rPr>
        <w:t>.</w:t>
      </w:r>
    </w:p>
  </w:footnote>
  <w:footnote w:id="1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504</w:t>
      </w:r>
      <w:r>
        <w:rPr>
          <w:rFonts w:ascii="IRNazanin" w:hAnsi="IRNazanin" w:eastAsia="IRNazanin"/>
          <w:b w:val="false"/>
          <w:b w:val="false"/>
          <w:bCs w:val="false"/>
          <w:i w:val="false"/>
          <w:i w:val="false"/>
          <w:iCs w:val="false"/>
          <w:color w:val="333333"/>
          <w:sz w:val="20"/>
          <w:sz w:val="20"/>
          <w:szCs w:val="20"/>
          <w:rtl w:val="true"/>
        </w:rPr>
        <w:t>، 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531</w:t>
      </w:r>
      <w:r>
        <w:rPr>
          <w:rFonts w:ascii="IRNazanin" w:hAnsi="IRNazanin" w:eastAsia="IRNazanin"/>
          <w:b w:val="false"/>
          <w:b w:val="false"/>
          <w:bCs w:val="false"/>
          <w:i w:val="false"/>
          <w:i w:val="false"/>
          <w:iCs w:val="false"/>
          <w:color w:val="333333"/>
          <w:sz w:val="20"/>
          <w:sz w:val="20"/>
          <w:szCs w:val="20"/>
          <w:rtl w:val="true"/>
        </w:rPr>
        <w:t xml:space="preserve">، السرائر </w:t>
      </w:r>
      <w:r>
        <w:rPr>
          <w:rFonts w:eastAsia="IRNazanin" w:cs="IRNazanin"/>
          <w:b w:val="false"/>
          <w:bCs w:val="false"/>
          <w:i w:val="false"/>
          <w:iCs w:val="false"/>
          <w:color w:val="333333"/>
          <w:sz w:val="20"/>
          <w:szCs w:val="20"/>
        </w:rPr>
        <w:t>653:2</w:t>
      </w:r>
      <w:r>
        <w:rPr>
          <w:rFonts w:ascii="IRNazanin" w:hAnsi="IRNazanin" w:eastAsia="IRNazanin"/>
          <w:b w:val="false"/>
          <w:b w:val="false"/>
          <w:bCs w:val="false"/>
          <w:i w:val="false"/>
          <w:i w:val="false"/>
          <w:iCs w:val="false"/>
          <w:color w:val="333333"/>
          <w:sz w:val="20"/>
          <w:sz w:val="20"/>
          <w:szCs w:val="20"/>
          <w:rtl w:val="true"/>
        </w:rPr>
        <w:t xml:space="preserve">، جواهر الکلام </w:t>
      </w:r>
      <w:r>
        <w:rPr>
          <w:rFonts w:eastAsia="IRNazanin" w:cs="IRNazanin"/>
          <w:b w:val="false"/>
          <w:bCs w:val="false"/>
          <w:i w:val="false"/>
          <w:iCs w:val="false"/>
          <w:color w:val="333333"/>
          <w:sz w:val="20"/>
          <w:szCs w:val="20"/>
        </w:rPr>
        <w:t>291:31</w:t>
      </w:r>
      <w:r>
        <w:rPr>
          <w:rFonts w:eastAsia="IRNazanin" w:cs="IRNazanin"/>
          <w:b w:val="false"/>
          <w:bCs w:val="false"/>
          <w:i w:val="false"/>
          <w:iCs w:val="false"/>
          <w:color w:val="333333"/>
          <w:sz w:val="20"/>
          <w:szCs w:val="20"/>
          <w:rtl w:val="true"/>
        </w:rPr>
        <w:t>.</w:t>
      </w:r>
    </w:p>
  </w:footnote>
  <w:footnote w:id="1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البهیة </w:t>
      </w:r>
      <w:r>
        <w:rPr>
          <w:rFonts w:eastAsia="IRNazanin" w:cs="IRNazanin"/>
          <w:b w:val="false"/>
          <w:bCs w:val="false"/>
          <w:i w:val="false"/>
          <w:iCs w:val="false"/>
          <w:color w:val="333333"/>
          <w:sz w:val="20"/>
          <w:szCs w:val="20"/>
        </w:rPr>
        <w:t>463:5</w:t>
      </w:r>
      <w:r>
        <w:rPr>
          <w:rFonts w:eastAsia="IRNazanin" w:cs="IRNazanin"/>
          <w:b w:val="false"/>
          <w:bCs w:val="false"/>
          <w:i w:val="false"/>
          <w:iCs w:val="false"/>
          <w:color w:val="333333"/>
          <w:sz w:val="20"/>
          <w:szCs w:val="20"/>
          <w:rtl w:val="true"/>
        </w:rPr>
        <w:t>.</w:t>
      </w:r>
    </w:p>
  </w:footnote>
  <w:footnote w:id="1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45:6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الافهام </w:t>
      </w:r>
      <w:r>
        <w:rPr>
          <w:rFonts w:eastAsia="IRNazanin" w:cs="IRNazanin"/>
          <w:b w:val="false"/>
          <w:bCs w:val="false"/>
          <w:i w:val="false"/>
          <w:iCs w:val="false"/>
          <w:color w:val="333333"/>
          <w:sz w:val="20"/>
          <w:szCs w:val="20"/>
        </w:rPr>
        <w:t>424:8</w:t>
      </w:r>
      <w:r>
        <w:rPr>
          <w:rFonts w:eastAsia="IRNazanin" w:cs="IRNazanin"/>
          <w:b w:val="false"/>
          <w:bCs w:val="false"/>
          <w:i w:val="false"/>
          <w:iCs w:val="false"/>
          <w:color w:val="333333"/>
          <w:sz w:val="20"/>
          <w:szCs w:val="20"/>
          <w:rtl w:val="true"/>
        </w:rPr>
        <w:t>.</w:t>
      </w:r>
    </w:p>
  </w:footnote>
  <w:footnote w:id="1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132:5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المبسوط </w:t>
      </w:r>
      <w:r>
        <w:rPr>
          <w:rFonts w:eastAsia="IRNazanin" w:cs="IRNazanin"/>
          <w:b w:val="false"/>
          <w:bCs w:val="false"/>
          <w:i w:val="false"/>
          <w:iCs w:val="false"/>
          <w:color w:val="333333"/>
          <w:sz w:val="20"/>
          <w:szCs w:val="20"/>
        </w:rPr>
        <w:t>41:6</w:t>
      </w:r>
      <w:r>
        <w:rPr>
          <w:rFonts w:ascii="IRNazanin" w:hAnsi="IRNazanin" w:eastAsia="IRNazanin"/>
          <w:b w:val="false"/>
          <w:b w:val="false"/>
          <w:bCs w:val="false"/>
          <w:i w:val="false"/>
          <w:i w:val="false"/>
          <w:iCs w:val="false"/>
          <w:color w:val="333333"/>
          <w:sz w:val="20"/>
          <w:sz w:val="20"/>
          <w:szCs w:val="20"/>
          <w:rtl w:val="true"/>
        </w:rPr>
        <w:t xml:space="preserve">، شرائع الاسلام </w:t>
      </w:r>
      <w:r>
        <w:rPr>
          <w:rFonts w:eastAsia="IRNazanin" w:cs="IRNazanin"/>
          <w:b w:val="false"/>
          <w:bCs w:val="false"/>
          <w:i w:val="false"/>
          <w:iCs w:val="false"/>
          <w:color w:val="333333"/>
          <w:sz w:val="20"/>
          <w:szCs w:val="20"/>
        </w:rPr>
        <w:t>346:2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xml:space="preserve">، الروضة البهیة </w:t>
      </w:r>
      <w:r>
        <w:rPr>
          <w:rFonts w:eastAsia="IRNazanin" w:cs="IRNazanin"/>
          <w:b w:val="false"/>
          <w:bCs w:val="false"/>
          <w:i w:val="false"/>
          <w:iCs w:val="false"/>
          <w:color w:val="333333"/>
          <w:sz w:val="20"/>
          <w:szCs w:val="20"/>
        </w:rPr>
        <w:t>463:5</w:t>
      </w:r>
      <w:r>
        <w:rPr>
          <w:rFonts w:ascii="IRNazanin" w:hAnsi="IRNazanin" w:eastAsia="IRNazanin"/>
          <w:b w:val="false"/>
          <w:b w:val="false"/>
          <w:bCs w:val="false"/>
          <w:i w:val="false"/>
          <w:i w:val="false"/>
          <w:iCs w:val="false"/>
          <w:color w:val="333333"/>
          <w:sz w:val="20"/>
          <w:sz w:val="20"/>
          <w:szCs w:val="20"/>
          <w:rtl w:val="true"/>
        </w:rPr>
        <w:t xml:space="preserve">، تفصیل الشریعة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کتاب‌النکاح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w:t>
      </w:r>
    </w:p>
  </w:footnote>
  <w:footnote w:id="1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الوسیلة </w:t>
      </w:r>
      <w:r>
        <w:rPr>
          <w:rFonts w:eastAsia="IRNazanin" w:cs="IRNazanin"/>
          <w:b w:val="false"/>
          <w:bCs w:val="false"/>
          <w:i w:val="false"/>
          <w:iCs w:val="false"/>
          <w:color w:val="333333"/>
          <w:sz w:val="20"/>
          <w:szCs w:val="20"/>
        </w:rPr>
        <w:t>313:2</w:t>
      </w:r>
      <w:r>
        <w:rPr>
          <w:rFonts w:eastAsia="IRNazanin" w:cs="IRNazanin"/>
          <w:b w:val="false"/>
          <w:bCs w:val="false"/>
          <w:i w:val="false"/>
          <w:iCs w:val="false"/>
          <w:color w:val="333333"/>
          <w:sz w:val="20"/>
          <w:szCs w:val="20"/>
          <w:rtl w:val="true"/>
        </w:rPr>
        <w:t>.</w:t>
      </w:r>
    </w:p>
  </w:footnote>
  <w:footnote w:id="1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الافهام </w:t>
      </w:r>
      <w:r>
        <w:rPr>
          <w:rFonts w:eastAsia="IRNazanin" w:cs="IRNazanin"/>
          <w:b w:val="false"/>
          <w:bCs w:val="false"/>
          <w:i w:val="false"/>
          <w:iCs w:val="false"/>
          <w:color w:val="333333"/>
          <w:sz w:val="20"/>
          <w:szCs w:val="20"/>
        </w:rPr>
        <w:t>424:8</w:t>
      </w:r>
      <w:r>
        <w:rPr>
          <w:rFonts w:eastAsia="IRNazanin" w:cs="IRNazanin"/>
          <w:b w:val="false"/>
          <w:bCs w:val="false"/>
          <w:i w:val="false"/>
          <w:iCs w:val="false"/>
          <w:color w:val="333333"/>
          <w:sz w:val="20"/>
          <w:szCs w:val="20"/>
          <w:rtl w:val="true"/>
        </w:rPr>
        <w:t>.</w:t>
      </w:r>
    </w:p>
  </w:footnote>
  <w:footnote w:id="1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40:6</w:t>
      </w:r>
      <w:r>
        <w:rPr>
          <w:rFonts w:ascii="IRNazanin" w:hAnsi="IRNazanin" w:eastAsia="IRNazanin"/>
          <w:b w:val="false"/>
          <w:b w:val="false"/>
          <w:bCs w:val="false"/>
          <w:i w:val="false"/>
          <w:i w:val="false"/>
          <w:iCs w:val="false"/>
          <w:color w:val="333333"/>
          <w:sz w:val="20"/>
          <w:sz w:val="20"/>
          <w:szCs w:val="20"/>
          <w:rtl w:val="true"/>
        </w:rPr>
        <w:t xml:space="preserve">، القواعد و الفوائد </w:t>
      </w:r>
      <w:r>
        <w:rPr>
          <w:rFonts w:eastAsia="IRNazanin" w:cs="IRNazanin"/>
          <w:b w:val="false"/>
          <w:bCs w:val="false"/>
          <w:i w:val="false"/>
          <w:iCs w:val="false"/>
          <w:color w:val="333333"/>
          <w:sz w:val="20"/>
          <w:szCs w:val="20"/>
        </w:rPr>
        <w:t>396:1</w:t>
      </w:r>
      <w:r>
        <w:rPr>
          <w:rFonts w:ascii="IRNazanin" w:hAnsi="IRNazanin" w:eastAsia="IRNazanin"/>
          <w:b w:val="false"/>
          <w:b w:val="false"/>
          <w:bCs w:val="false"/>
          <w:i w:val="false"/>
          <w:i w:val="false"/>
          <w:iCs w:val="false"/>
          <w:color w:val="333333"/>
          <w:sz w:val="20"/>
          <w:sz w:val="20"/>
          <w:szCs w:val="20"/>
          <w:rtl w:val="true"/>
        </w:rPr>
        <w:t>، الجامع للشرائع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1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المسائل </w:t>
      </w:r>
      <w:r>
        <w:rPr>
          <w:rFonts w:eastAsia="IRNazanin" w:cs="IRNazanin"/>
          <w:b w:val="false"/>
          <w:bCs w:val="false"/>
          <w:i w:val="false"/>
          <w:iCs w:val="false"/>
          <w:color w:val="333333"/>
          <w:sz w:val="20"/>
          <w:szCs w:val="20"/>
        </w:rPr>
        <w:t>439:1</w:t>
      </w:r>
      <w:r>
        <w:rPr>
          <w:rFonts w:ascii="IRNazanin" w:hAnsi="IRNazanin" w:eastAsia="IRNazanin"/>
          <w:b w:val="false"/>
          <w:b w:val="false"/>
          <w:bCs w:val="false"/>
          <w:i w:val="false"/>
          <w:i w:val="false"/>
          <w:iCs w:val="false"/>
          <w:color w:val="333333"/>
          <w:sz w:val="20"/>
          <w:sz w:val="20"/>
          <w:szCs w:val="20"/>
          <w:rtl w:val="true"/>
        </w:rPr>
        <w:t xml:space="preserve">، مسألة </w:t>
      </w:r>
      <w:r>
        <w:rPr>
          <w:rFonts w:eastAsia="IRNazanin" w:cs="IRNazanin"/>
          <w:b w:val="false"/>
          <w:bCs w:val="false"/>
          <w:i w:val="false"/>
          <w:iCs w:val="false"/>
          <w:color w:val="333333"/>
          <w:sz w:val="20"/>
          <w:szCs w:val="20"/>
        </w:rPr>
        <w:t>1556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439:2</w:t>
      </w:r>
      <w:r>
        <w:rPr>
          <w:rFonts w:ascii="IRNazanin" w:hAnsi="IRNazanin" w:eastAsia="IRNazanin"/>
          <w:b w:val="false"/>
          <w:b w:val="false"/>
          <w:bCs w:val="false"/>
          <w:i w:val="false"/>
          <w:i w:val="false"/>
          <w:iCs w:val="false"/>
          <w:color w:val="333333"/>
          <w:sz w:val="20"/>
          <w:sz w:val="20"/>
          <w:szCs w:val="20"/>
          <w:rtl w:val="true"/>
        </w:rPr>
        <w:t xml:space="preserve">، مسألة </w:t>
      </w:r>
      <w:r>
        <w:rPr>
          <w:rFonts w:eastAsia="IRNazanin" w:cs="IRNazanin"/>
          <w:b w:val="false"/>
          <w:bCs w:val="false"/>
          <w:i w:val="false"/>
          <w:iCs w:val="false"/>
          <w:color w:val="333333"/>
          <w:sz w:val="20"/>
          <w:szCs w:val="20"/>
        </w:rPr>
        <w:t>1298</w:t>
      </w:r>
      <w:r>
        <w:rPr>
          <w:rFonts w:eastAsia="IRNazanin" w:cs="IRNazanin"/>
          <w:b w:val="false"/>
          <w:bCs w:val="false"/>
          <w:i w:val="false"/>
          <w:iCs w:val="false"/>
          <w:color w:val="333333"/>
          <w:sz w:val="20"/>
          <w:szCs w:val="20"/>
          <w:rtl w:val="true"/>
        </w:rPr>
        <w:t>.</w:t>
      </w:r>
    </w:p>
  </w:footnote>
  <w:footnote w:id="1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الافهام </w:t>
      </w:r>
      <w:r>
        <w:rPr>
          <w:rFonts w:eastAsia="IRNazanin" w:cs="IRNazanin"/>
          <w:b w:val="false"/>
          <w:bCs w:val="false"/>
          <w:i w:val="false"/>
          <w:iCs w:val="false"/>
          <w:color w:val="333333"/>
          <w:sz w:val="20"/>
          <w:szCs w:val="20"/>
        </w:rPr>
        <w:t>426:8</w:t>
      </w:r>
      <w:r>
        <w:rPr>
          <w:rFonts w:eastAsia="IRNazanin" w:cs="IRNazanin"/>
          <w:b w:val="false"/>
          <w:bCs w:val="false"/>
          <w:i w:val="false"/>
          <w:iCs w:val="false"/>
          <w:color w:val="333333"/>
          <w:sz w:val="20"/>
          <w:szCs w:val="20"/>
          <w:rtl w:val="true"/>
        </w:rPr>
        <w:t>.</w:t>
      </w:r>
    </w:p>
  </w:footnote>
  <w:footnote w:id="1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292:31</w:t>
      </w:r>
      <w:r>
        <w:rPr>
          <w:rFonts w:eastAsia="IRNazanin" w:cs="IRNazanin"/>
          <w:b w:val="false"/>
          <w:bCs w:val="false"/>
          <w:i w:val="false"/>
          <w:iCs w:val="false"/>
          <w:color w:val="333333"/>
          <w:sz w:val="20"/>
          <w:szCs w:val="20"/>
          <w:rtl w:val="true"/>
        </w:rPr>
        <w:t>.</w:t>
      </w:r>
    </w:p>
  </w:footnote>
  <w:footnote w:id="1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w:t>
      </w:r>
      <w:r>
        <w:rPr>
          <w:rFonts w:eastAsia="IRNazanin" w:cs="IRNazanin"/>
          <w:b w:val="false"/>
          <w:bCs w:val="false"/>
          <w:i w:val="false"/>
          <w:iCs w:val="false"/>
          <w:color w:val="333333"/>
          <w:sz w:val="20"/>
          <w:szCs w:val="20"/>
        </w:rPr>
        <w:t>233:2</w:t>
      </w:r>
      <w:r>
        <w:rPr>
          <w:rFonts w:eastAsia="IRNazanin" w:cs="IRNazanin"/>
          <w:b w:val="false"/>
          <w:bCs w:val="false"/>
          <w:i w:val="false"/>
          <w:iCs w:val="false"/>
          <w:color w:val="333333"/>
          <w:sz w:val="20"/>
          <w:szCs w:val="20"/>
          <w:rtl w:val="true"/>
        </w:rPr>
        <w:t>.</w:t>
      </w:r>
    </w:p>
  </w:footnote>
  <w:footnote w:id="1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الافهام </w:t>
      </w:r>
      <w:r>
        <w:rPr>
          <w:rFonts w:eastAsia="IRNazanin" w:cs="IRNazanin"/>
          <w:b w:val="false"/>
          <w:bCs w:val="false"/>
          <w:i w:val="false"/>
          <w:iCs w:val="false"/>
          <w:color w:val="333333"/>
          <w:sz w:val="20"/>
          <w:szCs w:val="20"/>
        </w:rPr>
        <w:t>421:8</w:t>
      </w:r>
      <w:r>
        <w:rPr>
          <w:rFonts w:ascii="IRNazanin" w:hAnsi="IRNazanin" w:eastAsia="IRNazanin"/>
          <w:b w:val="false"/>
          <w:b w:val="false"/>
          <w:bCs w:val="false"/>
          <w:i w:val="false"/>
          <w:i w:val="false"/>
          <w:iCs w:val="false"/>
          <w:color w:val="333333"/>
          <w:sz w:val="20"/>
          <w:sz w:val="20"/>
          <w:szCs w:val="20"/>
          <w:rtl w:val="true"/>
        </w:rPr>
        <w:t xml:space="preserve">، مهذّب الاحکام </w:t>
      </w:r>
      <w:r>
        <w:rPr>
          <w:rFonts w:eastAsia="IRNazanin" w:cs="IRNazanin"/>
          <w:b w:val="false"/>
          <w:bCs w:val="false"/>
          <w:i w:val="false"/>
          <w:iCs w:val="false"/>
          <w:color w:val="333333"/>
          <w:sz w:val="20"/>
          <w:szCs w:val="20"/>
        </w:rPr>
        <w:t>280:25</w:t>
      </w:r>
      <w:r>
        <w:rPr>
          <w:rFonts w:eastAsia="IRNazanin" w:cs="IRNazanin"/>
          <w:b w:val="false"/>
          <w:bCs w:val="false"/>
          <w:i w:val="false"/>
          <w:iCs w:val="false"/>
          <w:color w:val="333333"/>
          <w:sz w:val="20"/>
          <w:szCs w:val="20"/>
          <w:rtl w:val="true"/>
        </w:rPr>
        <w:t>.</w:t>
      </w:r>
    </w:p>
  </w:footnote>
  <w:footnote w:id="1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284:31</w:t>
      </w:r>
      <w:r>
        <w:rPr>
          <w:rFonts w:eastAsia="IRNazanin" w:cs="IRNazanin"/>
          <w:b w:val="false"/>
          <w:bCs w:val="false"/>
          <w:i w:val="false"/>
          <w:iCs w:val="false"/>
          <w:color w:val="333333"/>
          <w:sz w:val="20"/>
          <w:szCs w:val="20"/>
          <w:rtl w:val="true"/>
        </w:rPr>
        <w:t>.</w:t>
      </w:r>
    </w:p>
  </w:footnote>
  <w:footnote w:id="1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ابوالقاسم خویی، منهاج الصالحین </w:t>
      </w:r>
      <w:r>
        <w:rPr>
          <w:rFonts w:eastAsia="IRNazanin" w:cs="IRNazanin"/>
          <w:b w:val="false"/>
          <w:bCs w:val="false"/>
          <w:i w:val="false"/>
          <w:iCs w:val="false"/>
          <w:color w:val="333333"/>
          <w:sz w:val="20"/>
          <w:szCs w:val="20"/>
        </w:rPr>
        <w:t>286:2</w:t>
      </w:r>
      <w:r>
        <w:rPr>
          <w:rFonts w:ascii="IRNazanin" w:hAnsi="IRNazanin" w:eastAsia="IRNazanin"/>
          <w:b w:val="false"/>
          <w:b w:val="false"/>
          <w:bCs w:val="false"/>
          <w:i w:val="false"/>
          <w:i w:val="false"/>
          <w:iCs w:val="false"/>
          <w:color w:val="333333"/>
          <w:sz w:val="20"/>
          <w:sz w:val="20"/>
          <w:szCs w:val="20"/>
          <w:rtl w:val="true"/>
        </w:rPr>
        <w:t xml:space="preserve">، محمد جواد مغنیه، فقه الامام الصادق علیه السلام </w:t>
      </w:r>
      <w:r>
        <w:rPr>
          <w:rFonts w:eastAsia="IRNazanin" w:cs="IRNazanin"/>
          <w:b w:val="false"/>
          <w:bCs w:val="false"/>
          <w:i w:val="false"/>
          <w:iCs w:val="false"/>
          <w:color w:val="333333"/>
          <w:sz w:val="20"/>
          <w:szCs w:val="20"/>
        </w:rPr>
        <w:t>315:5</w:t>
      </w:r>
      <w:r>
        <w:rPr>
          <w:rFonts w:eastAsia="IRNazanin" w:cs="IRNazanin"/>
          <w:b w:val="false"/>
          <w:bCs w:val="false"/>
          <w:i w:val="false"/>
          <w:iCs w:val="false"/>
          <w:color w:val="333333"/>
          <w:sz w:val="20"/>
          <w:szCs w:val="20"/>
          <w:rtl w:val="true"/>
        </w:rPr>
        <w:t>.</w:t>
      </w:r>
    </w:p>
  </w:footnote>
  <w:footnote w:id="1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tl w:val="true"/>
        </w:rPr>
        <w:t xml:space="preserve">، السرائر </w:t>
      </w:r>
      <w:r>
        <w:rPr>
          <w:rFonts w:eastAsia="IRNazanin" w:cs="IRNazanin"/>
          <w:b w:val="false"/>
          <w:bCs w:val="false"/>
          <w:i w:val="false"/>
          <w:iCs w:val="false"/>
          <w:color w:val="333333"/>
          <w:sz w:val="20"/>
          <w:szCs w:val="20"/>
        </w:rPr>
        <w:t>653:2</w:t>
      </w:r>
      <w:r>
        <w:rPr>
          <w:rFonts w:ascii="IRNazanin" w:hAnsi="IRNazanin" w:eastAsia="IRNazanin"/>
          <w:b w:val="false"/>
          <w:b w:val="false"/>
          <w:bCs w:val="false"/>
          <w:i w:val="false"/>
          <w:i w:val="false"/>
          <w:iCs w:val="false"/>
          <w:color w:val="333333"/>
          <w:sz w:val="20"/>
          <w:sz w:val="20"/>
          <w:szCs w:val="20"/>
          <w:rtl w:val="true"/>
        </w:rPr>
        <w:t xml:space="preserve">، کشف اللثام </w:t>
      </w:r>
      <w:r>
        <w:rPr>
          <w:rFonts w:eastAsia="IRNazanin" w:cs="IRNazanin"/>
          <w:b w:val="false"/>
          <w:bCs w:val="false"/>
          <w:i w:val="false"/>
          <w:iCs w:val="false"/>
          <w:color w:val="333333"/>
          <w:sz w:val="20"/>
          <w:szCs w:val="20"/>
        </w:rPr>
        <w:t>549:7</w:t>
      </w:r>
      <w:r>
        <w:rPr>
          <w:rFonts w:ascii="IRNazanin" w:hAnsi="IRNazanin" w:eastAsia="IRNazanin"/>
          <w:b w:val="false"/>
          <w:b w:val="false"/>
          <w:bCs w:val="false"/>
          <w:i w:val="false"/>
          <w:i w:val="false"/>
          <w:iCs w:val="false"/>
          <w:color w:val="333333"/>
          <w:sz w:val="20"/>
          <w:sz w:val="20"/>
          <w:szCs w:val="20"/>
          <w:rtl w:val="true"/>
        </w:rPr>
        <w:t xml:space="preserve">، تفصیل الشریعة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النکاح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w:t>
      </w:r>
    </w:p>
  </w:footnote>
  <w:footnote w:id="1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الاسلام </w:t>
      </w:r>
      <w:r>
        <w:rPr>
          <w:rFonts w:eastAsia="IRNazanin" w:cs="IRNazanin"/>
          <w:b w:val="false"/>
          <w:bCs w:val="false"/>
          <w:i w:val="false"/>
          <w:iCs w:val="false"/>
          <w:color w:val="333333"/>
          <w:sz w:val="20"/>
          <w:szCs w:val="20"/>
        </w:rPr>
        <w:t>346:2</w:t>
      </w:r>
      <w:r>
        <w:rPr>
          <w:rFonts w:eastAsia="IRNazanin" w:cs="IRNazanin"/>
          <w:b w:val="false"/>
          <w:bCs w:val="false"/>
          <w:i w:val="false"/>
          <w:iCs w:val="false"/>
          <w:color w:val="333333"/>
          <w:sz w:val="20"/>
          <w:szCs w:val="20"/>
          <w:rtl w:val="true"/>
        </w:rPr>
        <w:t>.</w:t>
      </w:r>
    </w:p>
  </w:footnote>
  <w:footnote w:id="1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الافهام </w:t>
      </w:r>
      <w:r>
        <w:rPr>
          <w:rFonts w:eastAsia="IRNazanin" w:cs="IRNazanin"/>
          <w:b w:val="false"/>
          <w:bCs w:val="false"/>
          <w:i w:val="false"/>
          <w:iCs w:val="false"/>
          <w:color w:val="333333"/>
          <w:sz w:val="20"/>
          <w:szCs w:val="20"/>
        </w:rPr>
        <w:t>436:8</w:t>
      </w:r>
      <w:r>
        <w:rPr>
          <w:rFonts w:eastAsia="IRNazanin" w:cs="IRNazanin"/>
          <w:b w:val="false"/>
          <w:bCs w:val="false"/>
          <w:i w:val="false"/>
          <w:iCs w:val="false"/>
          <w:color w:val="333333"/>
          <w:sz w:val="20"/>
          <w:szCs w:val="20"/>
          <w:rtl w:val="true"/>
        </w:rPr>
        <w:t>.</w:t>
      </w:r>
    </w:p>
  </w:footnote>
  <w:footnote w:id="1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مقدمات العبادات،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43:1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مقدمات العبادات،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الافهام </w:t>
      </w:r>
      <w:r>
        <w:rPr>
          <w:rFonts w:eastAsia="IRNazanin" w:cs="IRNazanin"/>
          <w:b w:val="false"/>
          <w:bCs w:val="false"/>
          <w:i w:val="false"/>
          <w:iCs w:val="false"/>
          <w:color w:val="333333"/>
          <w:sz w:val="20"/>
          <w:szCs w:val="20"/>
        </w:rPr>
        <w:t>436:8</w:t>
      </w:r>
      <w:r>
        <w:rPr>
          <w:rFonts w:eastAsia="IRNazanin" w:cs="IRNazanin"/>
          <w:b w:val="false"/>
          <w:bCs w:val="false"/>
          <w:i w:val="false"/>
          <w:iCs w:val="false"/>
          <w:color w:val="333333"/>
          <w:sz w:val="20"/>
          <w:szCs w:val="20"/>
          <w:rtl w:val="true"/>
        </w:rPr>
        <w:t>.</w:t>
      </w:r>
    </w:p>
  </w:footnote>
  <w:footnote w:id="1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اصباح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w:t>
      </w:r>
      <w:r>
        <w:rPr>
          <w:rFonts w:ascii="IRNazanin" w:hAnsi="IRNazanin" w:eastAsia="IRNazanin"/>
          <w:b w:val="false"/>
          <w:b w:val="false"/>
          <w:bCs w:val="false"/>
          <w:i w:val="false"/>
          <w:i w:val="false"/>
          <w:iCs w:val="false"/>
          <w:color w:val="333333"/>
          <w:sz w:val="20"/>
          <w:sz w:val="20"/>
          <w:szCs w:val="20"/>
          <w:rtl w:val="true"/>
        </w:rPr>
        <w:t xml:space="preserve">، تحریر الاحکام الشرعیة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التنقیح الرائع </w:t>
      </w:r>
      <w:r>
        <w:rPr>
          <w:rFonts w:eastAsia="IRNazanin" w:cs="IRNazanin"/>
          <w:b w:val="false"/>
          <w:bCs w:val="false"/>
          <w:i w:val="false"/>
          <w:iCs w:val="false"/>
          <w:color w:val="333333"/>
          <w:sz w:val="20"/>
          <w:szCs w:val="20"/>
        </w:rPr>
        <w:t>271:3</w:t>
      </w:r>
      <w:r>
        <w:rPr>
          <w:rFonts w:eastAsia="IRNazanin" w:cs="IRNazanin"/>
          <w:b w:val="false"/>
          <w:bCs w:val="false"/>
          <w:i w:val="false"/>
          <w:iCs w:val="false"/>
          <w:color w:val="333333"/>
          <w:sz w:val="20"/>
          <w:szCs w:val="20"/>
          <w:rtl w:val="true"/>
        </w:rPr>
        <w:t>.</w:t>
      </w:r>
    </w:p>
  </w:footnote>
  <w:footnote w:id="1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حضانت عبارت از اقتداری است که قانون به منظور نگهداری و تربیت اطفال به پدر و مادر آنان اعطا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ناصر کاتوزیان، حقوق مدنی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خانواده </w:t>
      </w:r>
      <w:r>
        <w:rPr>
          <w:rFonts w:eastAsia="IRNazanin" w:cs="IRNazanin"/>
          <w:b w:val="false"/>
          <w:bCs w:val="false"/>
          <w:i w:val="false"/>
          <w:iCs w:val="false"/>
          <w:color w:val="333333"/>
          <w:sz w:val="20"/>
          <w:szCs w:val="20"/>
        </w:rPr>
        <w:t>139:2</w:t>
      </w:r>
      <w:r>
        <w:rPr>
          <w:rFonts w:eastAsia="IRNazanin" w:cs="IRNazanin"/>
          <w:b w:val="false"/>
          <w:bCs w:val="false"/>
          <w:i w:val="false"/>
          <w:iCs w:val="false"/>
          <w:color w:val="333333"/>
          <w:sz w:val="20"/>
          <w:szCs w:val="20"/>
          <w:rtl w:val="true"/>
        </w:rPr>
        <w:t>.</w:t>
      </w:r>
    </w:p>
  </w:footnote>
  <w:footnote w:id="1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حسن امامی، حقوق مدنی </w:t>
      </w:r>
      <w:r>
        <w:rPr>
          <w:rFonts w:eastAsia="IRNazanin" w:cs="IRNazanin"/>
          <w:b w:val="false"/>
          <w:bCs w:val="false"/>
          <w:i w:val="false"/>
          <w:iCs w:val="false"/>
          <w:color w:val="333333"/>
          <w:sz w:val="20"/>
          <w:szCs w:val="20"/>
        </w:rPr>
        <w:t>194:5</w:t>
      </w:r>
      <w:r>
        <w:rPr>
          <w:rFonts w:eastAsia="IRNazanin" w:cs="IRNazanin"/>
          <w:b w:val="false"/>
          <w:bCs w:val="false"/>
          <w:i w:val="false"/>
          <w:iCs w:val="false"/>
          <w:color w:val="333333"/>
          <w:sz w:val="20"/>
          <w:szCs w:val="20"/>
          <w:rtl w:val="true"/>
        </w:rPr>
        <w:t>.</w:t>
      </w:r>
    </w:p>
  </w:footnote>
  <w:footnote w:id="1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حسین صفایی و اسدالله امامی، حقوق خانواده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قرابت و نسب و آثار آن </w:t>
      </w:r>
      <w:r>
        <w:rPr>
          <w:rFonts w:eastAsia="IRNazanin" w:cs="IRNazanin"/>
          <w:b w:val="false"/>
          <w:bCs w:val="false"/>
          <w:i w:val="false"/>
          <w:iCs w:val="false"/>
          <w:color w:val="333333"/>
          <w:sz w:val="20"/>
          <w:szCs w:val="20"/>
        </w:rPr>
        <w:t>125:2</w:t>
      </w:r>
      <w:r>
        <w:rPr>
          <w:rFonts w:eastAsia="IRNazanin" w:cs="IRNazanin"/>
          <w:b w:val="false"/>
          <w:bCs w:val="false"/>
          <w:i w:val="false"/>
          <w:iCs w:val="false"/>
          <w:color w:val="333333"/>
          <w:sz w:val="20"/>
          <w:szCs w:val="20"/>
          <w:rtl w:val="true"/>
        </w:rPr>
        <w:t>.</w:t>
      </w:r>
    </w:p>
  </w:footnote>
  <w:footnote w:id="1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آیت الله خویی در منهاج الصالحین </w:t>
      </w:r>
      <w:r>
        <w:rPr>
          <w:rFonts w:eastAsia="IRNazanin" w:cs="IRNazanin"/>
          <w:b w:val="false"/>
          <w:bCs w:val="false"/>
          <w:i w:val="false"/>
          <w:iCs w:val="false"/>
          <w:color w:val="333333"/>
          <w:sz w:val="20"/>
          <w:szCs w:val="20"/>
        </w:rPr>
        <w:t>321:2</w:t>
      </w:r>
      <w:r>
        <w:rPr>
          <w:rFonts w:eastAsia="IRNazanin" w:cs="IRNazanin"/>
          <w:b w:val="false"/>
          <w:bCs w:val="false"/>
          <w:i w:val="false"/>
          <w:iCs w:val="false"/>
          <w:color w:val="333333"/>
          <w:sz w:val="20"/>
          <w:szCs w:val="20"/>
          <w:rtl w:val="true"/>
        </w:rPr>
        <w:t>.</w:t>
      </w:r>
    </w:p>
  </w:footnote>
  <w:footnote w:id="1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حسن امامی، حقوق مدنی </w:t>
      </w:r>
      <w:r>
        <w:rPr>
          <w:rFonts w:eastAsia="IRNazanin" w:cs="IRNazanin"/>
          <w:b w:val="false"/>
          <w:bCs w:val="false"/>
          <w:i w:val="false"/>
          <w:iCs w:val="false"/>
          <w:color w:val="333333"/>
          <w:sz w:val="20"/>
          <w:szCs w:val="20"/>
        </w:rPr>
        <w:t>195:5</w:t>
      </w:r>
      <w:r>
        <w:rPr>
          <w:rFonts w:eastAsia="IRNazanin" w:cs="IRNazanin"/>
          <w:b w:val="false"/>
          <w:bCs w:val="false"/>
          <w:i w:val="false"/>
          <w:iCs w:val="false"/>
          <w:color w:val="333333"/>
          <w:sz w:val="20"/>
          <w:szCs w:val="20"/>
          <w:rtl w:val="true"/>
        </w:rPr>
        <w:t>.</w:t>
      </w:r>
    </w:p>
  </w:footnote>
  <w:footnote w:id="1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حسین صفایی، اسدالله امامی، حقوق خانواده </w:t>
      </w:r>
      <w:r>
        <w:rPr>
          <w:rFonts w:eastAsia="IRNazanin" w:cs="IRNazanin"/>
          <w:b w:val="false"/>
          <w:bCs w:val="false"/>
          <w:i w:val="false"/>
          <w:iCs w:val="false"/>
          <w:color w:val="333333"/>
          <w:sz w:val="20"/>
          <w:szCs w:val="20"/>
        </w:rPr>
        <w:t>134:2</w:t>
      </w:r>
      <w:r>
        <w:rPr>
          <w:rFonts w:eastAsia="IRNazanin" w:cs="IRNazanin"/>
          <w:b w:val="false"/>
          <w:bCs w:val="false"/>
          <w:i w:val="false"/>
          <w:iCs w:val="false"/>
          <w:color w:val="333333"/>
          <w:sz w:val="20"/>
          <w:szCs w:val="20"/>
          <w:rtl w:val="true"/>
        </w:rPr>
        <w:t>.</w:t>
      </w:r>
    </w:p>
  </w:footnote>
  <w:footnote w:id="1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حسن امامی، حقوق مدنی </w:t>
      </w:r>
      <w:r>
        <w:rPr>
          <w:rFonts w:eastAsia="IRNazanin" w:cs="IRNazanin"/>
          <w:b w:val="false"/>
          <w:bCs w:val="false"/>
          <w:i w:val="false"/>
          <w:iCs w:val="false"/>
          <w:color w:val="333333"/>
          <w:sz w:val="20"/>
          <w:szCs w:val="20"/>
        </w:rPr>
        <w:t>197:5</w:t>
      </w:r>
      <w:r>
        <w:rPr>
          <w:rFonts w:eastAsia="IRNazanin" w:cs="IRNazanin"/>
          <w:b w:val="false"/>
          <w:bCs w:val="false"/>
          <w:i w:val="false"/>
          <w:iCs w:val="false"/>
          <w:color w:val="333333"/>
          <w:sz w:val="20"/>
          <w:szCs w:val="20"/>
          <w:rtl w:val="true"/>
        </w:rPr>
        <w:t>.</w:t>
      </w:r>
    </w:p>
  </w:footnote>
  <w:footnote w:id="1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حسین صفایی، اسدالله امامی، حقوق خانواده </w:t>
      </w:r>
      <w:r>
        <w:rPr>
          <w:rFonts w:eastAsia="IRNazanin" w:cs="IRNazanin"/>
          <w:b w:val="false"/>
          <w:bCs w:val="false"/>
          <w:i w:val="false"/>
          <w:iCs w:val="false"/>
          <w:color w:val="333333"/>
          <w:sz w:val="20"/>
          <w:szCs w:val="20"/>
        </w:rPr>
        <w:t>140:2</w:t>
      </w:r>
      <w:r>
        <w:rPr>
          <w:rFonts w:eastAsia="IRNazanin" w:cs="IRNazanin"/>
          <w:b w:val="false"/>
          <w:bCs w:val="false"/>
          <w:i w:val="false"/>
          <w:iCs w:val="false"/>
          <w:color w:val="333333"/>
          <w:sz w:val="20"/>
          <w:szCs w:val="20"/>
          <w:rtl w:val="true"/>
        </w:rPr>
        <w:t>.</w:t>
      </w:r>
    </w:p>
  </w:footnote>
  <w:footnote w:id="1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حسن امامی، حقوق مدنی </w:t>
      </w:r>
      <w:r>
        <w:rPr>
          <w:rFonts w:eastAsia="IRNazanin" w:cs="IRNazanin"/>
          <w:b w:val="false"/>
          <w:bCs w:val="false"/>
          <w:i w:val="false"/>
          <w:iCs w:val="false"/>
          <w:color w:val="333333"/>
          <w:sz w:val="20"/>
          <w:szCs w:val="20"/>
        </w:rPr>
        <w:t>192:5</w:t>
      </w:r>
      <w:r>
        <w:rPr>
          <w:rFonts w:ascii="IRNazanin" w:hAnsi="IRNazanin" w:eastAsia="IRNazanin"/>
          <w:b w:val="false"/>
          <w:b w:val="false"/>
          <w:bCs w:val="false"/>
          <w:i w:val="false"/>
          <w:i w:val="false"/>
          <w:iCs w:val="false"/>
          <w:color w:val="333333"/>
          <w:sz w:val="20"/>
          <w:sz w:val="20"/>
          <w:szCs w:val="20"/>
          <w:rtl w:val="true"/>
        </w:rPr>
        <w:t xml:space="preserve">، ناصر کاتوزیان، حقوق مدنی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خانواده </w:t>
      </w:r>
      <w:r>
        <w:rPr>
          <w:rFonts w:eastAsia="IRNazanin" w:cs="IRNazanin"/>
          <w:b w:val="false"/>
          <w:bCs w:val="false"/>
          <w:i w:val="false"/>
          <w:iCs w:val="false"/>
          <w:color w:val="333333"/>
          <w:sz w:val="20"/>
          <w:szCs w:val="20"/>
        </w:rPr>
        <w:t>147:2</w:t>
      </w:r>
      <w:r>
        <w:rPr>
          <w:rFonts w:eastAsia="IRNazanin" w:cs="IRNazanin"/>
          <w:b w:val="false"/>
          <w:bCs w:val="false"/>
          <w:i w:val="false"/>
          <w:iCs w:val="false"/>
          <w:color w:val="333333"/>
          <w:sz w:val="20"/>
          <w:szCs w:val="20"/>
          <w:rtl w:val="true"/>
        </w:rPr>
        <w:t>.</w:t>
      </w:r>
    </w:p>
  </w:footnote>
  <w:footnote w:id="1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المنیر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مجمع البحرین </w:t>
      </w:r>
      <w:r>
        <w:rPr>
          <w:rFonts w:eastAsia="IRNazanin" w:cs="IRNazanin"/>
          <w:b w:val="false"/>
          <w:bCs w:val="false"/>
          <w:i w:val="false"/>
          <w:iCs w:val="false"/>
          <w:color w:val="333333"/>
          <w:sz w:val="20"/>
          <w:szCs w:val="20"/>
        </w:rPr>
        <w:t>670:2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671</w:t>
      </w:r>
      <w:r>
        <w:rPr>
          <w:rFonts w:eastAsia="IRNazanin" w:cs="IRNazanin"/>
          <w:b w:val="false"/>
          <w:bCs w:val="false"/>
          <w:i w:val="false"/>
          <w:iCs w:val="false"/>
          <w:color w:val="333333"/>
          <w:sz w:val="20"/>
          <w:szCs w:val="20"/>
          <w:rtl w:val="true"/>
        </w:rPr>
        <w:t>.</w:t>
      </w:r>
    </w:p>
  </w:footnote>
  <w:footnote w:id="1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1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اسراء </w:t>
      </w:r>
      <w:r>
        <w:rPr>
          <w:rFonts w:eastAsia="IRNazanin" w:cs="IRNazanin"/>
          <w:b w:val="false"/>
          <w:bCs w:val="false"/>
          <w:i w:val="false"/>
          <w:iCs w:val="false"/>
          <w:color w:val="333333"/>
          <w:sz w:val="20"/>
          <w:szCs w:val="20"/>
        </w:rPr>
        <w:t>24:17</w:t>
      </w:r>
      <w:r>
        <w:rPr>
          <w:rFonts w:eastAsia="IRNazanin" w:cs="IRNazanin"/>
          <w:b w:val="false"/>
          <w:bCs w:val="false"/>
          <w:i w:val="false"/>
          <w:iCs w:val="false"/>
          <w:color w:val="333333"/>
          <w:sz w:val="20"/>
          <w:szCs w:val="20"/>
          <w:rtl w:val="true"/>
        </w:rPr>
        <w:t>.</w:t>
      </w:r>
    </w:p>
  </w:footnote>
  <w:footnote w:id="1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241:6</w:t>
      </w:r>
      <w:r>
        <w:rPr>
          <w:rFonts w:eastAsia="IRNazanin" w:cs="IRNazanin"/>
          <w:b w:val="false"/>
          <w:bCs w:val="false"/>
          <w:i w:val="false"/>
          <w:iCs w:val="false"/>
          <w:color w:val="333333"/>
          <w:sz w:val="20"/>
          <w:szCs w:val="20"/>
          <w:rtl w:val="true"/>
        </w:rPr>
        <w:t>.</w:t>
      </w:r>
    </w:p>
  </w:footnote>
  <w:footnote w:id="1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الکبیر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1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w:t>
      </w:r>
      <w:r>
        <w:rPr>
          <w:rFonts w:eastAsia="IRNazanin" w:cs="IRNazanin"/>
          <w:b w:val="false"/>
          <w:bCs w:val="false"/>
          <w:i w:val="false"/>
          <w:iCs w:val="false"/>
          <w:color w:val="333333"/>
          <w:sz w:val="20"/>
          <w:szCs w:val="20"/>
        </w:rPr>
        <w:t>71:12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1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الاسلام </w:t>
      </w:r>
      <w:r>
        <w:rPr>
          <w:rFonts w:eastAsia="IRNazanin" w:cs="IRNazanin"/>
          <w:b w:val="false"/>
          <w:bCs w:val="false"/>
          <w:i w:val="false"/>
          <w:iCs w:val="false"/>
          <w:color w:val="333333"/>
          <w:sz w:val="20"/>
          <w:szCs w:val="20"/>
        </w:rPr>
        <w:t>54:1</w:t>
      </w:r>
      <w:r>
        <w:rPr>
          <w:rFonts w:ascii="IRNazanin" w:hAnsi="IRNazanin" w:eastAsia="IRNazanin"/>
          <w:b w:val="false"/>
          <w:b w:val="false"/>
          <w:bCs w:val="false"/>
          <w:i w:val="false"/>
          <w:i w:val="false"/>
          <w:iCs w:val="false"/>
          <w:color w:val="333333"/>
          <w:sz w:val="20"/>
          <w:sz w:val="20"/>
          <w:szCs w:val="20"/>
          <w:rtl w:val="true"/>
        </w:rPr>
        <w:t xml:space="preserve">، جواهر الکلام </w:t>
      </w:r>
      <w:r>
        <w:rPr>
          <w:rFonts w:eastAsia="IRNazanin" w:cs="IRNazanin"/>
          <w:b w:val="false"/>
          <w:bCs w:val="false"/>
          <w:i w:val="false"/>
          <w:iCs w:val="false"/>
          <w:color w:val="333333"/>
          <w:sz w:val="20"/>
          <w:szCs w:val="20"/>
        </w:rPr>
        <w:t>231:6</w:t>
      </w:r>
      <w:r>
        <w:rPr>
          <w:rFonts w:ascii="IRNazanin" w:hAnsi="IRNazanin" w:eastAsia="IRNazanin"/>
          <w:b w:val="false"/>
          <w:b w:val="false"/>
          <w:bCs w:val="false"/>
          <w:i w:val="false"/>
          <w:i w:val="false"/>
          <w:iCs w:val="false"/>
          <w:color w:val="333333"/>
          <w:sz w:val="20"/>
          <w:sz w:val="20"/>
          <w:szCs w:val="20"/>
          <w:rtl w:val="true"/>
        </w:rPr>
        <w:t xml:space="preserve">، جامع المدارک </w:t>
      </w:r>
      <w:r>
        <w:rPr>
          <w:rFonts w:eastAsia="IRNazanin" w:cs="IRNazanin"/>
          <w:b w:val="false"/>
          <w:bCs w:val="false"/>
          <w:i w:val="false"/>
          <w:iCs w:val="false"/>
          <w:color w:val="333333"/>
          <w:sz w:val="20"/>
          <w:szCs w:val="20"/>
        </w:rPr>
        <w:t>222:1</w:t>
      </w:r>
      <w:r>
        <w:rPr>
          <w:rFonts w:eastAsia="IRNazanin" w:cs="IRNazanin"/>
          <w:b w:val="false"/>
          <w:bCs w:val="false"/>
          <w:i w:val="false"/>
          <w:iCs w:val="false"/>
          <w:color w:val="333333"/>
          <w:sz w:val="20"/>
          <w:szCs w:val="20"/>
          <w:rtl w:val="true"/>
        </w:rPr>
        <w:t>.</w:t>
      </w:r>
    </w:p>
  </w:footnote>
  <w:footnote w:id="1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الاحکام </w:t>
      </w:r>
      <w:r>
        <w:rPr>
          <w:rFonts w:eastAsia="IRNazanin" w:cs="IRNazanin"/>
          <w:b w:val="false"/>
          <w:bCs w:val="false"/>
          <w:i w:val="false"/>
          <w:iCs w:val="false"/>
          <w:color w:val="333333"/>
          <w:sz w:val="20"/>
          <w:szCs w:val="20"/>
        </w:rPr>
        <w:t>101:3</w:t>
      </w:r>
      <w:r>
        <w:rPr>
          <w:rFonts w:ascii="IRNazanin" w:hAnsi="IRNazanin" w:eastAsia="IRNazanin"/>
          <w:b w:val="false"/>
          <w:b w:val="false"/>
          <w:bCs w:val="false"/>
          <w:i w:val="false"/>
          <w:i w:val="false"/>
          <w:iCs w:val="false"/>
          <w:color w:val="333333"/>
          <w:sz w:val="20"/>
          <w:sz w:val="20"/>
          <w:szCs w:val="20"/>
          <w:rtl w:val="true"/>
        </w:rPr>
        <w:t xml:space="preserve">، مسالک الافهام </w:t>
      </w:r>
      <w:r>
        <w:rPr>
          <w:rFonts w:eastAsia="IRNazanin" w:cs="IRNazanin"/>
          <w:b w:val="false"/>
          <w:bCs w:val="false"/>
          <w:i w:val="false"/>
          <w:iCs w:val="false"/>
          <w:color w:val="333333"/>
          <w:sz w:val="20"/>
          <w:szCs w:val="20"/>
        </w:rPr>
        <w:t>421:8</w:t>
      </w:r>
      <w:r>
        <w:rPr>
          <w:rFonts w:eastAsia="IRNazanin" w:cs="IRNazanin"/>
          <w:b w:val="false"/>
          <w:bCs w:val="false"/>
          <w:i w:val="false"/>
          <w:iCs w:val="false"/>
          <w:color w:val="333333"/>
          <w:sz w:val="20"/>
          <w:szCs w:val="20"/>
          <w:rtl w:val="true"/>
        </w:rPr>
        <w:t>.</w:t>
      </w:r>
    </w:p>
  </w:footnote>
  <w:footnote w:id="1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المسائل </w:t>
      </w:r>
      <w:r>
        <w:rPr>
          <w:rFonts w:eastAsia="IRNazanin" w:cs="IRNazanin"/>
          <w:b w:val="false"/>
          <w:bCs w:val="false"/>
          <w:i w:val="false"/>
          <w:iCs w:val="false"/>
          <w:color w:val="333333"/>
          <w:sz w:val="20"/>
          <w:szCs w:val="20"/>
        </w:rPr>
        <w:t>144:12</w:t>
      </w:r>
      <w:r>
        <w:rPr>
          <w:rFonts w:eastAsia="IRNazanin" w:cs="IRNazanin"/>
          <w:b w:val="false"/>
          <w:bCs w:val="false"/>
          <w:i w:val="false"/>
          <w:iCs w:val="false"/>
          <w:color w:val="333333"/>
          <w:sz w:val="20"/>
          <w:szCs w:val="20"/>
          <w:rtl w:val="true"/>
        </w:rPr>
        <w:t>.</w:t>
      </w:r>
    </w:p>
  </w:footnote>
  <w:footnote w:id="1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حسین صفایی، اسدالله امامی، حقوق خانواده </w:t>
      </w:r>
      <w:r>
        <w:rPr>
          <w:rFonts w:eastAsia="IRNazanin" w:cs="IRNazanin"/>
          <w:b w:val="false"/>
          <w:bCs w:val="false"/>
          <w:i w:val="false"/>
          <w:iCs w:val="false"/>
          <w:color w:val="333333"/>
          <w:sz w:val="20"/>
          <w:szCs w:val="20"/>
        </w:rPr>
        <w:t>149:2</w:t>
      </w:r>
      <w:r>
        <w:rPr>
          <w:rFonts w:eastAsia="IRNazanin" w:cs="IRNazanin"/>
          <w:b w:val="false"/>
          <w:bCs w:val="false"/>
          <w:i w:val="false"/>
          <w:iCs w:val="false"/>
          <w:color w:val="333333"/>
          <w:sz w:val="20"/>
          <w:szCs w:val="20"/>
          <w:rtl w:val="true"/>
        </w:rPr>
        <w:t>.</w:t>
      </w:r>
    </w:p>
  </w:footnote>
  <w:footnote w:id="1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حسن امامی، حقوق مدنی </w:t>
      </w:r>
      <w:r>
        <w:rPr>
          <w:rFonts w:eastAsia="IRNazanin" w:cs="IRNazanin"/>
          <w:b w:val="false"/>
          <w:bCs w:val="false"/>
          <w:i w:val="false"/>
          <w:iCs w:val="false"/>
          <w:color w:val="333333"/>
          <w:sz w:val="20"/>
          <w:szCs w:val="20"/>
        </w:rPr>
        <w:t>190:5</w:t>
      </w:r>
      <w:r>
        <w:rPr>
          <w:rFonts w:eastAsia="IRNazanin" w:cs="IRNazanin"/>
          <w:b w:val="false"/>
          <w:bCs w:val="false"/>
          <w:i w:val="false"/>
          <w:iCs w:val="false"/>
          <w:color w:val="333333"/>
          <w:sz w:val="20"/>
          <w:szCs w:val="20"/>
          <w:rtl w:val="true"/>
        </w:rPr>
        <w:t>.</w:t>
      </w:r>
    </w:p>
  </w:footnote>
  <w:footnote w:id="1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المنیر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w:t>
      </w:r>
      <w:r>
        <w:rPr>
          <w:rFonts w:ascii="IRNazanin" w:hAnsi="IRNazanin" w:eastAsia="IRNazanin"/>
          <w:b w:val="false"/>
          <w:b w:val="false"/>
          <w:bCs w:val="false"/>
          <w:i w:val="false"/>
          <w:i w:val="false"/>
          <w:iCs w:val="false"/>
          <w:color w:val="333333"/>
          <w:sz w:val="20"/>
          <w:sz w:val="20"/>
          <w:szCs w:val="20"/>
          <w:rtl w:val="true"/>
        </w:rPr>
        <w:t xml:space="preserve">، مجمع البحرین </w:t>
      </w:r>
      <w:r>
        <w:rPr>
          <w:rFonts w:eastAsia="IRNazanin" w:cs="IRNazanin"/>
          <w:b w:val="false"/>
          <w:bCs w:val="false"/>
          <w:i w:val="false"/>
          <w:iCs w:val="false"/>
          <w:color w:val="333333"/>
          <w:sz w:val="20"/>
          <w:szCs w:val="20"/>
        </w:rPr>
        <w:t>1259:2</w:t>
      </w:r>
      <w:r>
        <w:rPr>
          <w:rFonts w:ascii="IRNazanin" w:hAnsi="IRNazanin" w:eastAsia="IRNazanin"/>
          <w:b w:val="false"/>
          <w:b w:val="false"/>
          <w:bCs w:val="false"/>
          <w:i w:val="false"/>
          <w:i w:val="false"/>
          <w:iCs w:val="false"/>
          <w:color w:val="333333"/>
          <w:sz w:val="20"/>
          <w:sz w:val="20"/>
          <w:szCs w:val="20"/>
          <w:rtl w:val="true"/>
        </w:rPr>
        <w:t xml:space="preserve">، لسان العرب </w:t>
      </w:r>
      <w:r>
        <w:rPr>
          <w:rFonts w:eastAsia="IRNazanin" w:cs="IRNazanin"/>
          <w:b w:val="false"/>
          <w:bCs w:val="false"/>
          <w:i w:val="false"/>
          <w:iCs w:val="false"/>
          <w:color w:val="333333"/>
          <w:sz w:val="20"/>
          <w:szCs w:val="20"/>
        </w:rPr>
        <w:t>416:4</w:t>
      </w:r>
      <w:r>
        <w:rPr>
          <w:rFonts w:eastAsia="IRNazanin" w:cs="IRNazanin"/>
          <w:b w:val="false"/>
          <w:bCs w:val="false"/>
          <w:i w:val="false"/>
          <w:iCs w:val="false"/>
          <w:color w:val="333333"/>
          <w:sz w:val="20"/>
          <w:szCs w:val="20"/>
          <w:rtl w:val="true"/>
        </w:rPr>
        <w:t>.</w:t>
      </w:r>
    </w:p>
  </w:footnote>
  <w:footnote w:id="1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الفاظ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w:t>
      </w:r>
    </w:p>
  </w:footnote>
  <w:footnote w:id="1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محمد باقر حجّتی، اسلام و تعلیم و تربیت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1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305:1</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تذکرة الفقها </w:t>
      </w:r>
      <w:r>
        <w:rPr>
          <w:rFonts w:eastAsia="IRNazanin" w:cs="IRNazanin"/>
          <w:b w:val="false"/>
          <w:bCs w:val="false"/>
          <w:i w:val="false"/>
          <w:iCs w:val="false"/>
          <w:color w:val="333333"/>
          <w:sz w:val="20"/>
          <w:szCs w:val="20"/>
        </w:rPr>
        <w:t>335:4</w:t>
      </w:r>
      <w:r>
        <w:rPr>
          <w:rFonts w:ascii="IRNazanin" w:hAnsi="IRNazanin" w:eastAsia="IRNazanin"/>
          <w:b w:val="false"/>
          <w:b w:val="false"/>
          <w:bCs w:val="false"/>
          <w:i w:val="false"/>
          <w:i w:val="false"/>
          <w:iCs w:val="false"/>
          <w:color w:val="333333"/>
          <w:sz w:val="20"/>
          <w:sz w:val="20"/>
          <w:szCs w:val="20"/>
          <w:rtl w:val="true"/>
        </w:rPr>
        <w:t xml:space="preserve">، مسألة </w:t>
      </w:r>
      <w:r>
        <w:rPr>
          <w:rFonts w:eastAsia="IRNazanin" w:cs="IRNazanin"/>
          <w:b w:val="false"/>
          <w:bCs w:val="false"/>
          <w:i w:val="false"/>
          <w:iCs w:val="false"/>
          <w:color w:val="333333"/>
          <w:sz w:val="20"/>
          <w:szCs w:val="20"/>
        </w:rPr>
        <w:t>599</w:t>
      </w:r>
      <w:r>
        <w:rPr>
          <w:rFonts w:ascii="IRNazanin" w:hAnsi="IRNazanin" w:eastAsia="IRNazanin"/>
          <w:b w:val="false"/>
          <w:b w:val="false"/>
          <w:bCs w:val="false"/>
          <w:i w:val="false"/>
          <w:i w:val="false"/>
          <w:iCs w:val="false"/>
          <w:color w:val="333333"/>
          <w:sz w:val="20"/>
          <w:sz w:val="20"/>
          <w:szCs w:val="20"/>
          <w:rtl w:val="true"/>
        </w:rPr>
        <w:t xml:space="preserve">، شرائع الاسلام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مسالک الافهام </w:t>
      </w:r>
      <w:r>
        <w:rPr>
          <w:rFonts w:eastAsia="IRNazanin" w:cs="IRNazanin"/>
          <w:b w:val="false"/>
          <w:bCs w:val="false"/>
          <w:i w:val="false"/>
          <w:iCs w:val="false"/>
          <w:color w:val="333333"/>
          <w:sz w:val="20"/>
          <w:szCs w:val="20"/>
        </w:rPr>
        <w:t>128:3</w:t>
      </w:r>
      <w:r>
        <w:rPr>
          <w:rFonts w:eastAsia="IRNazanin" w:cs="IRNazanin"/>
          <w:b w:val="false"/>
          <w:bCs w:val="false"/>
          <w:i w:val="false"/>
          <w:iCs w:val="false"/>
          <w:color w:val="333333"/>
          <w:sz w:val="20"/>
          <w:szCs w:val="20"/>
          <w:rtl w:val="true"/>
        </w:rPr>
        <w:t>.</w:t>
      </w:r>
    </w:p>
  </w:footnote>
  <w:footnote w:id="1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طه </w:t>
      </w:r>
      <w:r>
        <w:rPr>
          <w:rFonts w:eastAsia="IRNazanin" w:cs="IRNazanin"/>
          <w:b w:val="false"/>
          <w:bCs w:val="false"/>
          <w:i w:val="false"/>
          <w:iCs w:val="false"/>
          <w:color w:val="333333"/>
          <w:sz w:val="20"/>
          <w:szCs w:val="20"/>
        </w:rPr>
        <w:t>49:20</w:t>
      </w:r>
      <w:r>
        <w:rPr>
          <w:rFonts w:eastAsia="IRNazanin" w:cs="IRNazanin"/>
          <w:b w:val="false"/>
          <w:bCs w:val="false"/>
          <w:i w:val="false"/>
          <w:iCs w:val="false"/>
          <w:color w:val="333333"/>
          <w:sz w:val="20"/>
          <w:szCs w:val="20"/>
          <w:rtl w:val="true"/>
        </w:rPr>
        <w:t>.</w:t>
      </w:r>
    </w:p>
  </w:footnote>
  <w:footnote w:id="1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گفتار فلسفی، کودک از نظر وراثت و تربیت </w:t>
      </w:r>
      <w:r>
        <w:rPr>
          <w:rFonts w:eastAsia="IRNazanin" w:cs="IRNazanin"/>
          <w:b w:val="false"/>
          <w:bCs w:val="false"/>
          <w:i w:val="false"/>
          <w:iCs w:val="false"/>
          <w:color w:val="333333"/>
          <w:sz w:val="20"/>
          <w:szCs w:val="20"/>
        </w:rPr>
        <w:t>179:1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1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جمعه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1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w:t>
      </w:r>
      <w:r>
        <w:rPr>
          <w:rFonts w:eastAsia="IRNazanin" w:cs="IRNazanin"/>
          <w:b w:val="false"/>
          <w:bCs w:val="false"/>
          <w:i w:val="false"/>
          <w:iCs w:val="false"/>
          <w:color w:val="333333"/>
          <w:sz w:val="20"/>
          <w:szCs w:val="20"/>
        </w:rPr>
        <w:t>129:2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سوره آل عمران </w:t>
      </w:r>
      <w:r>
        <w:rPr>
          <w:rFonts w:eastAsia="IRNazanin" w:cs="IRNazanin"/>
          <w:b w:val="false"/>
          <w:bCs w:val="false"/>
          <w:i w:val="false"/>
          <w:iCs w:val="false"/>
          <w:color w:val="333333"/>
          <w:sz w:val="20"/>
          <w:szCs w:val="20"/>
        </w:rPr>
        <w:t>164:3</w:t>
      </w:r>
      <w:r>
        <w:rPr>
          <w:rFonts w:eastAsia="IRNazanin" w:cs="IRNazanin"/>
          <w:b w:val="false"/>
          <w:bCs w:val="false"/>
          <w:i w:val="false"/>
          <w:iCs w:val="false"/>
          <w:color w:val="333333"/>
          <w:sz w:val="20"/>
          <w:szCs w:val="20"/>
          <w:rtl w:val="true"/>
        </w:rPr>
        <w:t>.</w:t>
      </w:r>
    </w:p>
  </w:footnote>
  <w:footnote w:id="1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المنیر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 مجمع البحرین </w:t>
      </w:r>
      <w:r>
        <w:rPr>
          <w:rFonts w:eastAsia="IRNazanin" w:cs="IRNazanin"/>
          <w:b w:val="false"/>
          <w:bCs w:val="false"/>
          <w:i w:val="false"/>
          <w:iCs w:val="false"/>
          <w:color w:val="333333"/>
          <w:sz w:val="20"/>
          <w:szCs w:val="20"/>
        </w:rPr>
        <w:t>776:2</w:t>
      </w:r>
      <w:r>
        <w:rPr>
          <w:rFonts w:ascii="IRNazanin" w:hAnsi="IRNazanin" w:eastAsia="IRNazanin"/>
          <w:b w:val="false"/>
          <w:b w:val="false"/>
          <w:bCs w:val="false"/>
          <w:i w:val="false"/>
          <w:i w:val="false"/>
          <w:iCs w:val="false"/>
          <w:color w:val="333333"/>
          <w:sz w:val="20"/>
          <w:sz w:val="20"/>
          <w:szCs w:val="20"/>
          <w:rtl w:val="true"/>
        </w:rPr>
        <w:t xml:space="preserve">، لسان العرب </w:t>
      </w:r>
      <w:r>
        <w:rPr>
          <w:rFonts w:eastAsia="IRNazanin" w:cs="IRNazanin"/>
          <w:b w:val="false"/>
          <w:bCs w:val="false"/>
          <w:i w:val="false"/>
          <w:iCs w:val="false"/>
          <w:color w:val="333333"/>
          <w:sz w:val="20"/>
          <w:szCs w:val="20"/>
        </w:rPr>
        <w:t>192:3</w:t>
      </w:r>
      <w:r>
        <w:rPr>
          <w:rFonts w:ascii="IRNazanin" w:hAnsi="IRNazanin" w:eastAsia="IRNazanin"/>
          <w:b w:val="false"/>
          <w:b w:val="false"/>
          <w:bCs w:val="false"/>
          <w:i w:val="false"/>
          <w:i w:val="false"/>
          <w:iCs w:val="false"/>
          <w:color w:val="333333"/>
          <w:sz w:val="20"/>
          <w:sz w:val="20"/>
          <w:szCs w:val="20"/>
          <w:rtl w:val="true"/>
        </w:rPr>
        <w:t>، مفردات الفاظ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1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التبیان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1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w:t>
      </w:r>
      <w:r>
        <w:rPr>
          <w:rFonts w:eastAsia="IRNazanin" w:cs="IRNazanin"/>
          <w:b w:val="false"/>
          <w:bCs w:val="false"/>
          <w:i w:val="false"/>
          <w:iCs w:val="false"/>
          <w:color w:val="333333"/>
          <w:sz w:val="20"/>
          <w:szCs w:val="20"/>
        </w:rPr>
        <w:t>103:9</w:t>
      </w:r>
      <w:r>
        <w:rPr>
          <w:rFonts w:eastAsia="IRNazanin" w:cs="IRNazanin"/>
          <w:b w:val="false"/>
          <w:bCs w:val="false"/>
          <w:i w:val="false"/>
          <w:iCs w:val="false"/>
          <w:color w:val="333333"/>
          <w:sz w:val="20"/>
          <w:szCs w:val="20"/>
          <w:rtl w:val="true"/>
        </w:rPr>
        <w:t>.</w:t>
      </w:r>
    </w:p>
  </w:footnote>
  <w:footnote w:id="1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المیزان </w:t>
      </w:r>
      <w:r>
        <w:rPr>
          <w:rFonts w:eastAsia="IRNazanin" w:cs="IRNazanin"/>
          <w:b w:val="false"/>
          <w:bCs w:val="false"/>
          <w:i w:val="false"/>
          <w:iCs w:val="false"/>
          <w:color w:val="333333"/>
          <w:sz w:val="20"/>
          <w:szCs w:val="20"/>
        </w:rPr>
        <w:t>377:9</w:t>
      </w:r>
      <w:r>
        <w:rPr>
          <w:rFonts w:eastAsia="IRNazanin" w:cs="IRNazanin"/>
          <w:b w:val="false"/>
          <w:bCs w:val="false"/>
          <w:i w:val="false"/>
          <w:iCs w:val="false"/>
          <w:color w:val="333333"/>
          <w:sz w:val="20"/>
          <w:szCs w:val="20"/>
          <w:rtl w:val="true"/>
        </w:rPr>
        <w:t>.</w:t>
      </w:r>
    </w:p>
  </w:footnote>
  <w:footnote w:id="1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شمس </w:t>
      </w:r>
      <w:r>
        <w:rPr>
          <w:rFonts w:eastAsia="IRNazanin" w:cs="IRNazanin"/>
          <w:b w:val="false"/>
          <w:bCs w:val="false"/>
          <w:i w:val="false"/>
          <w:iCs w:val="false"/>
          <w:color w:val="333333"/>
          <w:sz w:val="20"/>
          <w:szCs w:val="20"/>
        </w:rPr>
        <w:t>9:91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w:t>
      </w:r>
      <w:r>
        <w:rPr>
          <w:rFonts w:eastAsia="IRNazanin" w:cs="IRNazanin"/>
          <w:b w:val="false"/>
          <w:bCs w:val="false"/>
          <w:i w:val="false"/>
          <w:iCs w:val="false"/>
          <w:color w:val="333333"/>
          <w:sz w:val="20"/>
          <w:szCs w:val="20"/>
        </w:rPr>
        <w:t>38:27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w:t>
      </w:r>
      <w:r>
        <w:rPr>
          <w:rFonts w:eastAsia="IRNazanin" w:cs="IRNazanin"/>
          <w:b w:val="false"/>
          <w:bCs w:val="false"/>
          <w:i w:val="false"/>
          <w:iCs w:val="false"/>
          <w:color w:val="333333"/>
          <w:sz w:val="20"/>
          <w:szCs w:val="20"/>
        </w:rPr>
        <w:t>187:11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جهاد النفس،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سفینة البحار </w:t>
      </w:r>
      <w:r>
        <w:rPr>
          <w:rFonts w:eastAsia="IRNazanin" w:cs="IRNazanin"/>
          <w:b w:val="false"/>
          <w:bCs w:val="false"/>
          <w:i w:val="false"/>
          <w:iCs w:val="false"/>
          <w:color w:val="333333"/>
          <w:sz w:val="20"/>
          <w:szCs w:val="20"/>
        </w:rPr>
        <w:t>676:2</w:t>
      </w:r>
      <w:r>
        <w:rPr>
          <w:rFonts w:ascii="IRNazanin" w:hAnsi="IRNazanin" w:eastAsia="IRNazanin"/>
          <w:b w:val="false"/>
          <w:b w:val="false"/>
          <w:bCs w:val="false"/>
          <w:i w:val="false"/>
          <w:i w:val="false"/>
          <w:iCs w:val="false"/>
          <w:color w:val="333333"/>
          <w:sz w:val="20"/>
          <w:sz w:val="20"/>
          <w:szCs w:val="20"/>
          <w:rtl w:val="true"/>
        </w:rPr>
        <w:t xml:space="preserve">، کنزالعُمّال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5217</w:t>
      </w:r>
      <w:r>
        <w:rPr>
          <w:rFonts w:eastAsia="IRNazanin" w:cs="IRNazanin"/>
          <w:b w:val="false"/>
          <w:bCs w:val="false"/>
          <w:i w:val="false"/>
          <w:iCs w:val="false"/>
          <w:color w:val="333333"/>
          <w:sz w:val="20"/>
          <w:szCs w:val="20"/>
          <w:rtl w:val="true"/>
        </w:rPr>
        <w:t>.</w:t>
      </w:r>
    </w:p>
  </w:footnote>
  <w:footnote w:id="1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لَئِن یهدِی اللهُ بِکَ رَجُلاً واحِدًا خَیرٌ لَکَ مِن ان یکُونَ لَکَ حُمرَ النَّعَم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مرآه العقول </w:t>
      </w:r>
      <w:r>
        <w:rPr>
          <w:rFonts w:eastAsia="IRNazanin" w:cs="IRNazanin"/>
          <w:b w:val="false"/>
          <w:bCs w:val="false"/>
          <w:i w:val="false"/>
          <w:iCs w:val="false"/>
          <w:color w:val="333333"/>
          <w:sz w:val="20"/>
          <w:szCs w:val="20"/>
        </w:rPr>
        <w:t>277:3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حُمُر النعم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 کسی است که در بیان اشیای نفیس به‌کار می‌رود</w:t>
      </w:r>
      <w:r>
        <w:rPr>
          <w:rFonts w:eastAsia="IRNazanin" w:cs="IRNazanin"/>
          <w:b w:val="false"/>
          <w:bCs w:val="false"/>
          <w:i w:val="false"/>
          <w:iCs w:val="false"/>
          <w:color w:val="333333"/>
          <w:sz w:val="20"/>
          <w:szCs w:val="20"/>
          <w:rtl w:val="true"/>
        </w:rPr>
        <w:t>.</w:t>
      </w:r>
    </w:p>
  </w:footnote>
  <w:footnote w:id="1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منیة المرید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کتاب العلم،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مراد از دوران کودکی، اوقاتی است که فرزندان نمی‌توانند مستقلاً زندگی کنند و به پدر و مادر محتاجند</w:t>
      </w:r>
      <w:r>
        <w:rPr>
          <w:rFonts w:eastAsia="IRNazanin" w:cs="IRNazanin"/>
          <w:b w:val="false"/>
          <w:bCs w:val="false"/>
          <w:i w:val="false"/>
          <w:iCs w:val="false"/>
          <w:color w:val="333333"/>
          <w:sz w:val="20"/>
          <w:szCs w:val="20"/>
          <w:rtl w:val="true"/>
        </w:rPr>
        <w:t>.</w:t>
      </w:r>
    </w:p>
  </w:footnote>
  <w:footnote w:id="1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گفتار فلسفی، کودک از نظر وراثت و تربیت </w:t>
      </w:r>
      <w:r>
        <w:rPr>
          <w:rFonts w:eastAsia="IRNazanin" w:cs="IRNazanin"/>
          <w:b w:val="false"/>
          <w:bCs w:val="false"/>
          <w:i w:val="false"/>
          <w:iCs w:val="false"/>
          <w:color w:val="333333"/>
          <w:sz w:val="20"/>
          <w:szCs w:val="20"/>
        </w:rPr>
        <w:t>1:299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با تلخیص</w:t>
      </w:r>
      <w:r>
        <w:rPr>
          <w:rFonts w:eastAsia="IRNazanin" w:cs="IRNazanin"/>
          <w:b w:val="false"/>
          <w:bCs w:val="false"/>
          <w:i w:val="false"/>
          <w:iCs w:val="false"/>
          <w:color w:val="333333"/>
          <w:sz w:val="20"/>
          <w:szCs w:val="20"/>
          <w:rtl w:val="true"/>
        </w:rPr>
        <w:t>.</w:t>
      </w:r>
    </w:p>
  </w:footnote>
  <w:footnote w:id="1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w:t>
      </w:r>
      <w:r>
        <w:rPr>
          <w:rFonts w:eastAsia="IRNazanin" w:cs="IRNazanin"/>
          <w:b w:val="false"/>
          <w:bCs w:val="false"/>
          <w:i w:val="false"/>
          <w:iCs w:val="false"/>
          <w:color w:val="333333"/>
          <w:sz w:val="20"/>
          <w:szCs w:val="20"/>
        </w:rPr>
        <w:t>125:15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جهاد العدوّ،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کلینی در الکافی در حدیث صحیحه، از زرارة نقل می‌کند، وی می‌گوید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امام صادق علیه السلام معنای‌این آیه قرآن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فِطْرَتَ اللّهِ الَّتِی فَطَرَ النّاسَ عَلَیْها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روم </w:t>
      </w:r>
      <w:r>
        <w:rPr>
          <w:rFonts w:eastAsia="IRNazanin" w:cs="IRNazanin"/>
          <w:b w:val="false"/>
          <w:bCs w:val="false"/>
          <w:i w:val="false"/>
          <w:iCs w:val="false"/>
          <w:color w:val="333333"/>
          <w:sz w:val="20"/>
          <w:szCs w:val="20"/>
        </w:rPr>
        <w:t>30:30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سؤال کردم؟ 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مقصود این است که خداوند مردم را بر فطرت خداشناسی و توحید آفرید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باب‌فطرة الخلق علی التوحید،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478:21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احکام الاولاد،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اَلعِلمُ مِنَ الصَّغَر کَالنَّقشِ فِی الحَجَر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224:1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یا بُنَی إِن تَأَدَّبت صَغیرًا انتَفَعَت بِهِ کَبیرًا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آخر حدیث، بحارالانوار </w:t>
      </w:r>
      <w:r>
        <w:rPr>
          <w:rFonts w:eastAsia="IRNazanin" w:cs="IRNazanin"/>
          <w:b w:val="false"/>
          <w:bCs w:val="false"/>
          <w:i w:val="false"/>
          <w:iCs w:val="false"/>
          <w:color w:val="333333"/>
          <w:sz w:val="20"/>
          <w:szCs w:val="20"/>
        </w:rPr>
        <w:t>419:13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473:21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احکام الاولاد،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47:6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150:8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نَحَلَ والِدُ وَلَدًا نُحلاً أَفضَلَ مِن أَدَبٍ 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w:t>
      </w:r>
      <w:r>
        <w:rPr>
          <w:rFonts w:eastAsia="IRNazanin" w:cs="IRNazanin"/>
          <w:b w:val="false"/>
          <w:bCs w:val="false"/>
          <w:i w:val="false"/>
          <w:iCs w:val="false"/>
          <w:color w:val="333333"/>
          <w:sz w:val="20"/>
          <w:szCs w:val="20"/>
        </w:rPr>
        <w:t>164:15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احکام الاولاد،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ورّام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صحیح البخاری </w:t>
      </w:r>
      <w:r>
        <w:rPr>
          <w:rFonts w:eastAsia="IRNazanin" w:cs="IRNazanin"/>
          <w:b w:val="false"/>
          <w:bCs w:val="false"/>
          <w:i w:val="false"/>
          <w:iCs w:val="false"/>
          <w:color w:val="333333"/>
          <w:sz w:val="20"/>
          <w:szCs w:val="20"/>
        </w:rPr>
        <w:t>242:1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893</w:t>
      </w:r>
      <w:r>
        <w:rPr>
          <w:rFonts w:eastAsia="IRNazanin" w:cs="IRNazanin"/>
          <w:b w:val="false"/>
          <w:bCs w:val="false"/>
          <w:i w:val="false"/>
          <w:iCs w:val="false"/>
          <w:color w:val="333333"/>
          <w:sz w:val="20"/>
          <w:szCs w:val="20"/>
          <w:rtl w:val="true"/>
        </w:rPr>
        <w:t>.</w:t>
      </w:r>
    </w:p>
  </w:footnote>
  <w:footnote w:id="1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باب حق الرحم</w:t>
      </w:r>
      <w:r>
        <w:rPr>
          <w:rFonts w:eastAsia="IRNazanin" w:cs="IRNazanin"/>
          <w:b w:val="false"/>
          <w:bCs w:val="false"/>
          <w:i w:val="false"/>
          <w:iCs w:val="false"/>
          <w:color w:val="333333"/>
          <w:sz w:val="20"/>
          <w:szCs w:val="20"/>
          <w:rtl w:val="true"/>
        </w:rPr>
        <w:t>.</w:t>
      </w:r>
    </w:p>
  </w:footnote>
  <w:footnote w:id="1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419:13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Pr>
        <w:t>481:3</w:t>
      </w:r>
      <w:r>
        <w:rPr>
          <w:rFonts w:ascii="IRNazanin" w:hAnsi="IRNazanin" w:eastAsia="IRNazanin"/>
          <w:b w:val="false"/>
          <w:b w:val="false"/>
          <w:bCs w:val="false"/>
          <w:i w:val="false"/>
          <w:i w:val="false"/>
          <w:iCs w:val="false"/>
          <w:color w:val="333333"/>
          <w:sz w:val="20"/>
          <w:sz w:val="20"/>
          <w:szCs w:val="20"/>
          <w:rtl w:val="true"/>
        </w:rPr>
        <w:t xml:space="preserve">، باب فضل الاولاد، ح </w:t>
      </w:r>
      <w:r>
        <w:rPr>
          <w:rFonts w:eastAsia="IRNazanin" w:cs="IRNazanin"/>
          <w:b w:val="false"/>
          <w:bCs w:val="false"/>
          <w:i w:val="false"/>
          <w:iCs w:val="false"/>
          <w:color w:val="333333"/>
          <w:sz w:val="20"/>
          <w:szCs w:val="20"/>
        </w:rPr>
        <w:t>4689</w:t>
      </w:r>
      <w:r>
        <w:rPr>
          <w:rFonts w:eastAsia="IRNazanin" w:cs="IRNazanin"/>
          <w:b w:val="false"/>
          <w:bCs w:val="false"/>
          <w:i w:val="false"/>
          <w:iCs w:val="false"/>
          <w:color w:val="333333"/>
          <w:sz w:val="20"/>
          <w:szCs w:val="20"/>
          <w:rtl w:val="true"/>
        </w:rPr>
        <w:t>.</w:t>
      </w:r>
    </w:p>
  </w:footnote>
  <w:footnote w:id="1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احکام الاطفال و ادلتها </w:t>
      </w:r>
      <w:r>
        <w:rPr>
          <w:rFonts w:eastAsia="IRNazanin" w:cs="IRNazanin"/>
          <w:b w:val="false"/>
          <w:bCs w:val="false"/>
          <w:i w:val="false"/>
          <w:iCs w:val="false"/>
          <w:color w:val="333333"/>
          <w:sz w:val="20"/>
          <w:szCs w:val="20"/>
        </w:rPr>
        <w:t>264:3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1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المسائل </w:t>
      </w:r>
      <w:r>
        <w:rPr>
          <w:rFonts w:eastAsia="IRNazanin" w:cs="IRNazanin"/>
          <w:b w:val="false"/>
          <w:bCs w:val="false"/>
          <w:i w:val="false"/>
          <w:iCs w:val="false"/>
          <w:color w:val="333333"/>
          <w:sz w:val="20"/>
          <w:szCs w:val="20"/>
        </w:rPr>
        <w:t>144:12</w:t>
      </w:r>
      <w:r>
        <w:rPr>
          <w:rFonts w:ascii="IRNazanin" w:hAnsi="IRNazanin" w:eastAsia="IRNazanin"/>
          <w:b w:val="false"/>
          <w:b w:val="false"/>
          <w:bCs w:val="false"/>
          <w:i w:val="false"/>
          <w:i w:val="false"/>
          <w:iCs w:val="false"/>
          <w:color w:val="333333"/>
          <w:sz w:val="20"/>
          <w:sz w:val="20"/>
          <w:szCs w:val="20"/>
          <w:rtl w:val="true"/>
        </w:rPr>
        <w:t xml:space="preserve">، مختلف الشیعة </w:t>
      </w:r>
      <w:r>
        <w:rPr>
          <w:rFonts w:eastAsia="IRNazanin" w:cs="IRNazanin"/>
          <w:b w:val="false"/>
          <w:bCs w:val="false"/>
          <w:i w:val="false"/>
          <w:iCs w:val="false"/>
          <w:color w:val="333333"/>
          <w:sz w:val="20"/>
          <w:szCs w:val="20"/>
        </w:rPr>
        <w:t>314:7</w:t>
      </w:r>
      <w:r>
        <w:rPr>
          <w:rFonts w:ascii="IRNazanin" w:hAnsi="IRNazanin" w:eastAsia="IRNazanin"/>
          <w:b w:val="false"/>
          <w:b w:val="false"/>
          <w:bCs w:val="false"/>
          <w:i w:val="false"/>
          <w:i w:val="false"/>
          <w:iCs w:val="false"/>
          <w:color w:val="333333"/>
          <w:sz w:val="20"/>
          <w:sz w:val="20"/>
          <w:szCs w:val="20"/>
          <w:rtl w:val="true"/>
        </w:rPr>
        <w:t xml:space="preserve">، الدروس الشرعیة </w:t>
      </w:r>
      <w:r>
        <w:rPr>
          <w:rFonts w:eastAsia="IRNazanin" w:cs="IRNazanin"/>
          <w:b w:val="false"/>
          <w:bCs w:val="false"/>
          <w:i w:val="false"/>
          <w:iCs w:val="false"/>
          <w:color w:val="333333"/>
          <w:sz w:val="20"/>
          <w:szCs w:val="20"/>
        </w:rPr>
        <w:t>76:3</w:t>
      </w:r>
      <w:r>
        <w:rPr>
          <w:rFonts w:ascii="IRNazanin" w:hAnsi="IRNazanin" w:eastAsia="IRNazanin"/>
          <w:b w:val="false"/>
          <w:b w:val="false"/>
          <w:bCs w:val="false"/>
          <w:i w:val="false"/>
          <w:i w:val="false"/>
          <w:iCs w:val="false"/>
          <w:color w:val="333333"/>
          <w:sz w:val="20"/>
          <w:sz w:val="20"/>
          <w:szCs w:val="20"/>
          <w:rtl w:val="true"/>
        </w:rPr>
        <w:t xml:space="preserve">، جواهر الکلام </w:t>
      </w:r>
      <w:r>
        <w:rPr>
          <w:rFonts w:eastAsia="IRNazanin" w:cs="IRNazanin"/>
          <w:b w:val="false"/>
          <w:bCs w:val="false"/>
          <w:i w:val="false"/>
          <w:iCs w:val="false"/>
          <w:color w:val="333333"/>
          <w:sz w:val="20"/>
          <w:szCs w:val="20"/>
        </w:rPr>
        <w:t>174:38</w:t>
      </w:r>
      <w:r>
        <w:rPr>
          <w:rFonts w:eastAsia="IRNazanin" w:cs="IRNazanin"/>
          <w:b w:val="false"/>
          <w:bCs w:val="false"/>
          <w:i w:val="false"/>
          <w:iCs w:val="false"/>
          <w:color w:val="333333"/>
          <w:sz w:val="20"/>
          <w:szCs w:val="20"/>
          <w:rtl w:val="true"/>
        </w:rPr>
        <w:t>.</w:t>
      </w:r>
    </w:p>
  </w:footnote>
  <w:footnote w:id="1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305:1</w:t>
      </w:r>
      <w:r>
        <w:rPr>
          <w:rFonts w:ascii="IRNazanin" w:hAnsi="IRNazanin" w:eastAsia="IRNazanin"/>
          <w:b w:val="false"/>
          <w:b w:val="false"/>
          <w:bCs w:val="false"/>
          <w:i w:val="false"/>
          <w:i w:val="false"/>
          <w:iCs w:val="false"/>
          <w:color w:val="333333"/>
          <w:sz w:val="20"/>
          <w:sz w:val="20"/>
          <w:szCs w:val="20"/>
          <w:rtl w:val="true"/>
        </w:rPr>
        <w:t xml:space="preserve">، مسألة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نهایة الاحکام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318:1</w:t>
      </w:r>
      <w:r>
        <w:rPr>
          <w:rFonts w:ascii="IRNazanin" w:hAnsi="IRNazanin" w:eastAsia="IRNazanin"/>
          <w:b w:val="false"/>
          <w:b w:val="false"/>
          <w:bCs w:val="false"/>
          <w:i w:val="false"/>
          <w:i w:val="false"/>
          <w:iCs w:val="false"/>
          <w:color w:val="333333"/>
          <w:sz w:val="20"/>
          <w:sz w:val="20"/>
          <w:szCs w:val="20"/>
          <w:rtl w:val="true"/>
        </w:rPr>
        <w:t xml:space="preserve">، تذکرة الفقها </w:t>
      </w:r>
      <w:r>
        <w:rPr>
          <w:rFonts w:eastAsia="IRNazanin" w:cs="IRNazanin"/>
          <w:b w:val="false"/>
          <w:bCs w:val="false"/>
          <w:i w:val="false"/>
          <w:iCs w:val="false"/>
          <w:color w:val="333333"/>
          <w:sz w:val="20"/>
          <w:szCs w:val="20"/>
        </w:rPr>
        <w:t>335:4</w:t>
      </w:r>
      <w:r>
        <w:rPr>
          <w:rFonts w:ascii="IRNazanin" w:hAnsi="IRNazanin" w:eastAsia="IRNazanin"/>
          <w:b w:val="false"/>
          <w:b w:val="false"/>
          <w:bCs w:val="false"/>
          <w:i w:val="false"/>
          <w:i w:val="false"/>
          <w:iCs w:val="false"/>
          <w:color w:val="333333"/>
          <w:sz w:val="20"/>
          <w:sz w:val="20"/>
          <w:szCs w:val="20"/>
          <w:rtl w:val="true"/>
        </w:rPr>
        <w:t xml:space="preserve">، مسألة </w:t>
      </w:r>
      <w:r>
        <w:rPr>
          <w:rFonts w:eastAsia="IRNazanin" w:cs="IRNazanin"/>
          <w:b w:val="false"/>
          <w:bCs w:val="false"/>
          <w:i w:val="false"/>
          <w:iCs w:val="false"/>
          <w:color w:val="333333"/>
          <w:sz w:val="20"/>
          <w:szCs w:val="20"/>
        </w:rPr>
        <w:t>599</w:t>
      </w:r>
      <w:r>
        <w:rPr>
          <w:rFonts w:ascii="IRNazanin" w:hAnsi="IRNazanin" w:eastAsia="IRNazanin"/>
          <w:b w:val="false"/>
          <w:b w:val="false"/>
          <w:bCs w:val="false"/>
          <w:i w:val="false"/>
          <w:i w:val="false"/>
          <w:iCs w:val="false"/>
          <w:color w:val="333333"/>
          <w:sz w:val="20"/>
          <w:sz w:val="20"/>
          <w:szCs w:val="20"/>
          <w:rtl w:val="true"/>
        </w:rPr>
        <w:t xml:space="preserve">، مفتاح الکرامة </w:t>
      </w:r>
      <w:r>
        <w:rPr>
          <w:rFonts w:eastAsia="IRNazanin" w:cs="IRNazanin"/>
          <w:b w:val="false"/>
          <w:bCs w:val="false"/>
          <w:i w:val="false"/>
          <w:iCs w:val="false"/>
          <w:color w:val="333333"/>
          <w:sz w:val="20"/>
          <w:szCs w:val="20"/>
        </w:rPr>
        <w:t>243:5</w:t>
      </w:r>
      <w:r>
        <w:rPr>
          <w:rFonts w:eastAsia="IRNazanin" w:cs="IRNazanin"/>
          <w:b w:val="false"/>
          <w:bCs w:val="false"/>
          <w:i w:val="false"/>
          <w:iCs w:val="false"/>
          <w:color w:val="333333"/>
          <w:sz w:val="20"/>
          <w:szCs w:val="20"/>
          <w:rtl w:val="true"/>
        </w:rPr>
        <w:t>.</w:t>
      </w:r>
    </w:p>
  </w:footnote>
  <w:footnote w:id="1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الافهام </w:t>
      </w:r>
      <w:r>
        <w:rPr>
          <w:rFonts w:eastAsia="IRNazanin" w:cs="IRNazanin"/>
          <w:b w:val="false"/>
          <w:bCs w:val="false"/>
          <w:i w:val="false"/>
          <w:iCs w:val="false"/>
          <w:color w:val="333333"/>
          <w:sz w:val="20"/>
          <w:szCs w:val="20"/>
        </w:rPr>
        <w:t>49:7</w:t>
      </w:r>
      <w:r>
        <w:rPr>
          <w:rFonts w:ascii="IRNazanin" w:hAnsi="IRNazanin" w:eastAsia="IRNazanin"/>
          <w:b w:val="false"/>
          <w:b w:val="false"/>
          <w:bCs w:val="false"/>
          <w:i w:val="false"/>
          <w:i w:val="false"/>
          <w:iCs w:val="false"/>
          <w:color w:val="333333"/>
          <w:sz w:val="20"/>
          <w:sz w:val="20"/>
          <w:szCs w:val="20"/>
          <w:rtl w:val="true"/>
        </w:rPr>
        <w:t>، تراث شیخ الاعظم، کتاب النکاح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عروة الوثقی،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احکام صلاة القضاء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مسألة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موسوعة الامام الخویی </w:t>
      </w:r>
      <w:r>
        <w:rPr>
          <w:rFonts w:eastAsia="IRNazanin" w:cs="IRNazanin"/>
          <w:b w:val="false"/>
          <w:bCs w:val="false"/>
          <w:i w:val="false"/>
          <w:iCs w:val="false"/>
          <w:color w:val="333333"/>
          <w:sz w:val="20"/>
          <w:szCs w:val="20"/>
        </w:rPr>
        <w:t>311:3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 مستمسک العروة الوثقی </w:t>
      </w:r>
      <w:r>
        <w:rPr>
          <w:rFonts w:eastAsia="IRNazanin" w:cs="IRNazanin"/>
          <w:b w:val="false"/>
          <w:bCs w:val="false"/>
          <w:i w:val="false"/>
          <w:iCs w:val="false"/>
          <w:color w:val="333333"/>
          <w:sz w:val="20"/>
          <w:szCs w:val="20"/>
        </w:rPr>
        <w:t>102:7</w:t>
      </w:r>
      <w:r>
        <w:rPr>
          <w:rFonts w:eastAsia="IRNazanin" w:cs="IRNazanin"/>
          <w:b w:val="false"/>
          <w:bCs w:val="false"/>
          <w:i w:val="false"/>
          <w:iCs w:val="false"/>
          <w:color w:val="333333"/>
          <w:sz w:val="20"/>
          <w:szCs w:val="20"/>
          <w:rtl w:val="true"/>
        </w:rPr>
        <w:t>.</w:t>
      </w:r>
    </w:p>
  </w:footnote>
  <w:footnote w:id="1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الوسیلة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المنضود </w:t>
      </w:r>
      <w:r>
        <w:rPr>
          <w:rFonts w:eastAsia="IRNazanin" w:cs="IRNazanin"/>
          <w:b w:val="false"/>
          <w:bCs w:val="false"/>
          <w:i w:val="false"/>
          <w:iCs w:val="false"/>
          <w:color w:val="333333"/>
          <w:sz w:val="20"/>
          <w:szCs w:val="20"/>
        </w:rPr>
        <w:t>282:2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1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تحریم </w:t>
      </w:r>
      <w:r>
        <w:rPr>
          <w:rFonts w:eastAsia="IRNazanin" w:cs="IRNazanin"/>
          <w:b w:val="false"/>
          <w:bCs w:val="false"/>
          <w:i w:val="false"/>
          <w:iCs w:val="false"/>
          <w:color w:val="333333"/>
          <w:sz w:val="20"/>
          <w:szCs w:val="20"/>
        </w:rPr>
        <w:t>6:66</w:t>
      </w:r>
      <w:r>
        <w:rPr>
          <w:rFonts w:eastAsia="IRNazanin" w:cs="IRNazanin"/>
          <w:b w:val="false"/>
          <w:bCs w:val="false"/>
          <w:i w:val="false"/>
          <w:iCs w:val="false"/>
          <w:color w:val="333333"/>
          <w:sz w:val="20"/>
          <w:szCs w:val="20"/>
          <w:rtl w:val="true"/>
        </w:rPr>
        <w:t>.</w:t>
      </w:r>
    </w:p>
  </w:footnote>
  <w:footnote w:id="1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اثیر، النهایة فی غریب الحدیث و الاثر </w:t>
      </w:r>
      <w:r>
        <w:rPr>
          <w:rFonts w:eastAsia="IRNazanin" w:cs="IRNazanin"/>
          <w:b w:val="false"/>
          <w:bCs w:val="false"/>
          <w:i w:val="false"/>
          <w:iCs w:val="false"/>
          <w:color w:val="333333"/>
          <w:sz w:val="20"/>
          <w:szCs w:val="20"/>
        </w:rPr>
        <w:t>217:5</w:t>
      </w:r>
      <w:r>
        <w:rPr>
          <w:rFonts w:ascii="IRNazanin" w:hAnsi="IRNazanin" w:eastAsia="IRNazanin"/>
          <w:b w:val="false"/>
          <w:b w:val="false"/>
          <w:bCs w:val="false"/>
          <w:i w:val="false"/>
          <w:i w:val="false"/>
          <w:iCs w:val="false"/>
          <w:color w:val="333333"/>
          <w:sz w:val="20"/>
          <w:sz w:val="20"/>
          <w:szCs w:val="20"/>
          <w:rtl w:val="true"/>
        </w:rPr>
        <w:t>، مصباح المنیر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669</w:t>
      </w:r>
      <w:r>
        <w:rPr>
          <w:rFonts w:eastAsia="IRNazanin" w:cs="IRNazanin"/>
          <w:b w:val="false"/>
          <w:bCs w:val="false"/>
          <w:i w:val="false"/>
          <w:iCs w:val="false"/>
          <w:color w:val="333333"/>
          <w:sz w:val="20"/>
          <w:szCs w:val="20"/>
          <w:rtl w:val="true"/>
        </w:rPr>
        <w:t>.</w:t>
      </w:r>
    </w:p>
  </w:footnote>
  <w:footnote w:id="1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128:1</w:t>
      </w:r>
      <w:r>
        <w:rPr>
          <w:rFonts w:eastAsia="IRNazanin" w:cs="IRNazanin"/>
          <w:b w:val="false"/>
          <w:bCs w:val="false"/>
          <w:i w:val="false"/>
          <w:iCs w:val="false"/>
          <w:color w:val="333333"/>
          <w:sz w:val="20"/>
          <w:szCs w:val="20"/>
          <w:rtl w:val="true"/>
        </w:rPr>
        <w:t>.</w:t>
      </w:r>
    </w:p>
  </w:footnote>
  <w:footnote w:id="1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التبیان </w:t>
      </w:r>
      <w:r>
        <w:rPr>
          <w:rFonts w:eastAsia="IRNazanin" w:cs="IRNazanin"/>
          <w:b w:val="false"/>
          <w:bCs w:val="false"/>
          <w:i w:val="false"/>
          <w:iCs w:val="false"/>
          <w:color w:val="333333"/>
          <w:sz w:val="20"/>
          <w:szCs w:val="20"/>
        </w:rPr>
        <w:t>50:10</w:t>
      </w:r>
      <w:r>
        <w:rPr>
          <w:rFonts w:ascii="IRNazanin" w:hAnsi="IRNazanin" w:eastAsia="IRNazanin"/>
          <w:b w:val="false"/>
          <w:b w:val="false"/>
          <w:bCs w:val="false"/>
          <w:i w:val="false"/>
          <w:i w:val="false"/>
          <w:iCs w:val="false"/>
          <w:color w:val="333333"/>
          <w:sz w:val="20"/>
          <w:sz w:val="20"/>
          <w:szCs w:val="20"/>
          <w:rtl w:val="true"/>
        </w:rPr>
        <w:t xml:space="preserve">، مجمع البیان </w:t>
      </w:r>
      <w:r>
        <w:rPr>
          <w:rFonts w:eastAsia="IRNazanin" w:cs="IRNazanin"/>
          <w:b w:val="false"/>
          <w:bCs w:val="false"/>
          <w:i w:val="false"/>
          <w:iCs w:val="false"/>
          <w:color w:val="333333"/>
          <w:sz w:val="20"/>
          <w:szCs w:val="20"/>
        </w:rPr>
        <w:t>62:10</w:t>
      </w:r>
      <w:r>
        <w:rPr>
          <w:rFonts w:ascii="IRNazanin" w:hAnsi="IRNazanin" w:eastAsia="IRNazanin"/>
          <w:b w:val="false"/>
          <w:b w:val="false"/>
          <w:bCs w:val="false"/>
          <w:i w:val="false"/>
          <w:i w:val="false"/>
          <w:iCs w:val="false"/>
          <w:color w:val="333333"/>
          <w:sz w:val="20"/>
          <w:sz w:val="20"/>
          <w:szCs w:val="20"/>
          <w:rtl w:val="true"/>
        </w:rPr>
        <w:t>، زبدة البیان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721</w:t>
      </w:r>
      <w:r>
        <w:rPr>
          <w:rFonts w:ascii="IRNazanin" w:hAnsi="IRNazanin" w:eastAsia="IRNazanin"/>
          <w:b w:val="false"/>
          <w:b w:val="false"/>
          <w:bCs w:val="false"/>
          <w:i w:val="false"/>
          <w:i w:val="false"/>
          <w:iCs w:val="false"/>
          <w:color w:val="333333"/>
          <w:sz w:val="20"/>
          <w:sz w:val="20"/>
          <w:szCs w:val="20"/>
          <w:rtl w:val="true"/>
        </w:rPr>
        <w:t xml:space="preserve">، تفسیر القرطبی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الجامع لأحکام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195:18</w:t>
      </w:r>
      <w:r>
        <w:rPr>
          <w:rFonts w:ascii="IRNazanin" w:hAnsi="IRNazanin" w:eastAsia="IRNazanin"/>
          <w:b w:val="false"/>
          <w:b w:val="false"/>
          <w:bCs w:val="false"/>
          <w:i w:val="false"/>
          <w:i w:val="false"/>
          <w:iCs w:val="false"/>
          <w:color w:val="333333"/>
          <w:sz w:val="20"/>
          <w:sz w:val="20"/>
          <w:szCs w:val="20"/>
          <w:rtl w:val="true"/>
        </w:rPr>
        <w:t xml:space="preserve">، تفسیر روح المعانی </w:t>
      </w:r>
      <w:r>
        <w:rPr>
          <w:rFonts w:eastAsia="IRNazanin" w:cs="IRNazanin"/>
          <w:b w:val="false"/>
          <w:bCs w:val="false"/>
          <w:i w:val="false"/>
          <w:iCs w:val="false"/>
          <w:color w:val="333333"/>
          <w:sz w:val="20"/>
          <w:szCs w:val="20"/>
        </w:rPr>
        <w:t>485:28</w:t>
      </w:r>
      <w:r>
        <w:rPr>
          <w:rFonts w:ascii="IRNazanin" w:hAnsi="IRNazanin" w:eastAsia="IRNazanin"/>
          <w:b w:val="false"/>
          <w:b w:val="false"/>
          <w:bCs w:val="false"/>
          <w:i w:val="false"/>
          <w:i w:val="false"/>
          <w:iCs w:val="false"/>
          <w:color w:val="333333"/>
          <w:sz w:val="20"/>
          <w:sz w:val="20"/>
          <w:szCs w:val="20"/>
          <w:rtl w:val="true"/>
        </w:rPr>
        <w:t xml:space="preserve">، تفسیر نمونه </w:t>
      </w:r>
      <w:r>
        <w:rPr>
          <w:rFonts w:eastAsia="IRNazanin" w:cs="IRNazanin"/>
          <w:b w:val="false"/>
          <w:bCs w:val="false"/>
          <w:i w:val="false"/>
          <w:iCs w:val="false"/>
          <w:color w:val="333333"/>
          <w:sz w:val="20"/>
          <w:szCs w:val="20"/>
        </w:rPr>
        <w:t>286:24</w:t>
      </w:r>
      <w:r>
        <w:rPr>
          <w:rFonts w:eastAsia="IRNazanin" w:cs="IRNazanin"/>
          <w:b w:val="false"/>
          <w:bCs w:val="false"/>
          <w:i w:val="false"/>
          <w:iCs w:val="false"/>
          <w:color w:val="333333"/>
          <w:sz w:val="20"/>
          <w:szCs w:val="20"/>
          <w:rtl w:val="true"/>
        </w:rPr>
        <w:t>.</w:t>
      </w:r>
    </w:p>
  </w:footnote>
  <w:footnote w:id="1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طلاق </w:t>
      </w:r>
      <w:r>
        <w:rPr>
          <w:rFonts w:eastAsia="IRNazanin" w:cs="IRNazanin"/>
          <w:b w:val="false"/>
          <w:bCs w:val="false"/>
          <w:i w:val="false"/>
          <w:iCs w:val="false"/>
          <w:color w:val="333333"/>
          <w:sz w:val="20"/>
          <w:szCs w:val="20"/>
        </w:rPr>
        <w:t>6:65</w:t>
      </w:r>
      <w:r>
        <w:rPr>
          <w:rFonts w:eastAsia="IRNazanin" w:cs="IRNazanin"/>
          <w:b w:val="false"/>
          <w:bCs w:val="false"/>
          <w:i w:val="false"/>
          <w:iCs w:val="false"/>
          <w:color w:val="333333"/>
          <w:sz w:val="20"/>
          <w:szCs w:val="20"/>
          <w:rtl w:val="true"/>
        </w:rPr>
        <w:t>.</w:t>
      </w:r>
    </w:p>
  </w:footnote>
  <w:footnote w:id="1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التبیان </w:t>
      </w:r>
      <w:r>
        <w:rPr>
          <w:rFonts w:eastAsia="IRNazanin" w:cs="IRNazanin"/>
          <w:b w:val="false"/>
          <w:bCs w:val="false"/>
          <w:i w:val="false"/>
          <w:iCs w:val="false"/>
          <w:color w:val="333333"/>
          <w:sz w:val="20"/>
          <w:szCs w:val="20"/>
        </w:rPr>
        <w:t>37:10</w:t>
      </w:r>
      <w:r>
        <w:rPr>
          <w:rFonts w:ascii="IRNazanin" w:hAnsi="IRNazanin" w:eastAsia="IRNazanin"/>
          <w:b w:val="false"/>
          <w:b w:val="false"/>
          <w:bCs w:val="false"/>
          <w:i w:val="false"/>
          <w:i w:val="false"/>
          <w:iCs w:val="false"/>
          <w:color w:val="333333"/>
          <w:sz w:val="20"/>
          <w:sz w:val="20"/>
          <w:szCs w:val="20"/>
          <w:rtl w:val="true"/>
        </w:rPr>
        <w:t xml:space="preserve">، مجمع البیان </w:t>
      </w:r>
      <w:r>
        <w:rPr>
          <w:rFonts w:eastAsia="IRNazanin" w:cs="IRNazanin"/>
          <w:b w:val="false"/>
          <w:bCs w:val="false"/>
          <w:i w:val="false"/>
          <w:iCs w:val="false"/>
          <w:color w:val="333333"/>
          <w:sz w:val="20"/>
          <w:szCs w:val="20"/>
        </w:rPr>
        <w:t>48:10</w:t>
      </w:r>
      <w:r>
        <w:rPr>
          <w:rFonts w:ascii="IRNazanin" w:hAnsi="IRNazanin" w:eastAsia="IRNazanin"/>
          <w:b w:val="false"/>
          <w:b w:val="false"/>
          <w:bCs w:val="false"/>
          <w:i w:val="false"/>
          <w:i w:val="false"/>
          <w:iCs w:val="false"/>
          <w:color w:val="333333"/>
          <w:sz w:val="20"/>
          <w:sz w:val="20"/>
          <w:szCs w:val="20"/>
          <w:rtl w:val="true"/>
        </w:rPr>
        <w:t xml:space="preserve">، تفسیر القرطبی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الجامع لاحکام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169:18</w:t>
      </w:r>
      <w:r>
        <w:rPr>
          <w:rFonts w:eastAsia="IRNazanin" w:cs="IRNazanin"/>
          <w:b w:val="false"/>
          <w:bCs w:val="false"/>
          <w:i w:val="false"/>
          <w:iCs w:val="false"/>
          <w:color w:val="333333"/>
          <w:sz w:val="20"/>
          <w:szCs w:val="20"/>
          <w:rtl w:val="true"/>
        </w:rPr>
        <w:t>.</w:t>
      </w:r>
    </w:p>
  </w:footnote>
  <w:footnote w:id="1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المیزان </w:t>
      </w:r>
      <w:r>
        <w:rPr>
          <w:rFonts w:eastAsia="IRNazanin" w:cs="IRNazanin"/>
          <w:b w:val="false"/>
          <w:bCs w:val="false"/>
          <w:i w:val="false"/>
          <w:iCs w:val="false"/>
          <w:color w:val="333333"/>
          <w:sz w:val="20"/>
          <w:szCs w:val="20"/>
        </w:rPr>
        <w:t>317:19</w:t>
      </w:r>
      <w:r>
        <w:rPr>
          <w:rFonts w:eastAsia="IRNazanin" w:cs="IRNazanin"/>
          <w:b w:val="false"/>
          <w:bCs w:val="false"/>
          <w:i w:val="false"/>
          <w:iCs w:val="false"/>
          <w:color w:val="333333"/>
          <w:sz w:val="20"/>
          <w:szCs w:val="20"/>
          <w:rtl w:val="true"/>
        </w:rPr>
        <w:t>.</w:t>
      </w:r>
    </w:p>
  </w:footnote>
  <w:footnote w:id="1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w:t>
      </w:r>
      <w:r>
        <w:rPr>
          <w:rFonts w:eastAsia="IRNazanin" w:cs="IRNazanin"/>
          <w:b w:val="false"/>
          <w:bCs w:val="false"/>
          <w:i w:val="false"/>
          <w:iCs w:val="false"/>
          <w:color w:val="333333"/>
          <w:sz w:val="20"/>
          <w:szCs w:val="20"/>
        </w:rPr>
        <w:t>233:2</w:t>
      </w:r>
      <w:r>
        <w:rPr>
          <w:rFonts w:eastAsia="IRNazanin" w:cs="IRNazanin"/>
          <w:b w:val="false"/>
          <w:bCs w:val="false"/>
          <w:i w:val="false"/>
          <w:iCs w:val="false"/>
          <w:color w:val="333333"/>
          <w:sz w:val="20"/>
          <w:szCs w:val="20"/>
          <w:rtl w:val="true"/>
        </w:rPr>
        <w:t>.</w:t>
      </w:r>
    </w:p>
  </w:footnote>
  <w:footnote w:id="1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التبیان </w:t>
      </w:r>
      <w:r>
        <w:rPr>
          <w:rFonts w:eastAsia="IRNazanin" w:cs="IRNazanin"/>
          <w:b w:val="false"/>
          <w:bCs w:val="false"/>
          <w:i w:val="false"/>
          <w:iCs w:val="false"/>
          <w:color w:val="333333"/>
          <w:sz w:val="20"/>
          <w:szCs w:val="20"/>
        </w:rPr>
        <w:t>258:2</w:t>
      </w:r>
      <w:r>
        <w:rPr>
          <w:rFonts w:eastAsia="IRNazanin" w:cs="IRNazanin"/>
          <w:b w:val="false"/>
          <w:bCs w:val="false"/>
          <w:i w:val="false"/>
          <w:iCs w:val="false"/>
          <w:color w:val="333333"/>
          <w:sz w:val="20"/>
          <w:szCs w:val="20"/>
          <w:rtl w:val="true"/>
        </w:rPr>
        <w:t>.</w:t>
      </w:r>
    </w:p>
  </w:footnote>
  <w:footnote w:id="1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الکبیر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462</w:t>
      </w:r>
      <w:r>
        <w:rPr>
          <w:rFonts w:ascii="IRNazanin" w:hAnsi="IRNazanin" w:eastAsia="IRNazanin"/>
          <w:b w:val="false"/>
          <w:b w:val="false"/>
          <w:bCs w:val="false"/>
          <w:i w:val="false"/>
          <w:i w:val="false"/>
          <w:iCs w:val="false"/>
          <w:color w:val="333333"/>
          <w:sz w:val="20"/>
          <w:sz w:val="20"/>
          <w:szCs w:val="20"/>
          <w:rtl w:val="true"/>
        </w:rPr>
        <w:t xml:space="preserve">، تفسیر مجمع البیان </w:t>
      </w:r>
      <w:r>
        <w:rPr>
          <w:rFonts w:eastAsia="IRNazanin" w:cs="IRNazanin"/>
          <w:b w:val="false"/>
          <w:bCs w:val="false"/>
          <w:i w:val="false"/>
          <w:iCs w:val="false"/>
          <w:color w:val="333333"/>
          <w:sz w:val="20"/>
          <w:szCs w:val="20"/>
        </w:rPr>
        <w:t>114:2</w:t>
      </w:r>
      <w:r>
        <w:rPr>
          <w:rFonts w:ascii="IRNazanin" w:hAnsi="IRNazanin" w:eastAsia="IRNazanin"/>
          <w:b w:val="false"/>
          <w:b w:val="false"/>
          <w:bCs w:val="false"/>
          <w:i w:val="false"/>
          <w:i w:val="false"/>
          <w:iCs w:val="false"/>
          <w:color w:val="333333"/>
          <w:sz w:val="20"/>
          <w:sz w:val="20"/>
          <w:szCs w:val="20"/>
          <w:rtl w:val="true"/>
        </w:rPr>
        <w:t xml:space="preserve">، تفسیر المنار </w:t>
      </w:r>
      <w:r>
        <w:rPr>
          <w:rFonts w:eastAsia="IRNazanin" w:cs="IRNazanin"/>
          <w:b w:val="false"/>
          <w:bCs w:val="false"/>
          <w:i w:val="false"/>
          <w:iCs w:val="false"/>
          <w:color w:val="333333"/>
          <w:sz w:val="20"/>
          <w:szCs w:val="20"/>
        </w:rPr>
        <w:t>346:2</w:t>
      </w:r>
      <w:r>
        <w:rPr>
          <w:rFonts w:eastAsia="IRNazanin" w:cs="IRNazanin"/>
          <w:b w:val="false"/>
          <w:bCs w:val="false"/>
          <w:i w:val="false"/>
          <w:iCs w:val="false"/>
          <w:color w:val="333333"/>
          <w:sz w:val="20"/>
          <w:szCs w:val="20"/>
          <w:rtl w:val="true"/>
        </w:rPr>
        <w:t>.</w:t>
      </w:r>
    </w:p>
  </w:footnote>
  <w:footnote w:id="1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طه </w:t>
      </w:r>
      <w:r>
        <w:rPr>
          <w:rFonts w:eastAsia="IRNazanin" w:cs="IRNazanin"/>
          <w:b w:val="false"/>
          <w:bCs w:val="false"/>
          <w:i w:val="false"/>
          <w:iCs w:val="false"/>
          <w:color w:val="333333"/>
          <w:sz w:val="20"/>
          <w:szCs w:val="20"/>
        </w:rPr>
        <w:t>132:20</w:t>
      </w:r>
      <w:r>
        <w:rPr>
          <w:rFonts w:eastAsia="IRNazanin" w:cs="IRNazanin"/>
          <w:b w:val="false"/>
          <w:bCs w:val="false"/>
          <w:i w:val="false"/>
          <w:iCs w:val="false"/>
          <w:color w:val="333333"/>
          <w:sz w:val="20"/>
          <w:szCs w:val="20"/>
          <w:rtl w:val="true"/>
        </w:rPr>
        <w:t>.</w:t>
      </w:r>
    </w:p>
  </w:footnote>
  <w:footnote w:id="1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القرطبی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الجامع لاحکام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163:11</w:t>
      </w:r>
      <w:r>
        <w:rPr>
          <w:rFonts w:eastAsia="IRNazanin" w:cs="IRNazanin"/>
          <w:b w:val="false"/>
          <w:bCs w:val="false"/>
          <w:i w:val="false"/>
          <w:iCs w:val="false"/>
          <w:color w:val="333333"/>
          <w:sz w:val="20"/>
          <w:szCs w:val="20"/>
          <w:rtl w:val="true"/>
        </w:rPr>
        <w:t>.</w:t>
      </w:r>
    </w:p>
  </w:footnote>
  <w:footnote w:id="1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xml:space="preserve">، تفسیر التبیان </w:t>
      </w:r>
      <w:r>
        <w:rPr>
          <w:rFonts w:eastAsia="IRNazanin" w:cs="IRNazanin"/>
          <w:b w:val="false"/>
          <w:bCs w:val="false"/>
          <w:i w:val="false"/>
          <w:iCs w:val="false"/>
          <w:color w:val="333333"/>
          <w:sz w:val="20"/>
          <w:szCs w:val="20"/>
        </w:rPr>
        <w:t>199:7</w:t>
      </w:r>
      <w:r>
        <w:rPr>
          <w:rFonts w:ascii="IRNazanin" w:hAnsi="IRNazanin" w:eastAsia="IRNazanin"/>
          <w:b w:val="false"/>
          <w:b w:val="false"/>
          <w:bCs w:val="false"/>
          <w:i w:val="false"/>
          <w:i w:val="false"/>
          <w:iCs w:val="false"/>
          <w:color w:val="333333"/>
          <w:sz w:val="20"/>
          <w:sz w:val="20"/>
          <w:szCs w:val="20"/>
          <w:rtl w:val="true"/>
        </w:rPr>
        <w:t xml:space="preserve">، انوار التنزیل </w:t>
      </w:r>
      <w:r>
        <w:rPr>
          <w:rFonts w:eastAsia="IRNazanin" w:cs="IRNazanin"/>
          <w:b w:val="false"/>
          <w:bCs w:val="false"/>
          <w:i w:val="false"/>
          <w:iCs w:val="false"/>
          <w:color w:val="333333"/>
          <w:sz w:val="20"/>
          <w:szCs w:val="20"/>
        </w:rPr>
        <w:t>65:2</w:t>
      </w:r>
      <w:r>
        <w:rPr>
          <w:rFonts w:ascii="IRNazanin" w:hAnsi="IRNazanin" w:eastAsia="IRNazanin"/>
          <w:b w:val="false"/>
          <w:b w:val="false"/>
          <w:bCs w:val="false"/>
          <w:i w:val="false"/>
          <w:i w:val="false"/>
          <w:iCs w:val="false"/>
          <w:color w:val="333333"/>
          <w:sz w:val="20"/>
          <w:sz w:val="20"/>
          <w:szCs w:val="20"/>
          <w:rtl w:val="true"/>
        </w:rPr>
        <w:t xml:space="preserve">، محاسن التأویل </w:t>
      </w:r>
      <w:r>
        <w:rPr>
          <w:rFonts w:eastAsia="IRNazanin" w:cs="IRNazanin"/>
          <w:b w:val="false"/>
          <w:bCs w:val="false"/>
          <w:i w:val="false"/>
          <w:iCs w:val="false"/>
          <w:color w:val="333333"/>
          <w:sz w:val="20"/>
          <w:szCs w:val="20"/>
        </w:rPr>
        <w:t>2829:7</w:t>
      </w:r>
      <w:r>
        <w:rPr>
          <w:rFonts w:eastAsia="IRNazanin" w:cs="IRNazanin"/>
          <w:b w:val="false"/>
          <w:bCs w:val="false"/>
          <w:i w:val="false"/>
          <w:iCs w:val="false"/>
          <w:color w:val="333333"/>
          <w:sz w:val="20"/>
          <w:szCs w:val="20"/>
          <w:rtl w:val="true"/>
        </w:rPr>
        <w:t>.</w:t>
      </w:r>
    </w:p>
  </w:footnote>
  <w:footnote w:id="1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نور </w:t>
      </w:r>
      <w:r>
        <w:rPr>
          <w:rFonts w:eastAsia="IRNazanin" w:cs="IRNazanin"/>
          <w:b w:val="false"/>
          <w:bCs w:val="false"/>
          <w:i w:val="false"/>
          <w:iCs w:val="false"/>
          <w:color w:val="333333"/>
          <w:sz w:val="20"/>
          <w:szCs w:val="20"/>
        </w:rPr>
        <w:t>58:24</w:t>
      </w:r>
      <w:r>
        <w:rPr>
          <w:rFonts w:eastAsia="IRNazanin" w:cs="IRNazanin"/>
          <w:b w:val="false"/>
          <w:bCs w:val="false"/>
          <w:i w:val="false"/>
          <w:iCs w:val="false"/>
          <w:color w:val="333333"/>
          <w:sz w:val="20"/>
          <w:szCs w:val="20"/>
          <w:rtl w:val="true"/>
        </w:rPr>
        <w:t>.</w:t>
      </w:r>
    </w:p>
  </w:footnote>
  <w:footnote w:id="1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التبیان </w:t>
      </w:r>
      <w:r>
        <w:rPr>
          <w:rFonts w:eastAsia="IRNazanin" w:cs="IRNazanin"/>
          <w:b w:val="false"/>
          <w:bCs w:val="false"/>
          <w:i w:val="false"/>
          <w:iCs w:val="false"/>
          <w:color w:val="333333"/>
          <w:sz w:val="20"/>
          <w:szCs w:val="20"/>
        </w:rPr>
        <w:t>407:7</w:t>
      </w:r>
      <w:r>
        <w:rPr>
          <w:rFonts w:ascii="IRNazanin" w:hAnsi="IRNazanin" w:eastAsia="IRNazanin"/>
          <w:b w:val="false"/>
          <w:b w:val="false"/>
          <w:bCs w:val="false"/>
          <w:i w:val="false"/>
          <w:i w:val="false"/>
          <w:iCs w:val="false"/>
          <w:color w:val="333333"/>
          <w:sz w:val="20"/>
          <w:sz w:val="20"/>
          <w:szCs w:val="20"/>
          <w:rtl w:val="true"/>
        </w:rPr>
        <w:t xml:space="preserve">، مجمع البیان </w:t>
      </w:r>
      <w:r>
        <w:rPr>
          <w:rFonts w:eastAsia="IRNazanin" w:cs="IRNazanin"/>
          <w:b w:val="false"/>
          <w:bCs w:val="false"/>
          <w:i w:val="false"/>
          <w:iCs w:val="false"/>
          <w:color w:val="333333"/>
          <w:sz w:val="20"/>
          <w:szCs w:val="20"/>
        </w:rPr>
        <w:t>269:7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xml:space="preserve">، راوندی، فقه القرآن </w:t>
      </w:r>
      <w:r>
        <w:rPr>
          <w:rFonts w:eastAsia="IRNazanin" w:cs="IRNazanin"/>
          <w:b w:val="false"/>
          <w:bCs w:val="false"/>
          <w:i w:val="false"/>
          <w:iCs w:val="false"/>
          <w:color w:val="333333"/>
          <w:sz w:val="20"/>
          <w:szCs w:val="20"/>
        </w:rPr>
        <w:t>130:2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زبدة البیان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694</w:t>
      </w:r>
      <w:r>
        <w:rPr>
          <w:rFonts w:ascii="IRNazanin" w:hAnsi="IRNazanin" w:eastAsia="IRNazanin"/>
          <w:b w:val="false"/>
          <w:b w:val="false"/>
          <w:bCs w:val="false"/>
          <w:i w:val="false"/>
          <w:i w:val="false"/>
          <w:iCs w:val="false"/>
          <w:color w:val="333333"/>
          <w:sz w:val="20"/>
          <w:sz w:val="20"/>
          <w:szCs w:val="20"/>
          <w:rtl w:val="true"/>
        </w:rPr>
        <w:t xml:space="preserve">، تفسیر المیزان </w:t>
      </w:r>
      <w:r>
        <w:rPr>
          <w:rFonts w:eastAsia="IRNazanin" w:cs="IRNazanin"/>
          <w:b w:val="false"/>
          <w:bCs w:val="false"/>
          <w:i w:val="false"/>
          <w:iCs w:val="false"/>
          <w:color w:val="333333"/>
          <w:sz w:val="20"/>
          <w:szCs w:val="20"/>
        </w:rPr>
        <w:t>163:15</w:t>
      </w:r>
      <w:r>
        <w:rPr>
          <w:rFonts w:eastAsia="IRNazanin" w:cs="IRNazanin"/>
          <w:b w:val="false"/>
          <w:bCs w:val="false"/>
          <w:i w:val="false"/>
          <w:iCs w:val="false"/>
          <w:color w:val="333333"/>
          <w:sz w:val="20"/>
          <w:szCs w:val="20"/>
          <w:rtl w:val="true"/>
        </w:rPr>
        <w:t>.</w:t>
      </w:r>
    </w:p>
  </w:footnote>
  <w:footnote w:id="1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475:21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احکام الاولاد،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48:6</w:t>
      </w:r>
      <w:r>
        <w:rPr>
          <w:rFonts w:ascii="IRNazanin" w:hAnsi="IRNazanin" w:eastAsia="IRNazanin"/>
          <w:b w:val="false"/>
          <w:b w:val="false"/>
          <w:bCs w:val="false"/>
          <w:i w:val="false"/>
          <w:i w:val="false"/>
          <w:iCs w:val="false"/>
          <w:color w:val="333333"/>
          <w:sz w:val="20"/>
          <w:sz w:val="20"/>
          <w:szCs w:val="20"/>
          <w:rtl w:val="true"/>
        </w:rPr>
        <w:t xml:space="preserve">، باب حق الاولاد،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479:21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احکام الاولاد،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صبحی صالح،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546</w:t>
      </w:r>
      <w:r>
        <w:rPr>
          <w:rFonts w:ascii="IRNazanin" w:hAnsi="IRNazanin" w:eastAsia="IRNazanin"/>
          <w:b w:val="false"/>
          <w:b w:val="false"/>
          <w:bCs w:val="false"/>
          <w:i w:val="false"/>
          <w:i w:val="false"/>
          <w:iCs w:val="false"/>
          <w:color w:val="333333"/>
          <w:sz w:val="20"/>
          <w:sz w:val="20"/>
          <w:szCs w:val="20"/>
          <w:rtl w:val="true"/>
        </w:rPr>
        <w:t xml:space="preserve">، حکمت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1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شیخ صدوق، 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w:t>
      </w:r>
    </w:p>
  </w:footnote>
  <w:footnote w:id="1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49:6</w:t>
      </w:r>
      <w:r>
        <w:rPr>
          <w:rFonts w:ascii="IRNazanin" w:hAnsi="IRNazanin" w:eastAsia="IRNazanin"/>
          <w:b w:val="false"/>
          <w:b w:val="false"/>
          <w:bCs w:val="false"/>
          <w:i w:val="false"/>
          <w:i w:val="false"/>
          <w:iCs w:val="false"/>
          <w:color w:val="333333"/>
          <w:sz w:val="20"/>
          <w:sz w:val="20"/>
          <w:szCs w:val="20"/>
          <w:rtl w:val="true"/>
        </w:rPr>
        <w:t xml:space="preserve">، باب حق الاولاد، بخشی از 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148:16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الامر و النهی،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کلمه ی عاق عقوق از ماده عقّ به معنی قطع است، ابن اثیر، النهایة فی غریب الحدیث و الاثر </w:t>
      </w:r>
      <w:r>
        <w:rPr>
          <w:rFonts w:eastAsia="IRNazanin" w:cs="IRNazanin"/>
          <w:b w:val="false"/>
          <w:bCs w:val="false"/>
          <w:i w:val="false"/>
          <w:iCs w:val="false"/>
          <w:color w:val="333333"/>
          <w:sz w:val="20"/>
          <w:szCs w:val="20"/>
        </w:rPr>
        <w:t>276:3</w:t>
      </w:r>
      <w:r>
        <w:rPr>
          <w:rFonts w:ascii="IRNazanin" w:hAnsi="IRNazanin" w:eastAsia="IRNazanin"/>
          <w:b w:val="false"/>
          <w:b w:val="false"/>
          <w:bCs w:val="false"/>
          <w:i w:val="false"/>
          <w:i w:val="false"/>
          <w:iCs w:val="false"/>
          <w:color w:val="333333"/>
          <w:sz w:val="20"/>
          <w:sz w:val="20"/>
          <w:szCs w:val="20"/>
          <w:rtl w:val="true"/>
        </w:rPr>
        <w:t>، و مقصود از آن در احادیث، قطع رحم از جانب اولاد و یا از جانب والدین می‌باشد</w:t>
      </w:r>
      <w:r>
        <w:rPr>
          <w:rFonts w:eastAsia="IRNazanin" w:cs="IRNazanin"/>
          <w:b w:val="false"/>
          <w:bCs w:val="false"/>
          <w:i w:val="false"/>
          <w:iCs w:val="false"/>
          <w:color w:val="333333"/>
          <w:sz w:val="20"/>
          <w:szCs w:val="20"/>
          <w:rtl w:val="true"/>
        </w:rPr>
        <w:t>.</w:t>
      </w:r>
    </w:p>
  </w:footnote>
  <w:footnote w:id="1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480:21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احکام الاولاد،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w:t>
      </w:r>
      <w:r>
        <w:rPr>
          <w:rFonts w:eastAsia="IRNazanin" w:cs="IRNazanin"/>
          <w:b w:val="false"/>
          <w:bCs w:val="false"/>
          <w:i w:val="false"/>
          <w:iCs w:val="false"/>
          <w:color w:val="333333"/>
          <w:sz w:val="20"/>
          <w:szCs w:val="20"/>
        </w:rPr>
        <w:t>164:15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احکام الاولاد،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مهذّب الاحکام </w:t>
      </w:r>
      <w:r>
        <w:rPr>
          <w:rFonts w:eastAsia="IRNazanin" w:cs="IRNazanin"/>
          <w:b w:val="false"/>
          <w:bCs w:val="false"/>
          <w:i w:val="false"/>
          <w:iCs w:val="false"/>
          <w:color w:val="333333"/>
          <w:sz w:val="20"/>
          <w:szCs w:val="20"/>
        </w:rPr>
        <w:t>130:21</w:t>
      </w:r>
      <w:r>
        <w:rPr>
          <w:rFonts w:eastAsia="IRNazanin" w:cs="IRNazanin"/>
          <w:b w:val="false"/>
          <w:bCs w:val="false"/>
          <w:i w:val="false"/>
          <w:iCs w:val="false"/>
          <w:color w:val="333333"/>
          <w:sz w:val="20"/>
          <w:szCs w:val="20"/>
          <w:rtl w:val="true"/>
        </w:rPr>
        <w:t>.</w:t>
      </w:r>
    </w:p>
  </w:footnote>
  <w:footnote w:id="1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388:21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 xml:space="preserve">، کتاب المکاسب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تراث شیخ الاعظم </w:t>
      </w:r>
      <w:r>
        <w:rPr>
          <w:rFonts w:eastAsia="IRNazanin" w:cs="IRNazanin"/>
          <w:b w:val="false"/>
          <w:bCs w:val="false"/>
          <w:i w:val="false"/>
          <w:iCs w:val="false"/>
          <w:color w:val="333333"/>
          <w:sz w:val="20"/>
          <w:szCs w:val="20"/>
        </w:rPr>
        <w:t>256:1</w:t>
      </w:r>
      <w:r>
        <w:rPr>
          <w:rFonts w:eastAsia="IRNazanin" w:cs="IRNazanin"/>
          <w:b w:val="false"/>
          <w:bCs w:val="false"/>
          <w:i w:val="false"/>
          <w:iCs w:val="false"/>
          <w:color w:val="333333"/>
          <w:sz w:val="20"/>
          <w:szCs w:val="20"/>
          <w:rtl w:val="true"/>
        </w:rPr>
        <w:t>.</w:t>
      </w:r>
    </w:p>
  </w:footnote>
  <w:footnote w:id="1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احکام الاطفال و ادلتها </w:t>
      </w:r>
      <w:r>
        <w:rPr>
          <w:rFonts w:eastAsia="IRNazanin" w:cs="IRNazanin"/>
          <w:b w:val="false"/>
          <w:bCs w:val="false"/>
          <w:i w:val="false"/>
          <w:iCs w:val="false"/>
          <w:color w:val="333333"/>
          <w:sz w:val="20"/>
          <w:szCs w:val="20"/>
        </w:rPr>
        <w:t>315:3</w:t>
      </w:r>
      <w:r>
        <w:rPr>
          <w:rFonts w:eastAsia="IRNazanin" w:cs="IRNazanin"/>
          <w:b w:val="false"/>
          <w:bCs w:val="false"/>
          <w:i w:val="false"/>
          <w:iCs w:val="false"/>
          <w:color w:val="333333"/>
          <w:sz w:val="20"/>
          <w:szCs w:val="20"/>
          <w:rtl w:val="true"/>
        </w:rPr>
        <w:t>.</w:t>
      </w:r>
    </w:p>
  </w:footnote>
  <w:footnote w:id="1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1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احکام الاطفال و ادلتها </w:t>
      </w:r>
      <w:r>
        <w:rPr>
          <w:rFonts w:eastAsia="IRNazanin" w:cs="IRNazanin"/>
          <w:b w:val="false"/>
          <w:bCs w:val="false"/>
          <w:i w:val="false"/>
          <w:iCs w:val="false"/>
          <w:color w:val="333333"/>
          <w:sz w:val="20"/>
          <w:szCs w:val="20"/>
        </w:rPr>
        <w:t>318:3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1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القواعد الفقهیة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p>
  </w:footnote>
  <w:footnote w:id="1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476:21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احکام الاولاد، 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مستدرک الوسائل </w:t>
      </w:r>
      <w:r>
        <w:rPr>
          <w:rFonts w:eastAsia="IRNazanin" w:cs="IRNazanin"/>
          <w:b w:val="false"/>
          <w:bCs w:val="false"/>
          <w:i w:val="false"/>
          <w:iCs w:val="false"/>
          <w:color w:val="333333"/>
          <w:sz w:val="20"/>
          <w:szCs w:val="20"/>
        </w:rPr>
        <w:t>169:15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من‌ابواب‌احکام الاولاد،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وباب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476:21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من ابواب احکام الاولاد،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احکام الاطفال و ادلتها </w:t>
      </w:r>
      <w:r>
        <w:rPr>
          <w:rFonts w:eastAsia="IRNazanin" w:cs="IRNazanin"/>
          <w:b w:val="false"/>
          <w:bCs w:val="false"/>
          <w:i w:val="false"/>
          <w:iCs w:val="false"/>
          <w:color w:val="333333"/>
          <w:sz w:val="20"/>
          <w:szCs w:val="20"/>
        </w:rPr>
        <w:t>504:2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بعد از آن، </w:t>
      </w:r>
      <w:r>
        <w:rPr>
          <w:rFonts w:eastAsia="IRNazanin" w:cs="IRNazanin"/>
          <w:b w:val="false"/>
          <w:bCs w:val="false"/>
          <w:i w:val="false"/>
          <w:iCs w:val="false"/>
          <w:color w:val="333333"/>
          <w:sz w:val="20"/>
          <w:szCs w:val="20"/>
        </w:rPr>
        <w:t>329:3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1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154:17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ما یکتسب به،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الکافی </w:t>
      </w:r>
      <w:r>
        <w:rPr>
          <w:rFonts w:eastAsia="IRNazanin" w:cs="IRNazanin"/>
          <w:b w:val="false"/>
          <w:bCs w:val="false"/>
          <w:i w:val="false"/>
          <w:iCs w:val="false"/>
          <w:color w:val="333333"/>
          <w:sz w:val="20"/>
          <w:szCs w:val="20"/>
        </w:rPr>
        <w:t>268:7</w:t>
      </w:r>
      <w:r>
        <w:rPr>
          <w:rFonts w:ascii="IRNazanin" w:hAnsi="IRNazanin" w:eastAsia="IRNazanin"/>
          <w:b w:val="false"/>
          <w:b w:val="false"/>
          <w:bCs w:val="false"/>
          <w:i w:val="false"/>
          <w:i w:val="false"/>
          <w:iCs w:val="false"/>
          <w:color w:val="333333"/>
          <w:sz w:val="20"/>
          <w:sz w:val="20"/>
          <w:szCs w:val="20"/>
          <w:rtl w:val="true"/>
        </w:rPr>
        <w:t xml:space="preserve">، باب النوادر، ح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احکام الاطفال و ادلتها </w:t>
      </w:r>
      <w:r>
        <w:rPr>
          <w:rFonts w:eastAsia="IRNazanin" w:cs="IRNazanin"/>
          <w:b w:val="false"/>
          <w:bCs w:val="false"/>
          <w:i w:val="false"/>
          <w:iCs w:val="false"/>
          <w:color w:val="333333"/>
          <w:sz w:val="20"/>
          <w:szCs w:val="20"/>
        </w:rPr>
        <w:t>331:3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بعد از آن</w:t>
      </w:r>
      <w:r>
        <w:rPr>
          <w:rFonts w:eastAsia="IRNazanin" w:cs="IRNazanin"/>
          <w:b w:val="false"/>
          <w:bCs w:val="false"/>
          <w:i w:val="false"/>
          <w:iCs w:val="false"/>
          <w:color w:val="333333"/>
          <w:sz w:val="20"/>
          <w:szCs w:val="20"/>
          <w:rtl w:val="true"/>
        </w:rPr>
        <w:t>.</w:t>
      </w:r>
    </w:p>
  </w:footnote>
  <w:footnote w:id="1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الاحکام </w:t>
      </w:r>
      <w:r>
        <w:rPr>
          <w:rFonts w:eastAsia="IRNazanin" w:cs="IRNazanin"/>
          <w:b w:val="false"/>
          <w:bCs w:val="false"/>
          <w:i w:val="false"/>
          <w:iCs w:val="false"/>
          <w:color w:val="333333"/>
          <w:sz w:val="20"/>
          <w:szCs w:val="20"/>
        </w:rPr>
        <w:t>102:3</w:t>
      </w:r>
      <w:r>
        <w:rPr>
          <w:rFonts w:eastAsia="IRNazanin" w:cs="IRNazanin"/>
          <w:b w:val="false"/>
          <w:bCs w:val="false"/>
          <w:i w:val="false"/>
          <w:iCs w:val="false"/>
          <w:color w:val="333333"/>
          <w:sz w:val="20"/>
          <w:szCs w:val="20"/>
          <w:rtl w:val="true"/>
        </w:rPr>
        <w:t>.</w:t>
      </w:r>
    </w:p>
  </w:footnote>
  <w:footnote w:id="1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المهذّب </w:t>
      </w:r>
      <w:r>
        <w:rPr>
          <w:rFonts w:eastAsia="IRNazanin" w:cs="IRNazanin"/>
          <w:b w:val="false"/>
          <w:bCs w:val="false"/>
          <w:i w:val="false"/>
          <w:iCs w:val="false"/>
          <w:color w:val="333333"/>
          <w:sz w:val="20"/>
          <w:szCs w:val="20"/>
        </w:rPr>
        <w:t>353:2</w:t>
      </w:r>
      <w:r>
        <w:rPr>
          <w:rFonts w:ascii="IRNazanin" w:hAnsi="IRNazanin" w:eastAsia="IRNazanin"/>
          <w:b w:val="false"/>
          <w:b w:val="false"/>
          <w:bCs w:val="false"/>
          <w:i w:val="false"/>
          <w:i w:val="false"/>
          <w:iCs w:val="false"/>
          <w:color w:val="333333"/>
          <w:sz w:val="20"/>
          <w:sz w:val="20"/>
          <w:szCs w:val="20"/>
          <w:rtl w:val="true"/>
        </w:rPr>
        <w:t>، الوسیلة الی نیل الفضیلة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531</w:t>
      </w:r>
      <w:r>
        <w:rPr>
          <w:rFonts w:ascii="IRNazanin" w:hAnsi="IRNazanin" w:eastAsia="IRNazanin"/>
          <w:b w:val="false"/>
          <w:b w:val="false"/>
          <w:bCs w:val="false"/>
          <w:i w:val="false"/>
          <w:i w:val="false"/>
          <w:iCs w:val="false"/>
          <w:color w:val="333333"/>
          <w:sz w:val="20"/>
          <w:sz w:val="20"/>
          <w:szCs w:val="20"/>
          <w:rtl w:val="true"/>
        </w:rPr>
        <w:t xml:space="preserve">، کشف اللثام </w:t>
      </w:r>
      <w:r>
        <w:rPr>
          <w:rFonts w:eastAsia="IRNazanin" w:cs="IRNazanin"/>
          <w:b w:val="false"/>
          <w:bCs w:val="false"/>
          <w:i w:val="false"/>
          <w:iCs w:val="false"/>
          <w:color w:val="333333"/>
          <w:sz w:val="20"/>
          <w:szCs w:val="20"/>
        </w:rPr>
        <w:t>554:7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w:t>
      </w:r>
    </w:p>
  </w:footnote>
  <w:footnote w:id="1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269:23</w:t>
      </w:r>
      <w:r>
        <w:rPr>
          <w:rFonts w:eastAsia="IRNazanin" w:cs="IRNazanin"/>
          <w:b w:val="false"/>
          <w:bCs w:val="false"/>
          <w:i w:val="false"/>
          <w:iCs w:val="false"/>
          <w:color w:val="333333"/>
          <w:sz w:val="20"/>
          <w:szCs w:val="20"/>
          <w:rtl w:val="true"/>
        </w:rPr>
        <w:t>.</w:t>
      </w:r>
    </w:p>
  </w:footnote>
  <w:footnote w:id="1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الاحکام الشرعیة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نهایة المرام </w:t>
      </w:r>
      <w:r>
        <w:rPr>
          <w:rFonts w:eastAsia="IRNazanin" w:cs="IRNazanin"/>
          <w:b w:val="false"/>
          <w:bCs w:val="false"/>
          <w:i w:val="false"/>
          <w:iCs w:val="false"/>
          <w:color w:val="333333"/>
          <w:sz w:val="20"/>
          <w:szCs w:val="20"/>
        </w:rPr>
        <w:t>468:1</w:t>
      </w:r>
      <w:r>
        <w:rPr>
          <w:rFonts w:ascii="IRNazanin" w:hAnsi="IRNazanin" w:eastAsia="IRNazanin"/>
          <w:b w:val="false"/>
          <w:b w:val="false"/>
          <w:bCs w:val="false"/>
          <w:i w:val="false"/>
          <w:i w:val="false"/>
          <w:iCs w:val="false"/>
          <w:color w:val="333333"/>
          <w:sz w:val="20"/>
          <w:sz w:val="20"/>
          <w:szCs w:val="20"/>
          <w:rtl w:val="true"/>
        </w:rPr>
        <w:t xml:space="preserve">، جامع المقاصد </w:t>
      </w:r>
      <w:r>
        <w:rPr>
          <w:rFonts w:eastAsia="IRNazanin" w:cs="IRNazanin"/>
          <w:b w:val="false"/>
          <w:bCs w:val="false"/>
          <w:i w:val="false"/>
          <w:iCs w:val="false"/>
          <w:color w:val="333333"/>
          <w:sz w:val="20"/>
          <w:szCs w:val="20"/>
        </w:rPr>
        <w:t>106:12</w:t>
      </w:r>
      <w:r>
        <w:rPr>
          <w:rFonts w:eastAsia="IRNazanin" w:cs="IRNazanin"/>
          <w:b w:val="false"/>
          <w:bCs w:val="false"/>
          <w:i w:val="false"/>
          <w:iCs w:val="false"/>
          <w:color w:val="333333"/>
          <w:sz w:val="20"/>
          <w:szCs w:val="20"/>
          <w:rtl w:val="true"/>
        </w:rPr>
        <w:t>.</w:t>
      </w:r>
    </w:p>
  </w:footnote>
  <w:footnote w:id="1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المسائل </w:t>
      </w:r>
      <w:r>
        <w:rPr>
          <w:rFonts w:eastAsia="IRNazanin" w:cs="IRNazanin"/>
          <w:b w:val="false"/>
          <w:bCs w:val="false"/>
          <w:i w:val="false"/>
          <w:iCs w:val="false"/>
          <w:color w:val="333333"/>
          <w:sz w:val="20"/>
          <w:szCs w:val="20"/>
        </w:rPr>
        <w:t>155:12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مسالک الافهام </w:t>
      </w:r>
      <w:r>
        <w:rPr>
          <w:rFonts w:eastAsia="IRNazanin" w:cs="IRNazanin"/>
          <w:b w:val="false"/>
          <w:bCs w:val="false"/>
          <w:i w:val="false"/>
          <w:iCs w:val="false"/>
          <w:color w:val="333333"/>
          <w:sz w:val="20"/>
          <w:szCs w:val="20"/>
        </w:rPr>
        <w:t>423:8</w:t>
      </w:r>
      <w:r>
        <w:rPr>
          <w:rFonts w:ascii="IRNazanin" w:hAnsi="IRNazanin" w:eastAsia="IRNazanin"/>
          <w:b w:val="false"/>
          <w:b w:val="false"/>
          <w:bCs w:val="false"/>
          <w:i w:val="false"/>
          <w:i w:val="false"/>
          <w:iCs w:val="false"/>
          <w:color w:val="333333"/>
          <w:sz w:val="20"/>
          <w:sz w:val="20"/>
          <w:szCs w:val="20"/>
          <w:rtl w:val="true"/>
        </w:rPr>
        <w:t xml:space="preserve">، قواعد الاحکام </w:t>
      </w:r>
      <w:r>
        <w:rPr>
          <w:rFonts w:eastAsia="IRNazanin" w:cs="IRNazanin"/>
          <w:b w:val="false"/>
          <w:bCs w:val="false"/>
          <w:i w:val="false"/>
          <w:iCs w:val="false"/>
          <w:color w:val="333333"/>
          <w:sz w:val="20"/>
          <w:szCs w:val="20"/>
        </w:rPr>
        <w:t>102:3</w:t>
      </w:r>
      <w:r>
        <w:rPr>
          <w:rFonts w:eastAsia="IRNazanin" w:cs="IRNazanin"/>
          <w:b w:val="false"/>
          <w:bCs w:val="false"/>
          <w:i w:val="false"/>
          <w:iCs w:val="false"/>
          <w:color w:val="333333"/>
          <w:sz w:val="20"/>
          <w:szCs w:val="20"/>
          <w:rtl w:val="true"/>
        </w:rPr>
        <w:t>.</w:t>
      </w:r>
    </w:p>
  </w:footnote>
  <w:footnote w:id="1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القوائد و الفوائد </w:t>
      </w:r>
      <w:r>
        <w:rPr>
          <w:rFonts w:eastAsia="IRNazanin" w:cs="IRNazanin"/>
          <w:b w:val="false"/>
          <w:bCs w:val="false"/>
          <w:i w:val="false"/>
          <w:iCs w:val="false"/>
          <w:color w:val="333333"/>
          <w:sz w:val="20"/>
          <w:szCs w:val="20"/>
        </w:rPr>
        <w:t>396:1</w:t>
      </w:r>
      <w:r>
        <w:rPr>
          <w:rFonts w:ascii="IRNazanin" w:hAnsi="IRNazanin" w:eastAsia="IRNazanin"/>
          <w:b w:val="false"/>
          <w:b w:val="false"/>
          <w:bCs w:val="false"/>
          <w:i w:val="false"/>
          <w:i w:val="false"/>
          <w:iCs w:val="false"/>
          <w:color w:val="333333"/>
          <w:sz w:val="20"/>
          <w:sz w:val="20"/>
          <w:szCs w:val="20"/>
          <w:rtl w:val="true"/>
        </w:rPr>
        <w:t xml:space="preserve">، نهایة المرام </w:t>
      </w:r>
      <w:r>
        <w:rPr>
          <w:rFonts w:eastAsia="IRNazanin" w:cs="IRNazanin"/>
          <w:b w:val="false"/>
          <w:bCs w:val="false"/>
          <w:i w:val="false"/>
          <w:iCs w:val="false"/>
          <w:color w:val="333333"/>
          <w:sz w:val="20"/>
          <w:szCs w:val="20"/>
        </w:rPr>
        <w:t>468:1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469</w:t>
      </w:r>
      <w:r>
        <w:rPr>
          <w:rFonts w:ascii="IRNazanin" w:hAnsi="IRNazanin" w:eastAsia="IRNazanin"/>
          <w:b w:val="false"/>
          <w:b w:val="false"/>
          <w:bCs w:val="false"/>
          <w:i w:val="false"/>
          <w:i w:val="false"/>
          <w:iCs w:val="false"/>
          <w:color w:val="333333"/>
          <w:sz w:val="20"/>
          <w:sz w:val="20"/>
          <w:szCs w:val="20"/>
          <w:rtl w:val="true"/>
        </w:rPr>
        <w:t xml:space="preserve">، جواهر الکلام </w:t>
      </w:r>
      <w:r>
        <w:rPr>
          <w:rFonts w:eastAsia="IRNazanin" w:cs="IRNazanin"/>
          <w:b w:val="false"/>
          <w:bCs w:val="false"/>
          <w:i w:val="false"/>
          <w:iCs w:val="false"/>
          <w:color w:val="333333"/>
          <w:sz w:val="20"/>
          <w:szCs w:val="20"/>
        </w:rPr>
        <w:t>287:31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1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الافهام </w:t>
      </w:r>
      <w:r>
        <w:rPr>
          <w:rFonts w:eastAsia="IRNazanin" w:cs="IRNazanin"/>
          <w:b w:val="false"/>
          <w:bCs w:val="false"/>
          <w:i w:val="false"/>
          <w:iCs w:val="false"/>
          <w:color w:val="333333"/>
          <w:sz w:val="20"/>
          <w:szCs w:val="20"/>
        </w:rPr>
        <w:t>424:8</w:t>
      </w:r>
      <w:r>
        <w:rPr>
          <w:rFonts w:eastAsia="IRNazanin" w:cs="IRNazanin"/>
          <w:b w:val="false"/>
          <w:bCs w:val="false"/>
          <w:i w:val="false"/>
          <w:iCs w:val="false"/>
          <w:color w:val="333333"/>
          <w:sz w:val="20"/>
          <w:szCs w:val="20"/>
          <w:rtl w:val="true"/>
        </w:rPr>
        <w:t>.</w:t>
      </w:r>
    </w:p>
  </w:footnote>
  <w:footnote w:id="1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الاحکام </w:t>
      </w:r>
      <w:r>
        <w:rPr>
          <w:rFonts w:eastAsia="IRNazanin" w:cs="IRNazanin"/>
          <w:b w:val="false"/>
          <w:bCs w:val="false"/>
          <w:i w:val="false"/>
          <w:iCs w:val="false"/>
          <w:color w:val="333333"/>
          <w:sz w:val="20"/>
          <w:szCs w:val="20"/>
        </w:rPr>
        <w:t>102:3</w:t>
      </w:r>
      <w:r>
        <w:rPr>
          <w:rFonts w:ascii="IRNazanin" w:hAnsi="IRNazanin" w:eastAsia="IRNazanin"/>
          <w:b w:val="false"/>
          <w:b w:val="false"/>
          <w:bCs w:val="false"/>
          <w:i w:val="false"/>
          <w:i w:val="false"/>
          <w:iCs w:val="false"/>
          <w:color w:val="333333"/>
          <w:sz w:val="20"/>
          <w:sz w:val="20"/>
          <w:szCs w:val="20"/>
          <w:rtl w:val="true"/>
        </w:rPr>
        <w:t xml:space="preserve">، تحریر الاحکام الشرعیة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المهذّب </w:t>
      </w:r>
      <w:r>
        <w:rPr>
          <w:rFonts w:eastAsia="IRNazanin" w:cs="IRNazanin"/>
          <w:b w:val="false"/>
          <w:bCs w:val="false"/>
          <w:i w:val="false"/>
          <w:iCs w:val="false"/>
          <w:color w:val="333333"/>
          <w:sz w:val="20"/>
          <w:szCs w:val="20"/>
        </w:rPr>
        <w:t>262:2</w:t>
      </w:r>
      <w:r>
        <w:rPr>
          <w:rFonts w:ascii="IRNazanin" w:hAnsi="IRNazanin" w:eastAsia="IRNazanin"/>
          <w:b w:val="false"/>
          <w:b w:val="false"/>
          <w:bCs w:val="false"/>
          <w:i w:val="false"/>
          <w:i w:val="false"/>
          <w:iCs w:val="false"/>
          <w:color w:val="333333"/>
          <w:sz w:val="20"/>
          <w:sz w:val="20"/>
          <w:szCs w:val="20"/>
          <w:rtl w:val="true"/>
        </w:rPr>
        <w:t xml:space="preserve">، السرائر </w:t>
      </w:r>
      <w:r>
        <w:rPr>
          <w:rFonts w:eastAsia="IRNazanin" w:cs="IRNazanin"/>
          <w:b w:val="false"/>
          <w:bCs w:val="false"/>
          <w:i w:val="false"/>
          <w:iCs w:val="false"/>
          <w:color w:val="333333"/>
          <w:sz w:val="20"/>
          <w:szCs w:val="20"/>
        </w:rPr>
        <w:t>651:2</w:t>
      </w:r>
      <w:r>
        <w:rPr>
          <w:rFonts w:eastAsia="IRNazanin" w:cs="IRNazanin"/>
          <w:b w:val="false"/>
          <w:bCs w:val="false"/>
          <w:i w:val="false"/>
          <w:iCs w:val="false"/>
          <w:color w:val="333333"/>
          <w:sz w:val="20"/>
          <w:szCs w:val="20"/>
          <w:rtl w:val="true"/>
        </w:rPr>
        <w:t>.</w:t>
      </w:r>
    </w:p>
  </w:footnote>
  <w:footnote w:id="1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رساله فی صلاة الجمعة </w:t>
      </w:r>
      <w:r>
        <w:rPr>
          <w:rFonts w:eastAsia="IRNazanin" w:cs="IRNazanin"/>
          <w:b w:val="false"/>
          <w:bCs w:val="false"/>
          <w:i w:val="false"/>
          <w:iCs w:val="false"/>
          <w:color w:val="333333"/>
          <w:sz w:val="20"/>
          <w:szCs w:val="20"/>
        </w:rPr>
        <w:t>142:1</w:t>
      </w:r>
      <w:r>
        <w:rPr>
          <w:rFonts w:eastAsia="IRNazanin" w:cs="IRNazanin"/>
          <w:b w:val="false"/>
          <w:bCs w:val="false"/>
          <w:i w:val="false"/>
          <w:iCs w:val="false"/>
          <w:color w:val="333333"/>
          <w:sz w:val="20"/>
          <w:szCs w:val="20"/>
          <w:rtl w:val="true"/>
        </w:rPr>
        <w:t>.</w:t>
      </w:r>
    </w:p>
  </w:footnote>
  <w:footnote w:id="1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الافهام </w:t>
      </w:r>
      <w:r>
        <w:rPr>
          <w:rFonts w:eastAsia="IRNazanin" w:cs="IRNazanin"/>
          <w:b w:val="false"/>
          <w:bCs w:val="false"/>
          <w:i w:val="false"/>
          <w:iCs w:val="false"/>
          <w:color w:val="333333"/>
          <w:sz w:val="20"/>
          <w:szCs w:val="20"/>
        </w:rPr>
        <w:t>162:4</w:t>
      </w:r>
      <w:r>
        <w:rPr>
          <w:rFonts w:eastAsia="IRNazanin" w:cs="IRNazanin"/>
          <w:b w:val="false"/>
          <w:bCs w:val="false"/>
          <w:i w:val="false"/>
          <w:iCs w:val="false"/>
          <w:color w:val="333333"/>
          <w:sz w:val="20"/>
          <w:szCs w:val="20"/>
          <w:rtl w:val="true"/>
        </w:rPr>
        <w:t>.</w:t>
      </w:r>
    </w:p>
  </w:footnote>
  <w:footnote w:id="1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البیع </w:t>
      </w:r>
      <w:r>
        <w:rPr>
          <w:rFonts w:eastAsia="IRNazanin" w:cs="IRNazanin"/>
          <w:b w:val="false"/>
          <w:bCs w:val="false"/>
          <w:i w:val="false"/>
          <w:iCs w:val="false"/>
          <w:color w:val="333333"/>
          <w:sz w:val="20"/>
          <w:szCs w:val="20"/>
        </w:rPr>
        <w:t>488:2</w:t>
      </w:r>
      <w:r>
        <w:rPr>
          <w:rFonts w:eastAsia="IRNazanin" w:cs="IRNazanin"/>
          <w:b w:val="false"/>
          <w:bCs w:val="false"/>
          <w:i w:val="false"/>
          <w:iCs w:val="false"/>
          <w:color w:val="333333"/>
          <w:sz w:val="20"/>
          <w:szCs w:val="20"/>
          <w:rtl w:val="true"/>
        </w:rPr>
        <w:t>.</w:t>
      </w:r>
    </w:p>
  </w:footnote>
  <w:footnote w:id="1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200:2</w:t>
      </w:r>
      <w:r>
        <w:rPr>
          <w:rFonts w:ascii="IRNazanin" w:hAnsi="IRNazanin" w:eastAsia="IRNazanin"/>
          <w:b w:val="false"/>
          <w:b w:val="false"/>
          <w:bCs w:val="false"/>
          <w:i w:val="false"/>
          <w:i w:val="false"/>
          <w:iCs w:val="false"/>
          <w:color w:val="333333"/>
          <w:sz w:val="20"/>
          <w:sz w:val="20"/>
          <w:szCs w:val="20"/>
          <w:rtl w:val="true"/>
        </w:rPr>
        <w:t xml:space="preserve">، شرائع الاسلام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مجمع الفائدة و البرهان </w:t>
      </w:r>
      <w:r>
        <w:rPr>
          <w:rFonts w:eastAsia="IRNazanin" w:cs="IRNazanin"/>
          <w:b w:val="false"/>
          <w:bCs w:val="false"/>
          <w:i w:val="false"/>
          <w:iCs w:val="false"/>
          <w:color w:val="333333"/>
          <w:sz w:val="20"/>
          <w:szCs w:val="20"/>
        </w:rPr>
        <w:t>157:8</w:t>
      </w:r>
      <w:r>
        <w:rPr>
          <w:rFonts w:ascii="IRNazanin" w:hAnsi="IRNazanin" w:eastAsia="IRNazanin"/>
          <w:b w:val="false"/>
          <w:b w:val="false"/>
          <w:bCs w:val="false"/>
          <w:i w:val="false"/>
          <w:i w:val="false"/>
          <w:iCs w:val="false"/>
          <w:color w:val="333333"/>
          <w:sz w:val="20"/>
          <w:sz w:val="20"/>
          <w:szCs w:val="20"/>
          <w:rtl w:val="true"/>
        </w:rPr>
        <w:t xml:space="preserve">، الروضة البهیة </w:t>
      </w:r>
      <w:r>
        <w:rPr>
          <w:rFonts w:eastAsia="IRNazanin" w:cs="IRNazanin"/>
          <w:b w:val="false"/>
          <w:bCs w:val="false"/>
          <w:i w:val="false"/>
          <w:iCs w:val="false"/>
          <w:color w:val="333333"/>
          <w:sz w:val="20"/>
          <w:szCs w:val="20"/>
        </w:rPr>
        <w:t>78:5</w:t>
      </w:r>
      <w:r>
        <w:rPr>
          <w:rFonts w:ascii="IRNazanin" w:hAnsi="IRNazanin" w:eastAsia="IRNazanin"/>
          <w:b w:val="false"/>
          <w:b w:val="false"/>
          <w:bCs w:val="false"/>
          <w:i w:val="false"/>
          <w:i w:val="false"/>
          <w:iCs w:val="false"/>
          <w:color w:val="333333"/>
          <w:sz w:val="20"/>
          <w:sz w:val="20"/>
          <w:szCs w:val="20"/>
          <w:rtl w:val="true"/>
        </w:rPr>
        <w:t xml:space="preserve">، الحدائق الناضرة </w:t>
      </w:r>
      <w:r>
        <w:rPr>
          <w:rFonts w:eastAsia="IRNazanin" w:cs="IRNazanin"/>
          <w:b w:val="false"/>
          <w:bCs w:val="false"/>
          <w:i w:val="false"/>
          <w:iCs w:val="false"/>
          <w:color w:val="333333"/>
          <w:sz w:val="20"/>
          <w:szCs w:val="20"/>
        </w:rPr>
        <w:t>589:22</w:t>
      </w:r>
      <w:r>
        <w:rPr>
          <w:rFonts w:eastAsia="IRNazanin" w:cs="IRNazanin"/>
          <w:b w:val="false"/>
          <w:bCs w:val="false"/>
          <w:i w:val="false"/>
          <w:iCs w:val="false"/>
          <w:color w:val="333333"/>
          <w:sz w:val="20"/>
          <w:szCs w:val="20"/>
          <w:rtl w:val="true"/>
        </w:rPr>
        <w:t>.</w:t>
      </w:r>
    </w:p>
  </w:footnote>
  <w:footnote w:id="1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مهذّب الاحکام </w:t>
      </w:r>
      <w:r>
        <w:rPr>
          <w:rFonts w:eastAsia="IRNazanin" w:cs="IRNazanin"/>
          <w:b w:val="false"/>
          <w:bCs w:val="false"/>
          <w:i w:val="false"/>
          <w:iCs w:val="false"/>
          <w:color w:val="333333"/>
          <w:sz w:val="20"/>
          <w:szCs w:val="20"/>
        </w:rPr>
        <w:t>366:16</w:t>
      </w:r>
      <w:r>
        <w:rPr>
          <w:rFonts w:ascii="IRNazanin" w:hAnsi="IRNazanin" w:eastAsia="IRNazanin"/>
          <w:b w:val="false"/>
          <w:b w:val="false"/>
          <w:bCs w:val="false"/>
          <w:i w:val="false"/>
          <w:i w:val="false"/>
          <w:iCs w:val="false"/>
          <w:color w:val="333333"/>
          <w:sz w:val="20"/>
          <w:sz w:val="20"/>
          <w:szCs w:val="20"/>
          <w:rtl w:val="true"/>
        </w:rPr>
        <w:t xml:space="preserve">، مجمع الفائده و البرهان </w:t>
      </w:r>
      <w:r>
        <w:rPr>
          <w:rFonts w:eastAsia="IRNazanin" w:cs="IRNazanin"/>
          <w:b w:val="false"/>
          <w:bCs w:val="false"/>
          <w:i w:val="false"/>
          <w:iCs w:val="false"/>
          <w:color w:val="333333"/>
          <w:sz w:val="20"/>
          <w:szCs w:val="20"/>
        </w:rPr>
        <w:t>160:8</w:t>
      </w:r>
      <w:r>
        <w:rPr>
          <w:rFonts w:ascii="IRNazanin" w:hAnsi="IRNazanin" w:eastAsia="IRNazanin"/>
          <w:b w:val="false"/>
          <w:b w:val="false"/>
          <w:bCs w:val="false"/>
          <w:i w:val="false"/>
          <w:i w:val="false"/>
          <w:iCs w:val="false"/>
          <w:color w:val="333333"/>
          <w:sz w:val="20"/>
          <w:sz w:val="20"/>
          <w:szCs w:val="20"/>
          <w:rtl w:val="true"/>
        </w:rPr>
        <w:t xml:space="preserve">، جواهر الکلام </w:t>
      </w:r>
      <w:r>
        <w:rPr>
          <w:rFonts w:eastAsia="IRNazanin" w:cs="IRNazanin"/>
          <w:b w:val="false"/>
          <w:bCs w:val="false"/>
          <w:i w:val="false"/>
          <w:iCs w:val="false"/>
          <w:color w:val="333333"/>
          <w:sz w:val="20"/>
          <w:szCs w:val="20"/>
        </w:rPr>
        <w:t>422:15</w:t>
      </w:r>
      <w:r>
        <w:rPr>
          <w:rFonts w:ascii="IRNazanin" w:hAnsi="IRNazanin" w:eastAsia="IRNazanin"/>
          <w:b w:val="false"/>
          <w:b w:val="false"/>
          <w:bCs w:val="false"/>
          <w:i w:val="false"/>
          <w:i w:val="false"/>
          <w:iCs w:val="false"/>
          <w:color w:val="333333"/>
          <w:sz w:val="20"/>
          <w:sz w:val="20"/>
          <w:szCs w:val="20"/>
          <w:rtl w:val="true"/>
        </w:rPr>
        <w:t xml:space="preserve">، مسالک الافهام </w:t>
      </w:r>
      <w:r>
        <w:rPr>
          <w:rFonts w:eastAsia="IRNazanin" w:cs="IRNazanin"/>
          <w:b w:val="false"/>
          <w:bCs w:val="false"/>
          <w:i w:val="false"/>
          <w:iCs w:val="false"/>
          <w:color w:val="333333"/>
          <w:sz w:val="20"/>
          <w:szCs w:val="20"/>
        </w:rPr>
        <w:t>162:4</w:t>
      </w:r>
      <w:r>
        <w:rPr>
          <w:rFonts w:eastAsia="IRNazanin" w:cs="IRNazanin"/>
          <w:b w:val="false"/>
          <w:bCs w:val="false"/>
          <w:i w:val="false"/>
          <w:iCs w:val="false"/>
          <w:color w:val="333333"/>
          <w:sz w:val="20"/>
          <w:szCs w:val="20"/>
          <w:rtl w:val="true"/>
        </w:rPr>
        <w:t>.</w:t>
      </w:r>
    </w:p>
  </w:footnote>
  <w:footnote w:id="1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خمینی رحمه الله، کتاب البیع </w:t>
      </w:r>
      <w:r>
        <w:rPr>
          <w:rFonts w:eastAsia="IRNazanin" w:cs="IRNazanin"/>
          <w:b w:val="false"/>
          <w:bCs w:val="false"/>
          <w:i w:val="false"/>
          <w:iCs w:val="false"/>
          <w:color w:val="333333"/>
          <w:sz w:val="20"/>
          <w:szCs w:val="20"/>
        </w:rPr>
        <w:t>462:2</w:t>
      </w:r>
      <w:r>
        <w:rPr>
          <w:rFonts w:eastAsia="IRNazanin" w:cs="IRNazanin"/>
          <w:b w:val="false"/>
          <w:bCs w:val="false"/>
          <w:i w:val="false"/>
          <w:iCs w:val="false"/>
          <w:color w:val="333333"/>
          <w:sz w:val="20"/>
          <w:szCs w:val="20"/>
          <w:rtl w:val="true"/>
        </w:rPr>
        <w:t>.</w:t>
      </w:r>
    </w:p>
  </w:footnote>
  <w:footnote w:id="1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احکام الاطفال و ادلتها </w:t>
      </w:r>
      <w:r>
        <w:rPr>
          <w:rFonts w:eastAsia="IRNazanin" w:cs="IRNazanin"/>
          <w:b w:val="false"/>
          <w:bCs w:val="false"/>
          <w:i w:val="false"/>
          <w:iCs w:val="false"/>
          <w:color w:val="333333"/>
          <w:sz w:val="20"/>
          <w:szCs w:val="20"/>
        </w:rPr>
        <w:t>666:1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بعد از آن، </w:t>
      </w:r>
      <w:r>
        <w:rPr>
          <w:rFonts w:eastAsia="IRNazanin" w:cs="IRNazanin"/>
          <w:b w:val="false"/>
          <w:bCs w:val="false"/>
          <w:i w:val="false"/>
          <w:iCs w:val="false"/>
          <w:color w:val="333333"/>
          <w:sz w:val="20"/>
          <w:szCs w:val="20"/>
        </w:rPr>
        <w:t>235:2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بعد از آن</w:t>
      </w:r>
      <w:r>
        <w:rPr>
          <w:rFonts w:eastAsia="IRNazanin" w:cs="IRNazanin"/>
          <w:b w:val="false"/>
          <w:bCs w:val="false"/>
          <w:i w:val="false"/>
          <w:iCs w:val="false"/>
          <w:color w:val="333333"/>
          <w:sz w:val="20"/>
          <w:szCs w:val="20"/>
          <w:rtl w:val="true"/>
        </w:rPr>
        <w:t>.</w:t>
      </w:r>
    </w:p>
  </w:footnote>
  <w:footnote w:id="1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422:15</w:t>
      </w:r>
      <w:r>
        <w:rPr>
          <w:rFonts w:eastAsia="IRNazanin" w:cs="IRNazanin"/>
          <w:b w:val="false"/>
          <w:bCs w:val="false"/>
          <w:i w:val="false"/>
          <w:iCs w:val="false"/>
          <w:color w:val="333333"/>
          <w:sz w:val="20"/>
          <w:szCs w:val="20"/>
          <w:rtl w:val="true"/>
        </w:rPr>
        <w:t>.</w:t>
      </w:r>
    </w:p>
  </w:footnote>
  <w:footnote w:id="1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لطفاً به مباحث ادلّه وجوب حضانت در صفحه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1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احکام الاطفال و ادلتها </w:t>
      </w:r>
      <w:r>
        <w:rPr>
          <w:rFonts w:eastAsia="IRNazanin" w:cs="IRNazanin"/>
          <w:b w:val="false"/>
          <w:bCs w:val="false"/>
          <w:i w:val="false"/>
          <w:iCs w:val="false"/>
          <w:color w:val="333333"/>
          <w:sz w:val="20"/>
          <w:szCs w:val="20"/>
        </w:rPr>
        <w:t>67:1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بعد از آن، </w:t>
      </w:r>
      <w:r>
        <w:rPr>
          <w:rFonts w:eastAsia="IRNazanin" w:cs="IRNazanin"/>
          <w:b w:val="false"/>
          <w:bCs w:val="false"/>
          <w:i w:val="false"/>
          <w:iCs w:val="false"/>
          <w:color w:val="333333"/>
          <w:sz w:val="20"/>
          <w:szCs w:val="20"/>
        </w:rPr>
        <w:t>235:2</w:t>
      </w:r>
      <w:r>
        <w:rPr>
          <w:rFonts w:eastAsia="IRNazanin" w:cs="IRNazanin"/>
          <w:b w:val="false"/>
          <w:bCs w:val="false"/>
          <w:i w:val="false"/>
          <w:iCs w:val="false"/>
          <w:color w:val="333333"/>
          <w:sz w:val="20"/>
          <w:szCs w:val="20"/>
          <w:rtl w:val="true"/>
        </w:rPr>
        <w:t>.</w:t>
      </w:r>
    </w:p>
  </w:footnote>
  <w:footnote w:id="1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اسلام و حقوق کودک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1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w:t>
      </w:r>
      <w:r>
        <w:rPr>
          <w:rFonts w:eastAsia="IRNazanin" w:cs="IRNazanin"/>
          <w:b w:val="false"/>
          <w:bCs w:val="false"/>
          <w:i w:val="false"/>
          <w:iCs w:val="false"/>
          <w:color w:val="333333"/>
          <w:sz w:val="20"/>
          <w:szCs w:val="20"/>
        </w:rPr>
        <w:t>192:13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ما یکتسب به، 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الکافی </w:t>
      </w:r>
      <w:r>
        <w:rPr>
          <w:rFonts w:eastAsia="IRNazanin" w:cs="IRNazanin"/>
          <w:b w:val="false"/>
          <w:bCs w:val="false"/>
          <w:i w:val="false"/>
          <w:iCs w:val="false"/>
          <w:color w:val="333333"/>
          <w:sz w:val="20"/>
          <w:szCs w:val="20"/>
        </w:rPr>
        <w:t>51:7</w:t>
      </w:r>
      <w:r>
        <w:rPr>
          <w:rFonts w:ascii="IRNazanin" w:hAnsi="IRNazanin" w:eastAsia="IRNazanin"/>
          <w:b w:val="false"/>
          <w:b w:val="false"/>
          <w:bCs w:val="false"/>
          <w:i w:val="false"/>
          <w:i w:val="false"/>
          <w:iCs w:val="false"/>
          <w:color w:val="333333"/>
          <w:sz w:val="20"/>
          <w:sz w:val="20"/>
          <w:szCs w:val="20"/>
          <w:rtl w:val="true"/>
        </w:rPr>
        <w:t xml:space="preserve">، اواخر حدیث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تهذیب‌الاحکام </w:t>
      </w:r>
      <w:r>
        <w:rPr>
          <w:rFonts w:eastAsia="IRNazanin" w:cs="IRNazanin"/>
          <w:b w:val="false"/>
          <w:bCs w:val="false"/>
          <w:i w:val="false"/>
          <w:iCs w:val="false"/>
          <w:color w:val="333333"/>
          <w:sz w:val="20"/>
          <w:szCs w:val="20"/>
        </w:rPr>
        <w:t>177:9</w:t>
      </w:r>
      <w:r>
        <w:rPr>
          <w:rFonts w:ascii="IRNazanin" w:hAnsi="IRNazanin" w:eastAsia="IRNazanin"/>
          <w:b w:val="false"/>
          <w:b w:val="false"/>
          <w:bCs w:val="false"/>
          <w:i w:val="false"/>
          <w:i w:val="false"/>
          <w:iCs w:val="false"/>
          <w:color w:val="333333"/>
          <w:sz w:val="20"/>
          <w:sz w:val="20"/>
          <w:szCs w:val="20"/>
          <w:rtl w:val="true"/>
        </w:rPr>
        <w:t xml:space="preserve">، اواسط حدیث </w:t>
      </w:r>
      <w:r>
        <w:rPr>
          <w:rFonts w:eastAsia="IRNazanin" w:cs="IRNazanin"/>
          <w:b w:val="false"/>
          <w:bCs w:val="false"/>
          <w:i w:val="false"/>
          <w:iCs w:val="false"/>
          <w:color w:val="333333"/>
          <w:sz w:val="20"/>
          <w:szCs w:val="20"/>
        </w:rPr>
        <w:t>714</w:t>
      </w:r>
      <w:r>
        <w:rPr>
          <w:rFonts w:eastAsia="IRNazanin" w:cs="IRNazanin"/>
          <w:b w:val="false"/>
          <w:bCs w:val="false"/>
          <w:i w:val="false"/>
          <w:iCs w:val="false"/>
          <w:color w:val="333333"/>
          <w:sz w:val="20"/>
          <w:szCs w:val="20"/>
          <w:rtl w:val="true"/>
        </w:rPr>
        <w:t>.</w:t>
      </w:r>
    </w:p>
  </w:footnote>
  <w:footnote w:id="1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w:t>
      </w:r>
      <w:r>
        <w:rPr>
          <w:rFonts w:eastAsia="IRNazanin" w:cs="IRNazanin"/>
          <w:b w:val="false"/>
          <w:bCs w:val="false"/>
          <w:i w:val="false"/>
          <w:iCs w:val="false"/>
          <w:color w:val="333333"/>
          <w:sz w:val="20"/>
          <w:szCs w:val="20"/>
        </w:rPr>
        <w:t>473:2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الدفن،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474:2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الدفن،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92:79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التعزیه و الماتم، ح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479:21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احکام الاولاد،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صبحی صالح،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w:t>
      </w:r>
      <w:r>
        <w:rPr>
          <w:rFonts w:ascii="IRNazanin" w:hAnsi="IRNazanin" w:eastAsia="IRNazanin"/>
          <w:b w:val="false"/>
          <w:b w:val="false"/>
          <w:bCs w:val="false"/>
          <w:i w:val="false"/>
          <w:i w:val="false"/>
          <w:iCs w:val="false"/>
          <w:color w:val="333333"/>
          <w:sz w:val="20"/>
          <w:sz w:val="20"/>
          <w:szCs w:val="20"/>
          <w:rtl w:val="true"/>
        </w:rPr>
        <w:t xml:space="preserve">، بخشی از نامه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w:t>
      </w:r>
      <w:r>
        <w:rPr>
          <w:rFonts w:eastAsia="IRNazanin" w:cs="IRNazanin"/>
          <w:b w:val="false"/>
          <w:bCs w:val="false"/>
          <w:i w:val="false"/>
          <w:iCs w:val="false"/>
          <w:color w:val="333333"/>
          <w:sz w:val="20"/>
          <w:szCs w:val="20"/>
        </w:rPr>
        <w:t>122:9</w:t>
      </w:r>
      <w:r>
        <w:rPr>
          <w:rFonts w:eastAsia="IRNazanin" w:cs="IRNazanin"/>
          <w:b w:val="false"/>
          <w:bCs w:val="false"/>
          <w:i w:val="false"/>
          <w:iCs w:val="false"/>
          <w:color w:val="333333"/>
          <w:sz w:val="20"/>
          <w:szCs w:val="20"/>
          <w:rtl w:val="true"/>
        </w:rPr>
        <w:t>.</w:t>
      </w:r>
    </w:p>
  </w:footnote>
  <w:footnote w:id="1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140:27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صفات القاضی،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مهذّب الاحکام </w:t>
      </w:r>
      <w:r>
        <w:rPr>
          <w:rFonts w:eastAsia="IRNazanin" w:cs="IRNazanin"/>
          <w:b w:val="false"/>
          <w:bCs w:val="false"/>
          <w:i w:val="false"/>
          <w:iCs w:val="false"/>
          <w:color w:val="333333"/>
          <w:sz w:val="20"/>
          <w:szCs w:val="20"/>
        </w:rPr>
        <w:t>368:16</w:t>
      </w:r>
      <w:r>
        <w:rPr>
          <w:rFonts w:eastAsia="IRNazanin" w:cs="IRNazanin"/>
          <w:b w:val="false"/>
          <w:bCs w:val="false"/>
          <w:i w:val="false"/>
          <w:iCs w:val="false"/>
          <w:color w:val="333333"/>
          <w:sz w:val="20"/>
          <w:szCs w:val="20"/>
          <w:rtl w:val="true"/>
        </w:rPr>
        <w:t>.</w:t>
      </w:r>
    </w:p>
  </w:footnote>
  <w:footnote w:id="1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363:17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عقد البیع و شروطه،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421:19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کتاب الوصایا،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ابی داود </w:t>
      </w:r>
      <w:r>
        <w:rPr>
          <w:rFonts w:eastAsia="IRNazanin" w:cs="IRNazanin"/>
          <w:b w:val="false"/>
          <w:bCs w:val="false"/>
          <w:i w:val="false"/>
          <w:iCs w:val="false"/>
          <w:color w:val="333333"/>
          <w:sz w:val="20"/>
          <w:szCs w:val="20"/>
        </w:rPr>
        <w:t>392:2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2083</w:t>
      </w:r>
      <w:r>
        <w:rPr>
          <w:rFonts w:eastAsia="IRNazanin" w:cs="IRNazanin"/>
          <w:b w:val="false"/>
          <w:bCs w:val="false"/>
          <w:i w:val="false"/>
          <w:iCs w:val="false"/>
          <w:color w:val="333333"/>
          <w:sz w:val="20"/>
          <w:szCs w:val="20"/>
          <w:rtl w:val="true"/>
        </w:rPr>
        <w:t>.</w:t>
      </w:r>
    </w:p>
  </w:footnote>
  <w:footnote w:id="1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عوائد الایام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w:t>
      </w:r>
    </w:p>
  </w:footnote>
  <w:footnote w:id="1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608</w:t>
      </w:r>
      <w:r>
        <w:rPr>
          <w:rFonts w:ascii="IRNazanin" w:hAnsi="IRNazanin" w:eastAsia="IRNazanin"/>
          <w:b w:val="false"/>
          <w:b w:val="false"/>
          <w:bCs w:val="false"/>
          <w:i w:val="false"/>
          <w:i w:val="false"/>
          <w:iCs w:val="false"/>
          <w:color w:val="333333"/>
          <w:sz w:val="20"/>
          <w:sz w:val="20"/>
          <w:szCs w:val="20"/>
          <w:rtl w:val="true"/>
        </w:rPr>
        <w:t xml:space="preserve">، المهذّب </w:t>
      </w:r>
      <w:r>
        <w:rPr>
          <w:rFonts w:eastAsia="IRNazanin" w:cs="IRNazanin"/>
          <w:b w:val="false"/>
          <w:bCs w:val="false"/>
          <w:i w:val="false"/>
          <w:iCs w:val="false"/>
          <w:color w:val="333333"/>
          <w:sz w:val="20"/>
          <w:szCs w:val="20"/>
        </w:rPr>
        <w:t>118:2</w:t>
      </w:r>
      <w:r>
        <w:rPr>
          <w:rFonts w:ascii="IRNazanin" w:hAnsi="IRNazanin" w:eastAsia="IRNazanin"/>
          <w:b w:val="false"/>
          <w:b w:val="false"/>
          <w:bCs w:val="false"/>
          <w:i w:val="false"/>
          <w:i w:val="false"/>
          <w:iCs w:val="false"/>
          <w:color w:val="333333"/>
          <w:sz w:val="20"/>
          <w:sz w:val="20"/>
          <w:szCs w:val="20"/>
          <w:rtl w:val="true"/>
        </w:rPr>
        <w:t xml:space="preserve">، کتاب المکاسب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تراث الشیخ الاعظم </w:t>
      </w:r>
      <w:r>
        <w:rPr>
          <w:rFonts w:eastAsia="IRNazanin" w:cs="IRNazanin"/>
          <w:b w:val="false"/>
          <w:bCs w:val="false"/>
          <w:i w:val="false"/>
          <w:iCs w:val="false"/>
          <w:color w:val="333333"/>
          <w:sz w:val="20"/>
          <w:szCs w:val="20"/>
        </w:rPr>
        <w:t>561:3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562</w:t>
      </w:r>
      <w:r>
        <w:rPr>
          <w:rFonts w:ascii="IRNazanin" w:hAnsi="IRNazanin" w:eastAsia="IRNazanin"/>
          <w:b w:val="false"/>
          <w:b w:val="false"/>
          <w:bCs w:val="false"/>
          <w:i w:val="false"/>
          <w:i w:val="false"/>
          <w:iCs w:val="false"/>
          <w:color w:val="333333"/>
          <w:sz w:val="20"/>
          <w:sz w:val="20"/>
          <w:szCs w:val="20"/>
          <w:rtl w:val="true"/>
        </w:rPr>
        <w:t xml:space="preserve">، القوائد و الفوائد </w:t>
      </w:r>
      <w:r>
        <w:rPr>
          <w:rFonts w:eastAsia="IRNazanin" w:cs="IRNazanin"/>
          <w:b w:val="false"/>
          <w:bCs w:val="false"/>
          <w:i w:val="false"/>
          <w:iCs w:val="false"/>
          <w:color w:val="333333"/>
          <w:sz w:val="20"/>
          <w:szCs w:val="20"/>
        </w:rPr>
        <w:t>406:1</w:t>
      </w:r>
      <w:r>
        <w:rPr>
          <w:rFonts w:ascii="IRNazanin" w:hAnsi="IRNazanin" w:eastAsia="IRNazanin"/>
          <w:b w:val="false"/>
          <w:b w:val="false"/>
          <w:bCs w:val="false"/>
          <w:i w:val="false"/>
          <w:i w:val="false"/>
          <w:iCs w:val="false"/>
          <w:color w:val="333333"/>
          <w:sz w:val="20"/>
          <w:sz w:val="20"/>
          <w:szCs w:val="20"/>
          <w:rtl w:val="true"/>
        </w:rPr>
        <w:t xml:space="preserve">، قاعده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1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ناصر کاتوزیان، دوره مقدماتی حقوق مدنی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خانواده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1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حسن امامی، حقوق مدنی </w:t>
      </w:r>
      <w:r>
        <w:rPr>
          <w:rFonts w:eastAsia="IRNazanin" w:cs="IRNazanin"/>
          <w:b w:val="false"/>
          <w:bCs w:val="false"/>
          <w:i w:val="false"/>
          <w:iCs w:val="false"/>
          <w:color w:val="333333"/>
          <w:sz w:val="20"/>
          <w:szCs w:val="20"/>
        </w:rPr>
        <w:t>192:5</w:t>
      </w:r>
      <w:r>
        <w:rPr>
          <w:rFonts w:eastAsia="IRNazanin" w:cs="IRNazanin"/>
          <w:b w:val="false"/>
          <w:bCs w:val="false"/>
          <w:i w:val="false"/>
          <w:iCs w:val="false"/>
          <w:color w:val="333333"/>
          <w:sz w:val="20"/>
          <w:szCs w:val="20"/>
          <w:rtl w:val="true"/>
        </w:rPr>
        <w:t>.</w:t>
      </w:r>
    </w:p>
  </w:footnote>
  <w:footnote w:id="18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اسلام و حقوق کودک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8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52:41</w:t>
      </w:r>
      <w:r>
        <w:rPr>
          <w:rFonts w:eastAsia="IRNazanin" w:cs="IRNazanin"/>
          <w:b w:val="false"/>
          <w:bCs w:val="false"/>
          <w:i w:val="false"/>
          <w:iCs w:val="false"/>
          <w:color w:val="333333"/>
          <w:sz w:val="20"/>
          <w:szCs w:val="20"/>
          <w:rtl w:val="true"/>
        </w:rPr>
        <w:t>.</w:t>
      </w:r>
    </w:p>
  </w:footnote>
  <w:footnote w:id="18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الاخلاق </w:t>
      </w:r>
      <w:r>
        <w:rPr>
          <w:rFonts w:eastAsia="IRNazanin" w:cs="IRNazanin"/>
          <w:b w:val="false"/>
          <w:bCs w:val="false"/>
          <w:i w:val="false"/>
          <w:iCs w:val="false"/>
          <w:color w:val="333333"/>
          <w:sz w:val="20"/>
          <w:szCs w:val="20"/>
        </w:rPr>
        <w:t>473:1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8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w:t>
      </w:r>
      <w:r>
        <w:rPr>
          <w:rFonts w:eastAsia="IRNazanin" w:cs="IRNazanin"/>
          <w:b w:val="false"/>
          <w:bCs w:val="false"/>
          <w:i w:val="false"/>
          <w:iCs w:val="false"/>
          <w:color w:val="333333"/>
          <w:sz w:val="20"/>
          <w:szCs w:val="20"/>
        </w:rPr>
        <w:t>62:12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احکام العشرة،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الاخلاق </w:t>
      </w:r>
      <w:r>
        <w:rPr>
          <w:rFonts w:eastAsia="IRNazanin" w:cs="IRNazanin"/>
          <w:b w:val="false"/>
          <w:bCs w:val="false"/>
          <w:i w:val="false"/>
          <w:iCs w:val="false"/>
          <w:color w:val="333333"/>
          <w:sz w:val="20"/>
          <w:szCs w:val="20"/>
        </w:rPr>
        <w:t>65:1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نگاهی دیگر به حقوق فرزندان از دیدگاه اسلام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مجله الفیصل، شماره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8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حدید </w:t>
      </w:r>
      <w:r>
        <w:rPr>
          <w:rFonts w:eastAsia="IRNazanin" w:cs="IRNazanin"/>
          <w:b w:val="false"/>
          <w:bCs w:val="false"/>
          <w:i w:val="false"/>
          <w:iCs w:val="false"/>
          <w:color w:val="333333"/>
          <w:sz w:val="20"/>
          <w:szCs w:val="20"/>
        </w:rPr>
        <w:t>20:57</w:t>
      </w:r>
      <w:r>
        <w:rPr>
          <w:rFonts w:eastAsia="IRNazanin" w:cs="IRNazanin"/>
          <w:b w:val="false"/>
          <w:bCs w:val="false"/>
          <w:i w:val="false"/>
          <w:iCs w:val="false"/>
          <w:color w:val="333333"/>
          <w:sz w:val="20"/>
          <w:szCs w:val="20"/>
          <w:rtl w:val="true"/>
        </w:rPr>
        <w:t>.</w:t>
      </w:r>
    </w:p>
  </w:footnote>
  <w:footnote w:id="18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المیزان </w:t>
      </w:r>
      <w:r>
        <w:rPr>
          <w:rFonts w:eastAsia="IRNazanin" w:cs="IRNazanin"/>
          <w:b w:val="false"/>
          <w:bCs w:val="false"/>
          <w:i w:val="false"/>
          <w:iCs w:val="false"/>
          <w:color w:val="333333"/>
          <w:sz w:val="20"/>
          <w:szCs w:val="20"/>
        </w:rPr>
        <w:t>164:19</w:t>
      </w:r>
      <w:r>
        <w:rPr>
          <w:rFonts w:ascii="IRNazanin" w:hAnsi="IRNazanin" w:eastAsia="IRNazanin"/>
          <w:b w:val="false"/>
          <w:b w:val="false"/>
          <w:bCs w:val="false"/>
          <w:i w:val="false"/>
          <w:i w:val="false"/>
          <w:iCs w:val="false"/>
          <w:color w:val="333333"/>
          <w:sz w:val="20"/>
          <w:sz w:val="20"/>
          <w:szCs w:val="20"/>
          <w:rtl w:val="true"/>
        </w:rPr>
        <w:t xml:space="preserve">، تفسیر الکبیر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464</w:t>
      </w:r>
      <w:r>
        <w:rPr>
          <w:rFonts w:ascii="IRNazanin" w:hAnsi="IRNazanin" w:eastAsia="IRNazanin"/>
          <w:b w:val="false"/>
          <w:b w:val="false"/>
          <w:bCs w:val="false"/>
          <w:i w:val="false"/>
          <w:i w:val="false"/>
          <w:iCs w:val="false"/>
          <w:color w:val="333333"/>
          <w:sz w:val="20"/>
          <w:sz w:val="20"/>
          <w:szCs w:val="20"/>
          <w:rtl w:val="true"/>
        </w:rPr>
        <w:t xml:space="preserve">، تفسیر نمونه </w:t>
      </w:r>
      <w:r>
        <w:rPr>
          <w:rFonts w:eastAsia="IRNazanin" w:cs="IRNazanin"/>
          <w:b w:val="false"/>
          <w:bCs w:val="false"/>
          <w:i w:val="false"/>
          <w:iCs w:val="false"/>
          <w:color w:val="333333"/>
          <w:sz w:val="20"/>
          <w:szCs w:val="20"/>
        </w:rPr>
        <w:t>351:23</w:t>
      </w:r>
      <w:r>
        <w:rPr>
          <w:rFonts w:eastAsia="IRNazanin" w:cs="IRNazanin"/>
          <w:b w:val="false"/>
          <w:bCs w:val="false"/>
          <w:i w:val="false"/>
          <w:iCs w:val="false"/>
          <w:color w:val="333333"/>
          <w:sz w:val="20"/>
          <w:szCs w:val="20"/>
          <w:rtl w:val="true"/>
        </w:rPr>
        <w:t>.</w:t>
      </w:r>
    </w:p>
  </w:footnote>
  <w:footnote w:id="18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475:21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احکام الاولاد،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8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النسایی </w:t>
      </w:r>
      <w:r>
        <w:rPr>
          <w:rFonts w:eastAsia="IRNazanin" w:cs="IRNazanin"/>
          <w:b w:val="false"/>
          <w:bCs w:val="false"/>
          <w:i w:val="false"/>
          <w:iCs w:val="false"/>
          <w:color w:val="333333"/>
          <w:sz w:val="20"/>
          <w:szCs w:val="20"/>
        </w:rPr>
        <w:t>245:2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کتاب التطبیق، ح </w:t>
      </w:r>
      <w:r>
        <w:rPr>
          <w:rFonts w:eastAsia="IRNazanin" w:cs="IRNazanin"/>
          <w:b w:val="false"/>
          <w:bCs w:val="false"/>
          <w:i w:val="false"/>
          <w:iCs w:val="false"/>
          <w:color w:val="333333"/>
          <w:sz w:val="20"/>
          <w:szCs w:val="20"/>
        </w:rPr>
        <w:t>1137</w:t>
      </w:r>
      <w:r>
        <w:rPr>
          <w:rFonts w:eastAsia="IRNazanin" w:cs="IRNazanin"/>
          <w:b w:val="false"/>
          <w:bCs w:val="false"/>
          <w:i w:val="false"/>
          <w:iCs w:val="false"/>
          <w:color w:val="333333"/>
          <w:sz w:val="20"/>
          <w:szCs w:val="20"/>
          <w:rtl w:val="true"/>
        </w:rPr>
        <w:t>.</w:t>
      </w:r>
    </w:p>
  </w:footnote>
  <w:footnote w:id="18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486:21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احکام الاولاد،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اسلام و تعلیم و تربیت </w:t>
      </w:r>
      <w:r>
        <w:rPr>
          <w:rFonts w:eastAsia="IRNazanin" w:cs="IRNazanin"/>
          <w:b w:val="false"/>
          <w:bCs w:val="false"/>
          <w:i w:val="false"/>
          <w:iCs w:val="false"/>
          <w:color w:val="333333"/>
          <w:sz w:val="20"/>
          <w:szCs w:val="20"/>
        </w:rPr>
        <w:t>221:2</w:t>
      </w:r>
      <w:r>
        <w:rPr>
          <w:rFonts w:eastAsia="IRNazanin" w:cs="IRNazanin"/>
          <w:b w:val="false"/>
          <w:bCs w:val="false"/>
          <w:i w:val="false"/>
          <w:iCs w:val="false"/>
          <w:color w:val="333333"/>
          <w:sz w:val="20"/>
          <w:szCs w:val="20"/>
          <w:rtl w:val="true"/>
        </w:rPr>
        <w:t>.</w:t>
      </w:r>
    </w:p>
  </w:footnote>
  <w:footnote w:id="18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47:6</w:t>
      </w:r>
      <w:r>
        <w:rPr>
          <w:rFonts w:ascii="IRNazanin" w:hAnsi="IRNazanin" w:eastAsia="IRNazanin"/>
          <w:b w:val="false"/>
          <w:b w:val="false"/>
          <w:bCs w:val="false"/>
          <w:i w:val="false"/>
          <w:i w:val="false"/>
          <w:iCs w:val="false"/>
          <w:color w:val="333333"/>
          <w:sz w:val="20"/>
          <w:sz w:val="20"/>
          <w:szCs w:val="20"/>
          <w:rtl w:val="true"/>
        </w:rPr>
        <w:t xml:space="preserve">، باب تأدیب الولد،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وسائل الشیعه </w:t>
      </w:r>
      <w:r>
        <w:rPr>
          <w:rFonts w:eastAsia="IRNazanin" w:cs="IRNazanin"/>
          <w:b w:val="false"/>
          <w:bCs w:val="false"/>
          <w:i w:val="false"/>
          <w:iCs w:val="false"/>
          <w:color w:val="333333"/>
          <w:sz w:val="20"/>
          <w:szCs w:val="20"/>
        </w:rPr>
        <w:t>473:21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احکام الاولاد،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باب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8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46:6</w:t>
      </w:r>
      <w:r>
        <w:rPr>
          <w:rFonts w:ascii="IRNazanin" w:hAnsi="IRNazanin" w:eastAsia="IRNazanin"/>
          <w:b w:val="false"/>
          <w:b w:val="false"/>
          <w:bCs w:val="false"/>
          <w:i w:val="false"/>
          <w:i w:val="false"/>
          <w:iCs w:val="false"/>
          <w:color w:val="333333"/>
          <w:sz w:val="20"/>
          <w:sz w:val="20"/>
          <w:szCs w:val="20"/>
          <w:rtl w:val="true"/>
        </w:rPr>
        <w:t xml:space="preserve">، باب تأدیب الولد،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476:21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احکام الاولاد، 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مکارم الاخلاق </w:t>
      </w:r>
      <w:r>
        <w:rPr>
          <w:rFonts w:eastAsia="IRNazanin" w:cs="IRNazanin"/>
          <w:b w:val="false"/>
          <w:bCs w:val="false"/>
          <w:i w:val="false"/>
          <w:iCs w:val="false"/>
          <w:color w:val="333333"/>
          <w:sz w:val="20"/>
          <w:szCs w:val="20"/>
        </w:rPr>
        <w:t>478:1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فضل الاولاد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8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475:21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احکام الاولاد،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8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اسلام و حقوق کودک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8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گفتار فلسفی، کودک از نظر وراثت و تربیت </w:t>
      </w:r>
      <w:r>
        <w:rPr>
          <w:rFonts w:eastAsia="IRNazanin" w:cs="IRNazanin"/>
          <w:b w:val="false"/>
          <w:bCs w:val="false"/>
          <w:i w:val="false"/>
          <w:iCs w:val="false"/>
          <w:color w:val="333333"/>
          <w:sz w:val="20"/>
          <w:szCs w:val="20"/>
        </w:rPr>
        <w:t>77:2</w:t>
      </w:r>
      <w:r>
        <w:rPr>
          <w:rFonts w:eastAsia="IRNazanin" w:cs="IRNazanin"/>
          <w:b w:val="false"/>
          <w:bCs w:val="false"/>
          <w:i w:val="false"/>
          <w:iCs w:val="false"/>
          <w:color w:val="333333"/>
          <w:sz w:val="20"/>
          <w:szCs w:val="20"/>
          <w:rtl w:val="true"/>
        </w:rPr>
        <w:t>.</w:t>
      </w:r>
    </w:p>
  </w:footnote>
  <w:footnote w:id="18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48:6</w:t>
      </w:r>
      <w:r>
        <w:rPr>
          <w:rFonts w:ascii="IRNazanin" w:hAnsi="IRNazanin" w:eastAsia="IRNazanin"/>
          <w:b w:val="false"/>
          <w:b w:val="false"/>
          <w:bCs w:val="false"/>
          <w:i w:val="false"/>
          <w:i w:val="false"/>
          <w:iCs w:val="false"/>
          <w:color w:val="333333"/>
          <w:sz w:val="20"/>
          <w:sz w:val="20"/>
          <w:szCs w:val="20"/>
          <w:rtl w:val="true"/>
        </w:rPr>
        <w:t xml:space="preserve">، باب حق الولد،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419:16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45202</w:t>
      </w:r>
      <w:r>
        <w:rPr>
          <w:rFonts w:eastAsia="IRNazanin" w:cs="IRNazanin"/>
          <w:b w:val="false"/>
          <w:bCs w:val="false"/>
          <w:i w:val="false"/>
          <w:iCs w:val="false"/>
          <w:color w:val="333333"/>
          <w:sz w:val="20"/>
          <w:szCs w:val="20"/>
          <w:rtl w:val="true"/>
        </w:rPr>
        <w:t>.</w:t>
      </w:r>
    </w:p>
  </w:footnote>
  <w:footnote w:id="18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گفتار فلسفی، کودک از نظر وراثت و تربیت </w:t>
      </w:r>
      <w:r>
        <w:rPr>
          <w:rFonts w:eastAsia="IRNazanin" w:cs="IRNazanin"/>
          <w:b w:val="false"/>
          <w:bCs w:val="false"/>
          <w:i w:val="false"/>
          <w:iCs w:val="false"/>
          <w:color w:val="333333"/>
          <w:sz w:val="20"/>
          <w:szCs w:val="20"/>
        </w:rPr>
        <w:t>80:2</w:t>
      </w:r>
      <w:r>
        <w:rPr>
          <w:rFonts w:eastAsia="IRNazanin" w:cs="IRNazanin"/>
          <w:b w:val="false"/>
          <w:bCs w:val="false"/>
          <w:i w:val="false"/>
          <w:iCs w:val="false"/>
          <w:color w:val="333333"/>
          <w:sz w:val="20"/>
          <w:szCs w:val="20"/>
          <w:rtl w:val="true"/>
        </w:rPr>
        <w:t>.</w:t>
      </w:r>
    </w:p>
  </w:footnote>
  <w:footnote w:id="18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ابی طالب </w:t>
      </w:r>
      <w:r>
        <w:rPr>
          <w:rFonts w:eastAsia="IRNazanin" w:cs="IRNazanin"/>
          <w:b w:val="false"/>
          <w:bCs w:val="false"/>
          <w:i w:val="false"/>
          <w:iCs w:val="false"/>
          <w:color w:val="333333"/>
          <w:sz w:val="20"/>
          <w:szCs w:val="20"/>
        </w:rPr>
        <w:t>192:1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فصل فی آدابه و مزاحه 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228:16</w:t>
      </w:r>
      <w:r>
        <w:rPr>
          <w:rFonts w:eastAsia="IRNazanin" w:cs="IRNazanin"/>
          <w:b w:val="false"/>
          <w:bCs w:val="false"/>
          <w:i w:val="false"/>
          <w:iCs w:val="false"/>
          <w:color w:val="333333"/>
          <w:sz w:val="20"/>
          <w:szCs w:val="20"/>
          <w:rtl w:val="true"/>
        </w:rPr>
        <w:t>.</w:t>
      </w:r>
    </w:p>
  </w:footnote>
  <w:footnote w:id="18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240:16</w:t>
      </w:r>
      <w:r>
        <w:rPr>
          <w:rFonts w:ascii="IRNazanin" w:hAnsi="IRNazanin" w:eastAsia="IRNazanin"/>
          <w:b w:val="false"/>
          <w:b w:val="false"/>
          <w:bCs w:val="false"/>
          <w:i w:val="false"/>
          <w:i w:val="false"/>
          <w:iCs w:val="false"/>
          <w:color w:val="333333"/>
          <w:sz w:val="20"/>
          <w:sz w:val="20"/>
          <w:szCs w:val="20"/>
          <w:rtl w:val="true"/>
        </w:rPr>
        <w:t xml:space="preserve">، مکارم الاخلاق </w:t>
      </w:r>
      <w:r>
        <w:rPr>
          <w:rFonts w:eastAsia="IRNazanin" w:cs="IRNazanin"/>
          <w:b w:val="false"/>
          <w:bCs w:val="false"/>
          <w:i w:val="false"/>
          <w:iCs w:val="false"/>
          <w:color w:val="333333"/>
          <w:sz w:val="20"/>
          <w:szCs w:val="20"/>
        </w:rPr>
        <w:t>65:1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جلوسه 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230:16</w:t>
      </w:r>
      <w:r>
        <w:rPr>
          <w:rFonts w:eastAsia="IRNazanin" w:cs="IRNazanin"/>
          <w:b w:val="false"/>
          <w:bCs w:val="false"/>
          <w:i w:val="false"/>
          <w:iCs w:val="false"/>
          <w:color w:val="333333"/>
          <w:sz w:val="20"/>
          <w:szCs w:val="20"/>
          <w:rtl w:val="true"/>
        </w:rPr>
        <w:t>.</w:t>
      </w:r>
    </w:p>
  </w:footnote>
  <w:footnote w:id="18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268:8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18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236:16</w:t>
      </w:r>
      <w:r>
        <w:rPr>
          <w:rFonts w:eastAsia="IRNazanin" w:cs="IRNazanin"/>
          <w:b w:val="false"/>
          <w:bCs w:val="false"/>
          <w:i w:val="false"/>
          <w:iCs w:val="false"/>
          <w:color w:val="333333"/>
          <w:sz w:val="20"/>
          <w:szCs w:val="20"/>
          <w:rtl w:val="true"/>
        </w:rPr>
        <w:t>.</w:t>
      </w:r>
    </w:p>
  </w:footnote>
  <w:footnote w:id="18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206:2</w:t>
      </w:r>
      <w:r>
        <w:rPr>
          <w:rFonts w:ascii="IRNazanin" w:hAnsi="IRNazanin" w:eastAsia="IRNazanin"/>
          <w:b w:val="false"/>
          <w:b w:val="false"/>
          <w:bCs w:val="false"/>
          <w:i w:val="false"/>
          <w:i w:val="false"/>
          <w:iCs w:val="false"/>
          <w:color w:val="333333"/>
          <w:sz w:val="20"/>
          <w:sz w:val="20"/>
          <w:szCs w:val="20"/>
          <w:rtl w:val="true"/>
        </w:rPr>
        <w:t xml:space="preserve">، باب فی الطاف المؤمن و اکرامة،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8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8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w:t>
      </w:r>
      <w:r>
        <w:rPr>
          <w:rFonts w:eastAsia="IRNazanin" w:cs="IRNazanin"/>
          <w:b w:val="false"/>
          <w:bCs w:val="false"/>
          <w:i w:val="false"/>
          <w:iCs w:val="false"/>
          <w:color w:val="333333"/>
          <w:sz w:val="20"/>
          <w:szCs w:val="20"/>
        </w:rPr>
        <w:t>168:15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احکام الاولاد،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95:101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8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49:6</w:t>
      </w:r>
      <w:r>
        <w:rPr>
          <w:rFonts w:ascii="IRNazanin" w:hAnsi="IRNazanin" w:eastAsia="IRNazanin"/>
          <w:b w:val="false"/>
          <w:b w:val="false"/>
          <w:bCs w:val="false"/>
          <w:i w:val="false"/>
          <w:i w:val="false"/>
          <w:iCs w:val="false"/>
          <w:color w:val="333333"/>
          <w:sz w:val="20"/>
          <w:sz w:val="20"/>
          <w:szCs w:val="20"/>
          <w:rtl w:val="true"/>
        </w:rPr>
        <w:t xml:space="preserve">، باب برّ الاولاد،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8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62:21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احکام العشرة،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گفتار فلسفی، کودک از نظر وراثت و تربیت </w:t>
      </w:r>
      <w:r>
        <w:rPr>
          <w:rFonts w:eastAsia="IRNazanin" w:cs="IRNazanin"/>
          <w:b w:val="false"/>
          <w:bCs w:val="false"/>
          <w:i w:val="false"/>
          <w:iCs w:val="false"/>
          <w:color w:val="333333"/>
          <w:sz w:val="20"/>
          <w:szCs w:val="20"/>
        </w:rPr>
        <w:t>111:2</w:t>
      </w:r>
      <w:r>
        <w:rPr>
          <w:rFonts w:ascii="IRNazanin" w:hAnsi="IRNazanin" w:eastAsia="IRNazanin"/>
          <w:b w:val="false"/>
          <w:b w:val="false"/>
          <w:bCs w:val="false"/>
          <w:i w:val="false"/>
          <w:i w:val="false"/>
          <w:iCs w:val="false"/>
          <w:color w:val="333333"/>
          <w:sz w:val="20"/>
          <w:sz w:val="20"/>
          <w:szCs w:val="20"/>
          <w:rtl w:val="true"/>
        </w:rPr>
        <w:t xml:space="preserve">، مستدرک الوسائل </w:t>
      </w:r>
      <w:r>
        <w:rPr>
          <w:rFonts w:eastAsia="IRNazanin" w:cs="IRNazanin"/>
          <w:b w:val="false"/>
          <w:bCs w:val="false"/>
          <w:i w:val="false"/>
          <w:iCs w:val="false"/>
          <w:color w:val="333333"/>
          <w:sz w:val="20"/>
          <w:szCs w:val="20"/>
        </w:rPr>
        <w:t>557:2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من‌ابواب‌النجاسات،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8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80:8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170:16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الامر و النهی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8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حقوق فرزندان در مکتب اهل بیت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8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w:t>
      </w:r>
      <w:r>
        <w:rPr>
          <w:rFonts w:eastAsia="IRNazanin" w:cs="IRNazanin"/>
          <w:b w:val="false"/>
          <w:bCs w:val="false"/>
          <w:i w:val="false"/>
          <w:iCs w:val="false"/>
          <w:color w:val="333333"/>
          <w:sz w:val="20"/>
          <w:szCs w:val="20"/>
        </w:rPr>
        <w:t>313:10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احکام شهر رمضان، 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8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ورّام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18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مفید، الامالی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المجلس السادس و العشرون، اواخر 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203:42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کیفیة‌شهادته و وصیته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اواسط 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8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50:6</w:t>
      </w:r>
      <w:r>
        <w:rPr>
          <w:rFonts w:ascii="IRNazanin" w:hAnsi="IRNazanin" w:eastAsia="IRNazanin"/>
          <w:b w:val="false"/>
          <w:b w:val="false"/>
          <w:bCs w:val="false"/>
          <w:i w:val="false"/>
          <w:i w:val="false"/>
          <w:iCs w:val="false"/>
          <w:color w:val="333333"/>
          <w:sz w:val="20"/>
          <w:sz w:val="20"/>
          <w:szCs w:val="20"/>
          <w:rtl w:val="true"/>
        </w:rPr>
        <w:t xml:space="preserve">، باب برّالاولاد،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8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خالد برقی، المحاسن </w:t>
      </w:r>
      <w:r>
        <w:rPr>
          <w:rFonts w:eastAsia="IRNazanin" w:cs="IRNazanin"/>
          <w:b w:val="false"/>
          <w:bCs w:val="false"/>
          <w:i w:val="false"/>
          <w:iCs w:val="false"/>
          <w:color w:val="333333"/>
          <w:sz w:val="20"/>
          <w:szCs w:val="20"/>
        </w:rPr>
        <w:t>457:1</w:t>
      </w:r>
      <w:r>
        <w:rPr>
          <w:rFonts w:ascii="IRNazanin" w:hAnsi="IRNazanin" w:eastAsia="IRNazanin"/>
          <w:b w:val="false"/>
          <w:b w:val="false"/>
          <w:bCs w:val="false"/>
          <w:i w:val="false"/>
          <w:i w:val="false"/>
          <w:iCs w:val="false"/>
          <w:color w:val="333333"/>
          <w:sz w:val="20"/>
          <w:sz w:val="20"/>
          <w:szCs w:val="20"/>
          <w:rtl w:val="true"/>
        </w:rPr>
        <w:t xml:space="preserve">، باب المحبوبات، ح </w:t>
      </w:r>
      <w:r>
        <w:rPr>
          <w:rFonts w:eastAsia="IRNazanin" w:cs="IRNazanin"/>
          <w:b w:val="false"/>
          <w:bCs w:val="false"/>
          <w:i w:val="false"/>
          <w:iCs w:val="false"/>
          <w:color w:val="333333"/>
          <w:sz w:val="20"/>
          <w:szCs w:val="20"/>
        </w:rPr>
        <w:t>1057</w:t>
      </w:r>
      <w:r>
        <w:rPr>
          <w:rFonts w:ascii="IRNazanin" w:hAnsi="IRNazanin" w:eastAsia="IRNazanin"/>
          <w:b w:val="false"/>
          <w:b w:val="false"/>
          <w:bCs w:val="false"/>
          <w:i w:val="false"/>
          <w:i w:val="false"/>
          <w:iCs w:val="false"/>
          <w:color w:val="333333"/>
          <w:sz w:val="20"/>
          <w:sz w:val="20"/>
          <w:szCs w:val="20"/>
          <w:rtl w:val="true"/>
        </w:rPr>
        <w:t xml:space="preserve">، جامع احادیث الشیعة </w:t>
      </w:r>
      <w:r>
        <w:rPr>
          <w:rFonts w:eastAsia="IRNazanin" w:cs="IRNazanin"/>
          <w:b w:val="false"/>
          <w:bCs w:val="false"/>
          <w:i w:val="false"/>
          <w:iCs w:val="false"/>
          <w:color w:val="333333"/>
          <w:sz w:val="20"/>
          <w:szCs w:val="20"/>
        </w:rPr>
        <w:t>292:21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احکام‌الاولاد، 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8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گفتار فلسفی، کودک از نظر وراثت و تربیت </w:t>
      </w:r>
      <w:r>
        <w:rPr>
          <w:rFonts w:eastAsia="IRNazanin" w:cs="IRNazanin"/>
          <w:b w:val="false"/>
          <w:bCs w:val="false"/>
          <w:i w:val="false"/>
          <w:iCs w:val="false"/>
          <w:color w:val="333333"/>
          <w:sz w:val="20"/>
          <w:szCs w:val="20"/>
        </w:rPr>
        <w:t>266:1</w:t>
      </w:r>
      <w:r>
        <w:rPr>
          <w:rFonts w:eastAsia="IRNazanin" w:cs="IRNazanin"/>
          <w:b w:val="false"/>
          <w:bCs w:val="false"/>
          <w:i w:val="false"/>
          <w:iCs w:val="false"/>
          <w:color w:val="333333"/>
          <w:sz w:val="20"/>
          <w:szCs w:val="20"/>
          <w:rtl w:val="true"/>
        </w:rPr>
        <w:t>.</w:t>
      </w:r>
    </w:p>
  </w:footnote>
  <w:footnote w:id="18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اسلام و حقوق کودک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8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8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261:43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485:21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احکام الاولاد،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8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49:6</w:t>
      </w:r>
      <w:r>
        <w:rPr>
          <w:rFonts w:ascii="IRNazanin" w:hAnsi="IRNazanin" w:eastAsia="IRNazanin"/>
          <w:b w:val="false"/>
          <w:b w:val="false"/>
          <w:bCs w:val="false"/>
          <w:i w:val="false"/>
          <w:i w:val="false"/>
          <w:iCs w:val="false"/>
          <w:color w:val="333333"/>
          <w:sz w:val="20"/>
          <w:sz w:val="20"/>
          <w:szCs w:val="20"/>
          <w:rtl w:val="true"/>
        </w:rPr>
        <w:t xml:space="preserve">، باب برّالاولاد،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485:21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احکام الاولاد،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340:28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حد المرتد،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w:t>
      </w:r>
      <w:r>
        <w:rPr>
          <w:rFonts w:eastAsia="IRNazanin" w:cs="IRNazanin"/>
          <w:b w:val="false"/>
          <w:bCs w:val="false"/>
          <w:i w:val="false"/>
          <w:iCs w:val="false"/>
          <w:color w:val="333333"/>
          <w:sz w:val="20"/>
          <w:szCs w:val="20"/>
        </w:rPr>
        <w:t>171:15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احکام الاولاد،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احمد بن حنبل، المسند </w:t>
      </w:r>
      <w:r>
        <w:rPr>
          <w:rFonts w:eastAsia="IRNazanin" w:cs="IRNazanin"/>
          <w:b w:val="false"/>
          <w:bCs w:val="false"/>
          <w:i w:val="false"/>
          <w:iCs w:val="false"/>
          <w:color w:val="333333"/>
          <w:sz w:val="20"/>
          <w:szCs w:val="20"/>
        </w:rPr>
        <w:t>184:10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26602</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240:25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اواخر حدیث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8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صدوق، الامالی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المجلس الخامس و الثمانون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514:21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النفقات،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w:t>
      </w:r>
      <w:r>
        <w:rPr>
          <w:rFonts w:eastAsia="IRNazanin" w:cs="IRNazanin"/>
          <w:b w:val="false"/>
          <w:bCs w:val="false"/>
          <w:i w:val="false"/>
          <w:iCs w:val="false"/>
          <w:color w:val="333333"/>
          <w:sz w:val="20"/>
          <w:szCs w:val="20"/>
        </w:rPr>
        <w:t>118:15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احکام الاولاد،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کنز العمّال </w:t>
      </w:r>
      <w:r>
        <w:rPr>
          <w:rFonts w:eastAsia="IRNazanin" w:cs="IRNazanin"/>
          <w:b w:val="false"/>
          <w:bCs w:val="false"/>
          <w:i w:val="false"/>
          <w:iCs w:val="false"/>
          <w:color w:val="333333"/>
          <w:sz w:val="20"/>
          <w:szCs w:val="20"/>
        </w:rPr>
        <w:t>448:16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45368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45371</w:t>
      </w:r>
      <w:r>
        <w:rPr>
          <w:rFonts w:eastAsia="IRNazanin" w:cs="IRNazanin"/>
          <w:b w:val="false"/>
          <w:bCs w:val="false"/>
          <w:i w:val="false"/>
          <w:iCs w:val="false"/>
          <w:color w:val="333333"/>
          <w:sz w:val="20"/>
          <w:szCs w:val="20"/>
          <w:rtl w:val="true"/>
        </w:rPr>
        <w:t>.</w:t>
      </w:r>
    </w:p>
  </w:footnote>
  <w:footnote w:id="18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452:16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45391</w:t>
      </w:r>
      <w:r>
        <w:rPr>
          <w:rFonts w:eastAsia="IRNazanin" w:cs="IRNazanin"/>
          <w:b w:val="false"/>
          <w:bCs w:val="false"/>
          <w:i w:val="false"/>
          <w:iCs w:val="false"/>
          <w:color w:val="333333"/>
          <w:sz w:val="20"/>
          <w:szCs w:val="20"/>
          <w:rtl w:val="true"/>
        </w:rPr>
        <w:t>.</w:t>
      </w:r>
    </w:p>
  </w:footnote>
  <w:footnote w:id="18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w:t>
      </w:r>
      <w:r>
        <w:rPr>
          <w:rFonts w:eastAsia="IRNazanin" w:cs="IRNazanin"/>
          <w:b w:val="false"/>
          <w:bCs w:val="false"/>
          <w:i w:val="false"/>
          <w:iCs w:val="false"/>
          <w:color w:val="333333"/>
          <w:sz w:val="20"/>
          <w:szCs w:val="20"/>
        </w:rPr>
        <w:t>118:15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احکام الاولاد،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کنز العمّال </w:t>
      </w:r>
      <w:r>
        <w:rPr>
          <w:rFonts w:eastAsia="IRNazanin" w:cs="IRNazanin"/>
          <w:b w:val="false"/>
          <w:bCs w:val="false"/>
          <w:i w:val="false"/>
          <w:iCs w:val="false"/>
          <w:color w:val="333333"/>
          <w:sz w:val="20"/>
          <w:szCs w:val="20"/>
        </w:rPr>
        <w:t>447:16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45364</w:t>
      </w:r>
      <w:r>
        <w:rPr>
          <w:rFonts w:eastAsia="IRNazanin" w:cs="IRNazanin"/>
          <w:b w:val="false"/>
          <w:bCs w:val="false"/>
          <w:i w:val="false"/>
          <w:iCs w:val="false"/>
          <w:color w:val="333333"/>
          <w:sz w:val="20"/>
          <w:szCs w:val="20"/>
          <w:rtl w:val="true"/>
        </w:rPr>
        <w:t>.</w:t>
      </w:r>
    </w:p>
  </w:footnote>
  <w:footnote w:id="18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مبحث مراحل تعلیم و تربیت رجوع شود</w:t>
      </w:r>
      <w:r>
        <w:rPr>
          <w:rFonts w:eastAsia="IRNazanin" w:cs="IRNazanin"/>
          <w:b w:val="false"/>
          <w:bCs w:val="false"/>
          <w:i w:val="false"/>
          <w:iCs w:val="false"/>
          <w:color w:val="333333"/>
          <w:sz w:val="20"/>
          <w:szCs w:val="20"/>
          <w:rtl w:val="true"/>
        </w:rPr>
        <w:t>.</w:t>
      </w:r>
    </w:p>
  </w:footnote>
  <w:footnote w:id="18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گفتار فلسفی، کودک از نظر وراثت و تربیت </w:t>
      </w:r>
      <w:r>
        <w:rPr>
          <w:rFonts w:eastAsia="IRNazanin" w:cs="IRNazanin"/>
          <w:b w:val="false"/>
          <w:bCs w:val="false"/>
          <w:i w:val="false"/>
          <w:iCs w:val="false"/>
          <w:color w:val="333333"/>
          <w:sz w:val="20"/>
          <w:szCs w:val="20"/>
        </w:rPr>
        <w:t>243:2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علی قائمی، نقش مادر در تربیت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8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الیعقوبی </w:t>
      </w:r>
      <w:r>
        <w:rPr>
          <w:rFonts w:eastAsia="IRNazanin" w:cs="IRNazanin"/>
          <w:b w:val="false"/>
          <w:bCs w:val="false"/>
          <w:i w:val="false"/>
          <w:iCs w:val="false"/>
          <w:color w:val="333333"/>
          <w:sz w:val="20"/>
          <w:szCs w:val="20"/>
        </w:rPr>
        <w:t>320:2</w:t>
      </w:r>
      <w:r>
        <w:rPr>
          <w:rFonts w:eastAsia="IRNazanin" w:cs="IRNazanin"/>
          <w:b w:val="false"/>
          <w:bCs w:val="false"/>
          <w:i w:val="false"/>
          <w:iCs w:val="false"/>
          <w:color w:val="333333"/>
          <w:sz w:val="20"/>
          <w:szCs w:val="20"/>
          <w:rtl w:val="true"/>
        </w:rPr>
        <w:t>.</w:t>
      </w:r>
    </w:p>
  </w:footnote>
  <w:footnote w:id="18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8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8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445:16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45347</w:t>
      </w:r>
      <w:r>
        <w:rPr>
          <w:rFonts w:eastAsia="IRNazanin" w:cs="IRNazanin"/>
          <w:b w:val="false"/>
          <w:bCs w:val="false"/>
          <w:i w:val="false"/>
          <w:iCs w:val="false"/>
          <w:color w:val="333333"/>
          <w:sz w:val="20"/>
          <w:szCs w:val="20"/>
          <w:rtl w:val="true"/>
        </w:rPr>
        <w:t>.</w:t>
      </w:r>
    </w:p>
  </w:footnote>
  <w:footnote w:id="18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أُسوه به معنی قدوة، مثل کسی که به او اقتداء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الوسیط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721</w:t>
      </w:r>
      <w:r>
        <w:rPr>
          <w:rFonts w:eastAsia="IRNazanin" w:cs="IRNazanin"/>
          <w:b w:val="false"/>
          <w:bCs w:val="false"/>
          <w:i w:val="false"/>
          <w:iCs w:val="false"/>
          <w:color w:val="333333"/>
          <w:sz w:val="20"/>
          <w:szCs w:val="20"/>
          <w:rtl w:val="true"/>
        </w:rPr>
        <w:t>.</w:t>
      </w:r>
    </w:p>
  </w:footnote>
  <w:footnote w:id="18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w:t>
      </w:r>
      <w:r>
        <w:rPr>
          <w:rFonts w:eastAsia="IRNazanin" w:cs="IRNazanin"/>
          <w:b w:val="false"/>
          <w:bCs w:val="false"/>
          <w:i w:val="false"/>
          <w:iCs w:val="false"/>
          <w:color w:val="333333"/>
          <w:sz w:val="20"/>
          <w:szCs w:val="20"/>
        </w:rPr>
        <w:t>21:33</w:t>
      </w:r>
      <w:r>
        <w:rPr>
          <w:rFonts w:eastAsia="IRNazanin" w:cs="IRNazanin"/>
          <w:b w:val="false"/>
          <w:bCs w:val="false"/>
          <w:i w:val="false"/>
          <w:iCs w:val="false"/>
          <w:color w:val="333333"/>
          <w:sz w:val="20"/>
          <w:szCs w:val="20"/>
          <w:rtl w:val="true"/>
        </w:rPr>
        <w:t>.</w:t>
      </w:r>
    </w:p>
  </w:footnote>
  <w:footnote w:id="18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ممتحنه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p>
  </w:footnote>
  <w:footnote w:id="18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مریم </w:t>
      </w:r>
      <w:r>
        <w:rPr>
          <w:rFonts w:eastAsia="IRNazanin" w:cs="IRNazanin"/>
          <w:b w:val="false"/>
          <w:bCs w:val="false"/>
          <w:i w:val="false"/>
          <w:iCs w:val="false"/>
          <w:color w:val="333333"/>
          <w:sz w:val="20"/>
          <w:szCs w:val="20"/>
        </w:rPr>
        <w:t>41:19</w:t>
      </w:r>
      <w:r>
        <w:rPr>
          <w:rFonts w:eastAsia="IRNazanin" w:cs="IRNazanin"/>
          <w:b w:val="false"/>
          <w:bCs w:val="false"/>
          <w:i w:val="false"/>
          <w:iCs w:val="false"/>
          <w:color w:val="333333"/>
          <w:sz w:val="20"/>
          <w:szCs w:val="20"/>
          <w:rtl w:val="true"/>
        </w:rPr>
        <w:t>.</w:t>
      </w:r>
    </w:p>
  </w:footnote>
  <w:footnote w:id="18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صفة العلماء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276:15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جهاد النفس،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w:t>
      </w:r>
      <w:r>
        <w:rPr>
          <w:rFonts w:eastAsia="IRNazanin" w:cs="IRNazanin"/>
          <w:b w:val="false"/>
          <w:bCs w:val="false"/>
          <w:i w:val="false"/>
          <w:iCs w:val="false"/>
          <w:color w:val="333333"/>
          <w:sz w:val="20"/>
          <w:szCs w:val="20"/>
        </w:rPr>
        <w:t>134:3</w:t>
      </w:r>
      <w:r>
        <w:rPr>
          <w:rFonts w:eastAsia="IRNazanin" w:cs="IRNazanin"/>
          <w:b w:val="false"/>
          <w:bCs w:val="false"/>
          <w:i w:val="false"/>
          <w:iCs w:val="false"/>
          <w:color w:val="333333"/>
          <w:sz w:val="20"/>
          <w:szCs w:val="20"/>
          <w:rtl w:val="true"/>
        </w:rPr>
        <w:t>.</w:t>
      </w:r>
    </w:p>
  </w:footnote>
  <w:footnote w:id="19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مفید، الارشاد </w:t>
      </w:r>
      <w:r>
        <w:rPr>
          <w:rFonts w:eastAsia="IRNazanin" w:cs="IRNazanin"/>
          <w:b w:val="false"/>
          <w:bCs w:val="false"/>
          <w:i w:val="false"/>
          <w:iCs w:val="false"/>
          <w:color w:val="333333"/>
          <w:sz w:val="20"/>
          <w:szCs w:val="20"/>
        </w:rPr>
        <w:t>146:2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فضائل الامام علی بن حسین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54:46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مکارم اخلاقه وعلمه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68:75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9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آن‌چه که انسان به آن خوی می‌گیرد و در وقت معین انجام می‌دهد، عادت نامیده می‌شود و جمع آن عادات‌است؛ فرهنگ فارسی عمید </w:t>
      </w:r>
      <w:r>
        <w:rPr>
          <w:rFonts w:eastAsia="IRNazanin" w:cs="IRNazanin"/>
          <w:b w:val="false"/>
          <w:bCs w:val="false"/>
          <w:i w:val="false"/>
          <w:iCs w:val="false"/>
          <w:color w:val="333333"/>
          <w:sz w:val="20"/>
          <w:szCs w:val="20"/>
        </w:rPr>
        <w:t>1416:2</w:t>
      </w:r>
      <w:r>
        <w:rPr>
          <w:rFonts w:eastAsia="IRNazanin" w:cs="IRNazanin"/>
          <w:b w:val="false"/>
          <w:bCs w:val="false"/>
          <w:i w:val="false"/>
          <w:iCs w:val="false"/>
          <w:color w:val="333333"/>
          <w:sz w:val="20"/>
          <w:szCs w:val="20"/>
          <w:rtl w:val="true"/>
        </w:rPr>
        <w:t>.</w:t>
      </w:r>
    </w:p>
  </w:footnote>
  <w:footnote w:id="19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9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9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200:74</w:t>
      </w:r>
      <w:r>
        <w:rPr>
          <w:rFonts w:ascii="IRNazanin" w:hAnsi="IRNazanin" w:eastAsia="IRNazanin"/>
          <w:b w:val="false"/>
          <w:b w:val="false"/>
          <w:bCs w:val="false"/>
          <w:i w:val="false"/>
          <w:i w:val="false"/>
          <w:iCs w:val="false"/>
          <w:color w:val="333333"/>
          <w:sz w:val="20"/>
          <w:sz w:val="20"/>
          <w:szCs w:val="20"/>
          <w:rtl w:val="true"/>
        </w:rPr>
        <w:t>، صبحی صالح،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 xml:space="preserve">، نامه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امام حسن علیه السلام</w:t>
      </w:r>
      <w:r>
        <w:rPr>
          <w:rFonts w:eastAsia="IRNazanin" w:cs="IRNazanin"/>
          <w:b w:val="false"/>
          <w:bCs w:val="false"/>
          <w:i w:val="false"/>
          <w:iCs w:val="false"/>
          <w:color w:val="333333"/>
          <w:sz w:val="20"/>
          <w:szCs w:val="20"/>
          <w:rtl w:val="true"/>
        </w:rPr>
        <w:t>.</w:t>
      </w:r>
    </w:p>
  </w:footnote>
  <w:footnote w:id="19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338:2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الکذب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250:12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احکام العشرة،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49:6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برّ الاولاد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483:21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احکام الاولاد،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50:6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برّ الاولاد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484:21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احکام الاولاد،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9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10:75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مواعظه و حکمه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9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الاخبار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معنی الخلاق و الخُلق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416:13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9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فرهنگ صفات، بایدها و نبایدهای اخلاقی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19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376:9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الصدقة،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المنیر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w:t>
      </w:r>
      <w:r>
        <w:rPr>
          <w:rFonts w:ascii="IRNazanin" w:hAnsi="IRNazanin" w:eastAsia="IRNazanin"/>
          <w:b w:val="false"/>
          <w:b w:val="false"/>
          <w:bCs w:val="false"/>
          <w:i w:val="false"/>
          <w:i w:val="false"/>
          <w:iCs w:val="false"/>
          <w:color w:val="333333"/>
          <w:sz w:val="20"/>
          <w:sz w:val="20"/>
          <w:szCs w:val="20"/>
          <w:rtl w:val="true"/>
        </w:rPr>
        <w:t xml:space="preserve">، لسان العرب </w:t>
      </w:r>
      <w:r>
        <w:rPr>
          <w:rFonts w:eastAsia="IRNazanin" w:cs="IRNazanin"/>
          <w:b w:val="false"/>
          <w:bCs w:val="false"/>
          <w:i w:val="false"/>
          <w:iCs w:val="false"/>
          <w:color w:val="333333"/>
          <w:sz w:val="20"/>
          <w:szCs w:val="20"/>
        </w:rPr>
        <w:t>376:4</w:t>
      </w:r>
      <w:r>
        <w:rPr>
          <w:rFonts w:ascii="IRNazanin" w:hAnsi="IRNazanin" w:eastAsia="IRNazanin"/>
          <w:b w:val="false"/>
          <w:b w:val="false"/>
          <w:bCs w:val="false"/>
          <w:i w:val="false"/>
          <w:i w:val="false"/>
          <w:iCs w:val="false"/>
          <w:color w:val="333333"/>
          <w:sz w:val="20"/>
          <w:sz w:val="20"/>
          <w:szCs w:val="20"/>
          <w:rtl w:val="true"/>
        </w:rPr>
        <w:t>، المنجد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514</w:t>
      </w:r>
      <w:r>
        <w:rPr>
          <w:rFonts w:ascii="IRNazanin" w:hAnsi="IRNazanin" w:eastAsia="IRNazanin"/>
          <w:b w:val="false"/>
          <w:b w:val="false"/>
          <w:bCs w:val="false"/>
          <w:i w:val="false"/>
          <w:i w:val="false"/>
          <w:iCs w:val="false"/>
          <w:color w:val="333333"/>
          <w:sz w:val="20"/>
          <w:sz w:val="20"/>
          <w:szCs w:val="20"/>
          <w:rtl w:val="true"/>
        </w:rPr>
        <w:t xml:space="preserve">، فرهنگ فارسی عمید </w:t>
      </w:r>
      <w:r>
        <w:rPr>
          <w:rFonts w:eastAsia="IRNazanin" w:cs="IRNazanin"/>
          <w:b w:val="false"/>
          <w:bCs w:val="false"/>
          <w:i w:val="false"/>
          <w:iCs w:val="false"/>
          <w:color w:val="333333"/>
          <w:sz w:val="20"/>
          <w:szCs w:val="20"/>
        </w:rPr>
        <w:t>1443:2</w:t>
      </w:r>
      <w:r>
        <w:rPr>
          <w:rFonts w:eastAsia="IRNazanin" w:cs="IRNazanin"/>
          <w:b w:val="false"/>
          <w:bCs w:val="false"/>
          <w:i w:val="false"/>
          <w:iCs w:val="false"/>
          <w:color w:val="333333"/>
          <w:sz w:val="20"/>
          <w:szCs w:val="20"/>
          <w:rtl w:val="true"/>
        </w:rPr>
        <w:t>.</w:t>
      </w:r>
    </w:p>
  </w:footnote>
  <w:footnote w:id="19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معراج السعادة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فرهنگ صفات، بایدها و نبایدهای اخلاقی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19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79:2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العفّة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گفتار فلسفی، کودک از نظر وراثت و تربیت </w:t>
      </w:r>
      <w:r>
        <w:rPr>
          <w:rFonts w:eastAsia="IRNazanin" w:cs="IRNazanin"/>
          <w:b w:val="false"/>
          <w:bCs w:val="false"/>
          <w:i w:val="false"/>
          <w:iCs w:val="false"/>
          <w:color w:val="333333"/>
          <w:sz w:val="20"/>
          <w:szCs w:val="20"/>
        </w:rPr>
        <w:t>364:2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تخلیص</w:t>
      </w:r>
      <w:r>
        <w:rPr>
          <w:rFonts w:eastAsia="IRNazanin" w:cs="IRNazanin"/>
          <w:b w:val="false"/>
          <w:bCs w:val="false"/>
          <w:i w:val="false"/>
          <w:iCs w:val="false"/>
          <w:color w:val="333333"/>
          <w:sz w:val="20"/>
          <w:szCs w:val="20"/>
          <w:rtl w:val="true"/>
        </w:rPr>
        <w:t>.</w:t>
      </w:r>
    </w:p>
  </w:footnote>
  <w:footnote w:id="19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Pr>
        <w:t>436:3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4509</w:t>
      </w:r>
      <w:r>
        <w:rPr>
          <w:rFonts w:eastAsia="IRNazanin" w:cs="IRNazanin"/>
          <w:b w:val="false"/>
          <w:bCs w:val="false"/>
          <w:i w:val="false"/>
          <w:iCs w:val="false"/>
          <w:color w:val="333333"/>
          <w:sz w:val="20"/>
          <w:szCs w:val="20"/>
          <w:rtl w:val="true"/>
        </w:rPr>
        <w:t>.</w:t>
      </w:r>
    </w:p>
  </w:footnote>
  <w:footnote w:id="19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4508</w:t>
      </w:r>
      <w:r>
        <w:rPr>
          <w:rFonts w:eastAsia="IRNazanin" w:cs="IRNazanin"/>
          <w:b w:val="false"/>
          <w:bCs w:val="false"/>
          <w:i w:val="false"/>
          <w:iCs w:val="false"/>
          <w:color w:val="333333"/>
          <w:sz w:val="20"/>
          <w:szCs w:val="20"/>
          <w:rtl w:val="true"/>
        </w:rPr>
        <w:t>.</w:t>
      </w:r>
    </w:p>
  </w:footnote>
  <w:footnote w:id="19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461:21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احکام الاولاد،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9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الفقها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طبع قدیم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575:2</w:t>
      </w:r>
      <w:r>
        <w:rPr>
          <w:rFonts w:ascii="IRNazanin" w:hAnsi="IRNazanin" w:eastAsia="IRNazanin"/>
          <w:b w:val="false"/>
          <w:b w:val="false"/>
          <w:bCs w:val="false"/>
          <w:i w:val="false"/>
          <w:i w:val="false"/>
          <w:iCs w:val="false"/>
          <w:color w:val="333333"/>
          <w:sz w:val="20"/>
          <w:sz w:val="20"/>
          <w:szCs w:val="20"/>
          <w:rtl w:val="true"/>
        </w:rPr>
        <w:t xml:space="preserve">، جامع المقاصد </w:t>
      </w:r>
      <w:r>
        <w:rPr>
          <w:rFonts w:eastAsia="IRNazanin" w:cs="IRNazanin"/>
          <w:b w:val="false"/>
          <w:bCs w:val="false"/>
          <w:i w:val="false"/>
          <w:iCs w:val="false"/>
          <w:color w:val="333333"/>
          <w:sz w:val="20"/>
          <w:szCs w:val="20"/>
        </w:rPr>
        <w:t>44:12</w:t>
      </w:r>
      <w:r>
        <w:rPr>
          <w:rFonts w:eastAsia="IRNazanin" w:cs="IRNazanin"/>
          <w:b w:val="false"/>
          <w:bCs w:val="false"/>
          <w:i w:val="false"/>
          <w:iCs w:val="false"/>
          <w:color w:val="333333"/>
          <w:sz w:val="20"/>
          <w:szCs w:val="20"/>
          <w:rtl w:val="true"/>
        </w:rPr>
        <w:t>.</w:t>
      </w:r>
    </w:p>
  </w:footnote>
  <w:footnote w:id="19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500:5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وسائل الشیعه </w:t>
      </w:r>
      <w:r>
        <w:rPr>
          <w:rFonts w:eastAsia="IRNazanin" w:cs="IRNazanin"/>
          <w:b w:val="false"/>
          <w:bCs w:val="false"/>
          <w:i w:val="false"/>
          <w:iCs w:val="false"/>
          <w:color w:val="333333"/>
          <w:sz w:val="20"/>
          <w:szCs w:val="20"/>
        </w:rPr>
        <w:t>132:20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مقدمات النکاح و آدابه،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134:20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مقدمات النکاح و آدابه،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9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و نکتها </w:t>
      </w:r>
      <w:r>
        <w:rPr>
          <w:rFonts w:eastAsia="IRNazanin" w:cs="IRNazanin"/>
          <w:b w:val="false"/>
          <w:bCs w:val="false"/>
          <w:i w:val="false"/>
          <w:iCs w:val="false"/>
          <w:color w:val="333333"/>
          <w:sz w:val="20"/>
          <w:szCs w:val="20"/>
        </w:rPr>
        <w:t>353:2</w:t>
      </w:r>
      <w:r>
        <w:rPr>
          <w:rFonts w:ascii="IRNazanin" w:hAnsi="IRNazanin" w:eastAsia="IRNazanin"/>
          <w:b w:val="false"/>
          <w:b w:val="false"/>
          <w:bCs w:val="false"/>
          <w:i w:val="false"/>
          <w:i w:val="false"/>
          <w:iCs w:val="false"/>
          <w:color w:val="333333"/>
          <w:sz w:val="20"/>
          <w:sz w:val="20"/>
          <w:szCs w:val="20"/>
          <w:rtl w:val="true"/>
        </w:rPr>
        <w:t xml:space="preserve">، شرائع الاسلام </w:t>
      </w:r>
      <w:r>
        <w:rPr>
          <w:rFonts w:eastAsia="IRNazanin" w:cs="IRNazanin"/>
          <w:b w:val="false"/>
          <w:bCs w:val="false"/>
          <w:i w:val="false"/>
          <w:iCs w:val="false"/>
          <w:color w:val="333333"/>
          <w:sz w:val="20"/>
          <w:szCs w:val="20"/>
        </w:rPr>
        <w:t>268:2</w:t>
      </w:r>
      <w:r>
        <w:rPr>
          <w:rFonts w:ascii="IRNazanin" w:hAnsi="IRNazanin" w:eastAsia="IRNazanin"/>
          <w:b w:val="false"/>
          <w:b w:val="false"/>
          <w:bCs w:val="false"/>
          <w:i w:val="false"/>
          <w:i w:val="false"/>
          <w:iCs w:val="false"/>
          <w:color w:val="333333"/>
          <w:sz w:val="20"/>
          <w:sz w:val="20"/>
          <w:szCs w:val="20"/>
          <w:rtl w:val="true"/>
        </w:rPr>
        <w:t xml:space="preserve">، مسالک الافهام </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xml:space="preserve">، تفصیل الشریعة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النکاح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9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230:20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مقدمات النکاح و آدابه،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9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9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503:6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الحمام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وسائل الشیعه </w:t>
      </w:r>
      <w:r>
        <w:rPr>
          <w:rFonts w:eastAsia="IRNazanin" w:cs="IRNazanin"/>
          <w:b w:val="false"/>
          <w:bCs w:val="false"/>
          <w:i w:val="false"/>
          <w:iCs w:val="false"/>
          <w:color w:val="333333"/>
          <w:sz w:val="20"/>
          <w:szCs w:val="20"/>
        </w:rPr>
        <w:t>56:2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آداب الحمام،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گفتار فلسفی، کودک از نظر تربیت و وراثت </w:t>
      </w:r>
      <w:r>
        <w:rPr>
          <w:rFonts w:eastAsia="IRNazanin" w:cs="IRNazanin"/>
          <w:b w:val="false"/>
          <w:bCs w:val="false"/>
          <w:i w:val="false"/>
          <w:iCs w:val="false"/>
          <w:color w:val="333333"/>
          <w:sz w:val="20"/>
          <w:szCs w:val="20"/>
        </w:rPr>
        <w:t>369:2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19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الافهام </w:t>
      </w:r>
      <w:r>
        <w:rPr>
          <w:rFonts w:eastAsia="IRNazanin" w:cs="IRNazanin"/>
          <w:b w:val="false"/>
          <w:bCs w:val="false"/>
          <w:i w:val="false"/>
          <w:iCs w:val="false"/>
          <w:color w:val="333333"/>
          <w:sz w:val="20"/>
          <w:szCs w:val="20"/>
        </w:rPr>
        <w:t>49:7</w:t>
      </w:r>
      <w:r>
        <w:rPr>
          <w:rFonts w:ascii="IRNazanin" w:hAnsi="IRNazanin" w:eastAsia="IRNazanin"/>
          <w:b w:val="false"/>
          <w:b w:val="false"/>
          <w:bCs w:val="false"/>
          <w:i w:val="false"/>
          <w:i w:val="false"/>
          <w:iCs w:val="false"/>
          <w:color w:val="333333"/>
          <w:sz w:val="20"/>
          <w:sz w:val="20"/>
          <w:szCs w:val="20"/>
          <w:rtl w:val="true"/>
        </w:rPr>
        <w:t xml:space="preserve">، جامع المقاصد </w:t>
      </w:r>
      <w:r>
        <w:rPr>
          <w:rFonts w:eastAsia="IRNazanin" w:cs="IRNazanin"/>
          <w:b w:val="false"/>
          <w:bCs w:val="false"/>
          <w:i w:val="false"/>
          <w:iCs w:val="false"/>
          <w:color w:val="333333"/>
          <w:sz w:val="20"/>
          <w:szCs w:val="20"/>
        </w:rPr>
        <w:t>35:12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جواهر الکلام </w:t>
      </w:r>
      <w:r>
        <w:rPr>
          <w:rFonts w:eastAsia="IRNazanin" w:cs="IRNazanin"/>
          <w:b w:val="false"/>
          <w:bCs w:val="false"/>
          <w:i w:val="false"/>
          <w:iCs w:val="false"/>
          <w:color w:val="333333"/>
          <w:sz w:val="20"/>
          <w:szCs w:val="20"/>
        </w:rPr>
        <w:t>82:29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مهذّب الاحکام </w:t>
      </w:r>
      <w:r>
        <w:rPr>
          <w:rFonts w:eastAsia="IRNazanin" w:cs="IRNazanin"/>
          <w:b w:val="false"/>
          <w:bCs w:val="false"/>
          <w:i w:val="false"/>
          <w:iCs w:val="false"/>
          <w:color w:val="333333"/>
          <w:sz w:val="20"/>
          <w:szCs w:val="20"/>
        </w:rPr>
        <w:t>48:24</w:t>
      </w:r>
      <w:r>
        <w:rPr>
          <w:rFonts w:eastAsia="IRNazanin" w:cs="IRNazanin"/>
          <w:b w:val="false"/>
          <w:bCs w:val="false"/>
          <w:i w:val="false"/>
          <w:iCs w:val="false"/>
          <w:color w:val="333333"/>
          <w:sz w:val="20"/>
          <w:szCs w:val="20"/>
          <w:rtl w:val="true"/>
        </w:rPr>
        <w:t>.</w:t>
      </w:r>
    </w:p>
  </w:footnote>
  <w:footnote w:id="19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حقوق فرزندان در مکتب اهل بیت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9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نور </w:t>
      </w:r>
      <w:r>
        <w:rPr>
          <w:rFonts w:eastAsia="IRNazanin" w:cs="IRNazanin"/>
          <w:b w:val="false"/>
          <w:bCs w:val="false"/>
          <w:i w:val="false"/>
          <w:iCs w:val="false"/>
          <w:color w:val="333333"/>
          <w:sz w:val="20"/>
          <w:szCs w:val="20"/>
        </w:rPr>
        <w:t>58:24</w:t>
      </w:r>
      <w:r>
        <w:rPr>
          <w:rFonts w:eastAsia="IRNazanin" w:cs="IRNazanin"/>
          <w:b w:val="false"/>
          <w:bCs w:val="false"/>
          <w:i w:val="false"/>
          <w:iCs w:val="false"/>
          <w:color w:val="333333"/>
          <w:sz w:val="20"/>
          <w:szCs w:val="20"/>
          <w:rtl w:val="true"/>
        </w:rPr>
        <w:t>.</w:t>
      </w:r>
    </w:p>
  </w:footnote>
  <w:footnote w:id="19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w:t>
      </w:r>
      <w:r>
        <w:rPr>
          <w:rFonts w:eastAsia="IRNazanin" w:cs="IRNazanin"/>
          <w:b w:val="false"/>
          <w:bCs w:val="false"/>
          <w:i w:val="false"/>
          <w:iCs w:val="false"/>
          <w:color w:val="333333"/>
          <w:sz w:val="20"/>
          <w:szCs w:val="20"/>
        </w:rPr>
        <w:t>545:14</w:t>
      </w:r>
      <w:r>
        <w:rPr>
          <w:rFonts w:eastAsia="IRNazanin" w:cs="IRNazanin"/>
          <w:b w:val="false"/>
          <w:bCs w:val="false"/>
          <w:i w:val="false"/>
          <w:iCs w:val="false"/>
          <w:color w:val="333333"/>
          <w:sz w:val="20"/>
          <w:szCs w:val="20"/>
          <w:rtl w:val="true"/>
        </w:rPr>
        <w:t>.</w:t>
      </w:r>
    </w:p>
  </w:footnote>
  <w:footnote w:id="19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269:7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xml:space="preserve">، تفسیر التبیان </w:t>
      </w:r>
      <w:r>
        <w:rPr>
          <w:rFonts w:eastAsia="IRNazanin" w:cs="IRNazanin"/>
          <w:b w:val="false"/>
          <w:bCs w:val="false"/>
          <w:i w:val="false"/>
          <w:iCs w:val="false"/>
          <w:color w:val="333333"/>
          <w:sz w:val="20"/>
          <w:szCs w:val="20"/>
        </w:rPr>
        <w:t>407:7</w:t>
      </w:r>
      <w:r>
        <w:rPr>
          <w:rFonts w:ascii="IRNazanin" w:hAnsi="IRNazanin" w:eastAsia="IRNazanin"/>
          <w:b w:val="false"/>
          <w:b w:val="false"/>
          <w:bCs w:val="false"/>
          <w:i w:val="false"/>
          <w:i w:val="false"/>
          <w:iCs w:val="false"/>
          <w:color w:val="333333"/>
          <w:sz w:val="20"/>
          <w:sz w:val="20"/>
          <w:szCs w:val="20"/>
          <w:rtl w:val="true"/>
        </w:rPr>
        <w:t xml:space="preserve">، نفسیر المیزان </w:t>
      </w:r>
      <w:r>
        <w:rPr>
          <w:rFonts w:eastAsia="IRNazanin" w:cs="IRNazanin"/>
          <w:b w:val="false"/>
          <w:bCs w:val="false"/>
          <w:i w:val="false"/>
          <w:iCs w:val="false"/>
          <w:color w:val="333333"/>
          <w:sz w:val="20"/>
          <w:szCs w:val="20"/>
        </w:rPr>
        <w:t>163:15</w:t>
      </w:r>
      <w:r>
        <w:rPr>
          <w:rFonts w:ascii="IRNazanin" w:hAnsi="IRNazanin" w:eastAsia="IRNazanin"/>
          <w:b w:val="false"/>
          <w:b w:val="false"/>
          <w:bCs w:val="false"/>
          <w:i w:val="false"/>
          <w:i w:val="false"/>
          <w:iCs w:val="false"/>
          <w:color w:val="333333"/>
          <w:sz w:val="20"/>
          <w:sz w:val="20"/>
          <w:szCs w:val="20"/>
          <w:rtl w:val="true"/>
        </w:rPr>
        <w:t>، زبدة البیان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694</w:t>
      </w:r>
      <w:r>
        <w:rPr>
          <w:rFonts w:ascii="IRNazanin" w:hAnsi="IRNazanin" w:eastAsia="IRNazanin"/>
          <w:b w:val="false"/>
          <w:b w:val="false"/>
          <w:bCs w:val="false"/>
          <w:i w:val="false"/>
          <w:i w:val="false"/>
          <w:iCs w:val="false"/>
          <w:color w:val="333333"/>
          <w:sz w:val="20"/>
          <w:sz w:val="20"/>
          <w:szCs w:val="20"/>
          <w:rtl w:val="true"/>
        </w:rPr>
        <w:t xml:space="preserve">، قرطبی، الجامع لاحکام القرآن </w:t>
      </w:r>
      <w:r>
        <w:rPr>
          <w:rFonts w:eastAsia="IRNazanin" w:cs="IRNazanin"/>
          <w:b w:val="false"/>
          <w:bCs w:val="false"/>
          <w:i w:val="false"/>
          <w:iCs w:val="false"/>
          <w:color w:val="333333"/>
          <w:sz w:val="20"/>
          <w:szCs w:val="20"/>
        </w:rPr>
        <w:t>304:12</w:t>
      </w:r>
      <w:r>
        <w:rPr>
          <w:rFonts w:eastAsia="IRNazanin" w:cs="IRNazanin"/>
          <w:b w:val="false"/>
          <w:bCs w:val="false"/>
          <w:i w:val="false"/>
          <w:iCs w:val="false"/>
          <w:color w:val="333333"/>
          <w:sz w:val="20"/>
          <w:szCs w:val="20"/>
          <w:rtl w:val="true"/>
        </w:rPr>
        <w:t>.</w:t>
      </w:r>
    </w:p>
  </w:footnote>
  <w:footnote w:id="19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الفقها </w:t>
      </w:r>
      <w:r>
        <w:rPr>
          <w:rFonts w:eastAsia="IRNazanin" w:cs="IRNazanin"/>
          <w:b w:val="false"/>
          <w:bCs w:val="false"/>
          <w:i w:val="false"/>
          <w:iCs w:val="false"/>
          <w:color w:val="333333"/>
          <w:sz w:val="20"/>
          <w:szCs w:val="20"/>
        </w:rPr>
        <w:t>573:2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574</w:t>
      </w:r>
      <w:r>
        <w:rPr>
          <w:rFonts w:ascii="IRNazanin" w:hAnsi="IRNazanin" w:eastAsia="IRNazanin"/>
          <w:b w:val="false"/>
          <w:b w:val="false"/>
          <w:bCs w:val="false"/>
          <w:i w:val="false"/>
          <w:i w:val="false"/>
          <w:iCs w:val="false"/>
          <w:color w:val="333333"/>
          <w:sz w:val="20"/>
          <w:sz w:val="20"/>
          <w:szCs w:val="20"/>
          <w:rtl w:val="true"/>
        </w:rPr>
        <w:t xml:space="preserve">، راوندی، فقه القرآن </w:t>
      </w:r>
      <w:r>
        <w:rPr>
          <w:rFonts w:eastAsia="IRNazanin" w:cs="IRNazanin"/>
          <w:b w:val="false"/>
          <w:bCs w:val="false"/>
          <w:i w:val="false"/>
          <w:iCs w:val="false"/>
          <w:color w:val="333333"/>
          <w:sz w:val="20"/>
          <w:szCs w:val="20"/>
        </w:rPr>
        <w:t>130:2</w:t>
      </w:r>
      <w:r>
        <w:rPr>
          <w:rFonts w:ascii="IRNazanin" w:hAnsi="IRNazanin" w:eastAsia="IRNazanin"/>
          <w:b w:val="false"/>
          <w:b w:val="false"/>
          <w:bCs w:val="false"/>
          <w:i w:val="false"/>
          <w:i w:val="false"/>
          <w:iCs w:val="false"/>
          <w:color w:val="333333"/>
          <w:sz w:val="20"/>
          <w:sz w:val="20"/>
          <w:szCs w:val="20"/>
          <w:rtl w:val="true"/>
        </w:rPr>
        <w:t xml:space="preserve">، مستند الشیعة </w:t>
      </w:r>
      <w:r>
        <w:rPr>
          <w:rFonts w:eastAsia="IRNazanin" w:cs="IRNazanin"/>
          <w:b w:val="false"/>
          <w:bCs w:val="false"/>
          <w:i w:val="false"/>
          <w:iCs w:val="false"/>
          <w:color w:val="333333"/>
          <w:sz w:val="20"/>
          <w:szCs w:val="20"/>
        </w:rPr>
        <w:t>35:16</w:t>
      </w:r>
      <w:r>
        <w:rPr>
          <w:rFonts w:eastAsia="IRNazanin" w:cs="IRNazanin"/>
          <w:b w:val="false"/>
          <w:bCs w:val="false"/>
          <w:i w:val="false"/>
          <w:iCs w:val="false"/>
          <w:color w:val="333333"/>
          <w:sz w:val="20"/>
          <w:szCs w:val="20"/>
          <w:rtl w:val="true"/>
        </w:rPr>
        <w:t>.</w:t>
      </w:r>
    </w:p>
  </w:footnote>
  <w:footnote w:id="19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الامام الخویی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النکاح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9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83:29</w:t>
      </w:r>
      <w:r>
        <w:rPr>
          <w:rFonts w:ascii="IRNazanin" w:hAnsi="IRNazanin" w:eastAsia="IRNazanin"/>
          <w:b w:val="false"/>
          <w:b w:val="false"/>
          <w:bCs w:val="false"/>
          <w:i w:val="false"/>
          <w:i w:val="false"/>
          <w:iCs w:val="false"/>
          <w:color w:val="333333"/>
          <w:sz w:val="20"/>
          <w:sz w:val="20"/>
          <w:szCs w:val="20"/>
          <w:rtl w:val="true"/>
        </w:rPr>
        <w:t xml:space="preserve">، کنز العرفان </w:t>
      </w:r>
      <w:r>
        <w:rPr>
          <w:rFonts w:eastAsia="IRNazanin" w:cs="IRNazanin"/>
          <w:b w:val="false"/>
          <w:bCs w:val="false"/>
          <w:i w:val="false"/>
          <w:iCs w:val="false"/>
          <w:color w:val="333333"/>
          <w:sz w:val="20"/>
          <w:szCs w:val="20"/>
        </w:rPr>
        <w:t>291:2</w:t>
      </w:r>
      <w:r>
        <w:rPr>
          <w:rFonts w:ascii="IRNazanin" w:hAnsi="IRNazanin" w:eastAsia="IRNazanin"/>
          <w:b w:val="false"/>
          <w:b w:val="false"/>
          <w:bCs w:val="false"/>
          <w:i w:val="false"/>
          <w:i w:val="false"/>
          <w:iCs w:val="false"/>
          <w:color w:val="333333"/>
          <w:sz w:val="20"/>
          <w:sz w:val="20"/>
          <w:szCs w:val="20"/>
          <w:rtl w:val="true"/>
        </w:rPr>
        <w:t xml:space="preserve">، مستمسک العروة الوثقی </w:t>
      </w:r>
      <w:r>
        <w:rPr>
          <w:rFonts w:eastAsia="IRNazanin" w:cs="IRNazanin"/>
          <w:b w:val="false"/>
          <w:bCs w:val="false"/>
          <w:i w:val="false"/>
          <w:iCs w:val="false"/>
          <w:color w:val="333333"/>
          <w:sz w:val="20"/>
          <w:szCs w:val="20"/>
        </w:rPr>
        <w:t>40:14</w:t>
      </w:r>
      <w:r>
        <w:rPr>
          <w:rFonts w:eastAsia="IRNazanin" w:cs="IRNazanin"/>
          <w:b w:val="false"/>
          <w:bCs w:val="false"/>
          <w:i w:val="false"/>
          <w:iCs w:val="false"/>
          <w:color w:val="333333"/>
          <w:sz w:val="20"/>
          <w:szCs w:val="20"/>
          <w:rtl w:val="true"/>
        </w:rPr>
        <w:t>.</w:t>
      </w:r>
    </w:p>
  </w:footnote>
  <w:footnote w:id="19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529:5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وسائل الشیعه </w:t>
      </w:r>
      <w:r>
        <w:rPr>
          <w:rFonts w:eastAsia="IRNazanin" w:cs="IRNazanin"/>
          <w:b w:val="false"/>
          <w:bCs w:val="false"/>
          <w:i w:val="false"/>
          <w:iCs w:val="false"/>
          <w:color w:val="333333"/>
          <w:sz w:val="20"/>
          <w:szCs w:val="20"/>
        </w:rPr>
        <w:t>217:20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مقدمات النکاح و آدابه،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9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موعظه از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وعظ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معنی یادآوری امور نیک و پسندیده می‌باشد،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راغب، مفردات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876</w:t>
      </w:r>
      <w:r>
        <w:rPr>
          <w:rFonts w:ascii="IRNazanin" w:hAnsi="IRNazanin" w:eastAsia="IRNazanin"/>
          <w:b w:val="false"/>
          <w:b w:val="false"/>
          <w:bCs w:val="false"/>
          <w:i w:val="false"/>
          <w:i w:val="false"/>
          <w:iCs w:val="false"/>
          <w:color w:val="333333"/>
          <w:sz w:val="20"/>
          <w:sz w:val="20"/>
          <w:szCs w:val="20"/>
          <w:rtl w:val="true"/>
        </w:rPr>
        <w:t xml:space="preserve">؛ برخی دیگر آن‌را به وصیت به تقوا و ترغیب و تشویق به اطاعت از خدا و دوری از معصیت، معنی نموده‌اند، لسان العرب </w:t>
      </w:r>
      <w:r>
        <w:rPr>
          <w:rFonts w:eastAsia="IRNazanin" w:cs="IRNazanin"/>
          <w:b w:val="false"/>
          <w:bCs w:val="false"/>
          <w:i w:val="false"/>
          <w:iCs w:val="false"/>
          <w:color w:val="333333"/>
          <w:sz w:val="20"/>
          <w:szCs w:val="20"/>
        </w:rPr>
        <w:t>463:6</w:t>
      </w:r>
      <w:r>
        <w:rPr>
          <w:rFonts w:ascii="IRNazanin" w:hAnsi="IRNazanin" w:eastAsia="IRNazanin"/>
          <w:b w:val="false"/>
          <w:b w:val="false"/>
          <w:bCs w:val="false"/>
          <w:i w:val="false"/>
          <w:i w:val="false"/>
          <w:iCs w:val="false"/>
          <w:color w:val="333333"/>
          <w:sz w:val="20"/>
          <w:sz w:val="20"/>
          <w:szCs w:val="20"/>
          <w:rtl w:val="true"/>
        </w:rPr>
        <w:t xml:space="preserve">، مجمع البحرین </w:t>
      </w:r>
      <w:r>
        <w:rPr>
          <w:rFonts w:eastAsia="IRNazanin" w:cs="IRNazanin"/>
          <w:b w:val="false"/>
          <w:bCs w:val="false"/>
          <w:i w:val="false"/>
          <w:iCs w:val="false"/>
          <w:color w:val="333333"/>
          <w:sz w:val="20"/>
          <w:szCs w:val="20"/>
        </w:rPr>
        <w:t>1952:3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فارسی آن‌را پند و اندرز نامند؛ فرهنگ عمید </w:t>
      </w:r>
      <w:r>
        <w:rPr>
          <w:rFonts w:eastAsia="IRNazanin" w:cs="IRNazanin"/>
          <w:b w:val="false"/>
          <w:bCs w:val="false"/>
          <w:i w:val="false"/>
          <w:iCs w:val="false"/>
          <w:color w:val="333333"/>
          <w:sz w:val="20"/>
          <w:szCs w:val="20"/>
        </w:rPr>
        <w:t>1952:2</w:t>
      </w:r>
      <w:r>
        <w:rPr>
          <w:rFonts w:eastAsia="IRNazanin" w:cs="IRNazanin"/>
          <w:b w:val="false"/>
          <w:bCs w:val="false"/>
          <w:i w:val="false"/>
          <w:iCs w:val="false"/>
          <w:color w:val="333333"/>
          <w:sz w:val="20"/>
          <w:szCs w:val="20"/>
          <w:rtl w:val="true"/>
        </w:rPr>
        <w:t>.</w:t>
      </w:r>
    </w:p>
  </w:footnote>
  <w:footnote w:id="19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یونس </w:t>
      </w:r>
      <w:r>
        <w:rPr>
          <w:rFonts w:eastAsia="IRNazanin" w:cs="IRNazanin"/>
          <w:b w:val="false"/>
          <w:bCs w:val="false"/>
          <w:i w:val="false"/>
          <w:iCs w:val="false"/>
          <w:color w:val="333333"/>
          <w:sz w:val="20"/>
          <w:szCs w:val="20"/>
        </w:rPr>
        <w:t>57:10</w:t>
      </w:r>
      <w:r>
        <w:rPr>
          <w:rFonts w:eastAsia="IRNazanin" w:cs="IRNazanin"/>
          <w:b w:val="false"/>
          <w:bCs w:val="false"/>
          <w:i w:val="false"/>
          <w:iCs w:val="false"/>
          <w:color w:val="333333"/>
          <w:sz w:val="20"/>
          <w:szCs w:val="20"/>
          <w:rtl w:val="true"/>
        </w:rPr>
        <w:t>.</w:t>
      </w:r>
    </w:p>
  </w:footnote>
  <w:footnote w:id="19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 </w:t>
      </w:r>
      <w:r>
        <w:rPr>
          <w:rFonts w:eastAsia="IRNazanin" w:cs="IRNazanin"/>
          <w:b w:val="false"/>
          <w:bCs w:val="false"/>
          <w:i w:val="false"/>
          <w:iCs w:val="false"/>
          <w:color w:val="333333"/>
          <w:sz w:val="20"/>
          <w:szCs w:val="20"/>
        </w:rPr>
        <w:t>37:50</w:t>
      </w:r>
      <w:r>
        <w:rPr>
          <w:rFonts w:eastAsia="IRNazanin" w:cs="IRNazanin"/>
          <w:b w:val="false"/>
          <w:bCs w:val="false"/>
          <w:i w:val="false"/>
          <w:iCs w:val="false"/>
          <w:color w:val="333333"/>
          <w:sz w:val="20"/>
          <w:szCs w:val="20"/>
          <w:rtl w:val="true"/>
        </w:rPr>
        <w:t>.</w:t>
      </w:r>
    </w:p>
  </w:footnote>
  <w:footnote w:id="19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ذاریات </w:t>
      </w:r>
      <w:r>
        <w:rPr>
          <w:rFonts w:eastAsia="IRNazanin" w:cs="IRNazanin"/>
          <w:b w:val="false"/>
          <w:bCs w:val="false"/>
          <w:i w:val="false"/>
          <w:iCs w:val="false"/>
          <w:color w:val="333333"/>
          <w:sz w:val="20"/>
          <w:szCs w:val="20"/>
        </w:rPr>
        <w:t>55:51</w:t>
      </w:r>
      <w:r>
        <w:rPr>
          <w:rFonts w:eastAsia="IRNazanin" w:cs="IRNazanin"/>
          <w:b w:val="false"/>
          <w:bCs w:val="false"/>
          <w:i w:val="false"/>
          <w:iCs w:val="false"/>
          <w:color w:val="333333"/>
          <w:sz w:val="20"/>
          <w:szCs w:val="20"/>
          <w:rtl w:val="true"/>
        </w:rPr>
        <w:t>.</w:t>
      </w:r>
    </w:p>
  </w:footnote>
  <w:footnote w:id="19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لقمان </w:t>
      </w:r>
      <w:r>
        <w:rPr>
          <w:rFonts w:eastAsia="IRNazanin" w:cs="IRNazanin"/>
          <w:b w:val="false"/>
          <w:bCs w:val="false"/>
          <w:i w:val="false"/>
          <w:iCs w:val="false"/>
          <w:color w:val="333333"/>
          <w:sz w:val="20"/>
          <w:szCs w:val="20"/>
        </w:rPr>
        <w:t>13:31</w:t>
      </w:r>
      <w:r>
        <w:rPr>
          <w:rFonts w:eastAsia="IRNazanin" w:cs="IRNazanin"/>
          <w:b w:val="false"/>
          <w:bCs w:val="false"/>
          <w:i w:val="false"/>
          <w:iCs w:val="false"/>
          <w:color w:val="333333"/>
          <w:sz w:val="20"/>
          <w:szCs w:val="20"/>
          <w:rtl w:val="true"/>
        </w:rPr>
        <w:t>.</w:t>
      </w:r>
    </w:p>
  </w:footnote>
  <w:footnote w:id="19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9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لقمان </w:t>
      </w:r>
      <w:r>
        <w:rPr>
          <w:rFonts w:eastAsia="IRNazanin" w:cs="IRNazanin"/>
          <w:b w:val="false"/>
          <w:bCs w:val="false"/>
          <w:i w:val="false"/>
          <w:iCs w:val="false"/>
          <w:color w:val="333333"/>
          <w:sz w:val="20"/>
          <w:szCs w:val="20"/>
        </w:rPr>
        <w:t>17:31</w:t>
      </w:r>
      <w:r>
        <w:rPr>
          <w:rFonts w:eastAsia="IRNazanin" w:cs="IRNazanin"/>
          <w:b w:val="false"/>
          <w:bCs w:val="false"/>
          <w:i w:val="false"/>
          <w:iCs w:val="false"/>
          <w:color w:val="333333"/>
          <w:sz w:val="20"/>
          <w:szCs w:val="20"/>
          <w:rtl w:val="true"/>
        </w:rPr>
        <w:t>.</w:t>
      </w:r>
    </w:p>
  </w:footnote>
  <w:footnote w:id="19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217:74</w:t>
      </w:r>
      <w:r>
        <w:rPr>
          <w:rFonts w:eastAsia="IRNazanin" w:cs="IRNazanin"/>
          <w:b w:val="false"/>
          <w:bCs w:val="false"/>
          <w:i w:val="false"/>
          <w:iCs w:val="false"/>
          <w:color w:val="333333"/>
          <w:sz w:val="20"/>
          <w:szCs w:val="20"/>
          <w:rtl w:val="true"/>
        </w:rPr>
        <w:t>.</w:t>
      </w:r>
    </w:p>
  </w:footnote>
  <w:footnote w:id="19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238:74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19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w:t>
      </w:r>
      <w:r>
        <w:rPr>
          <w:rFonts w:eastAsia="IRNazanin" w:cs="IRNazanin"/>
          <w:b w:val="false"/>
          <w:bCs w:val="false"/>
          <w:i w:val="false"/>
          <w:iCs w:val="false"/>
          <w:color w:val="333333"/>
          <w:sz w:val="20"/>
          <w:szCs w:val="20"/>
        </w:rPr>
        <w:t>125:16</w:t>
      </w:r>
      <w:r>
        <w:rPr>
          <w:rFonts w:eastAsia="IRNazanin" w:cs="IRNazanin"/>
          <w:b w:val="false"/>
          <w:bCs w:val="false"/>
          <w:i w:val="false"/>
          <w:iCs w:val="false"/>
          <w:color w:val="333333"/>
          <w:sz w:val="20"/>
          <w:szCs w:val="20"/>
          <w:rtl w:val="true"/>
        </w:rPr>
        <w:t>.</w:t>
      </w:r>
    </w:p>
  </w:footnote>
  <w:footnote w:id="19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w:t>
      </w:r>
      <w:r>
        <w:rPr>
          <w:rFonts w:eastAsia="IRNazanin" w:cs="IRNazanin"/>
          <w:b w:val="false"/>
          <w:bCs w:val="false"/>
          <w:i w:val="false"/>
          <w:iCs w:val="false"/>
          <w:color w:val="333333"/>
          <w:sz w:val="20"/>
          <w:szCs w:val="20"/>
        </w:rPr>
        <w:t>456:11</w:t>
      </w:r>
      <w:r>
        <w:rPr>
          <w:rFonts w:eastAsia="IRNazanin" w:cs="IRNazanin"/>
          <w:b w:val="false"/>
          <w:bCs w:val="false"/>
          <w:i w:val="false"/>
          <w:iCs w:val="false"/>
          <w:color w:val="333333"/>
          <w:sz w:val="20"/>
          <w:szCs w:val="20"/>
          <w:rtl w:val="true"/>
        </w:rPr>
        <w:t>.</w:t>
      </w:r>
    </w:p>
  </w:footnote>
  <w:footnote w:id="19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ضحی </w:t>
      </w:r>
      <w:r>
        <w:rPr>
          <w:rFonts w:eastAsia="IRNazanin" w:cs="IRNazanin"/>
          <w:b w:val="false"/>
          <w:bCs w:val="false"/>
          <w:i w:val="false"/>
          <w:iCs w:val="false"/>
          <w:color w:val="333333"/>
          <w:sz w:val="20"/>
          <w:szCs w:val="20"/>
        </w:rPr>
        <w:t>6:93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9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صف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19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المیزان </w:t>
      </w:r>
      <w:r>
        <w:rPr>
          <w:rFonts w:eastAsia="IRNazanin" w:cs="IRNazanin"/>
          <w:b w:val="false"/>
          <w:bCs w:val="false"/>
          <w:i w:val="false"/>
          <w:iCs w:val="false"/>
          <w:color w:val="333333"/>
          <w:sz w:val="20"/>
          <w:szCs w:val="20"/>
        </w:rPr>
        <w:t>248:19</w:t>
      </w:r>
      <w:r>
        <w:rPr>
          <w:rFonts w:ascii="IRNazanin" w:hAnsi="IRNazanin" w:eastAsia="IRNazanin"/>
          <w:b w:val="false"/>
          <w:b w:val="false"/>
          <w:bCs w:val="false"/>
          <w:i w:val="false"/>
          <w:i w:val="false"/>
          <w:iCs w:val="false"/>
          <w:color w:val="333333"/>
          <w:sz w:val="20"/>
          <w:sz w:val="20"/>
          <w:szCs w:val="20"/>
          <w:rtl w:val="true"/>
        </w:rPr>
        <w:t xml:space="preserve">، قرطبی، الجامع لاحکام القرآن </w:t>
      </w:r>
      <w:r>
        <w:rPr>
          <w:rFonts w:eastAsia="IRNazanin" w:cs="IRNazanin"/>
          <w:b w:val="false"/>
          <w:bCs w:val="false"/>
          <w:i w:val="false"/>
          <w:iCs w:val="false"/>
          <w:color w:val="333333"/>
          <w:sz w:val="20"/>
          <w:szCs w:val="20"/>
        </w:rPr>
        <w:t>78:18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9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صبحی صالح،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498</w:t>
      </w:r>
      <w:r>
        <w:rPr>
          <w:rFonts w:ascii="IRNazanin" w:hAnsi="IRNazanin" w:eastAsia="IRNazanin"/>
          <w:b w:val="false"/>
          <w:b w:val="false"/>
          <w:bCs w:val="false"/>
          <w:i w:val="false"/>
          <w:i w:val="false"/>
          <w:iCs w:val="false"/>
          <w:color w:val="333333"/>
          <w:sz w:val="20"/>
          <w:sz w:val="20"/>
          <w:szCs w:val="20"/>
          <w:rtl w:val="true"/>
        </w:rPr>
        <w:t xml:space="preserve">، حکمت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9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480</w:t>
      </w:r>
      <w:r>
        <w:rPr>
          <w:rFonts w:ascii="IRNazanin" w:hAnsi="IRNazanin" w:eastAsia="IRNazanin"/>
          <w:b w:val="false"/>
          <w:b w:val="false"/>
          <w:bCs w:val="false"/>
          <w:i w:val="false"/>
          <w:i w:val="false"/>
          <w:iCs w:val="false"/>
          <w:color w:val="333333"/>
          <w:sz w:val="20"/>
          <w:sz w:val="20"/>
          <w:szCs w:val="20"/>
          <w:rtl w:val="true"/>
        </w:rPr>
        <w:t xml:space="preserve">، حکمت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9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44:1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استعمال العلم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گفتار فلسفی، کودک از نظر وراثت و تربیت </w:t>
      </w:r>
      <w:r>
        <w:rPr>
          <w:rFonts w:eastAsia="IRNazanin" w:cs="IRNazanin"/>
          <w:b w:val="false"/>
          <w:bCs w:val="false"/>
          <w:i w:val="false"/>
          <w:iCs w:val="false"/>
          <w:color w:val="333333"/>
          <w:sz w:val="20"/>
          <w:szCs w:val="20"/>
        </w:rPr>
        <w:t>334:2</w:t>
      </w:r>
      <w:r>
        <w:rPr>
          <w:rFonts w:eastAsia="IRNazanin" w:cs="IRNazanin"/>
          <w:b w:val="false"/>
          <w:bCs w:val="false"/>
          <w:i w:val="false"/>
          <w:iCs w:val="false"/>
          <w:color w:val="333333"/>
          <w:sz w:val="20"/>
          <w:szCs w:val="20"/>
          <w:rtl w:val="true"/>
        </w:rPr>
        <w:t>.</w:t>
      </w:r>
    </w:p>
  </w:footnote>
  <w:footnote w:id="19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حقوق فرزندان در مکتب اهل بیت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9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انفال </w:t>
      </w:r>
      <w:r>
        <w:rPr>
          <w:rFonts w:eastAsia="IRNazanin" w:cs="IRNazanin"/>
          <w:b w:val="false"/>
          <w:bCs w:val="false"/>
          <w:i w:val="false"/>
          <w:iCs w:val="false"/>
          <w:color w:val="333333"/>
          <w:sz w:val="20"/>
          <w:szCs w:val="20"/>
        </w:rPr>
        <w:t>65:8</w:t>
      </w:r>
      <w:r>
        <w:rPr>
          <w:rFonts w:eastAsia="IRNazanin" w:cs="IRNazanin"/>
          <w:b w:val="false"/>
          <w:bCs w:val="false"/>
          <w:i w:val="false"/>
          <w:iCs w:val="false"/>
          <w:color w:val="333333"/>
          <w:sz w:val="20"/>
          <w:szCs w:val="20"/>
          <w:rtl w:val="true"/>
        </w:rPr>
        <w:t>.</w:t>
      </w:r>
    </w:p>
  </w:footnote>
  <w:footnote w:id="19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صبحی صالح،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w:t>
      </w:r>
      <w:r>
        <w:rPr>
          <w:rFonts w:ascii="IRNazanin" w:hAnsi="IRNazanin" w:eastAsia="IRNazanin"/>
          <w:b w:val="false"/>
          <w:b w:val="false"/>
          <w:bCs w:val="false"/>
          <w:i w:val="false"/>
          <w:i w:val="false"/>
          <w:iCs w:val="false"/>
          <w:color w:val="333333"/>
          <w:sz w:val="20"/>
          <w:sz w:val="20"/>
          <w:szCs w:val="20"/>
          <w:rtl w:val="true"/>
        </w:rPr>
        <w:t xml:space="preserve">، اواسط نامه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9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گفتار فلسفی، کودک از نظر وراثت و تربیت </w:t>
      </w:r>
      <w:r>
        <w:rPr>
          <w:rFonts w:eastAsia="IRNazanin" w:cs="IRNazanin"/>
          <w:b w:val="false"/>
          <w:bCs w:val="false"/>
          <w:i w:val="false"/>
          <w:iCs w:val="false"/>
          <w:color w:val="333333"/>
          <w:sz w:val="20"/>
          <w:szCs w:val="20"/>
        </w:rPr>
        <w:t>336:2</w:t>
      </w:r>
      <w:r>
        <w:rPr>
          <w:rFonts w:ascii="IRNazanin" w:hAnsi="IRNazanin" w:eastAsia="IRNazanin"/>
          <w:b w:val="false"/>
          <w:b w:val="false"/>
          <w:bCs w:val="false"/>
          <w:i w:val="false"/>
          <w:i w:val="false"/>
          <w:iCs w:val="false"/>
          <w:color w:val="333333"/>
          <w:sz w:val="20"/>
          <w:sz w:val="20"/>
          <w:szCs w:val="20"/>
          <w:rtl w:val="true"/>
        </w:rPr>
        <w:t xml:space="preserve">، به نقل از دمیری، حیاة الحیوان </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w:t>
      </w:r>
    </w:p>
  </w:footnote>
  <w:footnote w:id="19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شهر آشوب، مناقب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338:43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9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135:5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مکان المصلی،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9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احکام الاطفال و ادلّتها </w:t>
      </w:r>
      <w:r>
        <w:rPr>
          <w:rFonts w:eastAsia="IRNazanin" w:cs="IRNazanin"/>
          <w:b w:val="false"/>
          <w:bCs w:val="false"/>
          <w:i w:val="false"/>
          <w:iCs w:val="false"/>
          <w:color w:val="333333"/>
          <w:sz w:val="20"/>
          <w:szCs w:val="20"/>
        </w:rPr>
        <w:t>415:3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416</w:t>
      </w:r>
      <w:r>
        <w:rPr>
          <w:rFonts w:ascii="IRNazanin" w:hAnsi="IRNazanin" w:eastAsia="IRNazanin"/>
          <w:b w:val="false"/>
          <w:b w:val="false"/>
          <w:bCs w:val="false"/>
          <w:i w:val="false"/>
          <w:i w:val="false"/>
          <w:iCs w:val="false"/>
          <w:color w:val="333333"/>
          <w:sz w:val="20"/>
          <w:sz w:val="20"/>
          <w:szCs w:val="20"/>
          <w:rtl w:val="true"/>
        </w:rPr>
        <w:t>، حقوق فرزندان در مکتب اهل بیت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9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قلم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19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خوارزمی، مقتل الحسین علیه السلام </w:t>
      </w:r>
      <w:r>
        <w:rPr>
          <w:rFonts w:eastAsia="IRNazanin" w:cs="IRNazanin"/>
          <w:b w:val="false"/>
          <w:bCs w:val="false"/>
          <w:i w:val="false"/>
          <w:iCs w:val="false"/>
          <w:color w:val="333333"/>
          <w:sz w:val="20"/>
          <w:szCs w:val="20"/>
        </w:rPr>
        <w:t>123:1</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309:43</w:t>
      </w:r>
      <w:r>
        <w:rPr>
          <w:rFonts w:eastAsia="IRNazanin" w:cs="IRNazanin"/>
          <w:b w:val="false"/>
          <w:bCs w:val="false"/>
          <w:i w:val="false"/>
          <w:iCs w:val="false"/>
          <w:color w:val="333333"/>
          <w:sz w:val="20"/>
          <w:szCs w:val="20"/>
          <w:rtl w:val="true"/>
        </w:rPr>
        <w:t>.</w:t>
      </w:r>
    </w:p>
  </w:footnote>
  <w:footnote w:id="19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گفتار فلسفی، کودک از نظر وراثت و تربیت </w:t>
      </w:r>
      <w:r>
        <w:rPr>
          <w:rFonts w:eastAsia="IRNazanin" w:cs="IRNazanin"/>
          <w:b w:val="false"/>
          <w:bCs w:val="false"/>
          <w:i w:val="false"/>
          <w:iCs w:val="false"/>
          <w:color w:val="333333"/>
          <w:sz w:val="20"/>
          <w:szCs w:val="20"/>
        </w:rPr>
        <w:t>184:2</w:t>
      </w:r>
      <w:r>
        <w:rPr>
          <w:rFonts w:eastAsia="IRNazanin" w:cs="IRNazanin"/>
          <w:b w:val="false"/>
          <w:bCs w:val="false"/>
          <w:i w:val="false"/>
          <w:iCs w:val="false"/>
          <w:color w:val="333333"/>
          <w:sz w:val="20"/>
          <w:szCs w:val="20"/>
          <w:rtl w:val="true"/>
        </w:rPr>
        <w:t>.</w:t>
      </w:r>
    </w:p>
  </w:footnote>
  <w:footnote w:id="19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175:15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جهاد النفس،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کنزالعمال </w:t>
      </w:r>
      <w:r>
        <w:rPr>
          <w:rFonts w:eastAsia="IRNazanin" w:cs="IRNazanin"/>
          <w:b w:val="false"/>
          <w:bCs w:val="false"/>
          <w:i w:val="false"/>
          <w:iCs w:val="false"/>
          <w:color w:val="333333"/>
          <w:sz w:val="20"/>
          <w:szCs w:val="20"/>
        </w:rPr>
        <w:t>441:16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45332</w:t>
      </w:r>
      <w:r>
        <w:rPr>
          <w:rFonts w:eastAsia="IRNazanin" w:cs="IRNazanin"/>
          <w:b w:val="false"/>
          <w:bCs w:val="false"/>
          <w:i w:val="false"/>
          <w:iCs w:val="false"/>
          <w:color w:val="333333"/>
          <w:sz w:val="20"/>
          <w:szCs w:val="20"/>
          <w:rtl w:val="true"/>
        </w:rPr>
        <w:t>.</w:t>
      </w:r>
    </w:p>
  </w:footnote>
  <w:footnote w:id="19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w:t>
      </w:r>
      <w:r>
        <w:rPr>
          <w:rFonts w:eastAsia="IRNazanin" w:cs="IRNazanin"/>
          <w:b w:val="false"/>
          <w:bCs w:val="false"/>
          <w:i w:val="false"/>
          <w:iCs w:val="false"/>
          <w:color w:val="333333"/>
          <w:sz w:val="20"/>
          <w:szCs w:val="20"/>
        </w:rPr>
        <w:t>166:15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احکام الاولاد،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9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الخاتمة، </w:t>
      </w:r>
      <w:r>
        <w:rPr>
          <w:rFonts w:eastAsia="IRNazanin" w:cs="IRNazanin"/>
          <w:b w:val="false"/>
          <w:bCs w:val="false"/>
          <w:i w:val="false"/>
          <w:iCs w:val="false"/>
          <w:color w:val="333333"/>
          <w:sz w:val="20"/>
          <w:szCs w:val="20"/>
        </w:rPr>
        <w:t>268:9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3281</w:t>
      </w:r>
      <w:r>
        <w:rPr>
          <w:rFonts w:eastAsia="IRNazanin" w:cs="IRNazanin"/>
          <w:b w:val="false"/>
          <w:bCs w:val="false"/>
          <w:i w:val="false"/>
          <w:iCs w:val="false"/>
          <w:color w:val="333333"/>
          <w:sz w:val="20"/>
          <w:szCs w:val="20"/>
          <w:rtl w:val="true"/>
        </w:rPr>
        <w:t>.</w:t>
      </w:r>
    </w:p>
  </w:footnote>
  <w:footnote w:id="19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w:t>
      </w:r>
      <w:r>
        <w:rPr>
          <w:rFonts w:eastAsia="IRNazanin" w:cs="IRNazanin"/>
          <w:b w:val="false"/>
          <w:bCs w:val="false"/>
          <w:i w:val="false"/>
          <w:iCs w:val="false"/>
          <w:color w:val="333333"/>
          <w:sz w:val="20"/>
          <w:szCs w:val="20"/>
        </w:rPr>
        <w:t>164:15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احکام الاولاد،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احکام الاطفال و ادلّتها </w:t>
      </w:r>
      <w:r>
        <w:rPr>
          <w:rFonts w:eastAsia="IRNazanin" w:cs="IRNazanin"/>
          <w:b w:val="false"/>
          <w:bCs w:val="false"/>
          <w:i w:val="false"/>
          <w:iCs w:val="false"/>
          <w:color w:val="333333"/>
          <w:sz w:val="20"/>
          <w:szCs w:val="20"/>
        </w:rPr>
        <w:t>432:3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19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392:15</w:t>
      </w:r>
      <w:r>
        <w:rPr>
          <w:rFonts w:eastAsia="IRNazanin" w:cs="IRNazanin"/>
          <w:b w:val="false"/>
          <w:bCs w:val="false"/>
          <w:i w:val="false"/>
          <w:iCs w:val="false"/>
          <w:color w:val="333333"/>
          <w:sz w:val="20"/>
          <w:szCs w:val="20"/>
          <w:rtl w:val="true"/>
        </w:rPr>
        <w:t>.</w:t>
      </w:r>
    </w:p>
  </w:footnote>
  <w:footnote w:id="19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ورّام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السفر والسیر</w:t>
      </w:r>
      <w:r>
        <w:rPr>
          <w:rFonts w:eastAsia="IRNazanin" w:cs="IRNazanin"/>
          <w:b w:val="false"/>
          <w:bCs w:val="false"/>
          <w:i w:val="false"/>
          <w:iCs w:val="false"/>
          <w:color w:val="333333"/>
          <w:sz w:val="20"/>
          <w:szCs w:val="20"/>
          <w:rtl w:val="true"/>
        </w:rPr>
        <w:t>).</w:t>
      </w:r>
    </w:p>
  </w:footnote>
  <w:footnote w:id="19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احکام الاطفال و ادلّتها </w:t>
      </w:r>
      <w:r>
        <w:rPr>
          <w:rFonts w:eastAsia="IRNazanin" w:cs="IRNazanin"/>
          <w:b w:val="false"/>
          <w:bCs w:val="false"/>
          <w:i w:val="false"/>
          <w:iCs w:val="false"/>
          <w:color w:val="333333"/>
          <w:sz w:val="20"/>
          <w:szCs w:val="20"/>
        </w:rPr>
        <w:t>435:3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19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19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شوری </w:t>
      </w:r>
      <w:r>
        <w:rPr>
          <w:rFonts w:eastAsia="IRNazanin" w:cs="IRNazanin"/>
          <w:b w:val="false"/>
          <w:bCs w:val="false"/>
          <w:i w:val="false"/>
          <w:iCs w:val="false"/>
          <w:color w:val="333333"/>
          <w:sz w:val="20"/>
          <w:szCs w:val="20"/>
        </w:rPr>
        <w:t>23:42</w:t>
      </w:r>
      <w:r>
        <w:rPr>
          <w:rFonts w:eastAsia="IRNazanin" w:cs="IRNazanin"/>
          <w:b w:val="false"/>
          <w:bCs w:val="false"/>
          <w:i w:val="false"/>
          <w:iCs w:val="false"/>
          <w:color w:val="333333"/>
          <w:sz w:val="20"/>
          <w:szCs w:val="20"/>
          <w:rtl w:val="true"/>
        </w:rPr>
        <w:t>.</w:t>
      </w:r>
    </w:p>
  </w:footnote>
  <w:footnote w:id="19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مجمع البیان </w:t>
      </w:r>
      <w:r>
        <w:rPr>
          <w:rFonts w:eastAsia="IRNazanin" w:cs="IRNazanin"/>
          <w:b w:val="false"/>
          <w:bCs w:val="false"/>
          <w:i w:val="false"/>
          <w:iCs w:val="false"/>
          <w:color w:val="333333"/>
          <w:sz w:val="20"/>
          <w:szCs w:val="20"/>
        </w:rPr>
        <w:t>48:9</w:t>
      </w:r>
      <w:r>
        <w:rPr>
          <w:rFonts w:ascii="IRNazanin" w:hAnsi="IRNazanin" w:eastAsia="IRNazanin"/>
          <w:b w:val="false"/>
          <w:b w:val="false"/>
          <w:bCs w:val="false"/>
          <w:i w:val="false"/>
          <w:i w:val="false"/>
          <w:iCs w:val="false"/>
          <w:color w:val="333333"/>
          <w:sz w:val="20"/>
          <w:sz w:val="20"/>
          <w:szCs w:val="20"/>
          <w:rtl w:val="true"/>
        </w:rPr>
        <w:t xml:space="preserve">، تفسیر المیزان </w:t>
      </w:r>
      <w:r>
        <w:rPr>
          <w:rFonts w:eastAsia="IRNazanin" w:cs="IRNazanin"/>
          <w:b w:val="false"/>
          <w:bCs w:val="false"/>
          <w:i w:val="false"/>
          <w:iCs w:val="false"/>
          <w:color w:val="333333"/>
          <w:sz w:val="20"/>
          <w:szCs w:val="20"/>
        </w:rPr>
        <w:t>42:18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9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456:16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45409</w:t>
      </w:r>
      <w:r>
        <w:rPr>
          <w:rFonts w:eastAsia="IRNazanin" w:cs="IRNazanin"/>
          <w:b w:val="false"/>
          <w:bCs w:val="false"/>
          <w:i w:val="false"/>
          <w:iCs w:val="false"/>
          <w:color w:val="333333"/>
          <w:sz w:val="20"/>
          <w:szCs w:val="20"/>
          <w:rtl w:val="true"/>
        </w:rPr>
        <w:t>.</w:t>
      </w:r>
    </w:p>
  </w:footnote>
  <w:footnote w:id="19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المتقین </w:t>
      </w:r>
      <w:r>
        <w:rPr>
          <w:rFonts w:eastAsia="IRNazanin" w:cs="IRNazanin"/>
          <w:b w:val="false"/>
          <w:bCs w:val="false"/>
          <w:i w:val="false"/>
          <w:iCs w:val="false"/>
          <w:color w:val="333333"/>
          <w:sz w:val="20"/>
          <w:szCs w:val="20"/>
        </w:rPr>
        <w:t>644:8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تأدیب الولد</w:t>
      </w:r>
      <w:r>
        <w:rPr>
          <w:rFonts w:eastAsia="IRNazanin" w:cs="IRNazanin"/>
          <w:b w:val="false"/>
          <w:bCs w:val="false"/>
          <w:i w:val="false"/>
          <w:iCs w:val="false"/>
          <w:color w:val="333333"/>
          <w:sz w:val="20"/>
          <w:szCs w:val="20"/>
          <w:rtl w:val="true"/>
        </w:rPr>
        <w:t>).</w:t>
      </w:r>
    </w:p>
  </w:footnote>
  <w:footnote w:id="19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Pr>
        <w:t>493:3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تأدیب الولد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4744</w:t>
      </w:r>
      <w:r>
        <w:rPr>
          <w:rFonts w:eastAsia="IRNazanin" w:cs="IRNazanin"/>
          <w:b w:val="false"/>
          <w:bCs w:val="false"/>
          <w:i w:val="false"/>
          <w:iCs w:val="false"/>
          <w:color w:val="333333"/>
          <w:sz w:val="20"/>
          <w:szCs w:val="20"/>
          <w:rtl w:val="true"/>
        </w:rPr>
        <w:t>.</w:t>
      </w:r>
    </w:p>
  </w:footnote>
  <w:footnote w:id="19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19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صبحی صالح،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بخشی از خطبه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معروف به خطبه دیباج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167:6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قراءة القرآن،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9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167:6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قراءة القرآن،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9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481:21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احکام الاولاد،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9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صبحی صالح،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546</w:t>
      </w:r>
      <w:r>
        <w:rPr>
          <w:rFonts w:ascii="IRNazanin" w:hAnsi="IRNazanin" w:eastAsia="IRNazanin"/>
          <w:b w:val="false"/>
          <w:b w:val="false"/>
          <w:bCs w:val="false"/>
          <w:i w:val="false"/>
          <w:i w:val="false"/>
          <w:iCs w:val="false"/>
          <w:color w:val="333333"/>
          <w:sz w:val="20"/>
          <w:sz w:val="20"/>
          <w:szCs w:val="20"/>
          <w:rtl w:val="true"/>
        </w:rPr>
        <w:t xml:space="preserve">، حکمت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19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xml:space="preserve">، نامه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9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التفسیر المنسوب الی الامام العسکری علیه السلام </w:t>
      </w:r>
      <w:r>
        <w:rPr>
          <w:rFonts w:eastAsia="IRNazanin" w:cs="IRNazanin"/>
          <w:b w:val="false"/>
          <w:bCs w:val="false"/>
          <w:i w:val="false"/>
          <w:iCs w:val="false"/>
          <w:color w:val="333333"/>
          <w:sz w:val="20"/>
          <w:szCs w:val="20"/>
        </w:rPr>
        <w:t>450</w:t>
      </w:r>
      <w:r>
        <w:rPr>
          <w:rFonts w:ascii="IRNazanin" w:hAnsi="IRNazanin" w:eastAsia="IRNazanin"/>
          <w:b w:val="false"/>
          <w:b w:val="false"/>
          <w:bCs w:val="false"/>
          <w:i w:val="false"/>
          <w:i w:val="false"/>
          <w:iCs w:val="false"/>
          <w:color w:val="333333"/>
          <w:sz w:val="20"/>
          <w:sz w:val="20"/>
          <w:szCs w:val="20"/>
          <w:rtl w:val="true"/>
        </w:rPr>
        <w:t xml:space="preserve">، مستدرک الوسائل </w:t>
      </w:r>
      <w:r>
        <w:rPr>
          <w:rFonts w:eastAsia="IRNazanin" w:cs="IRNazanin"/>
          <w:b w:val="false"/>
          <w:bCs w:val="false"/>
          <w:i w:val="false"/>
          <w:iCs w:val="false"/>
          <w:color w:val="333333"/>
          <w:sz w:val="20"/>
          <w:szCs w:val="20"/>
        </w:rPr>
        <w:t>246:4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قرأءة القرآن،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47:6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تأدیب الولد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9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478:21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احکام الاولاد،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9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الاخبار </w:t>
      </w:r>
      <w:r>
        <w:rPr>
          <w:rFonts w:eastAsia="IRNazanin" w:cs="IRNazanin"/>
          <w:b w:val="false"/>
          <w:bCs w:val="false"/>
          <w:i w:val="false"/>
          <w:iCs w:val="false"/>
          <w:color w:val="333333"/>
          <w:sz w:val="20"/>
          <w:szCs w:val="20"/>
        </w:rPr>
        <w:t>174:1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معنی قول الصادق علیه السلام من تعلّم علماً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الفقها </w:t>
      </w:r>
      <w:r>
        <w:rPr>
          <w:rFonts w:eastAsia="IRNazanin" w:cs="IRNazanin"/>
          <w:b w:val="false"/>
          <w:bCs w:val="false"/>
          <w:i w:val="false"/>
          <w:iCs w:val="false"/>
          <w:color w:val="333333"/>
          <w:sz w:val="20"/>
          <w:szCs w:val="20"/>
        </w:rPr>
        <w:t>335:4</w:t>
      </w:r>
      <w:r>
        <w:rPr>
          <w:rFonts w:eastAsia="IRNazanin" w:cs="IRNazanin"/>
          <w:b w:val="false"/>
          <w:bCs w:val="false"/>
          <w:i w:val="false"/>
          <w:iCs w:val="false"/>
          <w:color w:val="333333"/>
          <w:sz w:val="20"/>
          <w:szCs w:val="20"/>
          <w:rtl w:val="true"/>
        </w:rPr>
        <w:t>.</w:t>
      </w:r>
    </w:p>
  </w:footnote>
  <w:footnote w:id="19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اعداد الفرائض،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9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اعداد الفرائض،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9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461:21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احکام الاولاد،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9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w:t>
      </w:r>
      <w:r>
        <w:rPr>
          <w:rFonts w:eastAsia="IRNazanin" w:cs="IRNazanin"/>
          <w:b w:val="false"/>
          <w:bCs w:val="false"/>
          <w:i w:val="false"/>
          <w:iCs w:val="false"/>
          <w:color w:val="333333"/>
          <w:sz w:val="20"/>
          <w:szCs w:val="20"/>
        </w:rPr>
        <w:t>356:14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النکاح،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234:10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من یصح منه الصوم،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0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125:4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صوم الصبیان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مستدرک الوسائل </w:t>
      </w:r>
      <w:r>
        <w:rPr>
          <w:rFonts w:eastAsia="IRNazanin" w:cs="IRNazanin"/>
          <w:b w:val="false"/>
          <w:bCs w:val="false"/>
          <w:i w:val="false"/>
          <w:iCs w:val="false"/>
          <w:color w:val="333333"/>
          <w:sz w:val="20"/>
          <w:szCs w:val="20"/>
        </w:rPr>
        <w:t>393:7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من یصح منه الصوم،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0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w:t>
      </w:r>
      <w:r>
        <w:rPr>
          <w:rFonts w:eastAsia="IRNazanin" w:cs="IRNazanin"/>
          <w:b w:val="false"/>
          <w:bCs w:val="false"/>
          <w:i w:val="false"/>
          <w:iCs w:val="false"/>
          <w:color w:val="333333"/>
          <w:sz w:val="20"/>
          <w:szCs w:val="20"/>
        </w:rPr>
        <w:t>185:2</w:t>
      </w:r>
      <w:r>
        <w:rPr>
          <w:rFonts w:eastAsia="IRNazanin" w:cs="IRNazanin"/>
          <w:b w:val="false"/>
          <w:bCs w:val="false"/>
          <w:i w:val="false"/>
          <w:iCs w:val="false"/>
          <w:color w:val="333333"/>
          <w:sz w:val="20"/>
          <w:szCs w:val="20"/>
          <w:rtl w:val="true"/>
        </w:rPr>
        <w:t>.</w:t>
      </w:r>
    </w:p>
  </w:footnote>
  <w:footnote w:id="20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87:2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الاقتصاد فی العبادة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0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xml:space="preserve">، الکافی </w:t>
      </w:r>
      <w:r>
        <w:rPr>
          <w:rFonts w:eastAsia="IRNazanin" w:cs="IRNazanin"/>
          <w:b w:val="false"/>
          <w:bCs w:val="false"/>
          <w:i w:val="false"/>
          <w:iCs w:val="false"/>
          <w:color w:val="333333"/>
          <w:sz w:val="20"/>
          <w:szCs w:val="20"/>
        </w:rPr>
        <w:t>50:6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87:2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0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86:2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الاقتصاد فی العبادة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0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124:4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المواقیت، 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0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الفقها </w:t>
      </w:r>
      <w:r>
        <w:rPr>
          <w:rFonts w:eastAsia="IRNazanin" w:cs="IRNazanin"/>
          <w:b w:val="false"/>
          <w:bCs w:val="false"/>
          <w:i w:val="false"/>
          <w:iCs w:val="false"/>
          <w:color w:val="333333"/>
          <w:sz w:val="20"/>
          <w:szCs w:val="20"/>
        </w:rPr>
        <w:t>335:4</w:t>
      </w:r>
      <w:r>
        <w:rPr>
          <w:rFonts w:eastAsia="IRNazanin" w:cs="IRNazanin"/>
          <w:b w:val="false"/>
          <w:bCs w:val="false"/>
          <w:i w:val="false"/>
          <w:iCs w:val="false"/>
          <w:color w:val="333333"/>
          <w:sz w:val="20"/>
          <w:szCs w:val="20"/>
          <w:rtl w:val="true"/>
        </w:rPr>
        <w:t>.</w:t>
      </w:r>
    </w:p>
  </w:footnote>
  <w:footnote w:id="20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414:3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376:7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صلاة الجمعة،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0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بن حنبل، المسند </w:t>
      </w:r>
      <w:r>
        <w:rPr>
          <w:rFonts w:eastAsia="IRNazanin" w:cs="IRNazanin"/>
          <w:b w:val="false"/>
          <w:bCs w:val="false"/>
          <w:i w:val="false"/>
          <w:iCs w:val="false"/>
          <w:color w:val="333333"/>
          <w:sz w:val="20"/>
          <w:szCs w:val="20"/>
        </w:rPr>
        <w:t>734:1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3194</w:t>
      </w:r>
      <w:r>
        <w:rPr>
          <w:rFonts w:eastAsia="IRNazanin" w:cs="IRNazanin"/>
          <w:b w:val="false"/>
          <w:bCs w:val="false"/>
          <w:i w:val="false"/>
          <w:iCs w:val="false"/>
          <w:color w:val="333333"/>
          <w:sz w:val="20"/>
          <w:szCs w:val="20"/>
          <w:rtl w:val="true"/>
        </w:rPr>
        <w:t>.</w:t>
      </w:r>
    </w:p>
  </w:footnote>
  <w:footnote w:id="20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صبحی صالح،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 xml:space="preserve">، اواسط نامه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0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343:3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التعقیب بعد الصلاة و الدعاء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0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الاسلام </w:t>
      </w:r>
      <w:r>
        <w:rPr>
          <w:rFonts w:eastAsia="IRNazanin" w:cs="IRNazanin"/>
          <w:b w:val="false"/>
          <w:bCs w:val="false"/>
          <w:i w:val="false"/>
          <w:iCs w:val="false"/>
          <w:color w:val="333333"/>
          <w:sz w:val="20"/>
          <w:szCs w:val="20"/>
        </w:rPr>
        <w:t>282:1</w:t>
      </w:r>
      <w:r>
        <w:rPr>
          <w:rFonts w:eastAsia="IRNazanin" w:cs="IRNazanin"/>
          <w:b w:val="false"/>
          <w:bCs w:val="false"/>
          <w:i w:val="false"/>
          <w:iCs w:val="false"/>
          <w:color w:val="333333"/>
          <w:sz w:val="20"/>
          <w:szCs w:val="20"/>
          <w:rtl w:val="true"/>
        </w:rPr>
        <w:t>.</w:t>
      </w:r>
    </w:p>
  </w:footnote>
  <w:footnote w:id="20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اقبال الاعمال </w:t>
      </w:r>
      <w:r>
        <w:rPr>
          <w:rFonts w:eastAsia="IRNazanin" w:cs="IRNazanin"/>
          <w:b w:val="false"/>
          <w:bCs w:val="false"/>
          <w:i w:val="false"/>
          <w:iCs w:val="false"/>
          <w:color w:val="333333"/>
          <w:sz w:val="20"/>
          <w:szCs w:val="20"/>
        </w:rPr>
        <w:t>463:1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p>
  </w:footnote>
  <w:footnote w:id="20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110:8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بقیة الصلوات المندوبه،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0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یوسف </w:t>
      </w:r>
      <w:r>
        <w:rPr>
          <w:rFonts w:eastAsia="IRNazanin" w:cs="IRNazanin"/>
          <w:b w:val="false"/>
          <w:bCs w:val="false"/>
          <w:i w:val="false"/>
          <w:iCs w:val="false"/>
          <w:color w:val="333333"/>
          <w:sz w:val="20"/>
          <w:szCs w:val="20"/>
        </w:rPr>
        <w:t>98:12</w:t>
      </w:r>
      <w:r>
        <w:rPr>
          <w:rFonts w:eastAsia="IRNazanin" w:cs="IRNazanin"/>
          <w:b w:val="false"/>
          <w:bCs w:val="false"/>
          <w:i w:val="false"/>
          <w:iCs w:val="false"/>
          <w:color w:val="333333"/>
          <w:sz w:val="20"/>
          <w:szCs w:val="20"/>
          <w:rtl w:val="true"/>
        </w:rPr>
        <w:t>.</w:t>
      </w:r>
    </w:p>
  </w:footnote>
  <w:footnote w:id="20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ابی یعلی الموصلی، مسند </w:t>
      </w:r>
      <w:r>
        <w:rPr>
          <w:rFonts w:eastAsia="IRNazanin" w:cs="IRNazanin"/>
          <w:b w:val="false"/>
          <w:bCs w:val="false"/>
          <w:i w:val="false"/>
          <w:iCs w:val="false"/>
          <w:color w:val="333333"/>
          <w:sz w:val="20"/>
          <w:szCs w:val="20"/>
        </w:rPr>
        <w:t>157:4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4603</w:t>
      </w:r>
      <w:r>
        <w:rPr>
          <w:rFonts w:eastAsia="IRNazanin" w:cs="IRNazanin"/>
          <w:b w:val="false"/>
          <w:bCs w:val="false"/>
          <w:i w:val="false"/>
          <w:iCs w:val="false"/>
          <w:color w:val="333333"/>
          <w:sz w:val="20"/>
          <w:szCs w:val="20"/>
          <w:rtl w:val="true"/>
        </w:rPr>
        <w:t>.</w:t>
      </w:r>
    </w:p>
  </w:footnote>
  <w:footnote w:id="20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84:71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مستدرک الوسائل </w:t>
      </w:r>
      <w:r>
        <w:rPr>
          <w:rFonts w:eastAsia="IRNazanin" w:cs="IRNazanin"/>
          <w:b w:val="false"/>
          <w:bCs w:val="false"/>
          <w:i w:val="false"/>
          <w:iCs w:val="false"/>
          <w:color w:val="333333"/>
          <w:sz w:val="20"/>
          <w:szCs w:val="20"/>
        </w:rPr>
        <w:t>256:5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الدعاء، ح </w:t>
      </w:r>
      <w:r>
        <w:rPr>
          <w:rFonts w:eastAsia="IRNazanin" w:cs="IRNazanin"/>
          <w:b w:val="false"/>
          <w:bCs w:val="false"/>
          <w:i w:val="false"/>
          <w:iCs w:val="false"/>
          <w:color w:val="333333"/>
          <w:sz w:val="20"/>
          <w:szCs w:val="20"/>
        </w:rPr>
        <w:t>5814</w:t>
      </w:r>
      <w:r>
        <w:rPr>
          <w:rFonts w:eastAsia="IRNazanin" w:cs="IRNazanin"/>
          <w:b w:val="false"/>
          <w:bCs w:val="false"/>
          <w:i w:val="false"/>
          <w:iCs w:val="false"/>
          <w:color w:val="333333"/>
          <w:sz w:val="20"/>
          <w:szCs w:val="20"/>
          <w:rtl w:val="true"/>
        </w:rPr>
        <w:t>.</w:t>
      </w:r>
    </w:p>
  </w:footnote>
  <w:footnote w:id="20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صحیفه سجادیة، دعای امام سجاد علیه السلام برای فرزندانش</w:t>
      </w:r>
      <w:r>
        <w:rPr>
          <w:rFonts w:eastAsia="IRNazanin" w:cs="IRNazanin"/>
          <w:b w:val="false"/>
          <w:bCs w:val="false"/>
          <w:i w:val="false"/>
          <w:iCs w:val="false"/>
          <w:color w:val="333333"/>
          <w:sz w:val="20"/>
          <w:szCs w:val="20"/>
          <w:rtl w:val="true"/>
        </w:rPr>
        <w:t>.</w:t>
      </w:r>
    </w:p>
  </w:footnote>
  <w:footnote w:id="20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مجادله </w:t>
      </w:r>
      <w:r>
        <w:rPr>
          <w:rFonts w:eastAsia="IRNazanin" w:cs="IRNazanin"/>
          <w:b w:val="false"/>
          <w:bCs w:val="false"/>
          <w:i w:val="false"/>
          <w:iCs w:val="false"/>
          <w:color w:val="333333"/>
          <w:sz w:val="20"/>
          <w:szCs w:val="20"/>
        </w:rPr>
        <w:t>11:58</w:t>
      </w:r>
      <w:r>
        <w:rPr>
          <w:rFonts w:eastAsia="IRNazanin" w:cs="IRNazanin"/>
          <w:b w:val="false"/>
          <w:bCs w:val="false"/>
          <w:i w:val="false"/>
          <w:iCs w:val="false"/>
          <w:color w:val="333333"/>
          <w:sz w:val="20"/>
          <w:szCs w:val="20"/>
          <w:rtl w:val="true"/>
        </w:rPr>
        <w:t>.</w:t>
      </w:r>
    </w:p>
  </w:footnote>
  <w:footnote w:id="20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مجمع البیان </w:t>
      </w:r>
      <w:r>
        <w:rPr>
          <w:rFonts w:eastAsia="IRNazanin" w:cs="IRNazanin"/>
          <w:b w:val="false"/>
          <w:bCs w:val="false"/>
          <w:i w:val="false"/>
          <w:iCs w:val="false"/>
          <w:color w:val="333333"/>
          <w:sz w:val="20"/>
          <w:szCs w:val="20"/>
        </w:rPr>
        <w:t>418:9</w:t>
      </w:r>
      <w:r>
        <w:rPr>
          <w:rFonts w:eastAsia="IRNazanin" w:cs="IRNazanin"/>
          <w:b w:val="false"/>
          <w:bCs w:val="false"/>
          <w:i w:val="false"/>
          <w:iCs w:val="false"/>
          <w:color w:val="333333"/>
          <w:sz w:val="20"/>
          <w:szCs w:val="20"/>
          <w:rtl w:val="true"/>
        </w:rPr>
        <w:t>.</w:t>
      </w:r>
    </w:p>
  </w:footnote>
  <w:footnote w:id="20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 الثقلین </w:t>
      </w:r>
      <w:r>
        <w:rPr>
          <w:rFonts w:eastAsia="IRNazanin" w:cs="IRNazanin"/>
          <w:b w:val="false"/>
          <w:bCs w:val="false"/>
          <w:i w:val="false"/>
          <w:iCs w:val="false"/>
          <w:color w:val="333333"/>
          <w:sz w:val="20"/>
          <w:szCs w:val="20"/>
        </w:rPr>
        <w:t>264:5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0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فرض العلم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0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حسین بحرانی، تاریخ الفقها والرواة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المنتخب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73:1</w:t>
      </w:r>
      <w:r>
        <w:rPr>
          <w:rFonts w:eastAsia="IRNazanin" w:cs="IRNazanin"/>
          <w:b w:val="false"/>
          <w:bCs w:val="false"/>
          <w:i w:val="false"/>
          <w:iCs w:val="false"/>
          <w:color w:val="333333"/>
          <w:sz w:val="20"/>
          <w:szCs w:val="20"/>
          <w:rtl w:val="true"/>
        </w:rPr>
        <w:t>.</w:t>
      </w:r>
    </w:p>
  </w:footnote>
  <w:footnote w:id="20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نگاهی دیگر به حقوق فرزندان از دیدگاه اسلام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20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482:21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احکام الاولاد، 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مستدرک الوسائل </w:t>
      </w:r>
      <w:r>
        <w:rPr>
          <w:rFonts w:eastAsia="IRNazanin" w:cs="IRNazanin"/>
          <w:b w:val="false"/>
          <w:bCs w:val="false"/>
          <w:i w:val="false"/>
          <w:iCs w:val="false"/>
          <w:color w:val="333333"/>
          <w:sz w:val="20"/>
          <w:szCs w:val="20"/>
        </w:rPr>
        <w:t>166:15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احکام الاولاد،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0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475:21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احکام الاولاد،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0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w:t>
      </w:r>
      <w:r>
        <w:rPr>
          <w:rFonts w:eastAsia="IRNazanin" w:cs="IRNazanin"/>
          <w:b w:val="false"/>
          <w:bCs w:val="false"/>
          <w:i w:val="false"/>
          <w:iCs w:val="false"/>
          <w:color w:val="333333"/>
          <w:sz w:val="20"/>
          <w:szCs w:val="20"/>
        </w:rPr>
        <w:t>246:4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قراءة القرآن،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صبحی صالح،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xml:space="preserve">، نامه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المحاسن </w:t>
      </w:r>
      <w:r>
        <w:rPr>
          <w:rFonts w:eastAsia="IRNazanin" w:cs="IRNazanin"/>
          <w:b w:val="false"/>
          <w:bCs w:val="false"/>
          <w:i w:val="false"/>
          <w:iCs w:val="false"/>
          <w:color w:val="333333"/>
          <w:sz w:val="20"/>
          <w:szCs w:val="20"/>
        </w:rPr>
        <w:t>358:1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755</w:t>
      </w:r>
      <w:r>
        <w:rPr>
          <w:rFonts w:eastAsia="IRNazanin" w:cs="IRNazanin"/>
          <w:b w:val="false"/>
          <w:bCs w:val="false"/>
          <w:i w:val="false"/>
          <w:iCs w:val="false"/>
          <w:color w:val="333333"/>
          <w:sz w:val="20"/>
          <w:szCs w:val="20"/>
          <w:rtl w:val="true"/>
        </w:rPr>
        <w:t>.</w:t>
      </w:r>
    </w:p>
  </w:footnote>
  <w:footnote w:id="20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تأدیب الولد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وسائل الشیعه </w:t>
      </w:r>
      <w:r>
        <w:rPr>
          <w:rFonts w:eastAsia="IRNazanin" w:cs="IRNazanin"/>
          <w:b w:val="false"/>
          <w:bCs w:val="false"/>
          <w:i w:val="false"/>
          <w:iCs w:val="false"/>
          <w:color w:val="333333"/>
          <w:sz w:val="20"/>
          <w:szCs w:val="20"/>
        </w:rPr>
        <w:t>474:21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احکام الاولاد،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214:1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0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صبحی صالح،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 xml:space="preserve">، بخشی از نامه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0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ابی الحدید، شرح نهج البلاغة </w:t>
      </w:r>
      <w:r>
        <w:rPr>
          <w:rFonts w:eastAsia="IRNazanin" w:cs="IRNazanin"/>
          <w:b w:val="false"/>
          <w:bCs w:val="false"/>
          <w:i w:val="false"/>
          <w:iCs w:val="false"/>
          <w:color w:val="333333"/>
          <w:sz w:val="20"/>
          <w:szCs w:val="20"/>
        </w:rPr>
        <w:t>276:20</w:t>
      </w:r>
      <w:r>
        <w:rPr>
          <w:rFonts w:ascii="IRNazanin" w:hAnsi="IRNazanin" w:eastAsia="IRNazanin"/>
          <w:b w:val="false"/>
          <w:b w:val="false"/>
          <w:bCs w:val="false"/>
          <w:i w:val="false"/>
          <w:i w:val="false"/>
          <w:iCs w:val="false"/>
          <w:color w:val="333333"/>
          <w:sz w:val="20"/>
          <w:sz w:val="20"/>
          <w:szCs w:val="20"/>
          <w:rtl w:val="true"/>
        </w:rPr>
        <w:t xml:space="preserve">، کلمات قصار، شماره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20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152:2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0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ابی الحدید، شرح نهج البلاغة </w:t>
      </w:r>
      <w:r>
        <w:rPr>
          <w:rFonts w:eastAsia="IRNazanin" w:cs="IRNazanin"/>
          <w:b w:val="false"/>
          <w:bCs w:val="false"/>
          <w:i w:val="false"/>
          <w:iCs w:val="false"/>
          <w:color w:val="333333"/>
          <w:sz w:val="20"/>
          <w:szCs w:val="20"/>
        </w:rPr>
        <w:t>333:20</w:t>
      </w:r>
      <w:r>
        <w:rPr>
          <w:rFonts w:ascii="IRNazanin" w:hAnsi="IRNazanin" w:eastAsia="IRNazanin"/>
          <w:b w:val="false"/>
          <w:b w:val="false"/>
          <w:bCs w:val="false"/>
          <w:i w:val="false"/>
          <w:i w:val="false"/>
          <w:iCs w:val="false"/>
          <w:color w:val="333333"/>
          <w:sz w:val="20"/>
          <w:sz w:val="20"/>
          <w:szCs w:val="20"/>
          <w:rtl w:val="true"/>
        </w:rPr>
        <w:t xml:space="preserve">، الحکم المنسوبة الی امیرالمؤمنین علیه السلام شماره </w:t>
      </w:r>
      <w:r>
        <w:rPr>
          <w:rFonts w:eastAsia="IRNazanin" w:cs="IRNazanin"/>
          <w:b w:val="false"/>
          <w:bCs w:val="false"/>
          <w:i w:val="false"/>
          <w:iCs w:val="false"/>
          <w:color w:val="333333"/>
          <w:sz w:val="20"/>
          <w:szCs w:val="20"/>
        </w:rPr>
        <w:t>817</w:t>
      </w:r>
      <w:r>
        <w:rPr>
          <w:rFonts w:eastAsia="IRNazanin" w:cs="IRNazanin"/>
          <w:b w:val="false"/>
          <w:bCs w:val="false"/>
          <w:i w:val="false"/>
          <w:iCs w:val="false"/>
          <w:color w:val="333333"/>
          <w:sz w:val="20"/>
          <w:szCs w:val="20"/>
          <w:rtl w:val="true"/>
        </w:rPr>
        <w:t>.</w:t>
      </w:r>
    </w:p>
  </w:footnote>
  <w:footnote w:id="20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xml:space="preserve">، کلمات قصار شماره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20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انفال </w:t>
      </w:r>
      <w:r>
        <w:rPr>
          <w:rFonts w:eastAsia="IRNazanin" w:cs="IRNazanin"/>
          <w:b w:val="false"/>
          <w:bCs w:val="false"/>
          <w:i w:val="false"/>
          <w:iCs w:val="false"/>
          <w:color w:val="333333"/>
          <w:sz w:val="20"/>
          <w:szCs w:val="20"/>
        </w:rPr>
        <w:t>60:8</w:t>
      </w:r>
      <w:r>
        <w:rPr>
          <w:rFonts w:eastAsia="IRNazanin" w:cs="IRNazanin"/>
          <w:b w:val="false"/>
          <w:bCs w:val="false"/>
          <w:i w:val="false"/>
          <w:iCs w:val="false"/>
          <w:color w:val="333333"/>
          <w:sz w:val="20"/>
          <w:szCs w:val="20"/>
          <w:rtl w:val="true"/>
        </w:rPr>
        <w:t>.</w:t>
      </w:r>
    </w:p>
  </w:footnote>
  <w:footnote w:id="20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w:t>
      </w:r>
      <w:r>
        <w:rPr>
          <w:rFonts w:eastAsia="IRNazanin" w:cs="IRNazanin"/>
          <w:b w:val="false"/>
          <w:bCs w:val="false"/>
          <w:i w:val="false"/>
          <w:iCs w:val="false"/>
          <w:color w:val="333333"/>
          <w:sz w:val="20"/>
          <w:szCs w:val="20"/>
        </w:rPr>
        <w:t>221:7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التفسیر المنیر فی العقیدة و الشریعة </w:t>
      </w:r>
      <w:r>
        <w:rPr>
          <w:rFonts w:eastAsia="IRNazanin" w:cs="IRNazanin"/>
          <w:b w:val="false"/>
          <w:bCs w:val="false"/>
          <w:i w:val="false"/>
          <w:iCs w:val="false"/>
          <w:color w:val="333333"/>
          <w:sz w:val="20"/>
          <w:szCs w:val="20"/>
        </w:rPr>
        <w:t>392:5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تخلیص و تغییر</w:t>
      </w:r>
      <w:r>
        <w:rPr>
          <w:rFonts w:eastAsia="IRNazanin" w:cs="IRNazanin"/>
          <w:b w:val="false"/>
          <w:bCs w:val="false"/>
          <w:i w:val="false"/>
          <w:iCs w:val="false"/>
          <w:color w:val="333333"/>
          <w:sz w:val="20"/>
          <w:szCs w:val="20"/>
          <w:rtl w:val="true"/>
        </w:rPr>
        <w:t>.</w:t>
      </w:r>
    </w:p>
  </w:footnote>
  <w:footnote w:id="20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w:t>
      </w:r>
      <w:r>
        <w:rPr>
          <w:rFonts w:eastAsia="IRNazanin" w:cs="IRNazanin"/>
          <w:b w:val="false"/>
          <w:bCs w:val="false"/>
          <w:i w:val="false"/>
          <w:iCs w:val="false"/>
          <w:color w:val="333333"/>
          <w:sz w:val="20"/>
          <w:szCs w:val="20"/>
        </w:rPr>
        <w:t>217:2</w:t>
      </w:r>
      <w:r>
        <w:rPr>
          <w:rFonts w:eastAsia="IRNazanin" w:cs="IRNazanin"/>
          <w:b w:val="false"/>
          <w:bCs w:val="false"/>
          <w:i w:val="false"/>
          <w:iCs w:val="false"/>
          <w:color w:val="333333"/>
          <w:sz w:val="20"/>
          <w:szCs w:val="20"/>
          <w:rtl w:val="true"/>
        </w:rPr>
        <w:t>.</w:t>
      </w:r>
    </w:p>
  </w:footnote>
  <w:footnote w:id="20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444:16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45345</w:t>
      </w:r>
      <w:r>
        <w:rPr>
          <w:rFonts w:eastAsia="IRNazanin" w:cs="IRNazanin"/>
          <w:b w:val="false"/>
          <w:bCs w:val="false"/>
          <w:i w:val="false"/>
          <w:iCs w:val="false"/>
          <w:color w:val="333333"/>
          <w:sz w:val="20"/>
          <w:szCs w:val="20"/>
          <w:rtl w:val="true"/>
        </w:rPr>
        <w:t>.</w:t>
      </w:r>
    </w:p>
  </w:footnote>
  <w:footnote w:id="20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45341</w:t>
      </w:r>
      <w:r>
        <w:rPr>
          <w:rFonts w:eastAsia="IRNazanin" w:cs="IRNazanin"/>
          <w:b w:val="false"/>
          <w:bCs w:val="false"/>
          <w:i w:val="false"/>
          <w:iCs w:val="false"/>
          <w:color w:val="333333"/>
          <w:sz w:val="20"/>
          <w:szCs w:val="20"/>
          <w:rtl w:val="true"/>
        </w:rPr>
        <w:t>.</w:t>
      </w:r>
    </w:p>
  </w:footnote>
  <w:footnote w:id="20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47:6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تأدیب الولد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475:21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احکام الاولاد،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الفصاحة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1954</w:t>
      </w:r>
      <w:r>
        <w:rPr>
          <w:rFonts w:eastAsia="IRNazanin" w:cs="IRNazanin"/>
          <w:b w:val="false"/>
          <w:bCs w:val="false"/>
          <w:i w:val="false"/>
          <w:iCs w:val="false"/>
          <w:color w:val="333333"/>
          <w:sz w:val="20"/>
          <w:szCs w:val="20"/>
          <w:rtl w:val="true"/>
        </w:rPr>
        <w:t>.</w:t>
      </w:r>
    </w:p>
  </w:footnote>
  <w:footnote w:id="20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277:9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26002</w:t>
      </w:r>
      <w:r>
        <w:rPr>
          <w:rFonts w:eastAsia="IRNazanin" w:cs="IRNazanin"/>
          <w:b w:val="false"/>
          <w:bCs w:val="false"/>
          <w:i w:val="false"/>
          <w:iCs w:val="false"/>
          <w:color w:val="333333"/>
          <w:sz w:val="20"/>
          <w:szCs w:val="20"/>
          <w:rtl w:val="true"/>
        </w:rPr>
        <w:t>.</w:t>
      </w:r>
    </w:p>
  </w:footnote>
  <w:footnote w:id="20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48:6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حق الاولاد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0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علیه السلام </w:t>
      </w:r>
      <w:r>
        <w:rPr>
          <w:rFonts w:eastAsia="IRNazanin" w:cs="IRNazanin"/>
          <w:b w:val="false"/>
          <w:bCs w:val="false"/>
          <w:i w:val="false"/>
          <w:iCs w:val="false"/>
          <w:color w:val="333333"/>
          <w:sz w:val="20"/>
          <w:szCs w:val="20"/>
        </w:rPr>
        <w:t>69:2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xml:space="preserve">، مکارم الاخلاق </w:t>
      </w:r>
      <w:r>
        <w:rPr>
          <w:rFonts w:eastAsia="IRNazanin" w:cs="IRNazanin"/>
          <w:b w:val="false"/>
          <w:bCs w:val="false"/>
          <w:i w:val="false"/>
          <w:iCs w:val="false"/>
          <w:color w:val="333333"/>
          <w:sz w:val="20"/>
          <w:szCs w:val="20"/>
        </w:rPr>
        <w:t>478:1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فضل الاولاد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1652</w:t>
      </w:r>
      <w:r>
        <w:rPr>
          <w:rFonts w:eastAsia="IRNazanin" w:cs="IRNazanin"/>
          <w:b w:val="false"/>
          <w:bCs w:val="false"/>
          <w:i w:val="false"/>
          <w:iCs w:val="false"/>
          <w:color w:val="333333"/>
          <w:sz w:val="20"/>
          <w:szCs w:val="20"/>
          <w:rtl w:val="true"/>
        </w:rPr>
        <w:t>.</w:t>
      </w:r>
    </w:p>
  </w:footnote>
  <w:footnote w:id="20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40:6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کراهیة القنازع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مکارم الاخلاق </w:t>
      </w:r>
      <w:r>
        <w:rPr>
          <w:rFonts w:eastAsia="IRNazanin" w:cs="IRNazanin"/>
          <w:b w:val="false"/>
          <w:bCs w:val="false"/>
          <w:i w:val="false"/>
          <w:iCs w:val="false"/>
          <w:color w:val="333333"/>
          <w:sz w:val="20"/>
          <w:szCs w:val="20"/>
        </w:rPr>
        <w:t>137:1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20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همان، ح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20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المهجة البیضاء </w:t>
      </w:r>
      <w:r>
        <w:rPr>
          <w:rFonts w:eastAsia="IRNazanin" w:cs="IRNazanin"/>
          <w:b w:val="false"/>
          <w:bCs w:val="false"/>
          <w:i w:val="false"/>
          <w:iCs w:val="false"/>
          <w:color w:val="333333"/>
          <w:sz w:val="20"/>
          <w:szCs w:val="20"/>
        </w:rPr>
        <w:t>124:5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20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447:36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p>
  </w:footnote>
  <w:footnote w:id="20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293:6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0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0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صدوق، الخصال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245:24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آداب المائدة،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0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نگاهی دیگر به حقوق فرزندان از دیدگاه اسلام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20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حقوق متقابل کودک و ولی در اسلام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20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اسراء </w:t>
      </w:r>
      <w:r>
        <w:rPr>
          <w:rFonts w:eastAsia="IRNazanin" w:cs="IRNazanin"/>
          <w:b w:val="false"/>
          <w:bCs w:val="false"/>
          <w:i w:val="false"/>
          <w:iCs w:val="false"/>
          <w:color w:val="333333"/>
          <w:sz w:val="20"/>
          <w:szCs w:val="20"/>
        </w:rPr>
        <w:t>53:17</w:t>
      </w:r>
      <w:r>
        <w:rPr>
          <w:rFonts w:eastAsia="IRNazanin" w:cs="IRNazanin"/>
          <w:b w:val="false"/>
          <w:bCs w:val="false"/>
          <w:i w:val="false"/>
          <w:iCs w:val="false"/>
          <w:color w:val="333333"/>
          <w:sz w:val="20"/>
          <w:szCs w:val="20"/>
          <w:rtl w:val="true"/>
        </w:rPr>
        <w:t>.</w:t>
      </w:r>
    </w:p>
  </w:footnote>
  <w:footnote w:id="20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20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217:16</w:t>
      </w:r>
      <w:r>
        <w:rPr>
          <w:rFonts w:ascii="IRNazanin" w:hAnsi="IRNazanin" w:eastAsia="IRNazanin"/>
          <w:b w:val="false"/>
          <w:b w:val="false"/>
          <w:bCs w:val="false"/>
          <w:i w:val="false"/>
          <w:i w:val="false"/>
          <w:iCs w:val="false"/>
          <w:color w:val="333333"/>
          <w:sz w:val="20"/>
          <w:sz w:val="20"/>
          <w:szCs w:val="20"/>
          <w:rtl w:val="true"/>
        </w:rPr>
        <w:t xml:space="preserve">، اواخر حدیث </w:t>
      </w:r>
      <w:r>
        <w:rPr>
          <w:rFonts w:eastAsia="IRNazanin" w:cs="IRNazanin"/>
          <w:b w:val="false"/>
          <w:bCs w:val="false"/>
          <w:i w:val="false"/>
          <w:iCs w:val="false"/>
          <w:color w:val="333333"/>
          <w:sz w:val="20"/>
          <w:szCs w:val="20"/>
        </w:rPr>
        <w:t>44237</w:t>
      </w:r>
      <w:r>
        <w:rPr>
          <w:rFonts w:eastAsia="IRNazanin" w:cs="IRNazanin"/>
          <w:b w:val="false"/>
          <w:bCs w:val="false"/>
          <w:i w:val="false"/>
          <w:iCs w:val="false"/>
          <w:color w:val="333333"/>
          <w:sz w:val="20"/>
          <w:szCs w:val="20"/>
          <w:rtl w:val="true"/>
        </w:rPr>
        <w:t>.</w:t>
      </w:r>
    </w:p>
  </w:footnote>
  <w:footnote w:id="20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269:16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44399</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232:74</w:t>
      </w:r>
      <w:r>
        <w:rPr>
          <w:rFonts w:ascii="IRNazanin" w:hAnsi="IRNazanin" w:eastAsia="IRNazanin"/>
          <w:b w:val="false"/>
          <w:b w:val="false"/>
          <w:bCs w:val="false"/>
          <w:i w:val="false"/>
          <w:i w:val="false"/>
          <w:iCs w:val="false"/>
          <w:color w:val="333333"/>
          <w:sz w:val="20"/>
          <w:sz w:val="20"/>
          <w:szCs w:val="20"/>
          <w:rtl w:val="true"/>
        </w:rPr>
        <w:t>، 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وصایا امیرالمؤمنین علیه السلام</w:t>
      </w:r>
      <w:r>
        <w:rPr>
          <w:rFonts w:eastAsia="IRNazanin" w:cs="IRNazanin"/>
          <w:b w:val="false"/>
          <w:bCs w:val="false"/>
          <w:i w:val="false"/>
          <w:iCs w:val="false"/>
          <w:color w:val="333333"/>
          <w:sz w:val="20"/>
          <w:szCs w:val="20"/>
          <w:rtl w:val="true"/>
        </w:rPr>
        <w:t>).</w:t>
      </w:r>
    </w:p>
  </w:footnote>
  <w:footnote w:id="20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294:16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فعل المعروف،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0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نور </w:t>
      </w:r>
      <w:r>
        <w:rPr>
          <w:rFonts w:eastAsia="IRNazanin" w:cs="IRNazanin"/>
          <w:b w:val="false"/>
          <w:bCs w:val="false"/>
          <w:i w:val="false"/>
          <w:iCs w:val="false"/>
          <w:color w:val="333333"/>
          <w:sz w:val="20"/>
          <w:szCs w:val="20"/>
        </w:rPr>
        <w:t>27:24</w:t>
      </w:r>
      <w:r>
        <w:rPr>
          <w:rFonts w:eastAsia="IRNazanin" w:cs="IRNazanin"/>
          <w:b w:val="false"/>
          <w:bCs w:val="false"/>
          <w:i w:val="false"/>
          <w:iCs w:val="false"/>
          <w:color w:val="333333"/>
          <w:sz w:val="20"/>
          <w:szCs w:val="20"/>
          <w:rtl w:val="true"/>
        </w:rPr>
        <w:t>.</w:t>
      </w:r>
    </w:p>
  </w:footnote>
  <w:footnote w:id="20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157:1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62:12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احکام العشرة،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60:12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احکام العشرة،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0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w:t>
      </w:r>
      <w:r>
        <w:rPr>
          <w:rFonts w:eastAsia="IRNazanin" w:cs="IRNazanin"/>
          <w:b w:val="false"/>
          <w:bCs w:val="false"/>
          <w:i w:val="false"/>
          <w:iCs w:val="false"/>
          <w:color w:val="333333"/>
          <w:sz w:val="20"/>
          <w:szCs w:val="20"/>
        </w:rPr>
        <w:t>358:8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استحباب الابتداء بالسلام،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0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476:21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احکام الاولاد،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0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نگاهی دیگر به حقوق فرزندان از دیدگاه اسلام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حقوق متقابل کودک و ولی دراسلام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20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Pr>
        <w:t>384:4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5834</w:t>
      </w:r>
      <w:r>
        <w:rPr>
          <w:rFonts w:eastAsia="IRNazanin" w:cs="IRNazanin"/>
          <w:b w:val="false"/>
          <w:bCs w:val="false"/>
          <w:i w:val="false"/>
          <w:iCs w:val="false"/>
          <w:color w:val="333333"/>
          <w:sz w:val="20"/>
          <w:szCs w:val="20"/>
          <w:rtl w:val="true"/>
        </w:rPr>
        <w:t>.</w:t>
      </w:r>
    </w:p>
  </w:footnote>
  <w:footnote w:id="20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197:71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0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20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201:1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0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0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0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188:71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العشرة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0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الشیعة </w:t>
      </w:r>
      <w:r>
        <w:rPr>
          <w:rFonts w:eastAsia="IRNazanin" w:cs="IRNazanin"/>
          <w:b w:val="false"/>
          <w:bCs w:val="false"/>
          <w:i w:val="false"/>
          <w:iCs w:val="false"/>
          <w:color w:val="333333"/>
          <w:sz w:val="20"/>
          <w:szCs w:val="20"/>
        </w:rPr>
        <w:t>240:6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الهبات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0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308:3</w:t>
      </w:r>
      <w:r>
        <w:rPr>
          <w:rFonts w:ascii="IRNazanin" w:hAnsi="IRNazanin" w:eastAsia="IRNazanin"/>
          <w:b w:val="false"/>
          <w:b w:val="false"/>
          <w:bCs w:val="false"/>
          <w:i w:val="false"/>
          <w:i w:val="false"/>
          <w:iCs w:val="false"/>
          <w:color w:val="333333"/>
          <w:sz w:val="20"/>
          <w:sz w:val="20"/>
          <w:szCs w:val="20"/>
          <w:rtl w:val="true"/>
        </w:rPr>
        <w:t xml:space="preserve">، شرائع الاسلام </w:t>
      </w:r>
      <w:r>
        <w:rPr>
          <w:rFonts w:eastAsia="IRNazanin" w:cs="IRNazanin"/>
          <w:b w:val="false"/>
          <w:bCs w:val="false"/>
          <w:i w:val="false"/>
          <w:iCs w:val="false"/>
          <w:color w:val="333333"/>
          <w:sz w:val="20"/>
          <w:szCs w:val="20"/>
        </w:rPr>
        <w:t>230:2</w:t>
      </w:r>
      <w:r>
        <w:rPr>
          <w:rFonts w:ascii="IRNazanin" w:hAnsi="IRNazanin" w:eastAsia="IRNazanin"/>
          <w:b w:val="false"/>
          <w:b w:val="false"/>
          <w:bCs w:val="false"/>
          <w:i w:val="false"/>
          <w:i w:val="false"/>
          <w:iCs w:val="false"/>
          <w:color w:val="333333"/>
          <w:sz w:val="20"/>
          <w:sz w:val="20"/>
          <w:szCs w:val="20"/>
          <w:rtl w:val="true"/>
        </w:rPr>
        <w:t xml:space="preserve">، قواعد الاحکام </w:t>
      </w:r>
      <w:r>
        <w:rPr>
          <w:rFonts w:eastAsia="IRNazanin" w:cs="IRNazanin"/>
          <w:b w:val="false"/>
          <w:bCs w:val="false"/>
          <w:i w:val="false"/>
          <w:iCs w:val="false"/>
          <w:color w:val="333333"/>
          <w:sz w:val="20"/>
          <w:szCs w:val="20"/>
        </w:rPr>
        <w:t>408:2</w:t>
      </w:r>
      <w:r>
        <w:rPr>
          <w:rFonts w:ascii="IRNazanin" w:hAnsi="IRNazanin" w:eastAsia="IRNazanin"/>
          <w:b w:val="false"/>
          <w:b w:val="false"/>
          <w:bCs w:val="false"/>
          <w:i w:val="false"/>
          <w:i w:val="false"/>
          <w:iCs w:val="false"/>
          <w:color w:val="333333"/>
          <w:sz w:val="20"/>
          <w:sz w:val="20"/>
          <w:szCs w:val="20"/>
          <w:rtl w:val="true"/>
        </w:rPr>
        <w:t xml:space="preserve">، الدروس الشرعیة </w:t>
      </w:r>
      <w:r>
        <w:rPr>
          <w:rFonts w:eastAsia="IRNazanin" w:cs="IRNazanin"/>
          <w:b w:val="false"/>
          <w:bCs w:val="false"/>
          <w:i w:val="false"/>
          <w:iCs w:val="false"/>
          <w:color w:val="333333"/>
          <w:sz w:val="20"/>
          <w:szCs w:val="20"/>
        </w:rPr>
        <w:t>286:2</w:t>
      </w:r>
      <w:r>
        <w:rPr>
          <w:rFonts w:ascii="IRNazanin" w:hAnsi="IRNazanin" w:eastAsia="IRNazanin"/>
          <w:b w:val="false"/>
          <w:b w:val="false"/>
          <w:bCs w:val="false"/>
          <w:i w:val="false"/>
          <w:i w:val="false"/>
          <w:iCs w:val="false"/>
          <w:color w:val="333333"/>
          <w:sz w:val="20"/>
          <w:sz w:val="20"/>
          <w:szCs w:val="20"/>
          <w:rtl w:val="true"/>
        </w:rPr>
        <w:t xml:space="preserve">، تحریر الوسیلة </w:t>
      </w:r>
      <w:r>
        <w:rPr>
          <w:rFonts w:eastAsia="IRNazanin" w:cs="IRNazanin"/>
          <w:b w:val="false"/>
          <w:bCs w:val="false"/>
          <w:i w:val="false"/>
          <w:iCs w:val="false"/>
          <w:color w:val="333333"/>
          <w:sz w:val="20"/>
          <w:szCs w:val="20"/>
        </w:rPr>
        <w:t>54:2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الهبة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مسألة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0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الافهام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xml:space="preserve">، الروضة البهیة </w:t>
      </w:r>
      <w:r>
        <w:rPr>
          <w:rFonts w:eastAsia="IRNazanin" w:cs="IRNazanin"/>
          <w:b w:val="false"/>
          <w:bCs w:val="false"/>
          <w:i w:val="false"/>
          <w:iCs w:val="false"/>
          <w:color w:val="333333"/>
          <w:sz w:val="20"/>
          <w:szCs w:val="20"/>
        </w:rPr>
        <w:t>193:3</w:t>
      </w:r>
      <w:r>
        <w:rPr>
          <w:rFonts w:eastAsia="IRNazanin" w:cs="IRNazanin"/>
          <w:b w:val="false"/>
          <w:bCs w:val="false"/>
          <w:i w:val="false"/>
          <w:iCs w:val="false"/>
          <w:color w:val="333333"/>
          <w:sz w:val="20"/>
          <w:szCs w:val="20"/>
          <w:rtl w:val="true"/>
        </w:rPr>
        <w:t>.</w:t>
      </w:r>
    </w:p>
  </w:footnote>
  <w:footnote w:id="20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Pr>
        <w:t>483:3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4704</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487:21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احکام الاولاد،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0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الاخلاق </w:t>
      </w:r>
      <w:r>
        <w:rPr>
          <w:rFonts w:eastAsia="IRNazanin" w:cs="IRNazanin"/>
          <w:b w:val="false"/>
          <w:bCs w:val="false"/>
          <w:i w:val="false"/>
          <w:iCs w:val="false"/>
          <w:color w:val="333333"/>
          <w:sz w:val="20"/>
          <w:szCs w:val="20"/>
        </w:rPr>
        <w:t>473:1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1623</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92:101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فضل الاولاد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0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446:16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45358</w:t>
      </w:r>
      <w:r>
        <w:rPr>
          <w:rFonts w:eastAsia="IRNazanin" w:cs="IRNazanin"/>
          <w:b w:val="false"/>
          <w:bCs w:val="false"/>
          <w:i w:val="false"/>
          <w:iCs w:val="false"/>
          <w:color w:val="333333"/>
          <w:sz w:val="20"/>
          <w:szCs w:val="20"/>
          <w:rtl w:val="true"/>
        </w:rPr>
        <w:t>.</w:t>
      </w:r>
    </w:p>
  </w:footnote>
  <w:footnote w:id="20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قانون اهداف و وظایف آموزش و پرورش مصوب </w:t>
      </w:r>
      <w:r>
        <w:rPr>
          <w:rFonts w:eastAsia="IRNazanin" w:cs="IRNazanin"/>
          <w:b w:val="false"/>
          <w:bCs w:val="false"/>
          <w:i w:val="false"/>
          <w:iCs w:val="false"/>
          <w:color w:val="333333"/>
          <w:sz w:val="20"/>
          <w:szCs w:val="20"/>
        </w:rPr>
        <w:t>66/11/25</w:t>
      </w:r>
      <w:r>
        <w:rPr>
          <w:rFonts w:eastAsia="IRNazanin" w:cs="IRNazanin"/>
          <w:b w:val="false"/>
          <w:bCs w:val="false"/>
          <w:i w:val="false"/>
          <w:iCs w:val="false"/>
          <w:color w:val="333333"/>
          <w:sz w:val="20"/>
          <w:szCs w:val="20"/>
          <w:rtl w:val="true"/>
        </w:rPr>
        <w:t>.</w:t>
      </w:r>
    </w:p>
  </w:footnote>
  <w:footnote w:id="20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ماده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0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177:8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من لا یحضره الفقیه </w:t>
      </w:r>
      <w:r>
        <w:rPr>
          <w:rFonts w:eastAsia="IRNazanin" w:cs="IRNazanin"/>
          <w:b w:val="false"/>
          <w:bCs w:val="false"/>
          <w:i w:val="false"/>
          <w:iCs w:val="false"/>
          <w:color w:val="333333"/>
          <w:sz w:val="20"/>
          <w:szCs w:val="20"/>
        </w:rPr>
        <w:t>380:4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5821</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footer" Target="footer567.xml"/><Relationship Id="rId573" Type="http://schemas.openxmlformats.org/officeDocument/2006/relationships/footer" Target="footer568.xml"/><Relationship Id="rId574" Type="http://schemas.openxmlformats.org/officeDocument/2006/relationships/footer" Target="footer569.xml"/><Relationship Id="rId575" Type="http://schemas.openxmlformats.org/officeDocument/2006/relationships/footer" Target="footer570.xml"/><Relationship Id="rId576" Type="http://schemas.openxmlformats.org/officeDocument/2006/relationships/footer" Target="footer571.xml"/><Relationship Id="rId577" Type="http://schemas.openxmlformats.org/officeDocument/2006/relationships/footer" Target="footer572.xml"/><Relationship Id="rId578" Type="http://schemas.openxmlformats.org/officeDocument/2006/relationships/footer" Target="footer573.xml"/><Relationship Id="rId579" Type="http://schemas.openxmlformats.org/officeDocument/2006/relationships/footer" Target="footer574.xml"/><Relationship Id="rId580" Type="http://schemas.openxmlformats.org/officeDocument/2006/relationships/footer" Target="footer575.xml"/><Relationship Id="rId581" Type="http://schemas.openxmlformats.org/officeDocument/2006/relationships/footer" Target="footer576.xml"/><Relationship Id="rId582" Type="http://schemas.openxmlformats.org/officeDocument/2006/relationships/footer" Target="footer577.xml"/><Relationship Id="rId583" Type="http://schemas.openxmlformats.org/officeDocument/2006/relationships/footer" Target="footer578.xml"/><Relationship Id="rId584" Type="http://schemas.openxmlformats.org/officeDocument/2006/relationships/footer" Target="footer579.xml"/><Relationship Id="rId585" Type="http://schemas.openxmlformats.org/officeDocument/2006/relationships/footer" Target="footer580.xml"/><Relationship Id="rId586" Type="http://schemas.openxmlformats.org/officeDocument/2006/relationships/footer" Target="footer581.xml"/><Relationship Id="rId587" Type="http://schemas.openxmlformats.org/officeDocument/2006/relationships/footer" Target="footer582.xml"/><Relationship Id="rId588" Type="http://schemas.openxmlformats.org/officeDocument/2006/relationships/footer" Target="footer583.xml"/><Relationship Id="rId589" Type="http://schemas.openxmlformats.org/officeDocument/2006/relationships/footer" Target="footer584.xml"/><Relationship Id="rId590" Type="http://schemas.openxmlformats.org/officeDocument/2006/relationships/footer" Target="footer585.xml"/><Relationship Id="rId591" Type="http://schemas.openxmlformats.org/officeDocument/2006/relationships/footer" Target="footer586.xml"/><Relationship Id="rId592" Type="http://schemas.openxmlformats.org/officeDocument/2006/relationships/footer" Target="footer587.xml"/><Relationship Id="rId593" Type="http://schemas.openxmlformats.org/officeDocument/2006/relationships/footer" Target="footer588.xml"/><Relationship Id="rId594" Type="http://schemas.openxmlformats.org/officeDocument/2006/relationships/footer" Target="footer589.xml"/><Relationship Id="rId595" Type="http://schemas.openxmlformats.org/officeDocument/2006/relationships/footer" Target="footer590.xml"/><Relationship Id="rId596" Type="http://schemas.openxmlformats.org/officeDocument/2006/relationships/footer" Target="footer591.xml"/><Relationship Id="rId597" Type="http://schemas.openxmlformats.org/officeDocument/2006/relationships/footer" Target="footer592.xml"/><Relationship Id="rId598" Type="http://schemas.openxmlformats.org/officeDocument/2006/relationships/footer" Target="footer593.xml"/><Relationship Id="rId599" Type="http://schemas.openxmlformats.org/officeDocument/2006/relationships/footer" Target="footer594.xml"/><Relationship Id="rId600" Type="http://schemas.openxmlformats.org/officeDocument/2006/relationships/footer" Target="footer595.xml"/><Relationship Id="rId601" Type="http://schemas.openxmlformats.org/officeDocument/2006/relationships/footer" Target="footer596.xml"/><Relationship Id="rId602" Type="http://schemas.openxmlformats.org/officeDocument/2006/relationships/footer" Target="footer597.xml"/><Relationship Id="rId603" Type="http://schemas.openxmlformats.org/officeDocument/2006/relationships/footer" Target="footer598.xml"/><Relationship Id="rId604" Type="http://schemas.openxmlformats.org/officeDocument/2006/relationships/footer" Target="footer599.xml"/><Relationship Id="rId605" Type="http://schemas.openxmlformats.org/officeDocument/2006/relationships/footer" Target="footer600.xml"/><Relationship Id="rId606" Type="http://schemas.openxmlformats.org/officeDocument/2006/relationships/footer" Target="footer601.xml"/><Relationship Id="rId607" Type="http://schemas.openxmlformats.org/officeDocument/2006/relationships/footer" Target="footer602.xml"/><Relationship Id="rId608" Type="http://schemas.openxmlformats.org/officeDocument/2006/relationships/image" Target="media/image2.jpeg"/><Relationship Id="rId609" Type="http://schemas.openxmlformats.org/officeDocument/2006/relationships/image" Target="media/image2.jpeg"/><Relationship Id="rId610" Type="http://schemas.openxmlformats.org/officeDocument/2006/relationships/footer" Target="footer603.xml"/><Relationship Id="rId611" Type="http://schemas.openxmlformats.org/officeDocument/2006/relationships/footnotes" Target="footnotes.xml"/><Relationship Id="rId612" Type="http://schemas.openxmlformats.org/officeDocument/2006/relationships/numbering" Target="numbering.xml"/><Relationship Id="rId613" Type="http://schemas.openxmlformats.org/officeDocument/2006/relationships/fontTable" Target="fontTable.xml"/><Relationship Id="rId614" Type="http://schemas.openxmlformats.org/officeDocument/2006/relationships/settings" Target="settings.xml"/><Relationship Id="rId61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639</Pages>
  <Words>84479</Words>
  <Characters>337167</Characters>
  <CharactersWithSpaces>419004</CharactersWithSpaces>
  <Paragraphs>2638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2026-08-28T09:33:50Z</dcterms:created>
  <dc:creator>ghaemiyeh.com</dc:creator>
  <dc:description/>
  <dc:language>en-US</dc:language>
  <cp:lastModifiedBy/>
  <dcterms:modified xsi:type="dcterms:W3CDTF">2026-08-28T13:04:41Z</dcterms:modified>
  <cp:revision>1</cp:revision>
  <dc:subject/>
  <dc:title>احکام و حقوق کودکان در اسلام برگرفته از موسوعة احکام الاطفال و ادلتها جلد 1</dc:title>
</cp:coreProperties>
</file>

<file path=docProps/custom.xml><?xml version="1.0" encoding="utf-8"?>
<Properties xmlns="http://schemas.openxmlformats.org/officeDocument/2006/custom-properties" xmlns:vt="http://schemas.openxmlformats.org/officeDocument/2006/docPropsVTypes"/>
</file>