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القواعد الفقهیه تقریرات محمدالسند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3977_146816444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13979_146816444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13981_1468164448">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1013983_1468164448">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1013985_1468164448">
            <w:r>
              <w:rPr>
                <w:webHidden/>
                <w:rStyle w:val="IndexLink"/>
                <w:rtl w:val="true"/>
              </w:rPr>
              <w:t>القاعدة الأولی</w:t>
            </w:r>
            <w:r>
              <w:rPr>
                <w:rStyle w:val="IndexLink"/>
                <w:rtl w:val="true"/>
              </w:rPr>
              <w:t xml:space="preserve">: </w:t>
            </w:r>
            <w:r>
              <w:rPr>
                <w:rStyle w:val="IndexLink"/>
                <w:rtl w:val="true"/>
              </w:rPr>
              <w:t>قاعدة الاقتصاص من السب أو الإهانة</w:t>
            </w:r>
            <w:r>
              <w:rPr>
                <w:rStyle w:val="IndexLink"/>
                <w:rtl w:val="true"/>
              </w:rPr>
              <w:tab/>
            </w:r>
            <w:r>
              <w:rPr>
                <w:rStyle w:val="IndexLink"/>
              </w:rPr>
              <w:t>15</w:t>
            </w:r>
          </w:hyperlink>
        </w:p>
        <w:p>
          <w:pPr>
            <w:pStyle w:val="Contents2"/>
            <w:tabs>
              <w:tab w:val="clear" w:pos="8743"/>
              <w:tab w:val="right" w:pos="9026" w:leader="dot"/>
            </w:tabs>
            <w:rPr/>
          </w:pPr>
          <w:hyperlink w:anchor="__RefHeading___Toc1013987_1468164448">
            <w:r>
              <w:rPr>
                <w:webHidden/>
                <w:rStyle w:val="IndexLink"/>
                <w:rtl w:val="true"/>
              </w:rPr>
              <w:t>القاعدة الثانیة</w:t>
            </w:r>
            <w:r>
              <w:rPr>
                <w:rStyle w:val="IndexLink"/>
                <w:rtl w:val="true"/>
              </w:rPr>
              <w:t xml:space="preserve">: </w:t>
            </w:r>
            <w:r>
              <w:rPr>
                <w:rStyle w:val="IndexLink"/>
                <w:rtl w:val="true"/>
              </w:rPr>
              <w:t>قاعدة فی ثبوت القصاص بالتسبیب</w:t>
            </w:r>
            <w:r>
              <w:rPr>
                <w:rStyle w:val="IndexLink"/>
                <w:rtl w:val="true"/>
              </w:rPr>
              <w:tab/>
            </w:r>
            <w:r>
              <w:rPr>
                <w:rStyle w:val="IndexLink"/>
              </w:rPr>
              <w:t>20</w:t>
            </w:r>
          </w:hyperlink>
        </w:p>
        <w:p>
          <w:pPr>
            <w:pStyle w:val="Contents3"/>
            <w:tabs>
              <w:tab w:val="clear" w:pos="8459"/>
              <w:tab w:val="right" w:pos="9026" w:leader="dot"/>
            </w:tabs>
            <w:rPr/>
          </w:pPr>
          <w:hyperlink w:anchor="__RefHeading___Toc1013989_1468164448">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013991_1468164448">
            <w:r>
              <w:rPr>
                <w:webHidden/>
                <w:rStyle w:val="IndexLink"/>
                <w:rtl w:val="true"/>
              </w:rPr>
              <w:t>الموطن الأول</w:t>
            </w:r>
            <w:r>
              <w:rPr>
                <w:rStyle w:val="IndexLink"/>
                <w:rtl w:val="true"/>
              </w:rPr>
              <w:t xml:space="preserve">: </w:t>
            </w:r>
            <w:r>
              <w:rPr>
                <w:rStyle w:val="IndexLink"/>
                <w:rtl w:val="true"/>
              </w:rPr>
              <w:t>إسقاط القصاص فی مورد الشرکة سواء أکانت طولیة أم عرضیة</w:t>
            </w:r>
            <w:r>
              <w:rPr>
                <w:rStyle w:val="IndexLink"/>
                <w:rtl w:val="true"/>
              </w:rPr>
              <w:tab/>
            </w:r>
            <w:r>
              <w:rPr>
                <w:rStyle w:val="IndexLink"/>
              </w:rPr>
              <w:t>20</w:t>
            </w:r>
          </w:hyperlink>
        </w:p>
        <w:p>
          <w:pPr>
            <w:pStyle w:val="Contents3"/>
            <w:tabs>
              <w:tab w:val="clear" w:pos="8459"/>
              <w:tab w:val="right" w:pos="9026" w:leader="dot"/>
            </w:tabs>
            <w:rPr/>
          </w:pPr>
          <w:hyperlink w:anchor="__RefHeading___Toc1013993_1468164448">
            <w:r>
              <w:rPr>
                <w:webHidden/>
                <w:rStyle w:val="IndexLink"/>
                <w:rtl w:val="true"/>
              </w:rPr>
              <w:t>الموطن الثانی</w:t>
            </w:r>
            <w:r>
              <w:rPr>
                <w:rStyle w:val="IndexLink"/>
                <w:rtl w:val="true"/>
              </w:rPr>
              <w:t xml:space="preserve">: </w:t>
            </w:r>
            <w:r>
              <w:rPr>
                <w:rStyle w:val="IndexLink"/>
                <w:rtl w:val="true"/>
              </w:rPr>
              <w:t>کلمات الأعلام فی الصبی المأمور</w:t>
            </w:r>
            <w:r>
              <w:rPr>
                <w:rStyle w:val="IndexLink"/>
                <w:rtl w:val="true"/>
              </w:rPr>
              <w:t>:</w:t>
              <w:tab/>
            </w:r>
            <w:r>
              <w:rPr>
                <w:rStyle w:val="IndexLink"/>
              </w:rPr>
              <w:t>23</w:t>
            </w:r>
          </w:hyperlink>
        </w:p>
        <w:p>
          <w:pPr>
            <w:pStyle w:val="Contents3"/>
            <w:tabs>
              <w:tab w:val="clear" w:pos="8459"/>
              <w:tab w:val="right" w:pos="9026" w:leader="dot"/>
            </w:tabs>
            <w:rPr/>
          </w:pPr>
          <w:hyperlink w:anchor="__RefHeading___Toc1013995_1468164448">
            <w:r>
              <w:rPr>
                <w:webHidden/>
                <w:rStyle w:val="IndexLink"/>
                <w:rtl w:val="true"/>
              </w:rPr>
              <w:t>الموطن الثالث</w:t>
            </w:r>
            <w:r>
              <w:rPr>
                <w:rStyle w:val="IndexLink"/>
                <w:rtl w:val="true"/>
              </w:rPr>
              <w:t>:</w:t>
              <w:tab/>
            </w:r>
            <w:r>
              <w:rPr>
                <w:rStyle w:val="IndexLink"/>
              </w:rPr>
              <w:t>26</w:t>
            </w:r>
          </w:hyperlink>
        </w:p>
        <w:p>
          <w:pPr>
            <w:pStyle w:val="Contents3"/>
            <w:tabs>
              <w:tab w:val="clear" w:pos="8459"/>
              <w:tab w:val="right" w:pos="9026" w:leader="dot"/>
            </w:tabs>
            <w:rPr/>
          </w:pPr>
          <w:hyperlink w:anchor="__RefHeading___Toc1013997_1468164448">
            <w:r>
              <w:rPr>
                <w:webHidden/>
                <w:rStyle w:val="IndexLink"/>
                <w:rtl w:val="true"/>
              </w:rPr>
              <w:t>الموطن الرابع</w:t>
            </w:r>
            <w:r>
              <w:rPr>
                <w:rStyle w:val="IndexLink"/>
                <w:rtl w:val="true"/>
              </w:rPr>
              <w:t>:</w:t>
              <w:tab/>
            </w:r>
            <w:r>
              <w:rPr>
                <w:rStyle w:val="IndexLink"/>
              </w:rPr>
              <w:t>28</w:t>
            </w:r>
          </w:hyperlink>
        </w:p>
        <w:p>
          <w:pPr>
            <w:pStyle w:val="Contents4"/>
            <w:tabs>
              <w:tab w:val="clear" w:pos="8176"/>
              <w:tab w:val="right" w:pos="9026" w:leader="dot"/>
            </w:tabs>
            <w:rPr/>
          </w:pPr>
          <w:hyperlink w:anchor="__RefHeading___Toc1013999_1468164448">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014001_1468164448">
            <w:r>
              <w:rPr>
                <w:webHidden/>
                <w:rStyle w:val="IndexLink"/>
                <w:rtl w:val="true"/>
              </w:rPr>
              <w:t>تنقیح الحال فی التسبیب بالإکراه علی القتل</w:t>
            </w:r>
            <w:r>
              <w:rPr>
                <w:rStyle w:val="IndexLink"/>
                <w:rtl w:val="true"/>
              </w:rPr>
              <w:t>:</w:t>
              <w:tab/>
            </w:r>
            <w:r>
              <w:rPr>
                <w:rStyle w:val="IndexLink"/>
              </w:rPr>
              <w:t>29</w:t>
            </w:r>
          </w:hyperlink>
        </w:p>
        <w:p>
          <w:pPr>
            <w:pStyle w:val="Contents3"/>
            <w:tabs>
              <w:tab w:val="clear" w:pos="8459"/>
              <w:tab w:val="right" w:pos="9026" w:leader="dot"/>
            </w:tabs>
            <w:rPr/>
          </w:pPr>
          <w:hyperlink w:anchor="__RefHeading___Toc1014003_1468164448">
            <w:r>
              <w:rPr>
                <w:webHidden/>
                <w:rStyle w:val="IndexLink"/>
                <w:rtl w:val="true"/>
              </w:rPr>
              <w:t>الموطن الخامس</w:t>
            </w:r>
            <w:r>
              <w:rPr>
                <w:rStyle w:val="IndexLink"/>
                <w:rtl w:val="true"/>
              </w:rPr>
              <w:t>:</w:t>
              <w:tab/>
            </w:r>
            <w:r>
              <w:rPr>
                <w:rStyle w:val="IndexLink"/>
              </w:rPr>
              <w:t>30</w:t>
            </w:r>
          </w:hyperlink>
        </w:p>
        <w:p>
          <w:pPr>
            <w:pStyle w:val="Contents3"/>
            <w:tabs>
              <w:tab w:val="clear" w:pos="8459"/>
              <w:tab w:val="right" w:pos="9026" w:leader="dot"/>
            </w:tabs>
            <w:rPr/>
          </w:pPr>
          <w:hyperlink w:anchor="__RefHeading___Toc1014005_1468164448">
            <w:r>
              <w:rPr>
                <w:webHidden/>
                <w:rStyle w:val="IndexLink"/>
                <w:rtl w:val="true"/>
              </w:rPr>
              <w:t>الموطن السادس</w:t>
            </w:r>
            <w:r>
              <w:rPr>
                <w:rStyle w:val="IndexLink"/>
                <w:rtl w:val="true"/>
              </w:rPr>
              <w:t>:</w:t>
              <w:tab/>
            </w:r>
            <w:r>
              <w:rPr>
                <w:rStyle w:val="IndexLink"/>
              </w:rPr>
              <w:t>30</w:t>
            </w:r>
          </w:hyperlink>
        </w:p>
        <w:p>
          <w:pPr>
            <w:pStyle w:val="Contents3"/>
            <w:tabs>
              <w:tab w:val="clear" w:pos="8459"/>
              <w:tab w:val="right" w:pos="9026" w:leader="dot"/>
            </w:tabs>
            <w:rPr/>
          </w:pPr>
          <w:hyperlink w:anchor="__RefHeading___Toc1014007_1468164448">
            <w:r>
              <w:rPr>
                <w:webHidden/>
                <w:rStyle w:val="IndexLink"/>
                <w:rtl w:val="true"/>
              </w:rPr>
              <w:t>الموطن السابع</w:t>
            </w:r>
            <w:r>
              <w:rPr>
                <w:rStyle w:val="IndexLink"/>
                <w:rtl w:val="true"/>
              </w:rPr>
              <w:t xml:space="preserve">: </w:t>
            </w:r>
            <w:r>
              <w:rPr>
                <w:rStyle w:val="IndexLink"/>
                <w:rtl w:val="true"/>
              </w:rPr>
              <w:t>الإکراه فی الجنایة علی الأطراف</w:t>
            </w:r>
            <w:r>
              <w:rPr>
                <w:rStyle w:val="IndexLink"/>
                <w:rtl w:val="true"/>
              </w:rPr>
              <w:t>:</w:t>
              <w:tab/>
            </w:r>
            <w:r>
              <w:rPr>
                <w:rStyle w:val="IndexLink"/>
              </w:rPr>
              <w:t>30</w:t>
            </w:r>
          </w:hyperlink>
        </w:p>
        <w:p>
          <w:pPr>
            <w:pStyle w:val="Contents4"/>
            <w:tabs>
              <w:tab w:val="clear" w:pos="8176"/>
              <w:tab w:val="right" w:pos="9026" w:leader="dot"/>
            </w:tabs>
            <w:rPr/>
          </w:pPr>
          <w:hyperlink w:anchor="__RefHeading___Toc1014009_1468164448">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014011_1468164448">
            <w:r>
              <w:rPr>
                <w:webHidden/>
                <w:rStyle w:val="IndexLink"/>
                <w:rtl w:val="true"/>
              </w:rPr>
              <w:t>ضابطتان فی الحکم بالقصاص فی موارد التسبیب</w:t>
            </w:r>
            <w:r>
              <w:rPr>
                <w:rStyle w:val="IndexLink"/>
                <w:rtl w:val="true"/>
              </w:rPr>
              <w:t>:</w:t>
              <w:tab/>
            </w:r>
            <w:r>
              <w:rPr>
                <w:rStyle w:val="IndexLink"/>
              </w:rPr>
              <w:t>31</w:t>
            </w:r>
          </w:hyperlink>
        </w:p>
        <w:p>
          <w:pPr>
            <w:pStyle w:val="Contents4"/>
            <w:tabs>
              <w:tab w:val="clear" w:pos="8176"/>
              <w:tab w:val="right" w:pos="9026" w:leader="dot"/>
            </w:tabs>
            <w:rPr/>
          </w:pPr>
          <w:hyperlink w:anchor="__RefHeading___Toc1014013_1468164448">
            <w:r>
              <w:rPr>
                <w:webHidden/>
                <w:rStyle w:val="IndexLink"/>
                <w:rtl w:val="true"/>
              </w:rPr>
              <w:t>النقطة الثانیة</w:t>
            </w:r>
            <w:r>
              <w:rPr>
                <w:rStyle w:val="IndexLink"/>
                <w:rtl w:val="true"/>
              </w:rPr>
              <w:t xml:space="preserve">: </w:t>
            </w:r>
            <w:r>
              <w:rPr>
                <w:rStyle w:val="IndexLink"/>
                <w:rtl w:val="true"/>
              </w:rPr>
              <w:t>الأدلة فی المقام</w:t>
            </w:r>
            <w:r>
              <w:rPr>
                <w:rStyle w:val="IndexLink"/>
                <w:rtl w:val="true"/>
              </w:rPr>
              <w:t>:</w:t>
              <w:tab/>
            </w:r>
            <w:r>
              <w:rPr>
                <w:rStyle w:val="IndexLink"/>
              </w:rPr>
              <w:t>32</w:t>
            </w:r>
          </w:hyperlink>
        </w:p>
        <w:p>
          <w:pPr>
            <w:pStyle w:val="Contents2"/>
            <w:tabs>
              <w:tab w:val="clear" w:pos="8743"/>
              <w:tab w:val="right" w:pos="9026" w:leader="dot"/>
            </w:tabs>
            <w:rPr/>
          </w:pPr>
          <w:hyperlink w:anchor="__RefHeading___Toc1014015_1468164448">
            <w:r>
              <w:rPr>
                <w:webHidden/>
                <w:rStyle w:val="IndexLink"/>
                <w:rtl w:val="true"/>
              </w:rPr>
              <w:t>القاعدة الثالثة</w:t>
            </w:r>
            <w:r>
              <w:rPr>
                <w:rStyle w:val="IndexLink"/>
                <w:rtl w:val="true"/>
              </w:rPr>
              <w:t xml:space="preserve">: </w:t>
            </w:r>
            <w:r>
              <w:rPr>
                <w:rStyle w:val="IndexLink"/>
                <w:rtl w:val="true"/>
              </w:rPr>
              <w:t>فی تداخل القصاص والدیات وعدمه</w:t>
            </w:r>
            <w:r>
              <w:rPr>
                <w:rStyle w:val="IndexLink"/>
                <w:rtl w:val="true"/>
              </w:rPr>
              <w:tab/>
            </w:r>
            <w:r>
              <w:rPr>
                <w:rStyle w:val="IndexLink"/>
              </w:rPr>
              <w:t>37</w:t>
            </w:r>
          </w:hyperlink>
        </w:p>
        <w:p>
          <w:pPr>
            <w:pStyle w:val="Contents3"/>
            <w:tabs>
              <w:tab w:val="clear" w:pos="8459"/>
              <w:tab w:val="right" w:pos="9026" w:leader="dot"/>
            </w:tabs>
            <w:rPr/>
          </w:pPr>
          <w:hyperlink w:anchor="__RefHeading___Toc1014017_1468164448">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014019_1468164448">
            <w:r>
              <w:rPr>
                <w:webHidden/>
                <w:rStyle w:val="IndexLink"/>
                <w:rtl w:val="true"/>
              </w:rPr>
              <w:t>النسبة بین الألسن الثلاثة</w:t>
            </w:r>
            <w:r>
              <w:rPr>
                <w:rStyle w:val="IndexLink"/>
                <w:rtl w:val="true"/>
              </w:rPr>
              <w:t>:</w:t>
              <w:tab/>
            </w:r>
            <w:r>
              <w:rPr>
                <w:rStyle w:val="IndexLink"/>
              </w:rPr>
              <w:t>44</w:t>
            </w:r>
          </w:hyperlink>
        </w:p>
        <w:p>
          <w:pPr>
            <w:pStyle w:val="Contents2"/>
            <w:tabs>
              <w:tab w:val="clear" w:pos="8743"/>
              <w:tab w:val="right" w:pos="9026" w:leader="dot"/>
            </w:tabs>
            <w:rPr/>
          </w:pPr>
          <w:hyperlink w:anchor="__RefHeading___Toc1014021_1468164448">
            <w:r>
              <w:rPr>
                <w:webHidden/>
                <w:rStyle w:val="IndexLink"/>
                <w:rtl w:val="true"/>
              </w:rPr>
              <w:t>القاعدة الرابعة</w:t>
            </w:r>
            <w:r>
              <w:rPr>
                <w:rStyle w:val="IndexLink"/>
                <w:rtl w:val="true"/>
              </w:rPr>
              <w:t xml:space="preserve">: </w:t>
            </w:r>
            <w:r>
              <w:rPr>
                <w:rStyle w:val="IndexLink"/>
                <w:rtl w:val="true"/>
              </w:rPr>
              <w:t>فی القصاص بین الکفار بعضهم مع بعض</w:t>
            </w:r>
            <w:r>
              <w:rPr>
                <w:rStyle w:val="IndexLink"/>
                <w:rtl w:val="true"/>
              </w:rPr>
              <w:tab/>
            </w:r>
            <w:r>
              <w:rPr>
                <w:rStyle w:val="IndexLink"/>
              </w:rPr>
              <w:t>49</w:t>
            </w:r>
          </w:hyperlink>
        </w:p>
        <w:p>
          <w:pPr>
            <w:pStyle w:val="Contents3"/>
            <w:tabs>
              <w:tab w:val="clear" w:pos="8459"/>
              <w:tab w:val="right" w:pos="9026" w:leader="dot"/>
            </w:tabs>
            <w:rPr/>
          </w:pPr>
          <w:hyperlink w:anchor="__RefHeading___Toc1014023_1468164448">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1014025_1468164448">
            <w:r>
              <w:rPr>
                <w:webHidden/>
                <w:rStyle w:val="IndexLink"/>
                <w:rtl w:val="true"/>
              </w:rPr>
              <w:t>المبحث الأول</w:t>
            </w:r>
            <w:r>
              <w:rPr>
                <w:rStyle w:val="IndexLink"/>
                <w:rtl w:val="true"/>
              </w:rPr>
              <w:t xml:space="preserve">: </w:t>
            </w:r>
            <w:r>
              <w:rPr>
                <w:rStyle w:val="IndexLink"/>
                <w:rtl w:val="true"/>
              </w:rPr>
              <w:t>ما دل علی ما ینافی القاعدة</w:t>
            </w:r>
            <w:r>
              <w:rPr>
                <w:rStyle w:val="IndexLink"/>
                <w:rtl w:val="true"/>
              </w:rPr>
              <w:t>:</w:t>
              <w:tab/>
            </w:r>
            <w:r>
              <w:rPr>
                <w:rStyle w:val="IndexLink"/>
              </w:rPr>
              <w:t>54</w:t>
            </w:r>
          </w:hyperlink>
        </w:p>
        <w:p>
          <w:pPr>
            <w:pStyle w:val="Contents4"/>
            <w:tabs>
              <w:tab w:val="clear" w:pos="8176"/>
              <w:tab w:val="right" w:pos="9026" w:leader="dot"/>
            </w:tabs>
            <w:rPr/>
          </w:pPr>
          <w:hyperlink w:anchor="__RefHeading___Toc1014027_1468164448">
            <w:r>
              <w:rPr>
                <w:webHidden/>
                <w:rStyle w:val="IndexLink"/>
                <w:rtl w:val="true"/>
              </w:rPr>
              <w:t>وجه عدم عموم القاعدة للکفار</w:t>
            </w:r>
            <w:r>
              <w:rPr>
                <w:rStyle w:val="IndexLink"/>
                <w:rtl w:val="true"/>
              </w:rPr>
              <w:t>:</w:t>
              <w:tab/>
            </w:r>
            <w:r>
              <w:rPr>
                <w:rStyle w:val="IndexLink"/>
              </w:rPr>
              <w:t>54</w:t>
            </w:r>
          </w:hyperlink>
        </w:p>
        <w:p>
          <w:pPr>
            <w:pStyle w:val="Contents3"/>
            <w:tabs>
              <w:tab w:val="clear" w:pos="8459"/>
              <w:tab w:val="right" w:pos="9026" w:leader="dot"/>
            </w:tabs>
            <w:rPr/>
          </w:pPr>
          <w:hyperlink w:anchor="__RefHeading___Toc1014029_1468164448">
            <w:r>
              <w:rPr>
                <w:webHidden/>
                <w:rStyle w:val="IndexLink"/>
                <w:rtl w:val="true"/>
              </w:rPr>
              <w:t>المبحث الثانی</w:t>
            </w:r>
            <w:r>
              <w:rPr>
                <w:rStyle w:val="IndexLink"/>
                <w:rtl w:val="true"/>
              </w:rPr>
              <w:t xml:space="preserve">: </w:t>
            </w:r>
            <w:r>
              <w:rPr>
                <w:rStyle w:val="IndexLink"/>
                <w:rtl w:val="true"/>
              </w:rPr>
              <w:t xml:space="preserve">أدلة القاعدة </w:t>
            </w:r>
            <w:r>
              <w:rPr>
                <w:rStyle w:val="IndexLink"/>
                <w:rtl w:val="true"/>
              </w:rPr>
              <w:t>(</w:t>
            </w:r>
            <w:r>
              <w:rPr>
                <w:rStyle w:val="IndexLink"/>
                <w:rtl w:val="true"/>
              </w:rPr>
              <w:t>عموم القصاص للکفار</w:t>
            </w:r>
            <w:r>
              <w:rPr>
                <w:rStyle w:val="IndexLink"/>
                <w:rtl w:val="true"/>
              </w:rPr>
              <w:t>):</w:t>
              <w:tab/>
            </w:r>
            <w:r>
              <w:rPr>
                <w:rStyle w:val="IndexLink"/>
              </w:rPr>
              <w:t>55</w:t>
            </w:r>
          </w:hyperlink>
        </w:p>
        <w:p>
          <w:pPr>
            <w:pStyle w:val="Contents4"/>
            <w:tabs>
              <w:tab w:val="clear" w:pos="8176"/>
              <w:tab w:val="right" w:pos="9026" w:leader="dot"/>
            </w:tabs>
            <w:rPr/>
          </w:pPr>
          <w:hyperlink w:anchor="__RefHeading___Toc1014031_1468164448">
            <w:r>
              <w:rPr>
                <w:webHidden/>
                <w:rStyle w:val="IndexLink"/>
                <w:rtl w:val="true"/>
              </w:rPr>
              <w:t>الدلیل الأول</w:t>
            </w:r>
            <w:r>
              <w:rPr>
                <w:rStyle w:val="IndexLink"/>
                <w:rtl w:val="true"/>
              </w:rPr>
              <w:t xml:space="preserve">: </w:t>
            </w:r>
            <w:r>
              <w:rPr>
                <w:rStyle w:val="IndexLink"/>
                <w:rtl w:val="true"/>
              </w:rPr>
              <w:t>القران الکریم</w:t>
            </w:r>
            <w:r>
              <w:rPr>
                <w:rStyle w:val="IndexLink"/>
                <w:rtl w:val="true"/>
              </w:rPr>
              <w:t>:</w:t>
              <w:tab/>
            </w:r>
            <w:r>
              <w:rPr>
                <w:rStyle w:val="IndexLink"/>
              </w:rPr>
              <w:t>55</w:t>
            </w:r>
          </w:hyperlink>
        </w:p>
        <w:p>
          <w:pPr>
            <w:pStyle w:val="Contents4"/>
            <w:tabs>
              <w:tab w:val="clear" w:pos="8176"/>
              <w:tab w:val="right" w:pos="9026" w:leader="dot"/>
            </w:tabs>
            <w:rPr/>
          </w:pPr>
          <w:hyperlink w:anchor="__RefHeading___Toc1014033_1468164448">
            <w:r>
              <w:rPr>
                <w:webHidden/>
                <w:rStyle w:val="IndexLink"/>
                <w:rtl w:val="true"/>
              </w:rPr>
              <w:t>الدلیل الثانی</w:t>
            </w:r>
            <w:r>
              <w:rPr>
                <w:rStyle w:val="IndexLink"/>
                <w:rtl w:val="true"/>
              </w:rPr>
              <w:t xml:space="preserve">: </w:t>
            </w:r>
            <w:r>
              <w:rPr>
                <w:rStyle w:val="IndexLink"/>
                <w:rtl w:val="true"/>
              </w:rPr>
              <w:t>الروایات</w:t>
            </w:r>
            <w:r>
              <w:rPr>
                <w:rStyle w:val="IndexLink"/>
                <w:rtl w:val="true"/>
              </w:rPr>
              <w:t>:</w:t>
              <w:tab/>
            </w:r>
            <w:r>
              <w:rPr>
                <w:rStyle w:val="IndexLink"/>
              </w:rPr>
              <w:t>62</w:t>
            </w:r>
          </w:hyperlink>
        </w:p>
        <w:p>
          <w:pPr>
            <w:pStyle w:val="Contents5"/>
            <w:tabs>
              <w:tab w:val="clear" w:pos="7892"/>
              <w:tab w:val="right" w:pos="9026" w:leader="dot"/>
            </w:tabs>
            <w:rPr/>
          </w:pPr>
          <w:hyperlink w:anchor="__RefHeading___Toc1014035_1468164448">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014037_1468164448">
            <w:r>
              <w:rPr>
                <w:webHidden/>
                <w:rStyle w:val="IndexLink"/>
                <w:rtl w:val="true"/>
              </w:rPr>
              <w:t>قاعدة فرعیة</w:t>
            </w:r>
            <w:r>
              <w:rPr>
                <w:rStyle w:val="IndexLink"/>
                <w:rtl w:val="true"/>
              </w:rPr>
              <w:t xml:space="preserve">: </w:t>
            </w:r>
            <w:r>
              <w:rPr>
                <w:rStyle w:val="IndexLink"/>
                <w:rtl w:val="true"/>
              </w:rPr>
              <w:t>من احترم ماله من الکفار فله دیة الذمی</w:t>
            </w:r>
            <w:r>
              <w:rPr>
                <w:rStyle w:val="IndexLink"/>
                <w:rtl w:val="true"/>
              </w:rPr>
              <w:t>:</w:t>
              <w:tab/>
            </w:r>
            <w:r>
              <w:rPr>
                <w:rStyle w:val="IndexLink"/>
              </w:rPr>
              <w:t>69</w:t>
            </w:r>
          </w:hyperlink>
        </w:p>
        <w:p>
          <w:pPr>
            <w:pStyle w:val="Contents2"/>
            <w:tabs>
              <w:tab w:val="clear" w:pos="8743"/>
              <w:tab w:val="right" w:pos="9026" w:leader="dot"/>
            </w:tabs>
            <w:rPr/>
          </w:pPr>
          <w:hyperlink w:anchor="__RefHeading___Toc1014039_1468164448">
            <w:r>
              <w:rPr>
                <w:webHidden/>
                <w:rStyle w:val="IndexLink"/>
                <w:rtl w:val="true"/>
              </w:rPr>
              <w:t>القاعدة الخامسة</w:t>
            </w:r>
            <w:r>
              <w:rPr>
                <w:rStyle w:val="IndexLink"/>
                <w:rtl w:val="true"/>
              </w:rPr>
              <w:t xml:space="preserve">: </w:t>
            </w:r>
            <w:r>
              <w:rPr>
                <w:rStyle w:val="IndexLink"/>
                <w:rtl w:val="true"/>
              </w:rPr>
              <w:t>فی القضاء بین الکفار وبین اهل الکتاب وبین اهل الخلاف</w:t>
            </w:r>
            <w:r>
              <w:rPr>
                <w:rStyle w:val="IndexLink"/>
                <w:rtl w:val="true"/>
              </w:rPr>
              <w:tab/>
            </w:r>
            <w:r>
              <w:rPr>
                <w:rStyle w:val="IndexLink"/>
              </w:rPr>
              <w:t>73</w:t>
            </w:r>
          </w:hyperlink>
        </w:p>
        <w:p>
          <w:pPr>
            <w:pStyle w:val="Contents3"/>
            <w:tabs>
              <w:tab w:val="clear" w:pos="8459"/>
              <w:tab w:val="right" w:pos="9026" w:leader="dot"/>
            </w:tabs>
            <w:rPr/>
          </w:pPr>
          <w:hyperlink w:anchor="__RefHeading___Toc1014041_1468164448">
            <w:r>
              <w:rPr>
                <w:webHidden/>
                <w:rStyle w:val="IndexLink"/>
                <w:rtl w:val="true"/>
              </w:rPr>
              <w:t>توطئة</w:t>
            </w:r>
            <w:r>
              <w:rPr>
                <w:rStyle w:val="IndexLink"/>
                <w:rtl w:val="true"/>
              </w:rPr>
              <w:t>:</w:t>
              <w:tab/>
            </w:r>
            <w:r>
              <w:rPr>
                <w:rStyle w:val="IndexLink"/>
              </w:rPr>
              <w:t>73</w:t>
            </w:r>
          </w:hyperlink>
        </w:p>
        <w:p>
          <w:pPr>
            <w:pStyle w:val="Contents3"/>
            <w:tabs>
              <w:tab w:val="clear" w:pos="8459"/>
              <w:tab w:val="right" w:pos="9026" w:leader="dot"/>
            </w:tabs>
            <w:rPr/>
          </w:pPr>
          <w:hyperlink w:anchor="__RefHeading___Toc1014043_1468164448">
            <w:r>
              <w:rPr>
                <w:webHidden/>
                <w:rStyle w:val="IndexLink"/>
                <w:rtl w:val="true"/>
              </w:rPr>
              <w:t>المقام الأول</w:t>
            </w:r>
            <w:r>
              <w:rPr>
                <w:rStyle w:val="IndexLink"/>
                <w:rtl w:val="true"/>
              </w:rPr>
              <w:t xml:space="preserve">: </w:t>
            </w:r>
            <w:r>
              <w:rPr>
                <w:rStyle w:val="IndexLink"/>
                <w:rtl w:val="true"/>
              </w:rPr>
              <w:t>الاقوال</w:t>
            </w:r>
            <w:r>
              <w:rPr>
                <w:rStyle w:val="IndexLink"/>
                <w:rtl w:val="true"/>
              </w:rPr>
              <w:t>:</w:t>
              <w:tab/>
            </w:r>
            <w:r>
              <w:rPr>
                <w:rStyle w:val="IndexLink"/>
              </w:rPr>
              <w:t>74</w:t>
            </w:r>
          </w:hyperlink>
        </w:p>
        <w:p>
          <w:pPr>
            <w:pStyle w:val="Contents3"/>
            <w:tabs>
              <w:tab w:val="clear" w:pos="8459"/>
              <w:tab w:val="right" w:pos="9026" w:leader="dot"/>
            </w:tabs>
            <w:rPr/>
          </w:pPr>
          <w:hyperlink w:anchor="__RefHeading___Toc1014045_1468164448">
            <w:r>
              <w:rPr>
                <w:webHidden/>
                <w:rStyle w:val="IndexLink"/>
                <w:rtl w:val="true"/>
              </w:rPr>
              <w:t>المقام الثانی</w:t>
            </w:r>
            <w:r>
              <w:rPr>
                <w:rStyle w:val="IndexLink"/>
                <w:rtl w:val="true"/>
              </w:rPr>
              <w:t xml:space="preserve">: </w:t>
            </w:r>
            <w:r>
              <w:rPr>
                <w:rStyle w:val="IndexLink"/>
                <w:rtl w:val="true"/>
              </w:rPr>
              <w:t>أدلّة الأقوال فی القاعدة</w:t>
            </w:r>
            <w:r>
              <w:rPr>
                <w:rStyle w:val="IndexLink"/>
                <w:rtl w:val="true"/>
              </w:rPr>
              <w:t>:</w:t>
              <w:tab/>
            </w:r>
            <w:r>
              <w:rPr>
                <w:rStyle w:val="IndexLink"/>
              </w:rPr>
              <w:t>78</w:t>
            </w:r>
          </w:hyperlink>
        </w:p>
        <w:p>
          <w:pPr>
            <w:pStyle w:val="Contents4"/>
            <w:tabs>
              <w:tab w:val="clear" w:pos="8176"/>
              <w:tab w:val="right" w:pos="9026" w:leader="dot"/>
            </w:tabs>
            <w:rPr/>
          </w:pPr>
          <w:hyperlink w:anchor="__RefHeading___Toc1014047_1468164448">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014049_1468164448">
            <w:r>
              <w:rPr>
                <w:webHidden/>
                <w:rStyle w:val="IndexLink"/>
                <w:rtl w:val="true"/>
              </w:rPr>
              <w:t>الدلیل الأول</w:t>
            </w:r>
            <w:r>
              <w:rPr>
                <w:rStyle w:val="IndexLink"/>
                <w:rtl w:val="true"/>
              </w:rPr>
              <w:t xml:space="preserve">: </w:t>
            </w:r>
            <w:r>
              <w:rPr>
                <w:rStyle w:val="IndexLink"/>
                <w:rtl w:val="true"/>
              </w:rPr>
              <w:t>القران</w:t>
            </w:r>
            <w:r>
              <w:rPr>
                <w:rStyle w:val="IndexLink"/>
                <w:rtl w:val="true"/>
              </w:rPr>
              <w:t>:</w:t>
              <w:tab/>
            </w:r>
            <w:r>
              <w:rPr>
                <w:rStyle w:val="IndexLink"/>
              </w:rPr>
              <w:t>78</w:t>
            </w:r>
          </w:hyperlink>
        </w:p>
        <w:p>
          <w:pPr>
            <w:pStyle w:val="Contents4"/>
            <w:tabs>
              <w:tab w:val="clear" w:pos="8176"/>
              <w:tab w:val="right" w:pos="9026" w:leader="dot"/>
            </w:tabs>
            <w:rPr/>
          </w:pPr>
          <w:hyperlink w:anchor="__RefHeading___Toc1014051_1468164448">
            <w:r>
              <w:rPr>
                <w:webHidden/>
                <w:rStyle w:val="IndexLink"/>
                <w:rtl w:val="true"/>
              </w:rPr>
              <w:t>الدلیل الثانی</w:t>
            </w:r>
            <w:r>
              <w:rPr>
                <w:rStyle w:val="IndexLink"/>
                <w:rtl w:val="true"/>
              </w:rPr>
              <w:t xml:space="preserve">: </w:t>
            </w:r>
            <w:r>
              <w:rPr>
                <w:rStyle w:val="IndexLink"/>
                <w:rtl w:val="true"/>
              </w:rPr>
              <w:t>الإجماع</w:t>
            </w:r>
            <w:r>
              <w:rPr>
                <w:rStyle w:val="IndexLink"/>
                <w:rtl w:val="true"/>
              </w:rPr>
              <w:t>:</w:t>
              <w:tab/>
            </w:r>
            <w:r>
              <w:rPr>
                <w:rStyle w:val="IndexLink"/>
              </w:rPr>
              <w:t>79</w:t>
            </w:r>
          </w:hyperlink>
        </w:p>
        <w:p>
          <w:pPr>
            <w:pStyle w:val="Contents4"/>
            <w:tabs>
              <w:tab w:val="clear" w:pos="8176"/>
              <w:tab w:val="right" w:pos="9026" w:leader="dot"/>
            </w:tabs>
            <w:rPr/>
          </w:pPr>
          <w:hyperlink w:anchor="__RefHeading___Toc1014053_1468164448">
            <w:r>
              <w:rPr>
                <w:webHidden/>
                <w:rStyle w:val="IndexLink"/>
                <w:rtl w:val="true"/>
              </w:rPr>
              <w:t>الدلیل الثالث</w:t>
            </w:r>
            <w:r>
              <w:rPr>
                <w:rStyle w:val="IndexLink"/>
                <w:rtl w:val="true"/>
              </w:rPr>
              <w:t>:</w:t>
              <w:tab/>
            </w:r>
            <w:r>
              <w:rPr>
                <w:rStyle w:val="IndexLink"/>
              </w:rPr>
              <w:t>80</w:t>
            </w:r>
          </w:hyperlink>
        </w:p>
        <w:p>
          <w:pPr>
            <w:pStyle w:val="Contents4"/>
            <w:tabs>
              <w:tab w:val="clear" w:pos="8176"/>
              <w:tab w:val="right" w:pos="9026" w:leader="dot"/>
            </w:tabs>
            <w:rPr/>
          </w:pPr>
          <w:hyperlink w:anchor="__RefHeading___Toc1014055_1468164448">
            <w:r>
              <w:rPr>
                <w:webHidden/>
                <w:rStyle w:val="IndexLink"/>
                <w:rtl w:val="true"/>
              </w:rPr>
              <w:t>الدلیل الرابع</w:t>
            </w:r>
            <w:r>
              <w:rPr>
                <w:rStyle w:val="IndexLink"/>
                <w:rtl w:val="true"/>
              </w:rPr>
              <w:t>:</w:t>
              <w:tab/>
            </w:r>
            <w:r>
              <w:rPr>
                <w:rStyle w:val="IndexLink"/>
              </w:rPr>
              <w:t>80</w:t>
            </w:r>
          </w:hyperlink>
        </w:p>
        <w:p>
          <w:pPr>
            <w:pStyle w:val="Contents4"/>
            <w:tabs>
              <w:tab w:val="clear" w:pos="8176"/>
              <w:tab w:val="right" w:pos="9026" w:leader="dot"/>
            </w:tabs>
            <w:rPr/>
          </w:pPr>
          <w:hyperlink w:anchor="__RefHeading___Toc1014057_1468164448">
            <w:r>
              <w:rPr>
                <w:webHidden/>
                <w:rStyle w:val="IndexLink"/>
                <w:rtl w:val="true"/>
              </w:rPr>
              <w:t>الدلیل الخامس</w:t>
            </w:r>
            <w:r>
              <w:rPr>
                <w:rStyle w:val="IndexLink"/>
                <w:rtl w:val="true"/>
              </w:rPr>
              <w:t>:</w:t>
              <w:tab/>
            </w:r>
            <w:r>
              <w:rPr>
                <w:rStyle w:val="IndexLink"/>
              </w:rPr>
              <w:t>81</w:t>
            </w:r>
          </w:hyperlink>
        </w:p>
        <w:p>
          <w:pPr>
            <w:pStyle w:val="Contents4"/>
            <w:tabs>
              <w:tab w:val="clear" w:pos="8176"/>
              <w:tab w:val="right" w:pos="9026" w:leader="dot"/>
            </w:tabs>
            <w:rPr/>
          </w:pPr>
          <w:hyperlink w:anchor="__RefHeading___Toc1014059_1468164448">
            <w:r>
              <w:rPr>
                <w:webHidden/>
                <w:rStyle w:val="IndexLink"/>
                <w:rtl w:val="true"/>
              </w:rPr>
              <w:t>الدلیل السادس</w:t>
            </w:r>
            <w:r>
              <w:rPr>
                <w:rStyle w:val="IndexLink"/>
                <w:rtl w:val="true"/>
              </w:rPr>
              <w:t>:</w:t>
              <w:tab/>
            </w:r>
            <w:r>
              <w:rPr>
                <w:rStyle w:val="IndexLink"/>
              </w:rPr>
              <w:t>86</w:t>
            </w:r>
          </w:hyperlink>
        </w:p>
        <w:p>
          <w:pPr>
            <w:pStyle w:val="Contents4"/>
            <w:tabs>
              <w:tab w:val="clear" w:pos="8176"/>
              <w:tab w:val="right" w:pos="9026" w:leader="dot"/>
            </w:tabs>
            <w:rPr/>
          </w:pPr>
          <w:hyperlink w:anchor="__RefHeading___Toc1014061_1468164448">
            <w:r>
              <w:rPr>
                <w:webHidden/>
                <w:rStyle w:val="IndexLink"/>
                <w:rtl w:val="true"/>
              </w:rPr>
              <w:t>الدلیل السابع</w:t>
            </w:r>
            <w:r>
              <w:rPr>
                <w:rStyle w:val="IndexLink"/>
                <w:rtl w:val="true"/>
              </w:rPr>
              <w:t>:</w:t>
              <w:tab/>
            </w:r>
            <w:r>
              <w:rPr>
                <w:rStyle w:val="IndexLink"/>
              </w:rPr>
              <w:t>86</w:t>
            </w:r>
          </w:hyperlink>
        </w:p>
        <w:p>
          <w:pPr>
            <w:pStyle w:val="Contents3"/>
            <w:tabs>
              <w:tab w:val="clear" w:pos="8459"/>
              <w:tab w:val="right" w:pos="9026" w:leader="dot"/>
            </w:tabs>
            <w:rPr/>
          </w:pPr>
          <w:hyperlink w:anchor="__RefHeading___Toc1014063_1468164448">
            <w:r>
              <w:rPr>
                <w:webHidden/>
                <w:rStyle w:val="IndexLink"/>
                <w:rtl w:val="true"/>
              </w:rPr>
              <w:t>تتمة القاعدة</w:t>
            </w:r>
            <w:r>
              <w:rPr>
                <w:rStyle w:val="IndexLink"/>
                <w:rtl w:val="true"/>
              </w:rPr>
              <w:t xml:space="preserve">: </w:t>
            </w:r>
            <w:r>
              <w:rPr>
                <w:rStyle w:val="IndexLink"/>
                <w:rtl w:val="true"/>
              </w:rPr>
              <w:t>فی القضاء بین المخالفین</w:t>
            </w:r>
            <w:r>
              <w:rPr>
                <w:rStyle w:val="IndexLink"/>
                <w:rtl w:val="true"/>
              </w:rPr>
              <w:t>:</w:t>
              <w:tab/>
            </w:r>
            <w:r>
              <w:rPr>
                <w:rStyle w:val="IndexLink"/>
              </w:rPr>
              <w:t>87</w:t>
            </w:r>
          </w:hyperlink>
        </w:p>
        <w:p>
          <w:pPr>
            <w:pStyle w:val="Contents4"/>
            <w:tabs>
              <w:tab w:val="clear" w:pos="8176"/>
              <w:tab w:val="right" w:pos="9026" w:leader="dot"/>
            </w:tabs>
            <w:rPr/>
          </w:pPr>
          <w:hyperlink w:anchor="__RefHeading___Toc1014065_1468164448">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014067_1468164448">
            <w:r>
              <w:rPr>
                <w:webHidden/>
                <w:rStyle w:val="IndexLink"/>
                <w:rtl w:val="true"/>
              </w:rPr>
              <w:t>الدلیل الأول</w:t>
            </w:r>
            <w:r>
              <w:rPr>
                <w:rStyle w:val="IndexLink"/>
                <w:rtl w:val="true"/>
              </w:rPr>
              <w:t xml:space="preserve">: </w:t>
            </w:r>
            <w:r>
              <w:rPr>
                <w:rStyle w:val="IndexLink"/>
                <w:rtl w:val="true"/>
              </w:rPr>
              <w:t>الروایات</w:t>
            </w:r>
            <w:r>
              <w:rPr>
                <w:rStyle w:val="IndexLink"/>
                <w:rtl w:val="true"/>
              </w:rPr>
              <w:t>:</w:t>
              <w:tab/>
            </w:r>
            <w:r>
              <w:rPr>
                <w:rStyle w:val="IndexLink"/>
              </w:rPr>
              <w:t>88</w:t>
            </w:r>
          </w:hyperlink>
        </w:p>
        <w:p>
          <w:pPr>
            <w:pStyle w:val="Contents4"/>
            <w:tabs>
              <w:tab w:val="clear" w:pos="8176"/>
              <w:tab w:val="right" w:pos="9026" w:leader="dot"/>
            </w:tabs>
            <w:rPr/>
          </w:pPr>
          <w:hyperlink w:anchor="__RefHeading___Toc1014069_1468164448">
            <w:r>
              <w:rPr>
                <w:webHidden/>
                <w:rStyle w:val="IndexLink"/>
                <w:rtl w:val="true"/>
              </w:rPr>
              <w:t>الدلیل الرابع</w:t>
            </w:r>
            <w:r>
              <w:rPr>
                <w:rStyle w:val="IndexLink"/>
                <w:rtl w:val="true"/>
              </w:rPr>
              <w:t>:</w:t>
              <w:tab/>
            </w:r>
            <w:r>
              <w:rPr>
                <w:rStyle w:val="IndexLink"/>
              </w:rPr>
              <w:t>93</w:t>
            </w:r>
          </w:hyperlink>
        </w:p>
        <w:p>
          <w:pPr>
            <w:pStyle w:val="Contents4"/>
            <w:tabs>
              <w:tab w:val="clear" w:pos="8176"/>
              <w:tab w:val="right" w:pos="9026" w:leader="dot"/>
            </w:tabs>
            <w:rPr/>
          </w:pPr>
          <w:hyperlink w:anchor="__RefHeading___Toc1014071_1468164448">
            <w:r>
              <w:rPr>
                <w:webHidden/>
                <w:rStyle w:val="IndexLink"/>
                <w:rtl w:val="true"/>
              </w:rPr>
              <w:t>الدلیل الخامس</w:t>
            </w:r>
            <w:r>
              <w:rPr>
                <w:rStyle w:val="IndexLink"/>
                <w:rtl w:val="true"/>
              </w:rPr>
              <w:t>:</w:t>
              <w:tab/>
            </w:r>
            <w:r>
              <w:rPr>
                <w:rStyle w:val="IndexLink"/>
              </w:rPr>
              <w:t>94</w:t>
            </w:r>
          </w:hyperlink>
        </w:p>
        <w:p>
          <w:pPr>
            <w:pStyle w:val="Contents2"/>
            <w:tabs>
              <w:tab w:val="clear" w:pos="8743"/>
              <w:tab w:val="right" w:pos="9026" w:leader="dot"/>
            </w:tabs>
            <w:rPr/>
          </w:pPr>
          <w:hyperlink w:anchor="__RefHeading___Toc1014073_1468164448">
            <w:r>
              <w:rPr>
                <w:webHidden/>
                <w:rStyle w:val="IndexLink"/>
                <w:rtl w:val="true"/>
              </w:rPr>
              <w:t>القاعدة السادسة</w:t>
            </w:r>
            <w:r>
              <w:rPr>
                <w:rStyle w:val="IndexLink"/>
                <w:rtl w:val="true"/>
              </w:rPr>
              <w:t xml:space="preserve">: </w:t>
            </w:r>
            <w:r>
              <w:rPr>
                <w:rStyle w:val="IndexLink"/>
                <w:rtl w:val="true"/>
              </w:rPr>
              <w:t>قاعدة فی اسلام او کفر ابن الزنا</w:t>
            </w:r>
            <w:r>
              <w:rPr>
                <w:rStyle w:val="IndexLink"/>
                <w:rtl w:val="true"/>
              </w:rPr>
              <w:tab/>
            </w:r>
            <w:r>
              <w:rPr>
                <w:rStyle w:val="IndexLink"/>
              </w:rPr>
              <w:t>97</w:t>
            </w:r>
          </w:hyperlink>
        </w:p>
        <w:p>
          <w:pPr>
            <w:pStyle w:val="Contents2"/>
            <w:tabs>
              <w:tab w:val="clear" w:pos="8743"/>
              <w:tab w:val="right" w:pos="9026" w:leader="dot"/>
            </w:tabs>
            <w:rPr/>
          </w:pPr>
          <w:hyperlink w:anchor="__RefHeading___Toc1014075_1468164448">
            <w:r>
              <w:rPr>
                <w:webHidden/>
                <w:rStyle w:val="IndexLink"/>
                <w:rtl w:val="true"/>
              </w:rPr>
              <w:t>القاعدة السابعة</w:t>
            </w:r>
            <w:r>
              <w:rPr>
                <w:rStyle w:val="IndexLink"/>
                <w:rtl w:val="true"/>
              </w:rPr>
              <w:t xml:space="preserve">: </w:t>
            </w:r>
            <w:r>
              <w:rPr>
                <w:rStyle w:val="IndexLink"/>
                <w:rtl w:val="true"/>
              </w:rPr>
              <w:t>قاعدة الجب</w:t>
            </w:r>
            <w:r>
              <w:rPr>
                <w:rStyle w:val="IndexLink"/>
                <w:rtl w:val="true"/>
              </w:rPr>
              <w:tab/>
            </w:r>
            <w:r>
              <w:rPr>
                <w:rStyle w:val="IndexLink"/>
              </w:rPr>
              <w:t>115</w:t>
            </w:r>
          </w:hyperlink>
        </w:p>
        <w:p>
          <w:pPr>
            <w:pStyle w:val="Contents3"/>
            <w:tabs>
              <w:tab w:val="clear" w:pos="8459"/>
              <w:tab w:val="right" w:pos="9026" w:leader="dot"/>
            </w:tabs>
            <w:rPr/>
          </w:pPr>
          <w:hyperlink w:anchor="__RefHeading___Toc1014077_1468164448">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014079_1468164448">
            <w:r>
              <w:rPr>
                <w:webHidden/>
                <w:rStyle w:val="IndexLink"/>
                <w:rtl w:val="true"/>
              </w:rPr>
              <w:t>الأولی</w:t>
            </w:r>
            <w:r>
              <w:rPr>
                <w:rStyle w:val="IndexLink"/>
                <w:rtl w:val="true"/>
              </w:rPr>
              <w:t xml:space="preserve">: </w:t>
            </w:r>
            <w:r>
              <w:rPr>
                <w:rStyle w:val="IndexLink"/>
                <w:rtl w:val="true"/>
              </w:rPr>
              <w:t>موارد تدعم القاعدة</w:t>
            </w:r>
            <w:r>
              <w:rPr>
                <w:rStyle w:val="IndexLink"/>
                <w:rtl w:val="true"/>
              </w:rPr>
              <w:t>:</w:t>
              <w:tab/>
            </w:r>
            <w:r>
              <w:rPr>
                <w:rStyle w:val="IndexLink"/>
              </w:rPr>
              <w:t>117</w:t>
            </w:r>
          </w:hyperlink>
        </w:p>
        <w:p>
          <w:pPr>
            <w:pStyle w:val="Contents3"/>
            <w:tabs>
              <w:tab w:val="clear" w:pos="8459"/>
              <w:tab w:val="right" w:pos="9026" w:leader="dot"/>
            </w:tabs>
            <w:rPr/>
          </w:pPr>
          <w:hyperlink w:anchor="__RefHeading___Toc1014081_1468164448">
            <w:r>
              <w:rPr>
                <w:webHidden/>
                <w:rStyle w:val="IndexLink"/>
                <w:rtl w:val="true"/>
              </w:rPr>
              <w:t>الجهة الثانیة</w:t>
            </w:r>
            <w:r>
              <w:rPr>
                <w:rStyle w:val="IndexLink"/>
                <w:rtl w:val="true"/>
              </w:rPr>
              <w:t xml:space="preserve">: </w:t>
            </w:r>
            <w:r>
              <w:rPr>
                <w:rStyle w:val="IndexLink"/>
                <w:rtl w:val="true"/>
              </w:rPr>
              <w:t>مورد القاعدة</w:t>
            </w:r>
            <w:r>
              <w:rPr>
                <w:rStyle w:val="IndexLink"/>
                <w:rtl w:val="true"/>
              </w:rPr>
              <w:t>:</w:t>
              <w:tab/>
            </w:r>
            <w:r>
              <w:rPr>
                <w:rStyle w:val="IndexLink"/>
              </w:rPr>
              <w:t>118</w:t>
            </w:r>
          </w:hyperlink>
        </w:p>
        <w:p>
          <w:pPr>
            <w:pStyle w:val="Contents3"/>
            <w:tabs>
              <w:tab w:val="clear" w:pos="8459"/>
              <w:tab w:val="right" w:pos="9026" w:leader="dot"/>
            </w:tabs>
            <w:rPr/>
          </w:pPr>
          <w:hyperlink w:anchor="__RefHeading___Toc1014083_1468164448">
            <w:r>
              <w:rPr>
                <w:webHidden/>
                <w:rStyle w:val="IndexLink"/>
                <w:rtl w:val="true"/>
              </w:rPr>
              <w:t>الجهة الثالثة</w:t>
            </w:r>
            <w:r>
              <w:rPr>
                <w:rStyle w:val="IndexLink"/>
                <w:rtl w:val="true"/>
              </w:rPr>
              <w:t xml:space="preserve">: </w:t>
            </w:r>
            <w:r>
              <w:rPr>
                <w:rStyle w:val="IndexLink"/>
                <w:rtl w:val="true"/>
              </w:rPr>
              <w:t>اشکال ودفعه</w:t>
            </w:r>
            <w:r>
              <w:rPr>
                <w:rStyle w:val="IndexLink"/>
                <w:rtl w:val="true"/>
              </w:rPr>
              <w:t>:</w:t>
              <w:tab/>
            </w:r>
            <w:r>
              <w:rPr>
                <w:rStyle w:val="IndexLink"/>
              </w:rPr>
              <w:t>119</w:t>
            </w:r>
          </w:hyperlink>
        </w:p>
        <w:p>
          <w:pPr>
            <w:pStyle w:val="Contents2"/>
            <w:tabs>
              <w:tab w:val="clear" w:pos="8743"/>
              <w:tab w:val="right" w:pos="9026" w:leader="dot"/>
            </w:tabs>
            <w:rPr/>
          </w:pPr>
          <w:hyperlink w:anchor="__RefHeading___Toc1014085_1468164448">
            <w:r>
              <w:rPr>
                <w:webHidden/>
                <w:rStyle w:val="IndexLink"/>
                <w:rtl w:val="true"/>
              </w:rPr>
              <w:t>القاعدة الثامنة</w:t>
            </w:r>
            <w:r>
              <w:rPr>
                <w:rStyle w:val="IndexLink"/>
                <w:rtl w:val="true"/>
              </w:rPr>
              <w:t xml:space="preserve">: </w:t>
            </w:r>
            <w:r>
              <w:rPr>
                <w:rStyle w:val="IndexLink"/>
                <w:rtl w:val="true"/>
              </w:rPr>
              <w:t>فی ثبوت القصاص علی کل جنایة عدوانیة فی النفس او الطرف</w:t>
            </w:r>
            <w:r>
              <w:rPr>
                <w:rStyle w:val="IndexLink"/>
                <w:rtl w:val="true"/>
              </w:rPr>
              <w:tab/>
            </w:r>
            <w:r>
              <w:rPr>
                <w:rStyle w:val="IndexLink"/>
              </w:rPr>
              <w:t>121</w:t>
            </w:r>
          </w:hyperlink>
        </w:p>
        <w:p>
          <w:pPr>
            <w:pStyle w:val="Contents2"/>
            <w:tabs>
              <w:tab w:val="clear" w:pos="8743"/>
              <w:tab w:val="right" w:pos="9026" w:leader="dot"/>
            </w:tabs>
            <w:rPr/>
          </w:pPr>
          <w:hyperlink w:anchor="__RefHeading___Toc1014087_1468164448">
            <w:r>
              <w:rPr>
                <w:webHidden/>
                <w:rStyle w:val="IndexLink"/>
                <w:rtl w:val="true"/>
              </w:rPr>
              <w:t>القاعدة التاسعة</w:t>
            </w:r>
            <w:r>
              <w:rPr>
                <w:rStyle w:val="IndexLink"/>
                <w:rtl w:val="true"/>
              </w:rPr>
              <w:t xml:space="preserve">: </w:t>
            </w:r>
            <w:r>
              <w:rPr>
                <w:rStyle w:val="IndexLink"/>
                <w:rtl w:val="true"/>
              </w:rPr>
              <w:t>قاعدة</w:t>
            </w:r>
            <w:r>
              <w:rPr>
                <w:rStyle w:val="IndexLink"/>
                <w:rtl w:val="true"/>
              </w:rPr>
              <w:t xml:space="preserve">: </w:t>
            </w:r>
            <w:r>
              <w:rPr>
                <w:rStyle w:val="IndexLink"/>
                <w:rtl w:val="true"/>
              </w:rPr>
              <w:t>لا تقیة فی الدماء</w:t>
            </w:r>
            <w:r>
              <w:rPr>
                <w:rStyle w:val="IndexLink"/>
                <w:rtl w:val="true"/>
              </w:rPr>
              <w:tab/>
            </w:r>
            <w:r>
              <w:rPr>
                <w:rStyle w:val="IndexLink"/>
              </w:rPr>
              <w:t>125</w:t>
            </w:r>
          </w:hyperlink>
        </w:p>
        <w:p>
          <w:pPr>
            <w:pStyle w:val="Contents2"/>
            <w:tabs>
              <w:tab w:val="clear" w:pos="8743"/>
              <w:tab w:val="right" w:pos="9026" w:leader="dot"/>
            </w:tabs>
            <w:rPr/>
          </w:pPr>
          <w:hyperlink w:anchor="__RefHeading___Toc1014089_1468164448">
            <w:r>
              <w:rPr>
                <w:webHidden/>
                <w:rStyle w:val="IndexLink"/>
                <w:rtl w:val="true"/>
              </w:rPr>
              <w:t>القاعدة العاشرة</w:t>
            </w:r>
            <w:r>
              <w:rPr>
                <w:rStyle w:val="IndexLink"/>
                <w:rtl w:val="true"/>
              </w:rPr>
              <w:t xml:space="preserve">: </w:t>
            </w:r>
            <w:r>
              <w:rPr>
                <w:rStyle w:val="IndexLink"/>
                <w:rtl w:val="true"/>
              </w:rPr>
              <w:t>حرمة دم المسلم وعِرضه وماله</w:t>
            </w:r>
            <w:r>
              <w:rPr>
                <w:rStyle w:val="IndexLink"/>
                <w:rtl w:val="true"/>
              </w:rPr>
              <w:tab/>
            </w:r>
            <w:r>
              <w:rPr>
                <w:rStyle w:val="IndexLink"/>
              </w:rPr>
              <w:t>128</w:t>
            </w:r>
          </w:hyperlink>
        </w:p>
        <w:p>
          <w:pPr>
            <w:pStyle w:val="Contents3"/>
            <w:tabs>
              <w:tab w:val="clear" w:pos="8459"/>
              <w:tab w:val="right" w:pos="9026" w:leader="dot"/>
            </w:tabs>
            <w:rPr/>
          </w:pPr>
          <w:hyperlink w:anchor="__RefHeading___Toc1014091_1468164448">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1014093_1468164448">
            <w:r>
              <w:rPr>
                <w:webHidden/>
                <w:rStyle w:val="IndexLink"/>
                <w:rtl w:val="true"/>
              </w:rPr>
              <w:t>الدلیل الثالث</w:t>
            </w:r>
            <w:r>
              <w:rPr>
                <w:rStyle w:val="IndexLink"/>
                <w:rtl w:val="true"/>
              </w:rPr>
              <w:t xml:space="preserve">: </w:t>
            </w:r>
            <w:r>
              <w:rPr>
                <w:rStyle w:val="IndexLink"/>
                <w:rtl w:val="true"/>
              </w:rPr>
              <w:t>الروایات</w:t>
            </w:r>
            <w:r>
              <w:rPr>
                <w:rStyle w:val="IndexLink"/>
                <w:rtl w:val="true"/>
              </w:rPr>
              <w:t>:</w:t>
              <w:tab/>
            </w:r>
            <w:r>
              <w:rPr>
                <w:rStyle w:val="IndexLink"/>
              </w:rPr>
              <w:t>132</w:t>
            </w:r>
          </w:hyperlink>
        </w:p>
        <w:p>
          <w:pPr>
            <w:pStyle w:val="Contents4"/>
            <w:tabs>
              <w:tab w:val="clear" w:pos="8176"/>
              <w:tab w:val="right" w:pos="9026" w:leader="dot"/>
            </w:tabs>
            <w:rPr/>
          </w:pPr>
          <w:hyperlink w:anchor="__RefHeading___Toc1014095_1468164448">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014097_1468164448">
            <w:r>
              <w:rPr>
                <w:webHidden/>
                <w:rStyle w:val="IndexLink"/>
                <w:rtl w:val="true"/>
              </w:rPr>
              <w:t>ثانیا</w:t>
            </w:r>
            <w:r>
              <w:rPr>
                <w:rStyle w:val="IndexLink"/>
                <w:rtl w:val="true"/>
              </w:rPr>
              <w:t xml:space="preserve">: </w:t>
            </w:r>
            <w:r>
              <w:rPr>
                <w:rStyle w:val="IndexLink"/>
                <w:rtl w:val="true"/>
              </w:rPr>
              <w:t>من طرق السنّة</w:t>
            </w:r>
            <w:r>
              <w:rPr>
                <w:rStyle w:val="IndexLink"/>
                <w:rtl w:val="true"/>
              </w:rPr>
              <w:t>:</w:t>
              <w:tab/>
            </w:r>
            <w:r>
              <w:rPr>
                <w:rStyle w:val="IndexLink"/>
              </w:rPr>
              <w:t>134</w:t>
            </w:r>
          </w:hyperlink>
        </w:p>
        <w:p>
          <w:pPr>
            <w:pStyle w:val="Contents3"/>
            <w:tabs>
              <w:tab w:val="clear" w:pos="8459"/>
              <w:tab w:val="right" w:pos="9026" w:leader="dot"/>
            </w:tabs>
            <w:rPr/>
          </w:pPr>
          <w:hyperlink w:anchor="__RefHeading___Toc1014099_1468164448">
            <w:r>
              <w:rPr>
                <w:webHidden/>
                <w:rStyle w:val="IndexLink"/>
                <w:rtl w:val="true"/>
              </w:rPr>
              <w:t>الدلیل الرابع</w:t>
            </w:r>
            <w:r>
              <w:rPr>
                <w:rStyle w:val="IndexLink"/>
                <w:rtl w:val="true"/>
              </w:rPr>
              <w:t xml:space="preserve">: </w:t>
            </w:r>
            <w:r>
              <w:rPr>
                <w:rStyle w:val="IndexLink"/>
                <w:rtl w:val="true"/>
              </w:rPr>
              <w:t>سیرة النبی صلی الله علیه وآله</w:t>
            </w:r>
            <w:r>
              <w:rPr>
                <w:rStyle w:val="IndexLink"/>
                <w:rtl w:val="true"/>
              </w:rPr>
              <w:t>:</w:t>
              <w:tab/>
            </w:r>
            <w:r>
              <w:rPr>
                <w:rStyle w:val="IndexLink"/>
              </w:rPr>
              <w:t>137</w:t>
            </w:r>
          </w:hyperlink>
        </w:p>
        <w:p>
          <w:pPr>
            <w:pStyle w:val="Contents4"/>
            <w:tabs>
              <w:tab w:val="clear" w:pos="8176"/>
              <w:tab w:val="right" w:pos="9026" w:leader="dot"/>
            </w:tabs>
            <w:rPr/>
          </w:pPr>
          <w:hyperlink w:anchor="__RefHeading___Toc1014101_1468164448">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014103_1468164448">
            <w:r>
              <w:rPr>
                <w:webHidden/>
                <w:rStyle w:val="IndexLink"/>
                <w:rtl w:val="true"/>
              </w:rPr>
              <w:t>تنقیح موضوع</w:t>
            </w:r>
            <w:r>
              <w:rPr>
                <w:rStyle w:val="IndexLink"/>
                <w:rtl w:val="true"/>
              </w:rPr>
              <w:t>:</w:t>
              <w:tab/>
            </w:r>
            <w:r>
              <w:rPr>
                <w:rStyle w:val="IndexLink"/>
              </w:rPr>
              <w:t>139</w:t>
            </w:r>
          </w:hyperlink>
        </w:p>
        <w:p>
          <w:pPr>
            <w:pStyle w:val="Contents4"/>
            <w:tabs>
              <w:tab w:val="clear" w:pos="8176"/>
              <w:tab w:val="right" w:pos="9026" w:leader="dot"/>
            </w:tabs>
            <w:rPr/>
          </w:pPr>
          <w:hyperlink w:anchor="__RefHeading___Toc1014105_1468164448">
            <w:r>
              <w:rPr>
                <w:webHidden/>
                <w:rStyle w:val="IndexLink"/>
                <w:rtl w:val="true"/>
              </w:rPr>
              <w:t>ما یوجب الخروج عن الإسلام</w:t>
            </w:r>
            <w:r>
              <w:rPr>
                <w:rStyle w:val="IndexLink"/>
                <w:rtl w:val="true"/>
              </w:rPr>
              <w:t>:</w:t>
              <w:tab/>
            </w:r>
            <w:r>
              <w:rPr>
                <w:rStyle w:val="IndexLink"/>
              </w:rPr>
              <w:t>139</w:t>
            </w:r>
          </w:hyperlink>
        </w:p>
        <w:p>
          <w:pPr>
            <w:pStyle w:val="Contents4"/>
            <w:tabs>
              <w:tab w:val="clear" w:pos="8176"/>
              <w:tab w:val="right" w:pos="9026" w:leader="dot"/>
            </w:tabs>
            <w:rPr/>
          </w:pPr>
          <w:hyperlink w:anchor="__RefHeading___Toc1014107_1468164448">
            <w:r>
              <w:rPr>
                <w:webHidden/>
                <w:rStyle w:val="IndexLink"/>
                <w:rtl w:val="true"/>
              </w:rPr>
              <w:t>النتیجة</w:t>
            </w:r>
            <w:r>
              <w:rPr>
                <w:rStyle w:val="IndexLink"/>
                <w:rtl w:val="true"/>
              </w:rPr>
              <w:t>:</w:t>
              <w:tab/>
            </w:r>
            <w:r>
              <w:rPr>
                <w:rStyle w:val="IndexLink"/>
              </w:rPr>
              <w:t>142</w:t>
            </w:r>
          </w:hyperlink>
        </w:p>
        <w:p>
          <w:pPr>
            <w:pStyle w:val="Contents2"/>
            <w:tabs>
              <w:tab w:val="clear" w:pos="8743"/>
              <w:tab w:val="right" w:pos="9026" w:leader="dot"/>
            </w:tabs>
            <w:rPr/>
          </w:pPr>
          <w:hyperlink w:anchor="__RefHeading___Toc1014109_1468164448">
            <w:r>
              <w:rPr>
                <w:webHidden/>
                <w:rStyle w:val="IndexLink"/>
                <w:rtl w:val="true"/>
              </w:rPr>
              <w:t>القاعدة الحادی عشرة</w:t>
            </w:r>
            <w:r>
              <w:rPr>
                <w:rStyle w:val="IndexLink"/>
                <w:rtl w:val="true"/>
              </w:rPr>
              <w:t xml:space="preserve">: </w:t>
            </w:r>
            <w:r>
              <w:rPr>
                <w:rStyle w:val="IndexLink"/>
                <w:rtl w:val="true"/>
              </w:rPr>
              <w:t>ضرورة التمییز بین السیرة فی صدر الإسلام وبین سیرة بنی امیّة</w:t>
            </w:r>
            <w:r>
              <w:rPr>
                <w:rStyle w:val="IndexLink"/>
                <w:rtl w:val="true"/>
              </w:rPr>
              <w:tab/>
            </w:r>
            <w:r>
              <w:rPr>
                <w:rStyle w:val="IndexLink"/>
              </w:rPr>
              <w:t>146</w:t>
            </w:r>
          </w:hyperlink>
        </w:p>
        <w:p>
          <w:pPr>
            <w:pStyle w:val="Contents3"/>
            <w:tabs>
              <w:tab w:val="clear" w:pos="8459"/>
              <w:tab w:val="right" w:pos="9026" w:leader="dot"/>
            </w:tabs>
            <w:rPr/>
          </w:pPr>
          <w:hyperlink w:anchor="__RefHeading___Toc1014111_1468164448">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014113_1468164448">
            <w:r>
              <w:rPr>
                <w:webHidden/>
                <w:rStyle w:val="IndexLink"/>
                <w:rtl w:val="true"/>
              </w:rPr>
              <w:t>الفروق الرئیسیّة بین السیرة فی صدر الإسلام وبین سیرة بنی امیّة</w:t>
            </w:r>
            <w:r>
              <w:rPr>
                <w:rStyle w:val="IndexLink"/>
                <w:rtl w:val="true"/>
              </w:rPr>
              <w:t>:</w:t>
              <w:tab/>
            </w:r>
            <w:r>
              <w:rPr>
                <w:rStyle w:val="IndexLink"/>
              </w:rPr>
              <w:t>147</w:t>
            </w:r>
          </w:hyperlink>
        </w:p>
        <w:p>
          <w:pPr>
            <w:pStyle w:val="Contents4"/>
            <w:tabs>
              <w:tab w:val="clear" w:pos="8176"/>
              <w:tab w:val="right" w:pos="9026" w:leader="dot"/>
            </w:tabs>
            <w:rPr/>
          </w:pPr>
          <w:hyperlink w:anchor="__RefHeading___Toc1014115_1468164448">
            <w:r>
              <w:rPr>
                <w:webHidden/>
                <w:rStyle w:val="IndexLink"/>
                <w:rtl w:val="true"/>
              </w:rPr>
              <w:t>الفارق الأوّل</w:t>
            </w:r>
            <w:r>
              <w:rPr>
                <w:rStyle w:val="IndexLink"/>
                <w:rtl w:val="true"/>
              </w:rPr>
              <w:t xml:space="preserve">: </w:t>
            </w:r>
            <w:r>
              <w:rPr>
                <w:rStyle w:val="IndexLink"/>
                <w:rtl w:val="true"/>
              </w:rPr>
              <w:t>فی طریق إقامة الحکم</w:t>
            </w:r>
            <w:r>
              <w:rPr>
                <w:rStyle w:val="IndexLink"/>
                <w:rtl w:val="true"/>
              </w:rPr>
              <w:t>:</w:t>
              <w:tab/>
            </w:r>
            <w:r>
              <w:rPr>
                <w:rStyle w:val="IndexLink"/>
              </w:rPr>
              <w:t>147</w:t>
            </w:r>
          </w:hyperlink>
        </w:p>
        <w:p>
          <w:pPr>
            <w:pStyle w:val="Contents4"/>
            <w:tabs>
              <w:tab w:val="clear" w:pos="8176"/>
              <w:tab w:val="right" w:pos="9026" w:leader="dot"/>
            </w:tabs>
            <w:rPr/>
          </w:pPr>
          <w:hyperlink w:anchor="__RefHeading___Toc1014117_1468164448">
            <w:r>
              <w:rPr>
                <w:webHidden/>
                <w:rStyle w:val="IndexLink"/>
                <w:rtl w:val="true"/>
              </w:rPr>
              <w:t>الفارق الثانی</w:t>
            </w:r>
            <w:r>
              <w:rPr>
                <w:rStyle w:val="IndexLink"/>
                <w:rtl w:val="true"/>
              </w:rPr>
              <w:t xml:space="preserve">: </w:t>
            </w:r>
            <w:r>
              <w:rPr>
                <w:rStyle w:val="IndexLink"/>
                <w:rtl w:val="true"/>
              </w:rPr>
              <w:t>منهج النقد والرقابة للحاکم والحکم</w:t>
            </w:r>
            <w:r>
              <w:rPr>
                <w:rStyle w:val="IndexLink"/>
                <w:rtl w:val="true"/>
              </w:rPr>
              <w:t>:</w:t>
              <w:tab/>
            </w:r>
            <w:r>
              <w:rPr>
                <w:rStyle w:val="IndexLink"/>
              </w:rPr>
              <w:t>147</w:t>
            </w:r>
          </w:hyperlink>
        </w:p>
        <w:p>
          <w:pPr>
            <w:pStyle w:val="Contents4"/>
            <w:tabs>
              <w:tab w:val="clear" w:pos="8176"/>
              <w:tab w:val="right" w:pos="9026" w:leader="dot"/>
            </w:tabs>
            <w:rPr/>
          </w:pPr>
          <w:hyperlink w:anchor="__RefHeading___Toc1014119_1468164448">
            <w:r>
              <w:rPr>
                <w:webHidden/>
                <w:rStyle w:val="IndexLink"/>
                <w:rtl w:val="true"/>
              </w:rPr>
              <w:t>الفارق الثالث</w:t>
            </w:r>
            <w:r>
              <w:rPr>
                <w:rStyle w:val="IndexLink"/>
                <w:rtl w:val="true"/>
              </w:rPr>
              <w:t xml:space="preserve">: </w:t>
            </w:r>
            <w:r>
              <w:rPr>
                <w:rStyle w:val="IndexLink"/>
                <w:rtl w:val="true"/>
              </w:rPr>
              <w:t>مشروعیّة طاعة السلطان الجائر</w:t>
            </w:r>
            <w:r>
              <w:rPr>
                <w:rStyle w:val="IndexLink"/>
                <w:rtl w:val="true"/>
              </w:rPr>
              <w:t>:</w:t>
              <w:tab/>
            </w:r>
            <w:r>
              <w:rPr>
                <w:rStyle w:val="IndexLink"/>
              </w:rPr>
              <w:t>148</w:t>
            </w:r>
          </w:hyperlink>
        </w:p>
        <w:p>
          <w:pPr>
            <w:pStyle w:val="Contents4"/>
            <w:tabs>
              <w:tab w:val="clear" w:pos="8176"/>
              <w:tab w:val="right" w:pos="9026" w:leader="dot"/>
            </w:tabs>
            <w:rPr/>
          </w:pPr>
          <w:hyperlink w:anchor="__RefHeading___Toc1014121_1468164448">
            <w:r>
              <w:rPr>
                <w:webHidden/>
                <w:rStyle w:val="IndexLink"/>
                <w:rtl w:val="true"/>
              </w:rPr>
              <w:t>الفارق الرابع</w:t>
            </w:r>
            <w:r>
              <w:rPr>
                <w:rStyle w:val="IndexLink"/>
                <w:rtl w:val="true"/>
              </w:rPr>
              <w:t xml:space="preserve">: </w:t>
            </w:r>
            <w:r>
              <w:rPr>
                <w:rStyle w:val="IndexLink"/>
                <w:rtl w:val="true"/>
              </w:rPr>
              <w:t>الموالاة للمسلمین دون الکافرین</w:t>
            </w:r>
            <w:r>
              <w:rPr>
                <w:rStyle w:val="IndexLink"/>
                <w:rtl w:val="true"/>
              </w:rPr>
              <w:t>:</w:t>
              <w:tab/>
            </w:r>
            <w:r>
              <w:rPr>
                <w:rStyle w:val="IndexLink"/>
              </w:rPr>
              <w:t>152</w:t>
            </w:r>
          </w:hyperlink>
        </w:p>
        <w:p>
          <w:pPr>
            <w:pStyle w:val="Contents4"/>
            <w:tabs>
              <w:tab w:val="clear" w:pos="8176"/>
              <w:tab w:val="right" w:pos="9026" w:leader="dot"/>
            </w:tabs>
            <w:rPr/>
          </w:pPr>
          <w:hyperlink w:anchor="__RefHeading___Toc1014123_1468164448">
            <w:r>
              <w:rPr>
                <w:webHidden/>
                <w:rStyle w:val="IndexLink"/>
                <w:rtl w:val="true"/>
              </w:rPr>
              <w:t>الفارق الخامس</w:t>
            </w:r>
            <w:r>
              <w:rPr>
                <w:rStyle w:val="IndexLink"/>
                <w:rtl w:val="true"/>
              </w:rPr>
              <w:t xml:space="preserve">: </w:t>
            </w:r>
            <w:r>
              <w:rPr>
                <w:rStyle w:val="IndexLink"/>
                <w:rtl w:val="true"/>
              </w:rPr>
              <w:t>استباحة المحرّمات</w:t>
            </w:r>
            <w:r>
              <w:rPr>
                <w:rStyle w:val="IndexLink"/>
                <w:rtl w:val="true"/>
              </w:rPr>
              <w:t>:</w:t>
              <w:tab/>
            </w:r>
            <w:r>
              <w:rPr>
                <w:rStyle w:val="IndexLink"/>
              </w:rPr>
              <w:t>155</w:t>
            </w:r>
          </w:hyperlink>
        </w:p>
        <w:p>
          <w:pPr>
            <w:pStyle w:val="Contents2"/>
            <w:tabs>
              <w:tab w:val="clear" w:pos="8743"/>
              <w:tab w:val="right" w:pos="9026" w:leader="dot"/>
            </w:tabs>
            <w:rPr/>
          </w:pPr>
          <w:hyperlink w:anchor="__RefHeading___Toc1014125_1468164448">
            <w:r>
              <w:rPr>
                <w:webHidden/>
                <w:rStyle w:val="IndexLink"/>
                <w:rtl w:val="true"/>
              </w:rPr>
              <w:t>القاعدة الثالثة عشرة</w:t>
            </w:r>
            <w:r>
              <w:rPr>
                <w:rStyle w:val="IndexLink"/>
                <w:rtl w:val="true"/>
              </w:rPr>
              <w:t xml:space="preserve">: </w:t>
            </w:r>
            <w:r>
              <w:rPr>
                <w:rStyle w:val="IndexLink"/>
                <w:rtl w:val="true"/>
              </w:rPr>
              <w:t>قاعدة شوری الأمّة فی نظام الحکم</w:t>
            </w:r>
            <w:r>
              <w:rPr>
                <w:rStyle w:val="IndexLink"/>
                <w:rtl w:val="true"/>
              </w:rPr>
              <w:tab/>
            </w:r>
            <w:r>
              <w:rPr>
                <w:rStyle w:val="IndexLink"/>
              </w:rPr>
              <w:t>167</w:t>
            </w:r>
          </w:hyperlink>
        </w:p>
        <w:p>
          <w:pPr>
            <w:pStyle w:val="Contents3"/>
            <w:tabs>
              <w:tab w:val="clear" w:pos="8459"/>
              <w:tab w:val="right" w:pos="9026" w:leader="dot"/>
            </w:tabs>
            <w:rPr/>
          </w:pPr>
          <w:hyperlink w:anchor="__RefHeading___Toc1014127_1468164448">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1014129_1468164448">
            <w:r>
              <w:rPr>
                <w:webHidden/>
                <w:rStyle w:val="IndexLink"/>
                <w:rtl w:val="true"/>
              </w:rPr>
              <w:t>فوارق الدیمقراطیّة والشوری</w:t>
            </w:r>
            <w:r>
              <w:rPr>
                <w:rStyle w:val="IndexLink"/>
                <w:rtl w:val="true"/>
              </w:rPr>
              <w:t>:</w:t>
              <w:tab/>
            </w:r>
            <w:r>
              <w:rPr>
                <w:rStyle w:val="IndexLink"/>
              </w:rPr>
              <w:t>171</w:t>
            </w:r>
          </w:hyperlink>
        </w:p>
        <w:p>
          <w:pPr>
            <w:pStyle w:val="Contents4"/>
            <w:tabs>
              <w:tab w:val="clear" w:pos="8176"/>
              <w:tab w:val="right" w:pos="9026" w:leader="dot"/>
            </w:tabs>
            <w:rPr/>
          </w:pPr>
          <w:hyperlink w:anchor="__RefHeading___Toc1014131_1468164448">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014133_1468164448">
            <w:r>
              <w:rPr>
                <w:webHidden/>
                <w:rStyle w:val="IndexLink"/>
                <w:rtl w:val="true"/>
              </w:rPr>
              <w:t>الأوّل</w:t>
            </w:r>
            <w:r>
              <w:rPr>
                <w:rStyle w:val="IndexLink"/>
                <w:rtl w:val="true"/>
              </w:rPr>
              <w:t xml:space="preserve">: </w:t>
            </w:r>
            <w:r>
              <w:rPr>
                <w:rStyle w:val="IndexLink"/>
                <w:rtl w:val="true"/>
              </w:rPr>
              <w:t>موقعیة الشوری والمشارکة</w:t>
            </w:r>
            <w:r>
              <w:rPr>
                <w:rStyle w:val="IndexLink"/>
                <w:rtl w:val="true"/>
              </w:rPr>
              <w:t>:</w:t>
              <w:tab/>
            </w:r>
            <w:r>
              <w:rPr>
                <w:rStyle w:val="IndexLink"/>
              </w:rPr>
              <w:t>172</w:t>
            </w:r>
          </w:hyperlink>
        </w:p>
        <w:p>
          <w:pPr>
            <w:pStyle w:val="Contents4"/>
            <w:tabs>
              <w:tab w:val="clear" w:pos="8176"/>
              <w:tab w:val="right" w:pos="9026" w:leader="dot"/>
            </w:tabs>
            <w:rPr/>
          </w:pPr>
          <w:hyperlink w:anchor="__RefHeading___Toc1014135_1468164448">
            <w:r>
              <w:rPr>
                <w:webHidden/>
                <w:rStyle w:val="IndexLink"/>
                <w:rtl w:val="true"/>
              </w:rPr>
              <w:t>الثانی</w:t>
            </w:r>
            <w:r>
              <w:rPr>
                <w:rStyle w:val="IndexLink"/>
                <w:rtl w:val="true"/>
              </w:rPr>
              <w:t xml:space="preserve">: </w:t>
            </w:r>
            <w:r>
              <w:rPr>
                <w:rStyle w:val="IndexLink"/>
                <w:rtl w:val="true"/>
              </w:rPr>
              <w:t>الشوری بین الذاتیّة والطریقیّة</w:t>
            </w:r>
            <w:r>
              <w:rPr>
                <w:rStyle w:val="IndexLink"/>
                <w:rtl w:val="true"/>
              </w:rPr>
              <w:t>:</w:t>
              <w:tab/>
            </w:r>
            <w:r>
              <w:rPr>
                <w:rStyle w:val="IndexLink"/>
              </w:rPr>
              <w:t>174</w:t>
            </w:r>
          </w:hyperlink>
        </w:p>
        <w:p>
          <w:pPr>
            <w:pStyle w:val="Contents4"/>
            <w:tabs>
              <w:tab w:val="clear" w:pos="8176"/>
              <w:tab w:val="right" w:pos="9026" w:leader="dot"/>
            </w:tabs>
            <w:rPr/>
          </w:pPr>
          <w:hyperlink w:anchor="__RefHeading___Toc1014137_1468164448">
            <w:r>
              <w:rPr>
                <w:webHidden/>
                <w:rStyle w:val="IndexLink"/>
                <w:rtl w:val="true"/>
              </w:rPr>
              <w:t>الثالث</w:t>
            </w:r>
            <w:r>
              <w:rPr>
                <w:rStyle w:val="IndexLink"/>
                <w:rtl w:val="true"/>
              </w:rPr>
              <w:t xml:space="preserve">: </w:t>
            </w:r>
            <w:r>
              <w:rPr>
                <w:rStyle w:val="IndexLink"/>
                <w:rtl w:val="true"/>
              </w:rPr>
              <w:t xml:space="preserve">المدافعة بین الدیمقراطیّة واللیبرالیّة </w:t>
            </w:r>
            <w:r>
              <w:rPr>
                <w:rStyle w:val="IndexLink"/>
                <w:rtl w:val="true"/>
              </w:rPr>
              <w:t>(</w:t>
            </w:r>
            <w:r>
              <w:rPr>
                <w:rStyle w:val="IndexLink"/>
                <w:rtl w:val="true"/>
              </w:rPr>
              <w:t>بین الشوری والحریات الفردیّة</w:t>
            </w:r>
            <w:r>
              <w:rPr>
                <w:rStyle w:val="IndexLink"/>
                <w:rtl w:val="true"/>
              </w:rPr>
              <w:t>):</w:t>
              <w:tab/>
            </w:r>
            <w:r>
              <w:rPr>
                <w:rStyle w:val="IndexLink"/>
              </w:rPr>
              <w:t>175</w:t>
            </w:r>
          </w:hyperlink>
        </w:p>
        <w:p>
          <w:pPr>
            <w:pStyle w:val="Contents4"/>
            <w:tabs>
              <w:tab w:val="clear" w:pos="8176"/>
              <w:tab w:val="right" w:pos="9026" w:leader="dot"/>
            </w:tabs>
            <w:rPr/>
          </w:pPr>
          <w:hyperlink w:anchor="__RefHeading___Toc1014139_1468164448">
            <w:r>
              <w:rPr>
                <w:webHidden/>
                <w:rStyle w:val="IndexLink"/>
                <w:rtl w:val="true"/>
              </w:rPr>
              <w:t>الرابع</w:t>
            </w:r>
            <w:r>
              <w:rPr>
                <w:rStyle w:val="IndexLink"/>
                <w:rtl w:val="true"/>
              </w:rPr>
              <w:t xml:space="preserve">: </w:t>
            </w:r>
            <w:r>
              <w:rPr>
                <w:rStyle w:val="IndexLink"/>
                <w:rtl w:val="true"/>
              </w:rPr>
              <w:t>تنامی القوّة الفردیّة والاستبداد</w:t>
            </w:r>
            <w:r>
              <w:rPr>
                <w:rStyle w:val="IndexLink"/>
                <w:rtl w:val="true"/>
              </w:rPr>
              <w:t>:</w:t>
              <w:tab/>
            </w:r>
            <w:r>
              <w:rPr>
                <w:rStyle w:val="IndexLink"/>
              </w:rPr>
              <w:t>175</w:t>
            </w:r>
          </w:hyperlink>
        </w:p>
        <w:p>
          <w:pPr>
            <w:pStyle w:val="Contents4"/>
            <w:tabs>
              <w:tab w:val="clear" w:pos="8176"/>
              <w:tab w:val="right" w:pos="9026" w:leader="dot"/>
            </w:tabs>
            <w:rPr/>
          </w:pPr>
          <w:hyperlink w:anchor="__RefHeading___Toc1014141_1468164448">
            <w:r>
              <w:rPr>
                <w:webHidden/>
                <w:rStyle w:val="IndexLink"/>
                <w:rtl w:val="true"/>
              </w:rPr>
              <w:t>الخامس</w:t>
            </w:r>
            <w:r>
              <w:rPr>
                <w:rStyle w:val="IndexLink"/>
                <w:rtl w:val="true"/>
              </w:rPr>
              <w:t xml:space="preserve">: </w:t>
            </w:r>
            <w:r>
              <w:rPr>
                <w:rStyle w:val="IndexLink"/>
                <w:rtl w:val="true"/>
              </w:rPr>
              <w:t>الترقّی الإنسانی فی مقابل الحضیض</w:t>
            </w:r>
            <w:r>
              <w:rPr>
                <w:rStyle w:val="IndexLink"/>
                <w:rtl w:val="true"/>
              </w:rPr>
              <w:t>:</w:t>
              <w:tab/>
            </w:r>
            <w:r>
              <w:rPr>
                <w:rStyle w:val="IndexLink"/>
              </w:rPr>
              <w:t>176</w:t>
            </w:r>
          </w:hyperlink>
        </w:p>
        <w:p>
          <w:pPr>
            <w:pStyle w:val="Contents2"/>
            <w:tabs>
              <w:tab w:val="clear" w:pos="8743"/>
              <w:tab w:val="right" w:pos="9026" w:leader="dot"/>
            </w:tabs>
            <w:rPr/>
          </w:pPr>
          <w:hyperlink w:anchor="__RefHeading___Toc1014143_1468164448">
            <w:r>
              <w:rPr>
                <w:webHidden/>
                <w:rStyle w:val="IndexLink"/>
                <w:rtl w:val="true"/>
              </w:rPr>
              <w:t>القاعدة الرابعة عشرة</w:t>
            </w:r>
            <w:r>
              <w:rPr>
                <w:rStyle w:val="IndexLink"/>
                <w:rtl w:val="true"/>
              </w:rPr>
              <w:t xml:space="preserve">: </w:t>
            </w:r>
            <w:r>
              <w:rPr>
                <w:rStyle w:val="IndexLink"/>
                <w:rtl w:val="true"/>
              </w:rPr>
              <w:t>قاعدة فی بناء نظام القدرة والقوّة فی الکیان والنظام الإسلامی</w:t>
            </w:r>
            <w:r>
              <w:rPr>
                <w:rStyle w:val="IndexLink"/>
                <w:rtl w:val="true"/>
              </w:rPr>
              <w:tab/>
            </w:r>
            <w:r>
              <w:rPr>
                <w:rStyle w:val="IndexLink"/>
              </w:rPr>
              <w:t>178</w:t>
            </w:r>
          </w:hyperlink>
        </w:p>
        <w:p>
          <w:pPr>
            <w:pStyle w:val="Contents3"/>
            <w:tabs>
              <w:tab w:val="clear" w:pos="8459"/>
              <w:tab w:val="right" w:pos="9026" w:leader="dot"/>
            </w:tabs>
            <w:rPr/>
          </w:pPr>
          <w:hyperlink w:anchor="__RefHeading___Toc1014145_1468164448">
            <w:r>
              <w:rPr>
                <w:webHidden/>
                <w:rStyle w:val="IndexLink"/>
                <w:rtl w:val="true"/>
              </w:rPr>
              <w:t>ضرورة البحث</w:t>
            </w:r>
            <w:r>
              <w:rPr>
                <w:rStyle w:val="IndexLink"/>
                <w:rtl w:val="true"/>
              </w:rPr>
              <w:t>:</w:t>
              <w:tab/>
            </w:r>
            <w:r>
              <w:rPr>
                <w:rStyle w:val="IndexLink"/>
              </w:rPr>
              <w:t>178</w:t>
            </w:r>
          </w:hyperlink>
        </w:p>
        <w:p>
          <w:pPr>
            <w:pStyle w:val="Contents3"/>
            <w:tabs>
              <w:tab w:val="clear" w:pos="8459"/>
              <w:tab w:val="right" w:pos="9026" w:leader="dot"/>
            </w:tabs>
            <w:rPr/>
          </w:pPr>
          <w:hyperlink w:anchor="__RefHeading___Toc1014147_1468164448">
            <w:r>
              <w:rPr>
                <w:webHidden/>
                <w:rStyle w:val="IndexLink"/>
                <w:rtl w:val="true"/>
              </w:rPr>
              <w:t>المحور الأوّل</w:t>
            </w:r>
            <w:r>
              <w:rPr>
                <w:rStyle w:val="IndexLink"/>
                <w:rtl w:val="true"/>
              </w:rPr>
              <w:t xml:space="preserve">: </w:t>
            </w:r>
            <w:r>
              <w:rPr>
                <w:rStyle w:val="IndexLink"/>
                <w:rtl w:val="true"/>
              </w:rPr>
              <w:t>أنواع القدرة والقوّة ودوائرها</w:t>
            </w:r>
            <w:r>
              <w:rPr>
                <w:rStyle w:val="IndexLink"/>
                <w:rtl w:val="true"/>
              </w:rPr>
              <w:t>:</w:t>
              <w:tab/>
            </w:r>
            <w:r>
              <w:rPr>
                <w:rStyle w:val="IndexLink"/>
              </w:rPr>
              <w:t>180</w:t>
            </w:r>
          </w:hyperlink>
        </w:p>
        <w:p>
          <w:pPr>
            <w:pStyle w:val="Contents3"/>
            <w:tabs>
              <w:tab w:val="clear" w:pos="8459"/>
              <w:tab w:val="right" w:pos="9026" w:leader="dot"/>
            </w:tabs>
            <w:rPr/>
          </w:pPr>
          <w:hyperlink w:anchor="__RefHeading___Toc1014149_1468164448">
            <w:r>
              <w:rPr>
                <w:webHidden/>
                <w:rStyle w:val="IndexLink"/>
                <w:rtl w:val="true"/>
              </w:rPr>
              <w:t>نسبة العدالة مع العموم والمساواة والحریّة</w:t>
            </w:r>
            <w:r>
              <w:rPr>
                <w:rStyle w:val="IndexLink"/>
                <w:rtl w:val="true"/>
              </w:rPr>
              <w:t>:</w:t>
              <w:tab/>
            </w:r>
            <w:r>
              <w:rPr>
                <w:rStyle w:val="IndexLink"/>
              </w:rPr>
              <w:t>187</w:t>
            </w:r>
          </w:hyperlink>
        </w:p>
        <w:p>
          <w:pPr>
            <w:pStyle w:val="Contents3"/>
            <w:tabs>
              <w:tab w:val="clear" w:pos="8459"/>
              <w:tab w:val="right" w:pos="9026" w:leader="dot"/>
            </w:tabs>
            <w:rPr/>
          </w:pPr>
          <w:hyperlink w:anchor="__RefHeading___Toc1014151_1468164448">
            <w:r>
              <w:rPr>
                <w:webHidden/>
                <w:rStyle w:val="IndexLink"/>
                <w:rtl w:val="true"/>
              </w:rPr>
              <w:t>التغیّر والتدویل والتبدیل ضمانة للعموم</w:t>
            </w:r>
            <w:r>
              <w:rPr>
                <w:rStyle w:val="IndexLink"/>
                <w:rtl w:val="true"/>
              </w:rPr>
              <w:t>:</w:t>
              <w:tab/>
            </w:r>
            <w:r>
              <w:rPr>
                <w:rStyle w:val="IndexLink"/>
              </w:rPr>
              <w:t>190</w:t>
            </w:r>
          </w:hyperlink>
        </w:p>
        <w:p>
          <w:pPr>
            <w:pStyle w:val="Contents3"/>
            <w:tabs>
              <w:tab w:val="clear" w:pos="8459"/>
              <w:tab w:val="right" w:pos="9026" w:leader="dot"/>
            </w:tabs>
            <w:rPr/>
          </w:pPr>
          <w:hyperlink w:anchor="__RefHeading___Toc1014153_1468164448">
            <w:r>
              <w:rPr>
                <w:webHidden/>
                <w:rStyle w:val="IndexLink"/>
                <w:rtl w:val="true"/>
              </w:rPr>
              <w:t>اختلاف مراتب العموم شدّة وضعفاً بنحو متفاوت</w:t>
            </w:r>
            <w:r>
              <w:rPr>
                <w:rStyle w:val="IndexLink"/>
                <w:rtl w:val="true"/>
              </w:rPr>
              <w:t>:</w:t>
              <w:tab/>
            </w:r>
            <w:r>
              <w:rPr>
                <w:rStyle w:val="IndexLink"/>
              </w:rPr>
              <w:t>192</w:t>
            </w:r>
          </w:hyperlink>
        </w:p>
        <w:p>
          <w:pPr>
            <w:pStyle w:val="Contents3"/>
            <w:tabs>
              <w:tab w:val="clear" w:pos="8459"/>
              <w:tab w:val="right" w:pos="9026" w:leader="dot"/>
            </w:tabs>
            <w:rPr/>
          </w:pPr>
          <w:hyperlink w:anchor="__RefHeading___Toc1014155_1468164448">
            <w:r>
              <w:rPr>
                <w:webHidden/>
                <w:rStyle w:val="IndexLink"/>
                <w:rtl w:val="true"/>
              </w:rPr>
              <w:t>الاختصاص والعدل</w:t>
            </w:r>
            <w:r>
              <w:rPr>
                <w:rStyle w:val="IndexLink"/>
                <w:rtl w:val="true"/>
              </w:rPr>
              <w:t>:</w:t>
              <w:tab/>
            </w:r>
            <w:r>
              <w:rPr>
                <w:rStyle w:val="IndexLink"/>
              </w:rPr>
              <w:t>193</w:t>
            </w:r>
          </w:hyperlink>
        </w:p>
        <w:p>
          <w:pPr>
            <w:pStyle w:val="Contents3"/>
            <w:tabs>
              <w:tab w:val="clear" w:pos="8459"/>
              <w:tab w:val="right" w:pos="9026" w:leader="dot"/>
            </w:tabs>
            <w:rPr/>
          </w:pPr>
          <w:hyperlink w:anchor="__RefHeading___Toc1014157_1468164448">
            <w:r>
              <w:rPr>
                <w:webHidden/>
                <w:rStyle w:val="IndexLink"/>
                <w:rtl w:val="true"/>
              </w:rPr>
              <w:t>النظرة المجموعیّة والتجزّئیّة فی رسم العدالة</w:t>
            </w:r>
            <w:r>
              <w:rPr>
                <w:rStyle w:val="IndexLink"/>
                <w:rtl w:val="true"/>
              </w:rPr>
              <w:t>:</w:t>
              <w:tab/>
            </w:r>
            <w:r>
              <w:rPr>
                <w:rStyle w:val="IndexLink"/>
              </w:rPr>
              <w:t>195</w:t>
            </w:r>
          </w:hyperlink>
        </w:p>
        <w:p>
          <w:pPr>
            <w:pStyle w:val="Contents2"/>
            <w:tabs>
              <w:tab w:val="clear" w:pos="8743"/>
              <w:tab w:val="right" w:pos="9026" w:leader="dot"/>
            </w:tabs>
            <w:rPr/>
          </w:pPr>
          <w:hyperlink w:anchor="__RefHeading___Toc1014159_1468164448">
            <w:r>
              <w:rPr>
                <w:webHidden/>
                <w:rStyle w:val="IndexLink"/>
                <w:rtl w:val="true"/>
              </w:rPr>
              <w:t>القاعدة الخامسة عشر</w:t>
            </w:r>
            <w:r>
              <w:rPr>
                <w:rStyle w:val="IndexLink"/>
                <w:rtl w:val="true"/>
              </w:rPr>
              <w:t xml:space="preserve">: </w:t>
            </w:r>
            <w:r>
              <w:rPr>
                <w:rStyle w:val="IndexLink"/>
                <w:rtl w:val="true"/>
              </w:rPr>
              <w:t>قاعدة فی العدالة</w:t>
            </w:r>
            <w:r>
              <w:rPr>
                <w:rStyle w:val="IndexLink"/>
                <w:rtl w:val="true"/>
              </w:rPr>
              <w:tab/>
            </w:r>
            <w:r>
              <w:rPr>
                <w:rStyle w:val="IndexLink"/>
              </w:rPr>
              <w:t>198</w:t>
            </w:r>
          </w:hyperlink>
        </w:p>
        <w:p>
          <w:pPr>
            <w:pStyle w:val="Contents3"/>
            <w:tabs>
              <w:tab w:val="clear" w:pos="8459"/>
              <w:tab w:val="right" w:pos="9026" w:leader="dot"/>
            </w:tabs>
            <w:rPr/>
          </w:pPr>
          <w:hyperlink w:anchor="__RefHeading___Toc1014161_1468164448">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1014163_1468164448">
            <w:r>
              <w:rPr>
                <w:webHidden/>
                <w:rStyle w:val="IndexLink"/>
                <w:rtl w:val="true"/>
              </w:rPr>
              <w:t>أدلة العدالة</w:t>
            </w:r>
            <w:r>
              <w:rPr>
                <w:rStyle w:val="IndexLink"/>
                <w:rtl w:val="true"/>
              </w:rPr>
              <w:t>:</w:t>
              <w:tab/>
            </w:r>
            <w:r>
              <w:rPr>
                <w:rStyle w:val="IndexLink"/>
              </w:rPr>
              <w:t>198</w:t>
            </w:r>
          </w:hyperlink>
        </w:p>
        <w:p>
          <w:pPr>
            <w:pStyle w:val="Contents3"/>
            <w:tabs>
              <w:tab w:val="clear" w:pos="8459"/>
              <w:tab w:val="right" w:pos="9026" w:leader="dot"/>
            </w:tabs>
            <w:rPr/>
          </w:pPr>
          <w:hyperlink w:anchor="__RefHeading___Toc1014165_1468164448">
            <w:r>
              <w:rPr>
                <w:webHidden/>
                <w:rStyle w:val="IndexLink"/>
                <w:rtl w:val="true"/>
              </w:rPr>
              <w:t>ملاحظة ودفعها</w:t>
            </w:r>
            <w:r>
              <w:rPr>
                <w:rStyle w:val="IndexLink"/>
                <w:rtl w:val="true"/>
              </w:rPr>
              <w:t>:</w:t>
              <w:tab/>
            </w:r>
            <w:r>
              <w:rPr>
                <w:rStyle w:val="IndexLink"/>
              </w:rPr>
              <w:t>200</w:t>
            </w:r>
          </w:hyperlink>
        </w:p>
        <w:p>
          <w:pPr>
            <w:pStyle w:val="Contents2"/>
            <w:tabs>
              <w:tab w:val="clear" w:pos="8743"/>
              <w:tab w:val="right" w:pos="9026" w:leader="dot"/>
            </w:tabs>
            <w:rPr/>
          </w:pPr>
          <w:hyperlink w:anchor="__RefHeading___Toc1014167_1468164448">
            <w:r>
              <w:rPr>
                <w:webHidden/>
                <w:rStyle w:val="IndexLink"/>
                <w:rtl w:val="true"/>
              </w:rPr>
              <w:t>القاعدة السادسة عشر</w:t>
            </w:r>
            <w:r>
              <w:rPr>
                <w:rStyle w:val="IndexLink"/>
                <w:rtl w:val="true"/>
              </w:rPr>
              <w:t xml:space="preserve">: </w:t>
            </w:r>
            <w:r>
              <w:rPr>
                <w:rStyle w:val="IndexLink"/>
                <w:rtl w:val="true"/>
              </w:rPr>
              <w:t>اشتراک الحد والقصاص فی ماهیة جامعة واحدة</w:t>
            </w:r>
            <w:r>
              <w:rPr>
                <w:rStyle w:val="IndexLink"/>
                <w:rtl w:val="true"/>
              </w:rPr>
              <w:tab/>
            </w:r>
            <w:r>
              <w:rPr>
                <w:rStyle w:val="IndexLink"/>
              </w:rPr>
              <w:t>204</w:t>
            </w:r>
          </w:hyperlink>
        </w:p>
        <w:p>
          <w:pPr>
            <w:pStyle w:val="Contents2"/>
            <w:tabs>
              <w:tab w:val="clear" w:pos="8743"/>
              <w:tab w:val="right" w:pos="9026" w:leader="dot"/>
            </w:tabs>
            <w:rPr/>
          </w:pPr>
          <w:hyperlink w:anchor="__RefHeading___Toc1014169_1468164448">
            <w:r>
              <w:rPr>
                <w:webHidden/>
                <w:rStyle w:val="IndexLink"/>
                <w:rtl w:val="true"/>
              </w:rPr>
              <w:t>القاعدة السابعة عشرة</w:t>
            </w:r>
            <w:r>
              <w:rPr>
                <w:rStyle w:val="IndexLink"/>
                <w:rtl w:val="true"/>
              </w:rPr>
              <w:t xml:space="preserve">: </w:t>
            </w:r>
            <w:r>
              <w:rPr>
                <w:rStyle w:val="IndexLink"/>
                <w:rtl w:val="true"/>
              </w:rPr>
              <w:t>القصاص یدرء بالشبهات</w:t>
            </w:r>
            <w:r>
              <w:rPr>
                <w:rStyle w:val="IndexLink"/>
                <w:rtl w:val="true"/>
              </w:rPr>
              <w:tab/>
            </w:r>
            <w:r>
              <w:rPr>
                <w:rStyle w:val="IndexLink"/>
              </w:rPr>
              <w:t>207</w:t>
            </w:r>
          </w:hyperlink>
        </w:p>
        <w:p>
          <w:pPr>
            <w:pStyle w:val="Contents3"/>
            <w:tabs>
              <w:tab w:val="clear" w:pos="8459"/>
              <w:tab w:val="right" w:pos="9026" w:leader="dot"/>
            </w:tabs>
            <w:rPr/>
          </w:pPr>
          <w:hyperlink w:anchor="__RefHeading___Toc1014171_1468164448">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1014173_1468164448">
            <w:r>
              <w:rPr>
                <w:webHidden/>
                <w:rStyle w:val="IndexLink"/>
                <w:rtl w:val="true"/>
              </w:rPr>
              <w:t>قاعدة</w:t>
            </w:r>
            <w:r>
              <w:rPr>
                <w:rStyle w:val="IndexLink"/>
                <w:rtl w:val="true"/>
              </w:rPr>
              <w:t xml:space="preserve">: </w:t>
            </w:r>
            <w:r>
              <w:rPr>
                <w:rStyle w:val="IndexLink"/>
                <w:rtl w:val="true"/>
              </w:rPr>
              <w:t>القصاص یدرء بالشبهات</w:t>
            </w:r>
            <w:r>
              <w:rPr>
                <w:rStyle w:val="IndexLink"/>
                <w:rtl w:val="true"/>
              </w:rPr>
              <w:tab/>
            </w:r>
            <w:r>
              <w:rPr>
                <w:rStyle w:val="IndexLink"/>
              </w:rPr>
              <w:t>208</w:t>
            </w:r>
          </w:hyperlink>
        </w:p>
        <w:p>
          <w:pPr>
            <w:pStyle w:val="Contents3"/>
            <w:tabs>
              <w:tab w:val="clear" w:pos="8459"/>
              <w:tab w:val="right" w:pos="9026" w:leader="dot"/>
            </w:tabs>
            <w:rPr/>
          </w:pPr>
          <w:hyperlink w:anchor="__RefHeading___Toc1014175_1468164448">
            <w:r>
              <w:rPr>
                <w:webHidden/>
                <w:rStyle w:val="IndexLink"/>
                <w:rtl w:val="true"/>
              </w:rPr>
              <w:t>الوجه الأول</w:t>
            </w:r>
            <w:r>
              <w:rPr>
                <w:rStyle w:val="IndexLink"/>
                <w:rtl w:val="true"/>
              </w:rPr>
              <w:t>:</w:t>
              <w:tab/>
            </w:r>
            <w:r>
              <w:rPr>
                <w:rStyle w:val="IndexLink"/>
              </w:rPr>
              <w:t>208</w:t>
            </w:r>
          </w:hyperlink>
        </w:p>
        <w:p>
          <w:pPr>
            <w:pStyle w:val="Contents4"/>
            <w:tabs>
              <w:tab w:val="clear" w:pos="8176"/>
              <w:tab w:val="right" w:pos="9026" w:leader="dot"/>
            </w:tabs>
            <w:rPr/>
          </w:pPr>
          <w:hyperlink w:anchor="__RefHeading___Toc1014177_1468164448">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014179_1468164448">
            <w:r>
              <w:rPr>
                <w:webHidden/>
                <w:rStyle w:val="IndexLink"/>
                <w:rtl w:val="true"/>
              </w:rPr>
              <w:t>قاعدة أخری</w:t>
            </w:r>
            <w:r>
              <w:rPr>
                <w:rStyle w:val="IndexLink"/>
                <w:rtl w:val="true"/>
              </w:rPr>
              <w:t>:</w:t>
              <w:tab/>
            </w:r>
            <w:r>
              <w:rPr>
                <w:rStyle w:val="IndexLink"/>
              </w:rPr>
              <w:t>209</w:t>
            </w:r>
          </w:hyperlink>
        </w:p>
        <w:p>
          <w:pPr>
            <w:pStyle w:val="Contents3"/>
            <w:tabs>
              <w:tab w:val="clear" w:pos="8459"/>
              <w:tab w:val="right" w:pos="9026" w:leader="dot"/>
            </w:tabs>
            <w:rPr/>
          </w:pPr>
          <w:hyperlink w:anchor="__RefHeading___Toc1014181_1468164448">
            <w:r>
              <w:rPr>
                <w:webHidden/>
                <w:rStyle w:val="IndexLink"/>
                <w:rtl w:val="true"/>
              </w:rPr>
              <w:t>الوجه الثانی</w:t>
            </w:r>
            <w:r>
              <w:rPr>
                <w:rStyle w:val="IndexLink"/>
                <w:rtl w:val="true"/>
              </w:rPr>
              <w:t>:</w:t>
              <w:tab/>
            </w:r>
            <w:r>
              <w:rPr>
                <w:rStyle w:val="IndexLink"/>
              </w:rPr>
              <w:t>209</w:t>
            </w:r>
          </w:hyperlink>
        </w:p>
        <w:p>
          <w:pPr>
            <w:pStyle w:val="Contents3"/>
            <w:tabs>
              <w:tab w:val="clear" w:pos="8459"/>
              <w:tab w:val="right" w:pos="9026" w:leader="dot"/>
            </w:tabs>
            <w:rPr/>
          </w:pPr>
          <w:hyperlink w:anchor="__RefHeading___Toc1014183_1468164448">
            <w:r>
              <w:rPr>
                <w:webHidden/>
                <w:rStyle w:val="IndexLink"/>
                <w:rtl w:val="true"/>
              </w:rPr>
              <w:t>الوجه الثالث</w:t>
            </w:r>
            <w:r>
              <w:rPr>
                <w:rStyle w:val="IndexLink"/>
                <w:rtl w:val="true"/>
              </w:rPr>
              <w:t>:</w:t>
              <w:tab/>
            </w:r>
            <w:r>
              <w:rPr>
                <w:rStyle w:val="IndexLink"/>
              </w:rPr>
              <w:t>210</w:t>
            </w:r>
          </w:hyperlink>
        </w:p>
        <w:p>
          <w:pPr>
            <w:pStyle w:val="Contents3"/>
            <w:tabs>
              <w:tab w:val="clear" w:pos="8459"/>
              <w:tab w:val="right" w:pos="9026" w:leader="dot"/>
            </w:tabs>
            <w:rPr/>
          </w:pPr>
          <w:hyperlink w:anchor="__RefHeading___Toc1014185_1468164448">
            <w:r>
              <w:rPr>
                <w:webHidden/>
                <w:rStyle w:val="IndexLink"/>
                <w:rtl w:val="true"/>
              </w:rPr>
              <w:t>الوجه الرابع</w:t>
            </w:r>
            <w:r>
              <w:rPr>
                <w:rStyle w:val="IndexLink"/>
                <w:rtl w:val="true"/>
              </w:rPr>
              <w:t>:</w:t>
              <w:tab/>
            </w:r>
            <w:r>
              <w:rPr>
                <w:rStyle w:val="IndexLink"/>
              </w:rPr>
              <w:t>211</w:t>
            </w:r>
          </w:hyperlink>
        </w:p>
        <w:p>
          <w:pPr>
            <w:pStyle w:val="Contents3"/>
            <w:tabs>
              <w:tab w:val="clear" w:pos="8459"/>
              <w:tab w:val="right" w:pos="9026" w:leader="dot"/>
            </w:tabs>
            <w:rPr/>
          </w:pPr>
          <w:hyperlink w:anchor="__RefHeading___Toc1014187_1468164448">
            <w:r>
              <w:rPr>
                <w:webHidden/>
                <w:rStyle w:val="IndexLink"/>
                <w:rtl w:val="true"/>
              </w:rPr>
              <w:t>الوجه الخامس</w:t>
            </w:r>
            <w:r>
              <w:rPr>
                <w:rStyle w:val="IndexLink"/>
                <w:rtl w:val="true"/>
              </w:rPr>
              <w:t>:</w:t>
              <w:tab/>
            </w:r>
            <w:r>
              <w:rPr>
                <w:rStyle w:val="IndexLink"/>
              </w:rPr>
              <w:t>211</w:t>
            </w:r>
          </w:hyperlink>
        </w:p>
        <w:p>
          <w:pPr>
            <w:pStyle w:val="Contents2"/>
            <w:tabs>
              <w:tab w:val="clear" w:pos="8743"/>
              <w:tab w:val="right" w:pos="9026" w:leader="dot"/>
            </w:tabs>
            <w:rPr/>
          </w:pPr>
          <w:hyperlink w:anchor="__RefHeading___Toc1014189_1468164448">
            <w:r>
              <w:rPr>
                <w:webHidden/>
                <w:rStyle w:val="IndexLink"/>
                <w:rtl w:val="true"/>
              </w:rPr>
              <w:t>القاعدة الثامنة عشر</w:t>
            </w:r>
            <w:r>
              <w:rPr>
                <w:rStyle w:val="IndexLink"/>
                <w:rtl w:val="true"/>
              </w:rPr>
              <w:t xml:space="preserve">: </w:t>
            </w:r>
            <w:r>
              <w:rPr>
                <w:rStyle w:val="IndexLink"/>
                <w:rtl w:val="true"/>
              </w:rPr>
              <w:t>قاعدة فی صلاحیات المرأة</w:t>
            </w:r>
            <w:r>
              <w:rPr>
                <w:rStyle w:val="IndexLink"/>
                <w:rtl w:val="true"/>
              </w:rPr>
              <w:tab/>
            </w:r>
            <w:r>
              <w:rPr>
                <w:rStyle w:val="IndexLink"/>
              </w:rPr>
              <w:t>214</w:t>
            </w:r>
          </w:hyperlink>
        </w:p>
        <w:p>
          <w:pPr>
            <w:pStyle w:val="Contents3"/>
            <w:tabs>
              <w:tab w:val="clear" w:pos="8459"/>
              <w:tab w:val="right" w:pos="9026" w:leader="dot"/>
            </w:tabs>
            <w:rPr/>
          </w:pPr>
          <w:hyperlink w:anchor="__RefHeading___Toc1014191_1468164448">
            <w:r>
              <w:rPr>
                <w:webHidden/>
                <w:rStyle w:val="IndexLink"/>
                <w:rtl w:val="true"/>
              </w:rPr>
              <w:t>توطئة</w:t>
            </w:r>
            <w:r>
              <w:rPr>
                <w:rStyle w:val="IndexLink"/>
                <w:rtl w:val="true"/>
              </w:rPr>
              <w:t>:</w:t>
              <w:tab/>
            </w:r>
            <w:r>
              <w:rPr>
                <w:rStyle w:val="IndexLink"/>
              </w:rPr>
              <w:t>214</w:t>
            </w:r>
          </w:hyperlink>
        </w:p>
        <w:p>
          <w:pPr>
            <w:pStyle w:val="Contents3"/>
            <w:tabs>
              <w:tab w:val="clear" w:pos="8459"/>
              <w:tab w:val="right" w:pos="9026" w:leader="dot"/>
            </w:tabs>
            <w:rPr/>
          </w:pPr>
          <w:hyperlink w:anchor="__RefHeading___Toc1014193_1468164448">
            <w:r>
              <w:rPr>
                <w:webHidden/>
                <w:rStyle w:val="IndexLink"/>
                <w:rtl w:val="true"/>
              </w:rPr>
              <w:t>محل البحث</w:t>
            </w:r>
            <w:r>
              <w:rPr>
                <w:rStyle w:val="IndexLink"/>
                <w:rtl w:val="true"/>
              </w:rPr>
              <w:t>:</w:t>
              <w:tab/>
            </w:r>
            <w:r>
              <w:rPr>
                <w:rStyle w:val="IndexLink"/>
              </w:rPr>
              <w:t>214</w:t>
            </w:r>
          </w:hyperlink>
        </w:p>
        <w:p>
          <w:pPr>
            <w:pStyle w:val="Contents3"/>
            <w:tabs>
              <w:tab w:val="clear" w:pos="8459"/>
              <w:tab w:val="right" w:pos="9026" w:leader="dot"/>
            </w:tabs>
            <w:rPr/>
          </w:pPr>
          <w:hyperlink w:anchor="__RefHeading___Toc1014195_1468164448">
            <w:r>
              <w:rPr>
                <w:webHidden/>
                <w:rStyle w:val="IndexLink"/>
                <w:rtl w:val="true"/>
              </w:rPr>
              <w:t>الاقوال فی المسالة</w:t>
            </w:r>
            <w:r>
              <w:rPr>
                <w:rStyle w:val="IndexLink"/>
                <w:rtl w:val="true"/>
              </w:rPr>
              <w:t>:</w:t>
              <w:tab/>
            </w:r>
            <w:r>
              <w:rPr>
                <w:rStyle w:val="IndexLink"/>
              </w:rPr>
              <w:t>217</w:t>
            </w:r>
          </w:hyperlink>
        </w:p>
        <w:p>
          <w:pPr>
            <w:pStyle w:val="Contents3"/>
            <w:tabs>
              <w:tab w:val="clear" w:pos="8459"/>
              <w:tab w:val="right" w:pos="9026" w:leader="dot"/>
            </w:tabs>
            <w:rPr/>
          </w:pPr>
          <w:hyperlink w:anchor="__RefHeading___Toc1014197_1468164448">
            <w:r>
              <w:rPr>
                <w:webHidden/>
                <w:rStyle w:val="IndexLink"/>
                <w:rtl w:val="true"/>
              </w:rPr>
              <w:t>ادلة القاعدة</w:t>
            </w:r>
            <w:r>
              <w:rPr>
                <w:rStyle w:val="IndexLink"/>
                <w:rtl w:val="true"/>
              </w:rPr>
              <w:t>:</w:t>
              <w:tab/>
            </w:r>
            <w:r>
              <w:rPr>
                <w:rStyle w:val="IndexLink"/>
              </w:rPr>
              <w:t>219</w:t>
            </w:r>
          </w:hyperlink>
        </w:p>
        <w:p>
          <w:pPr>
            <w:pStyle w:val="Contents3"/>
            <w:tabs>
              <w:tab w:val="clear" w:pos="8459"/>
              <w:tab w:val="right" w:pos="9026" w:leader="dot"/>
            </w:tabs>
            <w:rPr/>
          </w:pPr>
          <w:hyperlink w:anchor="__RefHeading___Toc1014199_1468164448">
            <w:r>
              <w:rPr>
                <w:webHidden/>
                <w:rStyle w:val="IndexLink"/>
                <w:rtl w:val="true"/>
              </w:rPr>
              <w:t>الآیات والأخبار الدالة علی عدم تولی المرأة</w:t>
            </w:r>
            <w:r>
              <w:rPr>
                <w:rStyle w:val="IndexLink"/>
                <w:rtl w:val="true"/>
              </w:rPr>
              <w:t>:</w:t>
              <w:tab/>
            </w:r>
            <w:r>
              <w:rPr>
                <w:rStyle w:val="IndexLink"/>
              </w:rPr>
              <w:t>219</w:t>
            </w:r>
          </w:hyperlink>
        </w:p>
        <w:p>
          <w:pPr>
            <w:pStyle w:val="Contents4"/>
            <w:tabs>
              <w:tab w:val="clear" w:pos="8176"/>
              <w:tab w:val="right" w:pos="9026" w:leader="dot"/>
            </w:tabs>
            <w:rPr/>
          </w:pPr>
          <w:hyperlink w:anchor="__RefHeading___Toc1014201_1468164448">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014203_1468164448">
            <w:r>
              <w:rPr>
                <w:webHidden/>
                <w:rStyle w:val="IndexLink"/>
                <w:rtl w:val="true"/>
              </w:rPr>
              <w:t>الطائفة الأولی</w:t>
            </w:r>
            <w:r>
              <w:rPr>
                <w:rStyle w:val="IndexLink"/>
                <w:rtl w:val="true"/>
              </w:rPr>
              <w:t xml:space="preserve">: </w:t>
            </w:r>
            <w:r>
              <w:rPr>
                <w:rStyle w:val="IndexLink"/>
                <w:rtl w:val="true"/>
              </w:rPr>
              <w:t>ما یدل علی ضعف المرأة ولیونتها</w:t>
            </w:r>
            <w:r>
              <w:rPr>
                <w:rStyle w:val="IndexLink"/>
                <w:rtl w:val="true"/>
              </w:rPr>
              <w:t>:</w:t>
              <w:tab/>
            </w:r>
            <w:r>
              <w:rPr>
                <w:rStyle w:val="IndexLink"/>
              </w:rPr>
              <w:t>219</w:t>
            </w:r>
          </w:hyperlink>
        </w:p>
        <w:p>
          <w:pPr>
            <w:pStyle w:val="Contents5"/>
            <w:tabs>
              <w:tab w:val="clear" w:pos="7892"/>
              <w:tab w:val="right" w:pos="9026" w:leader="dot"/>
            </w:tabs>
            <w:rPr/>
          </w:pPr>
          <w:hyperlink w:anchor="__RefHeading___Toc1014205_1468164448">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014207_1468164448">
            <w:r>
              <w:rPr>
                <w:webHidden/>
                <w:rStyle w:val="IndexLink"/>
                <w:rtl w:val="true"/>
              </w:rPr>
              <w:t>إشکالیة استحقار الاسلام للمرأة</w:t>
            </w:r>
            <w:r>
              <w:rPr>
                <w:rStyle w:val="IndexLink"/>
                <w:rtl w:val="true"/>
              </w:rPr>
              <w:t>:</w:t>
              <w:tab/>
            </w:r>
            <w:r>
              <w:rPr>
                <w:rStyle w:val="IndexLink"/>
              </w:rPr>
              <w:t>221</w:t>
            </w:r>
          </w:hyperlink>
        </w:p>
        <w:p>
          <w:pPr>
            <w:pStyle w:val="Contents5"/>
            <w:tabs>
              <w:tab w:val="clear" w:pos="7892"/>
              <w:tab w:val="right" w:pos="9026" w:leader="dot"/>
            </w:tabs>
            <w:rPr/>
          </w:pPr>
          <w:hyperlink w:anchor="__RefHeading___Toc1014209_1468164448">
            <w:r>
              <w:rPr>
                <w:webHidden/>
                <w:rStyle w:val="IndexLink"/>
                <w:rtl w:val="true"/>
              </w:rPr>
              <w:t>النصوص الشرعیة فی مکانة المرأة</w:t>
            </w:r>
            <w:r>
              <w:rPr>
                <w:rStyle w:val="IndexLink"/>
                <w:rtl w:val="true"/>
              </w:rPr>
              <w:t>:</w:t>
              <w:tab/>
            </w:r>
            <w:r>
              <w:rPr>
                <w:rStyle w:val="IndexLink"/>
              </w:rPr>
              <w:t>224</w:t>
            </w:r>
          </w:hyperlink>
        </w:p>
        <w:p>
          <w:pPr>
            <w:pStyle w:val="Contents5"/>
            <w:tabs>
              <w:tab w:val="clear" w:pos="7892"/>
              <w:tab w:val="right" w:pos="9026" w:leader="dot"/>
            </w:tabs>
            <w:rPr/>
          </w:pPr>
          <w:hyperlink w:anchor="__RefHeading___Toc1014211_1468164448">
            <w:r>
              <w:rPr>
                <w:webHidden/>
                <w:rStyle w:val="IndexLink"/>
                <w:rtl w:val="true"/>
              </w:rPr>
              <w:t>عظمة ادخال السرور علی المرأة</w:t>
            </w:r>
            <w:r>
              <w:rPr>
                <w:rStyle w:val="IndexLink"/>
                <w:rtl w:val="true"/>
              </w:rPr>
              <w:t>:</w:t>
              <w:tab/>
            </w:r>
            <w:r>
              <w:rPr>
                <w:rStyle w:val="IndexLink"/>
              </w:rPr>
              <w:t>229</w:t>
            </w:r>
          </w:hyperlink>
        </w:p>
        <w:p>
          <w:pPr>
            <w:pStyle w:val="Contents5"/>
            <w:tabs>
              <w:tab w:val="clear" w:pos="7892"/>
              <w:tab w:val="right" w:pos="9026" w:leader="dot"/>
            </w:tabs>
            <w:rPr/>
          </w:pPr>
          <w:hyperlink w:anchor="__RefHeading___Toc1014213_1468164448">
            <w:r>
              <w:rPr>
                <w:webHidden/>
                <w:rStyle w:val="IndexLink"/>
                <w:rtl w:val="true"/>
              </w:rPr>
              <w:t>البنات حسنات وجهات فضلهن علی الابناء</w:t>
            </w:r>
            <w:r>
              <w:rPr>
                <w:rStyle w:val="IndexLink"/>
                <w:rtl w:val="true"/>
              </w:rPr>
              <w:t>:</w:t>
              <w:tab/>
            </w:r>
            <w:r>
              <w:rPr>
                <w:rStyle w:val="IndexLink"/>
              </w:rPr>
              <w:t>229</w:t>
            </w:r>
          </w:hyperlink>
        </w:p>
        <w:p>
          <w:pPr>
            <w:pStyle w:val="Contents5"/>
            <w:tabs>
              <w:tab w:val="clear" w:pos="7892"/>
              <w:tab w:val="right" w:pos="9026" w:leader="dot"/>
            </w:tabs>
            <w:rPr/>
          </w:pPr>
          <w:hyperlink w:anchor="__RefHeading___Toc1014215_1468164448">
            <w:r>
              <w:rPr>
                <w:webHidden/>
                <w:rStyle w:val="IndexLink"/>
                <w:rtl w:val="true"/>
              </w:rPr>
              <w:t>عظمة کفالتهن</w:t>
            </w:r>
            <w:r>
              <w:rPr>
                <w:rStyle w:val="IndexLink"/>
                <w:rtl w:val="true"/>
              </w:rPr>
              <w:t>:</w:t>
              <w:tab/>
            </w:r>
            <w:r>
              <w:rPr>
                <w:rStyle w:val="IndexLink"/>
              </w:rPr>
              <w:t>230</w:t>
            </w:r>
          </w:hyperlink>
        </w:p>
        <w:p>
          <w:pPr>
            <w:pStyle w:val="Contents5"/>
            <w:tabs>
              <w:tab w:val="clear" w:pos="7892"/>
              <w:tab w:val="right" w:pos="9026" w:leader="dot"/>
            </w:tabs>
            <w:rPr/>
          </w:pPr>
          <w:hyperlink w:anchor="__RefHeading___Toc1014217_1468164448">
            <w:r>
              <w:rPr>
                <w:webHidden/>
                <w:rStyle w:val="IndexLink"/>
                <w:rtl w:val="true"/>
              </w:rPr>
              <w:t>حق المرأة کأم ومکانتها</w:t>
            </w:r>
            <w:r>
              <w:rPr>
                <w:rStyle w:val="IndexLink"/>
                <w:rtl w:val="true"/>
              </w:rPr>
              <w:t>:</w:t>
              <w:tab/>
            </w:r>
            <w:r>
              <w:rPr>
                <w:rStyle w:val="IndexLink"/>
              </w:rPr>
              <w:t>232</w:t>
            </w:r>
          </w:hyperlink>
        </w:p>
        <w:p>
          <w:pPr>
            <w:pStyle w:val="Contents5"/>
            <w:tabs>
              <w:tab w:val="clear" w:pos="7892"/>
              <w:tab w:val="right" w:pos="9026" w:leader="dot"/>
            </w:tabs>
            <w:rPr/>
          </w:pPr>
          <w:hyperlink w:anchor="__RefHeading___Toc1014219_1468164448">
            <w:r>
              <w:rPr>
                <w:webHidden/>
                <w:rStyle w:val="IndexLink"/>
                <w:rtl w:val="true"/>
              </w:rPr>
              <w:t>مکانة وشأن المرأة کزوجة وترک ضربها والعفو عن ذنبها</w:t>
            </w:r>
            <w:r>
              <w:rPr>
                <w:rStyle w:val="IndexLink"/>
                <w:rtl w:val="true"/>
              </w:rPr>
              <w:t>:</w:t>
              <w:tab/>
            </w:r>
            <w:r>
              <w:rPr>
                <w:rStyle w:val="IndexLink"/>
              </w:rPr>
              <w:t>235</w:t>
            </w:r>
          </w:hyperlink>
        </w:p>
        <w:p>
          <w:pPr>
            <w:pStyle w:val="Contents5"/>
            <w:tabs>
              <w:tab w:val="clear" w:pos="7892"/>
              <w:tab w:val="right" w:pos="9026" w:leader="dot"/>
            </w:tabs>
            <w:rPr/>
          </w:pPr>
          <w:hyperlink w:anchor="__RefHeading___Toc1014221_1468164448">
            <w:r>
              <w:rPr>
                <w:webHidden/>
                <w:rStyle w:val="IndexLink"/>
                <w:rtl w:val="true"/>
              </w:rPr>
              <w:t>استحباب اکرام الزوجة وترک ضربها</w:t>
            </w:r>
            <w:r>
              <w:rPr>
                <w:rStyle w:val="IndexLink"/>
                <w:rtl w:val="true"/>
              </w:rPr>
              <w:t>:</w:t>
              <w:tab/>
            </w:r>
            <w:r>
              <w:rPr>
                <w:rStyle w:val="IndexLink"/>
              </w:rPr>
              <w:t>237</w:t>
            </w:r>
          </w:hyperlink>
        </w:p>
        <w:p>
          <w:pPr>
            <w:pStyle w:val="Contents4"/>
            <w:tabs>
              <w:tab w:val="clear" w:pos="8176"/>
              <w:tab w:val="right" w:pos="9026" w:leader="dot"/>
            </w:tabs>
            <w:rPr/>
          </w:pPr>
          <w:hyperlink w:anchor="__RefHeading___Toc1014223_1468164448">
            <w:r>
              <w:rPr>
                <w:webHidden/>
                <w:rStyle w:val="IndexLink"/>
                <w:rtl w:val="true"/>
              </w:rPr>
              <w:t>الطائفة الثانیة</w:t>
            </w:r>
            <w:r>
              <w:rPr>
                <w:rStyle w:val="IndexLink"/>
                <w:rtl w:val="true"/>
              </w:rPr>
              <w:t xml:space="preserve">: </w:t>
            </w:r>
            <w:r>
              <w:rPr>
                <w:rStyle w:val="IndexLink"/>
                <w:rtl w:val="true"/>
              </w:rPr>
              <w:t>من الآیات التی ذکرت أن المرأة عورة وآیات الحجاب</w:t>
            </w:r>
            <w:r>
              <w:rPr>
                <w:rStyle w:val="IndexLink"/>
                <w:rtl w:val="true"/>
              </w:rPr>
              <w:t>:</w:t>
              <w:tab/>
            </w:r>
            <w:r>
              <w:rPr>
                <w:rStyle w:val="IndexLink"/>
              </w:rPr>
              <w:t>245</w:t>
            </w:r>
          </w:hyperlink>
        </w:p>
        <w:p>
          <w:pPr>
            <w:pStyle w:val="Contents5"/>
            <w:tabs>
              <w:tab w:val="clear" w:pos="7892"/>
              <w:tab w:val="right" w:pos="9026" w:leader="dot"/>
            </w:tabs>
            <w:rPr/>
          </w:pPr>
          <w:hyperlink w:anchor="__RefHeading___Toc1014225_1468164448">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014227_1468164448">
            <w:r>
              <w:rPr>
                <w:webHidden/>
                <w:rStyle w:val="IndexLink"/>
                <w:rtl w:val="true"/>
              </w:rPr>
              <w:t>القول بتاریخیة القرآن</w:t>
            </w:r>
            <w:r>
              <w:rPr>
                <w:rStyle w:val="IndexLink"/>
                <w:rtl w:val="true"/>
              </w:rPr>
              <w:t>:</w:t>
              <w:tab/>
            </w:r>
            <w:r>
              <w:rPr>
                <w:rStyle w:val="IndexLink"/>
              </w:rPr>
              <w:t>258</w:t>
            </w:r>
          </w:hyperlink>
        </w:p>
        <w:p>
          <w:pPr>
            <w:pStyle w:val="Contents5"/>
            <w:tabs>
              <w:tab w:val="clear" w:pos="7892"/>
              <w:tab w:val="right" w:pos="9026" w:leader="dot"/>
            </w:tabs>
            <w:rPr/>
          </w:pPr>
          <w:hyperlink w:anchor="__RefHeading___Toc1014229_1468164448">
            <w:r>
              <w:rPr>
                <w:webHidden/>
                <w:rStyle w:val="IndexLink"/>
                <w:rtl w:val="true"/>
              </w:rPr>
              <w:t>تناسب طبیعة الأحکام مع الطبیعة التکونیة للمرأة والرجل</w:t>
            </w:r>
            <w:r>
              <w:rPr>
                <w:rStyle w:val="IndexLink"/>
                <w:rtl w:val="true"/>
              </w:rPr>
              <w:t>:</w:t>
              <w:tab/>
            </w:r>
            <w:r>
              <w:rPr>
                <w:rStyle w:val="IndexLink"/>
              </w:rPr>
              <w:t>267</w:t>
            </w:r>
          </w:hyperlink>
        </w:p>
        <w:p>
          <w:pPr>
            <w:pStyle w:val="Contents4"/>
            <w:tabs>
              <w:tab w:val="clear" w:pos="8176"/>
              <w:tab w:val="right" w:pos="9026" w:leader="dot"/>
            </w:tabs>
            <w:rPr/>
          </w:pPr>
          <w:hyperlink w:anchor="__RefHeading___Toc1014231_1468164448">
            <w:r>
              <w:rPr>
                <w:webHidden/>
                <w:rStyle w:val="IndexLink"/>
                <w:rtl w:val="true"/>
              </w:rPr>
              <w:t>الطائفة الخامسة</w:t>
            </w:r>
            <w:r>
              <w:rPr>
                <w:rStyle w:val="IndexLink"/>
                <w:rtl w:val="true"/>
              </w:rPr>
              <w:t xml:space="preserve">: </w:t>
            </w:r>
            <w:r>
              <w:rPr>
                <w:rStyle w:val="IndexLink"/>
                <w:rtl w:val="true"/>
              </w:rPr>
              <w:t>الآیات الدالة علی أنهن نواقص حظوظ</w:t>
            </w:r>
            <w:r>
              <w:rPr>
                <w:rStyle w:val="IndexLink"/>
                <w:rtl w:val="true"/>
              </w:rPr>
              <w:t>:</w:t>
              <w:tab/>
            </w:r>
            <w:r>
              <w:rPr>
                <w:rStyle w:val="IndexLink"/>
              </w:rPr>
              <w:t>272</w:t>
            </w:r>
          </w:hyperlink>
        </w:p>
        <w:p>
          <w:pPr>
            <w:pStyle w:val="Contents4"/>
            <w:tabs>
              <w:tab w:val="clear" w:pos="8176"/>
              <w:tab w:val="right" w:pos="9026" w:leader="dot"/>
            </w:tabs>
            <w:rPr/>
          </w:pPr>
          <w:hyperlink w:anchor="__RefHeading___Toc1014233_1468164448">
            <w:r>
              <w:rPr>
                <w:webHidden/>
                <w:rStyle w:val="IndexLink"/>
                <w:rtl w:val="true"/>
              </w:rPr>
              <w:t>الطائفة السادسة</w:t>
            </w:r>
            <w:r>
              <w:rPr>
                <w:rStyle w:val="IndexLink"/>
                <w:rtl w:val="true"/>
              </w:rPr>
              <w:t xml:space="preserve">: </w:t>
            </w:r>
            <w:r>
              <w:rPr>
                <w:rStyle w:val="IndexLink"/>
                <w:rtl w:val="true"/>
              </w:rPr>
              <w:t>الآیات التی تعرض لملکة سبأ</w:t>
            </w:r>
            <w:r>
              <w:rPr>
                <w:rStyle w:val="IndexLink"/>
                <w:rtl w:val="true"/>
              </w:rPr>
              <w:t>:</w:t>
              <w:tab/>
            </w:r>
            <w:r>
              <w:rPr>
                <w:rStyle w:val="IndexLink"/>
              </w:rPr>
              <w:t>274</w:t>
            </w:r>
          </w:hyperlink>
        </w:p>
        <w:p>
          <w:pPr>
            <w:pStyle w:val="Contents4"/>
            <w:tabs>
              <w:tab w:val="clear" w:pos="8176"/>
              <w:tab w:val="right" w:pos="9026" w:leader="dot"/>
            </w:tabs>
            <w:rPr/>
          </w:pPr>
          <w:hyperlink w:anchor="__RefHeading___Toc1014235_1468164448">
            <w:r>
              <w:rPr>
                <w:webHidden/>
                <w:rStyle w:val="IndexLink"/>
                <w:rtl w:val="true"/>
              </w:rPr>
              <w:t>خلاصة ما تقدم من هذه الطوائف</w:t>
            </w:r>
            <w:r>
              <w:rPr>
                <w:rStyle w:val="IndexLink"/>
                <w:rtl w:val="true"/>
              </w:rPr>
              <w:t>:</w:t>
              <w:tab/>
            </w:r>
            <w:r>
              <w:rPr>
                <w:rStyle w:val="IndexLink"/>
              </w:rPr>
              <w:t>280</w:t>
            </w:r>
          </w:hyperlink>
        </w:p>
        <w:p>
          <w:pPr>
            <w:pStyle w:val="Contents5"/>
            <w:tabs>
              <w:tab w:val="clear" w:pos="7892"/>
              <w:tab w:val="right" w:pos="9026" w:leader="dot"/>
            </w:tabs>
            <w:rPr/>
          </w:pPr>
          <w:hyperlink w:anchor="__RefHeading___Toc1014237_1468164448">
            <w:r>
              <w:rPr>
                <w:webHidden/>
                <w:rStyle w:val="IndexLink"/>
                <w:rtl w:val="true"/>
              </w:rPr>
              <w:t>أن الطائفة الأولی من الآیات</w:t>
            </w:r>
            <w:r>
              <w:rPr>
                <w:rStyle w:val="IndexLink"/>
                <w:rtl w:val="true"/>
              </w:rPr>
              <w:t>:</w:t>
              <w:tab/>
            </w:r>
            <w:r>
              <w:rPr>
                <w:rStyle w:val="IndexLink"/>
              </w:rPr>
              <w:t>280</w:t>
            </w:r>
          </w:hyperlink>
        </w:p>
        <w:p>
          <w:pPr>
            <w:pStyle w:val="Contents5"/>
            <w:tabs>
              <w:tab w:val="clear" w:pos="7892"/>
              <w:tab w:val="right" w:pos="9026" w:leader="dot"/>
            </w:tabs>
            <w:rPr/>
          </w:pPr>
          <w:hyperlink w:anchor="__RefHeading___Toc1014239_1468164448">
            <w:r>
              <w:rPr>
                <w:webHidden/>
                <w:rStyle w:val="IndexLink"/>
                <w:rtl w:val="true"/>
              </w:rPr>
              <w:t>والطائفة الثانیة وهی آیات الحجاب والتستر</w:t>
            </w:r>
            <w:r>
              <w:rPr>
                <w:rStyle w:val="IndexLink"/>
                <w:rtl w:val="true"/>
              </w:rPr>
              <w:t>:</w:t>
              <w:tab/>
            </w:r>
            <w:r>
              <w:rPr>
                <w:rStyle w:val="IndexLink"/>
              </w:rPr>
              <w:t>280</w:t>
            </w:r>
          </w:hyperlink>
        </w:p>
        <w:p>
          <w:pPr>
            <w:pStyle w:val="Contents5"/>
            <w:tabs>
              <w:tab w:val="clear" w:pos="7892"/>
              <w:tab w:val="right" w:pos="9026" w:leader="dot"/>
            </w:tabs>
            <w:rPr/>
          </w:pPr>
          <w:hyperlink w:anchor="__RefHeading___Toc1014241_1468164448">
            <w:r>
              <w:rPr>
                <w:webHidden/>
                <w:rStyle w:val="IndexLink"/>
                <w:rtl w:val="true"/>
              </w:rPr>
              <w:t>والطائفة الثالثة</w:t>
            </w:r>
            <w:r>
              <w:rPr>
                <w:rStyle w:val="IndexLink"/>
                <w:rtl w:val="true"/>
              </w:rPr>
              <w:t>:</w:t>
              <w:tab/>
            </w:r>
            <w:r>
              <w:rPr>
                <w:rStyle w:val="IndexLink"/>
              </w:rPr>
              <w:t>280</w:t>
            </w:r>
          </w:hyperlink>
        </w:p>
        <w:p>
          <w:pPr>
            <w:pStyle w:val="Contents5"/>
            <w:tabs>
              <w:tab w:val="clear" w:pos="7892"/>
              <w:tab w:val="right" w:pos="9026" w:leader="dot"/>
            </w:tabs>
            <w:rPr/>
          </w:pPr>
          <w:hyperlink w:anchor="__RefHeading___Toc1014243_1468164448">
            <w:r>
              <w:rPr>
                <w:webHidden/>
                <w:rStyle w:val="IndexLink"/>
                <w:rtl w:val="true"/>
              </w:rPr>
              <w:t>والطائفة الرابعة</w:t>
            </w:r>
            <w:r>
              <w:rPr>
                <w:rStyle w:val="IndexLink"/>
                <w:rtl w:val="true"/>
              </w:rPr>
              <w:t>:</w:t>
              <w:tab/>
            </w:r>
            <w:r>
              <w:rPr>
                <w:rStyle w:val="IndexLink"/>
              </w:rPr>
              <w:t>281</w:t>
            </w:r>
          </w:hyperlink>
        </w:p>
        <w:p>
          <w:pPr>
            <w:pStyle w:val="Contents5"/>
            <w:tabs>
              <w:tab w:val="clear" w:pos="7892"/>
              <w:tab w:val="right" w:pos="9026" w:leader="dot"/>
            </w:tabs>
            <w:rPr/>
          </w:pPr>
          <w:hyperlink w:anchor="__RefHeading___Toc1014245_1468164448">
            <w:r>
              <w:rPr>
                <w:webHidden/>
                <w:rStyle w:val="IndexLink"/>
                <w:rtl w:val="true"/>
              </w:rPr>
              <w:t>والطائفة الخامسة</w:t>
            </w:r>
            <w:r>
              <w:rPr>
                <w:rStyle w:val="IndexLink"/>
                <w:rtl w:val="true"/>
              </w:rPr>
              <w:t>:</w:t>
              <w:tab/>
            </w:r>
            <w:r>
              <w:rPr>
                <w:rStyle w:val="IndexLink"/>
              </w:rPr>
              <w:t>281</w:t>
            </w:r>
          </w:hyperlink>
        </w:p>
        <w:p>
          <w:pPr>
            <w:pStyle w:val="Contents5"/>
            <w:tabs>
              <w:tab w:val="clear" w:pos="7892"/>
              <w:tab w:val="right" w:pos="9026" w:leader="dot"/>
            </w:tabs>
            <w:rPr/>
          </w:pPr>
          <w:hyperlink w:anchor="__RefHeading___Toc1014247_1468164448">
            <w:r>
              <w:rPr>
                <w:webHidden/>
                <w:rStyle w:val="IndexLink"/>
                <w:rtl w:val="true"/>
              </w:rPr>
              <w:t>والطائفة السادسة وهی ما تقدم قریباً فی سورة سبأ</w:t>
            </w:r>
            <w:r>
              <w:rPr>
                <w:rStyle w:val="IndexLink"/>
                <w:rtl w:val="true"/>
              </w:rPr>
              <w:t>:</w:t>
              <w:tab/>
            </w:r>
            <w:r>
              <w:rPr>
                <w:rStyle w:val="IndexLink"/>
              </w:rPr>
              <w:t>281</w:t>
            </w:r>
          </w:hyperlink>
        </w:p>
        <w:p>
          <w:pPr>
            <w:pStyle w:val="Contents4"/>
            <w:tabs>
              <w:tab w:val="clear" w:pos="8176"/>
              <w:tab w:val="right" w:pos="9026" w:leader="dot"/>
            </w:tabs>
            <w:rPr/>
          </w:pPr>
          <w:hyperlink w:anchor="__RefHeading___Toc1014249_1468164448">
            <w:r>
              <w:rPr>
                <w:webHidden/>
                <w:rStyle w:val="IndexLink"/>
                <w:rtl w:val="true"/>
              </w:rPr>
              <w:t>طوائف الاخبار</w:t>
            </w:r>
            <w:r>
              <w:rPr>
                <w:rStyle w:val="IndexLink"/>
                <w:rtl w:val="true"/>
              </w:rPr>
              <w:t>:</w:t>
              <w:tab/>
            </w:r>
            <w:r>
              <w:rPr>
                <w:rStyle w:val="IndexLink"/>
              </w:rPr>
              <w:t>283</w:t>
            </w:r>
          </w:hyperlink>
        </w:p>
        <w:p>
          <w:pPr>
            <w:pStyle w:val="Contents5"/>
            <w:tabs>
              <w:tab w:val="clear" w:pos="7892"/>
              <w:tab w:val="right" w:pos="9026" w:leader="dot"/>
            </w:tabs>
            <w:rPr/>
          </w:pPr>
          <w:hyperlink w:anchor="__RefHeading___Toc1014251_1468164448">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014253_1468164448">
            <w:r>
              <w:rPr>
                <w:webHidden/>
                <w:rStyle w:val="IndexLink"/>
                <w:rtl w:val="true"/>
              </w:rPr>
              <w:t>الطائفة الأولی</w:t>
            </w:r>
            <w:r>
              <w:rPr>
                <w:rStyle w:val="IndexLink"/>
                <w:rtl w:val="true"/>
              </w:rPr>
              <w:t xml:space="preserve">: </w:t>
            </w:r>
            <w:r>
              <w:rPr>
                <w:rStyle w:val="IndexLink"/>
                <w:rtl w:val="true"/>
              </w:rPr>
              <w:t>الموافقة للطائفة الرابعة من الآیات الدالة علی ولایة الرجل علی المرأة</w:t>
            </w:r>
            <w:r>
              <w:rPr>
                <w:rStyle w:val="IndexLink"/>
                <w:rtl w:val="true"/>
              </w:rPr>
              <w:t>:</w:t>
              <w:tab/>
            </w:r>
            <w:r>
              <w:rPr>
                <w:rStyle w:val="IndexLink"/>
              </w:rPr>
              <w:t>284</w:t>
            </w:r>
          </w:hyperlink>
        </w:p>
        <w:p>
          <w:pPr>
            <w:pStyle w:val="Contents6"/>
            <w:tabs>
              <w:tab w:val="clear" w:pos="7609"/>
              <w:tab w:val="right" w:pos="9026" w:leader="dot"/>
            </w:tabs>
            <w:rPr/>
          </w:pPr>
          <w:hyperlink w:anchor="__RefHeading___Toc1014255_1468164448">
            <w:r>
              <w:rPr>
                <w:webHidden/>
                <w:rStyle w:val="IndexLink"/>
                <w:rtl w:val="true"/>
              </w:rPr>
              <w:t>أنها لا تتولی القضاء</w:t>
            </w:r>
            <w:r>
              <w:rPr>
                <w:rStyle w:val="IndexLink"/>
                <w:rtl w:val="true"/>
              </w:rPr>
              <w:t>:</w:t>
              <w:tab/>
            </w:r>
            <w:r>
              <w:rPr>
                <w:rStyle w:val="IndexLink"/>
              </w:rPr>
              <w:t>284</w:t>
            </w:r>
          </w:hyperlink>
        </w:p>
        <w:p>
          <w:pPr>
            <w:pStyle w:val="Contents6"/>
            <w:tabs>
              <w:tab w:val="clear" w:pos="7609"/>
              <w:tab w:val="right" w:pos="9026" w:leader="dot"/>
            </w:tabs>
            <w:rPr/>
          </w:pPr>
          <w:hyperlink w:anchor="__RefHeading___Toc1014257_1468164448">
            <w:r>
              <w:rPr>
                <w:webHidden/>
                <w:rStyle w:val="IndexLink"/>
                <w:rtl w:val="true"/>
              </w:rPr>
              <w:t>حسد المرأة وحق الزوج علیها</w:t>
            </w:r>
            <w:r>
              <w:rPr>
                <w:rStyle w:val="IndexLink"/>
                <w:rtl w:val="true"/>
              </w:rPr>
              <w:t>:</w:t>
              <w:tab/>
            </w:r>
            <w:r>
              <w:rPr>
                <w:rStyle w:val="IndexLink"/>
              </w:rPr>
              <w:t>338</w:t>
            </w:r>
          </w:hyperlink>
        </w:p>
        <w:p>
          <w:pPr>
            <w:pStyle w:val="Contents6"/>
            <w:tabs>
              <w:tab w:val="clear" w:pos="7609"/>
              <w:tab w:val="right" w:pos="9026" w:leader="dot"/>
            </w:tabs>
            <w:rPr/>
          </w:pPr>
          <w:hyperlink w:anchor="__RefHeading___Toc1014259_1468164448">
            <w:r>
              <w:rPr>
                <w:webHidden/>
                <w:rStyle w:val="IndexLink"/>
                <w:rtl w:val="true"/>
              </w:rPr>
              <w:t>مدارة المرأة</w:t>
            </w:r>
            <w:r>
              <w:rPr>
                <w:rStyle w:val="IndexLink"/>
                <w:rtl w:val="true"/>
              </w:rPr>
              <w:t>:</w:t>
              <w:tab/>
            </w:r>
            <w:r>
              <w:rPr>
                <w:rStyle w:val="IndexLink"/>
              </w:rPr>
              <w:t>340</w:t>
            </w:r>
          </w:hyperlink>
        </w:p>
        <w:p>
          <w:pPr>
            <w:pStyle w:val="Contents6"/>
            <w:tabs>
              <w:tab w:val="clear" w:pos="7609"/>
              <w:tab w:val="right" w:pos="9026" w:leader="dot"/>
            </w:tabs>
            <w:rPr/>
          </w:pPr>
          <w:hyperlink w:anchor="__RefHeading___Toc1014261_1468164448">
            <w:r>
              <w:rPr>
                <w:webHidden/>
                <w:rStyle w:val="IndexLink"/>
                <w:rtl w:val="true"/>
              </w:rPr>
              <w:t>قلة الصلاح فی المرأة</w:t>
            </w:r>
            <w:r>
              <w:rPr>
                <w:rStyle w:val="IndexLink"/>
                <w:rtl w:val="true"/>
              </w:rPr>
              <w:t>:</w:t>
              <w:tab/>
            </w:r>
            <w:r>
              <w:rPr>
                <w:rStyle w:val="IndexLink"/>
              </w:rPr>
              <w:t>343</w:t>
            </w:r>
          </w:hyperlink>
        </w:p>
        <w:p>
          <w:pPr>
            <w:pStyle w:val="Contents6"/>
            <w:tabs>
              <w:tab w:val="clear" w:pos="7609"/>
              <w:tab w:val="right" w:pos="9026" w:leader="dot"/>
            </w:tabs>
            <w:rPr/>
          </w:pPr>
          <w:hyperlink w:anchor="__RefHeading___Toc1014263_1468164448">
            <w:r>
              <w:rPr>
                <w:webHidden/>
                <w:rStyle w:val="IndexLink"/>
                <w:rtl w:val="true"/>
              </w:rPr>
              <w:t>تأدیب النساء</w:t>
            </w:r>
            <w:r>
              <w:rPr>
                <w:rStyle w:val="IndexLink"/>
                <w:rtl w:val="true"/>
              </w:rPr>
              <w:t>:</w:t>
              <w:tab/>
            </w:r>
            <w:r>
              <w:rPr>
                <w:rStyle w:val="IndexLink"/>
              </w:rPr>
              <w:t>345</w:t>
            </w:r>
          </w:hyperlink>
        </w:p>
        <w:p>
          <w:pPr>
            <w:pStyle w:val="Contents6"/>
            <w:tabs>
              <w:tab w:val="clear" w:pos="7609"/>
              <w:tab w:val="right" w:pos="9026" w:leader="dot"/>
            </w:tabs>
            <w:rPr/>
          </w:pPr>
          <w:hyperlink w:anchor="__RefHeading___Toc1014265_1468164448">
            <w:r>
              <w:rPr>
                <w:webHidden/>
                <w:rStyle w:val="IndexLink"/>
                <w:rtl w:val="true"/>
              </w:rPr>
              <w:t>ترک طاعة النساء</w:t>
            </w:r>
            <w:r>
              <w:rPr>
                <w:rStyle w:val="IndexLink"/>
                <w:rtl w:val="true"/>
              </w:rPr>
              <w:t>:</w:t>
              <w:tab/>
            </w:r>
            <w:r>
              <w:rPr>
                <w:rStyle w:val="IndexLink"/>
              </w:rPr>
              <w:t>345</w:t>
            </w:r>
          </w:hyperlink>
        </w:p>
        <w:p>
          <w:pPr>
            <w:pStyle w:val="Contents6"/>
            <w:tabs>
              <w:tab w:val="clear" w:pos="7609"/>
              <w:tab w:val="right" w:pos="9026" w:leader="dot"/>
            </w:tabs>
            <w:rPr/>
          </w:pPr>
          <w:hyperlink w:anchor="__RefHeading___Toc1014267_1468164448">
            <w:r>
              <w:rPr>
                <w:webHidden/>
                <w:rStyle w:val="IndexLink"/>
                <w:rtl w:val="true"/>
              </w:rPr>
              <w:t>تکامل الرجل والمرأة بالآخر</w:t>
            </w:r>
            <w:r>
              <w:rPr>
                <w:rStyle w:val="IndexLink"/>
                <w:rtl w:val="true"/>
              </w:rPr>
              <w:t>:</w:t>
              <w:tab/>
            </w:r>
            <w:r>
              <w:rPr>
                <w:rStyle w:val="IndexLink"/>
              </w:rPr>
              <w:t>353</w:t>
            </w:r>
          </w:hyperlink>
        </w:p>
        <w:p>
          <w:pPr>
            <w:pStyle w:val="Contents5"/>
            <w:tabs>
              <w:tab w:val="clear" w:pos="7892"/>
              <w:tab w:val="right" w:pos="9026" w:leader="dot"/>
            </w:tabs>
            <w:rPr/>
          </w:pPr>
          <w:hyperlink w:anchor="__RefHeading___Toc1014269_1468164448">
            <w:r>
              <w:rPr>
                <w:webHidden/>
                <w:rStyle w:val="IndexLink"/>
                <w:rtl w:val="true"/>
              </w:rPr>
              <w:t>الطائفة الثالثة</w:t>
            </w:r>
            <w:r>
              <w:rPr>
                <w:rStyle w:val="IndexLink"/>
                <w:rtl w:val="true"/>
              </w:rPr>
              <w:t xml:space="preserve">: </w:t>
            </w:r>
            <w:r>
              <w:rPr>
                <w:rStyle w:val="IndexLink"/>
                <w:rtl w:val="true"/>
              </w:rPr>
              <w:t>ضعف الرأی</w:t>
            </w:r>
            <w:r>
              <w:rPr>
                <w:rStyle w:val="IndexLink"/>
                <w:rtl w:val="true"/>
              </w:rPr>
              <w:t>:</w:t>
              <w:tab/>
            </w:r>
            <w:r>
              <w:rPr>
                <w:rStyle w:val="IndexLink"/>
              </w:rPr>
              <w:t>354</w:t>
            </w:r>
          </w:hyperlink>
        </w:p>
        <w:p>
          <w:pPr>
            <w:pStyle w:val="Contents5"/>
            <w:tabs>
              <w:tab w:val="clear" w:pos="7892"/>
              <w:tab w:val="right" w:pos="9026" w:leader="dot"/>
            </w:tabs>
            <w:rPr/>
          </w:pPr>
          <w:hyperlink w:anchor="__RefHeading___Toc1014271_1468164448">
            <w:r>
              <w:rPr>
                <w:webHidden/>
                <w:rStyle w:val="IndexLink"/>
                <w:rtl w:val="true"/>
              </w:rPr>
              <w:t>الطائفة الثانیة</w:t>
            </w:r>
            <w:r>
              <w:rPr>
                <w:rStyle w:val="IndexLink"/>
                <w:rtl w:val="true"/>
              </w:rPr>
              <w:t xml:space="preserve">: </w:t>
            </w:r>
            <w:r>
              <w:rPr>
                <w:rStyle w:val="IndexLink"/>
                <w:rtl w:val="true"/>
              </w:rPr>
              <w:t>الآمرة بالحجاب</w:t>
            </w:r>
            <w:r>
              <w:rPr>
                <w:rStyle w:val="IndexLink"/>
                <w:rtl w:val="true"/>
              </w:rPr>
              <w:t>:</w:t>
              <w:tab/>
            </w:r>
            <w:r>
              <w:rPr>
                <w:rStyle w:val="IndexLink"/>
              </w:rPr>
              <w:t>361</w:t>
            </w:r>
          </w:hyperlink>
        </w:p>
        <w:p>
          <w:pPr>
            <w:pStyle w:val="Contents6"/>
            <w:tabs>
              <w:tab w:val="clear" w:pos="7609"/>
              <w:tab w:val="right" w:pos="9026" w:leader="dot"/>
            </w:tabs>
            <w:rPr/>
          </w:pPr>
          <w:hyperlink w:anchor="__RefHeading___Toc1014273_1468164448">
            <w:r>
              <w:rPr>
                <w:webHidden/>
                <w:rStyle w:val="IndexLink"/>
                <w:rtl w:val="true"/>
              </w:rPr>
              <w:t>ستر المرأة</w:t>
            </w:r>
            <w:r>
              <w:rPr>
                <w:rStyle w:val="IndexLink"/>
                <w:rtl w:val="true"/>
              </w:rPr>
              <w:t>:</w:t>
              <w:tab/>
            </w:r>
            <w:r>
              <w:rPr>
                <w:rStyle w:val="IndexLink"/>
              </w:rPr>
              <w:t>361</w:t>
            </w:r>
          </w:hyperlink>
        </w:p>
        <w:p>
          <w:pPr>
            <w:pStyle w:val="Contents6"/>
            <w:tabs>
              <w:tab w:val="clear" w:pos="7609"/>
              <w:tab w:val="right" w:pos="9026" w:leader="dot"/>
            </w:tabs>
            <w:rPr/>
          </w:pPr>
          <w:hyperlink w:anchor="__RefHeading___Toc1014275_1468164448">
            <w:r>
              <w:rPr>
                <w:webHidden/>
                <w:rStyle w:val="IndexLink"/>
                <w:rtl w:val="true"/>
              </w:rPr>
              <w:t>مصافحة النساء</w:t>
            </w:r>
            <w:r>
              <w:rPr>
                <w:rStyle w:val="IndexLink"/>
                <w:rtl w:val="true"/>
              </w:rPr>
              <w:t>:</w:t>
              <w:tab/>
            </w:r>
            <w:r>
              <w:rPr>
                <w:rStyle w:val="IndexLink"/>
              </w:rPr>
              <w:t>365</w:t>
            </w:r>
          </w:hyperlink>
        </w:p>
        <w:p>
          <w:pPr>
            <w:pStyle w:val="Contents6"/>
            <w:tabs>
              <w:tab w:val="clear" w:pos="7609"/>
              <w:tab w:val="right" w:pos="9026" w:leader="dot"/>
            </w:tabs>
            <w:rPr/>
          </w:pPr>
          <w:hyperlink w:anchor="__RefHeading___Toc1014277_1468164448">
            <w:r>
              <w:rPr>
                <w:webHidden/>
                <w:rStyle w:val="IndexLink"/>
                <w:rtl w:val="true"/>
              </w:rPr>
              <w:t>کیفیة مبایعة النبی صلی الله علیه وآله للنساء</w:t>
            </w:r>
            <w:r>
              <w:rPr>
                <w:rStyle w:val="IndexLink"/>
                <w:rtl w:val="true"/>
              </w:rPr>
              <w:t>:</w:t>
              <w:tab/>
            </w:r>
            <w:r>
              <w:rPr>
                <w:rStyle w:val="IndexLink"/>
              </w:rPr>
              <w:t>366</w:t>
            </w:r>
          </w:hyperlink>
        </w:p>
        <w:p>
          <w:pPr>
            <w:pStyle w:val="Contents6"/>
            <w:tabs>
              <w:tab w:val="clear" w:pos="7609"/>
              <w:tab w:val="right" w:pos="9026" w:leader="dot"/>
            </w:tabs>
            <w:rPr/>
          </w:pPr>
          <w:hyperlink w:anchor="__RefHeading___Toc1014279_1468164448">
            <w:r>
              <w:rPr>
                <w:webHidden/>
                <w:rStyle w:val="IndexLink"/>
                <w:rtl w:val="true"/>
              </w:rPr>
              <w:t>النهی عن الدخول علی النساء</w:t>
            </w:r>
            <w:r>
              <w:rPr>
                <w:rStyle w:val="IndexLink"/>
                <w:rtl w:val="true"/>
              </w:rPr>
              <w:t>:</w:t>
              <w:tab/>
            </w:r>
            <w:r>
              <w:rPr>
                <w:rStyle w:val="IndexLink"/>
              </w:rPr>
              <w:t>366</w:t>
            </w:r>
          </w:hyperlink>
        </w:p>
        <w:p>
          <w:pPr>
            <w:pStyle w:val="Contents6"/>
            <w:tabs>
              <w:tab w:val="clear" w:pos="7609"/>
              <w:tab w:val="right" w:pos="9026" w:leader="dot"/>
            </w:tabs>
            <w:rPr/>
          </w:pPr>
          <w:hyperlink w:anchor="__RefHeading___Toc1014281_1468164448">
            <w:r>
              <w:rPr>
                <w:webHidden/>
                <w:rStyle w:val="IndexLink"/>
                <w:rtl w:val="true"/>
              </w:rPr>
              <w:t>السلام علی النساء</w:t>
            </w:r>
            <w:r>
              <w:rPr>
                <w:rStyle w:val="IndexLink"/>
                <w:rtl w:val="true"/>
              </w:rPr>
              <w:t>:</w:t>
              <w:tab/>
            </w:r>
            <w:r>
              <w:rPr>
                <w:rStyle w:val="IndexLink"/>
              </w:rPr>
              <w:t>367</w:t>
            </w:r>
          </w:hyperlink>
        </w:p>
        <w:p>
          <w:pPr>
            <w:pStyle w:val="Contents6"/>
            <w:tabs>
              <w:tab w:val="clear" w:pos="7609"/>
              <w:tab w:val="right" w:pos="9026" w:leader="dot"/>
            </w:tabs>
            <w:rPr/>
          </w:pPr>
          <w:hyperlink w:anchor="__RefHeading___Toc1014283_1468164448">
            <w:r>
              <w:rPr>
                <w:webHidden/>
                <w:rStyle w:val="IndexLink"/>
                <w:rtl w:val="true"/>
              </w:rPr>
              <w:t>المیزان فی درجات حکم الاختلاط</w:t>
            </w:r>
            <w:r>
              <w:rPr>
                <w:rStyle w:val="IndexLink"/>
                <w:rtl w:val="true"/>
              </w:rPr>
              <w:t>:</w:t>
              <w:tab/>
            </w:r>
            <w:r>
              <w:rPr>
                <w:rStyle w:val="IndexLink"/>
              </w:rPr>
              <w:t>368</w:t>
            </w:r>
          </w:hyperlink>
        </w:p>
        <w:p>
          <w:pPr>
            <w:pStyle w:val="Contents6"/>
            <w:tabs>
              <w:tab w:val="clear" w:pos="7609"/>
              <w:tab w:val="right" w:pos="9026" w:leader="dot"/>
            </w:tabs>
            <w:rPr/>
          </w:pPr>
          <w:hyperlink w:anchor="__RefHeading___Toc1014285_1468164448">
            <w:r>
              <w:rPr>
                <w:webHidden/>
                <w:rStyle w:val="IndexLink"/>
                <w:rtl w:val="true"/>
              </w:rPr>
              <w:t>بعض الأدلة التی استدل بها علی ولایة المرأة</w:t>
            </w:r>
            <w:r>
              <w:rPr>
                <w:rStyle w:val="IndexLink"/>
                <w:rtl w:val="true"/>
              </w:rPr>
              <w:t>:</w:t>
              <w:tab/>
            </w:r>
            <w:r>
              <w:rPr>
                <w:rStyle w:val="IndexLink"/>
              </w:rPr>
              <w:t>369</w:t>
            </w:r>
          </w:hyperlink>
        </w:p>
        <w:p>
          <w:pPr>
            <w:pStyle w:val="Contents6"/>
            <w:tabs>
              <w:tab w:val="clear" w:pos="7609"/>
              <w:tab w:val="right" w:pos="9026" w:leader="dot"/>
            </w:tabs>
            <w:rPr/>
          </w:pPr>
          <w:hyperlink w:anchor="__RefHeading___Toc1014287_1468164448">
            <w:r>
              <w:rPr>
                <w:webHidden/>
                <w:rStyle w:val="IndexLink"/>
              </w:rPr>
              <w:t>1</w:t>
            </w:r>
            <w:r>
              <w:rPr>
                <w:rStyle w:val="IndexLink"/>
                <w:rtl w:val="true"/>
              </w:rPr>
              <w:t xml:space="preserve"> - </w:t>
            </w:r>
            <w:r>
              <w:rPr>
                <w:rStyle w:val="IndexLink"/>
                <w:rtl w:val="true"/>
              </w:rPr>
              <w:t>منها</w:t>
            </w:r>
            <w:r>
              <w:rPr>
                <w:rStyle w:val="IndexLink"/>
                <w:rtl w:val="true"/>
              </w:rPr>
              <w:t xml:space="preserve">: </w:t>
            </w:r>
            <w:r>
              <w:rPr>
                <w:rStyle w:val="IndexLink"/>
                <w:rtl w:val="true"/>
              </w:rPr>
              <w:t>الاطلاقات</w:t>
            </w:r>
            <w:r>
              <w:rPr>
                <w:rStyle w:val="IndexLink"/>
                <w:rtl w:val="true"/>
              </w:rPr>
              <w:t>:</w:t>
              <w:tab/>
            </w:r>
            <w:r>
              <w:rPr>
                <w:rStyle w:val="IndexLink"/>
              </w:rPr>
              <w:t>369</w:t>
            </w:r>
          </w:hyperlink>
        </w:p>
        <w:p>
          <w:pPr>
            <w:pStyle w:val="Contents6"/>
            <w:tabs>
              <w:tab w:val="clear" w:pos="7609"/>
              <w:tab w:val="right" w:pos="9026" w:leader="dot"/>
            </w:tabs>
            <w:rPr/>
          </w:pPr>
          <w:hyperlink w:anchor="__RefHeading___Toc1014289_1468164448">
            <w:r>
              <w:rPr>
                <w:webHidden/>
                <w:rStyle w:val="IndexLink"/>
              </w:rPr>
              <w:t>2</w:t>
            </w:r>
            <w:r>
              <w:rPr>
                <w:rStyle w:val="IndexLink"/>
                <w:rtl w:val="true"/>
              </w:rPr>
              <w:t xml:space="preserve"> - </w:t>
            </w:r>
            <w:r>
              <w:rPr>
                <w:rStyle w:val="IndexLink"/>
                <w:rtl w:val="true"/>
              </w:rPr>
              <w:t>منها</w:t>
            </w:r>
            <w:r>
              <w:rPr>
                <w:rStyle w:val="IndexLink"/>
                <w:rtl w:val="true"/>
              </w:rPr>
              <w:t xml:space="preserve">: </w:t>
            </w:r>
            <w:r>
              <w:rPr>
                <w:rStyle w:val="IndexLink"/>
                <w:rtl w:val="true"/>
              </w:rPr>
              <w:t>الأصل العملی</w:t>
            </w:r>
            <w:r>
              <w:rPr>
                <w:rStyle w:val="IndexLink"/>
                <w:rtl w:val="true"/>
              </w:rPr>
              <w:t>:</w:t>
              <w:tab/>
            </w:r>
            <w:r>
              <w:rPr>
                <w:rStyle w:val="IndexLink"/>
              </w:rPr>
              <w:t>370</w:t>
            </w:r>
          </w:hyperlink>
        </w:p>
        <w:p>
          <w:pPr>
            <w:pStyle w:val="Contents6"/>
            <w:tabs>
              <w:tab w:val="clear" w:pos="7609"/>
              <w:tab w:val="right" w:pos="9026" w:leader="dot"/>
            </w:tabs>
            <w:rPr/>
          </w:pPr>
          <w:hyperlink w:anchor="__RefHeading___Toc1014291_1468164448">
            <w:r>
              <w:rPr>
                <w:webHidden/>
                <w:rStyle w:val="IndexLink"/>
              </w:rPr>
              <w:t>3</w:t>
            </w:r>
            <w:r>
              <w:rPr>
                <w:rStyle w:val="IndexLink"/>
                <w:rtl w:val="true"/>
              </w:rPr>
              <w:t xml:space="preserve"> - </w:t>
            </w:r>
            <w:r>
              <w:rPr>
                <w:rStyle w:val="IndexLink"/>
                <w:rtl w:val="true"/>
              </w:rPr>
              <w:t>منها</w:t>
            </w:r>
            <w:r>
              <w:rPr>
                <w:rStyle w:val="IndexLink"/>
                <w:rtl w:val="true"/>
              </w:rPr>
              <w:t xml:space="preserve">: </w:t>
            </w:r>
            <w:r>
              <w:rPr>
                <w:rStyle w:val="IndexLink"/>
                <w:rtl w:val="true"/>
              </w:rPr>
              <w:t>الأخبار الواردة</w:t>
            </w:r>
            <w:r>
              <w:rPr>
                <w:rStyle w:val="IndexLink"/>
                <w:rtl w:val="true"/>
              </w:rPr>
              <w:t>:</w:t>
              <w:tab/>
            </w:r>
            <w:r>
              <w:rPr>
                <w:rStyle w:val="IndexLink"/>
              </w:rPr>
              <w:t>371</w:t>
            </w:r>
          </w:hyperlink>
        </w:p>
        <w:p>
          <w:pPr>
            <w:pStyle w:val="Contents2"/>
            <w:tabs>
              <w:tab w:val="clear" w:pos="8743"/>
              <w:tab w:val="right" w:pos="9026" w:leader="dot"/>
            </w:tabs>
            <w:rPr/>
          </w:pPr>
          <w:hyperlink w:anchor="__RefHeading___Toc1014293_1468164448">
            <w:r>
              <w:rPr>
                <w:webHidden/>
                <w:rStyle w:val="IndexLink"/>
                <w:rtl w:val="true"/>
              </w:rPr>
              <w:t>القاعدة التاسعة عشر</w:t>
            </w:r>
            <w:r>
              <w:rPr>
                <w:rStyle w:val="IndexLink"/>
                <w:rtl w:val="true"/>
              </w:rPr>
              <w:t xml:space="preserve">: </w:t>
            </w:r>
            <w:r>
              <w:rPr>
                <w:rStyle w:val="IndexLink"/>
                <w:rtl w:val="true"/>
              </w:rPr>
              <w:t>قاعدة فی اتمام الصلاة فی کل مراقد آل البیت</w:t>
            </w:r>
            <w:r>
              <w:rPr>
                <w:rStyle w:val="IndexLink"/>
                <w:rtl w:val="true"/>
              </w:rPr>
              <w:tab/>
            </w:r>
            <w:r>
              <w:rPr>
                <w:rStyle w:val="IndexLink"/>
              </w:rPr>
              <w:t>379</w:t>
            </w:r>
          </w:hyperlink>
        </w:p>
        <w:p>
          <w:pPr>
            <w:pStyle w:val="Contents3"/>
            <w:tabs>
              <w:tab w:val="clear" w:pos="8459"/>
              <w:tab w:val="right" w:pos="9026" w:leader="dot"/>
            </w:tabs>
            <w:rPr/>
          </w:pPr>
          <w:hyperlink w:anchor="__RefHeading___Toc1014295_1468164448">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1014297_1468164448">
            <w:r>
              <w:rPr>
                <w:webHidden/>
                <w:rStyle w:val="IndexLink"/>
                <w:rtl w:val="true"/>
              </w:rPr>
              <w:t>تفصیل الأقوال فی المسألة</w:t>
            </w:r>
            <w:r>
              <w:rPr>
                <w:rStyle w:val="IndexLink"/>
                <w:rtl w:val="true"/>
              </w:rPr>
              <w:t xml:space="preserve">: </w:t>
            </w:r>
            <w:r>
              <w:rPr>
                <w:rStyle w:val="IndexLink"/>
                <w:rtl w:val="true"/>
              </w:rPr>
              <w:t>أقوال الأصحاب فی التعمیم</w:t>
            </w:r>
            <w:r>
              <w:rPr>
                <w:rStyle w:val="IndexLink"/>
                <w:rtl w:val="true"/>
              </w:rPr>
              <w:t>:</w:t>
              <w:tab/>
            </w:r>
            <w:r>
              <w:rPr>
                <w:rStyle w:val="IndexLink"/>
              </w:rPr>
              <w:t>379</w:t>
            </w:r>
          </w:hyperlink>
        </w:p>
        <w:p>
          <w:pPr>
            <w:pStyle w:val="Contents3"/>
            <w:tabs>
              <w:tab w:val="clear" w:pos="8459"/>
              <w:tab w:val="right" w:pos="9026" w:leader="dot"/>
            </w:tabs>
            <w:rPr/>
          </w:pPr>
          <w:hyperlink w:anchor="__RefHeading___Toc1014299_1468164448">
            <w:r>
              <w:rPr>
                <w:webHidden/>
                <w:rStyle w:val="IndexLink"/>
                <w:rtl w:val="true"/>
              </w:rPr>
              <w:t>أقوال الأصحاب فی التعمیم</w:t>
            </w:r>
            <w:r>
              <w:rPr>
                <w:rStyle w:val="IndexLink"/>
                <w:rtl w:val="true"/>
              </w:rPr>
              <w:t>:</w:t>
              <w:tab/>
            </w:r>
            <w:r>
              <w:rPr>
                <w:rStyle w:val="IndexLink"/>
              </w:rPr>
              <w:t>380</w:t>
            </w:r>
          </w:hyperlink>
        </w:p>
        <w:p>
          <w:pPr>
            <w:pStyle w:val="Contents4"/>
            <w:tabs>
              <w:tab w:val="clear" w:pos="8176"/>
              <w:tab w:val="right" w:pos="9026" w:leader="dot"/>
            </w:tabs>
            <w:rPr/>
          </w:pPr>
          <w:hyperlink w:anchor="__RefHeading___Toc1014301_1468164448">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1014303_1468164448">
            <w:r>
              <w:rPr>
                <w:webHidden/>
                <w:rStyle w:val="IndexLink"/>
                <w:rtl w:val="true"/>
              </w:rPr>
              <w:t>أمّا الأوّل، فلاإجماع علی الخلاف</w:t>
            </w:r>
            <w:r>
              <w:rPr>
                <w:rStyle w:val="IndexLink"/>
                <w:rtl w:val="true"/>
              </w:rPr>
              <w:t>:</w:t>
              <w:tab/>
            </w:r>
            <w:r>
              <w:rPr>
                <w:rStyle w:val="IndexLink"/>
              </w:rPr>
              <w:t>383</w:t>
            </w:r>
          </w:hyperlink>
        </w:p>
        <w:p>
          <w:pPr>
            <w:pStyle w:val="Contents4"/>
            <w:tabs>
              <w:tab w:val="clear" w:pos="8176"/>
              <w:tab w:val="right" w:pos="9026" w:leader="dot"/>
            </w:tabs>
            <w:rPr/>
          </w:pPr>
          <w:hyperlink w:anchor="__RefHeading___Toc1014305_1468164448">
            <w:r>
              <w:rPr>
                <w:webHidden/>
                <w:rStyle w:val="IndexLink"/>
                <w:rtl w:val="true"/>
              </w:rPr>
              <w:t xml:space="preserve">وأمّا الثانی </w:t>
            </w:r>
            <w:r>
              <w:rPr>
                <w:rStyle w:val="IndexLink"/>
                <w:rtl w:val="true"/>
              </w:rPr>
              <w:t xml:space="preserve">- </w:t>
            </w:r>
            <w:r>
              <w:rPr>
                <w:rStyle w:val="IndexLink"/>
                <w:rtl w:val="true"/>
              </w:rPr>
              <w:t>وهی المخالفة للأخبار المتواترة</w:t>
            </w:r>
            <w:r>
              <w:rPr>
                <w:rStyle w:val="IndexLink"/>
                <w:rtl w:val="true"/>
              </w:rPr>
              <w:t>:</w:t>
              <w:tab/>
            </w:r>
            <w:r>
              <w:rPr>
                <w:rStyle w:val="IndexLink"/>
              </w:rPr>
              <w:t>383</w:t>
            </w:r>
          </w:hyperlink>
        </w:p>
        <w:p>
          <w:pPr>
            <w:pStyle w:val="Contents4"/>
            <w:tabs>
              <w:tab w:val="clear" w:pos="8176"/>
              <w:tab w:val="right" w:pos="9026" w:leader="dot"/>
            </w:tabs>
            <w:rPr/>
          </w:pPr>
          <w:hyperlink w:anchor="__RefHeading___Toc1014307_1468164448">
            <w:r>
              <w:rPr>
                <w:webHidden/>
                <w:rStyle w:val="IndexLink"/>
                <w:rtl w:val="true"/>
              </w:rPr>
              <w:t xml:space="preserve">وأمّا الثالث </w:t>
            </w:r>
            <w:r>
              <w:rPr>
                <w:rStyle w:val="IndexLink"/>
                <w:rtl w:val="true"/>
              </w:rPr>
              <w:t xml:space="preserve">- </w:t>
            </w:r>
            <w:r>
              <w:rPr>
                <w:rStyle w:val="IndexLink"/>
                <w:rtl w:val="true"/>
              </w:rPr>
              <w:t>وهو التعمیم لکلّ مکان ذی فضیلة</w:t>
            </w:r>
            <w:r>
              <w:rPr>
                <w:rStyle w:val="IndexLink"/>
                <w:rtl w:val="true"/>
              </w:rPr>
              <w:t>:</w:t>
              <w:tab/>
            </w:r>
            <w:r>
              <w:rPr>
                <w:rStyle w:val="IndexLink"/>
              </w:rPr>
              <w:t>384</w:t>
            </w:r>
          </w:hyperlink>
        </w:p>
        <w:p>
          <w:pPr>
            <w:pStyle w:val="Contents3"/>
            <w:tabs>
              <w:tab w:val="clear" w:pos="8459"/>
              <w:tab w:val="right" w:pos="9026" w:leader="dot"/>
            </w:tabs>
            <w:rPr/>
          </w:pPr>
          <w:hyperlink w:anchor="__RefHeading___Toc1014309_1468164448">
            <w:r>
              <w:rPr>
                <w:webHidden/>
                <w:rStyle w:val="IndexLink"/>
                <w:rtl w:val="true"/>
              </w:rPr>
              <w:t>أقوال فی التوسعة من جهات أخری</w:t>
            </w:r>
            <w:r>
              <w:rPr>
                <w:rStyle w:val="IndexLink"/>
                <w:rtl w:val="true"/>
              </w:rPr>
              <w:t>:</w:t>
              <w:tab/>
            </w:r>
            <w:r>
              <w:rPr>
                <w:rStyle w:val="IndexLink"/>
              </w:rPr>
              <w:t>394</w:t>
            </w:r>
          </w:hyperlink>
        </w:p>
        <w:p>
          <w:pPr>
            <w:pStyle w:val="Contents4"/>
            <w:tabs>
              <w:tab w:val="clear" w:pos="8176"/>
              <w:tab w:val="right" w:pos="9026" w:leader="dot"/>
            </w:tabs>
            <w:rPr/>
          </w:pPr>
          <w:hyperlink w:anchor="__RefHeading___Toc1014311_1468164448">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1014313_1468164448">
            <w:r>
              <w:rPr>
                <w:webHidden/>
                <w:rStyle w:val="IndexLink"/>
                <w:rtl w:val="true"/>
              </w:rPr>
              <w:t>ملحق الأقوال</w:t>
            </w:r>
            <w:r>
              <w:rPr>
                <w:rStyle w:val="IndexLink"/>
                <w:rtl w:val="true"/>
              </w:rPr>
              <w:t>:</w:t>
              <w:tab/>
            </w:r>
            <w:r>
              <w:rPr>
                <w:rStyle w:val="IndexLink"/>
              </w:rPr>
              <w:t>400</w:t>
            </w:r>
          </w:hyperlink>
        </w:p>
        <w:p>
          <w:pPr>
            <w:pStyle w:val="Contents4"/>
            <w:tabs>
              <w:tab w:val="clear" w:pos="8176"/>
              <w:tab w:val="right" w:pos="9026" w:leader="dot"/>
            </w:tabs>
            <w:rPr/>
          </w:pPr>
          <w:hyperlink w:anchor="__RefHeading___Toc1014315_1468164448">
            <w:r>
              <w:rPr>
                <w:webHidden/>
                <w:rStyle w:val="IndexLink"/>
                <w:rtl w:val="true"/>
              </w:rPr>
              <w:t>تقریب الأدلّة علی التعمیم فی موضوع التخییر</w:t>
            </w:r>
            <w:r>
              <w:rPr>
                <w:rStyle w:val="IndexLink"/>
                <w:rtl w:val="true"/>
              </w:rPr>
              <w:t>:</w:t>
              <w:tab/>
            </w:r>
            <w:r>
              <w:rPr>
                <w:rStyle w:val="IndexLink"/>
              </w:rPr>
              <w:t>400</w:t>
            </w:r>
          </w:hyperlink>
        </w:p>
        <w:p>
          <w:pPr>
            <w:pStyle w:val="Contents4"/>
            <w:tabs>
              <w:tab w:val="clear" w:pos="8176"/>
              <w:tab w:val="right" w:pos="9026" w:leader="dot"/>
            </w:tabs>
            <w:rPr/>
          </w:pPr>
          <w:hyperlink w:anchor="__RefHeading___Toc1014317_1468164448">
            <w:r>
              <w:rPr>
                <w:webHidden/>
                <w:rStyle w:val="IndexLink"/>
                <w:rtl w:val="true"/>
              </w:rPr>
              <w:t>الوجه الأوّل</w:t>
            </w:r>
            <w:r>
              <w:rPr>
                <w:rStyle w:val="IndexLink"/>
                <w:rtl w:val="true"/>
              </w:rPr>
              <w:t xml:space="preserve">: </w:t>
            </w:r>
            <w:r>
              <w:rPr>
                <w:rStyle w:val="IndexLink"/>
                <w:rtl w:val="true"/>
              </w:rPr>
              <w:t>اصطیاد العموم فی الموضوع من الأدلَّة</w:t>
            </w:r>
            <w:r>
              <w:rPr>
                <w:rStyle w:val="IndexLink"/>
                <w:rtl w:val="true"/>
              </w:rPr>
              <w:t>:</w:t>
              <w:tab/>
            </w:r>
            <w:r>
              <w:rPr>
                <w:rStyle w:val="IndexLink"/>
              </w:rPr>
              <w:t>401</w:t>
            </w:r>
          </w:hyperlink>
        </w:p>
        <w:p>
          <w:pPr>
            <w:pStyle w:val="Contents4"/>
            <w:tabs>
              <w:tab w:val="clear" w:pos="8176"/>
              <w:tab w:val="right" w:pos="9026" w:leader="dot"/>
            </w:tabs>
            <w:rPr/>
          </w:pPr>
          <w:hyperlink w:anchor="__RefHeading___Toc1014319_1468164448">
            <w:r>
              <w:rPr>
                <w:webHidden/>
                <w:rStyle w:val="IndexLink"/>
                <w:rtl w:val="true"/>
              </w:rPr>
              <w:t>الوجه الثانی</w:t>
            </w:r>
            <w:r>
              <w:rPr>
                <w:rStyle w:val="IndexLink"/>
                <w:rtl w:val="true"/>
              </w:rPr>
              <w:t xml:space="preserve">: </w:t>
            </w:r>
            <w:r>
              <w:rPr>
                <w:rStyle w:val="IndexLink"/>
                <w:rtl w:val="true"/>
              </w:rPr>
              <w:t xml:space="preserve">عموم التعلیل </w:t>
            </w:r>
            <w:r>
              <w:rPr>
                <w:rStyle w:val="IndexLink"/>
                <w:rtl w:val="true"/>
              </w:rPr>
              <w:t>(</w:t>
            </w:r>
            <w:r>
              <w:rPr>
                <w:rStyle w:val="IndexLink"/>
                <w:rtl w:val="true"/>
              </w:rPr>
              <w:t>قدسیة المکان</w:t>
            </w:r>
            <w:r>
              <w:rPr>
                <w:rStyle w:val="IndexLink"/>
                <w:rtl w:val="true"/>
              </w:rPr>
              <w:t xml:space="preserve">) </w:t>
            </w:r>
            <w:r>
              <w:rPr>
                <w:rStyle w:val="IndexLink"/>
                <w:rtl w:val="true"/>
              </w:rPr>
              <w:t>یعمم الموضوع</w:t>
            </w:r>
            <w:r>
              <w:rPr>
                <w:rStyle w:val="IndexLink"/>
                <w:rtl w:val="true"/>
              </w:rPr>
              <w:t>:</w:t>
              <w:tab/>
            </w:r>
            <w:r>
              <w:rPr>
                <w:rStyle w:val="IndexLink"/>
              </w:rPr>
              <w:t>412</w:t>
            </w:r>
          </w:hyperlink>
        </w:p>
        <w:p>
          <w:pPr>
            <w:pStyle w:val="Contents5"/>
            <w:tabs>
              <w:tab w:val="clear" w:pos="7892"/>
              <w:tab w:val="right" w:pos="9026" w:leader="dot"/>
            </w:tabs>
            <w:rPr/>
          </w:pPr>
          <w:hyperlink w:anchor="__RefHeading___Toc1014321_1468164448">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1014323_1468164448">
            <w:r>
              <w:rPr>
                <w:webHidden/>
                <w:rStyle w:val="IndexLink"/>
                <w:rtl w:val="true"/>
              </w:rPr>
              <w:t>فذلکة فی التعلیل</w:t>
            </w:r>
            <w:r>
              <w:rPr>
                <w:rStyle w:val="IndexLink"/>
                <w:rtl w:val="true"/>
              </w:rPr>
              <w:t>:</w:t>
              <w:tab/>
            </w:r>
            <w:r>
              <w:rPr>
                <w:rStyle w:val="IndexLink"/>
              </w:rPr>
              <w:t>415</w:t>
            </w:r>
          </w:hyperlink>
        </w:p>
        <w:p>
          <w:pPr>
            <w:pStyle w:val="Contents4"/>
            <w:tabs>
              <w:tab w:val="clear" w:pos="8176"/>
              <w:tab w:val="right" w:pos="9026" w:leader="dot"/>
            </w:tabs>
            <w:rPr/>
          </w:pPr>
          <w:hyperlink w:anchor="__RefHeading___Toc1014325_1468164448">
            <w:r>
              <w:rPr>
                <w:webHidden/>
                <w:rStyle w:val="IndexLink"/>
                <w:rtl w:val="true"/>
              </w:rPr>
              <w:t>الوجه الثالث</w:t>
            </w:r>
            <w:r>
              <w:rPr>
                <w:rStyle w:val="IndexLink"/>
                <w:rtl w:val="true"/>
              </w:rPr>
              <w:t xml:space="preserve">: </w:t>
            </w:r>
            <w:r>
              <w:rPr>
                <w:rStyle w:val="IndexLink"/>
                <w:rtl w:val="true"/>
              </w:rPr>
              <w:t>تعدِّد ألسنة الموضوع للإتمام الواردة فی الروایات عدداً وعنواناً شاهد علی عموم الموضوع</w:t>
            </w:r>
            <w:r>
              <w:rPr>
                <w:rStyle w:val="IndexLink"/>
                <w:rtl w:val="true"/>
              </w:rPr>
              <w:t>:</w:t>
              <w:tab/>
            </w:r>
            <w:r>
              <w:rPr>
                <w:rStyle w:val="IndexLink"/>
              </w:rPr>
              <w:t>418</w:t>
            </w:r>
          </w:hyperlink>
        </w:p>
        <w:p>
          <w:pPr>
            <w:pStyle w:val="Contents5"/>
            <w:tabs>
              <w:tab w:val="clear" w:pos="7892"/>
              <w:tab w:val="right" w:pos="9026" w:leader="dot"/>
            </w:tabs>
            <w:rPr/>
          </w:pPr>
          <w:hyperlink w:anchor="__RefHeading___Toc1014327_1468164448">
            <w:r>
              <w:rPr>
                <w:webHidden/>
                <w:rStyle w:val="IndexLink"/>
                <w:rtl w:val="true"/>
              </w:rPr>
              <w:t>إختلاف الألسنة فی عدد المواطن</w:t>
            </w:r>
            <w:r>
              <w:rPr>
                <w:rStyle w:val="IndexLink"/>
                <w:rtl w:val="true"/>
              </w:rPr>
              <w:t>:</w:t>
              <w:tab/>
            </w:r>
            <w:r>
              <w:rPr>
                <w:rStyle w:val="IndexLink"/>
              </w:rPr>
              <w:t>418</w:t>
            </w:r>
          </w:hyperlink>
        </w:p>
        <w:p>
          <w:pPr>
            <w:pStyle w:val="Contents5"/>
            <w:tabs>
              <w:tab w:val="clear" w:pos="7892"/>
              <w:tab w:val="right" w:pos="9026" w:leader="dot"/>
            </w:tabs>
            <w:rPr/>
          </w:pPr>
          <w:hyperlink w:anchor="__RefHeading___Toc1014329_1468164448">
            <w:r>
              <w:rPr>
                <w:webHidden/>
                <w:rStyle w:val="IndexLink"/>
                <w:rtl w:val="true"/>
              </w:rPr>
              <w:t>اللسانان الآخران</w:t>
            </w:r>
            <w:r>
              <w:rPr>
                <w:rStyle w:val="IndexLink"/>
                <w:rtl w:val="true"/>
              </w:rPr>
              <w:t xml:space="preserve">: </w:t>
            </w:r>
            <w:r>
              <w:rPr>
                <w:rStyle w:val="IndexLink"/>
                <w:rtl w:val="true"/>
              </w:rPr>
              <w:t>المشاهد ومشاهد النبی صلی الله علیه وآله</w:t>
            </w:r>
            <w:r>
              <w:rPr>
                <w:rStyle w:val="IndexLink"/>
                <w:rtl w:val="true"/>
              </w:rPr>
              <w:t>:</w:t>
              <w:tab/>
            </w:r>
            <w:r>
              <w:rPr>
                <w:rStyle w:val="IndexLink"/>
              </w:rPr>
              <w:t>419</w:t>
            </w:r>
          </w:hyperlink>
        </w:p>
        <w:p>
          <w:pPr>
            <w:pStyle w:val="Contents4"/>
            <w:tabs>
              <w:tab w:val="clear" w:pos="8176"/>
              <w:tab w:val="right" w:pos="9026" w:leader="dot"/>
            </w:tabs>
            <w:rPr/>
          </w:pPr>
          <w:hyperlink w:anchor="__RefHeading___Toc1014331_1468164448">
            <w:r>
              <w:rPr>
                <w:webHidden/>
                <w:rStyle w:val="IndexLink"/>
                <w:rtl w:val="true"/>
              </w:rPr>
              <w:t>الوجه الرابع</w:t>
            </w:r>
            <w:r>
              <w:rPr>
                <w:rStyle w:val="IndexLink"/>
                <w:rtl w:val="true"/>
              </w:rPr>
              <w:t xml:space="preserve">: </w:t>
            </w:r>
            <w:r>
              <w:rPr>
                <w:rStyle w:val="IndexLink"/>
                <w:rtl w:val="true"/>
              </w:rPr>
              <w:t>التنصیص الخاص علی الإتمام عند قبور بقیة الأئمة المعصومین علیهم السلام</w:t>
            </w:r>
            <w:r>
              <w:rPr>
                <w:rStyle w:val="IndexLink"/>
                <w:rtl w:val="true"/>
              </w:rPr>
              <w:t>:</w:t>
              <w:tab/>
            </w:r>
            <w:r>
              <w:rPr>
                <w:rStyle w:val="IndexLink"/>
              </w:rPr>
              <w:t>424</w:t>
            </w:r>
          </w:hyperlink>
        </w:p>
        <w:p>
          <w:pPr>
            <w:pStyle w:val="Contents5"/>
            <w:tabs>
              <w:tab w:val="clear" w:pos="7892"/>
              <w:tab w:val="right" w:pos="9026" w:leader="dot"/>
            </w:tabs>
            <w:rPr/>
          </w:pPr>
          <w:hyperlink w:anchor="__RefHeading___Toc1014333_1468164448">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1014335_1468164448">
            <w:r>
              <w:rPr>
                <w:webHidden/>
                <w:rStyle w:val="IndexLink"/>
                <w:rtl w:val="true"/>
              </w:rPr>
              <w:t>تعدّد ألفاظ المتن وتعدّد الطرق</w:t>
            </w:r>
            <w:r>
              <w:rPr>
                <w:rStyle w:val="IndexLink"/>
                <w:rtl w:val="true"/>
              </w:rPr>
              <w:t>:</w:t>
              <w:tab/>
            </w:r>
            <w:r>
              <w:rPr>
                <w:rStyle w:val="IndexLink"/>
              </w:rPr>
              <w:t>425</w:t>
            </w:r>
          </w:hyperlink>
        </w:p>
        <w:p>
          <w:pPr>
            <w:pStyle w:val="Contents5"/>
            <w:tabs>
              <w:tab w:val="clear" w:pos="7892"/>
              <w:tab w:val="right" w:pos="9026" w:leader="dot"/>
            </w:tabs>
            <w:rPr/>
          </w:pPr>
          <w:hyperlink w:anchor="__RefHeading___Toc1014337_1468164448">
            <w:r>
              <w:rPr>
                <w:webHidden/>
                <w:rStyle w:val="IndexLink"/>
                <w:rtl w:val="true"/>
              </w:rPr>
              <w:t>فقه ودلالة الروایة</w:t>
            </w:r>
            <w:r>
              <w:rPr>
                <w:rStyle w:val="IndexLink"/>
                <w:rtl w:val="true"/>
              </w:rPr>
              <w:t>:</w:t>
              <w:tab/>
            </w:r>
            <w:r>
              <w:rPr>
                <w:rStyle w:val="IndexLink"/>
              </w:rPr>
              <w:t>427</w:t>
            </w:r>
          </w:hyperlink>
        </w:p>
        <w:p>
          <w:pPr>
            <w:pStyle w:val="Contents4"/>
            <w:tabs>
              <w:tab w:val="clear" w:pos="8176"/>
              <w:tab w:val="right" w:pos="9026" w:leader="dot"/>
            </w:tabs>
            <w:rPr/>
          </w:pPr>
          <w:hyperlink w:anchor="__RefHeading___Toc1014339_1468164448">
            <w:r>
              <w:rPr>
                <w:webHidden/>
                <w:rStyle w:val="IndexLink"/>
                <w:rtl w:val="true"/>
              </w:rPr>
              <w:t>الوجه الخامس</w:t>
            </w:r>
            <w:r>
              <w:rPr>
                <w:rStyle w:val="IndexLink"/>
                <w:rtl w:val="true"/>
              </w:rPr>
              <w:t xml:space="preserve">: </w:t>
            </w:r>
            <w:r>
              <w:rPr>
                <w:rStyle w:val="IndexLink"/>
                <w:rtl w:val="true"/>
              </w:rPr>
              <w:t xml:space="preserve">عموم موضوع الإتمام </w:t>
            </w:r>
            <w:r>
              <w:rPr>
                <w:rStyle w:val="IndexLink"/>
                <w:rtl w:val="true"/>
              </w:rPr>
              <w:t>(</w:t>
            </w:r>
            <w:r>
              <w:rPr>
                <w:rStyle w:val="IndexLink"/>
                <w:rtl w:val="true"/>
              </w:rPr>
              <w:t>حرم الله وحرم رسوله صلی الله علیه وآله، وحرم أمیر المؤمنین علیه السلام للمشاهد المشرفة</w:t>
            </w:r>
            <w:r>
              <w:rPr>
                <w:rStyle w:val="IndexLink"/>
                <w:rtl w:val="true"/>
              </w:rPr>
              <w:t>:</w:t>
              <w:tab/>
            </w:r>
            <w:r>
              <w:rPr>
                <w:rStyle w:val="IndexLink"/>
              </w:rPr>
              <w:t>432</w:t>
            </w:r>
          </w:hyperlink>
        </w:p>
        <w:p>
          <w:pPr>
            <w:pStyle w:val="Contents3"/>
            <w:tabs>
              <w:tab w:val="clear" w:pos="8459"/>
              <w:tab w:val="right" w:pos="9026" w:leader="dot"/>
            </w:tabs>
            <w:rPr/>
          </w:pPr>
          <w:hyperlink w:anchor="__RefHeading___Toc1014341_1468164448">
            <w:r>
              <w:rPr>
                <w:webHidden/>
                <w:rStyle w:val="IndexLink"/>
                <w:rtl w:val="true"/>
              </w:rPr>
              <w:t>الملحقات والتبیهات</w:t>
            </w:r>
            <w:r>
              <w:rPr>
                <w:rStyle w:val="IndexLink"/>
                <w:rtl w:val="true"/>
              </w:rPr>
              <w:tab/>
            </w:r>
            <w:r>
              <w:rPr>
                <w:rStyle w:val="IndexLink"/>
              </w:rPr>
              <w:t>435</w:t>
            </w:r>
          </w:hyperlink>
        </w:p>
        <w:p>
          <w:pPr>
            <w:pStyle w:val="Contents4"/>
            <w:tabs>
              <w:tab w:val="clear" w:pos="8176"/>
              <w:tab w:val="right" w:pos="9026" w:leader="dot"/>
            </w:tabs>
            <w:rPr/>
          </w:pPr>
          <w:hyperlink w:anchor="__RefHeading___Toc1014343_1468164448">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1014345_1468164448">
            <w:r>
              <w:rPr>
                <w:webHidden/>
                <w:rStyle w:val="IndexLink"/>
                <w:rtl w:val="true"/>
              </w:rPr>
              <w:t>ملحق الوجه الأوَّل</w:t>
            </w:r>
            <w:r>
              <w:rPr>
                <w:rStyle w:val="IndexLink"/>
                <w:rtl w:val="true"/>
              </w:rPr>
              <w:t xml:space="preserve">: </w:t>
            </w:r>
            <w:r>
              <w:rPr>
                <w:rStyle w:val="IndexLink"/>
                <w:rtl w:val="true"/>
              </w:rPr>
              <w:t>لتبیین عموم الموضوع</w:t>
            </w:r>
            <w:r>
              <w:rPr>
                <w:rStyle w:val="IndexLink"/>
                <w:rtl w:val="true"/>
              </w:rPr>
              <w:t xml:space="preserve">: </w:t>
            </w:r>
            <w:r>
              <w:rPr>
                <w:rStyle w:val="IndexLink"/>
                <w:rtl w:val="true"/>
              </w:rPr>
              <w:t>فضیلة وشرف مشاهد المعصومین</w:t>
            </w:r>
            <w:r>
              <w:rPr>
                <w:rStyle w:val="IndexLink"/>
                <w:rtl w:val="true"/>
              </w:rPr>
              <w:t>:</w:t>
              <w:tab/>
            </w:r>
            <w:r>
              <w:rPr>
                <w:rStyle w:val="IndexLink"/>
              </w:rPr>
              <w:t>435</w:t>
            </w:r>
          </w:hyperlink>
        </w:p>
        <w:p>
          <w:pPr>
            <w:pStyle w:val="Contents5"/>
            <w:tabs>
              <w:tab w:val="clear" w:pos="7892"/>
              <w:tab w:val="right" w:pos="9026" w:leader="dot"/>
            </w:tabs>
            <w:rPr/>
          </w:pPr>
          <w:hyperlink w:anchor="__RefHeading___Toc1014347_1468164448">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1014349_1468164448">
            <w:r>
              <w:rPr>
                <w:webHidden/>
                <w:rStyle w:val="IndexLink"/>
                <w:rtl w:val="true"/>
              </w:rPr>
              <w:t>آیة بیوت النور</w:t>
            </w:r>
            <w:r>
              <w:rPr>
                <w:rStyle w:val="IndexLink"/>
                <w:rtl w:val="true"/>
              </w:rPr>
              <w:t>:</w:t>
              <w:tab/>
            </w:r>
            <w:r>
              <w:rPr>
                <w:rStyle w:val="IndexLink"/>
              </w:rPr>
              <w:t>439</w:t>
            </w:r>
          </w:hyperlink>
        </w:p>
        <w:p>
          <w:pPr>
            <w:pStyle w:val="Contents5"/>
            <w:tabs>
              <w:tab w:val="clear" w:pos="7892"/>
              <w:tab w:val="right" w:pos="9026" w:leader="dot"/>
            </w:tabs>
            <w:rPr/>
          </w:pPr>
          <w:hyperlink w:anchor="__RefHeading___Toc1014351_1468164448">
            <w:r>
              <w:rPr>
                <w:webHidden/>
                <w:rStyle w:val="IndexLink"/>
                <w:rtl w:val="true"/>
              </w:rPr>
              <w:t>ما ورد من إتمام أمیر المؤمنین علیه السلام</w:t>
            </w:r>
            <w:r>
              <w:rPr>
                <w:rStyle w:val="IndexLink"/>
                <w:rtl w:val="true"/>
              </w:rPr>
              <w:t xml:space="preserve">: </w:t>
            </w:r>
            <w:r>
              <w:rPr>
                <w:rStyle w:val="IndexLink"/>
                <w:rtl w:val="true"/>
              </w:rPr>
              <w:t>الصلاة فی مسجد براثا أربعة أیّام</w:t>
            </w:r>
            <w:r>
              <w:rPr>
                <w:rStyle w:val="IndexLink"/>
                <w:rtl w:val="true"/>
              </w:rPr>
              <w:t>:</w:t>
              <w:tab/>
            </w:r>
            <w:r>
              <w:rPr>
                <w:rStyle w:val="IndexLink"/>
              </w:rPr>
              <w:t>468</w:t>
            </w:r>
          </w:hyperlink>
        </w:p>
        <w:p>
          <w:pPr>
            <w:pStyle w:val="Contents5"/>
            <w:tabs>
              <w:tab w:val="clear" w:pos="7892"/>
              <w:tab w:val="right" w:pos="9026" w:leader="dot"/>
            </w:tabs>
            <w:rPr/>
          </w:pPr>
          <w:hyperlink w:anchor="__RefHeading___Toc1014353_1468164448">
            <w:r>
              <w:rPr>
                <w:webHidden/>
                <w:rStyle w:val="IndexLink"/>
                <w:rtl w:val="true"/>
              </w:rPr>
              <w:t>مؤیّدات أخری للتعمیم</w:t>
            </w:r>
            <w:r>
              <w:rPr>
                <w:rStyle w:val="IndexLink"/>
                <w:rtl w:val="true"/>
              </w:rPr>
              <w:t>:</w:t>
              <w:tab/>
            </w:r>
            <w:r>
              <w:rPr>
                <w:rStyle w:val="IndexLink"/>
              </w:rPr>
              <w:t>473</w:t>
            </w:r>
          </w:hyperlink>
        </w:p>
        <w:p>
          <w:pPr>
            <w:pStyle w:val="Contents4"/>
            <w:tabs>
              <w:tab w:val="clear" w:pos="8176"/>
              <w:tab w:val="right" w:pos="9026" w:leader="dot"/>
            </w:tabs>
            <w:rPr/>
          </w:pPr>
          <w:hyperlink w:anchor="__RefHeading___Toc1014355_1468164448">
            <w:r>
              <w:rPr>
                <w:webHidden/>
                <w:rStyle w:val="IndexLink"/>
                <w:rtl w:val="true"/>
              </w:rPr>
              <w:t>الثانی</w:t>
            </w:r>
            <w:r>
              <w:rPr>
                <w:rStyle w:val="IndexLink"/>
                <w:rtl w:val="true"/>
              </w:rPr>
              <w:t xml:space="preserve">: </w:t>
            </w:r>
            <w:r>
              <w:rPr>
                <w:rStyle w:val="IndexLink"/>
                <w:rtl w:val="true"/>
              </w:rPr>
              <w:t>توسعة محل التخییر للبلدان الأربعة</w:t>
            </w:r>
            <w:r>
              <w:rPr>
                <w:rStyle w:val="IndexLink"/>
                <w:rtl w:val="true"/>
              </w:rPr>
              <w:t>:</w:t>
              <w:tab/>
            </w:r>
            <w:r>
              <w:rPr>
                <w:rStyle w:val="IndexLink"/>
              </w:rPr>
              <w:t>476</w:t>
            </w:r>
          </w:hyperlink>
        </w:p>
        <w:p>
          <w:pPr>
            <w:pStyle w:val="Contents2"/>
            <w:tabs>
              <w:tab w:val="clear" w:pos="8743"/>
              <w:tab w:val="right" w:pos="9026" w:leader="dot"/>
            </w:tabs>
            <w:rPr/>
          </w:pPr>
          <w:hyperlink w:anchor="__RefHeading___Toc1014357_1468164448">
            <w:r>
              <w:rPr>
                <w:webHidden/>
                <w:rStyle w:val="IndexLink"/>
                <w:rtl w:val="true"/>
              </w:rPr>
              <w:t>قاعدة العشرون</w:t>
            </w:r>
            <w:r>
              <w:rPr>
                <w:rStyle w:val="IndexLink"/>
                <w:rtl w:val="true"/>
              </w:rPr>
              <w:t xml:space="preserve">: </w:t>
            </w:r>
            <w:r>
              <w:rPr>
                <w:rStyle w:val="IndexLink"/>
                <w:rtl w:val="true"/>
              </w:rPr>
              <w:t>قاعدة</w:t>
            </w:r>
            <w:r>
              <w:rPr>
                <w:rStyle w:val="IndexLink"/>
                <w:rtl w:val="true"/>
              </w:rPr>
              <w:t xml:space="preserve">: </w:t>
            </w:r>
            <w:r>
              <w:rPr>
                <w:rStyle w:val="IndexLink"/>
                <w:rtl w:val="true"/>
              </w:rPr>
              <w:t>فی ان الاعواض المحرمة مسقطة للضمان</w:t>
            </w:r>
            <w:r>
              <w:rPr>
                <w:rStyle w:val="IndexLink"/>
                <w:rtl w:val="true"/>
              </w:rPr>
              <w:tab/>
            </w:r>
            <w:r>
              <w:rPr>
                <w:rStyle w:val="IndexLink"/>
              </w:rPr>
              <w:t>481</w:t>
            </w:r>
          </w:hyperlink>
        </w:p>
        <w:p>
          <w:pPr>
            <w:pStyle w:val="Contents3"/>
            <w:tabs>
              <w:tab w:val="clear" w:pos="8459"/>
              <w:tab w:val="right" w:pos="9026" w:leader="dot"/>
            </w:tabs>
            <w:rPr/>
          </w:pPr>
          <w:hyperlink w:anchor="__RefHeading___Toc1014359_1468164448">
            <w:r>
              <w:rPr>
                <w:webHidden/>
                <w:rStyle w:val="IndexLink"/>
                <w:rtl w:val="true"/>
              </w:rPr>
              <w:t>اشارة</w:t>
            </w:r>
            <w:r>
              <w:rPr>
                <w:rStyle w:val="IndexLink"/>
                <w:rtl w:val="true"/>
              </w:rPr>
              <w:tab/>
            </w:r>
            <w:r>
              <w:rPr>
                <w:rStyle w:val="IndexLink"/>
              </w:rPr>
              <w:t>481</w:t>
            </w:r>
          </w:hyperlink>
        </w:p>
        <w:p>
          <w:pPr>
            <w:pStyle w:val="Contents3"/>
            <w:tabs>
              <w:tab w:val="clear" w:pos="8459"/>
              <w:tab w:val="right" w:pos="9026" w:leader="dot"/>
            </w:tabs>
            <w:rPr/>
          </w:pPr>
          <w:hyperlink w:anchor="__RefHeading___Toc1014361_1468164448">
            <w:r>
              <w:rPr>
                <w:webHidden/>
                <w:rStyle w:val="IndexLink"/>
                <w:rtl w:val="true"/>
              </w:rPr>
              <w:t>المحور الأول</w:t>
            </w:r>
            <w:r>
              <w:rPr>
                <w:rStyle w:val="IndexLink"/>
                <w:rtl w:val="true"/>
              </w:rPr>
              <w:t xml:space="preserve">: </w:t>
            </w:r>
            <w:r>
              <w:rPr>
                <w:rStyle w:val="IndexLink"/>
                <w:rtl w:val="true"/>
              </w:rPr>
              <w:t>تحریر المسألة</w:t>
            </w:r>
            <w:r>
              <w:rPr>
                <w:rStyle w:val="IndexLink"/>
                <w:rtl w:val="true"/>
              </w:rPr>
              <w:t>:</w:t>
              <w:tab/>
            </w:r>
            <w:r>
              <w:rPr>
                <w:rStyle w:val="IndexLink"/>
              </w:rPr>
              <w:t>481</w:t>
            </w:r>
          </w:hyperlink>
        </w:p>
        <w:p>
          <w:pPr>
            <w:pStyle w:val="Contents3"/>
            <w:tabs>
              <w:tab w:val="clear" w:pos="8459"/>
              <w:tab w:val="right" w:pos="9026" w:leader="dot"/>
            </w:tabs>
            <w:rPr/>
          </w:pPr>
          <w:hyperlink w:anchor="__RefHeading___Toc1014363_1468164448">
            <w:r>
              <w:rPr>
                <w:webHidden/>
                <w:rStyle w:val="IndexLink"/>
                <w:rtl w:val="true"/>
              </w:rPr>
              <w:t>الثانی</w:t>
            </w:r>
            <w:r>
              <w:rPr>
                <w:rStyle w:val="IndexLink"/>
                <w:rtl w:val="true"/>
              </w:rPr>
              <w:t xml:space="preserve">: </w:t>
            </w:r>
            <w:r>
              <w:rPr>
                <w:rStyle w:val="IndexLink"/>
                <w:rtl w:val="true"/>
              </w:rPr>
              <w:t>تحریر القاعدة</w:t>
            </w:r>
            <w:r>
              <w:rPr>
                <w:rStyle w:val="IndexLink"/>
                <w:rtl w:val="true"/>
              </w:rPr>
              <w:t xml:space="preserve">: </w:t>
            </w:r>
            <w:r>
              <w:rPr>
                <w:rStyle w:val="IndexLink"/>
                <w:rtl w:val="true"/>
              </w:rPr>
              <w:t>فی ضابطة التوزیع</w:t>
            </w:r>
            <w:r>
              <w:rPr>
                <w:rStyle w:val="IndexLink"/>
                <w:rtl w:val="true"/>
              </w:rPr>
              <w:t>:</w:t>
              <w:tab/>
            </w:r>
            <w:r>
              <w:rPr>
                <w:rStyle w:val="IndexLink"/>
              </w:rPr>
              <w:t>483</w:t>
            </w:r>
          </w:hyperlink>
        </w:p>
        <w:p>
          <w:pPr>
            <w:pStyle w:val="Contents3"/>
            <w:tabs>
              <w:tab w:val="clear" w:pos="8459"/>
              <w:tab w:val="right" w:pos="9026" w:leader="dot"/>
            </w:tabs>
            <w:rPr/>
          </w:pPr>
          <w:hyperlink w:anchor="__RefHeading___Toc1014365_1468164448">
            <w:r>
              <w:rPr>
                <w:webHidden/>
                <w:rStyle w:val="IndexLink"/>
                <w:rtl w:val="true"/>
              </w:rPr>
              <w:t>المحور الثالث</w:t>
            </w:r>
            <w:r>
              <w:rPr>
                <w:rStyle w:val="IndexLink"/>
                <w:rtl w:val="true"/>
              </w:rPr>
              <w:t xml:space="preserve">: </w:t>
            </w:r>
            <w:r>
              <w:rPr>
                <w:rStyle w:val="IndexLink"/>
                <w:rtl w:val="true"/>
              </w:rPr>
              <w:t>مثالان تطبیقیان للقاعدة</w:t>
            </w:r>
            <w:r>
              <w:rPr>
                <w:rStyle w:val="IndexLink"/>
                <w:rtl w:val="true"/>
              </w:rPr>
              <w:t>:</w:t>
              <w:tab/>
            </w:r>
            <w:r>
              <w:rPr>
                <w:rStyle w:val="IndexLink"/>
              </w:rPr>
              <w:t>487</w:t>
            </w:r>
          </w:hyperlink>
        </w:p>
        <w:p>
          <w:pPr>
            <w:pStyle w:val="Contents2"/>
            <w:tabs>
              <w:tab w:val="clear" w:pos="8743"/>
              <w:tab w:val="right" w:pos="9026" w:leader="dot"/>
            </w:tabs>
            <w:rPr/>
          </w:pPr>
          <w:hyperlink w:anchor="__RefHeading___Toc1014367_1468164448">
            <w:r>
              <w:rPr>
                <w:webHidden/>
                <w:rStyle w:val="IndexLink"/>
                <w:rtl w:val="true"/>
              </w:rPr>
              <w:t>فهرس الموضوعات</w:t>
            </w:r>
            <w:r>
              <w:rPr>
                <w:rStyle w:val="IndexLink"/>
                <w:rtl w:val="true"/>
              </w:rPr>
              <w:tab/>
            </w:r>
            <w:r>
              <w:rPr>
                <w:rStyle w:val="IndexLink"/>
              </w:rPr>
              <w:t>497</w:t>
            </w:r>
          </w:hyperlink>
        </w:p>
        <w:p>
          <w:pPr>
            <w:pStyle w:val="Contents2"/>
            <w:tabs>
              <w:tab w:val="clear" w:pos="8743"/>
              <w:tab w:val="right" w:pos="9026" w:leader="dot"/>
            </w:tabs>
            <w:rPr/>
          </w:pPr>
          <w:hyperlink w:anchor="__RefHeading___Toc1014369_1468164448">
            <w:r>
              <w:rPr>
                <w:webHidden/>
                <w:rStyle w:val="IndexLink"/>
                <w:rtl w:val="true"/>
              </w:rPr>
              <w:t>فهرست إجمالی لکتاب بحوث فی القواعد الفقهیة</w:t>
            </w:r>
            <w:r>
              <w:rPr>
                <w:rStyle w:val="IndexLink"/>
                <w:rtl w:val="true"/>
              </w:rPr>
              <w:tab/>
            </w:r>
            <w:r>
              <w:rPr>
                <w:rStyle w:val="IndexLink"/>
              </w:rPr>
              <w:t>505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96_138423"/>
      <w:bookmarkStart w:id="1" w:name="pg13696_138423"/>
      <w:bookmarkEnd w:id="1"/>
    </w:p>
    <w:p>
      <w:pPr>
        <w:pStyle w:val="Heading2"/>
        <w:numPr>
          <w:ilvl w:val="1"/>
          <w:numId w:val="1"/>
        </w:numPr>
        <w:rPr/>
      </w:pPr>
      <w:bookmarkStart w:id="2" w:name="pg13696_138423"/>
      <w:bookmarkStart w:id="3" w:name="__RefHeading___Toc1013977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بحوث فی‌القواعد‌الفقهیه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محمدالسند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مشتاق الساعدی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محکمات‌الثقلین؛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صادق،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چهارم،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بر اساس تقریرات محمد السند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 *Formulae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ساعدی، مشتاق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۴۸۰۳۲۹۰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3979_146816444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بحوث فی‌القواعد‌الفقهیه المجلد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تقریرات محمدالسند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 مشتاق الساعدی</w:t>
      </w:r>
      <w:bookmarkStart w:id="7" w:name="pg13696_138426"/>
    </w:p>
    <w:p>
      <w:pPr>
        <w:pStyle w:val="Heading2"/>
        <w:numPr>
          <w:ilvl w:val="1"/>
          <w:numId w:val="1"/>
        </w:numPr>
        <w:rPr/>
      </w:pPr>
      <w:bookmarkStart w:id="8" w:name="__RefHeading___Toc1013981_1468164448"/>
      <w:bookmarkStart w:id="9" w:name="_Toc3"/>
      <w:bookmarkEnd w:id="7"/>
      <w:bookmarkEnd w:id="8"/>
      <w:r>
        <w:rPr>
          <w:rtl w:val="true"/>
        </w:rPr>
        <w:t>هویة الکتاب</w:t>
      </w:r>
      <w:bookmarkEnd w:id="9"/>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فِی القواعد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تقریر لأبحاث المرجع الدینی المحقق الشَّیْخ مُحمَّد السَّنَد</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مشتاق الساعدی</w:t>
      </w:r>
    </w:p>
    <w:p>
      <w:pPr>
        <w:pStyle w:val="BookText"/>
        <w:rPr/>
      </w:pP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p>
    <w:p>
      <w:pPr>
        <w:pStyle w:val="BookText"/>
        <w:rPr/>
      </w:pPr>
      <w:r>
        <w:rPr>
          <w:rFonts w:ascii="IRNazanin" w:hAnsi="IRNazanin" w:eastAsia="IRNazanin"/>
          <w:color w:val="111111"/>
          <w:sz w:val="28"/>
          <w:sz w:val="28"/>
          <w:szCs w:val="28"/>
          <w:rtl w:val="true"/>
          <w:lang w:bidi="fa-IR"/>
        </w:rPr>
        <w:t>عدد صفحات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الإخراج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عبدالله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الطبع محفوظة</w:t>
      </w:r>
      <w:bookmarkStart w:id="10" w:name="pg13696_138427"/>
    </w:p>
    <w:p>
      <w:pPr>
        <w:pStyle w:val="Heading2"/>
        <w:numPr>
          <w:ilvl w:val="1"/>
          <w:numId w:val="1"/>
        </w:numPr>
        <w:rPr/>
      </w:pPr>
      <w:bookmarkStart w:id="11" w:name="__RefHeading___Toc1013983_1468164448"/>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وعلی اله الطاهرین المعصومین واللعن الدائم علی أعداء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نظراً لأهمیة إثراء المکتبة الإسلامیة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تواصل الشیخ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بطرح تلک القواعد بمحاور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بشکل بحث مستقل وتارة استطرادا فی بحث خارج الفقه وفی بحث خارج الأصول وقد نتج عن ذلک أربعة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هذا الجزء الرابع استکمالاً لما طرحه فی الأجزاء الثلاثة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القواعد الفقهیة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المجموعة من القواعد الفقهیة فی هذا الجزء من الکتاب بحثها الشیخ الأستاذ ایة الله المحقق محمد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استطرادا فی بحوث الخارج لعلم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اتصفت هذه البحوث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عودنا سماحته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بالتجدید والابداع بل لم یطرح بعضها من قبل کقاعدة فقهیة وانما طرح کمسالة او کفائدة او لم یطرح من قبل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واکثر ما تجد ذلک التجدید فی طرح قواعد عدیدة فی الفقه المرتبط بباب القصاص وما یرتبط بالفقه الجنائی والقضائی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بذلک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وقواعد هذا الکتاب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الاقتصاص من السب او الإهانة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ثبوت القصاص بالتسبیب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تداخل القصاص والدیات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القصاص بین الکفار بعضهم مع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القضاء بین الکفار وبین اهل الکتاب وبین اهل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اسلام او کفر ابن الزنا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ثبوت القصاص علی کل جنایة عدوانیة فی النفس أو الطرف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لا تقیة فی الدماء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حرمة دم المسلم وعِرضه وماله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ضرورة التمییز بین السیرة فی صدر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مودّة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شوری الأمّة فی نظام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بناء نظام القدرة والقوّة فی الکیان والنظام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العدالة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اشتراک الحد والقصاص فی ماهیة جامعة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القصاص یدرء بالشبهات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صلاحیات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صلاة المسافر تماما فی کل مراقد آل البیت لا خصوص الأماکن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الأعواض المحرمة مُسقطة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الساعدی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الاقتصاص من السب أو الإهانة</w:t>
      </w:r>
      <w:bookmarkStart w:id="13" w:name="pg13696_138433"/>
    </w:p>
    <w:p>
      <w:pPr>
        <w:pStyle w:val="Heading2"/>
        <w:numPr>
          <w:ilvl w:val="1"/>
          <w:numId w:val="1"/>
        </w:numPr>
        <w:rPr/>
      </w:pPr>
      <w:bookmarkStart w:id="14" w:name="__RefHeading___Toc1013985_1468164448"/>
      <w:bookmarkStart w:id="15" w:name="_Toc5"/>
      <w:bookmarkEnd w:id="13"/>
      <w:bookmarkEnd w:id="14"/>
      <w:r>
        <w:rPr>
          <w:rtl w:val="true"/>
        </w:rPr>
        <w:t>القاعدة الأولی</w:t>
      </w:r>
      <w:r>
        <w:rPr>
          <w:rtl w:val="true"/>
        </w:rPr>
        <w:t xml:space="preserve">: </w:t>
      </w:r>
      <w:r>
        <w:rPr>
          <w:rtl w:val="true"/>
        </w:rPr>
        <w:t>قاعدة الاقتصاص من السب أو الإهانة</w:t>
      </w:r>
      <w:bookmarkEnd w:id="15"/>
    </w:p>
    <w:p>
      <w:pPr>
        <w:pStyle w:val="BookText"/>
        <w:rPr/>
      </w:pPr>
      <w:r>
        <w:rPr>
          <w:rFonts w:ascii="IRNazanin" w:hAnsi="IRNazanin" w:eastAsia="IRNazanin"/>
          <w:color w:val="111111"/>
          <w:sz w:val="28"/>
          <w:sz w:val="28"/>
          <w:szCs w:val="28"/>
          <w:rtl w:val="true"/>
          <w:lang w:bidi="fa-IR"/>
        </w:rPr>
        <w:t>وهی قاعدة مرتبطة بالعدوان المأخوذ فی قصاص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هی قاعدة فی الرد او الاقتصاص فی السب والشتم او الاهانة ولها عنوان اخر وهو ضبط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ادارة الدفع لئلّا ینقلب الدفع الی 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البحث علیه جدل کبیر لا علی مستوی الرد والقصاص الفردی بل حتی علی المستوی الدولی والجماعی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وبالحقیقة یوجد عندنا عناوین ثلاثة فی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والضابطة فی تمییزها فی النزاعات سواء کانت نزاعات دولیة او 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الرد المحض لا یستلزم تسویغ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السب واللعن للمومن محرم سواء کانت الحرمة لحرمة المومن بنفسه او لکونه من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لعن المعتدی ولکنه متصف بالایمان لا یجوز لعنه وسبه واهانته فضلاً عن اشعال الفتنة فی ذات البین سواء کان بین فردین او جماعتین او حزبین او دولتین او شعبین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w:t>
      </w:r>
    </w:p>
    <w:p>
      <w:pPr>
        <w:pStyle w:val="BookText"/>
        <w:rPr/>
      </w:pPr>
      <w:r>
        <w:rPr>
          <w:rFonts w:ascii="IRNazanin" w:hAnsi="IRNazanin" w:eastAsia="IRNazanin"/>
          <w:color w:val="111111"/>
          <w:sz w:val="28"/>
          <w:sz w:val="28"/>
          <w:szCs w:val="28"/>
          <w:rtl w:val="true"/>
          <w:lang w:bidi="fa-IR"/>
        </w:rPr>
        <w:t>فرق بین الرد وبین العناوین المحرمة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الساب لا یکون بسبه وانما یکون بتکذیبه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وتسویغ الرد له لا یعنی ان نسوغ مطلق الرد ای حتی بالعناوین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ان الرد المحض لا یستلزم تسویغ العدوان وارتکاب المحرمات بل لا بد ان نقتصر علی الرد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الرد المحض هو غیر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لدینا اربعة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القاعدة لها ارتباط بقصد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العدوان الشدید وان وظفه الضارب فی قطع العضو ثم سرت الی القتل فانه وان لم یقصد القتل تفصیلا الا انه قصده ارتکازا او اجمالا بتوسط قصد العدوان فینطوی بذلک علی قصد القتل لان الاندفاع بهذا القدر قصد اجمالی للقتل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البحث فی القاعدة یعطینا ضابطة فی النزاعات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المعتدی علیه قد ینقلب الی معتدی وجانی کما هو حال البادی بالعدوان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شواهد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قرره الاعلام فی بحث حد القذف من ان التعزیر علی السب بالتساوی علی کلا الطرفین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القائلین بجواز السب بالسب بایة الاعتداء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ومقابل ذلک استدل المانعین بروایات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ابواب حد القذف من الوسائل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منها هذه الروایات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 ابی مخلد السراج عَنْ أَبِی عَبْدِالله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أَمِیرُ الْمُؤْمِنِینَ علیه السلام فِی رَجُلٍ دَعَا آخَرَ ابْنَ الْمَجْنُونِ فَقَالَ لَهُ الْآخَرُ أَنْتَ ابْنُ الْمَجْنُونِ فَأَمَرَ الْأَوَّلَ أَنْ یَجْلِدَ صَاحِبَهُ عِشْرِینَ جَلْدَةً وَقَالَ لَهُ اعْلَمْ أَنَّهُ مُسْتَحِقٌّ مِثْلَهَا عِشْرِینَ فَلَمَّا جَلَدَهُ أَعْطَی الْمَجْلُودَ السَّوْطَ فَجَلَدَهُ نَکَالًا یُنَکِّلُ بِهِمَا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صحیحة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افْتَرَی کُلُّ وَاحِدٍ مِنْهُمَا عَلَی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یُدْرَأُ عَنْهُمَا الْحَدُّ ویُعَزَّرَانِ</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روایات ابواب احکام العشرة باب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الحجاج الاتیة والتی قرر فیها ان الساب وراد السب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البادی یحمل وزره ووزر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ثبوت المثلیة للرد علی البادی لا ینفی الوزر عن الراد وهو ظاهر قول الامام علیه السلام</w:t>
      </w:r>
    </w:p>
    <w:p>
      <w:pPr>
        <w:pStyle w:val="BookText"/>
        <w:rPr/>
      </w:pPr>
      <w:r>
        <w:rPr>
          <w:rFonts w:ascii="Amiri" w:hAnsi="Amiri" w:eastAsia="Amiri" w:cs="Amiri"/>
          <w:color w:val="111111"/>
          <w:sz w:val="28"/>
          <w:sz w:val="28"/>
          <w:szCs w:val="28"/>
          <w:rtl w:val="true"/>
          <w:lang w:bidi="ar-SA"/>
        </w:rPr>
        <w:t>ففی صحیحة عبد الرَّحْمَنِ بْنِ الْحَجَّاجِ عَنْ أَبِی الْحَسَنِ مُوسَی علیه السلام فِی رَجُلَیْنِ یَتَسَابَّانِ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الْبَادِی مِنْهُمَا أَظْلَمُ ووِزْرُهُ ووِزْرُ صَاحِبِهِ عَلَیْهِ مَا لَمْ یَتَعَدَّ الْمَظْلُومُ</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معناه ان الوزر یمحی من الثانی وانما یکتب علی الاول زیادة علی وزره ووزر صاحبه لا ان یمحی الوزر عن الراد بل ان وزر الراد موجود غایة الامر ان مثل وزر الراد یضاف الی وزر البادی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ویوید ذلک ما رواه فی عوالی اللئالی العزیزیة؛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الْحَلَبِیُّ عَنِ الصَّادِقِ علیه السلام قَالَ سَأَلْتُهُ عَنْ رَجُلٍ ضَرَبَ رَأْسَ رَجُلٍ بِمِعْوَلٍ فَسَالَتْ عَیْنَاهُ عَلَی خَدَّیْهِ فَوَثَبَ الْمَضْرُوبُ عَلَی ضَارِبِهِ فَقَتَلَهُ قَالَ 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مُتَعَدِّیَانِ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یستدل علی المنع بحرمة التنابز بالألقاب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تَنابَزُوا بِالْأَلْقابِ</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والتنابز هو تبادل من الطرفین فالنهی موجه لکلیهما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فالتفاعل وان استعمل للفعل من طرف ولکنه شامل لکلا الطرفین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مما مر القول بمنع ردّ السّب بالسّب او الإهانة بالاهانة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فی ثبوت القصاص بالتسبیب</w:t>
      </w:r>
      <w:bookmarkStart w:id="16" w:name="pg13696_138439"/>
    </w:p>
    <w:p>
      <w:pPr>
        <w:pStyle w:val="Heading2"/>
        <w:numPr>
          <w:ilvl w:val="1"/>
          <w:numId w:val="1"/>
        </w:numPr>
        <w:rPr/>
      </w:pPr>
      <w:bookmarkStart w:id="17" w:name="__RefHeading___Toc1013987_1468164448"/>
      <w:bookmarkStart w:id="18" w:name="_Toc6"/>
      <w:bookmarkEnd w:id="16"/>
      <w:bookmarkEnd w:id="17"/>
      <w:r>
        <w:rPr>
          <w:rtl w:val="true"/>
        </w:rPr>
        <w:t>القاعدة الثانیة</w:t>
      </w:r>
      <w:r>
        <w:rPr>
          <w:rtl w:val="true"/>
        </w:rPr>
        <w:t xml:space="preserve">: </w:t>
      </w:r>
      <w:r>
        <w:rPr>
          <w:rtl w:val="true"/>
        </w:rPr>
        <w:t>قاعدة فی ثبوت القصاص بالتسبیب</w:t>
      </w:r>
      <w:bookmarkEnd w:id="18"/>
    </w:p>
    <w:p>
      <w:pPr>
        <w:pStyle w:val="Heading3"/>
        <w:numPr>
          <w:ilvl w:val="2"/>
          <w:numId w:val="1"/>
        </w:numPr>
        <w:rPr/>
      </w:pPr>
      <w:bookmarkStart w:id="19" w:name="__RefHeading___Toc1013989_1468164448"/>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وتحریر القاعدة فی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الاعلام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وننقل ابتداء کلمات الاعلام فی جملة من حیثیات المسالة علی شکل مواطن</w:t>
      </w:r>
      <w:r>
        <w:rPr>
          <w:rFonts w:eastAsia="IRNazanin" w:cs="IRNazanin"/>
          <w:color w:val="111111"/>
          <w:sz w:val="28"/>
          <w:szCs w:val="28"/>
          <w:rtl w:val="true"/>
          <w:lang w:bidi="fa-IR"/>
        </w:rPr>
        <w:t>:</w:t>
      </w:r>
    </w:p>
    <w:p>
      <w:pPr>
        <w:pStyle w:val="Heading3"/>
        <w:numPr>
          <w:ilvl w:val="2"/>
          <w:numId w:val="1"/>
        </w:numPr>
        <w:rPr/>
      </w:pPr>
      <w:bookmarkStart w:id="21" w:name="__RefHeading___Toc1013991_1468164448"/>
      <w:bookmarkStart w:id="22" w:name="_Toc8"/>
      <w:bookmarkEnd w:id="21"/>
      <w:r>
        <w:rPr>
          <w:rtl w:val="true"/>
        </w:rPr>
        <w:t>الموطن الأول</w:t>
      </w:r>
      <w:r>
        <w:rPr>
          <w:rtl w:val="true"/>
        </w:rPr>
        <w:t xml:space="preserve">: </w:t>
      </w:r>
      <w:r>
        <w:rPr>
          <w:rtl w:val="true"/>
        </w:rPr>
        <w:t>إسقاط القصاص فی مورد الشرکة سواء أکانت طولیة أم عرضیة</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 ظاهر کلمات جملة منهم ان اسقاط القصاص یفتح باب الفساد ویبطل حکمة تشریع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ذکروا ذلک فی مسالة اشتراک جماعة فی قتل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ذهبوا لثبوت القصاص علی الجمیع خلافا لاکثر العامة الذین اسقطوا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والمسالة وان کانت غیر ما نحن فیه الا ان بینهما بعض الاشتراک وهو جامع الشرکة</w:t>
      </w:r>
    </w:p>
    <w:p>
      <w:pPr>
        <w:pStyle w:val="BookText"/>
        <w:rPr/>
      </w:pPr>
      <w:r>
        <w:rPr>
          <w:rFonts w:ascii="IRNazanin" w:hAnsi="IRNazanin" w:eastAsia="IRNazanin"/>
          <w:color w:val="111111"/>
          <w:sz w:val="28"/>
          <w:sz w:val="28"/>
          <w:szCs w:val="28"/>
          <w:rtl w:val="true"/>
          <w:lang w:bidi="fa-IR"/>
        </w:rPr>
        <w:t>الاعم من الاشتراک العرضی او الطولی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الشیخ فی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کانت الشرکة تسقط القصاص لبطل حفظ الدم بالقصاص، لأن کل من أراد قتل غیره شارکه آخر فی قتله، فبطل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 فَلا یُسْرِفْ فِی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قتله ألف أو واحد فقتل مظلوما، وجب أن یکون لولیه سلطان فی القود به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فی الانتصار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یدل علی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إجماع الطائفة،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ومعنی هذا أن القاتل إذا علم أنه إن قتل قتل کف عن القتل، وکان ذلک أزجر له عنه، وکان داعیا إلی حیاته وحیاة من هم بقتله، فلو أسقطنا القود فی حال الاشتراک سقط هذا المعنی المقصود بالآیة، وکان من أراد قتل غیره من غیر أن یقتل به شارک غیره فی قتله فسقط القود عنهما</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وقریب منهما ما ذکره ابن زهرة فی الغنیة وابن ادریس فی السرائر وجامع الخلاف والوفاق</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ابن حمزة فی الوسیلة فی مسالة اذا امر انسان احدا بقتل غیره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أمر إنسان أحدا بقتل غیره لم یخل إما أمر حرا أو عبدا فإن أمر حرا لم یخل إما کان عاقلا بالغا أو طفلا أو مجنونا فإن أمر عاقلا</w:t>
      </w:r>
    </w:p>
    <w:p>
      <w:pPr>
        <w:pStyle w:val="BookText"/>
        <w:rPr/>
      </w:pPr>
      <w:r>
        <w:rPr>
          <w:rFonts w:ascii="IRNazanin" w:hAnsi="IRNazanin" w:eastAsia="IRNazanin"/>
          <w:color w:val="111111"/>
          <w:sz w:val="28"/>
          <w:sz w:val="28"/>
          <w:szCs w:val="28"/>
          <w:rtl w:val="true"/>
          <w:lang w:bidi="fa-IR"/>
        </w:rPr>
        <w:t>وقتل لزم القود المباشر والمراهق فی حکم العاقل وإن أمر صبیا أو مجنونا ولم یکرهه لزم الدیة عاقلته وإن أکرهه کان نصف الدیة علی الآمر ونصفها علی عاقلة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أمر عبدا صغیرا أو کبیرا غیر ممیز لزم الأمر القود وإن کان ممیزا کان القصاص علی المباشر وإذا لزم القود المباشر خلد الأمر فی الحبس وإن لزم الأمر خلد المباشر فی الحبس إلا أن یکون صبیا أو مجنوناً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فقرر التنصیف فی الدیة مع ان الاشتراک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یقرر ان الاسناد الطولی فی الضمان المالی یمکن فرضه کالعرضی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کتاب القصاص المسالة الحادیة عشرة امکان استناد القتل الی طرفین طولیین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الیه المشهور خلافا للعامة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المحقق الاردبیلی فی مجمع الفائدة والبرهان فی شرح إرشاد الأذهان؛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ممیّزا فیحتمل کون القصاص علی الآمر أیضا لعدم التکلیف علی المکره وإسقاط الدّم غیر معقول، بل والدّیة أیضا لأنّه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الدیة علی عاقلة المکره لأنّ عمده خطأ وخطائه علی عاقلته وحینئذ یحتمل حبس الآمر للخبر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الدیة علی الآمر</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23" w:name="pg13696_138442"/>
    </w:p>
    <w:p>
      <w:pPr>
        <w:pStyle w:val="Heading3"/>
        <w:numPr>
          <w:ilvl w:val="2"/>
          <w:numId w:val="1"/>
        </w:numPr>
        <w:rPr/>
      </w:pPr>
      <w:bookmarkStart w:id="24" w:name="__RefHeading___Toc1013993_1468164448"/>
      <w:bookmarkStart w:id="25" w:name="_Toc9"/>
      <w:bookmarkEnd w:id="23"/>
      <w:bookmarkEnd w:id="24"/>
      <w:r>
        <w:rPr>
          <w:rtl w:val="true"/>
        </w:rPr>
        <w:t>الموطن الثانی</w:t>
      </w:r>
      <w:r>
        <w:rPr>
          <w:rtl w:val="true"/>
        </w:rPr>
        <w:t xml:space="preserve">: </w:t>
      </w:r>
      <w:r>
        <w:rPr>
          <w:rtl w:val="true"/>
        </w:rPr>
        <w:t>کلمات الأعلام فی الصبی المأمور</w:t>
      </w:r>
      <w:r>
        <w:rPr>
          <w:rtl w:val="true"/>
        </w:rPr>
        <w:t>:</w:t>
      </w:r>
      <w:bookmarkEnd w:id="25"/>
    </w:p>
    <w:p>
      <w:pPr>
        <w:pStyle w:val="BookText"/>
        <w:rPr/>
      </w:pPr>
      <w:r>
        <w:rPr>
          <w:rFonts w:ascii="IRNazanin" w:hAnsi="IRNazanin" w:eastAsia="IRNazanin"/>
          <w:color w:val="111111"/>
          <w:sz w:val="28"/>
          <w:sz w:val="28"/>
          <w:szCs w:val="28"/>
          <w:rtl w:val="true"/>
          <w:lang w:bidi="fa-IR"/>
        </w:rPr>
        <w:t xml:space="preserve">وقال الشیخ فی المبسوط فی فقه الإمامیة؛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کان المأمور حرا صغیرا لا یعقل أو کبیرا جاهلا، فأمره بقتل رجل فالقود علی الآمر، لأنه کالآلة له، وإن قال له اقتل نفسک فان کان کبیرا فلا شیء علی الآمر لما مضی وإن کان صغیرا لا تمییز له فعلی الآمر القود، لأنه کالآلة فی 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المأمور لا یعقل لصغر أو جهالة مع الکبر فأما إن کان المأمور عاقلا ممیزا إما بالغا أو صبیا مراهقا فأمره بقتل رجل فقتله فالحکم یتعلق بالمأمور، ویسقط الأمر وحکمه، لأنه إذا کان عاقلا ممیزا فقد أقدم علی ما یعلم أنه لا یجوز باختیاره فان کان عبدا کبیرا فعلیه القود، وإن کان صغیرا فلا قود، ولکن یجب الدیة متعلقة برقبته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ذلک فی الخلاف ایضا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وکلامه رحمه الله وان کان مورده امر شخص بقتل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مسالة اتیه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انها تشترک مع البقاء فی التسبیب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حمزة فی الوسیلة إلی نیل الفضیلة؛ 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أمر إنسان أحداً بقتل غیره لم یخل إما أمر حراً أو عبداً فإن أمر حراً لم یخل</w:t>
      </w:r>
    </w:p>
    <w:p>
      <w:pPr>
        <w:pStyle w:val="BookText"/>
        <w:rPr/>
      </w:pPr>
      <w:r>
        <w:rPr>
          <w:rFonts w:ascii="IRNazanin" w:hAnsi="IRNazanin" w:eastAsia="IRNazanin"/>
          <w:color w:val="111111"/>
          <w:sz w:val="28"/>
          <w:sz w:val="28"/>
          <w:szCs w:val="28"/>
          <w:rtl w:val="true"/>
          <w:lang w:bidi="fa-IR"/>
        </w:rPr>
        <w:t>إما کان عاقلاً بالغاً أو طفلاً أو مجنوناً فإن أمر عاقلاً وقتل لزم القود المباشر والمراهق فی حکم العاقل وإن أمر صبیا أو مجنونا ولم یکرهه لزم الدیة عاقلته وإن أکرهه کان نصف الدیة علی الآمر ونصفها علی عاقلة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أمر عبدا صغیرا أو کبیرا غیر ممیز لزم الأمر القود وإن کان ممیزا کان القصاص علی المباشر وإذا لزم القود المباشر خلد الأمر فی الحبس وإن لزم الأمر خلد المباشر فی الحبس إلا أن یکون صبیا أو مجنونا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وکلامه رحمه الله قریب من کلام الشیخ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واحتمل المجلسی فی کتابه الحدود والقصاص ان مبنی المشهور حبس الامر مؤبدا وتعزیر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واشکل کاشف اللثام علی عدم تحقق الاکراه فی الصبی الممیز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تحقّق الإکراه بالنسبة إلیه فإنّه لا یقاد منه إذا قتل، وإذا تحقّق فالسبب أقوی فینتفی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یتحقّق إلّا الأمر اتّجه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عدم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وتبنی ذلک فی الجواهر صریحا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واحتمله السید الخمینی فی تحریر الوسیلة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أمر شخص طفلاً ممیزاً بالقتل فقتله لیس علی واحد</w:t>
      </w:r>
    </w:p>
    <w:p>
      <w:pPr>
        <w:pStyle w:val="BookText"/>
        <w:rPr/>
      </w:pPr>
      <w:r>
        <w:rPr>
          <w:rFonts w:ascii="IRNazanin" w:hAnsi="IRNazanin" w:eastAsia="IRNazanin"/>
          <w:color w:val="111111"/>
          <w:sz w:val="28"/>
          <w:sz w:val="28"/>
          <w:szCs w:val="28"/>
          <w:rtl w:val="true"/>
          <w:lang w:bidi="fa-IR"/>
        </w:rPr>
        <w:t>منهما القود، والدیة علی عاقلة الطفل، ولو أکرهه علی ذلک فهل علی الرجل المکره القود أو الحبس أبدا؟ الأحوط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السبزواری فی مهذب الأحکام؛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کان المباشر مجنونا أو طفلا غیر ممیز فالقود علی الآمر، ولو کان الآمر ممیزا فلا قود علی أحدهما، والدیة علی عاقلة الطفل، ویحبس الآمر أبدا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التبریزی فی تنقیح مبانی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 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قال اقتل نفسک فإن کان المأمور ممیّزا أو بالغا عاقلا فقتل نفسه لم یتعلّق بالمکره قود ولا دیة بل یحبس إلی أن یموت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غیر ممیّز یتعلّق بالمکره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بتحقّق الإکراه المجوّز لقتل النفس فیما إذا کان ما توعّد به من القتل من نوع أصعب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غیر صحیح لعدم جواز قتل النفس بوجه وإلّا جاز قتل النفس اضطرارا فیما إذا کان مرضه المهلک موجبا لتحمّل الزجر مدّة طویلة، وأمّا إذا لم یکن فی البین إلّا مجرّد الأمر من دون توعّد فقد ذکر الماتن قدس سره عدم شیء علی الملزم فیما إذا کان المأمور ممیزا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یبعد جریان الحبس علیه لعدم احتمال الفرق بین الأمر بقتل الغیر أو بقتل نفسه کما لا یخفی</w:t>
      </w:r>
      <w:r>
        <w:rPr>
          <w:rFonts w:eastAsia="IRNazanin" w:cs="IRNazanin"/>
          <w:color w:val="111111"/>
          <w:sz w:val="28"/>
          <w:szCs w:val="28"/>
          <w:rtl w:val="true"/>
          <w:lang w:bidi="fa-IR"/>
        </w:rPr>
        <w:t>».</w:t>
      </w:r>
      <w:bookmarkStart w:id="26" w:name="pg13696_138445"/>
    </w:p>
    <w:p>
      <w:pPr>
        <w:pStyle w:val="Heading3"/>
        <w:numPr>
          <w:ilvl w:val="2"/>
          <w:numId w:val="1"/>
        </w:numPr>
        <w:rPr/>
      </w:pPr>
      <w:bookmarkStart w:id="27" w:name="__RefHeading___Toc1013995_1468164448"/>
      <w:bookmarkStart w:id="28" w:name="_Toc10"/>
      <w:bookmarkEnd w:id="26"/>
      <w:bookmarkEnd w:id="27"/>
      <w:r>
        <w:rPr>
          <w:rtl w:val="true"/>
        </w:rPr>
        <w:t>الموطن الثالث</w:t>
      </w:r>
      <w:r>
        <w:rPr>
          <w:rtl w:val="true"/>
        </w:rPr>
        <w:t>:</w:t>
      </w:r>
      <w:bookmarkEnd w:id="28"/>
    </w:p>
    <w:p>
      <w:pPr>
        <w:pStyle w:val="BookText"/>
        <w:rPr/>
      </w:pPr>
      <w:r>
        <w:rPr>
          <w:rFonts w:ascii="IRNazanin" w:hAnsi="IRNazanin" w:eastAsia="IRNazanin"/>
          <w:color w:val="111111"/>
          <w:sz w:val="28"/>
          <w:sz w:val="28"/>
          <w:szCs w:val="28"/>
          <w:rtl w:val="true"/>
          <w:lang w:bidi="fa-IR"/>
        </w:rPr>
        <w:t>کلمات الأعلام فی التسبیب فیما لو امر شخص غیره ان یقتل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الغیر بالغا کاملا مع الاکره والتهدید بالقتل او ما یزید علیه کالتعذیب حتی القتل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فللاصحاب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بقتل الامر مطلقا وقول بعدم القتل وقول بالتفصیل بین ما لو کان التهدید بما یزید علی القتل فیقتل الامر ویتحقق الاکراه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واختلافهم فی هذا الفرع لا ینسجم مع ذهاب اکثرهم الی عدم تحقق الاکراه فی مسالة ما اذا امر شخصا غیره بان یقتل ثالثا واکرهه وتوعده بالقتل او بما یزید وذلک لان الاکراه فی المکره بالفتح علی قتل النفس اصعب تحققه من الاکراه علی قتل ثالث لان حب النفس ممانع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والاغرب انهم فی هذا الفرع فیما لو کان المأمور المکره ممیزا غیر بالغ لم یترددوا فی نفی القود عن الامر والحال انهم ترددوا فی القود فی الامر للمأمور البالغ المکره بالقتل او ما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شرائع الإسلام فی مسائل الحلال والحرام؛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لو قال اقتل نفسک فإن کان ممیزا فلا شیء علی الملزم وإلا فعلی الملزم القود وفی تحقق إکراه العاقل هنا إشکال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فی القواعد والتحریر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العلامة جزم بالنفی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الایضاح ذکر وجه الاشکال والتردد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الصیمری</w:t>
      </w:r>
    </w:p>
    <w:p>
      <w:pPr>
        <w:pStyle w:val="BookText"/>
        <w:rPr/>
      </w:pPr>
      <w:r>
        <w:rPr>
          <w:rFonts w:ascii="IRNazanin" w:hAnsi="IRNazanin" w:eastAsia="IRNazanin"/>
          <w:color w:val="111111"/>
          <w:sz w:val="28"/>
          <w:sz w:val="28"/>
          <w:szCs w:val="28"/>
          <w:rtl w:val="true"/>
          <w:lang w:bidi="fa-IR"/>
        </w:rPr>
        <w:t>فی غایة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إیضاح الفوائد فی شرح مشکلات القواعد؛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قصاص الاطراف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والأقوی عندی أن الإکراه إذا بلغ حدّ الإلجاء کان القصاص علی المکره لان المکره یصیر کالآلة وفعل المکره فی الحقیقة مستند الی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یتحقّق إکراه العاقل هنا؟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معنی للاضطرار إلی قتل نفسه خوفاً من قتله فلا قود، ومن أنّه ربما خوف بنوع من القتل أصعب من قتل نفسه فیدفعه به فیقاد من الآمر وإن کان المخاطب غیر ممیّز فعلی الملزم القود ألجأه إلیه أم لا</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وحکی فی الجواهر عن المسالک وکشف اللثام فی مسالة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امره بقتل نفسه انه ان کان المتوعد به اشد من القتل اتجه الاکراه والقود من الامر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مسالک الأفهام إلی تنقیح شرائع الإسلام؛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أکرهه علی قتل نفسه،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نفسک وإلا قتلتک، فقتل نفسه، ففی وجوب القصاص علی المکره وجهان، منشؤهما أن الإکراه هل یتحقّق للعاقل علی هذا الوجه أم لا؟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فیجب القصاص علی المکره، لأنه بالإکراه علی القتل والإلجاء إلیه قاتل له</w:t>
      </w:r>
      <w:r>
        <w:rPr>
          <w:rFonts w:eastAsia="IRNazanin" w:cs="IRNazanin"/>
          <w:color w:val="111111"/>
          <w:sz w:val="28"/>
          <w:szCs w:val="28"/>
          <w:rtl w:val="true"/>
          <w:lang w:bidi="fa-IR"/>
        </w:rPr>
        <w:t>.</w:t>
      </w:r>
      <w:bookmarkStart w:id="29" w:name="pg13696_138447"/>
    </w:p>
    <w:p>
      <w:pPr>
        <w:pStyle w:val="BookText"/>
        <w:rPr/>
      </w:pPr>
      <w:bookmarkEnd w:id="29"/>
      <w:r>
        <w:rPr>
          <w:rFonts w:ascii="IRNazanin" w:hAnsi="IRNazanin" w:eastAsia="IRNazanin"/>
          <w:color w:val="111111"/>
          <w:sz w:val="28"/>
          <w:sz w:val="28"/>
          <w:szCs w:val="28"/>
          <w:rtl w:val="true"/>
          <w:lang w:bidi="fa-IR"/>
        </w:rPr>
        <w:t>وأظهرهما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وأن ذلک لیس بإکراه حقیقة، لأن المکره من یتخلّص بما أمر به عمّا هو أشدّ علیه، وهو الذی خوّفه المکره به، وهنا المأمور به القتل المخوّف به القتل، ولا یتخلّص بقتل نفسه عن القتل، فلا معنی لإقدامه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بذلک رجحان عدم تحقّق إکراه العاقل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التعدّد بقتل أشدّ ممّا یقتل به المکره نفسه، کقتل فیه تعذیب، اتّجه تحقّق الإکراه حینئذ، لأن المکره یتخلّص بما أمر به عمّا هو أشدّ علیه، وهو نوع القتل الأسهل من النوع الأشقّ، فیجب القصاص فیه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التقابل بین الاکراه بالمعنی الاخص والالجاء وان کان کل منهما اکراه بالمعنی الاعم</w:t>
      </w:r>
      <w:r>
        <w:rPr>
          <w:rFonts w:eastAsia="IRNazanin" w:cs="IRNazanin"/>
          <w:color w:val="111111"/>
          <w:sz w:val="28"/>
          <w:szCs w:val="28"/>
          <w:rtl w:val="true"/>
          <w:lang w:bidi="fa-IR"/>
        </w:rPr>
        <w:t>.</w:t>
      </w:r>
    </w:p>
    <w:p>
      <w:pPr>
        <w:pStyle w:val="Heading3"/>
        <w:numPr>
          <w:ilvl w:val="2"/>
          <w:numId w:val="1"/>
        </w:numPr>
        <w:rPr/>
      </w:pPr>
      <w:bookmarkStart w:id="30" w:name="__RefHeading___Toc1013997_1468164448"/>
      <w:bookmarkStart w:id="31" w:name="_Toc11"/>
      <w:bookmarkEnd w:id="30"/>
      <w:r>
        <w:rPr>
          <w:rtl w:val="true"/>
        </w:rPr>
        <w:t>الموطن الرابع</w:t>
      </w:r>
      <w:r>
        <w:rPr>
          <w:rtl w:val="true"/>
        </w:rPr>
        <w:t>:</w:t>
      </w:r>
      <w:bookmarkEnd w:id="31"/>
    </w:p>
    <w:p>
      <w:pPr>
        <w:pStyle w:val="Heading4"/>
        <w:numPr>
          <w:ilvl w:val="3"/>
          <w:numId w:val="1"/>
        </w:numPr>
        <w:rPr/>
      </w:pPr>
      <w:bookmarkStart w:id="32" w:name="__RefHeading___Toc1013999_1468164448"/>
      <w:bookmarkStart w:id="33" w:name="_Toc12"/>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کلمات الاعلام فیما لو اکرهه علی جرح او قطع ید وهدده بالقتل فالمشهور ان القصاص علی الامر لا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قواعد الأحکام فی معرفة الحلال والحرام؛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التسبیب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ویتحقّق فیما عداه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کقطع الید والجرح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القصاص عن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وجوبه علی الآمر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السبب هنا أقوی، لضعف المباشرة بالإکراه، ومن عدم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یضمن الآمر فیما یتحقّق فیه الإکراه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وعلق علیه فی إیضاح الفوائد فی شرح مشکلات القواعد؛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bookmarkStart w:id="34" w:name="pg13696_138448"/>
    </w:p>
    <w:p>
      <w:pPr>
        <w:pStyle w:val="BookText"/>
        <w:rPr/>
      </w:pPr>
      <w:bookmarkEnd w:id="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المصنف طرفی الاشکال، والأقوی عندی أن الإکراه إذا بلغ حدّ الإلجاء کان القصاص علی المکره لان المکره یصیر کالآلة وفعل المکره فی الحقیقة مستند الی المکره</w:t>
      </w:r>
      <w:r>
        <w:rPr>
          <w:rFonts w:eastAsia="IRNazanin" w:cs="IRNazanin"/>
          <w:color w:val="111111"/>
          <w:sz w:val="28"/>
          <w:szCs w:val="28"/>
          <w:rtl w:val="true"/>
          <w:lang w:bidi="fa-IR"/>
        </w:rPr>
        <w:t>».</w:t>
      </w:r>
    </w:p>
    <w:p>
      <w:pPr>
        <w:pStyle w:val="Heading4"/>
        <w:numPr>
          <w:ilvl w:val="3"/>
          <w:numId w:val="1"/>
        </w:numPr>
        <w:rPr/>
      </w:pPr>
      <w:bookmarkStart w:id="35" w:name="__RefHeading___Toc1014001_1468164448"/>
      <w:bookmarkStart w:id="36" w:name="_Toc13"/>
      <w:bookmarkEnd w:id="35"/>
      <w:r>
        <w:rPr>
          <w:rtl w:val="true"/>
        </w:rPr>
        <w:t>تنقیح الحال فی التسبیب بالإکراه علی القتل</w:t>
      </w:r>
      <w:r>
        <w:rPr>
          <w:rtl w:val="true"/>
        </w:rPr>
        <w:t>:</w:t>
      </w:r>
      <w:bookmarkEnd w:id="36"/>
    </w:p>
    <w:p>
      <w:pPr>
        <w:pStyle w:val="BookText"/>
        <w:rPr/>
      </w:pPr>
      <w:r>
        <w:rPr>
          <w:rFonts w:ascii="IRNazanin" w:hAnsi="IRNazanin" w:eastAsia="IRNazanin"/>
          <w:color w:val="111111"/>
          <w:sz w:val="28"/>
          <w:sz w:val="28"/>
          <w:szCs w:val="28"/>
          <w:rtl w:val="true"/>
          <w:lang w:bidi="fa-IR"/>
        </w:rPr>
        <w:t>ان الامر والمامور علی درجات فان المامور تارة صبی غیر ممیز او مجنون مع الاکراه او بدونه والصبی الممیز کذلک مع الاکراه او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الصبی تارة ابن الامر او من ذویه وتارة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المامور عبد والعبد تارة مغرور واخری 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کون العبد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العبد عبده واخری عبد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للعبد شخصیة واخری بلا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فدرجات قوة امریة الامر من جهات وکذا ضعف المامور والعکس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لابد ان توخذ فی الحسبان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التفصیل بین هذه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التسبیب درجات فی ما دون القتل من الجنایات وتختلف قوة وضعفا بین الاکراه والالجاء الذی ذهب الیه فخر المحققین فی الایضاح فی کل من القتل وما دونه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تردد فی ثبوت الضمان المالی وکون قرار الضمان علی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دفع القصاص عن الامر فیما لو کان المباشر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جنایة ما دون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ملجا لانه لیس کالالة فلا یتعلق القصاص بالامر</w:t>
      </w:r>
      <w:r>
        <w:rPr>
          <w:rFonts w:eastAsia="IRNazanin" w:cs="IRNazanin"/>
          <w:color w:val="111111"/>
          <w:sz w:val="28"/>
          <w:szCs w:val="28"/>
          <w:rtl w:val="true"/>
          <w:lang w:bidi="fa-IR"/>
        </w:rPr>
        <w:t>.</w:t>
      </w:r>
      <w:bookmarkStart w:id="37" w:name="pg13696_138449"/>
    </w:p>
    <w:p>
      <w:pPr>
        <w:pStyle w:val="Heading3"/>
        <w:numPr>
          <w:ilvl w:val="2"/>
          <w:numId w:val="1"/>
        </w:numPr>
        <w:rPr/>
      </w:pPr>
      <w:bookmarkStart w:id="38" w:name="__RefHeading___Toc1014003_1468164448"/>
      <w:bookmarkStart w:id="39" w:name="_Toc14"/>
      <w:bookmarkEnd w:id="37"/>
      <w:bookmarkEnd w:id="38"/>
      <w:r>
        <w:rPr>
          <w:rtl w:val="true"/>
        </w:rPr>
        <w:t>الموطن الخامس</w:t>
      </w:r>
      <w:r>
        <w:rPr>
          <w:rtl w:val="true"/>
        </w:rPr>
        <w:t>:</w:t>
      </w:r>
      <w:bookmarkEnd w:id="39"/>
    </w:p>
    <w:p>
      <w:pPr>
        <w:pStyle w:val="BookText"/>
        <w:rPr/>
      </w:pPr>
      <w:r>
        <w:rPr>
          <w:rFonts w:ascii="IRNazanin" w:hAnsi="IRNazanin" w:eastAsia="IRNazanin"/>
          <w:color w:val="111111"/>
          <w:sz w:val="28"/>
          <w:sz w:val="28"/>
          <w:szCs w:val="28"/>
          <w:rtl w:val="true"/>
          <w:lang w:bidi="fa-IR"/>
        </w:rPr>
        <w:t>ما ذهب الیه المشهور فی شهادة الزور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انهم یقتلون مع ان الفعل قد صدر بتوسط ارادة اختیاریة من الحاکم او المباشر 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فان الفعل ها هنا اسند الی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الحال فی الامر المکره للصبی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الاکراه قاهرا له فان فعل الصبی الممیز غیر العارف خطا کخطا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المامور البالغ العاقل المکره فی جنایة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 بالفرق بان فی فرض شهادة الزور یکون الحاکم مجبورا شرعا کالمجبور عقلا مسلوب الارادة بخلاف فرض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فرضت شهادة الزور فی القصاص وباشر ولی الدم القصاص فولی الدم لیس مجبورا علی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علیه دیة الخطا</w:t>
      </w:r>
      <w:r>
        <w:rPr>
          <w:rFonts w:eastAsia="IRNazanin" w:cs="IRNazanin"/>
          <w:color w:val="111111"/>
          <w:sz w:val="28"/>
          <w:szCs w:val="28"/>
          <w:rtl w:val="true"/>
          <w:lang w:bidi="fa-IR"/>
        </w:rPr>
        <w:t>.</w:t>
      </w:r>
    </w:p>
    <w:p>
      <w:pPr>
        <w:pStyle w:val="Heading3"/>
        <w:numPr>
          <w:ilvl w:val="2"/>
          <w:numId w:val="1"/>
        </w:numPr>
        <w:rPr/>
      </w:pPr>
      <w:bookmarkStart w:id="40" w:name="__RefHeading___Toc1014005_1468164448"/>
      <w:bookmarkStart w:id="41" w:name="_Toc15"/>
      <w:bookmarkEnd w:id="40"/>
      <w:r>
        <w:rPr>
          <w:rtl w:val="true"/>
        </w:rPr>
        <w:t>الموطن السادس</w:t>
      </w:r>
      <w:r>
        <w:rPr>
          <w:rtl w:val="true"/>
        </w:rPr>
        <w:t>:</w:t>
      </w:r>
      <w:bookmarkEnd w:id="41"/>
    </w:p>
    <w:p>
      <w:pPr>
        <w:pStyle w:val="BookText"/>
        <w:rPr/>
      </w:pPr>
      <w:r>
        <w:rPr>
          <w:rFonts w:ascii="IRNazanin" w:hAnsi="IRNazanin" w:eastAsia="IRNazanin"/>
          <w:color w:val="111111"/>
          <w:sz w:val="28"/>
          <w:sz w:val="28"/>
          <w:szCs w:val="28"/>
          <w:rtl w:val="true"/>
          <w:lang w:bidi="fa-IR"/>
        </w:rPr>
        <w:t>ما ذکروه فی مسالة اذا رکبت جاریة جاریة اخری فنخست ثالثة المرکوبة فقمصت فوقعت الراکبة فماتت فالضمان علی الناخسة اذا کانت ملجأ للقموص کما ذهب الیه السرائر والارشاد والایضاح واشکله الشهید ودفعه المهذب البارع بان قمص المرکوبة کفعل النائم</w:t>
      </w:r>
      <w:r>
        <w:rPr>
          <w:rFonts w:eastAsia="IRNazanin" w:cs="IRNazanin"/>
          <w:color w:val="111111"/>
          <w:sz w:val="28"/>
          <w:szCs w:val="28"/>
          <w:rtl w:val="true"/>
          <w:lang w:bidi="fa-IR"/>
        </w:rPr>
        <w:t>.</w:t>
      </w:r>
    </w:p>
    <w:p>
      <w:pPr>
        <w:pStyle w:val="Heading3"/>
        <w:numPr>
          <w:ilvl w:val="2"/>
          <w:numId w:val="1"/>
        </w:numPr>
        <w:rPr/>
      </w:pPr>
      <w:bookmarkStart w:id="42" w:name="__RefHeading___Toc1014007_1468164448"/>
      <w:bookmarkStart w:id="43" w:name="_Toc16"/>
      <w:bookmarkEnd w:id="42"/>
      <w:r>
        <w:rPr>
          <w:rtl w:val="true"/>
        </w:rPr>
        <w:t>الموطن السابع</w:t>
      </w:r>
      <w:r>
        <w:rPr>
          <w:rtl w:val="true"/>
        </w:rPr>
        <w:t xml:space="preserve">: </w:t>
      </w:r>
      <w:r>
        <w:rPr>
          <w:rtl w:val="true"/>
        </w:rPr>
        <w:t>الإکراه فی الجنایة علی الأطراف</w:t>
      </w:r>
      <w:r>
        <w:rPr>
          <w:rtl w:val="true"/>
        </w:rPr>
        <w:t>:</w:t>
      </w:r>
      <w:bookmarkEnd w:id="43"/>
    </w:p>
    <w:p>
      <w:pPr>
        <w:pStyle w:val="Heading4"/>
        <w:numPr>
          <w:ilvl w:val="3"/>
          <w:numId w:val="1"/>
        </w:numPr>
        <w:rPr/>
      </w:pPr>
      <w:bookmarkStart w:id="44" w:name="__RefHeading___Toc1014009_1468164448"/>
      <w:bookmarkStart w:id="45" w:name="_Toc17"/>
      <w:bookmarkEnd w:id="44"/>
      <w:r>
        <w:rPr>
          <w:rtl w:val="true"/>
        </w:rPr>
        <w:t>اشارة</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ویکون القصاص علی المکره بالکسر علی</w:t>
      </w:r>
      <w:bookmarkStart w:id="46" w:name="pg13696_138450"/>
    </w:p>
    <w:p>
      <w:pPr>
        <w:pStyle w:val="BookText"/>
        <w:rPr/>
      </w:pPr>
      <w:bookmarkEnd w:id="46"/>
      <w:r>
        <w:rPr>
          <w:rFonts w:ascii="IRNazanin" w:hAnsi="IRNazanin" w:eastAsia="IRNazanin"/>
          <w:color w:val="111111"/>
          <w:sz w:val="28"/>
          <w:sz w:val="28"/>
          <w:szCs w:val="28"/>
          <w:rtl w:val="true"/>
          <w:lang w:bidi="fa-IR"/>
        </w:rPr>
        <w:t>الأقوی، لقوة السبب بضعف المباشر بالإکراه خصوصا لو بلغ الإکراه حد الإلجاء</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وقریب من التفصیل بین الالجاء وعدمه ما ذکره الشهید فی تمهید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أکره علی القتل، فإنه لا یباح إجماعا، ویجب به القصاص إن لم یبلغ حد الإلجاء، وإلا فالدّیة</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حدّ أیضا مع الإلجاء والإکراه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یجب الحدّ بما یفعله الإنسان مختاراً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1014011_1468164448"/>
      <w:bookmarkStart w:id="48" w:name="_Toc18"/>
      <w:bookmarkEnd w:id="47"/>
      <w:r>
        <w:rPr>
          <w:rtl w:val="true"/>
        </w:rPr>
        <w:t>ضابطتان فی الحکم بالقصاص فی موارد التسبیب</w:t>
      </w:r>
      <w:r>
        <w:rPr>
          <w:rtl w:val="true"/>
        </w:rPr>
        <w:t>:</w:t>
      </w:r>
      <w:bookmarkEnd w:id="4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درجة الاسناد فی الضمان المالی یکفی فیها مجرد اقوائیة التسبیب من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القصاص فانه لابد فیه من توفر اقوائیة فی التسبیب والاسناد بدرجة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یقع فی تحدیدها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یفرق فی الاشتراک باسناد القتل او الجنایة الموجبة للقصاص بین الاسناد الطولی والعرضی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والاشتراک وجه اخر فی تقریر القصاص علی الامر بانه مشترک مع المباشر وانه من قبیل الاشتراک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ذهاب ابن حمزة فی الوسیلة فی تنصیف الدیة علی الامر والمامور فیما لو کان المامور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دال علی ان</w:t>
      </w:r>
      <w:bookmarkStart w:id="49" w:name="pg13696_138451"/>
    </w:p>
    <w:p>
      <w:pPr>
        <w:pStyle w:val="BookText"/>
        <w:rPr/>
      </w:pPr>
      <w:bookmarkEnd w:id="49"/>
      <w:r>
        <w:rPr>
          <w:rFonts w:ascii="IRNazanin" w:hAnsi="IRNazanin" w:eastAsia="IRNazanin"/>
          <w:color w:val="111111"/>
          <w:sz w:val="28"/>
          <w:sz w:val="28"/>
          <w:szCs w:val="28"/>
          <w:rtl w:val="true"/>
          <w:lang w:bidi="fa-IR"/>
        </w:rPr>
        <w:t xml:space="preserve">الاسناد الطولی فی الضمان المالی یمکن بعینه فرضه فی القصاص کالاسناد العرضی کما مر فی مسالة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الاسناد الطولی فی بعض درجاته قد یعد بمنزلة الاشتراک العرضی فیسند القتل لکلا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فالاشتراک بالقتل سواء العمدی او غیره ینصف او یوزع وان کان الاشتراک مختلف بالنسبة وفی درجة قوة التسبیب</w:t>
      </w:r>
      <w:r>
        <w:rPr>
          <w:rFonts w:eastAsia="IRNazanin" w:cs="IRNazanin"/>
          <w:color w:val="111111"/>
          <w:sz w:val="28"/>
          <w:szCs w:val="28"/>
          <w:rtl w:val="true"/>
          <w:lang w:bidi="fa-IR"/>
        </w:rPr>
        <w:t>.</w:t>
      </w:r>
    </w:p>
    <w:p>
      <w:pPr>
        <w:pStyle w:val="Heading4"/>
        <w:numPr>
          <w:ilvl w:val="3"/>
          <w:numId w:val="1"/>
        </w:numPr>
        <w:rPr/>
      </w:pPr>
      <w:bookmarkStart w:id="50" w:name="__RefHeading___Toc1014013_1468164448"/>
      <w:bookmarkStart w:id="51" w:name="_Toc19"/>
      <w:bookmarkEnd w:id="50"/>
      <w:r>
        <w:rPr>
          <w:rtl w:val="true"/>
        </w:rPr>
        <w:t>النقطة الثانیة</w:t>
      </w:r>
      <w:r>
        <w:rPr>
          <w:rtl w:val="true"/>
        </w:rPr>
        <w:t xml:space="preserve">: </w:t>
      </w:r>
      <w:r>
        <w:rPr>
          <w:rtl w:val="true"/>
        </w:rPr>
        <w:t>الأدلة فی المقام</w:t>
      </w:r>
      <w:r>
        <w:rPr>
          <w:rtl w:val="true"/>
        </w:rPr>
        <w:t>:</w:t>
      </w:r>
      <w:bookmarkEnd w:id="51"/>
    </w:p>
    <w:p>
      <w:pPr>
        <w:pStyle w:val="BookText"/>
        <w:rPr/>
      </w:pPr>
      <w:r>
        <w:rPr>
          <w:rFonts w:ascii="IRNazanin" w:hAnsi="IRNazanin" w:eastAsia="IRNazanin"/>
          <w:color w:val="111111"/>
          <w:sz w:val="28"/>
          <w:sz w:val="28"/>
          <w:szCs w:val="28"/>
          <w:rtl w:val="true"/>
          <w:lang w:bidi="fa-IR"/>
        </w:rPr>
        <w:t>وفیما یلی نستعرض جملة من روایات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وسائل الشیعة؛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زُرَارَةَ عَنْ 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رَجُلٍ أَمَرَ رَجُلًا بِقَتْلِ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یُقْتَلُ بِهِ الَّذِی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ویُحْبَسُ الْآمِرُ بِقَتْلِهِ فِی الْحَبْسِ حَتَّی یَمُوتَ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وسائل الشیعة؛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دَاوُدُ بْنُ عَلِیٍّ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قَتَلْتُهُ یَعْنِی مُعَلّی قَالَ فَمَنْ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السِّیرَافِیُّ وکَانَ صَاحِبَ 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أَقِدْنَا مِنْهُ قَالَ قَدْ أَقَدْتُکَ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أُخِذَ السِّیرَافِیُّ وقُدِّمَ لِیُقْتَلَ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یَقُولُ یَا مَعْشَرَ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یَأْمُرُونِّی بِقَتْلِ النَّاسِ فَأَقْتُلُهُمْ لَهُمْ ثُمَّ یَقْتُلُونِّی فَقُتِلَ السِّیرَافِیُّ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w:t>
      </w:r>
    </w:p>
    <w:p>
      <w:pPr>
        <w:pStyle w:val="BookText"/>
        <w:rPr/>
      </w:pPr>
      <w:r>
        <w:rPr>
          <w:rFonts w:ascii="Amiri" w:hAnsi="Amiri" w:eastAsia="Amiri" w:cs="Amiri"/>
          <w:color w:val="111111"/>
          <w:sz w:val="28"/>
          <w:sz w:val="28"/>
          <w:szCs w:val="28"/>
          <w:rtl w:val="true"/>
          <w:lang w:bidi="ar-SA"/>
        </w:rPr>
        <w:t>عَنْ أَبِی عَبْدِ الله علیه السلام فِی رَجُلٍ أَمَرَ عَبْدَهُ أَنْ یَقْتُلَ رَجُلًا فَقَتَلَهُ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یُقْتَلُ السَّیِّدُ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الوسائل الشیعة؛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فِی رَجُلٍ أَمَرَ عَبْدَهُ أَنْ یَقْتُلَ رَجُلًا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علیه السلام وهَلْ عَبْدُ الرَّجُلِ إِلَّا کَسَوْطِهِ أَوْ کَسَیْفِهِ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السَّیِّدُ ویُسْتَوْدَعُ الْعَبْدُ السِّجْنَ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الشیخ فی الخلاف؛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فرووا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السید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العبد القود، ولم یفصلوا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انه ان کان العبد ممیزا عاقلا یعلم ان ما أمره به معصیة، فإن القود علی العبد، وان کان صغیرا أو کبیرا لا یمیز، ویعتقد أن جمیع ما یأمره سیده به واجب علیه فعله، کان القود علی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فی نفسی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العبد عالما بأنه لا یستحق القتل، أو متمکنا من العلم به، فعلیه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صغیرا أو مجنونا فإنه یسقط القود ویجب الدیة</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التزام من الشیخ فی التفصیل بدرجات التسبیب وحکم القصاص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یشیر الی الروایات المطلقة فی القصاص من العبد القاتل للحر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الروایات الواردة فی العبد الکلیة التی بنی علیها ابن حمزة فی الوسیلة من انه اذا لزم القود المباشر خلد الامر بالحبس وهذا یستفاد مما تقدم فی الحر وان لزم القود الامر خلد المباشر فی السجن مع تقصیره واستجابته للامر المکره وان کانت ارادته مقهورة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مستفاد من الروایات الواردة بالعبد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یستثنی من ذلک الصبی والمجنون لکون ارادتهما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فی الریاض قرینة علی ارادة غیر الصغیر من العبد لان الصغیر لا یحبس ابدا حیث ان فی نسخة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أمرَ رجلاً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شهود الزور علی ما یوجب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وسائل الشیعة؛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الروایة المعتبرة 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أَرْبَعَةٍ شَهِدُوا عَلَی رَجُلٍ مُحْصَنٍ بِالزِّنَا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أَحَدُهُمْ بَعْدَ مَا قُتِلَ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الرَّابِعُ وَهَمْتُ ضُرِبَ الْحَدَّ وغُرِّمَ الدِّیَةَ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تَعَمَّدْتُ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وسائل الشیعة؛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 عَنْ مِسْمَعٍ عَنْ أَبِی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أَمِیرَ الْمُؤْمِنِینَ علیه السلام قَضَی فِی أَرْبَعَةٍ شَهِدُوا عَلَی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رَأَوْهُ مَعَ امْرَأَةٍ یُجَامِعُهَا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فَیُرْجَمُ ثُمَّ یَرْجِعُ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یُغَرَّمُ رُبُعَ الدِّیَةِ إِذَا قَالَ شُبِّهَ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 اثْنَانِ وقَالا شُبِّهَ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غُرِّمَا نِصْفَ الدِّیَةِ وإِنْ رَجَعُوا وقَالُوا شُبِّهَ عَلَیْنَا غُرِّمُوا الدِّیَةَ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قَالُوا شَهِدْنَا بِالزُّورِ قُتِلُوا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وقریب من مضمونها روایة الفتح بن یزید ومحسنة مسمع وصحیحة حریز</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Amiri" w:hAnsi="Amiri" w:eastAsia="Amiri" w:cs="Amiri"/>
          <w:color w:val="111111"/>
          <w:sz w:val="28"/>
          <w:sz w:val="28"/>
          <w:szCs w:val="28"/>
          <w:rtl w:val="true"/>
          <w:lang w:bidi="ar-SA"/>
        </w:rPr>
        <w:t>القاعدة الثالثة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تداخل القصاص والدیات وعدمه</w:t>
      </w:r>
      <w:bookmarkStart w:id="52" w:name="pg13696_138457"/>
    </w:p>
    <w:p>
      <w:pPr>
        <w:pStyle w:val="Heading2"/>
        <w:numPr>
          <w:ilvl w:val="1"/>
          <w:numId w:val="1"/>
        </w:numPr>
        <w:rPr/>
      </w:pPr>
      <w:bookmarkStart w:id="53" w:name="__RefHeading___Toc1014015_1468164448"/>
      <w:bookmarkStart w:id="54" w:name="_Toc20"/>
      <w:bookmarkEnd w:id="52"/>
      <w:bookmarkEnd w:id="53"/>
      <w:r>
        <w:rPr>
          <w:rtl w:val="true"/>
        </w:rPr>
        <w:t>القاعدة الثالثة</w:t>
      </w:r>
      <w:r>
        <w:rPr>
          <w:rtl w:val="true"/>
        </w:rPr>
        <w:t xml:space="preserve">: </w:t>
      </w:r>
      <w:r>
        <w:rPr>
          <w:rtl w:val="true"/>
        </w:rPr>
        <w:t>فی تداخل القصاص والدیات وعدمه</w:t>
      </w:r>
      <w:bookmarkEnd w:id="54"/>
    </w:p>
    <w:p>
      <w:pPr>
        <w:pStyle w:val="Heading3"/>
        <w:numPr>
          <w:ilvl w:val="2"/>
          <w:numId w:val="1"/>
        </w:numPr>
        <w:rPr/>
      </w:pPr>
      <w:bookmarkStart w:id="55" w:name="__RefHeading___Toc1014017_1468164448"/>
      <w:bookmarkStart w:id="56" w:name="_Toc21"/>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و یستدل لهذه القاعدة بعدة 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حسنة سَوْرَةَ بْنِ کُلَیْبٍ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رَجُلٍ قَتَلَ رَجُلًا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الْمَقْتُولُ أَقْطَعَ الْیَدِ الْیُمْنَی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کَانَتْ قُطِعَتْ یَدُهُ فِی جِنَایَةٍ جَنَاهَا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کَانَ قُطِعَ فَأَخَذَ دِیَةَ یَدِهِ مِنَ الَّذِی 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أَوْلِیَاؤُهُ أَنْ یَقْتُلُوا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إِلَی أَوْلِیَاءِ قَاتِلِهِ دِیَةَ یَدِهِ الَّذِی قِیدَ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أَخَذَ دِیَةَ یَدِهِ ویَقْتُلُوهُ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شَاءُوا طَرَحُوا عَنْهُ دِیَةَ یَدٍ وأَخَذُوا الْبَاقِیَ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وإِنْ کَانَتْ یَدُهُ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غَیْرِ جِنَایَةٍ جَنَاهَا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أَخَذَ لَهَا دِیَةً قَتَلُوا قَاتِلَهُ ولَا یُغَرَّمُ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شَاءُوا أَخَذُوا دِیَةً کَامِلَةً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وهَکَذَا وَجَدْنَاهُ فِی کِتَابِ عَلِیٍّ علیه السلام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ومفادها ان تلف العضو من المجنی علیه فی جنایة سابقة وان لم</w:t>
      </w:r>
    </w:p>
    <w:p>
      <w:pPr>
        <w:pStyle w:val="BookText"/>
        <w:rPr/>
      </w:pPr>
      <w:r>
        <w:rPr>
          <w:rFonts w:ascii="IRNazanin" w:hAnsi="IRNazanin" w:eastAsia="IRNazanin"/>
          <w:color w:val="111111"/>
          <w:sz w:val="28"/>
          <w:sz w:val="28"/>
          <w:szCs w:val="28"/>
          <w:rtl w:val="true"/>
          <w:lang w:bidi="fa-IR"/>
        </w:rPr>
        <w:t>تمانع القصاص الا انه تقتطع قیمتها من الضمان المجموعی للشخص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معتبرة أَبِی بَصِیرٍ عَنْ أَبِی 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رَجُلٍ شَجَّ رَجُلًا مُوضِحَةً ثُمَّ یَطْلُبُ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فَوَهَبَهَا لَهُ ثُمَّ انْتَفَضَتْ بِهِ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هُوَ ضَامِنٌ لِلدِّیَةِ إِلَّا قِیمَةَ الْمُوضِحَةِ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وَهَبَهَا ولَمْ یَهَبِ النَّفْسَ</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فاستثنی علیه السلام قیمة الموضحة من مجموع ضمانه وهو مما یدل علی حسبان واستثناء قیمة الجنایات السابقة فی ضمان الاشخاص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محسنة الْحَسَنِ بْنِ الْعَبَّاسِ بْنِ الْحَرِیشِ عَنْ أَبِی جَعْفَرٍ الثَّانِی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الْأَوَّلُ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بْنِ عَبَّاسٍ یَا أَبَا عَبَّاسٍ أَنْشُدُکَ الله هَلْ فِی حُکْمِ الله تَعَالَی اخْتِلَافٌ قَالَ فَقَالَ لَا قَالَ فَمَا تَرَی فِی رَجُلٍ ضَرَبَ رَجُلًا أَصَابِعَهُ بِالسَّیْفِ حَتَّی سَقَطَتْ فَذَهَبَتْ وأَتَی رَجُلٌ آخَرُ فَأَطَارَ کَفَّ یَدِهِ فَأُتِیَ بِهِ إِلَیْکَ وأَنْتَ قَاضٍ کَیْفَ أَنْتَ صَانِعٌ قَالَ أَقُولُ لِهَذَا الْقَاطِعِ أَعْطِهِ دِیَةَ کَفٍّ وأَقُولُ لِهَذَا الْمَقْطُوعِ صَالِحْهُ عَلَی مَا شِئْتَ أَوْ أَبْعَثُ إِلَیْهِمَا ذَوَیْ عَدْلٍ فَقَالَ لَهُ جَاءَ الِاخْتِلَافُ فِی حُکْمِ الله ونَقَضْتَ الْقَوْلَ الْأَوَّلَ أَبَی الله أَنْ یُحْدَثَ فِی خَلْقِهِ شَیْ‌ءٌ مِنَ الْحُدُودِ ولَیْسَ تَفْسِیرُهُ فِی الْأَرْضِ اقْطَعْ یَدَ قَاطِعِ الْکَفِّ أَصْلًا ثُمَّ أَعْطِهِ دِیَةَ الْأَصَابِعِ هَذَا حُکْمُ</w:t>
      </w:r>
    </w:p>
    <w:p>
      <w:pPr>
        <w:pStyle w:val="BookText"/>
        <w:rPr/>
      </w:pP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ومفادها مطابق للروایة السابقة فی استثناء قیمة الاصابع المقطوعة التی ضمنت له من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صحیحة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رَجُلٍ ضَرَبَ رَجُلًا بِعَمُودِ 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رَأْسِهِ ضَرْبَةً وَاحِدَةً فَأَجَافَهُ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وَصَلَتِ الضَّرْبَةُ إِلَی الدِّمَاغِ فَذَهَبَ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کَانَ الْمَضْرُوبُ لَا یَعْقِلُ مِنْهَا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یَعْقِلُ مَا قَالَ ولَا 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یُنْتَظَرُ بِهِ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فِیمَا بَیْنَهُ وبَیْنَ السَّنَةِ أُقِیدَ بِهِ ضَارِبُهُ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یَمُتْ فِیمَا بَیْنَهُ وبَیْنَ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یَرْجِعْ إِلَیْهِ عَقْلُهُ أُغْرِمَ ضَارِبُهُ الدِّیَةَ فِی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لِذَهَابِ عَقْلِهِ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تَرَی عَلَیْهِ فِی الشَّجَّةِ شَیْئاً 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إِنَّمَا ضَرَبَ ضَرْبَةً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فَجَنَتِ الضَّرْبَةُ جِنَایَتَیْنِ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فَأَلْزَمْتُهُ أَغْلَظَ الْجِنَایَتَیْنِ وهِیَ الدِّیَةُ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 ضَرَبَهُ ضَرْبَتَیْنِ فَجَنَتِ الضَّرْبَتَانِ جِنَایَتَیْنِ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لَأَلْزَمْتُهُ جِنَایَةَ مَا جَنَتَا کَائِناً مَا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یَکُونَ فِیهِمَا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فَیُقَادَ بِهِ ضَارِبُهُ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ضَرَبَهُ ثَلَاثَ ضَرَبَاتٍ وَاحِدَةً بَعْدَ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فَجَنَیْنَ ثَلَاثَ جِنَایَاتٍ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أَلْزَمْتُهُ جِنَایَةَ مَا جَنَتِ الثَّلَاثُ الضَّرَبَاتِ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کَائِنَاتٍ مَا کَانَتْ مَا لَمْ یَکُنْ فِیهَا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فَیُقَادَ بِهِ ضَارِبُهُ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ضَرَبَهُ عَشْرَ ضَرَبَاتٍ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فَجَنَیْنَ</w:t>
      </w:r>
    </w:p>
    <w:p>
      <w:pPr>
        <w:pStyle w:val="BookText"/>
        <w:rPr/>
      </w:pPr>
      <w:r>
        <w:rPr>
          <w:rFonts w:ascii="Amiri" w:hAnsi="Amiri" w:eastAsia="Amiri" w:cs="Amiri"/>
          <w:color w:val="111111"/>
          <w:sz w:val="28"/>
          <w:sz w:val="28"/>
          <w:szCs w:val="28"/>
          <w:rtl w:val="true"/>
          <w:lang w:bidi="ar-SA"/>
        </w:rPr>
        <w:t xml:space="preserve">جِنَایَةً وَاحِدَةً أَلْزَمْتُهُ تِلْکَ الْجِنَایَةَ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جَنَتْهَا الْعَشْرُ ضَرَبَاتٍ</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وحسنة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رَجُلٍ ضَرَبَ رَأْسَ رَجُلٍ بِعَمُودِ 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حَتَّی ذَهَبَ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فَإِنَّهُ عَاشَ عَشَرَةَ أَیَّامٍ أَوْ أَقَلَّ أَوْ أَکْثَرَ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إِلَیْهِ عَقْلُهُ أَ لَهُ أَنْ یَأْخُذَ الدِّیَةَ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قَدْ مَضَتِ الدِّیَةُ بِمَا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فَإِنَّهُ مَاتَ بَعْدَ شَهْرَیْنِ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أَصْحَابُهُ نُرِیدُ أَنْ نَقْتُلَ الرَّجُلَ 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أَرَادُوا أَنْ یَقْتُلُوهُ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ویَرُدُّوا الدِّیَةَ مَا بَیْنَهُمْ وبَیْنَ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مَضَتِ السَّنَةُ فَلَیْسَ لَهُمْ أَنْ یَقْتُلُوهُ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ومَضَتِ الدِّیَةُ بِمَا فِیهَا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ومفادهما تداخل الجنایتین فی ضربة واحدة الی دیة اغلظ الجنایتین بخلاف الضربتین او الاکثر فیلزم بها کلها ما لم تودی الی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مات تداخلت الدیات فی دیة القتل او 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روایة ابی بصیر عَنْ أَبِی عَبْدِ الله علیه السلام فِی رَجُلٍ شَجَّ رَجُلًا مُوضِحَةً ثُمَّ یَطْلُبُ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فَوَهَبَهَا لَهُ ثُمَّ انْتَفَضَتْ بِهِ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ضَامِنٌ لِلدِّیَةِ إِلَّا قِیمَةَ الْمُوضِحَةِ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وَهَبَهَا ولَمْ یَهَبِ النَّفْسَ الْحَدِیثَ‌</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 محمد بن قیس عن احدهما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رَجُلٍ فَقَأَ عَیْنَیْ رَجُلٍ</w:t>
      </w:r>
    </w:p>
    <w:p>
      <w:pPr>
        <w:pStyle w:val="BookText"/>
        <w:rPr/>
      </w:pPr>
      <w:r>
        <w:rPr>
          <w:rFonts w:ascii="Amiri" w:hAnsi="Amiri" w:eastAsia="Amiri" w:cs="Amiri"/>
          <w:color w:val="111111"/>
          <w:sz w:val="28"/>
          <w:sz w:val="28"/>
          <w:szCs w:val="28"/>
          <w:rtl w:val="true"/>
          <w:lang w:bidi="ar-SA"/>
        </w:rPr>
        <w:t xml:space="preserve">وقَطَعَ أُذُنَیْهِ ثُمَّ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کَانَ فَرَّقَ ذَلِکَ اقْتُصَّ مِنْهُ ثُمَّ یُقْتَلُ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ضَرَبَهُ ضَرْبَةً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عُنُقُهُ ولَمْ یُقْتَصَّ مِنْهُ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معتبرة حفص بن البختری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علیه السلام عَنْ رَجُلٍ ضُرِبَ عَلَی رَأْسِهِ فَذَهَبَ سَمْعُهُ وبَصَرُهُ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واعْتُقِلَ لِسَانُهُ ثُمَّ مَاتَ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ضَرَبَهُ ضَرْبَةً بَعْدَ ضَرْبَةٍ اقْتُصَّ مِنْهُ ثُمَّ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أَصَابَهُ هَذَا مِنْ ضَرْبَةٍ وَاحِدَةٍ قُتِلَ ولَمْ یُقْتَصَّ مِنْهُ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ومفادهما التفصیل بین الضربة والضربات فی القصاص فان کانت ضربة فیدخل الاقل فی الاکثر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کانت ضربات فیقتص منه بعددها وان اقتص منه بالقتل فی النهایة بخلاف باب الدیات فان الضربة الواحدة موجبة لتداخل الدیات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التعدد لا تداخل ایضا الا ان یموت فتتداخل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فارق بین باب الدیات والقصاص بالتداخل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الروایات الدالة علی عدم التداخل فی الدیات مع عدم الموت کصحیحة ابْرَاهِیمَ بْنِ عُمَرَ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قَضَی أَمِیرُ الْمُؤْمِنِینَ علیه السلام فِی رَجُلٍ ضَرَبَ رَجُلًا بِعَصًا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سَمْعُهُ وبَصَرُهُ ولِسَانُهُ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وعَقْلُهُ وفَرْجُهُ وانْقَطَعَ جِمَاعُهُ وهُوَ حَیٌّ بِسِتِّ دِیَاتٍ</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افتی بذلک العلامة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جنی</w:t>
      </w:r>
    </w:p>
    <w:p>
      <w:pPr>
        <w:pStyle w:val="BookText"/>
        <w:rPr/>
      </w:pPr>
      <w:r>
        <w:rPr>
          <w:rFonts w:ascii="IRNazanin" w:hAnsi="IRNazanin" w:eastAsia="IRNazanin"/>
          <w:color w:val="111111"/>
          <w:sz w:val="28"/>
          <w:sz w:val="28"/>
          <w:szCs w:val="28"/>
          <w:rtl w:val="true"/>
          <w:lang w:bidi="fa-IR"/>
        </w:rPr>
        <w:t>علیه فأذهب عقله وسمعه وبصره وکلامه، فأربع دیات مع أرش الجراح إن حصل جراح أو قطع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بالجنایة لم یجب سوی دیة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الشیخ فی المبسوط فی فقه الإمامیة؛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 أطراف غیره یدیه ورجلیه وأراد أن یأخذ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له أن یأخذ دیة الأطراف ولو بلغت دیات، مثل أن قطع یدیه ورجلیه وأذنیه، فله أن یستوفی ثلاث دیات قبل الاندمال، کما له أن یستوفی القصاص قبل الاندمال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له أن یستوفی دیة النفس ولا یزید علیها، وإن کانت الجنایات أوجبت دیات کثیرة وهو الذی یقتضیه مذهبنا وقال قوم لیس له أخذ دیة الطرف قبل الاستقرار، وله أخذ القود فی الطرف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 الشیخ عدم الحکم بالتعدد قبل الاندمال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الی ذلک ابن البراج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قطع أطراف غیره، مثل ان یکون قطع یدیه، ورجلیه، وأذنیه، فله ان یأخذ دیة النفس دون ما زاد علیها، ولیس له ان یأخذ ثلاث دیات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هذا العموم یخصص بروایة ابی الصباح وموسی بن بکر ونحوهما الدالتان علی ان تعدد الضربات مع الموت یتم التداخل فیه فی القصاص ایضا اذا کان المقصود من الضربات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أَبِی</w:t>
      </w:r>
    </w:p>
    <w:p>
      <w:pPr>
        <w:pStyle w:val="BookText"/>
        <w:rPr/>
      </w:pPr>
      <w:r>
        <w:rPr>
          <w:rFonts w:ascii="Amiri" w:hAnsi="Amiri" w:eastAsia="Amiri" w:cs="Amiri"/>
          <w:color w:val="111111"/>
          <w:sz w:val="28"/>
          <w:sz w:val="28"/>
          <w:szCs w:val="28"/>
          <w:rtl w:val="true"/>
          <w:lang w:bidi="ar-SA"/>
        </w:rPr>
        <w:t xml:space="preserve">الصَّبَّاحِ الْکِنَانِیِّ والحلبی جَمِیعاً عَنْ أَبِی عَبْدِ الله علیه السلام قَالا سَأَلْنَاهُ عَنْ رَجُلٍ ضَرَبَ رَجُلًا بِعَصًا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یُقْلِعْ عَنْهُ الضَّرْبَ حَتَّی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یُدْفَعُ إِلَی وَلِیِّ الْمَقْتُولِ فَیَقْتُلَهُ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لَا یُتْرَکُ یَعْبَثُ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یُجِیزُ عَلَیْهِ بِالسَّیْفِ‌</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مُوسَی بْنِ بَکْرٍ عَنِ الْعَبْدِ الصَّالِحِ علیه السلام فِی رَجُلٍ ضَرَبَ رَجُلًا بِعَصًا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یَرْفَعِ الْعَصَا عَنْهُ حَتَّی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یُدْفَعُ إِلَی أَوْلِیَاءِ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لَا یُتْرَکُ یُتَلَذَّذُ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یُجَازُ عَلَیْهِ بِالسَّیْفِ‌</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صحیحة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رَجُلٍ ضَرَبَ رَجُلًا بِعَصًا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یَرْفَعْ عَنْهُ حَتَّی قُتِلَ أَ یُدْفَعُ إِلَی أَوْلِیَاءِ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ولَکِنْ لَا یُتْرَکُ یُعْبَثُ بِهِ ولَکِنْ یُجَازُ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افتی بها الشیخ الطوسی ومفادها دال علی التداخل فی المجلس الواحد بین الطرف والنفس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جنی علی الطرف ثم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ما یلی من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طوائف الروایات کالتالی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اللسان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روایة کل من الکنانی والحلبی وسلیمان بن خالد الظاهرة جمیعها فی کون القصاص مع تفرق الضربات فی</w:t>
      </w:r>
      <w:bookmarkStart w:id="57" w:name="pg13696_138464"/>
    </w:p>
    <w:p>
      <w:pPr>
        <w:pStyle w:val="BookText"/>
        <w:rPr/>
      </w:pPr>
      <w:bookmarkEnd w:id="57"/>
      <w:r>
        <w:rPr>
          <w:rFonts w:ascii="Amiri" w:hAnsi="Amiri" w:eastAsia="Amiri" w:cs="Amiri"/>
          <w:color w:val="111111"/>
          <w:sz w:val="28"/>
          <w:sz w:val="28"/>
          <w:szCs w:val="28"/>
          <w:rtl w:val="true"/>
          <w:lang w:bidi="ar-SA"/>
        </w:rPr>
        <w:t>واقعة واحدة موجب لتداخل القصاص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اللسان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روایة ابن قیس وروایة البختری المفصلتان بین تعدد الضربات او اتحاد الضربة ولا یبعد ظهورها او انصرافها فضلا عن شمولها للواقعة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اللسان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کل من صحیحة الحذاء وحسنة الثمالی وروایة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وجمیعهن ظاهرات بان المدار علی التفصیل بین احاد الضربة وتعددها بشرط عدم القتل والا فتتداخل الضربات سواء اکان قصاصا ام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وظهورهن جمیعا منصرف الی الواقعة الواحد فضلا عن شمولها له</w:t>
      </w:r>
      <w:r>
        <w:rPr>
          <w:rFonts w:eastAsia="IRNazanin" w:cs="IRNazanin"/>
          <w:color w:val="111111"/>
          <w:sz w:val="28"/>
          <w:szCs w:val="28"/>
          <w:rtl w:val="true"/>
          <w:lang w:bidi="fa-IR"/>
        </w:rPr>
        <w:t>.</w:t>
      </w:r>
    </w:p>
    <w:p>
      <w:pPr>
        <w:pStyle w:val="Heading3"/>
        <w:numPr>
          <w:ilvl w:val="2"/>
          <w:numId w:val="1"/>
        </w:numPr>
        <w:rPr/>
      </w:pPr>
      <w:bookmarkStart w:id="58" w:name="__RefHeading___Toc1014019_1468164448"/>
      <w:bookmarkStart w:id="59" w:name="_Toc22"/>
      <w:bookmarkEnd w:id="58"/>
      <w:r>
        <w:rPr>
          <w:rtl w:val="true"/>
        </w:rPr>
        <w:t>النسبة بین الألسن الثلاثة</w:t>
      </w:r>
      <w:r>
        <w:rPr>
          <w:rtl w:val="true"/>
        </w:rPr>
        <w:t>:</w:t>
      </w:r>
      <w:bookmarkEnd w:id="59"/>
    </w:p>
    <w:p>
      <w:pPr>
        <w:pStyle w:val="BookText"/>
        <w:rPr/>
      </w:pPr>
      <w:r>
        <w:rPr>
          <w:rFonts w:ascii="IRNazanin" w:hAnsi="IRNazanin" w:eastAsia="IRNazanin"/>
          <w:color w:val="111111"/>
          <w:sz w:val="28"/>
          <w:sz w:val="28"/>
          <w:szCs w:val="28"/>
          <w:rtl w:val="true"/>
          <w:lang w:bidi="fa-IR"/>
        </w:rPr>
        <w:t>وحینئذ نلاحظ النسبة بین الالسن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ابی عبیدة الظاهرة فی تداخل القصاص مع اتحاد الضربة فی الواقعة الواحدة وان کانت الجنایة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تعدد الضربات الا فی صورة القتل فتتحد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صحیح ابن قیس والبختری دالا علی عدم التداخل مطلقا مع تعدد الضربات وان مات المجنی علیه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فالتعارض فی فرض الموت مع تعدد الضربات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التنافی مع اللسان الاول فی تداخل تعدد الضربات مع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فتنافی صحیح ابن قیس والبختری الناصة علی عدم التداخل فی تعدد الضربات مع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الجمع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الجمع حینئذ بینها اما بحمل عدم التداخل فی صحیح ابن قیس والبختری علی کون تعدد الضربات لیس قاتلا وانما القاتلة هی الضربة الاخیرة بنحو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یحمل مفاد الالسن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تداخل ضمان تعدد الضربات مع القتل علی کون کل منها قاتل ولو بنحو الاشتراک لا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موضوع تعدد الضمان وعدم التداخل له قیدان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تعدد الضربات وعدم کون کل منهما قاتلا ولو اشتراکا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تعدد الضربات والضمانات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جنایة الطرف مع تعدد الضربات تتعدد الا ان یراد بجنایة الطرف الجنایة علی النفس فلا تتعدد اذا حصلت الجنایة علی النفس فیکون فی تعدد الضربات صور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الضربات مع عدم الموت سواء اتحد الموضع او تعدد فیتعدد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الضربات مع الموت ولکن کل من الضربات لا تشترک فی سببیة الموت بل الموت مستند للضربة الاخیرة مستقلا وحکمها تعدد الضمان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الضربات مع اشتراک کل الضربات بالقتل</w:t>
      </w:r>
    </w:p>
    <w:p>
      <w:pPr>
        <w:pStyle w:val="BookText"/>
        <w:rPr/>
      </w:pPr>
      <w:r>
        <w:rPr>
          <w:rFonts w:ascii="IRNazanin" w:hAnsi="IRNazanin" w:eastAsia="IRNazanin"/>
          <w:color w:val="111111"/>
          <w:sz w:val="28"/>
          <w:sz w:val="28"/>
          <w:szCs w:val="28"/>
          <w:rtl w:val="true"/>
          <w:lang w:bidi="fa-IR"/>
        </w:rPr>
        <w:t>وحکمها تداخل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الضربات فی موضع واحد مع الموت فتتداخل الضمانات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الجنایة فی موضع واحد من دون قتل فیدخل الاقل فی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فذلکة اخری للجمع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صحیح محمد بن قیس والبختری موردهما الضارب الواحد بالتفصیل فی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حسنة سورة بن کلیب موردها هو اختلاف الجانی الضارب وتعدده مع جنایة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صحیحة الحذاء فانها فی التداخل من ضارب واحد فی الضربة الواحدة فی الموضع الواحد من المجنی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اذا تعدد الموضع او الضربة ولم یبلغ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فذلکة ثالثة للجمع بین الروایات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التعارض بین صحیح محمد بن قیس والبختری من جهة وصحیح ابی عبیدة الحذاء من جهة اخری فی مورد الضارب الواحد مع تعدد الضربات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ان مفاد روایة ابی عبیدة الحذاء استثناء وتداخل تعدد الضربات فیما کان کل منهما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فیما ادت الی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صحیح البختری وابن قیس تعدد ضربات غیر القاتل کل منها وان قتل فی الضربة الاخیرة وهذا جمع غیر ما ذکرناه وان تقاربا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حسنة سورة بن کلیب استثناء دیة کل عضو قید منه للمجنی علیه او دفعت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ارید الاقتصاص من القاتل لابد من رد مقدار دیة العضو المجنی علیه سواء اخذت دیته او اخذ القود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الحکم فی استثناء دیة الجرح کما دلت علیه معتبرة ابی بصیر التی ذکرناه انفا فی الدلیل الثانی من القاعدة اعلاه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مر ان التداخل تارة فیما بین الدیات الثابتة اصالة واخری فیما بین القصاص وثالثة فیما بین الدیات والقصاص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عموم او تنصیص الروایات علی التداخل وعدمه بحسب التفصیل فی کتاب 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الرابعة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القصاص بین الکفار بعضهم مع بعض</w:t>
      </w:r>
      <w:bookmarkStart w:id="60" w:name="pg13696_138471"/>
    </w:p>
    <w:p>
      <w:pPr>
        <w:pStyle w:val="Heading2"/>
        <w:numPr>
          <w:ilvl w:val="1"/>
          <w:numId w:val="1"/>
        </w:numPr>
        <w:rPr/>
      </w:pPr>
      <w:bookmarkStart w:id="61" w:name="__RefHeading___Toc1014021_1468164448"/>
      <w:bookmarkStart w:id="62" w:name="_Toc23"/>
      <w:bookmarkEnd w:id="60"/>
      <w:bookmarkEnd w:id="61"/>
      <w:r>
        <w:rPr>
          <w:rtl w:val="true"/>
        </w:rPr>
        <w:t>القاعدة الرابعة</w:t>
      </w:r>
      <w:r>
        <w:rPr>
          <w:rtl w:val="true"/>
        </w:rPr>
        <w:t xml:space="preserve">: </w:t>
      </w:r>
      <w:r>
        <w:rPr>
          <w:rtl w:val="true"/>
        </w:rPr>
        <w:t>فی القصاص بین الکفار بعضهم مع بعض</w:t>
      </w:r>
      <w:bookmarkEnd w:id="62"/>
    </w:p>
    <w:p>
      <w:pPr>
        <w:pStyle w:val="Heading3"/>
        <w:numPr>
          <w:ilvl w:val="2"/>
          <w:numId w:val="1"/>
        </w:numPr>
        <w:rPr/>
      </w:pPr>
      <w:bookmarkStart w:id="63" w:name="__RefHeading___Toc1014023_1468164448"/>
      <w:bookmarkStart w:id="64" w:name="_Toc24"/>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البحث فی القاعدة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الاقوال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الشیخ فی 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بعموم الایة بین الکفار لو قتل بعضهم بعضا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الخلاف؛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المرتد للذمی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مرتد نصرانیا له ذمة ببذل جزیة أو عهد، فان رجع الی الإسلام فإنه لا یقاد به، وان لم یرجع فإنه یقاد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یقتل إذا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مسلم بکافر ولم 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ودلیلنا علی أنه یقتل إذا لم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بِالْحُرِّ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یفصل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قُتِلَ مَظْلُوماً فَقَدْ جَعَلْنا لِوَلِیِّهِ سُلْطاناً فَلا یُسْرِفْ فِی الْقَتْلِ إِنَّهُ کانَ مَنْصُوراً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وفی 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النصرانی للمرتد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نصرانی مرتدا وجب 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للشافعی فیه نص، ولأصحابه فیه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 له ولا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القود، فان عفی فعلیه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الطیب ابن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القود، فان عفی فلا 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ووافقه علی ذلک جملة من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المختصر النافع فی فقه الإمامیة؛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دیة لغیرهم من أهل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ظاهر العبارة فی نفی الدیة علی المسلم لو قتل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ابن فهد فی المهذب البارع والسید فی الریاض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فی مسائل الحلال والحرام؛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ویقتل الذمی بالذمی وبالذمیة بعد رد فاضل الدیة والذمیة بالذمیة وبالذمی من غیر رجوع علیها بالفضل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الأحکام الشرعیة علی مذهب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المقتصّ منه مساواته للجانی أو</w:t>
      </w:r>
    </w:p>
    <w:p>
      <w:pPr>
        <w:pStyle w:val="BookText"/>
        <w:rPr/>
      </w:pPr>
      <w:r>
        <w:rPr>
          <w:rFonts w:ascii="IRNazanin" w:hAnsi="IRNazanin" w:eastAsia="IRNazanin"/>
          <w:color w:val="111111"/>
          <w:sz w:val="28"/>
          <w:sz w:val="28"/>
          <w:szCs w:val="28"/>
          <w:rtl w:val="true"/>
          <w:lang w:bidi="fa-IR"/>
        </w:rPr>
        <w:t>کونه أخفض منه، فیقتل المسلم بمثله، والکافر بمثله، وإن کانا حربیّین علی إشکال وبالمسلم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الذّمّی بمثله وبالذمّیة بعد ردّ فاضل دیته، والذمیّة بالذّمّیة، و لا یرجع علیها بالفضل، وسواء اتّفق القاتل والمقتول فی الملّة أو اختلفا، فیقتل الیهودیّ بالنصرانی والمجوسیّ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دیة لغیر الأصناف الثلاثة من الکفّار، کعبّاد الأوثان وغیرهم سواء کانوا ذوی عهد أو لا، وسواء بلغتهم الدّعوة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ویقتل الذمی بالذمی وإن اختلفت ملتهما کالیهودی والنصرانی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وبالذمیة مع الرد أی رد أولیائها علیه فاضل دیته عن دیة الذمیة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نصف دیته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وبالعکس تقتل الذمیة بالذمی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علیها غرم کالمسلمة إذا قتلت المسلم لأن الجانی لا یجنی علی أکثر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ویقتل الذمّی بالذمّی وإن اختلفت ملّتهما، کالیهودی والنصرانی وبالذمّیة بعد ردّ أولیائها فاضل دیته عن دیة الذمّیة، وهو نصف دیته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الأحکام فی معرفة الحلال والحرام؛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ویقتل الذمّیّ بمثله وبالذمّیّة بعد ردّ فاضل دیته، وتقتل</w:t>
      </w:r>
    </w:p>
    <w:p>
      <w:pPr>
        <w:pStyle w:val="BookText"/>
        <w:rPr/>
      </w:pPr>
      <w:r>
        <w:rPr>
          <w:rFonts w:ascii="IRNazanin" w:hAnsi="IRNazanin" w:eastAsia="IRNazanin"/>
          <w:color w:val="111111"/>
          <w:sz w:val="28"/>
          <w:sz w:val="28"/>
          <w:szCs w:val="28"/>
          <w:rtl w:val="true"/>
          <w:lang w:bidi="fa-IR"/>
        </w:rPr>
        <w:t>الذمّیّة بالذمّیّة وبالذمّیّ، ولا یرجع فی ترکتها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یقتل الکفّار بعضهم ببعض وإن اختلفت مذاهبهم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یقتل الذمّیّ بالمستأمن، والمستأمن بمثله وبالذمّیّ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قتل مرتدّ ذمّیّا ففی قتله به إشکال ینشأ من تحرّمه بالإسلام، ومن المساواة فی الکفر، لأنّه کالملّة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رجع إلی الإسلام لم یقتل، وعلیه دیة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قتل ذمّیّ مرتدّا قتل به، سواء کان ارتداده عن فطرة أو لا، لأنّه محقون الدم بالنسبة إلی الذمّیّ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قتل حربیّ حربیّا لم یقتل به، وکذا لو قتله ذمّیّ، ویقتل الحربیّ بالذمّیّ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إیضاح الفوائد فی شرح مشکلات القواعد؛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قتل مرتد مرتدا قتل به ولو قتل حربی حربیا لم یقتل به وکذا لو قتله ذمی ویقتل الحربی بالذمی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والإبهام عن قواعد الأحکام؛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قتل مرتدّ مرتدّاً قتل به للتکافؤ مع تحرّمهما بالإسلام الموجب لعصمة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قتل حربیّ حربیّاً لم یجب أن یقتل به لأنّ المقتول غیر معصوم الدم وکذا لو قتله ذمّی وأولی، ولا یجوز لأنّه معصوم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الإرشاد یقتل به ولیس بجیّد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یقتل الحربیّ بالذمّیّ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الغطاء عن مبهمات الشریعة الغراء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قتل مرتدّاً مثله، لم یُقتل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متشبّثاً بالإسلام، قتل به؛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کافراً معتصماً، قتل به علی إشکال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شرائع الإسلام؛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مرتد ذمیا ففی قتله تردد کما فی القواعد منشأه تحرم المرتد بالإسلام المانع من نکاحه الذمیة، ومن إرث الذمی له، ومن استرقاقه، والمقتضی لوجوب قضاء الصلاة علیه لو أسلم ولکن مع ذلک یقوی أنه یقتل وفاقا للفاضل وغیره ممن تأخر عنه، بل وللمحکی عن المبسوط والخلاف للتساوی فی الکفر، کما یقتل النصرانی بالیهودی، لأن الکفر کالملة الواحدة ولإطلاق أدلة القصاص المقتصر فی الخروج عنها علی عدم قتل المسلم بالکافر، إذ لا دلیل علی اعتبار التساوی علی وجه یقتضی خروج المفروض، بل لعل المراد من اشتراط التساوی فی عبارة الأصحاب ولو بقرینة التفریع هو عدم قتل المسلم بالکافر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یعلم عدم أثر لما سمعته من أحکام المرتد فی سقوط القود عنه الذی یمکن مقابلته بما یقتضی کونه أسوأ حالا من الذمی، کوجوب قتله مع عدم التوبة دونه، وعدم حل ذبیحته إجماعا بخلاف الذمی الذی اختلف فیه، وعدم إقراره بالجزیة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کله مع بقائه علی الارتداد</w:t>
      </w:r>
      <w:r>
        <w:rPr>
          <w:rFonts w:eastAsia="IRNazanin" w:cs="IRNazanin"/>
          <w:color w:val="111111"/>
          <w:sz w:val="28"/>
          <w:szCs w:val="28"/>
          <w:rtl w:val="true"/>
          <w:lang w:bidi="fa-IR"/>
        </w:rPr>
        <w:t>».</w:t>
      </w:r>
      <w:bookmarkStart w:id="65" w:name="pg13696_138476"/>
    </w:p>
    <w:p>
      <w:pPr>
        <w:pStyle w:val="BookText"/>
        <w:rPr/>
      </w:pPr>
      <w:bookmarkEnd w:id="65"/>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مبحثان</w:t>
      </w:r>
      <w:r>
        <w:rPr>
          <w:rFonts w:eastAsia="IRNazanin" w:cs="IRNazanin"/>
          <w:color w:val="111111"/>
          <w:sz w:val="28"/>
          <w:szCs w:val="28"/>
          <w:rtl w:val="true"/>
          <w:lang w:bidi="fa-IR"/>
        </w:rPr>
        <w:t>:</w:t>
      </w:r>
    </w:p>
    <w:p>
      <w:pPr>
        <w:pStyle w:val="Heading3"/>
        <w:numPr>
          <w:ilvl w:val="2"/>
          <w:numId w:val="1"/>
        </w:numPr>
        <w:rPr/>
      </w:pPr>
      <w:bookmarkStart w:id="66" w:name="__RefHeading___Toc1014025_1468164448"/>
      <w:bookmarkStart w:id="67" w:name="_Toc25"/>
      <w:bookmarkEnd w:id="66"/>
      <w:r>
        <w:rPr>
          <w:rtl w:val="true"/>
        </w:rPr>
        <w:t>المبحث الأول</w:t>
      </w:r>
      <w:r>
        <w:rPr>
          <w:rtl w:val="true"/>
        </w:rPr>
        <w:t xml:space="preserve">: </w:t>
      </w:r>
      <w:r>
        <w:rPr>
          <w:rtl w:val="true"/>
        </w:rPr>
        <w:t>ما دل علی ما ینافی القاعدة</w:t>
      </w:r>
      <w:r>
        <w:rPr>
          <w:rtl w:val="true"/>
        </w:rPr>
        <w:t>:</w:t>
      </w:r>
      <w:bookmarkEnd w:id="67"/>
    </w:p>
    <w:p>
      <w:pPr>
        <w:pStyle w:val="Heading4"/>
        <w:numPr>
          <w:ilvl w:val="3"/>
          <w:numId w:val="1"/>
        </w:numPr>
        <w:rPr/>
      </w:pPr>
      <w:bookmarkStart w:id="68" w:name="__RefHeading___Toc1014027_1468164448"/>
      <w:bookmarkStart w:id="69" w:name="_Toc26"/>
      <w:bookmarkEnd w:id="68"/>
      <w:r>
        <w:rPr>
          <w:rtl w:val="true"/>
        </w:rPr>
        <w:t>وجه عدم عموم القاعدة للکفار</w:t>
      </w:r>
      <w:r>
        <w:rPr>
          <w:rtl w:val="true"/>
        </w:rPr>
        <w:t>:</w:t>
      </w:r>
      <w:bookmarkEnd w:id="69"/>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تمسک کثیر من الاعلام بعموم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للقصاص من المرتد للذمی وهو اعتماد علی عموم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یخدش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الایة منسوخة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الْعَبْدُ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الحریة تعنی الکفائة بالدین بخلاف الذمی فانه اذا نکث ذمته یسترق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تشیر الیه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الْبَرْقِیِّ عَنْ بَعْضِ أَصْحَابِنَا عَنْ أَبِی عَبْدِ الله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أَهِیَ لِجَمَاعَةِ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لِلْمُؤْمِنِینَ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والروایة تشیر الی شرطیة الکفاءة بالدین کما مر بحثه فی کتاب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حرمة لدمائهم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وجه معاکس للوجه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قصاص ولا دیة الا ما استثنی نظیر الذمی بسبب الذمة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بالقود للکفار درجة من الاحترام لهم نظیر القول بعموم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w:t>
      </w:r>
      <w:bookmarkStart w:id="70" w:name="pg13696_138477"/>
    </w:p>
    <w:p>
      <w:pPr>
        <w:pStyle w:val="BookText"/>
        <w:rPr/>
      </w:pPr>
      <w:bookmarkEnd w:id="70"/>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ایة النفس بالنفس خاصة ببنی إسرائیل کما هو ظاهر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یغایر الکفار لاسیما فی زمانهم واوان شریعتهم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مفاد النفس بالنفس هو النفس المومنة المحترمة لا مطلق النفس الإنسانیة فتکون کلا الایتین فی حکم القصاص فی المنتسب للایمان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 إِنْ تَذَرْهُمْ یُضِلُّوا عِبادَکَ وَ لا یَلِدُوا إِلاّ فاجِراً کَفّاراً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یقرب ظاهر الایة لان الکفار لا حرمة لهم مطلقا وان الدعاء علیهم بالابادة الجماعیة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الکفار الذین دعی علیهم من قبله من أبناء قومه انما هم الذین القی المعاذیر علیهم وکانوا من العتات والجحدة والمعاندین والمعتدین ولم تبقی لهم ذریه</w:t>
      </w:r>
      <w:r>
        <w:rPr>
          <w:rFonts w:eastAsia="IRNazanin" w:cs="IRNazanin"/>
          <w:color w:val="111111"/>
          <w:sz w:val="28"/>
          <w:szCs w:val="28"/>
          <w:rtl w:val="true"/>
          <w:lang w:bidi="fa-IR"/>
        </w:rPr>
        <w:t>.</w:t>
      </w:r>
    </w:p>
    <w:p>
      <w:pPr>
        <w:pStyle w:val="Heading3"/>
        <w:numPr>
          <w:ilvl w:val="2"/>
          <w:numId w:val="1"/>
        </w:numPr>
        <w:rPr/>
      </w:pPr>
      <w:bookmarkStart w:id="71" w:name="__RefHeading___Toc1014029_1468164448"/>
      <w:bookmarkStart w:id="72" w:name="_Toc27"/>
      <w:bookmarkEnd w:id="71"/>
      <w:r>
        <w:rPr>
          <w:rtl w:val="true"/>
        </w:rPr>
        <w:t>المبحث الثانی</w:t>
      </w:r>
      <w:r>
        <w:rPr>
          <w:rtl w:val="true"/>
        </w:rPr>
        <w:t xml:space="preserve">: </w:t>
      </w:r>
      <w:r>
        <w:rPr>
          <w:rtl w:val="true"/>
        </w:rPr>
        <w:t xml:space="preserve">أدلة القاعدة </w:t>
      </w:r>
      <w:r>
        <w:rPr>
          <w:rtl w:val="true"/>
        </w:rPr>
        <w:t>(</w:t>
      </w:r>
      <w:r>
        <w:rPr>
          <w:rtl w:val="true"/>
        </w:rPr>
        <w:t>عموم القصاص للکفار</w:t>
      </w:r>
      <w:r>
        <w:rPr>
          <w:rtl w:val="true"/>
        </w:rPr>
        <w:t>):</w:t>
      </w:r>
      <w:bookmarkEnd w:id="72"/>
    </w:p>
    <w:p>
      <w:pPr>
        <w:pStyle w:val="Heading4"/>
        <w:numPr>
          <w:ilvl w:val="3"/>
          <w:numId w:val="1"/>
        </w:numPr>
        <w:rPr/>
      </w:pPr>
      <w:bookmarkStart w:id="73" w:name="__RefHeading___Toc1014031_1468164448"/>
      <w:bookmarkStart w:id="74" w:name="_Toc28"/>
      <w:bookmarkEnd w:id="73"/>
      <w:r>
        <w:rPr>
          <w:rtl w:val="true"/>
        </w:rPr>
        <w:t>الدلیل الأول</w:t>
      </w:r>
      <w:r>
        <w:rPr>
          <w:rtl w:val="true"/>
        </w:rPr>
        <w:t xml:space="preserve">: </w:t>
      </w:r>
      <w:r>
        <w:rPr>
          <w:rtl w:val="true"/>
        </w:rPr>
        <w:t>القران الکریم</w:t>
      </w:r>
      <w:r>
        <w:rPr>
          <w:rtl w:val="true"/>
        </w:rPr>
        <w:t>:</w:t>
      </w:r>
      <w:bookmarkEnd w:id="7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یستظهر عموم القصاص بین الکفار فی جملة من الایات کقوله تعالی فی المائدة بعد ذکر قتل قابیل لهابیل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کَتَبْنا</w:t>
      </w:r>
    </w:p>
    <w:p>
      <w:pPr>
        <w:pStyle w:val="BookText"/>
        <w:rPr/>
      </w:pPr>
      <w:r>
        <w:rPr>
          <w:rFonts w:ascii="Amiri" w:hAnsi="Amiri" w:eastAsia="Amiri" w:cs="Amiri"/>
          <w:color w:val="111111"/>
          <w:sz w:val="28"/>
          <w:sz w:val="28"/>
          <w:szCs w:val="28"/>
          <w:rtl w:val="true"/>
          <w:lang w:bidi="ar-SA"/>
        </w:rPr>
        <w:t xml:space="preserve">عَلی بَنِی إِسْرائِیلَ أَنَّهُ مَنْ قَتَلَ نَفْساً بِغَیْرِ نَفْسٍ أَوْ فَسادٍ فِی الْأَرْضِ فَکَأَنَّما قَتَلَ النّاسَ جَمِیعاً وَ مَنْ أَحْیاها فَکَأَنَّما أَحْیَا النّاسَ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عموم دلالة الایة بجملة من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لاجل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مفاد الایة علی ما جری بین هابیل وقابیل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الفساد فی الأرض وهو انتهاک حرمة النفوس کما هو الحال فی المحارب واهل الحرابة علی من قتل نفسا بغیر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نتیجة الفعلین بانه بمنزلة قتل الناس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هذه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القصاص لان من یقتل الناس جمیعا یقتص منه او یحد علی ذلک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مجموع القرائن یتضح ان الحکمة فی تشریع القصاص لا تقتصر علی کون المقتول محترم الدم بل هناک حکمة أخری وهو عدم حصول الفساد فی الأرض بسفک الدماء ومن ثم قد یقال ان قتل الکافر بالکافر هو من باب الحد للحرابة ونحوها لان القتل بظلم هو بمثابة الحرابة والمحارب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 العموم بما فی ذیل الایة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ان الذیل حکم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انه یمکن الالتفات الی عموم النفس بالنفس بضمیمة مفاد ایة من قتل نفسا بغیر نفس حیث ان التعریف بالقصاص والحرابة واحد وهو حفظ النفس البشریة عن سفک 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التعلیل فی القصاص والحرابة وهو حفظ النفس البشریة عن سفک الدماء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لَکُمْ فِی الْقِصاصِ حَیاةٌ یا أُولِی الْأَلْبابِ لَعَلَّکُمْ تَتَّقُونَ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فَسادٍ فِی الْأَرْضِ فَکَأَنَّما قَتَلَ النّاسَ جَمِیعاً</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الایة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فی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فالایة تدعم ان عموم المستضعفین من الکفار اذا کان یقاتل لاجل نجاتهم من الجبابرة والطغاة فهم محل رعایة من التشریع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والمستضعفین حقیقة هم ما یطلق علیهم فی العرف الحدیث بالمدنیین الأبریاء أی غیر المنخرطین فی اجندة الحرب والعدوان علی المسلمین أی لم یکونوا من المرتزقة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بالحقیقة لیسوا بحربیین علی ما هو الصحیح من مذهب ال البیت وان لم یکونوا اهل ذمة ولیس بینهم وبین المسلمین صلح ولا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قد یستفاد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تدل ان لهم درجة من الحرمة فیتساووا فیما بینهم فی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یَنْهاکُمُ اللّهُ عَنِ الَّذِینَ قاتَلُوکُمْ فِی الدِّینِ وَ أَخْرَجُوکُمْ مِنْ دِیارِکُمْ وَ ظاهَرُوا عَلی إِخْراجِکُمْ أَنْ تَوَلَّوْهُمْ وَ مَنْ یَتَوَلَّهُمْ فَأُولئِکَ هُمُ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ان ظاهر کثیر من کلمات الاصحاب قد توهم عدهم من الحربیین نظیر مبنی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مودی هذا الوجه الدلالة علی حرمة نفوس المستضعفین مقابل الحربی العدوانی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الایة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الَّتِی حَرَّمَ اللّهُ</w:t>
      </w:r>
    </w:p>
    <w:p>
      <w:pPr>
        <w:pStyle w:val="BookText"/>
        <w:rPr/>
      </w:pPr>
      <w:r>
        <w:rPr>
          <w:rFonts w:ascii="Amiri" w:hAnsi="Amiri" w:eastAsia="Amiri" w:cs="Amiri"/>
          <w:color w:val="111111"/>
          <w:sz w:val="28"/>
          <w:sz w:val="28"/>
          <w:szCs w:val="28"/>
          <w:rtl w:val="true"/>
          <w:lang w:bidi="ar-SA"/>
        </w:rPr>
        <w:t xml:space="preserve">إِلاّ بِالْحَقِّ ذلِکُمْ وَصّاکُمْ بِهِ لَعَلَّکُمْ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المقطع ورد فی ثلاثة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 والاسراء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الانعام بدأ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ذیلها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تَقْتُلُوا النَّفْسَ الَّتِی حَرَّمَ اللّهُ إِلاّ بِالْحَقِّ وَ مَنْ قُتِلَ مَظْلُوماً فَقَدْ جَعَلْنا لِوَلِیِّهِ سُلْطاناً فَلا یُسْرِفْ فِی الْقَتْلِ إِنَّهُ کانَ مَنْصُوراً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السور الثلاثة اشتملت علی أصول المحرمات المدرکة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یدعم عموم النفس فی السور الثلاثة الروایات المستفیضة الواردة فی الکبائر وان من اکبرها قتل النفس التی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وتسمیتها بالکبائر یفید عموم الحکم للکفار لکونها من أصول الدیانات واصول العقل والفطرة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الایة تدل علی حرمة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قصاص هذا من هذا مع التکافئ والتساوی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یشکل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الموضوع قد قید بقید التی حرم الله أی المحترمة دون غیر المحترمة وتقریر کون نفوس الکفار محترمة اول الکلام بل هو خلاف قاعدة حقن الدم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احترام الدم بالإسلام لا ینافی اصل احترام النفس ولو کانت کافرة بل غایته مزید احترام للدم فی الإسلام سواء من جهة الدیة او القصاص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الایمان یزید من حرمة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فصل فی الأدلة بین الکافر الحربی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بالحربی المعتدی والعدوانی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یفید ان الموجب لهدر الدم کونه حربیا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یَنْهاکُمُ اللّهُ عَنِ الَّذِینَ قاتَلُوکُمْ فِی الدِّینِ وَ أَخْرَجُوکُمْ مِنْ دِیارِکُمْ وَ ظاهَرُوا عَلی إِخْراجِکُمْ أَنْ تَوَلَّوْهُمْ وَ مَنْ یَتَوَلَّهُمْ فَأُولئِکَ هُمُ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والایتان نص فی تقسیم الکافر الی مسالم ومحارب وان حکم الاثنین 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سَمّاعُونَ لِلْکَذِبِ أَکّالُونَ لِلسُّحْتِ فَإِنْ جاؤُکَ فَاحْکُمْ بَیْنَهُمْ أَوْ أَعْرِضْ عَنْهُمْ وَ إِنْ تُعْرِضْ عَنْهُمْ فَلَنْ یَضُرُّوکَ شَیْئاً وَ إِنْ حَکَمْتَ فَاحْکُمْ بَیْنَهُمْ بِالْقِسْطِ إِنَّ اللّهَ یُحِبُّ الْمُقْسِطِینَ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ان مفاد الایة قاعدة للقضاء والقسط بین عموم الکفار ولیس خاصا باهل الکتاب وان کان هو مورد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لجملة من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بالقسط وهو موجب للتعمیم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 فی الایة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ان النزاع مع غیر اهل الکتاب ایضا هو تعمیم للحکم بین الکفار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الإرث من عموم حکمنا بین کل الکفار سواء اکانوا اهل کتاب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تکلیف الکفار بالفروع مما یقضی ان القسط فی الحکم عام ومقتضاه عموم الحکم سواء اکان قضائیا ام فتوائیا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وان القضاء مبنی علی الفتوی کما فصلناه فی کتابنا الاجتهاد والتقلید الاصولی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یستثنی من ذلک ان القضاء او الدفاع او الولایة رعایة وخدمة لیست واجبة فیستحقها الکفار لذا خیرت الایة فی الحکم بینهم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یستثنی من الاحکام ما کان مبنی علی درجة من الاحترام والحرمة لحیثیة الدین والایمان</w:t>
      </w:r>
      <w:r>
        <w:rPr>
          <w:rFonts w:eastAsia="IRNazanin" w:cs="IRNazanin"/>
          <w:color w:val="111111"/>
          <w:sz w:val="28"/>
          <w:szCs w:val="28"/>
          <w:rtl w:val="true"/>
          <w:lang w:bidi="fa-IR"/>
        </w:rPr>
        <w:t>.</w:t>
      </w:r>
      <w:bookmarkStart w:id="75" w:name="pg13696_138484"/>
    </w:p>
    <w:p>
      <w:pPr>
        <w:pStyle w:val="BookText"/>
        <w:rPr/>
      </w:pPr>
      <w:bookmarkEnd w:id="75"/>
      <w:r>
        <w:rPr>
          <w:rFonts w:ascii="Amiri" w:hAnsi="Amiri" w:eastAsia="Amiri" w:cs="Amiri"/>
          <w:color w:val="111111"/>
          <w:sz w:val="28"/>
          <w:sz w:val="28"/>
          <w:szCs w:val="28"/>
          <w:rtl w:val="true"/>
          <w:lang w:bidi="ar-SA"/>
        </w:rPr>
        <w:t>الایة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أَوْفی بِعَهْدِهِ وَ اتَّقی فَإِنَّ اللّهَ یُحِبُّ الْمُتَّقِینَ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تفسیر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ذلک بانهم قالوا لیس علینا فی الامیین سبیل فان الیهود قالوا یحل لنا ان ناخذ مال الامیین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والامیون الذین لا کتاب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علیهم فقال ویقولون علی الله الکذب وهم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ان الذین یشترون بعهد الله وایمانهم ثمنا قلیلا قال یتقربون للناس بانهم مسلمون فیاخذون منهم ویخونونهم وما هم بمسلمین علی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بها المشهور علی لزوم العهد فی الودیعة والامانه حتی مع الکفار</w:t>
      </w:r>
      <w:r>
        <w:rPr>
          <w:rFonts w:eastAsia="IRNazanin" w:cs="IRNazanin"/>
          <w:color w:val="111111"/>
          <w:sz w:val="28"/>
          <w:szCs w:val="28"/>
          <w:rtl w:val="true"/>
          <w:lang w:bidi="fa-IR"/>
        </w:rPr>
        <w:t>.</w:t>
      </w:r>
    </w:p>
    <w:p>
      <w:pPr>
        <w:pStyle w:val="Heading4"/>
        <w:numPr>
          <w:ilvl w:val="3"/>
          <w:numId w:val="1"/>
        </w:numPr>
        <w:rPr/>
      </w:pPr>
      <w:bookmarkStart w:id="76" w:name="__RefHeading___Toc1014033_1468164448"/>
      <w:bookmarkStart w:id="77" w:name="_Toc29"/>
      <w:bookmarkEnd w:id="76"/>
      <w:r>
        <w:rPr>
          <w:rtl w:val="true"/>
        </w:rPr>
        <w:t>الدلیل الثانی</w:t>
      </w:r>
      <w:r>
        <w:rPr>
          <w:rtl w:val="true"/>
        </w:rPr>
        <w:t xml:space="preserve">: </w:t>
      </w:r>
      <w:r>
        <w:rPr>
          <w:rtl w:val="true"/>
        </w:rPr>
        <w:t>الروایات</w:t>
      </w:r>
      <w:r>
        <w:rPr>
          <w:rtl w:val="true"/>
        </w:rPr>
        <w:t>:</w:t>
      </w:r>
      <w:bookmarkEnd w:id="77"/>
    </w:p>
    <w:p>
      <w:pPr>
        <w:pStyle w:val="Heading5"/>
        <w:numPr>
          <w:ilvl w:val="4"/>
          <w:numId w:val="1"/>
        </w:numPr>
        <w:rPr/>
      </w:pPr>
      <w:bookmarkStart w:id="78" w:name="__RefHeading___Toc1014035_1468164448"/>
      <w:bookmarkStart w:id="79" w:name="_Toc30"/>
      <w:bookmarkEnd w:id="78"/>
      <w:r>
        <w:rPr>
          <w:rtl w:val="true"/>
        </w:rPr>
        <w:t>اشارة</w:t>
      </w:r>
      <w:bookmarkEnd w:id="7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السَّکُونِیِّ عَنْ أَبِی عَبْدِ الله علیه السلام أَنَّ أَمِیرَ الْمُؤْمِنِینَ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یَقُولُ یَقْتَصُّ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الْیَهُودِیُّ والنَّصْرَانِیُّ والْمَجُوسِیُّ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ویَقْتُلُ بَعْضُهُمْ بَعْضاً إِذَا قَتَلُوا عَمْداً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یقرر ان الموثقة وان کانت مطلقة من جهة کون الکافر ذمی او غیر ذمی الا انها تشعر بان دائرة القصاص فی الکفار هی فیما بین اتباع الدیانات الثلاثة دون غیرهم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 أَبِی بَصِیرٍ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ذِمِّیٍّ قَطَعَ یَدَ مُسْلِمٍ قَالَ تُقْطَعُ یَدُهُ إِنْ شَاءَ أَوْلِیَاؤُهُ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ویَأْخُذُونَ فَضْلَ مَا بَیْنَ الدِّیَتَیْنِ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قَطَعَ الْمُسْلِمُ یَدَ الْمُعَاهَدِ خُیِّرَ أَوْلِیَاءُ الْمُعَاهَدِ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شَاءُوا أَخَذُوا دِیَةَ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شَاءُوا قَطَعُوا یَدَ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وأَدَّوْا إِلَیْهِ فَضْلَ مَا بَیْنَ الدِّیَتَیْنِ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قَتَلَهُ الْمُسْلِمُ صُنِعَ کَذَلِکَ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وحملها الحر فی الوسائل علی المسلم المعتاد لذلک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یَحْکُمُ الله فِیهِ یَوْمَ الْقِیَامَةِ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فَیُوقَفُ ابْنَا آدَمَ فَیَفْصِلُ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الَّذِینَ یَلُونَهُمَا مِنْ أَصْحَابِ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لَا یَبْقَی مِنْهُمْ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النَّاسُ بَعْدَ ذَلِکَ حَتَّی یَأْتِیَ الْمَقْتُولُ بِقَاتِلِهِ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فَیَتَشَخَّبَ فِی دَمِهِ وَجْهُهُ فَیَقُولَ هَذَا قَتَلَنِی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أَنْتَ قَتَلْتَهُ فَلَا یَسْتَطِیعُ أَنْ یَکْتُمَ الله</w:t>
      </w:r>
    </w:p>
    <w:p>
      <w:pPr>
        <w:pStyle w:val="BookText"/>
        <w:rPr/>
      </w:pPr>
      <w:r>
        <w:rPr>
          <w:rFonts w:ascii="Amiri" w:hAnsi="Amiri" w:eastAsia="Amiri" w:cs="Amiri"/>
          <w:color w:val="111111"/>
          <w:sz w:val="28"/>
          <w:sz w:val="28"/>
          <w:szCs w:val="28"/>
          <w:rtl w:val="true"/>
          <w:lang w:bidi="ar-SA"/>
        </w:rPr>
        <w:t>حَدِیثاً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والکلام فی الروایة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المفضل بن صالح، وحاله معروف عند المشهور وإن کنا لا نبنی علی ضعفه لکون القدح فیه بدعوی غلوه فإن تضعیف النجاشی له مستند إلی تضعیف الغضائری وحال تضعیفه معروف، ولم یضعفه الشیخ، وقد مال الوحید البهبهانی إلی صلاح حاله؛ لروایة الأجلاء وأصحاب الإجماع عنه، مضافاً إلی کثرة روایاته وصحة مضامینها فی الأبواب العدیدة مع روایة عدّة من أکابر أصحاب الاجماع عنه بسند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دالة علی ان الأصل الاولی فی الدماء الحرمة وان کانت الدماء تتفاوت بالاحترام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انها تدل بوضوح علی عموم القصاص بین الناس کل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الروایة داعم لعموم الایة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یَقْتُلُونَ النَّفْسَ الَّتِی حَرَّمَ اللّهُ إِلاّ بِالْحَقِّ</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التی مر بیانها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فی نهج البلاغة؛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تَمَسُّنَّ مَالَ أَحَدٍ مِنَ النَّاسِ مُصَلٍّ ولَا مُعَاهِدٍ إِلَّا أَنْ تَجِدُوا فَرَساً أَوْ سِلَاحاً یُعْدَی بِهِ عَلَی أَهْلِ الْإِسْلَامِ فَإِنَّهُ لَا یَنْبَغِی لِلْمُسْلِمِ أَنْ یَدَعَ ذَلِکَ فِی أَیْدِی أَعْدَاءِ الْإِسْلَامِ فَیَکُونَ شَوْکَةً عَلَیْهِ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ومودی الروایة حرمة مال المعاهد فضلاً عن نفسه ومقتضاه التساوی والتقاص بین المعاهدین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ذیل کلام الأمیر علیه السلام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الکافر غیر الحربی وان کانت له درجة من الحرمة کالمسالم والمعاهد والذمی ونحوهم الا ان ذلک لا ینفی عنهم عنوان انهم أعداء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عداوتهم للاسلام لا یمکنون من القوة والقدرة التی فی معرض توظیفها للعدوان علی الإسلام والمسلمین وهذا یندرج فی الدفاع الاستباقی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تمکین الکفار وان لم یکونوا حربیین فی التمدد والتنامی فی القوة الحربیة او التی تستخدم قوی ضغط علی المسلمین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المعاهد واهل الهدنه قد یطلق حتی علی المخالف فیجری به اجمالا هذه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 اذا تصاعد کما وکیفا یتحول الی سلطة وقدرة وعامة وولایة وهذا الحد لا حرمة للعدو فیه لانه لا ولایة لهم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الروایات الواردة فی الإرث وان الکفار یرث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الشیخ الطُّوسی فی المبسوط علی ان الشرک ملة واحدة بانهم یورث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عن ابْنِ أَبِی عُمَیْرٍ عَنْ غَیْرِ وَاحِدٍ 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یَهُودِیٍّ أَوْ نَصْرَانِیٍّ یَمُوتُ ولَهُ أَوْلَادٌ غَیْرُ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هُمْ عَلَی مَوَارِیثِهِمْ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حَنَانِ بْنِ سَدِیرٍ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یَتَوَارَثُ أَهْلُ مِلَّتَیْنِ قَالَ لَا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 الرَّحْمَنِ بْنِ أَعْیَنَ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علیه السلام عَنْ قَوْلِهِ ص لَا یَتَوَارَثُ أَهْلُ مِلَّتَیْنِ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أَبُو عَبْدِ الله علیه السلام نَرِثُهُمْ ولَا یَرِثُونَّا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لَمْ یَزِدْهُ فِی مِیرَاثِهِ إِلَّا شِدَّةً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أَبِی الْعَبَّاسِ قَالَ سَمِعْتُ أَبَا عَبْدِالله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یَتَوَارَثُ أَهْلُ مِلَّتَیْنِ یَرِثُ هَذَا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ویَرِثُ هَذَا هَذَا إِلَّا أَنَّ الْمُسْلِمَ یَرِثُ الْکَافِرَ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والْکَافِرَ لَا یَرِثُ الْمُسْلِمَ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اعتراضات علی عموم القاعدة بلحاظ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معارض للقاعدة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تعارض القاعدة بما دل علی هدر دم الکافر مطلقا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نُوحٌ رَبِّ لاَ تَذَرْ عَلَی الْأَرْضِ مِنَ الْکَافِرِینَ دَیَّاراً إِنَّکَ إِنْ تَذَرْهُمْ یُضِلُّوا عِبَادَکَ ولاَ یَلِدُوا إِلاَّ فَاجِراً کَفَّاراً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 انها واردة فی العتات والجحدة والمعاندین والمعتدین لا فی مطلق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ثانی معارض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یعترض علی العموم بما رواه العیاشی عن البرقی عن بعض اصحابنا عن ابی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اهی لجماعة المسلمین قال هی للمومنین خاصة</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ثالث معارض لعموم القاعدة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یشکل شمول العموم فی ما اذا قتل المرتد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التمسک</w:t>
      </w:r>
    </w:p>
    <w:p>
      <w:pPr>
        <w:pStyle w:val="BookText"/>
        <w:rPr/>
      </w:pPr>
      <w:r>
        <w:rPr>
          <w:rFonts w:ascii="IRNazanin" w:hAnsi="IRNazanin" w:eastAsia="IRNazanin"/>
          <w:color w:val="111111"/>
          <w:sz w:val="28"/>
          <w:sz w:val="28"/>
          <w:szCs w:val="28"/>
          <w:rtl w:val="true"/>
          <w:lang w:bidi="fa-IR"/>
        </w:rPr>
        <w:t>بالعموم لهذه الصورة یعتمد علی عموم الایة وهی قد یقال بنسخ عمومها بقوله تعالی الحر بالحر والعبد بالعبد لان الحریة تعنی الکفائة فی الدین فی مقابل العبودیة بسبب الاسترقاق حیث ان المرتد لا یسترق لانتحاله الإسلام بخلاف الذمی فانه اذا نکث ذمته یسترق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الکفار لا حرمة لدمائهم فلا قصاص ولا دیة الا ما استثنی نظیر الذمی بسبب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بالقود فی الکفار درجة من احترام لهم کما هو مقتضی عموم ایة النفس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ایة النفس بالنفس لبنی إسرائیل یغایر الکفار فی زمانهم واوان شریعتهم فیکون موضوع النفس بالنفس هی المومنة المحترمة لا مطلق النفس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کلا الایتین فی المنتسب للایمان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تقییم الاعتراض الثانی والثالث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ومحصل الاعتراضین غایته اخذ الکفاءة الدینیة فی القصاص والتساوی فی الدین لا المعارضة للقاعدة من 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عدم الحرمة لدمائهم وعدم الدیة انما بالإضافة للمسلمین والمومنین لا بالإضافة للکفار انفسهم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عدم الحرمة لیس بقول مطلق فان الحرمة التکلیفیة مالم</w:t>
      </w:r>
      <w:bookmarkStart w:id="80" w:name="pg13696_138491"/>
    </w:p>
    <w:p>
      <w:pPr>
        <w:pStyle w:val="BookText"/>
        <w:rPr/>
      </w:pPr>
      <w:bookmarkEnd w:id="80"/>
      <w:r>
        <w:rPr>
          <w:rFonts w:ascii="IRNazanin" w:hAnsi="IRNazanin" w:eastAsia="IRNazanin"/>
          <w:color w:val="111111"/>
          <w:sz w:val="28"/>
          <w:sz w:val="28"/>
          <w:szCs w:val="28"/>
          <w:rtl w:val="true"/>
          <w:lang w:bidi="fa-IR"/>
        </w:rPr>
        <w:t>یکن حربیا معادیا ولیس فحوی مفاد حقن الدماء بالشهادتین استباحة دماء الکفار ولو لم یکونوا حربیین وانما مفاده مزید حرمة للإنسان بالإسلام سواء من حیث الضمان والقصاص والدیة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هذه الدرجة ثابت بالإسلام لا نفی مطلق حرمة دم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والکفر وان اوجب مهانة الانسان عن درجة الإنسانیة وبعض درجات الحرمة کالحرمة الوضعیة من الضمان والقصاص الا انه لا ترتفع اصل الحرمة التکلیفیة الا بالعنوان المجوز وهو الحربی المعتدی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المسالم والمستامن والمعاهد فلا یسوغ استباحة دمائهم تکلیفا بالنسبة لنا فضلا عما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یکونوا کفارا حربیین فمن باب العدل یقتص منهم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یظهر من ذلک قوة ما بنی علیه الشیخ من عموم ایة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للکفار فیما بینهم</w:t>
      </w:r>
      <w:r>
        <w:rPr>
          <w:rFonts w:eastAsia="IRNazanin" w:cs="IRNazanin"/>
          <w:color w:val="111111"/>
          <w:sz w:val="28"/>
          <w:szCs w:val="28"/>
          <w:rtl w:val="true"/>
          <w:lang w:bidi="fa-IR"/>
        </w:rPr>
        <w:t>.</w:t>
      </w:r>
    </w:p>
    <w:p>
      <w:pPr>
        <w:pStyle w:val="Heading5"/>
        <w:numPr>
          <w:ilvl w:val="4"/>
          <w:numId w:val="1"/>
        </w:numPr>
        <w:rPr/>
      </w:pPr>
      <w:bookmarkStart w:id="81" w:name="__RefHeading___Toc1014037_1468164448"/>
      <w:bookmarkStart w:id="82" w:name="_Toc31"/>
      <w:bookmarkEnd w:id="81"/>
      <w:r>
        <w:rPr>
          <w:rtl w:val="true"/>
        </w:rPr>
        <w:t>قاعدة فرعیة</w:t>
      </w:r>
      <w:r>
        <w:rPr>
          <w:rtl w:val="true"/>
        </w:rPr>
        <w:t xml:space="preserve">: </w:t>
      </w:r>
      <w:r>
        <w:rPr>
          <w:rtl w:val="true"/>
        </w:rPr>
        <w:t>من احترم ماله من الکفار فله دیة الذمی</w:t>
      </w:r>
      <w:r>
        <w:rPr>
          <w:rtl w:val="true"/>
        </w:rPr>
        <w:t>:</w:t>
      </w:r>
      <w:bookmarkEnd w:id="8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القول بثبوت الدیة للمرتد الذی یستتاب لان امواله محترمة ومع احترام ماله لا محالة تحترم نفسه 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نفسه اعظم أمواله وحرمة ماله فرع حرمة نفسه وضعیا وان لم یحترم من ناحیة القصاص سواء اکان مرتدا او مستامنا او معاهدا او ذمیا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ویدعم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مِنْ قَوْمٍ بَیْنَکُمْ وَ بَیْنَهُمْ مِیثاقٌ</w:t>
      </w:r>
    </w:p>
    <w:p>
      <w:pPr>
        <w:pStyle w:val="BookText"/>
        <w:rPr/>
      </w:pPr>
      <w:r>
        <w:rPr>
          <w:rFonts w:ascii="Amiri" w:hAnsi="Amiri" w:eastAsia="Amiri" w:cs="Amiri"/>
          <w:color w:val="111111"/>
          <w:sz w:val="28"/>
          <w:sz w:val="28"/>
          <w:szCs w:val="28"/>
          <w:rtl w:val="true"/>
          <w:lang w:bidi="ar-SA"/>
        </w:rPr>
        <w:t xml:space="preserve">فَدِیَةٌ مُسَلَّمَةٌ إِلی أَهْلِهِ وَ تَحْرِیرُ رَقَبَةٍ مُؤْمِنَةٍ فَمَنْ لَمْ یَجِدْ فَصِیامُ شَهْرَیْنِ مُتَتابِعَیْنِ تَوْبَةً مِنَ اللّهِ وَ کانَ اللّهُ عَلِیماً حَکِیماً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ان النبی الأعظم اعطی دیة بعض الکفار الذین بینه وبینهم 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روایات ابن الزنا ودیته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کالصحیحة الی جَعْفَرِ بْنِ بَشِیرٍ عَنْ بَعْضِ رِجَالِهِ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علیه السلام عَنْ دِیَةِ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ثَمَانُمِائَةِ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دِیَةِ الْیَهُودِیِّ والنَّصْرَانِیِّ والْمَجُوسِیِّ</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بناء علی ان ابن الزنا لا یحکم باسلامه سیما لو کان فقیرا ولم یلحق بأحد فکانما هنا تأسیس لقاعدة کل کافر محترم المال دیته کدیة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فی وسائل الشیعة؛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علیه السلام عَنْ مُسْلِمٍ قَتَلَ ذِمِّیّاً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هَذَا شَیْ‌ءٌ شَدِیدٌ لَا یَحْتَمِلُهُ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فَلْیُعْطِ أَهْلَهُ دِیَةَ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یَنْکُلَ عَنْ قَتْلِ أَهْلِ السَّوَادِ وعَنْ قَتْلِ الذِّمِّیِّ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لَوْ أَنَّ مُسْلِماً</w:t>
      </w:r>
    </w:p>
    <w:p>
      <w:pPr>
        <w:pStyle w:val="BookText"/>
        <w:rPr/>
      </w:pPr>
      <w:r>
        <w:rPr>
          <w:rFonts w:ascii="Amiri" w:hAnsi="Amiri" w:eastAsia="Amiri" w:cs="Amiri"/>
          <w:color w:val="111111"/>
          <w:sz w:val="28"/>
          <w:sz w:val="28"/>
          <w:szCs w:val="28"/>
          <w:rtl w:val="true"/>
          <w:lang w:bidi="ar-SA"/>
        </w:rPr>
        <w:t xml:space="preserve">غَضِبَ عَلَی ذِمِّیٍّ فَأَرَادَ أَنْ یَقْتُلَهُ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ویَأْخُذَ أَرْضَهُ ویُؤَدِّیَ إِلَی أَهْلِهِ ثَمَانَمِائَةِ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یَکْثُرُ الْقَتْلُ فِی الذِّمِّیَّیْنِ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ذِمِّیّاً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لَیَحْرُمُ عَلَی الْمُسْلِمِ أَنْ یَقْتُلَ ذِمِّیّاً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بِالْجِزْیَةِ وأَدَّاهَا ولَمْ یَجْحَدْهَا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فیها اشعار علی منع القتل عن النفس المحترمة من الکفار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مما تقدم من ادلة التلازم بین حرمة قتل الکافر وثبوت القصاص له ممن یساویه بالحرمة من الکفار فضلا عن الدیة وان حرمة المال لبعض أصناف الکفار غیر الحربیین یلازم حرمة النفس وتقرر الدیة لها وانها بقدر دیة الذمی او مادونها فیما هو مقرر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القضاء بین الکفار وبین اهل الکتاب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أهل الخلاف</w:t>
      </w:r>
      <w:bookmarkStart w:id="83" w:name="pg13696_138497"/>
    </w:p>
    <w:p>
      <w:pPr>
        <w:pStyle w:val="Heading2"/>
        <w:numPr>
          <w:ilvl w:val="1"/>
          <w:numId w:val="1"/>
        </w:numPr>
        <w:rPr/>
      </w:pPr>
      <w:bookmarkStart w:id="84" w:name="__RefHeading___Toc1014039_1468164448"/>
      <w:bookmarkStart w:id="85" w:name="_Toc32"/>
      <w:bookmarkEnd w:id="83"/>
      <w:bookmarkEnd w:id="84"/>
      <w:r>
        <w:rPr>
          <w:rtl w:val="true"/>
        </w:rPr>
        <w:t>القاعدة الخامسة</w:t>
      </w:r>
      <w:r>
        <w:rPr>
          <w:rtl w:val="true"/>
        </w:rPr>
        <w:t xml:space="preserve">: </w:t>
      </w:r>
      <w:r>
        <w:rPr>
          <w:rtl w:val="true"/>
        </w:rPr>
        <w:t>فی القضاء بین الکفار وبین اهل الکتاب وبین اهل الخلاف</w:t>
      </w:r>
      <w:bookmarkEnd w:id="85"/>
    </w:p>
    <w:p>
      <w:pPr>
        <w:pStyle w:val="Heading3"/>
        <w:numPr>
          <w:ilvl w:val="2"/>
          <w:numId w:val="1"/>
        </w:numPr>
        <w:rPr/>
      </w:pPr>
      <w:bookmarkStart w:id="86" w:name="__RefHeading___Toc1014041_1468164448"/>
      <w:bookmarkStart w:id="87" w:name="_Toc33"/>
      <w:bookmarkEnd w:id="86"/>
      <w:r>
        <w:rPr>
          <w:rtl w:val="true"/>
        </w:rPr>
        <w:t>توطئة</w:t>
      </w:r>
      <w:r>
        <w:rPr>
          <w:rtl w:val="true"/>
        </w:rPr>
        <w:t>:</w:t>
      </w:r>
      <w:bookmarkEnd w:id="87"/>
    </w:p>
    <w:p>
      <w:pPr>
        <w:pStyle w:val="BookText"/>
        <w:rPr/>
      </w:pPr>
      <w:r>
        <w:rPr>
          <w:rFonts w:ascii="IRNazanin" w:hAnsi="IRNazanin" w:eastAsia="IRNazanin"/>
          <w:color w:val="111111"/>
          <w:sz w:val="28"/>
          <w:sz w:val="28"/>
          <w:szCs w:val="28"/>
          <w:rtl w:val="true"/>
          <w:lang w:bidi="fa-IR"/>
        </w:rPr>
        <w:t>لایخفی ان هذه القاعدة متداخلة او متدافعة او متواردة مع عدة قواعد أخری قد وردت فی احکام الکفار ولابد من ملاحظة النسبة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شروط الذمة لاهل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لکل قوم نکاح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الالزام بما الزموا به انفسهم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الحال کذلک فی النسبة فی ما بین تلک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قاعدة لکل قوم نکاح مخصصة بما فی قاعدة شروط الذمة وهل هناک تداخل فی القضاء بینهم واحکام الذمة</w:t>
      </w:r>
      <w:r>
        <w:rPr>
          <w:rFonts w:eastAsia="IRNazanin" w:cs="IRNazanin"/>
          <w:color w:val="111111"/>
          <w:sz w:val="28"/>
          <w:szCs w:val="28"/>
          <w:rtl w:val="true"/>
          <w:lang w:bidi="fa-IR"/>
        </w:rPr>
        <w:t>.</w:t>
      </w:r>
      <w:bookmarkStart w:id="88" w:name="pg13696_138498"/>
    </w:p>
    <w:p>
      <w:pPr>
        <w:pStyle w:val="BookText"/>
        <w:rPr/>
      </w:pPr>
      <w:bookmarkEnd w:id="88"/>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عموم لکل قوم نکاح مستثنی منه ما قرر فی احکام الذمة ان انهم لا یظهروا نکاح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وماذا عن الاختلاف عن العامة هل یشملهم حکم غیر المسلمین ام ان القاعدة هی التخییر بین الحکم لهم بحکمنا او بحکمهم کما هو الحال فی الفتوی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یقع فی مقامین</w:t>
      </w:r>
      <w:r>
        <w:rPr>
          <w:rFonts w:eastAsia="IRNazanin" w:cs="IRNazanin"/>
          <w:color w:val="111111"/>
          <w:sz w:val="28"/>
          <w:szCs w:val="28"/>
          <w:rtl w:val="true"/>
          <w:lang w:bidi="fa-IR"/>
        </w:rPr>
        <w:t>:</w:t>
      </w:r>
    </w:p>
    <w:p>
      <w:pPr>
        <w:pStyle w:val="Heading3"/>
        <w:numPr>
          <w:ilvl w:val="2"/>
          <w:numId w:val="1"/>
        </w:numPr>
        <w:rPr/>
      </w:pPr>
      <w:bookmarkStart w:id="89" w:name="__RefHeading___Toc1014043_1468164448"/>
      <w:bookmarkStart w:id="90" w:name="_Toc34"/>
      <w:bookmarkEnd w:id="89"/>
      <w:r>
        <w:rPr>
          <w:rtl w:val="true"/>
        </w:rPr>
        <w:t>المقام الأول</w:t>
      </w:r>
      <w:r>
        <w:rPr>
          <w:rtl w:val="true"/>
        </w:rPr>
        <w:t xml:space="preserve">: </w:t>
      </w:r>
      <w:r>
        <w:rPr>
          <w:rtl w:val="true"/>
        </w:rPr>
        <w:t>الاقوال</w:t>
      </w:r>
      <w:r>
        <w:rPr>
          <w:rtl w:val="true"/>
        </w:rPr>
        <w:t>:</w:t>
      </w:r>
      <w:bookmarkEnd w:id="90"/>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غنیة النزوع إلی علمی الأصول والفروع؛ 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المجوس وغیرهم من أهل الملل المختلفة فی الکفر إذا تحاکموا إلینا علی ما قرره شرع الإسلام، من الأنساب والأسباب الصحیحة والسهام،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یورثون علی ما یرونه فی ملتهم، والدلیل علی 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ما لم یتعین المخالف من الطائفة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إجماعها علیه، وفیه الحجة علی ما بیناه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الحاوی لتحریر الفتاوی؛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قول أصحابنا فی میراث المجوس إذا تحاکموا الی حکام الإسلام علی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قوم انهم یورثون بالأنساب والأسباب</w:t>
      </w:r>
    </w:p>
    <w:p>
      <w:pPr>
        <w:pStyle w:val="BookText"/>
        <w:rPr/>
      </w:pPr>
      <w:r>
        <w:rPr>
          <w:rFonts w:ascii="IRNazanin" w:hAnsi="IRNazanin" w:eastAsia="IRNazanin"/>
          <w:color w:val="111111"/>
          <w:sz w:val="28"/>
          <w:sz w:val="28"/>
          <w:szCs w:val="28"/>
          <w:rtl w:val="true"/>
          <w:lang w:bidi="fa-IR"/>
        </w:rPr>
        <w:t>الصحیحة التی تجوز فی شرع الإسلام، ولا یورثون بما لا یجوز فیه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انهم یورّثون بالأنساب علی کل حال، ولا یورّثون بالأسباب إلّا بما هو جائز فی شریعة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انهم یورثون من الجهتین معا، سواء کان ممّا یجوز فی شریعة الإسلام أولا یجوز، وهذا القول الأخیر الذی هو ثالث الأقوال، خیرة شیخنا أی أبو جعفر الطوسی فی نهایته، وسائر کتبه، وأوّل الأقوال اختیار شیخنا المفید، محمّد بن محمّد بن النعمان، فإنه قال فی کتاب الاعلام وشرحه، فاما میراث المجوس فإنه عند جمهور الإمامیة، یکون من جهة النسب الصحیح، دون النکاح الفاسد، وهو مذهب مالک، والشافعی، ومن اتبعهما فیه من المتأخرین، وسبقهما الیه من المتقدمین، هذا أخر کلامه رحمه الله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والی هذا القول اذهب، وعلیه اعتمد، وبه افتی، لأنّ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فَاحْکُمْ بَیْنَهُمْ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موضع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رَبِّکُمْ فَمَنْ شاءَ فَلْیُؤْمِنْ وَ مَنْ شاءَ فَلْیَکْفُرْ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جاؤُکَ فَاحْکُمْ بَیْنَهُمْ أَوْ أَعْرِضْ عَنْهُمْ وَ إِنْ تُعْرِضْ عَنْهُمْ فَلَنْ یَضُرُّوکَ شَیْئاً وَ إِنْ حَکَمْتَ فَاحْکُمْ بَیْنَهُمْ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جاؤُکَ فَاحْکُمْ بَیْنَهُمْ أَوْ أَعْرِضْ عَنْهُمْ وَ إِنْ تُعْرِضْ عَنْهُمْ فَلَنْ یَضُرُّوکَ شَیْئاً وَ إِنْ حَکَمْتَ فَاحْکُمْ بَیْنَهُمْ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حکم الحاکم بما لا یجوز فی شرع الإسلام فقد حکم بغیر الحق وبغیر ما انزل اللّه، وبغیر القسط</w:t>
      </w:r>
    </w:p>
    <w:p>
      <w:pPr>
        <w:pStyle w:val="BookText"/>
        <w:rPr/>
      </w:pPr>
      <w:r>
        <w:rPr>
          <w:rFonts w:ascii="IRNazanin" w:hAnsi="IRNazanin" w:eastAsia="IRNazanin"/>
          <w:color w:val="111111"/>
          <w:sz w:val="28"/>
          <w:sz w:val="28"/>
          <w:szCs w:val="28"/>
          <w:rtl w:val="true"/>
          <w:lang w:bidi="fa-IR"/>
        </w:rPr>
        <w:t>وأیضا فلا خلاف بیننا ان الحاکم لا یجوز له ان یحکم بمذاهب أهل الخلاف مع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الاقوال الثلاثة جملة من الفقهاء المتقدمین کالشیخ فی الخلاف وابن ابی عقیل فی المحکی من فتاواه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ومفاد کلامه فی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الحکم بالتوریث وعدمه نحو حکم قضائی منا بینهم فما ذکر من جملة الاقوال بین الاصحاب فی المیراث بینهم یتاتی کاقوال ووجوه فی مطلق مبحث قاعدة القضاء بینهم بل قد یتاتی فی مطلق الاحکام القضائیة بین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صرح فی عبارته اذا تحاکموا الی حکام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القول الأول الذی نقله عبارة عن ضابطة فی ان القضاء بینهم لابد ان یکون مطابق للموازین التی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الثانی التفصیل بالقضاء بین الموضوعات التکوینیة والموضوعات الاعتباریة ففی التکوینیة یحکم باثارها مطلقا وان کانت ناتجة من أسباب محرمة لانها موجودة واقعا علی أیة حال بخلاف الموضوعات الاعتباریة فانها لایقرر وجودها بناء علی فسادها عند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الثالث انهم یورثون بما هو الصحیح عندهم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ونسب القول الثالث للشیخ الطوسی فی جملة کتبه والأول الی</w:t>
      </w:r>
    </w:p>
    <w:p>
      <w:pPr>
        <w:pStyle w:val="BookText"/>
        <w:rPr/>
      </w:pPr>
      <w:r>
        <w:rPr>
          <w:rFonts w:ascii="IRNazanin" w:hAnsi="IRNazanin" w:eastAsia="IRNazanin"/>
          <w:color w:val="111111"/>
          <w:sz w:val="28"/>
          <w:sz w:val="28"/>
          <w:szCs w:val="28"/>
          <w:rtl w:val="true"/>
          <w:lang w:bidi="fa-IR"/>
        </w:rPr>
        <w:t>المفید فی کتاب الاعلام والقول الثانی نسبه للمشهور وذهب الیه ابن شاذان ومحکی ابن ابی عقیل والصدوق فی الفقیه والعلامة فی القواعد ونسب الی اکثر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مالک والشافعی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وزیادة علی ما نقله ابن ادریس ان بعض العامة یذهبون الی الإرث مطلقا کما حکی ذلک الشیخ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المغنی لابن قدامة دعوی الاجماع علی عدم الإرث فی السبب الفاسد من نکاح المحارم دون غیره من الأسباب الفاسدة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یخفی ان القول الثانی یقرب من الأول ومال الیه ابن ادریس کما یظهر من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اکثر الاصحاب بل ادعی الاجماع علی عدم الإرث من السبب الفاسد ووصفت الروایة الاتیة فی المقام الثانی الدالة علی الإرث بالسبب الفاسد بالشذوذ وترک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الوجه فی اقحام اقوال الاصحاب فی میراث المجوس وغیرهم من الملل والنحل فی هذه القاعدة هو ان التوریث نحو من الحکم والقضاء بل ونمط من التذمم فیندرج التوریث فیما بحثه الاصحاب من ترافع الذمیین بل المشرکین الینا فی حکم القضاء بینهم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العلامة فی نکاح القواعد وکاشف اللثام فی شرحها انهم اذا تحاکموا الینا فی النکاح یحکم علیهم ویقرون بما لو اسلموا اقر</w:t>
      </w:r>
      <w:bookmarkStart w:id="91" w:name="pg13696_138502"/>
    </w:p>
    <w:p>
      <w:pPr>
        <w:pStyle w:val="BookText"/>
        <w:rPr/>
      </w:pPr>
      <w:bookmarkEnd w:id="91"/>
      <w:r>
        <w:rPr>
          <w:rFonts w:ascii="IRNazanin" w:hAnsi="IRNazanin" w:eastAsia="IRNazanin"/>
          <w:color w:val="111111"/>
          <w:sz w:val="28"/>
          <w:sz w:val="28"/>
          <w:szCs w:val="28"/>
          <w:rtl w:val="true"/>
          <w:lang w:bidi="fa-IR"/>
        </w:rPr>
        <w:t>علیهم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کشف اللثام والإبهام عن قواعد الأحکام؛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تحاکموا إلینا فی النکاح، أقرّ کلّ نکاح لو أسلموا أقرّوهم علیه الإمام، وهو ما کان صحیحا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تبیان من العلامة لتداخل باب القضاء واحکام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ان القضاء نحو رعایة وولایة وهو مضمون ماهیة عقد الذمة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المختار فی المسالة القول الثانی لما یأتی من الأدلة</w:t>
      </w:r>
      <w:r>
        <w:rPr>
          <w:rFonts w:eastAsia="IRNazanin" w:cs="IRNazanin"/>
          <w:color w:val="111111"/>
          <w:sz w:val="28"/>
          <w:szCs w:val="28"/>
          <w:rtl w:val="true"/>
          <w:lang w:bidi="fa-IR"/>
        </w:rPr>
        <w:t>.</w:t>
      </w:r>
    </w:p>
    <w:p>
      <w:pPr>
        <w:pStyle w:val="Heading3"/>
        <w:numPr>
          <w:ilvl w:val="2"/>
          <w:numId w:val="1"/>
        </w:numPr>
        <w:rPr/>
      </w:pPr>
      <w:bookmarkStart w:id="92" w:name="__RefHeading___Toc1014045_1468164448"/>
      <w:bookmarkStart w:id="93" w:name="_Toc35"/>
      <w:bookmarkEnd w:id="92"/>
      <w:r>
        <w:rPr>
          <w:rtl w:val="true"/>
        </w:rPr>
        <w:t>المقام الثانی</w:t>
      </w:r>
      <w:r>
        <w:rPr>
          <w:rtl w:val="true"/>
        </w:rPr>
        <w:t xml:space="preserve">: </w:t>
      </w:r>
      <w:r>
        <w:rPr>
          <w:rtl w:val="true"/>
        </w:rPr>
        <w:t>أدلّة الأقوال فی القاعدة</w:t>
      </w:r>
      <w:r>
        <w:rPr>
          <w:rtl w:val="true"/>
        </w:rPr>
        <w:t>:</w:t>
      </w:r>
      <w:bookmarkEnd w:id="93"/>
    </w:p>
    <w:p>
      <w:pPr>
        <w:pStyle w:val="Heading4"/>
        <w:numPr>
          <w:ilvl w:val="3"/>
          <w:numId w:val="1"/>
        </w:numPr>
        <w:rPr/>
      </w:pPr>
      <w:bookmarkStart w:id="94" w:name="__RefHeading___Toc1014047_1468164448"/>
      <w:bookmarkStart w:id="95" w:name="_Toc36"/>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وهی ثلاثة اقوال کما مر فی نقل کلام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للقول الأول والثانی بجملة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4"/>
        <w:numPr>
          <w:ilvl w:val="3"/>
          <w:numId w:val="1"/>
        </w:numPr>
        <w:rPr/>
      </w:pPr>
      <w:bookmarkStart w:id="96" w:name="__RefHeading___Toc1014049_1468164448"/>
      <w:bookmarkStart w:id="97" w:name="_Toc37"/>
      <w:bookmarkEnd w:id="96"/>
      <w:r>
        <w:rPr>
          <w:rtl w:val="true"/>
        </w:rPr>
        <w:t>الدلیل الأول</w:t>
      </w:r>
      <w:r>
        <w:rPr>
          <w:rtl w:val="true"/>
        </w:rPr>
        <w:t xml:space="preserve">: </w:t>
      </w:r>
      <w:r>
        <w:rPr>
          <w:rtl w:val="true"/>
        </w:rPr>
        <w:t>القران</w:t>
      </w:r>
      <w:r>
        <w:rPr>
          <w:rtl w:val="true"/>
        </w:rPr>
        <w:t>:</w:t>
      </w:r>
      <w:bookmarkEnd w:id="9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فَحُکْمَ الْجاهِلِیَّةِ یَبْغُونَ وَ مَنْ أَحْسَنُ مِنَ اللّهِ حُکْماً لِقَوْمٍ یُوقِنُونَ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98" w:name="pg13696_138503"/>
    </w:p>
    <w:p>
      <w:pPr>
        <w:pStyle w:val="BookText"/>
        <w:rPr/>
      </w:pPr>
      <w:bookmarkEnd w:id="98"/>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الْحَقُّ مِنْ رَبِّکُمْ فَمَنْ شاءَ فَلْیُؤْمِنْ وَ مَنْ شاءَ فَلْیَکْفُرْ</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سَمّاعُونَ لِلْکَذِبِ أَکّالُونَ لِلسُّحْتِ فَإِنْ جاؤُکَ فَاحْکُمْ بَیْنَهُمْ أَوْ أَعْرِضْ عَنْهُمْ وَ إِنْ تُعْرِضْ عَنْهُمْ فَلَنْ یَضُرُّوکَ شَیْئاً وَ إِنْ حَکَمْتَ فَاحْکُمْ بَیْنَهُمْ بِالْقِسْطِ إِنَّ اللّهَ یُحِبُّ الْمُقْسِطِینَ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 بالایات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مفاد الایة لیس خاصا باهل الکتاب بل عاما لکل الکفار بقرینة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وبقرینة ما ذکر فی الایة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من ان النزاع مع غیر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وبقرینة ما قرر فی الإرث من عموم حکمنا بینهم باحکام الإرث لغیر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وبقرینة عموم قاعدة تکلیف الکفار بالفروع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یتبین ان القسط فی الحکم عام ولیس قضائیا فقط بل یشمل الفتوی سیما علی القول بان القضاء فی اصله حکم فتوائی</w:t>
      </w:r>
      <w:r>
        <w:rPr>
          <w:rFonts w:eastAsia="IRNazanin" w:cs="IRNazanin"/>
          <w:color w:val="111111"/>
          <w:sz w:val="28"/>
          <w:szCs w:val="28"/>
          <w:rtl w:val="true"/>
          <w:lang w:bidi="fa-IR"/>
        </w:rPr>
        <w:t>.</w:t>
      </w:r>
    </w:p>
    <w:p>
      <w:pPr>
        <w:pStyle w:val="Heading4"/>
        <w:numPr>
          <w:ilvl w:val="3"/>
          <w:numId w:val="1"/>
        </w:numPr>
        <w:rPr/>
      </w:pPr>
      <w:bookmarkStart w:id="99" w:name="__RefHeading___Toc1014051_1468164448"/>
      <w:bookmarkStart w:id="100" w:name="_Toc38"/>
      <w:bookmarkEnd w:id="99"/>
      <w:r>
        <w:rPr>
          <w:rtl w:val="true"/>
        </w:rPr>
        <w:t>الدلیل الثانی</w:t>
      </w:r>
      <w:r>
        <w:rPr>
          <w:rtl w:val="true"/>
        </w:rPr>
        <w:t xml:space="preserve">: </w:t>
      </w:r>
      <w:r>
        <w:rPr>
          <w:rtl w:val="true"/>
        </w:rPr>
        <w:t>الإجماع</w:t>
      </w:r>
      <w:r>
        <w:rPr>
          <w:rtl w:val="true"/>
        </w:rPr>
        <w:t>:</w:t>
      </w:r>
      <w:bookmarkEnd w:id="10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حکی الاجماع فی کلمات الفقهاء من ان الحاکم لا یجوز له ان یحکم بمذاهب اهل الخلاف بالاختیار</w:t>
      </w:r>
      <w:r>
        <w:rPr>
          <w:rFonts w:eastAsia="IRNazanin" w:cs="IRNazanin"/>
          <w:color w:val="111111"/>
          <w:sz w:val="28"/>
          <w:szCs w:val="28"/>
          <w:rtl w:val="true"/>
          <w:lang w:bidi="fa-IR"/>
        </w:rPr>
        <w:t>.</w:t>
      </w:r>
      <w:bookmarkStart w:id="101" w:name="pg13696_138504"/>
    </w:p>
    <w:p>
      <w:pPr>
        <w:pStyle w:val="Heading4"/>
        <w:numPr>
          <w:ilvl w:val="3"/>
          <w:numId w:val="1"/>
        </w:numPr>
        <w:rPr/>
      </w:pPr>
      <w:bookmarkStart w:id="102" w:name="__RefHeading___Toc1014053_1468164448"/>
      <w:bookmarkStart w:id="103" w:name="_Toc39"/>
      <w:bookmarkEnd w:id="101"/>
      <w:bookmarkEnd w:id="102"/>
      <w:r>
        <w:rPr>
          <w:rtl w:val="true"/>
        </w:rPr>
        <w:t>الدلیل الثالث</w:t>
      </w:r>
      <w:r>
        <w:rPr>
          <w:rtl w:val="true"/>
        </w:rPr>
        <w:t>:</w:t>
      </w:r>
      <w:bookmarkEnd w:id="103"/>
    </w:p>
    <w:p>
      <w:pPr>
        <w:pStyle w:val="BookText"/>
        <w:rPr/>
      </w:pPr>
      <w:r>
        <w:rPr>
          <w:rFonts w:ascii="IRNazanin" w:hAnsi="IRNazanin" w:eastAsia="IRNazanin"/>
          <w:color w:val="111111"/>
          <w:sz w:val="28"/>
          <w:sz w:val="28"/>
          <w:szCs w:val="28"/>
          <w:rtl w:val="true"/>
          <w:lang w:bidi="fa-IR"/>
        </w:rPr>
        <w:t>مقتضی ما قرر فی کتاب القضاء ان الحاکم الشرعی مخیر بین الحکم علیهم بحکم الإسلام او بحکمهم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الأول التفصیل بین السبب والنسب الفاسدین</w:t>
      </w:r>
      <w:r>
        <w:rPr>
          <w:rFonts w:eastAsia="IRNazanin" w:cs="IRNazanin"/>
          <w:color w:val="111111"/>
          <w:sz w:val="28"/>
          <w:szCs w:val="28"/>
          <w:rtl w:val="true"/>
          <w:lang w:bidi="fa-IR"/>
        </w:rPr>
        <w:t>.</w:t>
      </w:r>
    </w:p>
    <w:p>
      <w:pPr>
        <w:pStyle w:val="Heading4"/>
        <w:numPr>
          <w:ilvl w:val="3"/>
          <w:numId w:val="1"/>
        </w:numPr>
        <w:rPr/>
      </w:pPr>
      <w:bookmarkStart w:id="104" w:name="__RefHeading___Toc1014055_1468164448"/>
      <w:bookmarkStart w:id="105" w:name="_Toc40"/>
      <w:bookmarkEnd w:id="104"/>
      <w:r>
        <w:rPr>
          <w:rtl w:val="true"/>
        </w:rPr>
        <w:t>الدلیل الرابع</w:t>
      </w:r>
      <w:r>
        <w:rPr>
          <w:rtl w:val="true"/>
        </w:rPr>
        <w:t>:</w:t>
      </w:r>
      <w:bookmarkEnd w:id="105"/>
    </w:p>
    <w:p>
      <w:pPr>
        <w:pStyle w:val="BookText"/>
        <w:rPr/>
      </w:pPr>
      <w:r>
        <w:rPr>
          <w:rFonts w:ascii="IRNazanin" w:hAnsi="IRNazanin" w:eastAsia="IRNazanin"/>
          <w:color w:val="111111"/>
          <w:sz w:val="28"/>
          <w:sz w:val="28"/>
          <w:szCs w:val="28"/>
          <w:rtl w:val="true"/>
          <w:lang w:bidi="fa-IR"/>
        </w:rPr>
        <w:t>مقتضی احکام الذمة انهم لا یقرون علی السبب الفاسد کنکاح الأمهات والمحارم هو التفصیل بین النسب الفاسد والسبب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الوجه مختص باهل الکتاب وبما بعد دخولهم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ادریس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فکیف یجوز لنا ان نقرّهم علی نکاح المحرمات فی شرعنا، ونحکم لهم بذلک، وبصحته إذا تحاکموا إلینا، وأخذ علینا ان لا نقرهم علی ذلک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مقررات شروط الذمة ان لا یظهروا المحرمات کنکاح المحارم والربا وشرب الخمر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وتوریثهم ومجیئهم الینا هو اظهار واعلان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عموم الحکم بالمحرمات بالمصاهرة لانهم لو اسلموا لما اقروا علیه کما دلت النصوص وان المجوسی اذا اسلم عن سبع لم یقر الا علی اربع مع ان نکاح محرم بالاجتماع لا التابید</w:t>
      </w:r>
      <w:r>
        <w:rPr>
          <w:rFonts w:eastAsia="IRNazanin" w:cs="IRNazanin"/>
          <w:color w:val="111111"/>
          <w:sz w:val="28"/>
          <w:szCs w:val="28"/>
          <w:rtl w:val="true"/>
          <w:lang w:bidi="fa-IR"/>
        </w:rPr>
        <w:t>.</w:t>
      </w:r>
      <w:bookmarkStart w:id="106" w:name="pg13696_138505"/>
    </w:p>
    <w:p>
      <w:pPr>
        <w:pStyle w:val="Heading4"/>
        <w:numPr>
          <w:ilvl w:val="3"/>
          <w:numId w:val="1"/>
        </w:numPr>
        <w:rPr/>
      </w:pPr>
      <w:bookmarkStart w:id="107" w:name="__RefHeading___Toc1014057_1468164448"/>
      <w:bookmarkStart w:id="108" w:name="_Toc41"/>
      <w:bookmarkEnd w:id="106"/>
      <w:bookmarkEnd w:id="107"/>
      <w:r>
        <w:rPr>
          <w:rtl w:val="true"/>
        </w:rPr>
        <w:t>الدلیل الخامس</w:t>
      </w:r>
      <w:r>
        <w:rPr>
          <w:rtl w:val="true"/>
        </w:rPr>
        <w:t>:</w:t>
      </w:r>
      <w:bookmarkEnd w:id="108"/>
    </w:p>
    <w:p>
      <w:pPr>
        <w:pStyle w:val="BookText"/>
        <w:rPr/>
      </w:pP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الاستدلال بعدة روایات وهی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ثنیت لی الوسادة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الصفار فی بصائر الدرجات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عنون بابا فی تسع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قول امیر المومنین علی علیه السلام لو ثنیت لی الوسادة لحکمت بما فی التوراة والانجیل والزبور والفرقان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فیها صحیحة ابی حمزة الثمالی وموثقة الاصبغ بن نباته ومصحح داوود بن فرقد ومعتبرة القداح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بعضها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لقضیت بدل لحکمت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استقامت لی الامة وثنیت لی الوسادة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الروایات التی نقلها الصفار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صحیحة ابی حمزة الثمالی عن ابی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ثُنِّیَتْ لِیَ الْوِسَادَةُ َ لحکمت بَیْنَ أَهْلِ الْقُرْآنِ بالقران حتی یزهر 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ولَحکمت بَیْنَ أَهْلِ التَّوْرَاةِ بِالتوراة حتی یزهر الی الله، وَلحکمت بَیْنَ أَهْلِ الْإِنْجِیلِ بِإِلانجیل حتی یزهر الی الله، ولحکمت بَیْنَ أَهْلِ الزَّبُورِ بِالزبور حتی یزهر الی الله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وقریب منه ما ذکره الصدوق فی التوحید والطوسی فی الامالی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مصادرنا مستفیضة بهذا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والمحصل من هذه الروایات لیس الحکم بالاسباب الفاسدة المبتدعة عندهم تحریفا لکتابهم بل غایته امضاء النسب والسبب الصحیح فی شریعة التوراة والانجیل والزبور وان نسخ فی شریعتنا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الأسباب الفاسدة باتفاق الشرائع السماویة وان استحلها اهل الکتاب بتحریفهم فلا یحکم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شروط الذمة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صحیحة زُرَارَةَ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قَبِلَ الْجِزْیَةَ مِنْ أَهْلِ الذِّمَّةِ عَلَی أَنْ لَا یَأْکُلُوا الرِّبَا ولَا یَأْکُلُوا لَحْمَ الْخِنْزِیرِ ولَا یَنْکِحُوا الْأَخَوَاتِ ولَا بَنَاتِ الْأَخِ ولَا بَنَاتِ الْأُخْتِ فَمَنْ فَعَلَ ذَلِکَ مِنْهُمْ فَقَدْ بَرِأَتْ مِنْهُ ذِمَّةُ الله وذِمَّةُ رَسُولِ الله صلی الله علیه وآله قَالَ ولَیْسَتْ لَهُمُ الْیَوْمَ ذِمَّةٌ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الصدوق فی الفقیه باسناده الی علی بن رئاب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ومفاد الروایة التفصیل أیضا بین النسب والسبب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ارتباط احکام الذمة بالقضاء بینهم فیما کانوا یسکنون فی دار الإسلام لان إعطاء الذمة لهم نحو من الحکم یصدره الولی الشرعی وان لم یکن حکما قضائیا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الواردة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 الکلام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صحة نکاح أهل الکفر فیما بینهم مع اختلاف مللهم ونحلهم، سواء اتفق فی الملّة أو اختلف، أما مع اتفاقهما فی الملّة والنحلة فلعموم 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صحیحة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وآله أن یقال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یدل علیه الروایات الوارد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علی نکاحهما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وصریح کلام الشیخ فی المبسوط، بل الأکثر، بل ربما یقال المشهور عموم صحة النکاح ولو اختلفت الملّة والنحلة، مع أنّه قد یستشکل بأن بعض تلک الملل والنحل لا تسوّغ النکاح من غیرهم، وظاهر 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بحسب ما تبنّوه من ماهیة وشروط وعقد فیما بینهم، ومن ثمَّ قد یشکل فی البناء علی الصحة فی الزواج المدنی المتعارف فی الحیاة العصریة المدنیة الراهنة فی الغرب والشرق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یمکن أن یوجّه بأن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مقیداً بالنحلة والملّة، بل المراد ما یُتبانی علیه فی أعراف الجماعات، ولو الذین صبوا عن مللهم ونحلهم کجملة من العلمانیین فی العصر الحدیث،</w:t>
      </w:r>
    </w:p>
    <w:p>
      <w:pPr>
        <w:pStyle w:val="BookText"/>
        <w:rPr/>
      </w:pPr>
      <w:r>
        <w:rPr>
          <w:rFonts w:ascii="IRNazanin" w:hAnsi="IRNazanin" w:eastAsia="IRNazanin"/>
          <w:color w:val="111111"/>
          <w:sz w:val="28"/>
          <w:sz w:val="28"/>
          <w:szCs w:val="28"/>
          <w:rtl w:val="true"/>
          <w:lang w:bidi="fa-IR"/>
        </w:rPr>
        <w:t>بخلاف ما إذا کانت صورة الزواج لا یقرها عرف من الأعراف، کما فیما یشذ به بعض صور الزیجات فی العصر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الروایات الدالة علی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مَالُ النَّاصِبِ وکُلُّ شَیْ‌ءٍ یَمْلِکُهُ حَلَالٌ إِلَّا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نِکَاحَ أَهْلِ الشِّرْکِ جَائِزٌ وذَلِکَ أَنَّ رَسُولَ الله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أَهْلَ الشِّرْکِ فَإِنَّ لِکُلِّ قَوْمٍ نِکَاحاً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أَنَّا نَخَافُ عَلَیْکُمْ أَنْ یُقْتَلَ رَجُلٌ مِنْکُمْ بِرَجُلٍ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مِنْکُمْ خَیْرٌ مِنْ أَلْفِ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لَأَمَرْنَاکُمْ بِالْقَتْلِ لَهُمْ ولَکِنَّ ذَلِکَ إِلَی الْإِمَامِ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صحیحة أَبِی بَصِیرٍ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علیه السلام یَقُولُ نَهَی رَسُولُ الله صلی الله علیه وآله أَنْ یُقَالَ لِلْإِمَاءِ یَا بِنْتَ کَذَا وکَذَا وقَالَ لِکُلِّ قَوْمٍ نِکَاحٌ</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فی التهذیب عن عبدالله بن سنان فی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قذف رجل رجلاً مجوسیّاً عند أبی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ینکح امه وأخته،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عندهم نکاح فی دینهم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قوم یعرفون النکاح من السفاح فنکاحهم جائز</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صحیحة عَبْدِالله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قَذَفَ رَجُلٌ مَجُوسِیّاً عِنْدَ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مَهْ فَقَالَ الرَّجُلُ إِنَّهُ یَنْکِحُ أُمَّهُ وأُخْتَهُ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ذَاکَ عِنْدَهُمْ نِکَاحٌ فِی دِینِهِمْ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جواهر الکلام فی شرح شرائع الإسلام؛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منه أن ما بأیدیهم من العقود الفاسدة لها حکم النکاح، لا أن المراد منه أنه نکاح حقیقة، ضرورة معلومیة بطلان نکاح الأم والأخت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غایة المستفاد من روایات القاعدة وکذا کلمات الاصحاب ان ما یترتب من نسب او بعض الاثار علی انکحة فاسدة سابقة یقرون علیه من ما مضی منها لا انهم یقرون بقاء علی النکاح الفاسد فی حکمنا کما لو اصبحوا اهل ذمة او تقاضوا لدینا کما فی نکاح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الفساد فی شروط صیغة العقد او فی المهر فالظاهر امضاء صحته بقاء لما ورد من روایات عدیدة فی إقرار نکاح الکفار اذا اسلموا معا او اسلم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مثل نکاح المحرمات سواء کان بالنسب او المصاهرة فان القاعدة غیر شاملة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یعلم من مقتضی ادلتها عدم رفع الشارع یده عن تحریمها بل ان حرمتها مطلقة ومبغوضیتها لا یرفع الشارع یده عنها فی ایة حال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ان القاعدة دالة علی الحاق الأولاد بهم لا علی معذوریتهم فی هکذا انکحة</w:t>
      </w:r>
      <w:r>
        <w:rPr>
          <w:rFonts w:eastAsia="IRNazanin" w:cs="IRNazanin"/>
          <w:color w:val="111111"/>
          <w:sz w:val="28"/>
          <w:szCs w:val="28"/>
          <w:rtl w:val="true"/>
          <w:lang w:bidi="fa-IR"/>
        </w:rPr>
        <w:t>.</w:t>
      </w:r>
      <w:bookmarkStart w:id="109" w:name="pg13696_138510"/>
    </w:p>
    <w:p>
      <w:pPr>
        <w:pStyle w:val="Heading4"/>
        <w:numPr>
          <w:ilvl w:val="3"/>
          <w:numId w:val="1"/>
        </w:numPr>
        <w:rPr/>
      </w:pPr>
      <w:bookmarkStart w:id="110" w:name="__RefHeading___Toc1014059_1468164448"/>
      <w:bookmarkStart w:id="111" w:name="_Toc42"/>
      <w:bookmarkEnd w:id="109"/>
      <w:bookmarkEnd w:id="110"/>
      <w:r>
        <w:rPr>
          <w:rtl w:val="true"/>
        </w:rPr>
        <w:t>الدلیل السادس</w:t>
      </w:r>
      <w:r>
        <w:rPr>
          <w:rtl w:val="true"/>
        </w:rPr>
        <w:t>:</w:t>
      </w:r>
      <w:bookmarkEnd w:id="111"/>
    </w:p>
    <w:p>
      <w:pPr>
        <w:pStyle w:val="BookText"/>
        <w:rPr/>
      </w:pPr>
      <w:r>
        <w:rPr>
          <w:rFonts w:ascii="Amiri" w:hAnsi="Amiri" w:eastAsia="Amiri" w:cs="Amiri"/>
          <w:color w:val="111111"/>
          <w:sz w:val="28"/>
          <w:sz w:val="28"/>
          <w:szCs w:val="28"/>
          <w:rtl w:val="true"/>
          <w:lang w:bidi="ar-SA"/>
        </w:rPr>
        <w:t>قد یستدل بقاعدة الزموهم بما الزموا به انفسهم علی المطلوب، فقد 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کُلَّ قَوْمٍ دَانُوا بِشَیْ‌ءٍ یَلْزَمُهُمْ حُکْمُهُ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القاعدة فی موارد التعامل بیننا وبینهم فی الاثار التی هی نفع للمسلمین والمومنین وضرر علی الکافرین والمخالفین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هذا من القضاء والحکم فیما بین بعضهم البعض سواء کان بضررهم او نفعهم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القاعدة لا تسوغ المحرمات المبغوضة التی علم من الشارع مبغوضیتها بنحو مطلق کنکاح المحرمات والمعاملات المحرمة کالربا فلا یستدل بها علی تجویز ارتکاب الفواحش التی یستحلونها</w:t>
      </w:r>
      <w:r>
        <w:rPr>
          <w:rFonts w:eastAsia="IRNazanin" w:cs="IRNazanin"/>
          <w:color w:val="111111"/>
          <w:sz w:val="28"/>
          <w:szCs w:val="28"/>
          <w:rtl w:val="true"/>
          <w:lang w:bidi="fa-IR"/>
        </w:rPr>
        <w:t>.</w:t>
      </w:r>
    </w:p>
    <w:p>
      <w:pPr>
        <w:pStyle w:val="Heading4"/>
        <w:numPr>
          <w:ilvl w:val="3"/>
          <w:numId w:val="1"/>
        </w:numPr>
        <w:rPr/>
      </w:pPr>
      <w:bookmarkStart w:id="112" w:name="__RefHeading___Toc1014061_1468164448"/>
      <w:bookmarkStart w:id="113" w:name="_Toc43"/>
      <w:bookmarkEnd w:id="112"/>
      <w:r>
        <w:rPr>
          <w:rtl w:val="true"/>
        </w:rPr>
        <w:t>الدلیل السابع</w:t>
      </w:r>
      <w:r>
        <w:rPr>
          <w:rtl w:val="true"/>
        </w:rPr>
        <w:t>:</w:t>
      </w:r>
      <w:bookmarkEnd w:id="113"/>
    </w:p>
    <w:p>
      <w:pPr>
        <w:pStyle w:val="BookText"/>
        <w:rPr/>
      </w:pPr>
      <w:r>
        <w:rPr>
          <w:rFonts w:ascii="IRNazanin" w:hAnsi="IRNazanin" w:eastAsia="IRNazanin"/>
          <w:color w:val="111111"/>
          <w:sz w:val="28"/>
          <w:sz w:val="28"/>
          <w:szCs w:val="28"/>
          <w:rtl w:val="true"/>
          <w:lang w:bidi="fa-IR"/>
        </w:rPr>
        <w:t>الروایات الواردة فی ارث المجوس فیستدل بها للقول الثالث</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السَّکُونِیِّ عَنْ جَعْفَرٍ عَنْ أَبِیهِ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کَانَ یُوَرِّثُ الْمَجُوسِیَّ إِذَا تَزَوَّجَ بِأُمِّهِ وبِابْنَتِهِ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وَجْهَیْنِ مِنْ وَجْهِ أَنَّهَا أُمُّهُ ووَجْهِ أَنَّهَا زَوْجَتُهُ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114" w:name="pg13696_138511"/>
    </w:p>
    <w:p>
      <w:pPr>
        <w:pStyle w:val="BookText"/>
        <w:rPr/>
      </w:pPr>
      <w:bookmarkEnd w:id="114"/>
      <w:r>
        <w:rPr>
          <w:rFonts w:ascii="Amiri" w:hAnsi="Amiri" w:eastAsia="Amiri" w:cs="Amiri"/>
          <w:color w:val="111111"/>
          <w:sz w:val="28"/>
          <w:sz w:val="28"/>
          <w:szCs w:val="28"/>
          <w:rtl w:val="true"/>
          <w:lang w:bidi="ar-SA"/>
        </w:rPr>
        <w:t>روایة أَبِی الْبَخْتَرِیِّ عَنْ جَعْفَرٍ عَنْ أَبِیهِ عَنْ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کَانَ یُوَرِّثُ الْمَجُوسَ إِذَا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وَجْهَیْنِ بِالنَّسَبِ ولَا یُوَرِّثُ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النِّکَاحِ</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ابی البختری وان کانت ضعیفة سندا ومعارضة لموثقة السکونی ودالة علی التفصیل فی القولین الاولین الا ان مضمونها مدعوم بالروایات الواردة فی عقد الذمة من ان الکفار لا یقرون علی الانکحة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یعتمد علی موثق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یتبین ان قاعدة لکل قوم نکاح مخصصة بمفاد الروایات الواردة فی شروط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 لا یظهروا نکاح المحارم</w:t>
      </w:r>
      <w:r>
        <w:rPr>
          <w:rFonts w:eastAsia="IRNazanin" w:cs="IRNazanin"/>
          <w:color w:val="111111"/>
          <w:sz w:val="28"/>
          <w:szCs w:val="28"/>
          <w:rtl w:val="true"/>
          <w:lang w:bidi="fa-IR"/>
        </w:rPr>
        <w:t>.</w:t>
      </w:r>
    </w:p>
    <w:p>
      <w:pPr>
        <w:pStyle w:val="Heading3"/>
        <w:numPr>
          <w:ilvl w:val="2"/>
          <w:numId w:val="1"/>
        </w:numPr>
        <w:rPr/>
      </w:pPr>
      <w:bookmarkStart w:id="115" w:name="__RefHeading___Toc1014063_1468164448"/>
      <w:bookmarkStart w:id="116" w:name="_Toc44"/>
      <w:bookmarkEnd w:id="115"/>
      <w:r>
        <w:rPr>
          <w:rtl w:val="true"/>
        </w:rPr>
        <w:t>تتمة القاعدة</w:t>
      </w:r>
      <w:r>
        <w:rPr>
          <w:rtl w:val="true"/>
        </w:rPr>
        <w:t xml:space="preserve">: </w:t>
      </w:r>
      <w:r>
        <w:rPr>
          <w:rtl w:val="true"/>
        </w:rPr>
        <w:t>فی القضاء بین المخالفین</w:t>
      </w:r>
      <w:r>
        <w:rPr>
          <w:rtl w:val="true"/>
        </w:rPr>
        <w:t>:</w:t>
      </w:r>
      <w:bookmarkEnd w:id="116"/>
    </w:p>
    <w:p>
      <w:pPr>
        <w:pStyle w:val="Heading4"/>
        <w:numPr>
          <w:ilvl w:val="3"/>
          <w:numId w:val="1"/>
        </w:numPr>
        <w:rPr/>
      </w:pPr>
      <w:bookmarkStart w:id="117" w:name="__RefHeading___Toc1014065_1468164448"/>
      <w:bookmarkStart w:id="118" w:name="_Toc45"/>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هل ان المخالفین مشمولیون بالحکم السابق او ان القاعدة هی التخییر بین الحکم لهم بحکمنا او بحکمهم نظیر ما هو مقرر فی باب الفتوی؟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موازین القضاء الذی عندنا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ویقرب ذلک بأدلة</w:t>
      </w:r>
      <w:r>
        <w:rPr>
          <w:rFonts w:eastAsia="IRNazanin" w:cs="IRNazanin"/>
          <w:color w:val="111111"/>
          <w:sz w:val="28"/>
          <w:szCs w:val="28"/>
          <w:rtl w:val="true"/>
          <w:lang w:bidi="fa-IR"/>
        </w:rPr>
        <w:t>:</w:t>
      </w:r>
      <w:bookmarkStart w:id="119" w:name="pg13696_138512"/>
    </w:p>
    <w:p>
      <w:pPr>
        <w:pStyle w:val="Heading4"/>
        <w:numPr>
          <w:ilvl w:val="3"/>
          <w:numId w:val="1"/>
        </w:numPr>
        <w:rPr/>
      </w:pPr>
      <w:bookmarkStart w:id="120" w:name="__RefHeading___Toc1014067_1468164448"/>
      <w:bookmarkStart w:id="121" w:name="_Toc46"/>
      <w:bookmarkEnd w:id="119"/>
      <w:bookmarkEnd w:id="120"/>
      <w:r>
        <w:rPr>
          <w:rtl w:val="true"/>
        </w:rPr>
        <w:t>الدلیل الأول</w:t>
      </w:r>
      <w:r>
        <w:rPr>
          <w:rtl w:val="true"/>
        </w:rPr>
        <w:t xml:space="preserve">: </w:t>
      </w:r>
      <w:r>
        <w:rPr>
          <w:rtl w:val="true"/>
        </w:rPr>
        <w:t>الروایات</w:t>
      </w:r>
      <w:r>
        <w:rPr>
          <w:rtl w:val="true"/>
        </w:rPr>
        <w:t>:</w:t>
      </w:r>
      <w:bookmarkEnd w:id="12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أَقْعُدُ فِی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فَیَجِیءُ النَّاسُ فَیَسْأَلُونِّی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أُجِبْهُمْ لَمْ یَقْبَلُوا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وأَکْرَهُ أَنْ أُجِیبَهُمْ بِقَوْلِکُمْ ومَا جَاءَ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انْظُرْ مَا عَلِمْتَ أَنَّهُ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بِذَلِکَ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محسنة مُعَاذِ بْنِ مُسْلِمٍ النَّحْوِیِّ عَنْ أَبِی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أَنَّکَ تَقْعُدُ فِی الْجَامِعِ فَتُفْتِی النَّاسَ قُلْتُ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وأَرَدْتُ أَنْ أَسْأَلَکَ عَنْ ذَلِکَ قَبْلَ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أَقْعُدُ فِی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فَیَجِیءُ الرَّجُلُ فَیَسْأَلُنِی عَنِ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عَرَفْتُهُ بِالْخِلَافِ لَکُمْ أَخْبَرْتُهُ بِمَا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ویَجِیءُ الرَّجُلُ أَعْرِفُهُ بِمَوَدَّتِکُمْ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بِمَا جَاءَ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ویَجِیءُ الرَّجُلُ لَا أَعْرِفُهُ ولَا أَدْرِی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جَاءَ عَنْ فُلَانٍ کَذَا وجَاءَ عَنْ فُلَانٍ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قَوْلَکُمْ فِیمَا بَیْنَ ذَلِکَ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اصْنَعْ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کَذَا أَصْنَعُ</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ذلک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الحکم القضاء کما هو مقرر فی محلة لیس هو الا الحکم الفتوائی الکلی بتطبیق علی المورد الجزئی بین المتنازعین علی ان یتم التطبیق بموازین قضائیة لا 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فموازین التطبیق وان کانت قضائیة لا فتوائیة الا ان الحکم المنزل هو الفتوائی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اعتبر فی المفتی ما یعتبر فی القاضی والعکس کذلک فی الجهة المشترکة بین البابین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قواعد الأبواب الفقهیة الأخری الشاملة لموارد النزاع فیما بین المخالفین وان کانت مختصة بأحد الأبواب الفقهیة او بأکثر من باب دون کل الأبواب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لکل قوم 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الالزام فیما لو کان نزاع بین المومن والمخالف فیقضی للمومن علی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الوجه الأول غیر الثانی اذ ان الوجه الأول التخییر فی بیان حکمنا وحکمهم واما الوجه الثانی فهو التعیین لبیان حکمنا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التوفیق بین الوجه الثانی والأول بان نحمل الوجه الأول علی النزاعات المدنیة أی فی باب المعاملات بخلاف الوجه الثانی فانه خاص فی باب 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القصاص والحدود والدیات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جملة من الروایات الدالة علی تصدی ال البیت لاقامة</w:t>
      </w:r>
    </w:p>
    <w:p>
      <w:pPr>
        <w:pStyle w:val="BookText"/>
        <w:rPr/>
      </w:pPr>
      <w:r>
        <w:rPr>
          <w:rFonts w:ascii="IRNazanin" w:hAnsi="IRNazanin" w:eastAsia="IRNazanin"/>
          <w:color w:val="111111"/>
          <w:sz w:val="28"/>
          <w:sz w:val="28"/>
          <w:szCs w:val="28"/>
          <w:rtl w:val="true"/>
          <w:lang w:bidi="fa-IR"/>
        </w:rPr>
        <w:t>الحدود والقصاص والدیات علی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نحو من التعیین وخاص بالنزاعات الجنائیة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اهم مصادیق ذلک ما روی مستفیضا فی روایات الفریقین من ردع الثلاثة المستولین علی الخلافة عن حکمهم القضائی فی کثیر من الموارد فی نزاعات جنائیة مختلفة وغیرها من النزعات المدنیة والقضاء بینهم بحکم الله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تصدی بقیة أئمة ال البیت لبیان الاحکام القضائیة وغیرها امام خلفاء بنی امیة وبنی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والیک جملة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موثقة أَبِی بَصِیرٍ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قَضَی أَمِیرُ الْمُؤْمِنِینَ ص بِقَضِیَّةٍ مَا قَضَی بِهَا أَحَدٌ کَانَ قَبْلَهُ وکَانَتْ أَوَّلَ قَضِیَّةٍ قَضَی بِهَا بَعْدَ رَسُولِ الله ص وذَلِکَ أَنَّهُ‌لَمَّا قُبِضَ رَسُولُ الله ص وأَفْضَی الْأَمْرُ إِلَی أَبِی بَکْرٍ أُتِیَ بِرَجُلٍ قَدْ شَرِبَ الْخَمْرَ فَقَالَ لَهُ أَبُو بَکْرٍ أَ شَرِبْتَ الْخَمْرَ فَقَالَ الرَّجُلُ نَعَمْ فَقَالَ ولِمَ شَرِبْتَهَا وهِیَ مُحَرَّمَةٌ فَقَالَ إِنَّنِی لَمَّا أَسْلَمْتُ ومَنْزِلِی بَیْنَ ظَهْرَانَیْ قَوْمٍ یَشْرَبُونَ الْخَمْرَ ویَسْتَحِلُّونَهَا ولَوْ أَعْلَمُ أَنَّهَا حَرَامٌ فَأَجْتَنِبُهَا قَالَ فَالْتَفَتَ أَبُو بَکْرٍ إِلَی عُمَرَ فَقَالَ مَا تَقُولُ یَا أَبَا حَفْصٍ فِی أَمْرِ هَذَا الرَّجُلِ فَقَالَ مُعْضِلَةٌ وأَبُو الْحَسَنِ لَهَا فَقَالَ أَبُو بَکْرٍ یَا غُلَامُ ادْعُ لَنَا</w:t>
      </w:r>
    </w:p>
    <w:p>
      <w:pPr>
        <w:pStyle w:val="BookText"/>
        <w:rPr/>
      </w:pPr>
      <w:r>
        <w:rPr>
          <w:rFonts w:ascii="Amiri" w:hAnsi="Amiri" w:eastAsia="Amiri" w:cs="Amiri"/>
          <w:color w:val="111111"/>
          <w:sz w:val="28"/>
          <w:sz w:val="28"/>
          <w:szCs w:val="28"/>
          <w:rtl w:val="true"/>
          <w:lang w:bidi="ar-SA"/>
        </w:rPr>
        <w:t>عَلِیّاً قَالَ عُمَرُ بَلْ یُؤْتَی الْحَکَمُ فِی مَنْزِلِهِ فَأَتَوْهُ ومَعَهُ سَلْمَانُ الْفَارِسِیُّ فَأَخْبَرَهُ بِقِصَّةِ الرَّجُلِ فَاقْتَصَّ عَلَیْهِ قِصَّتَهُ فَقَالَ عَلِیٌّ علیه السلام لِأَبِی بَکْرٍ ابْعَثْ مَعَهُ مَنْ یَدُورُ بِهِ عَلَی مَجَالِسِ الْمُهَاجِرِینَ والْأَنْصَارِ فَمَنْ کَانَ تَلَا عَلَیْهِ آیَةَ التَّحْرِیمِ فَلْیَشْهَدْ عَلَیْهِ فَإِنْ لَمْ یَکُنْ تَلَا عَلَیْهِ آیَةَ التَّحْرِیمِ فَلَا شَیْ‌ءَ عَلَیْهِ فَفَعَلَ أَبُو بَکْرٍ بِالرَّجُلِ مَا قَالَ عَلِیٌّ علیه السلام فَلَمْ یَشْهَدْ عَلَیْهِ أَحَدٌ فَخَلَّی سَبِیلَهُ فَقَالَ سَلْمَانُ لِعَلِیٍّ علیه السلام لَقَدْ أَرْشَدْتَهُمْ فَقَالَ عَلِیٌّ علیه السلام إِنَّمَا أَرَدْتُ أَنْ أُجَدِّدَ تَأْکِیدَ هَذِهِ الْآیَةِ فِیَّ وفِیهِمْ 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الحاوی لتحریر الفتاوی؛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شیخنا المفید محمّد بن محمّد بن النعمان الحارثی رضی الله عنه فی کتابه الإرشاد، فی قضایا أمیر المؤمنین علیه السلام فی امرة عمر بن الخطاب، بحضور جماعة من الصحابة، فسألهم عمر عن ذلک، فاخطأوا وأمیر المؤمنین جالس فقال له عمر، ما عندک فی هذا یا أبا الحسن، فتنصّل من الجواب، فعزم علیه، فقال له ان کان القوم قد قاربوک، فقد غشوک، وان کانوا ارتاءوا، فقد قصروا، الدیة، علی عاقلتک، لان قتل الصبیّ خطأ، تعلق بک فقال أنت واللّه نصحتنی من بینهم، واللّه لا تبرح حتی تجری الدیة علی بنی 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الرَّحْمَنِ الْعَرْزَمِیِّ عَنْ أَبِیهِ عَبْدِ الرَّحْمَنِ عَنْ أَبِی عَبْدِ</w:t>
      </w:r>
    </w:p>
    <w:p>
      <w:pPr>
        <w:pStyle w:val="BookText"/>
        <w:rPr/>
      </w:pPr>
      <w:r>
        <w:rPr>
          <w:rFonts w:ascii="Amiri" w:hAnsi="Amiri" w:eastAsia="Amiri" w:cs="Amiri"/>
          <w:color w:val="111111"/>
          <w:sz w:val="28"/>
          <w:sz w:val="28"/>
          <w:szCs w:val="28"/>
          <w:rtl w:val="true"/>
          <w:lang w:bidi="ar-SA"/>
        </w:rPr>
        <w:t>الله عَنْ أَبِیهِ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عُمَرُ بِرَجُلٍ وقَدْ نُکِحَ فِی دُبُرِهِ فَهَمَّ أَنْ یَجْلِدَهُ فَقَالَ لِلشُّهُودِ رَأَیْتُمُوهُ یُدْخِلُهُ کَمَا یُدْخَلُ الْمِیلُ فِی الْمُکْحُلَةِ فَقَالُوا نَعَمْ فَقَالَ لِعَلِیٍّ علیه السلام مَا تَرَی فِی هَذَا فَطَلَبَ الْفَحْلَ الَّذِی نَکَحَهُ فَلَمْ یَجِدْهُ فَقَالَ عَلِیٌّ علیه السلام أَرَی فِیهِ أَنْ تُضْرَبَ عُنُقُهُ قَالَ فَأَمَرَ بِهِ فَضُرِبَتْ عُنُقُهُ ثُمَّ قَالَ خُذُوهُ فَقَدْ بَقِیَتْ لَهُ عُقُوبَةٌ أُخْرَی قَالُوا ومَا هِیَ قَالَ ادْعُوا بِطُنٍّ مِنْ حَطَبٍ فَدَعَا بِطُنٍّ مِنْ حَطَبٍ فَلُفَّ فِیهِ ثُمَّ أَخْرَجَهُ فَأَحْرَقَهُ بِالنَّارِ قَالَ ثُمَّ قَالَ إِنَّ لِلَّهِ عِبَاداً لَهُمْ فِی أَصْلَابِهِمْ أَرْحَامٌ کَأَرْحَامِ النِّسَاءِ قَالَ فَمَا لَهُمْ لَا یَحْمِلُونَ فِیهَا قَالَ لِأَنَّهَا مَنْکُوسَةٌ فِی أَدْبَارِهِمْ غُدَّةٌ کَغُدَّةِ الْبَعِیرِ فَإِذَا هَاجَتْ هَاجُوا وإِذَا سَکَنَتْ سَکَنُوا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یُونُسَ عَنْ عَبْدِ الله بْنِ سِنَانٍ قَالَ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 فِی الْخَمْرِ إِنْ شُرِبَ مِنْهَا قَلِیلًا أَوْ کَثِیراً قَالَ ثُمَّ قَالَ أُتِیَ عُمَرُ بِقُدَامَةَ بْنِ مَظْعُونٍ وقَدْ شَرِبَ الْخَمْرَ وقَامَتْ عَلَیْهِ الْبَیِّنَةُ فَسَأَلَ عَلِیّاً علیه السلام فَأَمَرَهُ أَنْ یَجْلِدَهُ ثَمَانِینَ فَقَالَ قُدَامَةُ یَا أَمِیرَ الْمُؤْمِنِینَ لَیْسَ عَلَیَّ حَدٌّ أَنَا مِنْ أَهْلِ هَذِهِ الْآیَةِ لَیْسَ عَلَی الَّذِینَ آمَنُوا وعَمِلُوا الصّالِحاتِ جُناحٌ فِیما طَعِمُوا قَالَ فَقَالَ عَلِیٌّ علیه السلام لَسْتَ مِنْ أَهْلِهَا إِنَّ طَعَامَ أَهْلِهَا لَهُمْ حَلَالٌ لَیْسَ یَأْکُلُونَ ولَا یَشْرَبُونَ إِلَّا مَا أَحَلَّهُ الله لَهُمْ ثُمَّ قَالَ عَلِیٌّ علیه السلام إِنَّ الشَّارِبَ إِذَا شَرِبَ لَمْ یَدْرِ مَا یَأْکُلُ ولَا مَا یَشْرَبُ فَاجْلِدُوهُ ثَمَانِینَ جَلْدَةً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 بْنِ عُثْمَانَ عَمَّنْ أَخْبَرَهُ عَنْ أَحَدِهِمَا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عُمَرُ بْنُ</w:t>
      </w:r>
      <w:bookmarkStart w:id="122" w:name="pg13696_138517"/>
    </w:p>
    <w:p>
      <w:pPr>
        <w:pStyle w:val="BookText"/>
        <w:rPr/>
      </w:pPr>
      <w:bookmarkEnd w:id="122"/>
      <w:r>
        <w:rPr>
          <w:rFonts w:ascii="Amiri" w:hAnsi="Amiri" w:eastAsia="Amiri" w:cs="Amiri"/>
          <w:color w:val="111111"/>
          <w:sz w:val="28"/>
          <w:sz w:val="28"/>
          <w:szCs w:val="28"/>
          <w:rtl w:val="true"/>
          <w:lang w:bidi="ar-SA"/>
        </w:rPr>
        <w:t xml:space="preserve">الْخَطَّابِ بِرَجُلٍ قَدْ قَتَلَ أَخَا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إِلَیْهِ وأَمَرَهُ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الرَّجُلُ حَتَّی رَأَی أَنَّهُ قَدْ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إِلَی مَنْزِلِهِ فَوَجَدُوا بِهِ رَمَقاً فَعَالَجُوهُ فَبَرَأَ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أَخَذَهُ أَخُو الْمَقْتُولِ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أَنْتَ قَاتِلُ أَخِی ولِی أَنْ أَقْتُلَکَ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قَدْ قَتَلْتَنِی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بِهِ إِلَی عُمَرَ فَأَمَرَ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وهُوَ یَقُولُ والله قَتَلْتَنِی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عَلَی أَمِیرِ الْمُؤْمِنِینَ علیه السلام فَأَخْبَرَهُ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تَعْجَلْ حَتَّی أَخْرُجَ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عَلَی عُمَرَ فَقَالَ لَیْسَ الْحُکْمُ فِیهِ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هُوَ یَا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یَقْتَصُّ هَذَا مِنْ أَخِی الْمَقْتُولِ الْأَوَّلِ مَا صَنَعَ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یَقْتُلُهُ بِأَخِیهِ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الرَّجُلُ أَنَّهُ إِنِ اقْتَصَّ مِنْهُ أَتَی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عَنْهُ وتَتَارَکَا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الی غیرها من الروایات فی أبواب مختلفة من الوسائل کما فی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 وباب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اقسام حدود الزنا وباب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اللواط مع الاعقاب وغیرها</w:t>
      </w:r>
      <w:r>
        <w:rPr>
          <w:rFonts w:eastAsia="IRNazanin" w:cs="IRNazanin"/>
          <w:color w:val="111111"/>
          <w:sz w:val="28"/>
          <w:szCs w:val="28"/>
          <w:rtl w:val="true"/>
          <w:lang w:bidi="fa-IR"/>
        </w:rPr>
        <w:t>.</w:t>
      </w:r>
    </w:p>
    <w:p>
      <w:pPr>
        <w:pStyle w:val="Heading4"/>
        <w:numPr>
          <w:ilvl w:val="3"/>
          <w:numId w:val="1"/>
        </w:numPr>
        <w:rPr/>
      </w:pPr>
      <w:bookmarkStart w:id="123" w:name="__RefHeading___Toc1014069_1468164448"/>
      <w:bookmarkStart w:id="124" w:name="_Toc47"/>
      <w:bookmarkEnd w:id="123"/>
      <w:r>
        <w:rPr>
          <w:rtl w:val="true"/>
        </w:rPr>
        <w:t>الدلیل الرابع</w:t>
      </w:r>
      <w:r>
        <w:rPr>
          <w:rtl w:val="true"/>
        </w:rPr>
        <w:t>:</w:t>
      </w:r>
      <w:bookmarkEnd w:id="124"/>
    </w:p>
    <w:p>
      <w:pPr>
        <w:pStyle w:val="BookText"/>
        <w:rPr/>
      </w:pPr>
      <w:r>
        <w:rPr>
          <w:rFonts w:ascii="IRNazanin" w:hAnsi="IRNazanin" w:eastAsia="IRNazanin"/>
          <w:color w:val="111111"/>
          <w:sz w:val="28"/>
          <w:sz w:val="28"/>
          <w:szCs w:val="28"/>
          <w:rtl w:val="true"/>
          <w:lang w:bidi="fa-IR"/>
        </w:rPr>
        <w:t>وهو فی القضاء بین الکفار الکتابیین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بهم المخالفین سواء بنی علی اسلامهم او علی کونهم منتحلین للاسلام فیکونوا بمنزلة اهل الکتاب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عموم ما دل من الحکم بین اهل الکتاب بما انزل الله کقوله تعالی فی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الْکِتابَ بِالْحَقِّ مُصَدِّقاً لِما بَیْنَ یَدَیْهِ</w:t>
      </w:r>
      <w:bookmarkStart w:id="125" w:name="pg13696_138518"/>
    </w:p>
    <w:p>
      <w:pPr>
        <w:pStyle w:val="BookText"/>
        <w:rPr/>
      </w:pPr>
      <w:bookmarkEnd w:id="125"/>
      <w:r>
        <w:rPr>
          <w:rFonts w:ascii="Amiri" w:hAnsi="Amiri" w:eastAsia="Amiri" w:cs="Amiri"/>
          <w:color w:val="111111"/>
          <w:sz w:val="28"/>
          <w:sz w:val="28"/>
          <w:szCs w:val="28"/>
          <w:rtl w:val="true"/>
          <w:lang w:bidi="ar-SA"/>
        </w:rPr>
        <w:t xml:space="preserve">مِنَ الْکِتابِ وَ مُهَیْمِناً عَلَیْهِ فَاحْکُمْ بَیْنَهُمْ بِما أَنْزَلَ اللّهُ وَ لا تَتَّبِعْ أَهْواءَهُمْ عَمّا جاءَکَ مِنَ الْحَقِّ لِکُلٍّ جَعَلْنا مِنْکُمْ شِرْعَةً وَ مِنْهاجاً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فَحُکْمَ الْجاهِلِیَّةِ یَبْغُونَ وَ مَنْ أَحْسَنُ مِنَ اللّهِ حُکْماً لِقَوْمٍ یُوقِنُونَ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حَکَمْتَ فَاحْکُمْ بَیْنَهُمْ بِالْقِسْطِ إِنَّ اللّهَ یُحِبُّ الْمُقْسِطِینَ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1014071_1468164448"/>
      <w:bookmarkStart w:id="127" w:name="_Toc48"/>
      <w:bookmarkEnd w:id="126"/>
      <w:r>
        <w:rPr>
          <w:rtl w:val="true"/>
        </w:rPr>
        <w:t>الدلیل الخامس</w:t>
      </w:r>
      <w:r>
        <w:rPr>
          <w:rtl w:val="true"/>
        </w:rPr>
        <w:t>:</w:t>
      </w:r>
      <w:bookmarkEnd w:id="127"/>
    </w:p>
    <w:p>
      <w:pPr>
        <w:pStyle w:val="BookText"/>
        <w:rPr/>
      </w:pPr>
      <w:r>
        <w:rPr>
          <w:rFonts w:ascii="IRNazanin" w:hAnsi="IRNazanin" w:eastAsia="IRNazanin"/>
          <w:color w:val="111111"/>
          <w:sz w:val="28"/>
          <w:sz w:val="28"/>
          <w:szCs w:val="28"/>
          <w:rtl w:val="true"/>
          <w:lang w:bidi="fa-IR"/>
        </w:rPr>
        <w:t>وهو دلیل عام فی إقامة القسط بین کل البشر فیشمل اهل الکتاب والمخالفین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الایات الامرة بالقیام بالقسط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قَوّامِینَ بِالْقِسْطِ شُهَداءَ لِلّهِ وَ لَوْ عَلی أَنْفُسِکُمْ أَوِ الْوالِدَیْنِ وَ الْأَقْرَبِینَ</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قَوّامِینَ لِلّهِ شُهَداءَ</w:t>
      </w:r>
    </w:p>
    <w:p>
      <w:pPr>
        <w:pStyle w:val="BookText"/>
        <w:rPr/>
      </w:pPr>
      <w:r>
        <w:rPr>
          <w:rFonts w:ascii="Amiri" w:hAnsi="Amiri" w:eastAsia="Amiri" w:cs="Amiri"/>
          <w:color w:val="111111"/>
          <w:sz w:val="28"/>
          <w:sz w:val="28"/>
          <w:szCs w:val="28"/>
          <w:rtl w:val="true"/>
          <w:lang w:bidi="ar-SA"/>
        </w:rPr>
        <w:t xml:space="preserve">بِالْقِسْطِ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یا قَوْمِ أَوْفُوا الْمِکْیالَ وَ الْمِیزانَ بِالْقِسْطِ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أَمَرَ رَبِّی بِالْقِسْطِ وَ أَقِیمُوا وُجُوهَکُمْ عِنْدَ کُلِّ مَسْجِدٍ وَ ادْعُوهُ مُخْلِصِینَ لَهُ الدِّینَ کَما بَدَأَکُمْ تَعُودُونَ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السادسة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فی اسلام او کفر ابن الزنا</w:t>
      </w:r>
      <w:bookmarkStart w:id="128" w:name="pg13696_138523"/>
    </w:p>
    <w:p>
      <w:pPr>
        <w:pStyle w:val="Heading2"/>
        <w:numPr>
          <w:ilvl w:val="1"/>
          <w:numId w:val="1"/>
        </w:numPr>
        <w:rPr/>
      </w:pPr>
      <w:bookmarkStart w:id="129" w:name="__RefHeading___Toc1014073_1468164448"/>
      <w:bookmarkStart w:id="130" w:name="_Toc49"/>
      <w:bookmarkEnd w:id="128"/>
      <w:bookmarkEnd w:id="129"/>
      <w:r>
        <w:rPr>
          <w:rtl w:val="true"/>
        </w:rPr>
        <w:t>القاعدة السادسة</w:t>
      </w:r>
      <w:r>
        <w:rPr>
          <w:rtl w:val="true"/>
        </w:rPr>
        <w:t xml:space="preserve">: </w:t>
      </w:r>
      <w:r>
        <w:rPr>
          <w:rtl w:val="true"/>
        </w:rPr>
        <w:t>قاعدة فی اسلام او کفر ابن الزنا</w:t>
      </w:r>
      <w:bookmarkEnd w:id="130"/>
    </w:p>
    <w:p>
      <w:pPr>
        <w:pStyle w:val="BookText"/>
        <w:rPr/>
      </w:pPr>
      <w:r>
        <w:rPr>
          <w:rFonts w:ascii="IRNazanin" w:hAnsi="IRNazanin" w:eastAsia="IRNazanin"/>
          <w:color w:val="111111"/>
          <w:sz w:val="28"/>
          <w:sz w:val="28"/>
          <w:szCs w:val="28"/>
          <w:rtl w:val="true"/>
          <w:lang w:bidi="fa-IR"/>
        </w:rPr>
        <w:t>هذه القاعدة تتمحورفی بیان حقیقة ابن الزنا وحکمه من حیث الاسلام والکفر وما یتبع ذلک من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فی القاعدة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الأعلام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انقسمت اقوال الاعلام بین اثبات الکفر او الاسلام او الواسطة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والیک جملة منها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الشریف المرتضی؛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عبادة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ولد الزنا من صلاة وصیام وقیام لعبادة کیف القول فیه، مع الروایة الظاهرة أن ولد الزنا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یکون</w:t>
      </w:r>
    </w:p>
    <w:p>
      <w:pPr>
        <w:pStyle w:val="BookText"/>
        <w:rPr/>
      </w:pPr>
      <w:r>
        <w:rPr>
          <w:rFonts w:ascii="Amiri" w:hAnsi="Amiri" w:eastAsia="Amiri" w:cs="Amiri"/>
          <w:color w:val="111111"/>
          <w:sz w:val="28"/>
          <w:sz w:val="28"/>
          <w:szCs w:val="28"/>
          <w:rtl w:val="true"/>
          <w:lang w:bidi="ar-SA"/>
        </w:rPr>
        <w:t>قط من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موجودة فی کتب أصحابنا، الا أنه غیر مقطوع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ووجهها ان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ولد زنیة لا بد أن یکون فی علم اللّه تعالی أنه یختار الکفر ویموت علیه، وأنه لا یختار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کونه من ولد الزنیة ذنبا یؤاخذ به، فان ذلک لیس ذنبا فی نفسه وانما الذنب لأبویه، ولکنه انما یعاقب بأفعاله الذمیمة القبیحة التی علم اللّه أنه یختارها ویصیر کذا، وکونه ولد زنا علامة علی وقوع ما یستحق من العقاب، وأنه من أهل النار بتلک الاعمال، لا لانه مولود من 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البحرانی فی الحدائق الناضرة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الخلاف فی المسألة انه هل یقع من ابن الزنا الایمان والتدین أم یقطع بعدمه؟ وحمله القول بکفره علی معنی انه لا یقع منه إلا الکفر وإلا فإنهم لا ینکرون انه لو فرض ایمانه وتدینه أمکن دخوله الجنة بل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فی محله بل هؤلاء القائلون بکفره یقولون به وان أظهر الایمان وتدین به کما هو ظاهر النقل عنهم، وبه صرح جملة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خاتمة المحدثین غواص بحار الأنوار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الی الصدوق والمرتضی وابن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بکفره وان لم یظهره،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مخالف لأصول العدل إذ لم یفعل باختیاره ما یستحق به العقاب فیکون عقابه ظلما وجورا ولیس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نقله عن المشایخ الثلاثة هو الذی تدل علیه الأخبار وهی التی أوجبت مصیرهم الیه کما ستمر بک ان شاء الله تعالی فإنها صریحة فی حرمانه الجنة وان أظهر التدین والایمان، نعم ما ذکره من القول بالکفر انما هو وجه تأویل حیث حمل القائلون بإسلام ولد الزنا الأخبار الدالة علی عدم دخوله الجنة علی انه لکونه یظهر الکفر فجعلوه جوابا عن الاخبار المذکورة مع انها صریحة فی رده ایضا کما سیظهر لک لا ان ذلک مذهب القائلین بکفره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مبینا مختاره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 فالمفهوم من الاخبار التی سردناها ان ابن الزنا له حالة ثالثة غیر حالتی الایمان والکفر، لان ما تقدم من الاخبار الدالة علی أحکامه فی الدنیا من النجاسة وعدم العدالة مع الاتصاف بشروطها وحکم دیته وکذا اخبار عدم دخوله الجنة وکذا الأخبار الأخیرة لا یجامع الحکم بالایمان بوجه، وأسباب الکفر الموجبة للحکم بکونه کافرا غیر موجودة لأن الفرض انه متدین بظاهر الایمان کما عرفت من ظاهر الاخبار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أصحابنا رضوان اللّه علیهم طهارة ولد الزنا وإسلامه؛ لأصالة الطهارة وأصالة الإسلام؛ لحدیث الفطرة؛ لما دلّ علی ثبوته لمن أظهره وتدیّن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للمحکیّ عن الصدوق والسیّد والحلّی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 بکفره ونجاسته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بعضاً منهم ادّعی الإجماع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مبینا مختاره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الأخبار المذکورة لا دلالة فیها علی الکفر إلّا بناءً علی نفی الواسطة بین الکفر والإسلام، مضافاً إلی عموم طهارة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منع صاحب الحدائق عن المقدّمة الأُولی، فاختار أنّه نجس وله حالة غیر حالتی الإیمان والکفر والمحکی عن عبارة الصدوق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التوضّؤ بسؤره، فلم یبقَ مع الحلیّ روایة تدلّ علی کفره، ولا فتوی یوافقه إلّا علم الهدی، فکیف ینفی الخلاف؟ ثمّ إنّ الأخبار فی مجازاة ولد الزنا مختلفة، والذی یحصل من الجمع بین مجموعها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یدخل الجنّة ولا یعذّب فی النار إن لم یعمل عملًا موجباً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الأفهام إلی تنقیح شرائع الإسلام؛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وعلّله ابن إدریس بأن ولد الزنا کافر، محتجّا بالإجماع، فمن ثمَّ لا تقبل شهادته کغیره من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والدعوی للحکم والإجماع ممنوعان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الشیعة فی أحکام الشریعة؛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والأظهر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طهارته،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الصدوق والسید والحلّی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المعتبر عن بعض الأصحاب الإجماع علیها، لروایتی حمزة</w:t>
      </w:r>
    </w:p>
    <w:p>
      <w:pPr>
        <w:pStyle w:val="BookText"/>
        <w:rPr/>
      </w:pPr>
      <w:r>
        <w:rPr>
          <w:rFonts w:ascii="IRNazanin" w:hAnsi="IRNazanin" w:eastAsia="IRNazanin"/>
          <w:color w:val="111111"/>
          <w:sz w:val="28"/>
          <w:sz w:val="28"/>
          <w:szCs w:val="28"/>
          <w:rtl w:val="true"/>
          <w:lang w:bidi="fa-IR"/>
        </w:rPr>
        <w:t>بن أحمد وابن أبی یعفور المتقدمتین فی غسالة الحمام، والمرویات فی عقاب الأعمال وثواب الأعمال، والمحاسن، والعلل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نوحا حمل فی السفینة الکلب والخنزیر، ولم یحمل فیها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ولد الزنا، ولا فی بشره، ولا فی شعره، ولا فی لحمه، ولا فی دمه، ولا فی 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مخاطبا له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رجس، ولن یدخل الجنة إلّا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ومرسلة الوشاء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سؤر ولد الزنا، والیهودی، والنصرانی، وکل ما خالف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بالکراهة فیها الحرمة، بقرینة البواقی لئلّا یلزم استعمال اللفظ فی 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سیاقها یدلّ علی مخالفته الإسلام، فیکون کافرا، کما تدلّ علیه أیضا استفاضة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یدخل الجنة إلّا من طابت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دیته کدیة الیهودی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وجه آخر لنجاسته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تنفیان الطهوریة دون الطهارة، ولا تلازم بینهما کما مرّ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الطهارة المنفیة فی ثانیتهما غیر ما یوجب انتفاؤه النجاسة قطعا، لنفیها عن سبعة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الروایات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الدلالة، لأن حمل الکلبین دونه لمطلوبیة بقاء نوعهما دون نوعه، لا لکونه أنجس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الخیر لا یثبت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وثبوت الرجسیة أو نفی الطهارة عنه یوم القیامة لا یدلّ علیه فی الدنیا، مع أن کون الرجس والطهارة بالمعنی المفید هنا لغة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الکراهة غیر الحرمة، وذکر البواقی لا یثبت إرادتها، لجواز إرادة القدر المشترک الذی هو معناها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سیاقها علی کفره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وعدم دخوله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وخلا ما یدلّ علیه عن المعارض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الکفر، إذ غایته عدم الإیمان، وقد أثبت بعضهم له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یستلزمه کون دیته کدیة الکافر لو سلّم، مع أنّ نجاسة کل کافر ممنوعة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طوائف تدل علی 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عمله لا یقبل ولا تطیب ذاته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الطائفة روایات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زُرَارَةَ قَالَ</w:t>
      </w:r>
    </w:p>
    <w:p>
      <w:pPr>
        <w:pStyle w:val="BookText"/>
        <w:rPr/>
      </w:pPr>
      <w:r>
        <w:rPr>
          <w:rFonts w:ascii="Amiri" w:hAnsi="Amiri" w:eastAsia="Amiri" w:cs="Amiri"/>
          <w:color w:val="111111"/>
          <w:sz w:val="28"/>
          <w:sz w:val="28"/>
          <w:szCs w:val="28"/>
          <w:rtl w:val="true"/>
          <w:lang w:bidi="ar-SA"/>
        </w:rPr>
        <w:t>سَمِعْتُ أَبَا جَعْفَرٍ علیه السلام یَقُولُ لَا خَیْرَ فِی وَلَدِ الزِّنَا ولَا فِی بَشَرِهِ ولَا شَعْرِهِ ولَا فِی لَحْمِهِ ولَا فِی دَمِهِ ولَا فِی شَیْ‌ءٍ مِنْهُ یَعْنِی وَلَدَ الزِّنَا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أَبِی خَدِیجَةَ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 ِنْ کَانَ أَحَدٌ مِنْ أَوْلَادِ الزِّنَا نَجَا لَنَجَا سَائِحُ بَنِی إِسْرَائِیلَ فَقِیلَ لَهُ ومَا سَائِحُ بَنِی إِسْرَائِیلَ قَالَ کَانَ عَابِداً فَقِیلَ لَهُ إِنَّ وَلَدَ الزِّنَا لَا یَطِیبُ أَبَداً ولَا یَقْبَلُ الله مِنْهُ عَمَلًا قَالَ فَخَرَجَ یَسِیحُ بَیْنَ الْجِبَالِ ویَقُولُ مَا ذَنْبِی</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انه لا خیر فیه ان اعماله لا تقبل ولا تطیب وهذا لیس الا لعدم ایمانه نظیر ما ورد انه لا یحبنا الا طیب الولادة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ذلک انه فاقد لشرطیة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اسوا حالا من المستضعف اذ ان الأخیر یمتحن فان امن ادخل الجنه اما ابن الزنا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ویعضد ان دیته اقل من ابن الحلال ان الروایات عبرت عنه انه لا خیر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أیضا انه لا حرمة مالیة فیه فیناسب الروایات القائلة ان دیته بمقدار ما انفق علیه فان الدیة لا لاجل ذاته بل لاجل من تولی عیلولته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نجاسة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الطائفة فیها روایات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الْوَشَّاءِ عَمَّنْ ذَکَرَهُ 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کَرِهَ سُؤْرَ وَلَدِ الزِّنَا وسُؤْرَ الْیَهُودِیِّ والنَّصْرَانِیِّ والْمُشْرِکِ وکُلِّ مَا خَالَفَ الْإِسْلَامَ وکَانَ أَشَدَّ ذَلِکَ عِنْدَهُ سُؤْرُ النَّاصِبِ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أَبِی یَعْفُورٍ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مِنَ الْبِئْرِ الَّتِی تَجْتَمِعُ فِیهَا غُسَالَةُ الْحَمَّامِ فَإِنَّ فِیهَا غُسَالَةَ وَلَدِ الزِّنَا وهُوَ لَا یَطْهُرُ إِلَی سَبْعَةِ آبَاءٍ وفِیهَا غُسَالَةَ النَّاصِبِ وهُوَ شَرُّهُمَا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الشیعة؛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حَمْزَةَ بْنِ أَحْمَدَ عَنْ أَبِی الْحَسَنِ‌الْأَوَّلِ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أَوْ سَأَلَهُ غَیْرِی عَنِ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ادْخُلْهُ بِمِئْزَرٍ وغُضَّ بَصَرَکَ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تَغْتَسِلْ مِنَ الْبِئْرِ الَّتِی یَجْتَمِعُ فِیهَا مَاءُ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یَسِیلُ فِیهَا مَا یَغْتَسِلُ بِهِ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الزِّنَا والنَّاصِبُ لَنَا أَهْلَ الْبَیْتِ وهُوَ شَرُّهُمْ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تقبل شهادته ولا یصلی خلفة ولا یولی القضاء</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قد دلت علیه الروایات واتفقت علیه کلمات الاصحاب لاشتراط طهارة المولد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 مورد اشترط فیه العداله لا یجتزی بابن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ان هذا یدل علی فسقه فقط لا علی عدم ایمانه واسلامه؟</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بعدم عدالته او عدم الاجتزاء فی مواطن اشتراط العدالة لیس بموجب بروز فسق عملی منه بل بمجرد انه ابن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انسب لسببیة عدم ایمانه او عدم تمامیة ایمانه نظیر المخالف او المستضعف انه لا یحکم بعدالته لعدم تحقق الایمان منه وان لم یبرز من المستضعف الفسق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وَلَدِ الزِّنَا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بصیر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یأمون الناس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المجذوم، والأبرص، والمجنون، وولد الزنا، والأعرابی</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انه اسوا حالا من الکلب والخنزیر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ذلک روایات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إِبْرَاهِیمَ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نُوحاً حَمَلَ الْکَلْبَ فِی السَّفِینَةِ ولَمْ یَحْمِلْ وَلَدَ الزِّنَا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أَعْیَنَ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یَقُولُ لَا خَیْرَ فِی وَلَدِ الزِّنَا ولَا فِی بَشَرِهِ ولَا فِی شَعْرِهِ ولَا فِی لَحْمِهِ ولَا فِی دَمِهِ ولَا فِی شَیْ‌ءٍ مِنْهُ عَجَزَتْ عَنْهُ السَّفِینَةُ وقَدْ حُمِلَ فِیهَا الْکَلْبُ والْخِنْزِیرُ</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بَصِیرٍ لَیْثٍ الْمُرَادِیِّ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نُوحاً حَمَلَ فِی السَّفِینَةِ الْکَلْبَ والْخِنْزِیرَ ولَمْ یَحْمِلْ فِیهَا وَلَدَ الزِّنَاءِ وإِنَّ النَّاصِبَ شَرٌّ مِنْ وَلَدِ الزِّنَاءِ</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الروایات دالة علی عدم ایمانه بل اسوا من المسلم المستضعف والا فان الأخیر لا یقال له انک اسوا من الکلب والخنزیر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الناصب شر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دال علی عدم ایمانه وانه کالمنتحل للاسلام وانه اسوا من المستضعف الذی هو مسلم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یقوی ان دیته لیست کالمستضعف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الزنا لا یدخل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روایات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المعتبرة الی الحسن بن راشد عن شریس الوابشی عن سَدِیرٍ الصیرفی قالَ 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طَهُرَتْ وِلَادَتُهُ دَخَلَ الْجَنَّةَ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معتبرة عَبْدِ الله بْنِ سِنَانٍ 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خَلَقَ الله الْجَنَّةَ طَاهِرَةً مُطَهَّرَةً لَا یَدْخُلُهَا إِلَّا مَنْ طَابَتْ وِلَادَتُهُ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فی أصول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تکملة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مُحَمَّدِ بْنِ سُلَیْمَانَ الدَّیْلَمِیِّ، عَنْ أَبِیهِ رَفَعَ الْحَدِیثَ إِلَی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ذَنْبِی؟ فَمَا کَانَ لِی فِی أَمْرِی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فَیُنَادِیهِ مُنَادٍ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شَرُّ الثَّلَاثَةِ، أَذْنَبَ وَالِدَاکَ فَنَبَتَّ عَلَیْهِمَا وأَنْتَ رِجْسٌ، ولَنْ یَدْخُلَ الْجَنَّةَ إِلَّا طَاهِرٌ</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مصحح أَیُّوبَ بْنِ حُرٍّ عَنْ أَبِی بَکْرٍ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عِنْدَهُ ومَعَنَا عَبْدُ الله بْنُ عَجْلَانَ فَقَالَ عَبْدُ الله بْنُ عَجْلَانَ مَعَنَا رَجُلٌ یَعْرِفُ مَا نَعْرِفُ ویُقَالُ إِنَّهُ وَلَدُ زِنًا فَقَالَ مَا تَقُولُ فَقُلْتُ إِنَّ ذَلِکَ لَیُقَالُ لَهُ فَقَالَ إِنْ کَانَ ذَلِکَ کَذَلِکَ بُنِیَ لَهُ بَیْتٌ فِی النَّارِ مِنْ صَدْرٍ یُرَدُّ عَنْهُ وَهَجُ جَهَنَّمَ ویُؤْتَی بِرِزْقِهِ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معتبرة عَبْدِ الله بْنِ مَیْمُونٍ الْقَدَّاحِ، عَنْ جَعْفَرٍ، عَنْ أَبِیهِ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إِلَی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إِنِّی لَأُحِبُّکُمْ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فِیهِ 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فَأَثْنَی عَلَیْهِ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مَا یُحِبُّنَا مُخَنَّثٌ، ولَا دَیُّوثٌ، ولَا وَلَدُ زِنًا، ولَا مَنْ حَمَلَتْ بِهِ أُمُّهُ فِی حَیْضِهَا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فَلَمَّا کَانَ یَوْمُ صِفِّینَ قُتِلَ مَعَ مُعَاوِیَةَ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الروایات مستفیضة فی مفاد عدم دخول ابن الزنا الجنة وعلی تقدیر صلاحه نادرا فلا یعذب فی النار وان دخلها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ویتحصل من هذا المفاد عدم تحقق الایمان منه حقیقة وان تشدق به لسانا او میولا وخطورا الا انه لا یکون ایمانا فی الأعماق واللب بل صوریا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ان تقول انه لو تحقق الایمان منه فلا یکون ایمانا مستقرا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البهائی فی شرح الأربعین حمل مفاد الاخبار أعلاه علی حرمانه الجنه مدة طویلة او علی حرمانه لطبقات خاصة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وحمله هذا اعتراف بنقص الایمان وعدم تحقق تمامیته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تدل علی الحکم باسلامه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ابْنِ أَبِی یَعْفُورٍ قَالَ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 الزِّنَا یُسْتَعْمَلُ إِنْ عَمِلَ خَیْراً جُزِئَ بِهِ وإِنْ عَمِلَ شَرّاً جُزِئَ بِهِ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وشرح الروایة کل من صاحب البحار والمرآة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مرآة العقول فی شرح أخبار آل الرسول؛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عمل خیراً جُزی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أنه لا یحکم بکفره بل یؤمر بالأعمال فإن عمل خیرا یثاب علیه، وإن عمل شرا یعاقب علیه کما هو المشهور بین الأصحاب، وهذا لا ینافی ما یظهر من بعض الأخبار أنه یفعل باختیاره ما یستوجب النار، إذ هذا حکم ظاهر حاله، وذاک بیان ما یؤول إلیه أمره، وعلی مذهب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کالسید المرتضی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بحکم الکفار وإن لم یظهر منه ما یوجب کفره، یمکن</w:t>
      </w:r>
    </w:p>
    <w:p>
      <w:pPr>
        <w:pStyle w:val="BookText"/>
        <w:rPr/>
      </w:pPr>
      <w:r>
        <w:rPr>
          <w:rFonts w:ascii="IRNazanin" w:hAnsi="IRNazanin" w:eastAsia="IRNazanin"/>
          <w:color w:val="111111"/>
          <w:sz w:val="28"/>
          <w:sz w:val="28"/>
          <w:szCs w:val="28"/>
          <w:rtl w:val="true"/>
          <w:lang w:bidi="fa-IR"/>
        </w:rPr>
        <w:t>أن یحمل الجزاء علی الأجر المنقطع الذی یکون للکفار أیضا لا علی الثواب الدائم، وقد سبق الکلام فیه فی شرح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یمکن الجمع بین الأخبار علی وجه آخر یوافق قانون العدل بأن یقال لا یدخل ولد الزنا الجنة لکن لا یعاقب فی النار إلا بعد أن یظهر منه ما یستحقه ومع فعل الطاعة وعدم ارتکاب ما یحبطه یثاب فی النار علی ذلک ولا یلزم علی الله أن یثیب الخلق فی الجنة ویدل علیه خبر عبد الله بن عجلان ولا ینافیه خبر ابن أبی یعفور إذ لیس فیه تصریح بأن جزاءه یکون فی الجنة وأما العمومات الدالة علی أن من یؤمن بالله ویعمل صالحا یدخله الله الجنة یمکن أن تکون مخصصة بتلک الأخبار وبالجملة فهذه المسألة مما قد تحیر فیه العقول وارتاب به الفحول والکف عن الخوض فیها أسلم ولا نری فیها شیئا أحسن من أن یقال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یتحصل من کلام المجلسی عدم منافاة هذه الروایة للطائفة السابقة کما لا یخفی علی اللبیب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صحیحة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أَبِی حَضَرَهُ الْمَوْتُ فَقِیلَ لَهُ أَوْصِ فَقَالَ هَذَا ابْنِی یَعْنِی عُمَرَ فَمَا صَنَعَ فَهُوَ</w:t>
      </w:r>
    </w:p>
    <w:p>
      <w:pPr>
        <w:pStyle w:val="BookText"/>
        <w:rPr/>
      </w:pPr>
      <w:r>
        <w:rPr>
          <w:rFonts w:ascii="Amiri" w:hAnsi="Amiri" w:eastAsia="Amiri" w:cs="Amiri"/>
          <w:color w:val="111111"/>
          <w:sz w:val="28"/>
          <w:sz w:val="28"/>
          <w:szCs w:val="28"/>
          <w:rtl w:val="true"/>
          <w:lang w:bidi="ar-SA"/>
        </w:rPr>
        <w:t>جَائِزٌ فَقَالَ لَهُ أَبُو عَبْدِ الله علیه السلام فَقَدْ أَوْصَی أَبُوکَ وأَوْجَزَ قُلْتُ فَإِنَّهُ أَمَرَ لَکَ بِکَذَا وکَذَا فَقَالَ أَجْرِهِ قُلْتُ وأَوْصَی بِنَسَمَةٍ مُؤْمِنَةٍ عَارِفَةٍ فَلَمَّا أَعْتَقْنَاهُ بَانَ لَنَا أَنَّهُ لِغَیْرِ رِشْدَةٍ فَقَالَ قَدْ أَجْزَأَتْ عَنْهُ إِنَّمَا مَثَلُ ذَلِکَ مَثَلُ رَجُلٍ اشْتَرَی أُضْحِیَّةً عَلَی أَنَّهَا سَمِینَةٌ فَوَجَدَهَا مَهْزُولَةً فَقَدْ أَجْزَأَتْ عَنْهُ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 علی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کفر ابن الزنا کما هو أحد القولین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المتقین فی شرح من لا یحضره الفقیه؛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ولد زناء ویظهر منه أن ولد الزنا لیس بمؤمن کما یظهر من التمثیل ویمکن حمله علی نفی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من دلالة الروایة انها اقرب دلالة علی نفی الایمان منها الی اثباته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تکون نصا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ابن الزنا محکوم بظاهر الإسلام ولیس مسلم حقیقة نظیر المخالف الذی هو منتحل للاسلام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التمسک بالشهادتین اعم من الحکم بالإسلام والانتحال کما مر فی اسلام المخالف وان کان الأصل العمل بظاهر الإقرار بالشهادتین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فمجرد الإقرار بالشهادتین ظاهراً لا یکفی فی ترتیب اثار القصاص والقود بل لابد من ضمیمة باقی الشروط کالکفائة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ابن الزنا لو ادرک التمییز والبلوغ وتشهد الشهادتین او الشهادات الثلاثة فهل یرفع الید عن ظاهر الشهادتین بالحکم باسلامه او ظاهر الشهادات الثلاثة عن الحکم بظاهر ایمانه لاسیما وان بعض الاحتمالات ان ایمانه مستودع فغایة الامر الحکم باسلامه وایمانه فعلیا مالم یبرز منه ما یخرجه من الإسلام والایمان فغایة الامر ان عاقبة عمره یسلب عنه الایمان لا انه فعلا مسلوب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عموم الإقرار بالشهادتین او الثلاثة وان کان مقتضی القاعدة ترتیب اثار الإسلام والایمان فی الظاهر بغض النظر عن حقیقة الواقع ومن ثم ذهب مشهور المتاخرین الی ذلک وان الروایات الواردة حول حقائق القلوب ناظرة الی أحوال الجزاء والحساب الاخروی او تجسم الاعمال البرزخیة لا الی الاثار والاحکام الفقهیة الدنیویة الا ان ورود جملة من طوائف الروایات فی جملة من الاحکام الفقهیة مما یتوقف علی الایمان والعدالة کعدم امامته للجماعة وعدم قبول شهادته وعدم تولیه القضاء والا المناصب الشرعیة الأخری وکون دیته کدیة الذمی</w:t>
      </w:r>
    </w:p>
    <w:p>
      <w:pPr>
        <w:pStyle w:val="BookText"/>
        <w:rPr/>
      </w:pPr>
      <w:r>
        <w:rPr>
          <w:rFonts w:ascii="IRNazanin" w:hAnsi="IRNazanin" w:eastAsia="IRNazanin"/>
          <w:color w:val="111111"/>
          <w:sz w:val="28"/>
          <w:sz w:val="28"/>
          <w:szCs w:val="28"/>
          <w:rtl w:val="true"/>
          <w:lang w:bidi="fa-IR"/>
        </w:rPr>
        <w:t>ونجاسة غسالته وان حمل علی النجاسة بدرجة الکراهة وعدم التوارث وغیرها من الاحکام لیست أحوال اخرویة بل اثار فقهیة دنیویة منوطة بالایمان والعدالة فاذا انتفت کان ذلک مقتضیا اما لنفی الموضوع او لکونه حالة متوسطة بین النفی والاثبات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قرره مشهور القدماء فی المخالف بنفس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فالجمع بین مقتضی قاعدة الإقرار بالشهادتین او الثلاثة مع هذه الأدلة الفقهیة لجملة من الاحکام هو الحاقة ببعض احکام الإسلام انتحالاً لا اندراجاً فی الموضوع بلحاظ کل الاثار کما فی المستضعف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ظاهر اقراره بالشهادتین او الثلاثة مع مقتضی حسن الظاهر ما لو اتَّصف به هو ترتیب اثار ظاهر الإسلام والایمان والعدالة ولکن لابد ان نرفع الید عن ذلک بنفی هذه الجملة من الاحکام باتفاق النصوص والفتاوی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لا محالة من رفع التدافع بین مقتضیات القواعد وطوائف الروایات بما قررنا مبسوطا تبعا لمشهور القدامی للمخالف وابن 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السابعة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الجب</w:t>
      </w:r>
      <w:bookmarkStart w:id="131" w:name="pg13696_138543"/>
    </w:p>
    <w:p>
      <w:pPr>
        <w:pStyle w:val="Heading2"/>
        <w:numPr>
          <w:ilvl w:val="1"/>
          <w:numId w:val="1"/>
        </w:numPr>
        <w:rPr/>
      </w:pPr>
      <w:bookmarkStart w:id="132" w:name="__RefHeading___Toc1014075_1468164448"/>
      <w:bookmarkStart w:id="133" w:name="_Toc50"/>
      <w:bookmarkEnd w:id="131"/>
      <w:bookmarkEnd w:id="132"/>
      <w:r>
        <w:rPr>
          <w:rtl w:val="true"/>
        </w:rPr>
        <w:t>القاعدة السابعة</w:t>
      </w:r>
      <w:r>
        <w:rPr>
          <w:rtl w:val="true"/>
        </w:rPr>
        <w:t xml:space="preserve">: </w:t>
      </w:r>
      <w:r>
        <w:rPr>
          <w:rtl w:val="true"/>
        </w:rPr>
        <w:t>قاعدة الجب</w:t>
      </w:r>
      <w:bookmarkEnd w:id="133"/>
    </w:p>
    <w:p>
      <w:pPr>
        <w:pStyle w:val="Heading3"/>
        <w:numPr>
          <w:ilvl w:val="2"/>
          <w:numId w:val="1"/>
        </w:numPr>
        <w:rPr/>
      </w:pPr>
      <w:bookmarkStart w:id="134" w:name="__RefHeading___Toc1014077_1468164448"/>
      <w:bookmarkStart w:id="135" w:name="_Toc51"/>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مر فی الجزء الأول من کتابنا الکلام عن قاعدة الجب وهنا نضیف أمور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ادلة القاعدة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للحدیث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 ویهدم</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ونظیره ما رواه ابن شهرآشوب فِی المناقب فیمن طلّق زوجته فِی الشرک تطلیقة وفی الإسلام تطلیقتین 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 الإسلام ما کَانَ قبله هِیَ عندک عَلَی واحدة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فَانْتَهی فَلَهُ ما سَلَفَ</w:t>
      </w:r>
    </w:p>
    <w:p>
      <w:pPr>
        <w:pStyle w:val="BookText"/>
        <w:rPr/>
      </w:pPr>
      <w:r>
        <w:rPr>
          <w:rFonts w:ascii="Amiri" w:hAnsi="Amiri" w:eastAsia="Amiri" w:cs="Amiri"/>
          <w:color w:val="111111"/>
          <w:sz w:val="28"/>
          <w:sz w:val="28"/>
          <w:szCs w:val="28"/>
          <w:rtl w:val="true"/>
          <w:lang w:bidi="ar-SA"/>
        </w:rPr>
        <w:t>وَ أَمْرُهُ إِلَی اللّهِ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ومفهوم قوله تَعَالَی فِی آیة غافر</w:t>
      </w:r>
      <w:r>
        <w:rPr>
          <w:rStyle w:val="FootnoteAnchor"/>
          <w:rtl w:val="true"/>
        </w:rPr>
        <w:footnoteReference w:id="98"/>
      </w:r>
      <w:r>
        <w:rPr>
          <w:rFonts w:ascii="IRNazanin" w:hAnsi="IRNazanin" w:eastAsia="IRNazanin"/>
          <w:color w:val="111111"/>
          <w:sz w:val="28"/>
          <w:sz w:val="28"/>
          <w:szCs w:val="28"/>
          <w:rtl w:val="true"/>
          <w:lang w:bidi="fa-IR"/>
        </w:rPr>
        <w:t>کَمَا تشیر إلیه روایة جعفر بن رزق الآتیة وأنَّ قاعدة الجبّ مفادها مسقطیة التوبة لما تَقَدَّمَ فِی مورد التوبة مِنْ الکفر الأصلی، وَقَدْ قرّب فِی المبسوط تقریب الاستدلال بالآیة أنَّ مفاد الآیة قبول إسلام الکافر کَمَا هُوَ مُقتضی أحادیث نبویة کثیرة وأنَّهم إذَا أسلموا وتشّهدوا الشهادتین عصموا دمائهم وأموالهم ومُقتضاه عدم ملاحقتهم وعدم مُتابعتهم فیما أتوه فِی حال الکفر مما یوجب هدر الدم، لکنَّ غایة هَذَا التقریر مفاد الآیة هُوَ سقوط ما أتوه فِی الأموال والدماء بعنوان الاحتراب بسبب عنوان الکفر وأمَّا ما أتوه مِنْ جهة تعامل فردی فلا صلة لَهُ بالدیانة وتبدلها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العیاشی عَنْ علی بن درّاج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عاملاً لبنی أُمیة فأصبت مالاً کثیراً فظننت أنَّ ذَلِکَ لا یحلّ 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ذَلِکَ غیری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أهلک ومالک وَکُلّ شیء لک 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کَمَا قالوا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فلی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توبتک فِی کتاب اللة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کَفَرُوا إِنْ یَنْتَهُوا یُغْفَرْ لَهُمْ ما قَدْ سَلَفَ</w:t>
      </w:r>
      <w:r>
        <w:rPr>
          <w:rFonts w:eastAsia="Amiri" w:cs="Amiri" w:ascii="Amiri" w:hAnsi="Amiri"/>
          <w:color w:val="111111"/>
          <w:sz w:val="28"/>
          <w:szCs w:val="28"/>
          <w:rtl w:val="true"/>
          <w:lang w:bidi="ar-SA"/>
        </w:rPr>
        <w:t>) ».</w:t>
      </w:r>
      <w:bookmarkStart w:id="136" w:name="pg13696_138545"/>
    </w:p>
    <w:p>
      <w:pPr>
        <w:pStyle w:val="BookText"/>
        <w:rPr/>
      </w:pPr>
      <w:bookmarkEnd w:id="136"/>
      <w:r>
        <w:rPr>
          <w:rFonts w:ascii="IRNazanin" w:hAnsi="IRNazanin" w:eastAsia="IRNazanin"/>
          <w:color w:val="111111"/>
          <w:sz w:val="28"/>
          <w:sz w:val="28"/>
          <w:szCs w:val="28"/>
          <w:rtl w:val="true"/>
          <w:lang w:bidi="fa-IR"/>
        </w:rPr>
        <w:t>وفی القاعدة جهات</w:t>
      </w:r>
      <w:r>
        <w:rPr>
          <w:rFonts w:eastAsia="IRNazanin" w:cs="IRNazanin"/>
          <w:color w:val="111111"/>
          <w:sz w:val="28"/>
          <w:szCs w:val="28"/>
          <w:rtl w:val="true"/>
          <w:lang w:bidi="fa-IR"/>
        </w:rPr>
        <w:t>:</w:t>
      </w:r>
    </w:p>
    <w:p>
      <w:pPr>
        <w:pStyle w:val="Heading3"/>
        <w:numPr>
          <w:ilvl w:val="2"/>
          <w:numId w:val="1"/>
        </w:numPr>
        <w:rPr/>
      </w:pPr>
      <w:bookmarkStart w:id="137" w:name="__RefHeading___Toc1014079_1468164448"/>
      <w:bookmarkStart w:id="138" w:name="_Toc52"/>
      <w:bookmarkEnd w:id="137"/>
      <w:r>
        <w:rPr>
          <w:rtl w:val="true"/>
        </w:rPr>
        <w:t>الأولی</w:t>
      </w:r>
      <w:r>
        <w:rPr>
          <w:rtl w:val="true"/>
        </w:rPr>
        <w:t xml:space="preserve">: </w:t>
      </w:r>
      <w:r>
        <w:rPr>
          <w:rtl w:val="true"/>
        </w:rPr>
        <w:t>موارد تدعم القاعدة</w:t>
      </w:r>
      <w:r>
        <w:rPr>
          <w:rtl w:val="true"/>
        </w:rPr>
        <w:t>:</w:t>
      </w:r>
      <w:bookmarkEnd w:id="138"/>
    </w:p>
    <w:p>
      <w:pPr>
        <w:pStyle w:val="BookText"/>
        <w:rPr/>
      </w:pPr>
      <w:r>
        <w:rPr>
          <w:rFonts w:ascii="Amiri" w:hAnsi="Amiri" w:eastAsia="Amiri" w:cs="Amiri"/>
          <w:color w:val="111111"/>
          <w:sz w:val="28"/>
          <w:sz w:val="28"/>
          <w:szCs w:val="28"/>
          <w:rtl w:val="true"/>
          <w:lang w:bidi="ar-SA"/>
        </w:rPr>
        <w:t>أنَّهُ قَدْ وَرَدَ فِی جملة مِنْ الموارد جبّ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فِی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النکاح لزوجة الاب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تَنْکِحُوا ما نَکَحَ آباؤُکُمْ مِنَ النِّساءِ إِلاّ ما قَدْ سَلَفَ إِنَّهُ کانَ فاحِشَةً وَ مَقْتاً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بین الاختین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تَجْمَعُوا بَیْنَ الْأُخْتَیْنِ إِلاّ ما قَدْ سَلَفَ إِنَّ اللّهَ کانَ غَفُوراً رَحِیماً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فی الصوم من صحاح کصحیح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عن قوم أسلموا فی شهر رمضان وقد مضی منه أیام هل علیهم أنء یصوموا ما مضی منه أو یومهم الذی أسلموا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علیهم قضاء ولا یومهم الذی أسلموا فیه، إلا أنء یکونوا أسلموا قبل طلوع الفجر</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139" w:name="pg13696_138546"/>
    </w:p>
    <w:p>
      <w:pPr>
        <w:pStyle w:val="BookText"/>
        <w:rPr/>
      </w:pPr>
      <w:bookmarkEnd w:id="13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ومفهوم روایة جعفر بن رزق جَعْفَرِ بْنِ رِزْقِ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إِلَی الْمُتَوَکِّلِ رَجُلٌ نَصْرَانِیٌّ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بِامْرَأَةٍ مُسْلِمَةٍ وأَرَادَ أَنْ یُقِیمَ عَلَیْهِ الْحَدَّ فَأَسْلَمَ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یَحْیَی بْنُ أَکْثَمَ قَدْ هَدَمَ إِیمَانُهُ شِرْکَهُ وفِعْلَهُ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یُضْرَبُ ثَلَاثَةَ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یُفْعَلُ بِهِ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الْمُتَوَکِّلُ بِالْکِتَابِ إِلَی أَبِی الْحَسَنِ الثَّالِثِ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وسُؤَالِهِ عَنْ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الْکِتَابَ کَتَبَ أَبُو الْحَسَنِ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حَتَّی یَمُوتَ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فَأَنْکَرَ یَحْیَی بْنُ أَکْثَمَ وأَنْکَرَ فُقَهَاءُ الْعَسْکَرِ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یَا أَمِیرَ الْمُؤْمِنِینَ سَلْهُ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شَیْ‌ءٌ لَمْ یَنْطِقْ بِهِ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تَجِئْ بِهِ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أَنَّ فُقَهَاءَ الْمُسْلِمِینَ قَدْ أَنْکَرُوا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لَمْ تَجِئْ بِهِ سُنَّةٌ ولَمْ یَنْطِقْ بِهِ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 لَنَا بِمَا أَوْجَبْتَ عَلَیْهِ الضَّرْبَ حَتَّی یَمُوتَ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علیه السلام بِسْمِ الله الرَّحْمَنِ الرَّحِیمِ فَلَمّا رَأَوْا بَأْسَنا قالُوا آمَنّا بِاللّهِ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وکَفَرْنا بِما کُنّا بِهِ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اللّهِ الَّتِی قَدْ خَلَتْ فِی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وخَسِرَ هُنالِکَ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فَأَمَرَ بِهِ الْمُتَوَکِّلُ فَضُرِبَ حَتَّی مَاتَ</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1014081_1468164448"/>
      <w:bookmarkStart w:id="141" w:name="_Toc53"/>
      <w:bookmarkEnd w:id="140"/>
      <w:r>
        <w:rPr>
          <w:rtl w:val="true"/>
        </w:rPr>
        <w:t>الجهة الثانیة</w:t>
      </w:r>
      <w:r>
        <w:rPr>
          <w:rtl w:val="true"/>
        </w:rPr>
        <w:t xml:space="preserve">: </w:t>
      </w:r>
      <w:r>
        <w:rPr>
          <w:rtl w:val="true"/>
        </w:rPr>
        <w:t>مورد القاعدة</w:t>
      </w:r>
      <w:r>
        <w:rPr>
          <w:rtl w:val="true"/>
        </w:rPr>
        <w:t>:</w:t>
      </w:r>
      <w:bookmarkEnd w:id="14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ظاهر جملة کلمات الأصحاب أنَّ مورد القاعدة هُوَ حقّ الله تَعَالَی لا حق الناس وغالباً فِی العبادات لا فِی الواجبات لأبواب المعاملات، وأنَّ الساقط لَیْسَ خصوص العذاب والعقوبة، بَلْ کُلّ ما</w:t>
      </w:r>
      <w:bookmarkStart w:id="142" w:name="pg13696_138547"/>
    </w:p>
    <w:p>
      <w:pPr>
        <w:pStyle w:val="BookText"/>
        <w:rPr/>
      </w:pPr>
      <w:bookmarkEnd w:id="142"/>
      <w:r>
        <w:rPr>
          <w:rFonts w:ascii="Amiri" w:hAnsi="Amiri" w:eastAsia="Amiri" w:cs="Amiri"/>
          <w:color w:val="111111"/>
          <w:sz w:val="28"/>
          <w:sz w:val="28"/>
          <w:szCs w:val="28"/>
          <w:rtl w:val="true"/>
          <w:lang w:bidi="ar-SA"/>
        </w:rPr>
        <w:t>یوجب عَلَیْهِ کلفة مِنْ القضاء وغیره، نعم فِی عِدَّة مِنْ الکلمات أنَّهُ لا یرجع علیهم بما أتلفوه مِنْ نفس أو مال إذَا أسلموا، والظاهر إرادة ما أتلفوه فِی الحرب مَعَ المسلمین ولو فرادی بعنوان العدوان مِنْ منطلق المباینة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وکذا جنایة حرب عَلَی حربی هدر إذَا أسلما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أنَّهُ ظاهر جملة مِنْ کلماتهم الاستدلال بالحدیث لعدم مؤاخذة ومتابعة ما وقع منهم مُطلقاً مِنْ تعامل محرم سواء مِنْ جهة نفس المعاملة أو العوض فیها أو المُتعاقد وَأنَّهُ نهی أنَّ یؤخذ بَعْدَ الإسلام بدخل الجاهلیة وحمل عَلَیْهِ النهی عَنْ استحلال قتال الأمین البیت الحرام مِنْ أسلم</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014083_1468164448"/>
      <w:bookmarkStart w:id="144" w:name="_Toc54"/>
      <w:bookmarkEnd w:id="143"/>
      <w:r>
        <w:rPr>
          <w:rtl w:val="true"/>
        </w:rPr>
        <w:t>الجهة الثالثة</w:t>
      </w:r>
      <w:r>
        <w:rPr>
          <w:rtl w:val="true"/>
        </w:rPr>
        <w:t xml:space="preserve">: </w:t>
      </w:r>
      <w:r>
        <w:rPr>
          <w:rtl w:val="true"/>
        </w:rPr>
        <w:t>اشکال ودفعه</w:t>
      </w:r>
      <w:r>
        <w:rPr>
          <w:rtl w:val="true"/>
        </w:rPr>
        <w:t>:</w:t>
      </w:r>
      <w:bookmarkEnd w:id="144"/>
    </w:p>
    <w:p>
      <w:pPr>
        <w:pStyle w:val="BookText"/>
        <w:rPr/>
      </w:pPr>
      <w:r>
        <w:rPr>
          <w:rFonts w:ascii="Amiri" w:hAnsi="Amiri" w:eastAsia="Amiri" w:cs="Amiri"/>
          <w:color w:val="111111"/>
          <w:sz w:val="28"/>
          <w:sz w:val="28"/>
          <w:szCs w:val="28"/>
          <w:rtl w:val="true"/>
          <w:lang w:bidi="ar-SA"/>
        </w:rPr>
        <w:t>ثمَّ أنَّ ههنا إشکال یعترض به عَلَی التکلیف بالقضاء وقاعدة الجبّ بأنه لَهُ أمَّا تکلیف بالمحال أو لغو لِإنَّهُ الکافر لا قدرة لَهُ عَلَی الامتثال مَعَ الکفر إلَّا بالإسلام وَمَعَ دخوله فِی الإسلام یجبّ دخوله القضاء فلا محصل للتکلیف بالقضاء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ویردّه أنَّ ثمرة التکلیف هُوَ تأثمه مَعَ عدم دخوله فِی الإسلام وَهُوَ قادر عَلَی تخلیص نفسه مِنْ العقوبة ولو بتوسّط قاعدة الجبّ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ثبوت القصاص علی کل جنایة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عدوانیة فی النفس او الطرف</w:t>
      </w:r>
      <w:bookmarkStart w:id="145" w:name="pg13696_138551"/>
    </w:p>
    <w:p>
      <w:pPr>
        <w:pStyle w:val="Heading2"/>
        <w:numPr>
          <w:ilvl w:val="1"/>
          <w:numId w:val="1"/>
        </w:numPr>
        <w:rPr/>
      </w:pPr>
      <w:bookmarkStart w:id="146" w:name="__RefHeading___Toc1014085_1468164448"/>
      <w:bookmarkStart w:id="147" w:name="_Toc55"/>
      <w:bookmarkEnd w:id="145"/>
      <w:bookmarkEnd w:id="146"/>
      <w:r>
        <w:rPr>
          <w:rtl w:val="true"/>
        </w:rPr>
        <w:t>القاعدة الثامنة</w:t>
      </w:r>
      <w:r>
        <w:rPr>
          <w:rtl w:val="true"/>
        </w:rPr>
        <w:t xml:space="preserve">: </w:t>
      </w:r>
      <w:r>
        <w:rPr>
          <w:rtl w:val="true"/>
        </w:rPr>
        <w:t>فی ثبوت القصاص علی کل جنایة عدوانیة فی النفس او الطرف</w:t>
      </w:r>
      <w:bookmarkEnd w:id="147"/>
    </w:p>
    <w:p>
      <w:pPr>
        <w:pStyle w:val="BookText"/>
        <w:rPr/>
      </w:pPr>
      <w:r>
        <w:rPr>
          <w:rFonts w:ascii="Amiri" w:hAnsi="Amiri" w:eastAsia="Amiri" w:cs="Amiri"/>
          <w:color w:val="111111"/>
          <w:sz w:val="28"/>
          <w:sz w:val="28"/>
          <w:szCs w:val="28"/>
          <w:rtl w:val="true"/>
          <w:lang w:bidi="ar-SA"/>
        </w:rPr>
        <w:t>ادلة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ویدل علیها جملة من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عمومات وإطلاقات أدلة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الْقِصاصُ فِی الْقَتْلی الْحُرُّ بِالْحُرِّ وَ الْعَبْدُ بِالْعَبْدِ وَ الْأُنْثی بِالْأُنْثی</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تَقْتُلُوا النَّفْسَ الَّتِی حَرَّمَ اللّهُ إِلاّ بِالْحَقِّ وَ 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یَقْتُلْ مُؤْمِناً مُتَعَمِّداً فَجَزاؤُهُ جَهَنَّمُ خالِداً فِیها وَ غَضِبَ اللّهُ عَلَیْهِ وَ لَعَنَهُ وَ أَعَدَّ لَهُ عَذاباً عَظِیماً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لِمُؤْمِنٍ أَنْ یَقْتُلَ مُؤْمِناً إِلاّ خَطَأً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کَتَبْنا عَلَیْهِمْ فِیها أَنَّ النَّفْسَ بِالنَّفْسِ وَ الْعَیْنَ بِالْعَیْنِ وَ الْأَنْفَ بِالْأَنْفِ وَ الْأُذُنَ بِالْأُذُنِ وَ السِّنَّ بِالسِّنِّ وَ الْجُرُوحَ قِصاصٌ فَمَنْ تَصَدَّقَ بِهِ فَهُوَ کَفّارَةٌ لَهُ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سَیِّئَةٍ سَیِّئَةٌ مِثْلُها فَمَنْ عَفا وَ أَصْلَحَ فَأَجْرُهُ عَلَی اللّهِ</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 الْحُرُماتُ قِصاصٌ فَمَنِ</w:t>
      </w:r>
    </w:p>
    <w:p>
      <w:pPr>
        <w:pStyle w:val="BookText"/>
        <w:rPr/>
      </w:pPr>
      <w:r>
        <w:rPr>
          <w:rFonts w:ascii="Amiri" w:hAnsi="Amiri" w:eastAsia="Amiri" w:cs="Amiri"/>
          <w:color w:val="111111"/>
          <w:sz w:val="28"/>
          <w:sz w:val="28"/>
          <w:szCs w:val="28"/>
          <w:rtl w:val="true"/>
          <w:lang w:bidi="ar-SA"/>
        </w:rPr>
        <w:t>اِعْتَدی عَلَیْکُمْ فَاعْتَدُوا عَلَیْهِ بِمِثْلِ مَا اعْتَدی عَلَیْکُمْ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الآیات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القاعدة الاولیة ثبوت القصاص فی کل 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فالخروج عن العموم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جملة من المتقدمین کما مر من ان اسقاط القصاص یفتح باب الفساد ویبطل حکمة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مجرد الشرکة لا تسقط القصاص والا لبطل حفظ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عصمة دم المسلم لا سیما فی قبال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تحقق العدوان فالقصاص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بنی علی سقوط القصاص للزم بطلان تلک العصمة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مبسوطا فی قاعدة 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مقتضاها تحمیل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اذا کان مکرها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اذا کان الاکراه بدرجة الالجاء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التاسعة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تقیة فی الدماء</w:t>
      </w:r>
      <w:bookmarkStart w:id="148" w:name="pg13696_138557"/>
    </w:p>
    <w:p>
      <w:pPr>
        <w:pStyle w:val="Heading2"/>
        <w:numPr>
          <w:ilvl w:val="1"/>
          <w:numId w:val="1"/>
        </w:numPr>
        <w:rPr/>
      </w:pPr>
      <w:bookmarkStart w:id="149" w:name="__RefHeading___Toc1014087_1468164448"/>
      <w:bookmarkStart w:id="150" w:name="_Toc56"/>
      <w:bookmarkEnd w:id="148"/>
      <w:bookmarkEnd w:id="149"/>
      <w:r>
        <w:rPr>
          <w:rtl w:val="true"/>
        </w:rPr>
        <w:t>القاعدة التاسعة</w:t>
      </w:r>
      <w:r>
        <w:rPr>
          <w:rtl w:val="true"/>
        </w:rPr>
        <w:t xml:space="preserve">: </w:t>
      </w:r>
      <w:r>
        <w:rPr>
          <w:rtl w:val="true"/>
        </w:rPr>
        <w:t>قاعدة</w:t>
      </w:r>
      <w:r>
        <w:rPr>
          <w:rtl w:val="true"/>
        </w:rPr>
        <w:t xml:space="preserve">: </w:t>
      </w:r>
      <w:r>
        <w:rPr>
          <w:rtl w:val="true"/>
        </w:rPr>
        <w:t>لا تقیة فی الدماء</w:t>
      </w:r>
      <w:bookmarkEnd w:id="150"/>
    </w:p>
    <w:p>
      <w:pPr>
        <w:pStyle w:val="BookText"/>
        <w:rPr/>
      </w:pPr>
      <w:r>
        <w:rPr>
          <w:rFonts w:ascii="IRNazanin" w:hAnsi="IRNazanin" w:eastAsia="IRNazanin"/>
          <w:color w:val="111111"/>
          <w:sz w:val="28"/>
          <w:sz w:val="28"/>
          <w:szCs w:val="28"/>
          <w:rtl w:val="true"/>
          <w:lang w:bidi="fa-IR"/>
        </w:rPr>
        <w:t>لا ریب فی الحرمة لثبوت حرمة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مقدار التهدید بالقتل او التوعد به غیر رافع للحرمة ولا مسوغ لارتکاب القتل لقاعدة لا تقیة فی 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أدلة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مفاد الروایات دال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صحیحة مُحَمَّدِ بْنِ مُسْلِمٍ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جُعِلَتِ التَّقِیَّةُ لِیُحْقَنَ بِهَا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الدَّمَ فَلَیْسَ تَقِیَّةٌ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مرویة فی المحاسن ایضا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تَبْقَ</w:t>
      </w:r>
    </w:p>
    <w:p>
      <w:pPr>
        <w:pStyle w:val="BookText"/>
        <w:rPr/>
      </w:pPr>
      <w:r>
        <w:rPr>
          <w:rFonts w:ascii="Amiri" w:hAnsi="Amiri" w:eastAsia="Amiri" w:cs="Amiri"/>
          <w:color w:val="111111"/>
          <w:sz w:val="28"/>
          <w:sz w:val="28"/>
          <w:szCs w:val="28"/>
          <w:rtl w:val="true"/>
          <w:lang w:bidi="ar-SA"/>
        </w:rPr>
        <w:t xml:space="preserve">الْأَرْضُ إِلَّا وفِیهَا مِنَّا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الْحَقَّ مِنَ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جُعِلَتِ التَّقِیَّةُ لِیُحْقَنَ بِهَا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بَلَغَتِ التَّقِیَّةُ الدَّمَ فَلَا تَقِیَّةَ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وایْمُ الله لَوْ دُعِیتُمْ لِتَنْصُرُونَا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لَقُلْتُمْ لَا نَفْعَلُ إِنَّمَا نَتَّقِی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ولَکَانَتِ التَّقِیَّةُ أَحَبَّ إِلَیْکُمْ مِنْ آبَائِکُمْ وأُمَّهَاتِکُمْ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 قَامَ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احْتَاجَ إِلَی مُسَاءَلَتِکُمْ عَنْ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ولَأَقَامَ فِی کَثِیرٍ مِنْکُمْ مِنْ أَهْلِ النِّفَاقِ حَدَّ الله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القاعدة فی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روایات القاعدة اعم من الاکراه بما دون القتل بل هی شاملة للإکراه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هذه الروایات لیس نفی التقیة فحسب بل حرمتها اذا بلغت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التوعد بالقتل لاجل الاکراه علی القتل فی باب التزاحم والتخییر فی احد الامرین وذلک لتنصیص الروایات علی حرمة قتل الغیر وانه لا یسوغ</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ذکر المشهور ان التوعد بالقتل لا یسوغ قتل 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العاشرة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دم المسلم وعِرضه وماله</w:t>
      </w:r>
      <w:bookmarkStart w:id="151" w:name="pg13696_138561"/>
    </w:p>
    <w:p>
      <w:pPr>
        <w:pStyle w:val="Heading2"/>
        <w:numPr>
          <w:ilvl w:val="1"/>
          <w:numId w:val="1"/>
        </w:numPr>
        <w:rPr/>
      </w:pPr>
      <w:bookmarkStart w:id="152" w:name="__RefHeading___Toc1014089_1468164448"/>
      <w:bookmarkStart w:id="153" w:name="_Toc57"/>
      <w:bookmarkEnd w:id="151"/>
      <w:bookmarkEnd w:id="152"/>
      <w:r>
        <w:rPr>
          <w:rtl w:val="true"/>
        </w:rPr>
        <w:t>القاعدة العاشرة</w:t>
      </w:r>
      <w:r>
        <w:rPr>
          <w:rtl w:val="true"/>
        </w:rPr>
        <w:t xml:space="preserve">: </w:t>
      </w:r>
      <w:r>
        <w:rPr>
          <w:rtl w:val="true"/>
        </w:rPr>
        <w:t>حرمة دم المسلم وعِرضه وماله</w:t>
      </w:r>
      <w:bookmarkEnd w:id="153"/>
    </w:p>
    <w:p>
      <w:pPr>
        <w:pStyle w:val="Heading3"/>
        <w:numPr>
          <w:ilvl w:val="2"/>
          <w:numId w:val="1"/>
        </w:numPr>
        <w:rPr/>
      </w:pPr>
      <w:bookmarkStart w:id="154" w:name="__RefHeading___Toc1014091_1468164448"/>
      <w:bookmarkStart w:id="155" w:name="_Toc58"/>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وحاصل هذه القاعدة هو أنّ کلّ من تشهّد الشهادتین، کان مسلماً وحقن دمه وعرضه وماله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عدد من الأدلّة القرآنیّة والروائیّة تدلّ علی أنّ مَن تشهّد الشهادتین فقد حقن دمه وعِرضه وماله، ومن هذه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الأدلّة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واضحة الدلالة علی أنّ الإسلام عبارة عن الإقرار بالشهادتین، وبها تحقن الدماء والأعراض والأموال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الإسلام یختلف عن الإیمان، إذ الإیمان عبارة عن الیقین الثابت فی قلوب المؤمنین، المقارن للإقرار اللّسانیّ بالشهادتین، وبذلک یتّضح أنّ الإیمان أعلی مرتبة من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الکلینی عن القاسم الصیرفی،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یحقن به الدم، وتؤدّی به الأمانة، وتستعمل به الفروج والثواب علی الإیمان</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الإسلام والإیمان أهما مختلفان؟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یشارک الإسلام، والإسلام لا یشارک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شهادة أن لا إله إلّاالله، والتصدیق برسول الله صلی الله علیه وآله، وبه حقنت الدماء، وعلیه جرت المناکح والمواریث، وعلی ظاهره جماعة الناس</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وما یثبت فی القلوب من صفة الإسلام، وما ظهر</w:t>
      </w:r>
    </w:p>
    <w:p>
      <w:pPr>
        <w:pStyle w:val="BookText"/>
        <w:rPr/>
      </w:pPr>
      <w:r>
        <w:rPr>
          <w:rFonts w:ascii="IRNazanin" w:hAnsi="IRNazanin" w:eastAsia="IRNazanin"/>
          <w:color w:val="111111"/>
          <w:sz w:val="28"/>
          <w:sz w:val="28"/>
          <w:szCs w:val="28"/>
          <w:rtl w:val="true"/>
          <w:lang w:bidi="fa-IR"/>
        </w:rPr>
        <w:t>من العمل به، والإیمان أرفع من الإسلام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یشارک الإسلام فی الظاهر، والإسلام لا یشارک الإیمان فی الباطن وإن اجتمعا فی القول والصفة</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الفیض الکاشانی فی تفسیر الصافی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تصدیق مع ثقة وطمأنینة قلب، ولم یحصل لکم، ولکن قولوا أسلمنا، فإنّ الإسلام انقیاد، ودخول فی السلم، وإظهار الشهادة، وترک المحاربة یشعر به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الآیة المبارکة آنفة الذکر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التصدیق مع الثقة وطمأنینة النفس،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الدخول فی السلم، والخروج من أن یکون حرباً للمؤمنین بإظهار الشهادتین، ألا تری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یَدْخُلِ الْإِیمانُ فِی قُلُوبِکُمْ، فاعلم أنّ ما یکون من الإقرار باللسان من غیر مواطأة القلب فهو إسلام، وما واطأ فیه القلب اللسان فهو إیمان</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القرطبی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وحقیقة الإیمان التصدیق بالقلب، وأمّا الإسلام فقبول ما أتی به النبیّ صلی الله علیه وآله فی الظاهر، وذلک یحقن الدم</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وبنفس المضمون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للقسطلانی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للصابونی</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کثیر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استفید من هذه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الإیمان أخصّ من الإسلام، کما هو مذهب 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فدلّ هذا علی أنّ هؤلاء الأعراب المذکورین فی هذه الآیة لیسوا بمنافقین؛ وإنّما هم مسلمون لم یستحکم الإیمان فی قلوبهم، فادّعوا لأنفسهم مقاماً أعلی ممّا وصلوا إلیه، فادِّبوا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کانوا منافقین لعنّفوا وفضحوا، کما ذُکر المنافقون فی سورة براءة؛ وإنّما قیل لهؤلاء تأدیباً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 تُؤْمِنُوا ولکِنْ قُولُوا أَسْلَمْنا ولَمَّا یَدْخُلِ الْإِیمانُ فِی قُلُوبِکُمْ،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تصلوا إلی حقیقة الإیمان بعد</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الطبری فی تفسیره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دخلنا فی الملّة والأموال والشهادة الحقّ</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البیضاوی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الإسلام انقیاد ودخول فی السلم، وإظهار الشهادتین، وترک المحاربة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156" w:name="pg13696_138565"/>
    </w:p>
    <w:p>
      <w:pPr>
        <w:pStyle w:val="BookText"/>
        <w:rPr/>
      </w:pPr>
      <w:bookmarkEnd w:id="156"/>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أَلْقی إِلَیْکُمُ السَّلامَ لَسْتَ مُؤْمِناً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نزلت هذه الآیة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من الکفّار أظهر الإسلام عندما غشیتهم خیول المسلمین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یستفاد من الآیة المبارکة أنّ من أظهر الإسلام، یحقن دمه ویکون مسلماً لا یجوز قتله، وإن لم یعلم منه الإیمان القلبیّ، فإنّ الله تعالی هو الذی یتولّی السرائر، فلا یجوز أن یقتل بحجّة أنّه لیس مؤمناً، أو لا یعلم الإیمان من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قال رسول الله صلی الله علیه وآله لقاتله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اعتذر بأنّه نطق بالشهادتین خوفاً من السلاح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شققت عن قلبه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أی‌لا یلزم من دخوله الإسلام لیحقن الدم والمال أن یکون مؤمناً، بل بمجرّد تشهّده بالشهادتین</w:t>
      </w:r>
      <w:r>
        <w:rPr>
          <w:rFonts w:eastAsia="IRNazanin" w:cs="IRNazanin"/>
          <w:color w:val="111111"/>
          <w:sz w:val="28"/>
          <w:szCs w:val="28"/>
          <w:rtl w:val="true"/>
          <w:lang w:bidi="fa-IR"/>
        </w:rPr>
        <w:t>.</w:t>
      </w:r>
    </w:p>
    <w:p>
      <w:pPr>
        <w:pStyle w:val="Heading3"/>
        <w:numPr>
          <w:ilvl w:val="2"/>
          <w:numId w:val="1"/>
        </w:numPr>
        <w:rPr/>
      </w:pPr>
      <w:bookmarkStart w:id="157" w:name="__RefHeading___Toc1014093_1468164448"/>
      <w:bookmarkStart w:id="158" w:name="_Toc59"/>
      <w:bookmarkEnd w:id="157"/>
      <w:r>
        <w:rPr>
          <w:rtl w:val="true"/>
        </w:rPr>
        <w:t>الدلیل الثالث</w:t>
      </w:r>
      <w:r>
        <w:rPr>
          <w:rtl w:val="true"/>
        </w:rPr>
        <w:t xml:space="preserve">: </w:t>
      </w:r>
      <w:r>
        <w:rPr>
          <w:rtl w:val="true"/>
        </w:rPr>
        <w:t>الروایات</w:t>
      </w:r>
      <w:r>
        <w:rPr>
          <w:rtl w:val="true"/>
        </w:rPr>
        <w:t>:</w:t>
      </w:r>
      <w:bookmarkEnd w:id="158"/>
    </w:p>
    <w:p>
      <w:pPr>
        <w:pStyle w:val="Heading4"/>
        <w:numPr>
          <w:ilvl w:val="3"/>
          <w:numId w:val="1"/>
        </w:numPr>
        <w:rPr/>
      </w:pPr>
      <w:bookmarkStart w:id="159" w:name="__RefHeading___Toc1014095_1468164448"/>
      <w:bookmarkStart w:id="160" w:name="_Toc60"/>
      <w:bookmarkEnd w:id="159"/>
      <w:r>
        <w:rPr>
          <w:rtl w:val="true"/>
        </w:rPr>
        <w:t>اشارة</w:t>
      </w:r>
      <w:bookmarkEnd w:id="16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عدد وافر من روایات الفریقین تدلّ علی هذه القاعدة، ومن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حمران بن أعین،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ما ظهر من قول أو فعل، وهو الذی علیه جماعة الناس من الفرق کلّها، وبه حقنت الدماء، وعلیه جرت المواریث، وجاز النکاح</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سفیان بن السمط،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هو الظاهر الذی علیه الناس، شهادة أن لا إله إلّاالله، وأنّ محمّداً رسول الله صلی الله علیه وآله، وإقام الصلاة، وأداء الزکاة، وحجّ البیت، وصیام شهر رمضان،</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سماعة،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شهادة أن لا إله إلّا الله، والتصدیق برسول الله صلی الله علیه وآله، به حقنت الدماء، وعلیه جرت المناکح والمواریث، وعلی ظاهره جماعة من الناس</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عن أبی عبدالله علیه 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إنّی امرت أن اقاتلکم حتّی تشهدوا أن لا إله إلّاالله، وأنّی محمّد رسول الله، فإذا فعلتم ذلک حقنتم أموالکم ودماءکم إلّا بحقّها، وکان حسابکم علی الله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161" w:name="pg13696_138567"/>
    </w:p>
    <w:p>
      <w:pPr>
        <w:pStyle w:val="BookText"/>
        <w:rPr/>
      </w:pPr>
      <w:bookmarkEnd w:id="161"/>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جوابه لشخص سأله عن الإیمان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ما کان فی القلب، والإسلام ما کان علیه المناکح والمواریث، وتحقن به الدماء، والإیمان یشرک الإسلام، والإسلام لا یشرک الإیمان</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استقبل قبلتنا، وأحلّ ذبیحتنا، وآمن بنبیّنا، وشهد شهادتنا، دخل فی دیننا، أجرینا علیه حکم القرآن وحدود الإسلام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ونحوها من الروایات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1014097_1468164448"/>
      <w:bookmarkStart w:id="163" w:name="_Toc61"/>
      <w:bookmarkEnd w:id="162"/>
      <w:r>
        <w:rPr>
          <w:rtl w:val="true"/>
        </w:rPr>
        <w:t>ثانیا</w:t>
      </w:r>
      <w:r>
        <w:rPr>
          <w:rtl w:val="true"/>
        </w:rPr>
        <w:t xml:space="preserve">: </w:t>
      </w:r>
      <w:r>
        <w:rPr>
          <w:rtl w:val="true"/>
        </w:rPr>
        <w:t>من طرق السنّة</w:t>
      </w:r>
      <w:r>
        <w:rPr>
          <w:rtl w:val="true"/>
        </w:rPr>
        <w:t>:</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مسلم فی صحیحه عن أبی شیبة،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رسول الله صلی الله علیه وآله فی سریّة فصبّحنا الحرقات من جهینة، فأدرکت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فطعنته، فوقع فی نفسی من ذلک، فذکرته للنبیّ صلی الله علیه وآله،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أقال لا إله إلّاالله وقتلته؟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إنّما قالها خوفاً من السلاح</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شققت عن قلبه حتّی تعلم أقالها أم لا، فما زال</w:t>
      </w:r>
    </w:p>
    <w:p>
      <w:pPr>
        <w:pStyle w:val="BookText"/>
        <w:rPr/>
      </w:pPr>
      <w:r>
        <w:rPr>
          <w:rFonts w:ascii="Amiri" w:hAnsi="Amiri" w:eastAsia="Amiri" w:cs="Amiri"/>
          <w:color w:val="111111"/>
          <w:sz w:val="28"/>
          <w:sz w:val="28"/>
          <w:szCs w:val="28"/>
          <w:rtl w:val="true"/>
          <w:lang w:bidi="ar-SA"/>
        </w:rPr>
        <w:t>یکرّرها حتّی تمنّیت أنّی أسلمت یومئذٍ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والله لا أقتل مسلماً حتّی یقتله ذو البطین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یقل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 وَ یَکُونَ الدِّینُ کُلُّهُ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قاتلنا حتّی لا تکون فتنة، وأنت وأصحابک تریدون أن تقاتلوا حتّی تکون فتنة</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أخرج مسلم فی صحیحه عن المقداد بن الأسود، أنّه أخبره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أرأیت إن لقیت رجلًا من الکفّار فقاتلنی فضرب إحدی یدیّ بالسیف فقطعها، ثمّ لاذ منّی بشجرة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للَّه، أفاقتله یا رسول الله بعد أن قالها؟</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قد قطع یدی ثمّ قال بعد أن 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أفأقتله؟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تقتله، فإن قتلته فإنّه بمنزلتک قبل أن</w:t>
      </w:r>
    </w:p>
    <w:p>
      <w:pPr>
        <w:pStyle w:val="BookText"/>
        <w:rPr/>
      </w:pPr>
      <w:r>
        <w:rPr>
          <w:rFonts w:ascii="IRNazanin" w:hAnsi="IRNazanin" w:eastAsia="IRNazanin"/>
          <w:color w:val="111111"/>
          <w:sz w:val="28"/>
          <w:sz w:val="28"/>
          <w:szCs w:val="28"/>
          <w:rtl w:val="true"/>
          <w:lang w:bidi="fa-IR"/>
        </w:rPr>
        <w:t>تقتله، وأنت بمنزلته قبل أن یقول کلمته التی قال</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البخاری فی صحیحه عن أنس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أن اقاتل الناس 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فإذا قالوها وصلّوا صلاتنا واستقبلوا قبلتنا وذبحوا ذبیحتنا، فقد حرمت علینا دماؤهم وأموالهم إلّابحقّها، وحسابهم علی الله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أن اقاتل الناس 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فمن قال لا إله إلّاالله فقد عصم منّی نفسه وماله إلّا بحقّه، وحسابه علی الله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 ذلک من الروایات التی وردت بهذا المضمون التی تدلّ علی أنّ مجرّد الإقرار بالشهادتین یدخل قائلها الإسلام، ویحقن دمه وماله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الإسلام یتوقّف علی الإقرار بالشهادتین وإن کان إقراراً صوریّاً، ولم یکن معتقداً به حقیقة وقلباً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الروایات واضحة الدلالة علی أنّ ملاک صدق الإسلام هو الشهادتین، التی بها تحقن الدماء والأعراض والأموال</w:t>
      </w:r>
      <w:r>
        <w:rPr>
          <w:rFonts w:eastAsia="IRNazanin" w:cs="IRNazanin"/>
          <w:color w:val="111111"/>
          <w:sz w:val="28"/>
          <w:szCs w:val="28"/>
          <w:rtl w:val="true"/>
          <w:lang w:bidi="fa-IR"/>
        </w:rPr>
        <w:t>.</w:t>
      </w:r>
      <w:bookmarkStart w:id="164" w:name="pg13696_138570"/>
    </w:p>
    <w:p>
      <w:pPr>
        <w:pStyle w:val="Heading3"/>
        <w:numPr>
          <w:ilvl w:val="2"/>
          <w:numId w:val="1"/>
        </w:numPr>
        <w:rPr/>
      </w:pPr>
      <w:bookmarkStart w:id="165" w:name="__RefHeading___Toc1014099_1468164448"/>
      <w:bookmarkStart w:id="166" w:name="_Toc62"/>
      <w:bookmarkEnd w:id="164"/>
      <w:bookmarkEnd w:id="165"/>
      <w:r>
        <w:rPr>
          <w:rtl w:val="true"/>
        </w:rPr>
        <w:t>الدلیل الرابع</w:t>
      </w:r>
      <w:r>
        <w:rPr>
          <w:rtl w:val="true"/>
        </w:rPr>
        <w:t xml:space="preserve">: </w:t>
      </w:r>
      <w:r>
        <w:rPr>
          <w:rtl w:val="true"/>
        </w:rPr>
        <w:t>سیرة النبی صلی الله علیه وآله</w:t>
      </w:r>
      <w:r>
        <w:rPr>
          <w:rtl w:val="true"/>
        </w:rPr>
        <w:t>:</w:t>
      </w:r>
      <w:bookmarkEnd w:id="166"/>
    </w:p>
    <w:p>
      <w:pPr>
        <w:pStyle w:val="Heading4"/>
        <w:numPr>
          <w:ilvl w:val="3"/>
          <w:numId w:val="1"/>
        </w:numPr>
        <w:rPr/>
      </w:pPr>
      <w:bookmarkStart w:id="167" w:name="__RefHeading___Toc1014101_1468164448"/>
      <w:bookmarkStart w:id="168" w:name="_Toc63"/>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فهناک الکثیر من موارد سیرة النبیّ صلی الله علیه وآله تکشف بوضوح هذه الحقیقة، وهی أنّه صلی الله علیه وآله کان یتعامل مع کلّ مَن تشهّد الشهادتین معاملة المسلم، وإن لم یدخل الإیمان فی قلبه، بل وإن کان صلی الله علیه وآله عالماً بعدم کونهم جمیعاً معتقدین بالإسلام حقیقة، کما فی الآیات الکثیرة النازلة فی المنافقین، کما فی سورة المنافقین وسورة البراءة والبقرة، وغیرها من السور، ومع ذلک فکان النبیّ صلی الله علیه وآله والقرآن یتعامل معهم معاملة بقیّة المسلمین فی حقن دمهم وأموالهم وغیرها من أحکام ظاهر الإسلام، وکذلک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أنکر الله تعالی علی الأعراب دعواهم الإیمان القلبیّ مع إقرارهم بالشهادتین، ولکن مع ذلک کان النبیّ صلی الله علیه وآله یعاملهم معاملة المسلمین لإظهارهم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الموارد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أخرجه ابن شهرآشوب فی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یَعَضُّ الظّالِمُ</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ابن أبی معیط وابیّ بن خلف، وکانا توأمین فی الخلّة، فقدم عقبة من سفره وأولم جماعة</w:t>
      </w:r>
    </w:p>
    <w:p>
      <w:pPr>
        <w:pStyle w:val="BookText"/>
        <w:rPr/>
      </w:pPr>
      <w:r>
        <w:rPr>
          <w:rFonts w:ascii="IRNazanin" w:hAnsi="IRNazanin" w:eastAsia="IRNazanin"/>
          <w:color w:val="111111"/>
          <w:sz w:val="28"/>
          <w:sz w:val="28"/>
          <w:szCs w:val="28"/>
          <w:rtl w:val="true"/>
          <w:lang w:bidi="fa-IR"/>
        </w:rPr>
        <w:t>الأشراف، وفیهم رسول الله صلی الله علیه وآله، 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آکل طعامک حتّی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وأنّی رسول الله، فتشهّد الشهادتین، فأکل طعامه</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ومحلّ الشاهد فی هذه الروایة أنّ رسول الله صلی الله علیه وآله حکم بإسلام الرجل، وعامله معاملة المسلمین من الطهارة ونحوها بمجرّد إظهار الشهادتین، ولذا شرط الرسول صلی الله علیه وآله علی الرجل بأنّه لا یأکل معه إلّا بعد التشهّد بالشهادتین، فرتّب صلی الله علیه وآله أحکام الإسلام علی الشهادتین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النعمان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عمرو بن أوس أخبره أنّ أباه أوساً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لقعود عند النبیّ صلی الله علیه وآله وهو یقصّ علینا ویذکّرنا، إذ أتاه رجل فسارّه، 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الرجل دعاه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تشهد أن لا إله إلّا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فخلّوا سبیله، فإنّما امرت أن اقاتل الناس 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فإذا فعلوا ذلک حرم علَیَّ دماؤهم وأموالهم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تقدّم فی صحیح البخاری من 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صیانة الدماء</w:t>
      </w:r>
      <w:bookmarkStart w:id="169" w:name="pg13696_138572"/>
    </w:p>
    <w:p>
      <w:pPr>
        <w:pStyle w:val="BookText"/>
        <w:rPr/>
      </w:pPr>
      <w:bookmarkEnd w:id="169"/>
      <w:r>
        <w:rPr>
          <w:rFonts w:ascii="IRNazanin" w:hAnsi="IRNazanin" w:eastAsia="IRNazanin"/>
          <w:color w:val="111111"/>
          <w:sz w:val="28"/>
          <w:sz w:val="28"/>
          <w:szCs w:val="28"/>
          <w:rtl w:val="true"/>
          <w:lang w:bidi="fa-IR"/>
        </w:rPr>
        <w:t>والأموال ونحوها من الآثار، مترتّبة علی إظهار الشهادتین، ولا یشترط فی ترتیب هذه الآثار الاعتقاد بالإسلام قلباً وحقیقة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یشترط فی الإیمان، العقد القلبیّ،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الشواهد علی السیرة المبارکة للنبیّ الأکرم صلی الله علیه وآله</w:t>
      </w:r>
      <w:r>
        <w:rPr>
          <w:rFonts w:eastAsia="IRNazanin" w:cs="IRNazanin"/>
          <w:color w:val="111111"/>
          <w:sz w:val="28"/>
          <w:szCs w:val="28"/>
          <w:rtl w:val="true"/>
          <w:lang w:bidi="fa-IR"/>
        </w:rPr>
        <w:t>.</w:t>
      </w:r>
    </w:p>
    <w:p>
      <w:pPr>
        <w:pStyle w:val="Heading4"/>
        <w:numPr>
          <w:ilvl w:val="3"/>
          <w:numId w:val="1"/>
        </w:numPr>
        <w:rPr/>
      </w:pPr>
      <w:bookmarkStart w:id="170" w:name="__RefHeading___Toc1014103_1468164448"/>
      <w:bookmarkStart w:id="171" w:name="_Toc64"/>
      <w:bookmarkEnd w:id="170"/>
      <w:r>
        <w:rPr>
          <w:rtl w:val="true"/>
        </w:rPr>
        <w:t>تنقیح موضوع</w:t>
      </w:r>
      <w:r>
        <w:rPr>
          <w:rtl w:val="true"/>
        </w:rPr>
        <w:t>:</w:t>
      </w:r>
      <w:bookmarkEnd w:id="171"/>
    </w:p>
    <w:p>
      <w:pPr>
        <w:pStyle w:val="Heading4"/>
        <w:numPr>
          <w:ilvl w:val="3"/>
          <w:numId w:val="1"/>
        </w:numPr>
        <w:rPr/>
      </w:pPr>
      <w:bookmarkStart w:id="172" w:name="__RefHeading___Toc1014105_1468164448"/>
      <w:bookmarkStart w:id="173" w:name="_Toc65"/>
      <w:bookmarkEnd w:id="172"/>
      <w:r>
        <w:rPr>
          <w:rtl w:val="true"/>
        </w:rPr>
        <w:t>ما یوجب الخروج عن الإسلام</w:t>
      </w:r>
      <w:r>
        <w:rPr>
          <w:rtl w:val="true"/>
        </w:rPr>
        <w:t>:</w:t>
      </w:r>
      <w:bookmarkEnd w:id="173"/>
    </w:p>
    <w:p>
      <w:pPr>
        <w:pStyle w:val="BookText"/>
        <w:rPr/>
      </w:pPr>
      <w:r>
        <w:rPr>
          <w:rFonts w:ascii="IRNazanin" w:hAnsi="IRNazanin" w:eastAsia="IRNazanin"/>
          <w:color w:val="111111"/>
          <w:sz w:val="28"/>
          <w:sz w:val="28"/>
          <w:szCs w:val="28"/>
          <w:rtl w:val="true"/>
          <w:lang w:bidi="fa-IR"/>
        </w:rPr>
        <w:t>بعد أن تبیّن أنّ الدخول فی الإسلام یتحقّق بالإقرار بالشهادتین، ینبغی بیان ما یوجب الخروج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ویتحقّق الخروج عن الإسلام بأحد امرین علی تفصیل مر فی کتاب الطهارة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أحد اصول الإسلام الأساسیّة، کالتوحید والنبوّة والمعاد، سواء اکان إنکاره عن عمد أم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وأجمع المسلمون علی الحکم بکفر من أنکر هذه الاصول الثلاثة، وقد دلّت علی ذلک جملة وافرة من الآیات المبارکة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إلی التوحید، فکقوله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ثالِثُ ثَلاثَةٍ وَ ما مِنْ إِلهٍ إِلاّ إِلهٌ واحِدٌ وَ إِنْ لَمْ یَنْتَهُوا</w:t>
      </w:r>
    </w:p>
    <w:p>
      <w:pPr>
        <w:pStyle w:val="BookText"/>
        <w:rPr/>
      </w:pPr>
      <w:r>
        <w:rPr>
          <w:rFonts w:ascii="Amiri" w:hAnsi="Amiri" w:eastAsia="Amiri" w:cs="Amiri"/>
          <w:color w:val="111111"/>
          <w:sz w:val="28"/>
          <w:sz w:val="28"/>
          <w:szCs w:val="28"/>
          <w:rtl w:val="true"/>
          <w:lang w:bidi="ar-SA"/>
        </w:rPr>
        <w:t xml:space="preserve">عَمّا یَقُولُونَ لَیَمَسَّنَّ الَّذِینَ کَفَرُوا مِنْهُمْ 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إلی أصل النبوّة، فکقوله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الَّتِی وَقُودُهَا النّاسُ وَ الْحِجارَةُ أُعِدَّتْ لِلْکافِرِینَ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إلی أصل المعاد، فکقوله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کَفَرُوا بِآیاتِ اللّهِ وَ لِقائِهِ أُولئِکَ یَئِسُوا مِنْ رَحْمَتِی وَ أُولئِکَ لَهُمْ 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إنکار ضروریّ من ضروریّات الإسلام، فیما إذا استلزم ذلک الإنکار، تکذیب النبیّ صلی الله علیه وآله وإنکار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الضروریّ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علم من الدین بالضرورة، بمعنی أنّ المسلم یعلم به بالبداهة لکونه مسلماً، ولا یحتاج إلی دلیل، کوجوب الصلاة والصوم والحجّ والزکاة، ونحوها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فلو أنکر واحدة من ضروریّات الدین مع العلم بکون حکمها ضروریّاً فی الشریعة المقدّسة، وأنّ النبیّ صلی الله علیه وآله أتی</w:t>
      </w:r>
    </w:p>
    <w:p>
      <w:pPr>
        <w:pStyle w:val="BookText"/>
        <w:rPr/>
      </w:pPr>
      <w:r>
        <w:rPr>
          <w:rFonts w:ascii="IRNazanin" w:hAnsi="IRNazanin" w:eastAsia="IRNazanin"/>
          <w:color w:val="111111"/>
          <w:sz w:val="28"/>
          <w:sz w:val="28"/>
          <w:szCs w:val="28"/>
          <w:rtl w:val="true"/>
          <w:lang w:bidi="fa-IR"/>
        </w:rPr>
        <w:t>بها، حینئذٍ یکون إنکاره موجباً للارتداد والکفر، والخروج عن الإسلام، وهو فی الحقیقة تکذیب للنبیّ صلی الله علیه وآله وإنکار لرسالته، وهذا بخلاف ما إذا لم یستلزم إنکاره للضروریّ تکذیباً للنبیّ صلی الله علیه وآله، أو إنکاراً لرسالته الخاتمة، کما إذا أنکر ضروریّاً باعتقاد عدم ثبوته فی الشریعة الإسلامیّة، وأنّه لم یأت به النبیّ صلی الله علیه وآله، فإنّ إنکاره هذا لا یرجع إلی تکذیب النبیّ صلی الله علیه وآله أو إنکار رسالته، ولا یکون کفراً عند المتأخّرین من کلمات علماء جملة وافرة من المذاهب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أحد فی أوّل إسلامه، وسئل عن الربا، فأنکر حرمته باعتقاد حلّیّته، فإنّه لا یکون إنکاره موجباً لکفره وارتداده، وإن کانت حرمة الربا من ضروریّات الدین لعدم استلزام إنکاره تکذیب النبیّ صلی الله علیه وآله أو إنکار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تقرّرت قاعدة حرمة المسلم دمه وعرضه وماله المنصوص علیها بألسنة متعدّدة،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لا یحلّ دمه ولا ماله إلّامن طیبة نفسه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زید الشحّام، عن أبی عبدالله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bookmarkStart w:id="174" w:name="pg13696_138575"/>
    </w:p>
    <w:p>
      <w:pPr>
        <w:pStyle w:val="BookText"/>
        <w:rPr/>
      </w:pPr>
      <w:bookmarkEnd w:id="174"/>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دم امرئ مسلم ولا ماله إلّابطیب نفسه</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هریرة، عن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المسلم علی المسلم حرام، دمه وماله وعِرضه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ونحوها من الروایات التی بلغت حدّ التواتر، وهی واضحة الدلالة علی وجوب احترام دم المسلم وعِرضه وماله</w:t>
      </w:r>
      <w:r>
        <w:rPr>
          <w:rFonts w:eastAsia="IRNazanin" w:cs="IRNazanin"/>
          <w:color w:val="111111"/>
          <w:sz w:val="28"/>
          <w:szCs w:val="28"/>
          <w:rtl w:val="true"/>
          <w:lang w:bidi="fa-IR"/>
        </w:rPr>
        <w:t>.</w:t>
      </w:r>
    </w:p>
    <w:p>
      <w:pPr>
        <w:pStyle w:val="Heading4"/>
        <w:numPr>
          <w:ilvl w:val="3"/>
          <w:numId w:val="1"/>
        </w:numPr>
        <w:rPr/>
      </w:pPr>
      <w:bookmarkStart w:id="175" w:name="__RefHeading___Toc1014107_1468164448"/>
      <w:bookmarkStart w:id="176" w:name="_Toc66"/>
      <w:bookmarkEnd w:id="175"/>
      <w:r>
        <w:rPr>
          <w:rtl w:val="true"/>
        </w:rPr>
        <w:t>النتیجة</w:t>
      </w:r>
      <w:r>
        <w:rPr>
          <w:rtl w:val="true"/>
        </w:rPr>
        <w:t>:</w:t>
      </w:r>
      <w:bookmarkEnd w:id="176"/>
    </w:p>
    <w:p>
      <w:pPr>
        <w:pStyle w:val="BookText"/>
        <w:rPr/>
      </w:pPr>
      <w:r>
        <w:rPr>
          <w:rFonts w:ascii="IRNazanin" w:hAnsi="IRNazanin" w:eastAsia="IRNazanin"/>
          <w:color w:val="111111"/>
          <w:sz w:val="28"/>
          <w:sz w:val="28"/>
          <w:szCs w:val="28"/>
          <w:rtl w:val="true"/>
          <w:lang w:bidi="fa-IR"/>
        </w:rPr>
        <w:t>ومن مجموع هذه الروایات یتّضح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أدلّة حقن الدماء بالشهادتین قطعیّ لا ظنّی، ومن ثمّ فإنّ رفع الید عن هذا الدلیل القطعی لا بدّ أن یکون بدلیل قطعیّ، فلا یسوغ رفع الید عنها بدلیل ظنّیّ، ولا یسوغ التکفیر واستباحة الدماء لکلّ من تشهّد الشهادتین، بالاعتماد علی دلیل ظنّیّ؛ وذلک لما هو مقرّر فی قواعد المنهج الفقهی الذی یبحث فی اصول فقه الأحکام أنّ العموم القطعی ذی الحکم الخطیر آبّ عن التخصیص بالدلیل الظنّی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عموم الحکم بدخول الإسلام لکلّ من اعتنق الشهادتین، هذا العموم لم یقرّر بدلالة ظنّیّة بل بدلالة قطعیّة، فالحکم</w:t>
      </w:r>
    </w:p>
    <w:p>
      <w:pPr>
        <w:pStyle w:val="BookText"/>
        <w:rPr/>
      </w:pPr>
      <w:r>
        <w:rPr>
          <w:rFonts w:ascii="Amiri" w:hAnsi="Amiri" w:eastAsia="Amiri" w:cs="Amiri"/>
          <w:color w:val="111111"/>
          <w:sz w:val="28"/>
          <w:sz w:val="28"/>
          <w:szCs w:val="28"/>
          <w:rtl w:val="true"/>
          <w:lang w:bidi="ar-SA"/>
        </w:rPr>
        <w:t>قطعیّ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إلی أنّ ملاک الحکم والمصلحة والمفسدة المترتّبة علیه هی من الخطورة بمکان، والقاعدة تقتضی فی مثل ذلک قوّة الدلیل الدالّ علی الحکم، وهذه القاعدة أساسیّة مطّردة فی نظام معرفة الأحکام الشرعیّة، أی‌أنّ قوّة الدلیل لا بدّ أن تتناسب مع أهمّیّة الحکم، فلا یمکن أن ینصب الشارع دلیلًا متوسّطاً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حکم خطیر مهمّ، بل لا بدّ من توفّر الداعی لنصب وبیان أدلّة قویّة توازی قوّة وأهمیّة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اعتماد هذه القاعدة هو أنّ أهمّیّة الحکم لا بدّ أن تتناسب طردیّاً مع درجة قوّة الدلیل الذی سیق علیه؛ للتناسب الطردیّ فی الأهمیّة ودرجة خطورته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کانت الأدلّة المقامة تکویناً وشرعاً علی اصول الدین، أکثر قوّة وبیاناً ودلالة من الأدلّة التی تقام علی الفروع، وکذلک أدلّة الأرکان فی الدین بالقیاس إلی أدلّة التفاصیل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فإنّ عدم مراعاة هذه القاعدة فی منهاج وطریق معرفة الأحکام یؤدّی إلی الهرج والمرج فی الاستنتاج، وفی المعرفة الدینیّة، وفی طریقة التفکیر، ومن ثمّ یتسبّب فی الجرأة والاجتراء علی التکفیر واستباحة الدماء والتجاوز علی حرمات ومقدّسات الدین</w:t>
      </w:r>
    </w:p>
    <w:p>
      <w:pPr>
        <w:pStyle w:val="BookText"/>
        <w:rPr/>
      </w:pPr>
      <w:r>
        <w:rPr>
          <w:rFonts w:ascii="IRNazanin" w:hAnsi="IRNazanin" w:eastAsia="IRNazanin"/>
          <w:color w:val="111111"/>
          <w:sz w:val="28"/>
          <w:sz w:val="28"/>
          <w:szCs w:val="28"/>
          <w:rtl w:val="true"/>
          <w:lang w:bidi="fa-IR"/>
        </w:rPr>
        <w:t>لمجرّد استدلال واستظهار ظنّیّ، ومن ثمّ حکم الفقهاء تبعاً للروایات أنّ الحدود تدرأ بالشبهات وذلک لخطورة حرمة الدماء فی المقاصد الشرعیّة، فلا یجترئ علیها بمجرّد إیهام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درجة قدسیّة الأحکام إنّما تستعلم بحسب قوّة الدلیل وأهمّیّة غایة التشریع</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نخلص إلی أنّ المجترئ علی المسلمین بتکفیرهم واستباحة دمائهم تحت ذریعة الغیرة والحمیّة الدینیّة، هو فعل فی الطرف النقیض من قوله وادّعائه الغیرة والحمیّة علی الدین؛ لأنّه بفعله هذا قد أخذ بمعول هدّام لتقویض الدین والملّة، إذ أنّ مقتضی قدسیّة الشهادتین هو الالتزام الشدید بآثارهما، لا الاستخفاف بمقتضاهما، والتعویل علی أمر ودلیل ظنّیّ وجعله الأساس فی الملّة والدین ممّا یعنی تغییر الملّة والدین من الشهادتین إلی ذلک الأصل الظنّیّ، وجعله المحور والمرکز بدل الشهادتین، وهذا من لوازم عدم مراعاة القاعدة المنهجیّة السابقة من جعل الظنّیّ فی مصاف درجة القطعی الیقینی، فإنّه یصاعد بالحکم الظنّیّ إلی مصاف الحکم القطعی الیقینی ممّا یجعله یکتسب آثار الحکم الیقینی من المرکزیّة والامومة مع أنّ الحکم الظنّیّ لیس شأنه إلّا الفرعیّة والتبعیّة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یبیّن خطورة تلک القاعدة وأنّها حافظة لمنظومة أحکام الدین عن الانفراط والتبدّل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الحادی عشرة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التمییز بین السیرة فی صدر الإسلام</w:t>
      </w:r>
      <w:bookmarkStart w:id="177" w:name="pg13696_138581"/>
    </w:p>
    <w:p>
      <w:pPr>
        <w:pStyle w:val="Heading2"/>
        <w:numPr>
          <w:ilvl w:val="1"/>
          <w:numId w:val="1"/>
        </w:numPr>
        <w:rPr/>
      </w:pPr>
      <w:bookmarkStart w:id="178" w:name="__RefHeading___Toc1014109_1468164448"/>
      <w:bookmarkStart w:id="179" w:name="_Toc67"/>
      <w:bookmarkEnd w:id="177"/>
      <w:bookmarkEnd w:id="178"/>
      <w:r>
        <w:rPr>
          <w:rtl w:val="true"/>
        </w:rPr>
        <w:t>القاعدة الحادی عشرة</w:t>
      </w:r>
      <w:r>
        <w:rPr>
          <w:rtl w:val="true"/>
        </w:rPr>
        <w:t xml:space="preserve">: </w:t>
      </w:r>
      <w:r>
        <w:rPr>
          <w:rtl w:val="true"/>
        </w:rPr>
        <w:t>ضرورة التمییز بین السیرة فی صدر الإسلام وبین سیرة بنی امیّة</w:t>
      </w:r>
      <w:bookmarkEnd w:id="179"/>
    </w:p>
    <w:p>
      <w:pPr>
        <w:pStyle w:val="Heading3"/>
        <w:numPr>
          <w:ilvl w:val="2"/>
          <w:numId w:val="1"/>
        </w:numPr>
        <w:rPr/>
      </w:pPr>
      <w:bookmarkStart w:id="180" w:name="__RefHeading___Toc1014111_1468164448"/>
      <w:bookmarkStart w:id="181" w:name="_Toc68"/>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وتتمحور هذه القاعدة حول ضرورة التمییز بین السیرة فی صدر الإسلام وبین سیرة بنی امیّة وبنی العبّاس الدخیلة علی دین الإسلام، سواء علی الصعید الاعتقادیّ أم علی صعید قواعد الفقه السیاسیّ والاجتماعیّ والقضائیّ، وغیره من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السیرة فی صدر الإسلام هو سیرة المسلمین قبل وبعد وفاة النبیّ صلی الله علیه وآله الجیل الأوّل من المهاجرین والأنصار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هناک فرقاً رئیسیّاً فی محاور وجوانب متعدّدة، یجب الترکیز علیها، وتنبیه عموم المسلمین تجاهها؛ لئلّا ینبذوا شعار سیرة الأوائل، وإن کان تلک الشعارات لم تتنجّز علی صعید الواقع بشکل حقیقیّ تامّ، إلّاأنّه علی الرغم من ذلک فهی تختلف وتتاقطع مع سیرة الأمویّین فی کثیر من المحاور المتعدّدة</w:t>
      </w:r>
      <w:r>
        <w:rPr>
          <w:rFonts w:eastAsia="IRNazanin" w:cs="IRNazanin"/>
          <w:color w:val="111111"/>
          <w:sz w:val="28"/>
          <w:szCs w:val="28"/>
          <w:rtl w:val="true"/>
          <w:lang w:bidi="fa-IR"/>
        </w:rPr>
        <w:t>.</w:t>
      </w:r>
      <w:bookmarkStart w:id="182" w:name="pg13696_138582"/>
    </w:p>
    <w:p>
      <w:pPr>
        <w:pStyle w:val="Heading3"/>
        <w:numPr>
          <w:ilvl w:val="2"/>
          <w:numId w:val="1"/>
        </w:numPr>
        <w:rPr/>
      </w:pPr>
      <w:bookmarkStart w:id="183" w:name="__RefHeading___Toc1014113_1468164448"/>
      <w:bookmarkStart w:id="184" w:name="_Toc69"/>
      <w:bookmarkEnd w:id="182"/>
      <w:bookmarkEnd w:id="183"/>
      <w:r>
        <w:rPr>
          <w:rtl w:val="true"/>
        </w:rPr>
        <w:t>الفروق الرئیسیّة بین السیرة فی صدر الإسلام وبین سیرة بنی امیّة</w:t>
      </w:r>
      <w:r>
        <w:rPr>
          <w:rtl w:val="true"/>
        </w:rPr>
        <w:t>:</w:t>
      </w:r>
      <w:bookmarkEnd w:id="184"/>
    </w:p>
    <w:p>
      <w:pPr>
        <w:pStyle w:val="Heading4"/>
        <w:numPr>
          <w:ilvl w:val="3"/>
          <w:numId w:val="1"/>
        </w:numPr>
        <w:rPr/>
      </w:pPr>
      <w:bookmarkStart w:id="185" w:name="__RefHeading___Toc1014115_1468164448"/>
      <w:bookmarkStart w:id="186" w:name="_Toc70"/>
      <w:bookmarkEnd w:id="185"/>
      <w:r>
        <w:rPr>
          <w:rtl w:val="true"/>
        </w:rPr>
        <w:t>الفارق الأوّل</w:t>
      </w:r>
      <w:r>
        <w:rPr>
          <w:rtl w:val="true"/>
        </w:rPr>
        <w:t xml:space="preserve">: </w:t>
      </w:r>
      <w:r>
        <w:rPr>
          <w:rtl w:val="true"/>
        </w:rPr>
        <w:t>فی طریق إقامة الحکم</w:t>
      </w:r>
      <w:r>
        <w:rPr>
          <w:rtl w:val="true"/>
        </w:rPr>
        <w:t>:</w:t>
      </w:r>
      <w:bookmarkEnd w:id="186"/>
    </w:p>
    <w:p>
      <w:pPr>
        <w:pStyle w:val="BookText"/>
        <w:rPr/>
      </w:pPr>
      <w:r>
        <w:rPr>
          <w:rFonts w:ascii="IRNazanin" w:hAnsi="IRNazanin" w:eastAsia="IRNazanin"/>
          <w:color w:val="111111"/>
          <w:sz w:val="28"/>
          <w:sz w:val="28"/>
          <w:szCs w:val="28"/>
          <w:rtl w:val="true"/>
          <w:lang w:bidi="fa-IR"/>
        </w:rPr>
        <w:t>إنّ شعار سیرة الأوائل للخلافة کان اختیار الحاکم إمّا بالنصّ أو بالشوری، وهو یختلف ویتقاطع کثیراً مع سیرة الأمویّین الذین انتهجوا منهج الملکیّة الوراثیّة للحکم، للاستئثار بالسلطة، مضافاً إلی نهج الاستبداد فی ممارسة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الأسف نجد أنّ سیاسة بنی امیّة ونهجهم لا زال موجوداً بعینه وممارساً من قِبل کثیر من أنظمة الدول العربیّة منذ عهد الأمویّین إلی یومنا هذا</w:t>
      </w:r>
      <w:r>
        <w:rPr>
          <w:rFonts w:eastAsia="IRNazanin" w:cs="IRNazanin"/>
          <w:color w:val="111111"/>
          <w:sz w:val="28"/>
          <w:szCs w:val="28"/>
          <w:rtl w:val="true"/>
          <w:lang w:bidi="fa-IR"/>
        </w:rPr>
        <w:t>.</w:t>
      </w:r>
    </w:p>
    <w:p>
      <w:pPr>
        <w:pStyle w:val="Heading4"/>
        <w:numPr>
          <w:ilvl w:val="3"/>
          <w:numId w:val="1"/>
        </w:numPr>
        <w:rPr/>
      </w:pPr>
      <w:bookmarkStart w:id="187" w:name="__RefHeading___Toc1014117_1468164448"/>
      <w:bookmarkStart w:id="188" w:name="_Toc71"/>
      <w:bookmarkEnd w:id="187"/>
      <w:r>
        <w:rPr>
          <w:rtl w:val="true"/>
        </w:rPr>
        <w:t>الفارق الثانی</w:t>
      </w:r>
      <w:r>
        <w:rPr>
          <w:rtl w:val="true"/>
        </w:rPr>
        <w:t xml:space="preserve">: </w:t>
      </w:r>
      <w:r>
        <w:rPr>
          <w:rtl w:val="true"/>
        </w:rPr>
        <w:t>منهج النقد والرقابة للحاکم والحکم</w:t>
      </w:r>
      <w:r>
        <w:rPr>
          <w:rtl w:val="true"/>
        </w:rPr>
        <w:t>:</w:t>
      </w:r>
      <w:bookmarkEnd w:id="188"/>
    </w:p>
    <w:p>
      <w:pPr>
        <w:pStyle w:val="BookText"/>
        <w:rPr/>
      </w:pPr>
      <w:r>
        <w:rPr>
          <w:rFonts w:ascii="IRNazanin" w:hAnsi="IRNazanin" w:eastAsia="IRNazanin"/>
          <w:color w:val="111111"/>
          <w:sz w:val="28"/>
          <w:sz w:val="28"/>
          <w:szCs w:val="28"/>
          <w:rtl w:val="true"/>
          <w:lang w:bidi="fa-IR"/>
        </w:rPr>
        <w:t>وهذا الأمر یعدّ من الامور التی سنّها رسول الله صلی الله علیه وآله فی عهده، حیث کان صلی الله علیه وآله یفتح الباب لاعتراض الناس ونقدهم ورقابتهم للولاة الذین ینصّبهم فی البلدان، کما یفتح المجال للشکاوی والاعتراضات التی یبدیها عموم الناس تجاه جهاز الحکم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الرغم من عصمته صلی الله علیه وآله عن الخطأ، إلّا أنّه صلی الله علیه وآله أراد من سنّته لذلک هو معاونته ومناصرته فی مراقبة الجهاز البشری للحکم الذی</w:t>
      </w:r>
      <w:bookmarkStart w:id="189" w:name="pg13696_138583"/>
    </w:p>
    <w:p>
      <w:pPr>
        <w:pStyle w:val="BookText"/>
        <w:rPr/>
      </w:pPr>
      <w:bookmarkEnd w:id="189"/>
      <w:r>
        <w:rPr>
          <w:rFonts w:ascii="IRNazanin" w:hAnsi="IRNazanin" w:eastAsia="IRNazanin"/>
          <w:color w:val="111111"/>
          <w:sz w:val="28"/>
          <w:sz w:val="28"/>
          <w:szCs w:val="28"/>
          <w:rtl w:val="true"/>
          <w:lang w:bidi="fa-IR"/>
        </w:rPr>
        <w:t>یقوده وما یترتّب علیه من فوائد وثمرات مهمّة نافعة للمسلمین، من قبیل تفاعل الناس مع أنشطة الحکومة والحاکم وقیامهم بالمسؤولیّة، وکذا صیرورة عموم الناس عین مراقبة لاستقامة الذین ینتسبون إلی جهاز الحکم، وغیرها من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السنّة النبویّة مستمدّة من اصول قرآنیّة، کأصل الشوری والتشاور، لإدارة امورهم الخاصّة بهم دون الامور التی هی من شؤون الباری تعالی، کالنبوّة والإمامة،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Style w:val="FootnoteAnchor"/>
          <w:rtl w:val="true"/>
        </w:rPr>
        <w:footnoteReference w:id="150"/>
      </w:r>
      <w:r>
        <w:rPr>
          <w:rFonts w:ascii="IRNazanin" w:hAnsi="IRNazanin" w:eastAsia="IRNazanin"/>
          <w:color w:val="111111"/>
          <w:sz w:val="28"/>
          <w:sz w:val="28"/>
          <w:szCs w:val="28"/>
          <w:rtl w:val="true"/>
          <w:lang w:bidi="fa-IR"/>
        </w:rPr>
        <w:t>، ونحوها من الآیات التی تشارکها فی المضمون ذاته، التی تؤکّد علی أهمّیّة مراقبة الجهاز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المنهج لم نجده فی سیرة بنی امیّة وبنی العبّاس</w:t>
      </w:r>
      <w:r>
        <w:rPr>
          <w:rFonts w:eastAsia="IRNazanin" w:cs="IRNazanin"/>
          <w:color w:val="111111"/>
          <w:sz w:val="28"/>
          <w:szCs w:val="28"/>
          <w:rtl w:val="true"/>
          <w:lang w:bidi="fa-IR"/>
        </w:rPr>
        <w:t>.</w:t>
      </w:r>
    </w:p>
    <w:p>
      <w:pPr>
        <w:pStyle w:val="Heading4"/>
        <w:numPr>
          <w:ilvl w:val="3"/>
          <w:numId w:val="1"/>
        </w:numPr>
        <w:rPr/>
      </w:pPr>
      <w:bookmarkStart w:id="190" w:name="__RefHeading___Toc1014119_1468164448"/>
      <w:bookmarkStart w:id="191" w:name="_Toc72"/>
      <w:bookmarkEnd w:id="190"/>
      <w:r>
        <w:rPr>
          <w:rtl w:val="true"/>
        </w:rPr>
        <w:t>الفارق الثالث</w:t>
      </w:r>
      <w:r>
        <w:rPr>
          <w:rtl w:val="true"/>
        </w:rPr>
        <w:t xml:space="preserve">: </w:t>
      </w:r>
      <w:r>
        <w:rPr>
          <w:rtl w:val="true"/>
        </w:rPr>
        <w:t>مشروعیّة طاعة السلطان الجائر</w:t>
      </w:r>
      <w:r>
        <w:rPr>
          <w:rtl w:val="true"/>
        </w:rPr>
        <w:t>:</w:t>
      </w:r>
      <w:bookmarkEnd w:id="19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الشریعة الإسلامیّة أکّدت علی عدم جواز طاعة الحاکم الجائر، کما أشارت إلی ذلک جملة من النصوص القرآنیّة والروائیّة</w:t>
      </w:r>
    </w:p>
    <w:p>
      <w:pPr>
        <w:pStyle w:val="BookText"/>
        <w:rPr/>
      </w:pPr>
      <w:r>
        <w:rPr>
          <w:rFonts w:ascii="Amiri" w:hAnsi="Amiri" w:eastAsia="Amiri" w:cs="Amiri"/>
          <w:color w:val="111111"/>
          <w:sz w:val="28"/>
          <w:sz w:val="28"/>
          <w:szCs w:val="28"/>
          <w:rtl w:val="true"/>
          <w:lang w:bidi="ar-SA"/>
        </w:rPr>
        <w:t>المتظافرة،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تَعاوَنُوا عَلَی الْبِرِّ وَ التَّقْوی وَ لا تَعاوَنُوا عَلَی الْإِثْمِ وَ الْعُدْوانِ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وَ یَأْمُرُونَ بِالْمَعْرُوفِ</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منکم سلطاناً جائراً، مستحلّاً لحرم الله، ناکثاً لعهد الله، مخالفاً لسنّة رسول الله، یعمل فی عباد الله بالإثم والعدوان، ثمّ لم یغیّر بقول أو فعل، کان حقیقاً علی الله أن یدخله مدخله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النصوص الشریفة تحدّد ضوابط طاعة وولایة الحاکم والوالی، والتی من أهمّها هو أن لا تتجاوز طاعة الله وطاعة رسوله بل فی الحقیقة یستفاد من النصوص الآنفة الذکر عدم ولایة للجائر، وعدم الطاعة 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قبال هذا الأصل العظیم من قواعد الدین، أسّس بنو امیّة ما</w:t>
      </w:r>
    </w:p>
    <w:p>
      <w:pPr>
        <w:pStyle w:val="BookText"/>
        <w:rPr/>
      </w:pPr>
      <w:r>
        <w:rPr>
          <w:rFonts w:ascii="IRNazanin" w:hAnsi="IRNazanin" w:eastAsia="IRNazanin"/>
          <w:color w:val="111111"/>
          <w:sz w:val="28"/>
          <w:sz w:val="28"/>
          <w:szCs w:val="28"/>
          <w:rtl w:val="true"/>
          <w:lang w:bidi="fa-IR"/>
        </w:rPr>
        <w:t>یلغی هذا الأصل، وذهبوا إلی وجوب طاعة السلطان وإن کان جائراً، متذرّعین بحجّة أنّ السلطان ظلّ الله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طاعة السلطان واجبة، والخروج علیه مروق من الدین ما لم یظهر الکفر البواح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أخرج السیوطی عدداً من روایاتهم فی هذا المقام،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 ظلّ الله فی الأرض، فمن أکرمه أکرمه الله، ومن أهانه أهانه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 ظلّ الله فی الأرض، یأوی إلیه کلّ مظلوم من عباده، فإن عدل کان له الأجر وکان علی الرعیّة الشکر، وإن جار أو حاف أو ظلم کان علیه الوزر وکان علی الرعیّة الصبر، وإذا جارت الولاة قحطت السماء، وإذا منعت الزکاة هلکت المواشی، وإذا ظهر الزنا ظهر الفقر والمسکنة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 ظلّ الله فی الأرض، یأوی إلیه الضعیف، وبه ینتصر المظلوم، ومن أکرم سلطان الله فی الدنیا أکرمه الله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 ظلّ الله فی الأرض، فإذا دخل أحدکم بلداً لیس به سلطان فلا یقیمنّ به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 ظلّ الله فی الأرض، فمن غشّه ضلّ، ومن نصحه اهتدی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 ظلّ الرحمن فی الأرض، یأوی إلیه کلّ مظلوم من عباده، فإن عدل کان له الأجر وعلی الرعیّة الشکر، وإن جار وحاف وظلم کان علیه الإصر وعلی الرعیّة 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 العادل المتواضع ظلّ الله ورمحه فی الأرض، یرفع له عمل سبعین 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الروایات</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ذلک قاموا بإلغاء وتحریم ملفّ المعارضة بکلّ درجاتها، وانتهجوا سیاسة الاستبداد، ومن ثمّ عمدوا إلی تثقیف الامّة علی الخنوع والخضوع والسبات وعدم المشارکة فی تحدید مصیرها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نجم جرّاء هذه السیاسة أمر خطیر، وهو تجییر وتوظیف علماء الدین کعلماء بلاط السلطة لخدمة سیاساتهم ومصالحهم، بدلًا من أن یکون العلماء حکّاماً علی السلاطین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نتج من ذلک نهجٌ خطیر من تبعیّة بعض من یتسمّون بعلماء الدین، للحکومات والأنظمة، وفقدهم الاستقلالیّة، وهذا أمر خطیر ابتلیت به الامّة، بل هو الطامّة الکبری علی الدین؛ لأنّ العلماء بدل أن یقوموا بمهمّتهم الأساسیّة من حفظ الدین، أصبحوا یحفظون الأنظمة والحکومات ویغیّروا من الدین بما یخدم الحکّام والسلاطین</w:t>
      </w:r>
      <w:bookmarkStart w:id="192" w:name="pg13696_138587"/>
    </w:p>
    <w:p>
      <w:pPr>
        <w:pStyle w:val="BookText"/>
        <w:rPr/>
      </w:pPr>
      <w:bookmarkEnd w:id="192"/>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المؤسف جدّاً هو ما نجده فی عصرنا الحاضر من تبنّی واتّباع نهج بنی امیّة، کما نلمسه من بعض علماء الدین، وتبنّیهم لمشاریع الأنظمة والحکومات فی الأقطار الإسلامیّة لأجل تمریر مخطّطاتهم وأغراضهم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مخاطر هذه السیاسة هو منح علماء الدین فی بلاط السلطة، المشروعیّة لتبعیّة الأنظمة الإسلامیّة لأعداء الإسلام فی الغرب، ولو علی حساب ثوابت ومصالح الدین الحنیف، وهذا بدوره یشکّل خطراً کبیراً، لأنّه یؤدّی إلی طمس معالم الشریعة والفرائض والواجبات التی یحیی بها الدین</w:t>
      </w:r>
      <w:r>
        <w:rPr>
          <w:rFonts w:eastAsia="IRNazanin" w:cs="IRNazanin"/>
          <w:color w:val="111111"/>
          <w:sz w:val="28"/>
          <w:szCs w:val="28"/>
          <w:rtl w:val="true"/>
          <w:lang w:bidi="fa-IR"/>
        </w:rPr>
        <w:t>.</w:t>
      </w:r>
    </w:p>
    <w:p>
      <w:pPr>
        <w:pStyle w:val="Heading4"/>
        <w:numPr>
          <w:ilvl w:val="3"/>
          <w:numId w:val="1"/>
        </w:numPr>
        <w:rPr/>
      </w:pPr>
      <w:bookmarkStart w:id="193" w:name="__RefHeading___Toc1014121_1468164448"/>
      <w:bookmarkStart w:id="194" w:name="_Toc73"/>
      <w:bookmarkEnd w:id="193"/>
      <w:r>
        <w:rPr>
          <w:rtl w:val="true"/>
        </w:rPr>
        <w:t>الفارق الرابع</w:t>
      </w:r>
      <w:r>
        <w:rPr>
          <w:rtl w:val="true"/>
        </w:rPr>
        <w:t xml:space="preserve">: </w:t>
      </w:r>
      <w:r>
        <w:rPr>
          <w:rtl w:val="true"/>
        </w:rPr>
        <w:t>الموالاة للمسلمین دون الکافرین</w:t>
      </w:r>
      <w:r>
        <w:rPr>
          <w:rtl w:val="true"/>
        </w:rPr>
        <w:t>:</w:t>
      </w:r>
      <w:bookmarkEnd w:id="19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الوقت الذی فتح الإسلام المجال للمسلمین للتعاطف والتواصل مع الکافرین الذین لا یتحرّکون بشکل عدوانیّ ضدّ الإسلام والمسلمین بالقتال أو الفتنة،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من جانب آخر شدّدت الشریعة الإسلامیّة علی عدم موالاة الکافرین الذین یتحرّکون بشکل عدوانیّ علی المسلمین، وقد تظافرت النصوص القرآنیّة والروائیّة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یَنْهاکُمُ اللّهُ عَنِ الَّذِینَ قاتَلُوکُمْ فِی الدِّینِ وَ أَخْرَجُوکُمْ مِنْ دِیارِکُمْ وَ ظاهَرُوا عَلی إِخْراجِکُمْ أَنْ تَوَلَّوْهُمْ وَ مَنْ یَتَوَلَّهُمْ فَأُولئِکَ هُمُ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 مِنْ دُونِ الْمُؤْمِنِینَ</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الْکافِرِینَ أَوْلِیاءَ مِنْ دُونِ الْمُؤْمِنِینَ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وَ قَدْ کَفَرُوا بِما جاءَکُمْ مِنَ الْحَقِّ</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النصوص القرآنیّة تبیّن طبیعة علاقة المسلمین مع الکافرین الذین یکیدون ویخطّطون ضدّ الإسلام، فمثل هذا الصنف من الکفّار لا بدّ أن تکون علاقة المسلمین معهم قائمة علی الحذر والیقظة، ولا یجوز التحالف معهم ضدّ المسلمین، کلّ ذلک لأجل عدم الانهزام</w:t>
      </w:r>
    </w:p>
    <w:p>
      <w:pPr>
        <w:pStyle w:val="BookText"/>
        <w:rPr/>
      </w:pPr>
      <w:r>
        <w:rPr>
          <w:rFonts w:ascii="Amiri" w:hAnsi="Amiri" w:eastAsia="Amiri" w:cs="Amiri"/>
          <w:color w:val="111111"/>
          <w:sz w:val="28"/>
          <w:sz w:val="28"/>
          <w:szCs w:val="28"/>
          <w:rtl w:val="true"/>
          <w:lang w:bidi="ar-SA"/>
        </w:rPr>
        <w:t>والاستسلام أمام الأعداء؛ إذ أنّ طبیعة الموالاة تقتضی النصرة والمتابعة والمودّة لأعداء الدین، مضافاً إلی ما تحمله فی طیّاتها من الذوبان فی هویّة الکافرین وثقافتهم علی حساب الثقافة الدینیّة؛ لأنّ ذلک یؤدّی إلی إضعاف شعار الدین، وبالتالی یتسبّب فی إضعاف ومهانة المسلمین، وسیطرة الکافرین علیهم فی کلّ المجالات، وتمزیق الصفّ الإسلامیّ الواحد،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التی تؤکّد علی ضرورة ووجوب تراصّ صفوف المسلمین فی مواجهة الأعداء کالبنیان المرصوص الذی لا یمکن فیه الانشقاق والفرقة، لا سیّما وأنّ القتال لا ینحصر بالمواجهة العسکریّة، وإنّما هو شامل لکلّ مجالات المواجهة من الثقافیّة والسیاسیّة والاقتصادیّة،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 الَّذِینَ مَعَهُ أَشِدّاءُ عَلَی الْکُفّارِ رُحَماءُ بَیْنَهُمْ </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التی تؤکّد علی ضرورة تلاحم المسلمین وصمودهم وثباتهم الجماعیّ فی مواجهة الأعداء، وأنّ أساس التعامل بینهم قائم علی أساس التراحم والتعاطف، والالفة والمحبّة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بنی امیّة وبنی العبّاس قد نهجوا منهج الموالاة مع الکافرین ضدّ المسلمین بشکل سافر وواضح فی موالاتهم لأعداء</w:t>
      </w:r>
      <w:bookmarkStart w:id="195" w:name="pg13696_138590"/>
    </w:p>
    <w:p>
      <w:pPr>
        <w:pStyle w:val="BookText"/>
        <w:rPr/>
      </w:pPr>
      <w:bookmarkEnd w:id="195"/>
      <w:r>
        <w:rPr>
          <w:rFonts w:ascii="IRNazanin" w:hAnsi="IRNazanin" w:eastAsia="IRNazanin"/>
          <w:color w:val="111111"/>
          <w:sz w:val="28"/>
          <w:sz w:val="28"/>
          <w:szCs w:val="28"/>
          <w:rtl w:val="true"/>
          <w:lang w:bidi="fa-IR"/>
        </w:rPr>
        <w:t xml:space="preserve">الإسلام، بل وصل الحال عند العبّاسیّین إلی قیام الخلیفة العبّاسی بإغراء المغول والتتر بالهجوم علی شمال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للإطاحة بالدولة الإسماعیلیّة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أوغل التتر والمغول فی سفک دماء المسلمین فی کلّ أرجاء مدن إیران، وفی ذلک الوقت قام قاضی القضاة العبّاسی فی بغداد بزیارة سرّیّة إلی المغول فی إیران لإغرائهم بالهجوم علی بغداد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والشیء المؤسف هو ما نلمسه بوضوح من وجود نهج بنی امیّة وبنی العبّاس لدی جملة من حکّام المسلمین فی عصرنا الراهن الذین أعلنوا موالاتهم للکافرین ضدّ المسلمین، علی الرغم من تشدید النهی القرآنی عن ذلک</w:t>
      </w:r>
      <w:r>
        <w:rPr>
          <w:rFonts w:eastAsia="IRNazanin" w:cs="IRNazanin"/>
          <w:color w:val="111111"/>
          <w:sz w:val="28"/>
          <w:szCs w:val="28"/>
          <w:rtl w:val="true"/>
          <w:lang w:bidi="fa-IR"/>
        </w:rPr>
        <w:t>.</w:t>
      </w:r>
    </w:p>
    <w:p>
      <w:pPr>
        <w:pStyle w:val="Heading4"/>
        <w:numPr>
          <w:ilvl w:val="3"/>
          <w:numId w:val="1"/>
        </w:numPr>
        <w:rPr/>
      </w:pPr>
      <w:bookmarkStart w:id="196" w:name="__RefHeading___Toc1014123_1468164448"/>
      <w:bookmarkStart w:id="197" w:name="_Toc74"/>
      <w:bookmarkEnd w:id="196"/>
      <w:r>
        <w:rPr>
          <w:rtl w:val="true"/>
        </w:rPr>
        <w:t>الفارق الخامس</w:t>
      </w:r>
      <w:r>
        <w:rPr>
          <w:rtl w:val="true"/>
        </w:rPr>
        <w:t xml:space="preserve">: </w:t>
      </w:r>
      <w:r>
        <w:rPr>
          <w:rtl w:val="true"/>
        </w:rPr>
        <w:t>استباحة المحرّمات</w:t>
      </w:r>
      <w:r>
        <w:rPr>
          <w:rtl w:val="true"/>
        </w:rPr>
        <w:t>:</w:t>
      </w:r>
      <w:bookmarkEnd w:id="19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السیاسة تبنّاها بنو امیّة بشکل ملحوظ وواضح، وهی سیاسة ترمی إلی إشاعة المنکرات والفواحش والفجور بین المسلمین، وبشکل رسمیّ معلن، ومدعوم من قِبل السلطات الحاکمة، لأجل تغطیة ممارسة الحکّام لنزواتهم وشهواتهم من دون اعتراض المسلمین، ومن دون أن یخدش ذلک بصلاحیّتهم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إلی هذا النهج، الإمام الحسین وسیّد شباب أهل الجنّة علیه السلام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شارب الخمور، ورأس الفجور، یدّعی الخلافة علی المسلمین، ویتآمر علیهم بغیر رضی منهم، مع قصر حلم، وقلّة علم، لا یعرف من الحقّ موطئ قدمیه، فاقسم بالله قسماً مبروراً، لجهاده علی الدین أفضل من جهاد المشرکین</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النهج نجده الیوم بشکل واضح، مکرّس لدی الحکومات فی بلاد المسلمین، وهی سیاسة مدروسة من قِبل أعداء الإسلام؛ لأجل تمزیق المسلمین وإبعادهم عن دینهم الذی هو مصدر قوّتهم وعزّتهم، ومن ثمّ یفسح المجال لهم للسیطرة علی مقدّرات البلاد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 عشرة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مودة أهل البیت علیهم السلام ضرورة إسلامیّة</w:t>
      </w:r>
    </w:p>
    <w:p>
      <w:pPr>
        <w:pStyle w:val="BookText"/>
        <w:rPr/>
      </w:pPr>
      <w:r>
        <w:rPr>
          <w:rFonts w:ascii="Amiri" w:hAnsi="Amiri" w:eastAsia="Amiri" w:cs="Amiri"/>
          <w:color w:val="111111"/>
          <w:sz w:val="28"/>
          <w:sz w:val="28"/>
          <w:szCs w:val="28"/>
          <w:rtl w:val="true"/>
          <w:lang w:bidi="ar-SA"/>
        </w:rPr>
        <w:t>القاعدة الثاني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أهل البيت عليهم السلام ضرورة إسلاميّة</w:t>
      </w:r>
    </w:p>
    <w:p>
      <w:pPr>
        <w:pStyle w:val="BookText"/>
        <w:rPr/>
      </w:pPr>
      <w:r>
        <w:rPr>
          <w:rFonts w:ascii="Amiri" w:hAnsi="Amiri" w:eastAsia="Amiri" w:cs="Amiri"/>
          <w:color w:val="111111"/>
          <w:sz w:val="28"/>
          <w:sz w:val="28"/>
          <w:szCs w:val="28"/>
          <w:rtl w:val="true"/>
          <w:lang w:bidi="ar-SA"/>
        </w:rPr>
        <w:t>لقد أضاء القرآن الكريم هذه الحقيقة من خلال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الذي يصرّح بوجوب مودّة أهل البيت عليهم السلام الذين هم أصحاب الكساء والتسعة المعصومين من ذرّيّة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مودّة أهل البيت عليهم السلام بديهيّة ومن الضرورات الإسلاميّة، لأنّ القرآن الكريم بكلّ آياته يعدّ من الضرورات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أيّ تفسير من التفاسير التي ذكرت في تفسير قوله تعالى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أصحاب الكساء والتسعة المعصومين عليهم السلام هم القدر المتيقّن من عنوان القربى</w:t>
      </w:r>
    </w:p>
    <w:p>
      <w:pPr>
        <w:pStyle w:val="BookText"/>
        <w:rPr/>
      </w:pPr>
      <w:r>
        <w:rPr>
          <w:rFonts w:ascii="Amiri" w:hAnsi="Amiri" w:eastAsia="Amiri" w:cs="Amiri"/>
          <w:color w:val="111111"/>
          <w:sz w:val="28"/>
          <w:sz w:val="28"/>
          <w:szCs w:val="28"/>
          <w:rtl w:val="true"/>
          <w:lang w:bidi="ar-SA"/>
        </w:rPr>
        <w:t>للنبيّ صلى الله عليه وآله، فسواء اريد من ذلك بطون قريش أو فخوذ بني هاشم، إذ أنّ مفاد الآية يدلّ على أنّ مناط المودّة هي القربى للنبيّ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درجة القربى كلّما كانت أوثق وأقرب كلّما كانت‌المودّة أشدّ وأوثق، وكان هو القدر المتيقن به من مفاد الآية، وعلى ذلك يكون أصحاب الكساء هم الدائرة المركزيّة في مفاد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القرآن الكريم قد بيّن مصاديق أهل البيت بشكل واضح،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ولم يقتصر الدليل على مستوى النصوص القرآنيّة فحسب، بل هناك عدد وافر من الروايات الواردة من طرق الفريقين، التي تؤكّد هذا المضمون، كحديث الثقلين، والسفينة،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المفسّرون على أنّ المقصود من القربى هم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 جملة من مفسّري العامّة بأنّ المراد من قربى النبيّ صلى الله عليه وآله هم عليّ وفاطمة والحسن والحسين عليهم 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أخرج الطبراني وغيره في تفسير هذه الآية بالإسناد إلى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w:t>
      </w:r>
    </w:p>
    <w:p>
      <w:pPr>
        <w:pStyle w:val="BookText"/>
        <w:rPr/>
      </w:pPr>
      <w:r>
        <w:rPr>
          <w:rFonts w:ascii="Amiri" w:hAnsi="Amiri" w:eastAsia="Amiri" w:cs="Amiri"/>
          <w:color w:val="111111"/>
          <w:sz w:val="28"/>
          <w:sz w:val="28"/>
          <w:szCs w:val="28"/>
          <w:rtl w:val="true"/>
          <w:lang w:bidi="ar-SA"/>
        </w:rPr>
        <w:t>مودّتهم‌؟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وولداهما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جماعة ضعفاء، وقد وثّقوا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من قرابتك هؤلاء الذين وجبت علينا 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بسنده عن ابن الطفيل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البيت الذين افترض الله مودّتهم على كلّ مسلم، فقال لنبيّنا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واقتراف الحسنة مودّتنا أهل البيت</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الحديث،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وعلّق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في الأوسط والكبير 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يعلى باختصار، والبزّار وأحمد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وأسناد أحمد وبعض طرق البزّار والطبراني</w:t>
      </w:r>
    </w:p>
    <w:p>
      <w:pPr>
        <w:pStyle w:val="BookText"/>
        <w:rPr/>
      </w:pPr>
      <w:r>
        <w:rPr>
          <w:rFonts w:ascii="Amiri" w:hAnsi="Amiri" w:eastAsia="Amiri" w:cs="Amiri"/>
          <w:color w:val="111111"/>
          <w:sz w:val="28"/>
          <w:sz w:val="28"/>
          <w:szCs w:val="28"/>
          <w:rtl w:val="true"/>
          <w:lang w:bidi="ar-SA"/>
        </w:rPr>
        <w:t>في الكبير، حسان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وأورده ابن حجر الهيتمي في صواعقه،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البزّار والطبراني عن الحسن رضى الله عنه من طرق بعضها حسن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في صحيحه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الْقُرْبى، فقال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قربى آل محمّد عليهم السلام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يشهد على ذلك، ما أخرجه الحاكم بسنده إلى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النبيّ صلى الله عليه وآله إلى عليّ وفاطمة والحسن والحسين،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وأقرّه الذهبيّ على ذلك في التلخيص</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أنّها لمّا نزلت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روي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رسول الله صلى الله عليه وسلم حسد الناس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رابع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 أنا وأنت والحسن والحسين، وأزواجنا عن أيماننا وشمائلنا، وذرّيتنا خلف أزواجنا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من ظلم أهل بيتي وآذاني في عترتي</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الرسول صلى الله عليه وسلم أي لا أسألكم أجراً إلّاأن تودّوا قرابتي وأهل بيتي كما أمر بإعظامهم 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قول عليّ بن حسين، وعمرو بن شعيب، والسدّي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نودّهم‌؟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وأبناؤهما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أيضاً ما روي عن عليّ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النبيّ حسد الناس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رابع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 أنا وأنت والحسن والحسين، وأزواجنا عن أيماننا وشمائلنا، وذرّيّتنا</w:t>
      </w:r>
    </w:p>
    <w:p>
      <w:pPr>
        <w:pStyle w:val="BookText"/>
        <w:rPr/>
      </w:pPr>
      <w:r>
        <w:rPr>
          <w:rFonts w:ascii="IRNazanin" w:hAnsi="IRNazanin" w:eastAsia="IRNazanin"/>
          <w:color w:val="111111"/>
          <w:sz w:val="28"/>
          <w:sz w:val="28"/>
          <w:szCs w:val="28"/>
          <w:rtl w:val="true"/>
          <w:lang w:bidi="fa-IR"/>
        </w:rPr>
        <w:t>خلف 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حثّ النبيّ الأكرم صلى الله عليه وآله على حبّهم وجعل محبّتهم دليلًا على محبّته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الحاكم بإسناده إلى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 يغدوكم به من نعمه، وأحبّوني لحبّ الله، وأحبّوا أهل بيتي لحبّي</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العيني وابن حجر في معنى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تحبّونهم لأنّي أحببتهم بحبّ الله تعالى لهم، وقد يكون أمراً بحبّهم؛ لأنّ محبّتهم لهم تصديق لمحبّتهم للنبيّ صلى الله عليه وسلم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القرطبي في معرض حديثه عن حديث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الوصيّة، وهذا التأكيد العظيم يقتضي وجوب احترام أهله وإبرارهم، وتوقيرهم ومحبّتهم، وجوب الفروض المؤكّدة التي لا عذر لأحد في التخلّف عنها، هذا مع ما علم من خصوصيّتهم بالنبيّ صلى الله عليه وآله وبأنّهم‌جزء منه، فإنّهم اصوله التي نشأ منها، وفروعه التي نشأوا عنه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ننكر الوصاية بأهل البيت، والأمر بالإحسان إليهم واحترامهم وإكرامهم، فإنّهم من ذرّيّة طاهرة من أشرف بيت وجد على وجه الأرض، فخراً وحسباً ونسباً، ولا سيّما إذا كانوا متّبعين للسنّة النبويّة الصحيحة، الواضحة، الجليّة، كما كان عليه سلفهم، كالعبّاس وبنيه، وعليّ وأهل بيته وذرّيّته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فالمودّة لأهل البيت عليهم السلام تعتبر ضرورة قرآنيّة عند كلّ مسلم، ومن أنكر هذه الضرورة أنكر آية من آيات الذكر الحكيم، الذي اتّفق المسلمون على ضرورته وتواتره، فالإنسان مسلم وإن أنكر الدرجة العليا من ولاية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اتّباعهم وطاعتهم، إلّاأنّه لا ينكر مودّتهم ومحبّتهم التي أكّدها القرآن الكريم، فإنّه يبقى على الإسلام ولا يكون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أنكر هذه المودّة والمحبّة التي هي ضرورة قرآنيّة وإسلاميّة، يكون كمن أنكر ضرورةً من ضروريّات الإسلام، وهو موجب للكفر في حالة العلم بأنّه ضرورة إسلاميّة، ومن ثمّ يكون إنكاره موجباً لتكذيب النبيّ الأكرم صلى الله عليه وآله والقرآن الكريم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مودّة ومحبّة أهل البيت عليهم السلام درجة من درجات الولاية، وهي من ضروريّات المسلمين كافّة، وضرورة قرآنيّة، وقد حثّ النبيّ‌</w:t>
      </w:r>
    </w:p>
    <w:p>
      <w:pPr>
        <w:pStyle w:val="BookText"/>
        <w:rPr/>
      </w:pPr>
      <w:r>
        <w:rPr>
          <w:rFonts w:ascii="Amiri" w:hAnsi="Amiri" w:eastAsia="Amiri" w:cs="Amiri"/>
          <w:color w:val="111111"/>
          <w:sz w:val="28"/>
          <w:sz w:val="28"/>
          <w:szCs w:val="28"/>
          <w:rtl w:val="true"/>
          <w:lang w:bidi="ar-SA"/>
        </w:rPr>
        <w:t>الأكرم صلى الله عليه وآله المسلمين على الالتزام بها،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فكلّ مسلم لا يؤمن بإمامة أهل البيت عليهم السلام ولم ينكر مودّتهم فهو مسلم، لكنّه ليس شيعيّاً إماميّاً اثنى عشريّاً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أصل المودّة بالمعنى العامّ لأهل البيت عليهم السلام يعدّ من الضروريّات القرآنيّة والإسلاميّة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جملة الآيات النازلة في فضائل ومناقب أصحاب الكساء، كآية المباهلة، وآية التصدّق بالخاتم، وآية المبيت، وآية السبق بالإيمان والهجرة، وآية مفاضلة الإيمان والجهاد على سقاية الحاجّ وعمارة المسجد الحرام، ونحوها من الآيات والروايات الشريفة التي تدلّ بوضوح على أنّ لعليّ وفاطمة والحسنين عليهم السلام مقاماً وفضائل في الدين الحنيف والشرع المبين، وأنّهم يجب أن يعظَّموا ويجلُّوا، ولهم حرمة واحترام بمقتضى تلك الفضائل وبحسب درجتها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فالمساس بتلك الكرامة والحرمة والمكانة لهم، تمثّل تجاوزاً على المقدّسات القرآنيّة والإسلاميّة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يجب على جميع المسلمين تشييد هذا الأصل وترويجه والتربية عليه، لأنّه يكون سبباً للُالفة فيما بينهم، إذ مقتضى وجود المشتركات، هو وجود صيغة الوحدة والاتّحاد على ضوء تلك المشتركات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شورى الأمّة في نظام الحكم</w:t>
      </w:r>
      <w:bookmarkStart w:id="198" w:name="pg13696_138605"/>
    </w:p>
    <w:p>
      <w:pPr>
        <w:pStyle w:val="Heading2"/>
        <w:numPr>
          <w:ilvl w:val="1"/>
          <w:numId w:val="1"/>
        </w:numPr>
        <w:rPr/>
      </w:pPr>
      <w:bookmarkStart w:id="199" w:name="__RefHeading___Toc1014125_1468164448"/>
      <w:bookmarkStart w:id="200" w:name="_Toc75"/>
      <w:bookmarkEnd w:id="198"/>
      <w:bookmarkEnd w:id="199"/>
      <w:r>
        <w:rPr>
          <w:rtl w:val="true"/>
        </w:rPr>
        <w:t>القاعدة الثالثة عشرة</w:t>
      </w:r>
      <w:r>
        <w:rPr>
          <w:rtl w:val="true"/>
        </w:rPr>
        <w:t xml:space="preserve">: </w:t>
      </w:r>
      <w:r>
        <w:rPr>
          <w:rtl w:val="true"/>
        </w:rPr>
        <w:t>قاعدة شوری الأمّة فی نظام الحکم</w:t>
      </w:r>
      <w:bookmarkEnd w:id="200"/>
    </w:p>
    <w:p>
      <w:pPr>
        <w:pStyle w:val="Heading3"/>
        <w:numPr>
          <w:ilvl w:val="2"/>
          <w:numId w:val="1"/>
        </w:numPr>
        <w:rPr/>
      </w:pPr>
      <w:bookmarkStart w:id="201" w:name="__RefHeading___Toc1014127_1468164448"/>
      <w:bookmarkStart w:id="202" w:name="_Toc76"/>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ونستطیع أن نخلص إلی قاعدة مفادها تعمیم السلطة والقدرة والصلاحیات بنحو 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القاعدة قد یعبّر عنها فی لسان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 الاستئثار فی الولایات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هناک مفاصل عدیدة فی قواعد النظام السیاسی والولائی فی الأدلّة کلّها کفیلة بإزالة وتفتیت تمرکز القدرة والحیلولة دون وقوع الاستبداد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القاعدة مطّردة ومتّبعة فی الإطار العام وفی الأطر المتوسطة والجزئیة الاخری وفی جملة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ویعبّر عنها فی الأدبیات القانونیّة الحدیثة بالدیمقراطیة فی اللغة اللاتینیة أو بالجمهوریة الشعبیة کلغة موازیة لها فی العربیة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هذا الأساس لا یتقاطع مع حصر الولایة العامّة فی کلّ المجالات بالله وبرسوله وبأولی الأمر من أوصیاء نبیّه فی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لأنّ هذا الحصر إنّما هو فی رأس الهرم دون بقیّة طبقات النظام وفصوله وفقراته لأنّ النظام الّذی رسم للمعصوم تشکیله وبناءه لا یطلق لغیر المعصوم الاستئثار والاستبداد والتملّص من مشارکة ومداولة الآخرین والعموم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الحال فی المعصوم أیضاً لیس هو بانقیاد العموم له عن عمایة، بل عن معرفة ودرایة وعلم وانتخاب له بمعنی استکشاف الحقیقة لا تحکیم الناس لما یستهویهم من آراء مع أن أکمل وأبرع ما یمکن تصوره من مشارکة العموم هو فی ظلّ النظام الّذی یرأسه المعصوم علیه السلام کما فی الحکومة النبویة والعلویة والحسنیة والمهدویة علیهم السلام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المشورة والرقابة والمشارکة مفروضة لغایة الوصول إلی الصواب وکمال الحقیقة کما یحکم بذلک العقل وأقرّ به المذهب العقلی فی القوانین الوضعیة البشریّة الراهنة، حیث إنّهم یقیّدون انتخاب الجمهور لمواقع الرئاسة بمواصفات خاصّة یحکم بها العقل ویکون دور الانتخاب هو استکشاف الواجد لتلک المواصفات فالحکم العقلی فی هذا الجانب أیضاً متطابق مع الحکم الإلهی فی تعیینه</w:t>
      </w:r>
    </w:p>
    <w:p>
      <w:pPr>
        <w:pStyle w:val="BookText"/>
        <w:rPr/>
      </w:pPr>
      <w:r>
        <w:rPr>
          <w:rFonts w:ascii="IRNazanin" w:hAnsi="IRNazanin" w:eastAsia="IRNazanin"/>
          <w:color w:val="111111"/>
          <w:sz w:val="28"/>
          <w:sz w:val="28"/>
          <w:szCs w:val="28"/>
          <w:rtl w:val="true"/>
          <w:lang w:bidi="fa-IR"/>
        </w:rPr>
        <w:t>والتنصیص علی مواصفات ذی الصلاحیّات القیادیّة والرئاسیة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المعصوم معیّناً بالنصّ الإلهی لا یعنی تغییب دور الأمّة فی الرقابة والمشارکة فی إقامة ذلک النظام فی کلّ المراتب والطبقات بل إنّ کون المعصوم فی رأس السلطة هو أکبر الضمانات لشورویّة تدبیر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ترسیم هیکل المراتب فی الولایة أنّه یبتدئ من ولایة الله عزّوجل ثم ولایة الرسول صلی الله علیه وآله وسلم وهی لیست فی عرض ولایة الله وإنّما امتداد لولایة الله وتنفیذ لها کما هو الحال فی ولایة الرسول صلی الله علیه وآله وسلم فی التشریع من سننه فإنّها تنزیل لفرائض الله بحسب ما لها من سعة وعموم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جانب الولایة السیاسیّة والقضائیّة، ثمّ من بعد ذلک ولایة أولی الأمر أوصیائه من أهل بیته سواء فی ولایتهم التشریعیّة أو السیاسیّة وغیرها من مجالات الولایات، فإنّها لیست فی عرض فرائض الله وسنن النبیّ بل امتداد وتبع له وتنزیل لفرائض الله وسنن نبیّه فیما للفرائض من سعة وعموم، وکذلک الحال فی ولایة القضاء وولایة السیاسة وبقیة الولایات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هذه المرحلة حیث تفتقد العصمة سواء من ناحیة العلم أو فی الجانب العملی والخبروی فتتّخذ الصلاحیّات والولایات المحدودة طابعاً جماعیاً مشارکیاً وإن لم یکن العموم بصیغة وبهیئة المجموع بل بصیغة الجمیع الاستغراقی المستغرق لکل الأفراد، سواء فی ذلک النظام الّذی قرّره القرآن والأحادیث فی نیابة الفقهاء فی</w:t>
      </w:r>
    </w:p>
    <w:p>
      <w:pPr>
        <w:pStyle w:val="BookText"/>
        <w:rPr/>
      </w:pPr>
      <w:r>
        <w:rPr>
          <w:rFonts w:ascii="IRNazanin" w:hAnsi="IRNazanin" w:eastAsia="IRNazanin"/>
          <w:color w:val="111111"/>
          <w:sz w:val="28"/>
          <w:sz w:val="28"/>
          <w:szCs w:val="28"/>
          <w:rtl w:val="true"/>
          <w:lang w:bidi="fa-IR"/>
        </w:rPr>
        <w:t xml:space="preserve">منصب الفتیا والسلطة التشریعیّة أو فی المجالات الاخری کالسلطة القضائیّة أو فی السلطة الولائیة، فإنّه مضافاً إلی عدم کون هذا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المقرر فی القرآن والأحادیث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حصریاً فی فرد بل استغراقیاً لجمیع من هو واجد للشرائط والمواصفات فی الأدلّة المقرّرة من قبلهم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مضافاً إلی ذلک أنّ تقلید هذا المنصب قد أوکلّ من قبل المعصومین إلی مشورة الأمّة ورقابتها ومشارکتها فی إحراز الواجدین لتلک المواصفات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یمکن أن نستخلص أنّ شوری الأمّة فی عرض نیابة الفقهاء فی المرتبة الولائیة الّتی تأتی بعد ولایة المعصوم وأنّه کما تکون نیابة الفقیه فی امتداد وتبع ولایة المعصوم علیه السلام ونیابة عنها فإنّ دور شوری الأمّة کذلک امتداد وتبع لولایة المعصوم أی أنها تأخذ طابعاً تطبیقیّاً وتنزیلیاً للمقرّرات والمواصفات والموازین المقرّرة فی القرآن والسنّة ولأحکام الله وولایة رسوله وولایة أولی الأمر من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یتقاطع مع ولایة المعصوم کما أنّ فتوی الفقهاء لا تتقاطع مع فرائض الله وسنن النبیّ ومنهاج المعصومین علیهم السلام، لأنّ الفتوی تطبیق وتشعب وإنفاذ للفرائض والسنن کذلک الحال فی دور الشوری 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الامور الّتی حدّد الأمر سلفاً فهو للَّه‌ولرسوله ولأولی الأمر وإن أطلق الأمر ووسّع فتطبیقه وإقامته لِشوری الأمّة کما فی آیتی الشوری حیث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قوله علیه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w:t>
      </w:r>
      <w:bookmarkStart w:id="203" w:name="pg13696_138609"/>
    </w:p>
    <w:p>
      <w:pPr>
        <w:pStyle w:val="BookText"/>
        <w:rPr/>
      </w:pPr>
      <w:bookmarkEnd w:id="20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رجل قد روی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فارضوا به حکماً فإنّی قد جعلته علیکم حاکماً</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فکما هو الحال مما بیّنت العلاقة بین فرائض الله وسنن النبیّ أو بینها وبین سنن المعصومین فکذلک الحال فیما بین دور الشوری وولایة الله ورسوله وأولی الأمر أنها فیما وسّع لا ما 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تقدّم أنّ شور الأمّة لا یتقاطع مع تعیّنیّة الخیار والحقیقة حتّی بلحاظ معرفة الله ومعرفة الرسول وأولی الأمر فإنها فی ذلک المقام تأخذ طابع الاستکشاف والتعرّف وتحصیل العلم کما هو حقیقة مفاد الشور فی کلّ الأصعدة من استکشاف الصواب والحقیقة بنحو منفتح علی کلّ العقول</w:t>
      </w:r>
      <w:r>
        <w:rPr>
          <w:rFonts w:eastAsia="IRNazanin" w:cs="IRNazanin"/>
          <w:color w:val="111111"/>
          <w:sz w:val="28"/>
          <w:szCs w:val="28"/>
          <w:rtl w:val="true"/>
          <w:lang w:bidi="fa-IR"/>
        </w:rPr>
        <w:t>.</w:t>
      </w:r>
    </w:p>
    <w:p>
      <w:pPr>
        <w:pStyle w:val="Heading3"/>
        <w:numPr>
          <w:ilvl w:val="2"/>
          <w:numId w:val="1"/>
        </w:numPr>
        <w:rPr/>
      </w:pPr>
      <w:bookmarkStart w:id="204" w:name="__RefHeading___Toc1014129_1468164448"/>
      <w:bookmarkStart w:id="205" w:name="_Toc77"/>
      <w:bookmarkEnd w:id="204"/>
      <w:r>
        <w:rPr>
          <w:rtl w:val="true"/>
        </w:rPr>
        <w:t>فوارق الدیمقراطیّة والشوری</w:t>
      </w:r>
      <w:r>
        <w:rPr>
          <w:rtl w:val="true"/>
        </w:rPr>
        <w:t>:</w:t>
      </w:r>
      <w:bookmarkEnd w:id="205"/>
    </w:p>
    <w:p>
      <w:pPr>
        <w:pStyle w:val="Heading4"/>
        <w:numPr>
          <w:ilvl w:val="3"/>
          <w:numId w:val="1"/>
        </w:numPr>
        <w:rPr/>
      </w:pPr>
      <w:bookmarkStart w:id="206" w:name="__RefHeading___Toc1014131_1468164448"/>
      <w:bookmarkStart w:id="207" w:name="_Toc78"/>
      <w:bookmarkEnd w:id="206"/>
      <w:r>
        <w:rPr>
          <w:rtl w:val="true"/>
        </w:rPr>
        <w:t>اشارة</w:t>
      </w:r>
      <w:bookmarkEnd w:id="20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بین الدیمقراطیّة الغربیّة وشوری الأمّة جهات اتحاد کما أنّ بینهما جهات افتراق، فإنّهما یتّحدان فی مشارکة عامّة الناس فی أنشطة الحکم وإسهامهم فی تشکیل الحکومات والقیام بالدور الرقابی وضرورة مداولة الشأن العام لا سیّما فی الموارد الخطیرة معهم مع تجویز</w:t>
      </w:r>
      <w:bookmarkStart w:id="208" w:name="pg13696_138610"/>
    </w:p>
    <w:p>
      <w:pPr>
        <w:pStyle w:val="BookText"/>
        <w:rPr/>
      </w:pPr>
      <w:bookmarkEnd w:id="208"/>
      <w:r>
        <w:rPr>
          <w:rFonts w:ascii="IRNazanin" w:hAnsi="IRNazanin" w:eastAsia="IRNazanin"/>
          <w:color w:val="111111"/>
          <w:sz w:val="28"/>
          <w:sz w:val="28"/>
          <w:szCs w:val="28"/>
          <w:rtl w:val="true"/>
          <w:lang w:bidi="fa-IR"/>
        </w:rPr>
        <w:t>الآلیات المختلفة لتحقیق هذه المحاور بحسب البیئات الزمانیّة المختلفة، إلّاأنّه تظلّ فوارق بینهما</w:t>
      </w:r>
      <w:r>
        <w:rPr>
          <w:rFonts w:eastAsia="IRNazanin" w:cs="IRNazanin"/>
          <w:color w:val="111111"/>
          <w:sz w:val="28"/>
          <w:szCs w:val="28"/>
          <w:rtl w:val="true"/>
          <w:lang w:bidi="fa-IR"/>
        </w:rPr>
        <w:t>:</w:t>
      </w:r>
    </w:p>
    <w:p>
      <w:pPr>
        <w:pStyle w:val="Heading4"/>
        <w:numPr>
          <w:ilvl w:val="3"/>
          <w:numId w:val="1"/>
        </w:numPr>
        <w:rPr/>
      </w:pPr>
      <w:bookmarkStart w:id="209" w:name="__RefHeading___Toc1014133_1468164448"/>
      <w:bookmarkStart w:id="210" w:name="_Toc79"/>
      <w:bookmarkEnd w:id="209"/>
      <w:r>
        <w:rPr>
          <w:rtl w:val="true"/>
        </w:rPr>
        <w:t>الأوّل</w:t>
      </w:r>
      <w:r>
        <w:rPr>
          <w:rtl w:val="true"/>
        </w:rPr>
        <w:t xml:space="preserve">: </w:t>
      </w:r>
      <w:r>
        <w:rPr>
          <w:rtl w:val="true"/>
        </w:rPr>
        <w:t>موقعیة الشوری والمشارکة</w:t>
      </w:r>
      <w:r>
        <w:rPr>
          <w:rtl w:val="true"/>
        </w:rPr>
        <w:t>:</w:t>
      </w:r>
      <w:bookmarkEnd w:id="210"/>
    </w:p>
    <w:p>
      <w:pPr>
        <w:pStyle w:val="BookText"/>
        <w:rPr/>
      </w:pPr>
      <w:r>
        <w:rPr>
          <w:rFonts w:ascii="IRNazanin" w:hAnsi="IRNazanin" w:eastAsia="IRNazanin"/>
          <w:color w:val="111111"/>
          <w:sz w:val="28"/>
          <w:sz w:val="28"/>
          <w:szCs w:val="28"/>
          <w:rtl w:val="true"/>
          <w:lang w:bidi="fa-IR"/>
        </w:rPr>
        <w:t xml:space="preserve">إنّ مرتبة دور الأمّة وصلاحیّاتها فی النظام الغربی والأنظمة الوضعیة هو الدور الأساس ولو علی صعید الشعار والنظریّة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فی کونهم قد أنجزوا ذلک علی صعید الهیکل العینی الموجود فی الخارج بنحو تامّ مطلق محل نظر ومنع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دور شوری الأمّة فی النظام الإسلامی ولا سیّما فی منهاج أهل البیت علیهم السلام فإنه دور یأتی فی المرتبة الرابعة کما مرّ بلحاظ وبلحاظ آخر یأتی کدور شریک فی کلّ المراتب لکنه یکون بمعنی الاستعلام والاستکشاف والإحراز وضرورة الاطلاع، فإنّ القرآن الکریم یری للأمّة شخصیة اعتباریة واحدة ذات عقل وفکر مجموعیّین وذات ذمّة ومسؤولیة مشترکة فیصف القوم فی قوله تعالی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نُفَصِّلُ الْآیاتِ وَ لِتَسْتَبِینَ سَبِیلُ الْمُجْرِمِینَ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لِقَوْمٍ یَعْقِلُونَ</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 وقد ورد هذا التعبیر بکثرة وهذا نوع من ملاحظة العقل الجمعی والفکر الجمعی والموقف الجمعی تجاه الامور الخطیرة ومن ثم ورد فی القرآن وصف</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القوم بحکم عام واحد سواء فی محلّ الإدانة أو فی موضع المدیح والتحسین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مُجْرِمُونَ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مُنْکَرُونَ</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یَعْدِلُونَ</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تَجْهَلُونَ</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الظّالِمِینَ</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فاسِقِینَ</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طاغِینَ</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لا یَفْقَهُونَ</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یَخِصِّمُونَ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خَصِمُونَ</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یُؤْمِنُونَ</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عابِدِینَ</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bookmarkStart w:id="211" w:name="pg13696_138612"/>
    </w:p>
    <w:p>
      <w:pPr>
        <w:pStyle w:val="BookText"/>
        <w:rPr/>
      </w:pPr>
      <w:bookmarkEnd w:id="211"/>
      <w:r>
        <w:rPr>
          <w:rFonts w:ascii="Amiri" w:hAnsi="Amiri" w:eastAsia="Amiri" w:cs="Amiri"/>
          <w:color w:val="111111"/>
          <w:sz w:val="28"/>
          <w:sz w:val="28"/>
          <w:szCs w:val="28"/>
          <w:rtl w:val="true"/>
          <w:lang w:bidi="ar-SA"/>
        </w:rPr>
        <w:t>یَسْمَعُونَ</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فمقتضی اعتبار العقل الواحد والفکر الواحد والمسؤولیّة الواحدة لمجموع الأمّة أمام أیّ حدث وواقعة بدءً من التوحید والنبوّة ووصولًا إلی الإمامة الإلهیّة والقیادة السیاسیّة ونظام الحکم، فإنّ الأمّة هی الطرف الآخر فی کلّ تلک المعادلات والنظم، فإنّه متقوّم بطرفین ولیس السنن الإلهیّة فی هذه النظم قائمة علی الإلجاء والفرض من دون علم أو بیّنة أو دلائل وبراهین والشور والمداولة فی ملأ الأمّة طریق لتحصیل العلم ولحضور الأمّة فی ساحة الحدث وتحمّل المسؤولیّة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خاطب القرآن هذه الشخصیّة الواحدة للأمّة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تُصِیبَنَّ الَّذِینَ ظَلَمُوا مِنْکُمْ خَاصَّةً</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لتبیان أنّ للأمّة مسؤولیّة مشترکة فی کلّ الواجبات والوظائف وهو نوع من إسهام للأمّة فی جمیع الامور</w:t>
      </w:r>
      <w:r>
        <w:rPr>
          <w:rFonts w:eastAsia="IRNazanin" w:cs="IRNazanin"/>
          <w:color w:val="111111"/>
          <w:sz w:val="28"/>
          <w:szCs w:val="28"/>
          <w:rtl w:val="true"/>
          <w:lang w:bidi="fa-IR"/>
        </w:rPr>
        <w:t>.</w:t>
      </w:r>
    </w:p>
    <w:p>
      <w:pPr>
        <w:pStyle w:val="Heading4"/>
        <w:numPr>
          <w:ilvl w:val="3"/>
          <w:numId w:val="1"/>
        </w:numPr>
        <w:rPr/>
      </w:pPr>
      <w:bookmarkStart w:id="212" w:name="__RefHeading___Toc1014135_1468164448"/>
      <w:bookmarkStart w:id="213" w:name="_Toc80"/>
      <w:bookmarkEnd w:id="212"/>
      <w:r>
        <w:rPr>
          <w:rtl w:val="true"/>
        </w:rPr>
        <w:t>الثانی</w:t>
      </w:r>
      <w:r>
        <w:rPr>
          <w:rtl w:val="true"/>
        </w:rPr>
        <w:t xml:space="preserve">: </w:t>
      </w:r>
      <w:r>
        <w:rPr>
          <w:rtl w:val="true"/>
        </w:rPr>
        <w:t>الشوری بین الذاتیّة والطریقیّة</w:t>
      </w:r>
      <w:r>
        <w:rPr>
          <w:rtl w:val="true"/>
        </w:rPr>
        <w:t>:</w:t>
      </w:r>
      <w:bookmarkEnd w:id="21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فی الدیمقراطیّة الغربیة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غلبة المذهب الفردی علی المذهب العقلی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یتقنّن دور المشارکة فی ضوابط وثوابت تتحمّل الأمّة مسؤولیّة القیام بها مقرّرة بشکل مسبق کحقائق ثابتة، بل ما یتصالح علیه العموم من أعراف لیحکم فیما بینهم ولو علی طبق أهواء</w:t>
      </w:r>
      <w:bookmarkStart w:id="214" w:name="pg13696_138613"/>
    </w:p>
    <w:p>
      <w:pPr>
        <w:pStyle w:val="BookText"/>
        <w:rPr/>
      </w:pPr>
      <w:bookmarkEnd w:id="214"/>
      <w:r>
        <w:rPr>
          <w:rFonts w:ascii="IRNazanin" w:hAnsi="IRNazanin" w:eastAsia="IRNazanin"/>
          <w:color w:val="111111"/>
          <w:sz w:val="28"/>
          <w:sz w:val="28"/>
          <w:szCs w:val="28"/>
          <w:rtl w:val="true"/>
          <w:lang w:bidi="fa-IR"/>
        </w:rPr>
        <w:t>ومیول الجمیع وهذا بخلاف دور الأمّة فی النظام الإسلامی فإنّه قائم علی تحمّل الأمّة مسؤولیة إقامة الفرائض والوظائف الثابتة المقرّرة مسبقاً فی الشریعة الإلهیّة وأنّ دور الأمّة فی جانبها العقلانی وشخصیّتها الجمعیّة الروحیّة لا فی بعدها الغرائزی ومیول الأهواء</w:t>
      </w:r>
      <w:r>
        <w:rPr>
          <w:rFonts w:eastAsia="IRNazanin" w:cs="IRNazanin"/>
          <w:color w:val="111111"/>
          <w:sz w:val="28"/>
          <w:szCs w:val="28"/>
          <w:rtl w:val="true"/>
          <w:lang w:bidi="fa-IR"/>
        </w:rPr>
        <w:t>.</w:t>
      </w:r>
    </w:p>
    <w:p>
      <w:pPr>
        <w:pStyle w:val="Heading4"/>
        <w:numPr>
          <w:ilvl w:val="3"/>
          <w:numId w:val="1"/>
        </w:numPr>
        <w:rPr/>
      </w:pPr>
      <w:bookmarkStart w:id="215" w:name="__RefHeading___Toc1014137_1468164448"/>
      <w:bookmarkStart w:id="216" w:name="_Toc81"/>
      <w:bookmarkEnd w:id="215"/>
      <w:r>
        <w:rPr>
          <w:rtl w:val="true"/>
        </w:rPr>
        <w:t>الثالث</w:t>
      </w:r>
      <w:r>
        <w:rPr>
          <w:rtl w:val="true"/>
        </w:rPr>
        <w:t xml:space="preserve">: </w:t>
      </w:r>
      <w:r>
        <w:rPr>
          <w:rtl w:val="true"/>
        </w:rPr>
        <w:t xml:space="preserve">المدافعة بین الدیمقراطیّة واللیبرالیّة </w:t>
      </w:r>
      <w:r>
        <w:rPr>
          <w:rtl w:val="true"/>
        </w:rPr>
        <w:t>(</w:t>
      </w:r>
      <w:r>
        <w:rPr>
          <w:rtl w:val="true"/>
        </w:rPr>
        <w:t>بین الشوری والحریات الفردیّة</w:t>
      </w:r>
      <w:r>
        <w:rPr>
          <w:rtl w:val="true"/>
        </w:rPr>
        <w:t>):</w:t>
      </w:r>
      <w:bookmarkEnd w:id="216"/>
    </w:p>
    <w:p>
      <w:pPr>
        <w:pStyle w:val="BookText"/>
        <w:rPr/>
      </w:pPr>
      <w:r>
        <w:rPr>
          <w:rFonts w:ascii="IRNazanin" w:hAnsi="IRNazanin" w:eastAsia="IRNazanin"/>
          <w:color w:val="111111"/>
          <w:sz w:val="28"/>
          <w:sz w:val="28"/>
          <w:szCs w:val="28"/>
          <w:rtl w:val="true"/>
          <w:lang w:bidi="fa-IR"/>
        </w:rPr>
        <w:t>إنّ هناک تضادّاً بین النزعة الفردیة والنزعة الجماعیّة وبین الحقّ الخاص والحقّ العام وأنّ التأکید علی عدم الاستبداد یقضی بتحدید الحریة الفردیة بحدود لا تؤدّی إلی مصادرة الدور العامّ لشخصیّة الأمّة وتغییبها عن موقع التحکّم فی المسیر العامّ، فإصرارهم علی الدیمقراطیّة ومشارکة عموم الأمّة فی الحاکمیّة لا ینسجم مع إفراطهم فی النزعة والحقوق الفردیّة فإنّها لا محالة لها تداعیات تقوّض إسهام الجمهور وتمانع فاعلیة حضوره ودوره</w:t>
      </w:r>
      <w:r>
        <w:rPr>
          <w:rFonts w:eastAsia="IRNazanin" w:cs="IRNazanin"/>
          <w:color w:val="111111"/>
          <w:sz w:val="28"/>
          <w:szCs w:val="28"/>
          <w:rtl w:val="true"/>
          <w:lang w:bidi="fa-IR"/>
        </w:rPr>
        <w:t>.</w:t>
      </w:r>
    </w:p>
    <w:p>
      <w:pPr>
        <w:pStyle w:val="Heading4"/>
        <w:numPr>
          <w:ilvl w:val="3"/>
          <w:numId w:val="1"/>
        </w:numPr>
        <w:rPr/>
      </w:pPr>
      <w:bookmarkStart w:id="217" w:name="__RefHeading___Toc1014139_1468164448"/>
      <w:bookmarkStart w:id="218" w:name="_Toc82"/>
      <w:bookmarkEnd w:id="217"/>
      <w:r>
        <w:rPr>
          <w:rtl w:val="true"/>
        </w:rPr>
        <w:t>الرابع</w:t>
      </w:r>
      <w:r>
        <w:rPr>
          <w:rtl w:val="true"/>
        </w:rPr>
        <w:t xml:space="preserve">: </w:t>
      </w:r>
      <w:r>
        <w:rPr>
          <w:rtl w:val="true"/>
        </w:rPr>
        <w:t>تنامی القوّة الفردیّة والاستبداد</w:t>
      </w:r>
      <w:r>
        <w:rPr>
          <w:rtl w:val="true"/>
        </w:rPr>
        <w:t>:</w:t>
      </w:r>
      <w:bookmarkEnd w:id="21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قدرة الفرد أو الفئة والجماعة الخاصّة إذا اشتدّت فی المال والإعلام ووسائل النقل والتصنیع وغیرها من المجالات، وتنامی القدرة والقوی، یعطیها طابعاً عامّاً بدل أن تکون فردیّة وإن فرض جدلًا أنّ استحصال هذه القدرة المتنامیة هو من المنابع المشروعة</w:t>
      </w:r>
      <w:bookmarkStart w:id="219" w:name="pg13696_138614"/>
    </w:p>
    <w:p>
      <w:pPr>
        <w:pStyle w:val="BookText"/>
        <w:rPr/>
      </w:pPr>
      <w:bookmarkEnd w:id="219"/>
      <w:r>
        <w:rPr>
          <w:rFonts w:ascii="IRNazanin" w:hAnsi="IRNazanin" w:eastAsia="IRNazanin"/>
          <w:color w:val="111111"/>
          <w:sz w:val="28"/>
          <w:sz w:val="28"/>
          <w:szCs w:val="28"/>
          <w:rtl w:val="true"/>
          <w:lang w:bidi="fa-IR"/>
        </w:rPr>
        <w:t>وبطریقة مرخّصة یقرّها القانون والأعراف؛ إلّاأنّ تنامی القدرة والقوّة لا محالة یؤثّر بشکل سلبی علی دور الأمّة وممانعة مشارکتها وإسهامها أی أنّ التنامی المزبور یوجب الاستبداد ومن ثمّ لابدّ أن یکون فی التقنین ونظام الحقوق ما یحول دون حصول الاستبداد الفردی أو الفئوی أو بعض الجماعات لئلّا یوأد الدور العام للأمّة وإسهامها ومشارکتها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لم یضمنه النظام الدیمقراطی فی الغرب وهذا بخلاف النظام الإسلامی فی منهاج أهل البیت علیهم السلام</w:t>
      </w:r>
      <w:r>
        <w:rPr>
          <w:rFonts w:eastAsia="IRNazanin" w:cs="IRNazanin"/>
          <w:color w:val="111111"/>
          <w:sz w:val="28"/>
          <w:szCs w:val="28"/>
          <w:rtl w:val="true"/>
          <w:lang w:bidi="fa-IR"/>
        </w:rPr>
        <w:t>.</w:t>
      </w:r>
    </w:p>
    <w:p>
      <w:pPr>
        <w:pStyle w:val="Heading4"/>
        <w:numPr>
          <w:ilvl w:val="3"/>
          <w:numId w:val="1"/>
        </w:numPr>
        <w:rPr/>
      </w:pPr>
      <w:bookmarkStart w:id="220" w:name="__RefHeading___Toc1014141_1468164448"/>
      <w:bookmarkStart w:id="221" w:name="_Toc83"/>
      <w:bookmarkEnd w:id="220"/>
      <w:r>
        <w:rPr>
          <w:rtl w:val="true"/>
        </w:rPr>
        <w:t>الخامس</w:t>
      </w:r>
      <w:r>
        <w:rPr>
          <w:rtl w:val="true"/>
        </w:rPr>
        <w:t xml:space="preserve">: </w:t>
      </w:r>
      <w:r>
        <w:rPr>
          <w:rtl w:val="true"/>
        </w:rPr>
        <w:t>الترقّی الإنسانی فی مقابل الحضیض</w:t>
      </w:r>
      <w:r>
        <w:rPr>
          <w:rtl w:val="true"/>
        </w:rPr>
        <w:t>:</w:t>
      </w:r>
      <w:bookmarkEnd w:id="22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فی النظام الإسلامی ومنهج أهل البیت علیهم السلام تلک الخاصّیة حیث إنّه فی حین لا یُعدم الطابع الفردی کما هو الحال فی النظام الشیوعی والاشتراکی بل یصنع حریماً للحقوق الفردیة ویقی عن حصول الاستبداد بضمانة القانون والحقوق ویحافظ علی الدور الشوروی الجمعی وعلاوة علی ذلک فإنّه یؤکّد علی ضمانة أخری وهی تذویب النزوات الفردیّة وتبدیلها إلی تلوین عامّ تتجلّی فیه العبودیة وتندحر فیه حرص الأنانیّة الذاتیّة الفردیة بنظام التهذیب وتطهیر الأعراق بینما لا یمکن للنظام الغربی بحسب منطلقاته ومبادئه تذویب هذه النزعات الفردیة بعد عدم تبنیهم لنظام العدل الإلهی والتسویة العبودیة للجمیع قباله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الرابعة عشرة</w:t>
      </w:r>
    </w:p>
    <w:p>
      <w:pPr>
        <w:pStyle w:val="BookText"/>
        <w:rPr/>
      </w:pPr>
      <w:r>
        <w:rPr>
          <w:rFonts w:ascii="IRNazanin" w:hAnsi="IRNazanin" w:eastAsia="IRNazanin"/>
          <w:color w:val="111111"/>
          <w:sz w:val="28"/>
          <w:sz w:val="28"/>
          <w:szCs w:val="28"/>
          <w:rtl w:val="true"/>
          <w:lang w:bidi="fa-IR"/>
        </w:rPr>
        <w:t>قاعدة فی بناء نظام القدرة والقوّة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الکیان والنظام الإسلامی</w:t>
      </w:r>
      <w:bookmarkStart w:id="222" w:name="pg13696_138617"/>
    </w:p>
    <w:p>
      <w:pPr>
        <w:pStyle w:val="Heading2"/>
        <w:numPr>
          <w:ilvl w:val="1"/>
          <w:numId w:val="1"/>
        </w:numPr>
        <w:rPr/>
      </w:pPr>
      <w:bookmarkStart w:id="223" w:name="__RefHeading___Toc1014143_1468164448"/>
      <w:bookmarkStart w:id="224" w:name="_Toc84"/>
      <w:bookmarkEnd w:id="222"/>
      <w:bookmarkEnd w:id="223"/>
      <w:r>
        <w:rPr>
          <w:rtl w:val="true"/>
        </w:rPr>
        <w:t>القاعدة الرابعة عشرة</w:t>
      </w:r>
      <w:r>
        <w:rPr>
          <w:rtl w:val="true"/>
        </w:rPr>
        <w:t xml:space="preserve">: </w:t>
      </w:r>
      <w:r>
        <w:rPr>
          <w:rtl w:val="true"/>
        </w:rPr>
        <w:t>قاعدة فی بناء نظام القدرة والقوّة فی الکیان والنظام الإسلامی</w:t>
      </w:r>
      <w:bookmarkEnd w:id="224"/>
    </w:p>
    <w:p>
      <w:pPr>
        <w:pStyle w:val="Heading3"/>
        <w:numPr>
          <w:ilvl w:val="2"/>
          <w:numId w:val="1"/>
        </w:numPr>
        <w:rPr/>
      </w:pPr>
      <w:bookmarkStart w:id="225" w:name="__RefHeading___Toc1014145_1468164448"/>
      <w:bookmarkStart w:id="226" w:name="_Toc85"/>
      <w:bookmarkEnd w:id="225"/>
      <w:r>
        <w:rPr>
          <w:rtl w:val="true"/>
        </w:rPr>
        <w:t>ضرورة البحث</w:t>
      </w:r>
      <w:r>
        <w:rPr>
          <w:rtl w:val="true"/>
        </w:rPr>
        <w:t>:</w:t>
      </w:r>
      <w:bookmarkEnd w:id="226"/>
    </w:p>
    <w:p>
      <w:pPr>
        <w:pStyle w:val="BookText"/>
        <w:rPr/>
      </w:pPr>
      <w:r>
        <w:rPr>
          <w:rFonts w:ascii="IRNazanin" w:hAnsi="IRNazanin" w:eastAsia="IRNazanin"/>
          <w:color w:val="111111"/>
          <w:sz w:val="28"/>
          <w:sz w:val="28"/>
          <w:szCs w:val="28"/>
          <w:rtl w:val="true"/>
          <w:lang w:bidi="fa-IR"/>
        </w:rPr>
        <w:t xml:space="preserve">إنّ البحث عن القوّة والقدرة فی طابعها العام المنتشر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الّتی تتّخذ مساحة کبیرة فی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بحث فی الحاکمیّة والحکم، لأنّهما یبحثان علی أصعدة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عدة مراحل للبحث عن الحکم والحاکمیّة، فهناک بحث تنظیری وهناک بحث تطبیقی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الحکم والحاکمیّة هو البحث فی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الصیغة الإجمالیة لمحاور الحکم والحاکمیّة ومراتب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 التفصیلیة لنظام الحکم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هذه المراحل رغم الجدل التنظیری الواسع فیها تبقی</w:t>
      </w:r>
    </w:p>
    <w:p>
      <w:pPr>
        <w:pStyle w:val="BookText"/>
        <w:rPr/>
      </w:pPr>
      <w:r>
        <w:rPr>
          <w:rFonts w:ascii="IRNazanin" w:hAnsi="IRNazanin" w:eastAsia="IRNazanin"/>
          <w:color w:val="111111"/>
          <w:sz w:val="28"/>
          <w:sz w:val="28"/>
          <w:szCs w:val="28"/>
          <w:rtl w:val="true"/>
          <w:lang w:bidi="fa-IR"/>
        </w:rPr>
        <w:t>بحوثاً تنظیریة لا تسهم بتأثیر کبیر فی تغییر الواقع نحو الغایات المنشودة ما لم یبحث فی الحکم والحاکم والحکومة بمعنی آخر، وهی القدرة والقوّة الراهنة أو المتولّدة فی المستقبل؛ فإنّ البحث فی هیکل ومخطّط القوّة والقدرة هو بحث عینی فی الحکم والحکومة وما لم یکن هناک تطابق بین خریطة القوّة والقدرة مساحة وقواعد ومحاور مع خریطة مشروعیة الحکم وسلسلة مراتبها، فإنّ البحث فی المشروعیّة وأطرها یظلّ بحثاً عقیماً أجوف لا یحصد ثماراً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عن العدالة والحریّة وعن أسلمة نظام الحکم یظلّ بحثاً شعاریاً رمزیاً لا مصداقیّة له ما لم یبحث عن خریطة مخطط القدرة وهذا یحتّم البحث بکثافة وترکیز وبنحو مستمر عن جغرافیا القدرة الراهنة وخرائط المستقبل لها الشامل لجمیع أنواع وأنماط القوّة فی المجالات المختلفة وکیفیّة تأثیر بعضها علی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فمتابعة جغرافیا القدرة سواء الاقتصادیّة أو الزراعیّة أو المالیّة أو التجاریّة أو العسکریّة أو الثقافیة وغیرها من المجالات هو بحث عن واقع الحکم العینی لا بحث تنظیری تجریدی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ومتابعة وملاحظة جغرافیا القدرة والقوّة وإن کان من شأن العلوم الاستراتیجیة والأمنیّة إلّا أنّ ترسیم هیکل ونظام القدرة یساهم بشدّة فی التطبیق العینی لخریطة المشروعیّة وأطر الأهداف الغائیّة للحکم والحکومة</w:t>
      </w:r>
      <w:r>
        <w:rPr>
          <w:rFonts w:eastAsia="IRNazanin" w:cs="IRNazanin"/>
          <w:color w:val="111111"/>
          <w:sz w:val="28"/>
          <w:szCs w:val="28"/>
          <w:rtl w:val="true"/>
          <w:lang w:bidi="fa-IR"/>
        </w:rPr>
        <w:t>.</w:t>
      </w:r>
      <w:bookmarkStart w:id="227" w:name="pg13696_138619"/>
    </w:p>
    <w:p>
      <w:pPr>
        <w:pStyle w:val="BookText"/>
        <w:rPr/>
      </w:pPr>
      <w:bookmarkEnd w:id="227"/>
      <w:r>
        <w:rPr>
          <w:rFonts w:ascii="IRNazanin" w:hAnsi="IRNazanin" w:eastAsia="IRNazanin"/>
          <w:color w:val="111111"/>
          <w:sz w:val="28"/>
          <w:sz w:val="28"/>
          <w:szCs w:val="28"/>
          <w:rtl w:val="true"/>
          <w:lang w:bidi="fa-IR"/>
        </w:rPr>
        <w:t>وبکلمة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والحکومة تنطلق من نقطة المشروعیّة والغایات إلی مرتبة الصلاحیات والمفاصل والمحاور ثم إلی مرتبة تفاصیل النظم والآلیات إلی أن تصل إلی الحکومة والحکم الواقعی وهی الموجودة فی القدرة العینیّة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نظام للحکم والحکومة اسمی وحامل للشعار وهناک نظام للحکم واقعی وعینی وهو نظام القوّة والقدرة الفعلیّة العینیّة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یتبیّن ضرورة هذا البحث وعدم الاکتفاء ببحوث المشروعیّة وأطرها وسلسلة مراتبها والآلیات وضرورة ضمّ البحوث الدائرة حول نظم القدرة لأنّها الطریق التطبیقی العملی لأهداف نظام الحکم علی مستوی المشروعیّة والتنظیر</w:t>
      </w:r>
      <w:r>
        <w:rPr>
          <w:rFonts w:eastAsia="IRNazanin" w:cs="IRNazanin"/>
          <w:color w:val="111111"/>
          <w:sz w:val="28"/>
          <w:szCs w:val="28"/>
          <w:rtl w:val="true"/>
          <w:lang w:bidi="fa-IR"/>
        </w:rPr>
        <w:t>.</w:t>
      </w:r>
    </w:p>
    <w:p>
      <w:pPr>
        <w:pStyle w:val="Heading3"/>
        <w:numPr>
          <w:ilvl w:val="2"/>
          <w:numId w:val="1"/>
        </w:numPr>
        <w:rPr/>
      </w:pPr>
      <w:bookmarkStart w:id="228" w:name="__RefHeading___Toc1014147_1468164448"/>
      <w:bookmarkStart w:id="229" w:name="_Toc86"/>
      <w:bookmarkEnd w:id="228"/>
      <w:r>
        <w:rPr>
          <w:rtl w:val="true"/>
        </w:rPr>
        <w:t>المحور الأوّل</w:t>
      </w:r>
      <w:r>
        <w:rPr>
          <w:rtl w:val="true"/>
        </w:rPr>
        <w:t xml:space="preserve">: </w:t>
      </w:r>
      <w:r>
        <w:rPr>
          <w:rtl w:val="true"/>
        </w:rPr>
        <w:t>أنواع القدرة والقوّة ودوائرها</w:t>
      </w:r>
      <w:r>
        <w:rPr>
          <w:rtl w:val="true"/>
        </w:rPr>
        <w:t>:</w:t>
      </w:r>
      <w:bookmarkEnd w:id="229"/>
    </w:p>
    <w:p>
      <w:pPr>
        <w:pStyle w:val="BookText"/>
        <w:rPr/>
      </w:pPr>
      <w:r>
        <w:rPr>
          <w:rFonts w:ascii="IRNazanin" w:hAnsi="IRNazanin" w:eastAsia="IRNazanin"/>
          <w:color w:val="111111"/>
          <w:sz w:val="28"/>
          <w:sz w:val="28"/>
          <w:szCs w:val="28"/>
          <w:rtl w:val="true"/>
          <w:lang w:bidi="fa-IR"/>
        </w:rPr>
        <w:t>لا یخفی أنّ القدرة والقوّة علی أنماط وأنواع مختلفة؛ والاختلاف تارة بحسب قوّة وضعف القدرة وبلحاظ دائرة ومساحة القدرة کمّاً وکیفاً وأخری بلحاظ موضوع القدرة وبیئتها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فی المجال السیاسی أو الاقتصادی والمالی والتجاری والصناعی والزراعی أو العسکری والأمنی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قد تخلق بحسب متغیّرات البیئة بیئات جدیدة کالإعلام والمنظّمات الحقوقیّة ومراکز المعلومات ومن هذا القبیل فی التقسیم</w:t>
      </w:r>
    </w:p>
    <w:p>
      <w:pPr>
        <w:pStyle w:val="BookText"/>
        <w:rPr/>
      </w:pPr>
      <w:r>
        <w:rPr>
          <w:rFonts w:ascii="IRNazanin" w:hAnsi="IRNazanin" w:eastAsia="IRNazanin"/>
          <w:color w:val="111111"/>
          <w:sz w:val="28"/>
          <w:sz w:val="28"/>
          <w:szCs w:val="28"/>
          <w:rtl w:val="true"/>
          <w:lang w:bidi="fa-IR"/>
        </w:rPr>
        <w:t>تقسیم القوّة والسلطة فی أنظمة الدول إلی التنفیذیّة والتشریعیّة والقضائیّة والإعلامیة وغیرها من التقسیمات الّتی یمکن استقصاؤها فی الواقع الحدیث والقدیم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المهم فی المقام هو التمییز بین المساحات وحدود القدرات ذات الطابع الفردی وبین القوّة والقدرة ذات الطابع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القدرة تبدأ بطابع فردی فی مساحة ودائرة فردیة محدودة فی نطاق الفرق کعنصر من عناصر أعضاء المجتمع یباشر القدرة کبقیّة العناصر فی تفاعل وتأثیر وتأثّر مع بقیّة الأعضاء والأفراد، کما أنها فیما بعد قد تتسّع إلی نطاق أوسع کدائرة ربّ الأسرة أو مدراء المؤسسات والهیئات الأهلیّة وقد تتسع بالتدریج إلی دوائر أوسع فأوسع سواء کان نمط القدرة مالیّة أو ثقافیّة أو سیاسیّة أو اجتماعیّة، فالقدرة کلّما اتسعت دائرتها أخذت طابعاً عامّاً واتّسعت فی تأثیرها علی عموم المجتمع وإن صنّفت فی قسم القطاع الخاص دون القطاع العام الّذی هو طابع الدولة الرسمیّة، إلّا أنّ حقیقة الحال أنّ التقسیم الحقیقی للقوّة لایدور مدار التقسیم والتنظیم الحالی للقطاع العام والقطاع الخاص أو لما یندرج فی أجزاء الدولة وما لا یندرج فیها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التقسیم یدور مدار ذوی السلطات العامّة سواء کانت رسمیّة أو تقلیدیّة اجتماعیّة الّتی تمتلک نفوذاً إما بسبب المال الواسع أو بسبب الموقعیّة الدینیّة أو الموقعیّة العشائریة أو بسبب تملّک مؤسّسات</w:t>
      </w:r>
    </w:p>
    <w:p>
      <w:pPr>
        <w:pStyle w:val="BookText"/>
        <w:rPr/>
      </w:pPr>
      <w:r>
        <w:rPr>
          <w:rFonts w:ascii="IRNazanin" w:hAnsi="IRNazanin" w:eastAsia="IRNazanin"/>
          <w:color w:val="111111"/>
          <w:sz w:val="28"/>
          <w:sz w:val="28"/>
          <w:szCs w:val="28"/>
          <w:rtl w:val="true"/>
          <w:lang w:bidi="fa-IR"/>
        </w:rPr>
        <w:t>وشرکات عملاقة فی المجالات المختلفة؛ فإنّ طابع القدرة فی کلّ هذه الموارد والنماذج هو من السلطات العامّة، کما أنّ هناک سلطات وقدرات متوسّطة سواء کانت رسمیّة کالمدراء المتوسّطین فی إدارات الدولة أو فی المجال التقلیدی والبیئات الحرّة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فالقدرة الّتی لها تأثیر عام فی المجتمع هی من السلطات العامّة ولها تأثیر علی عموم المجتمع والأفراد وإن لم تصنّف فی القانون الوضعی أو فی الدساتیر أنّها من أجزاء الدولة ولا من القطاع العام وجعل لها حکم القطاع الفردی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القدرات العامّة حیث إنّ المفروض أن لا تکون بید الإرادة الفردیّة لا یعنی بذلک وقوعها بید الدولة والنظام والّذی هو بدوره ربما یکون فی تحکّم أفراد أو شرائح خاصّة فإنّ هذا کرّ علی المحذور بعد الفرار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هو لزوم وقوع القدرات المطلقة ذات الطابع العام فی ید نظامٍ تحکمه الإرادة الجمعیّة وتحکمه القوانین العادلة أیضاً بتوسط الآلیات والمؤسّسات الّتی تعیق تمرکز القدرة عند فئة بل تعمل علی انتشار متوازن للقدرة بنحو رقابی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أنماط العموم والعمومیّة وأنواع الخاص والتخصیص والتدافع بین أنماط العموم</w:t>
      </w:r>
    </w:p>
    <w:p>
      <w:pPr>
        <w:pStyle w:val="BookText"/>
        <w:rPr/>
      </w:pPr>
      <w:r>
        <w:rPr>
          <w:rFonts w:ascii="IRNazanin" w:hAnsi="IRNazanin" w:eastAsia="IRNazanin"/>
          <w:color w:val="111111"/>
          <w:sz w:val="28"/>
          <w:sz w:val="28"/>
          <w:szCs w:val="28"/>
          <w:rtl w:val="true"/>
          <w:lang w:bidi="fa-IR"/>
        </w:rPr>
        <w:t>قد بحث وقرّر فی علم أصول القانون أنّ هناک أنواعاً وأنماطاً من العموم کما أنّ هناک أنواعاً من الخصوص والتخصیص وهذه البحوث الجاریة لیست کما یتخیّل بحوثاً فی الأدب واللغة کما أنها لیست بحوثاً تقتصر علی بیئة قوالب المعانی وأطرها کبحوث فقهیّة وقانونیة بل هی بحوث منطقیّة أیضاً وفلسفیّة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بحوث العام والعموم وبحوث الخاص والخصوص لا یقتصر علی موضوعات الألفاظ ولا علی بیئة المعانی الاعتباریّة الأدبیة القانونیة بل یجدان طریقهما إلی الوجود العینی الخارجی وهو موضوع بحث المنطق والفلسفة وإن کان البحث المنطقی موضوعه المعانی من حیث إراءتها للحقائق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فیأخذ العام والعموم والخاص والخصوص طابعاً هندسیّاً وریاضیّاً ترتسم منهما ومن أنواعهما وأقسامهما صور وخرائط وهیاکلّ وأبنیة مختلفة الأشکال والملامح والطبائع ویکون من قبیل البحث عن البعد التطبیقی الجغرافی للتنظیرات القانونیّة فی العموم والخصوص والشیوع والاختصاص</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یتبیّن أنّ ما یذکر من أقسام العموم لیس یختصّ بمقام الدلالة الأدبیّة وبحوث الألفاظ بقدر ما یرتبط بقواعد وأطر القوانین والأحکام سواء المرتبطة بالفقه والقوانین السیاسیّة أو بالمجال الاقتصادی أو بالمجال الحقوقی أو بالمجال النظمی الإداری أو غیرها</w:t>
      </w:r>
    </w:p>
    <w:p>
      <w:pPr>
        <w:pStyle w:val="BookText"/>
        <w:rPr/>
      </w:pPr>
      <w:r>
        <w:rPr>
          <w:rFonts w:ascii="IRNazanin" w:hAnsi="IRNazanin" w:eastAsia="IRNazanin"/>
          <w:color w:val="111111"/>
          <w:sz w:val="28"/>
          <w:sz w:val="28"/>
          <w:szCs w:val="28"/>
          <w:rtl w:val="true"/>
          <w:lang w:bidi="fa-IR"/>
        </w:rPr>
        <w:t>من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تبیان جملة من أقسام العموم لیتبیّن الفوارق فیما بینها کما یتبیّن کونها قوالب هندسیّة هیکلیّة وقوالب للمسح المیدانی ساریة فی الظواهر والطبائع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البدلی وهو العموم الّذی یلحظ فیه سریان الطبیعة الواحدة فی کلّ أفرادها وانتشارها وشمولها فی مصادیقها لکن الملحوظ هو الفرد الواحد بنحو العموم، أی یکتفی فی إسناد ذلک الحکم إلی الطبیعة المأخوذة موضوعاً ویکتفی بالفرد الواحد من دون تقیّده وتضیّقه بمشخّصات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النمط من ملاحظة العموم فی الطبائع تلحظ فی الأحکام الّتی لا تکون فیها الفرصة لأکثر من فرد أو أفراد قلائل وذلک نظیر المناصب العلیا ومواقع الإرادة العالیة حیث لا یقیّد القانون تلک المواقع لأشخاص بأسمائهم عدا منصب النبوّة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العموم رغم سریانه إلّا أنّه فی المآل یختصّ تطبیقیاً بدائرة محدودة وبالتالی لا یکون مشتملًا علی مساحة کبیرة للجمیع</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الاستغراقی وهو أیضاً طابع من العموم والشمول والسریان والانتشار إلّا أن الانتشار فیه ملحوظ بنمط یلحظ فیه جمیع أفراد الطبیعة بنحو یکون الحکم أو الوصف ثابت لکلّ</w:t>
      </w:r>
    </w:p>
    <w:p>
      <w:pPr>
        <w:pStyle w:val="BookText"/>
        <w:rPr/>
      </w:pPr>
      <w:r>
        <w:rPr>
          <w:rFonts w:ascii="IRNazanin" w:hAnsi="IRNazanin" w:eastAsia="IRNazanin"/>
          <w:color w:val="111111"/>
          <w:sz w:val="28"/>
          <w:sz w:val="28"/>
          <w:szCs w:val="28"/>
          <w:rtl w:val="true"/>
          <w:lang w:bidi="fa-IR"/>
        </w:rPr>
        <w:t>واحد واحد منهم؛ ومن ثمّ السریان فی هذا القسم لیس لون الاختصاص فیه کالقسم السابق فی دائرة محدودة ضیّقة بل هو فی دائرة لا یشذّ منها أیّ فرد من الطبیعة أو المجتمع أو المحیط والمجال إلّا أنّه رغم ذلک فإنّ الوصف أو الحکم ثابت بنحو الاستقلال والانفراد لکلّ واحد واحد من أفراد الطبیعة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وکثیر من بحوث وأحکام وقوانین المدارس الحقوقیّة الباحثة عن المذهب الفردی تلحظ الأحکام والأوصاف فی ثبوتها للإنسانیّة علی نحو الاستغراق لکلّ فرد فرد علی حدة، وتغرق فی ملاحظة العموم بهذه الشاکلة، ومن ثمّ فیقع الإخلال لدیها فی ملاحظة طبیعة المصالح بنحو العموم المجموعی الآتی بیانه، فإنّ طبیعة المصالح والمنافع والکمالات لیست موجودة ومتحقّقة بشاکلة الوجود الاستغراقی لکلّ فرد فرد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الکثیر من تلک المصالح والمنافع هیئة تکوّنها بنمط العموم المجموعی فی القسم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المجموعی، وفی هذا النمط من العموم تلحظ الطبیعة ساریة أیضاً ومنتشرة وشمولیّة إلّاأنّ السریان هنا لکلّ الأفراد لیس لکل فرد فرد علی حدة، بل للمجموع بهیئته المجموعیة، وفی هذا النمط من العموم والعمومیّة والاشتراک والشیوع یکون لون العموم أکثر ترکیزاً ویکاد ینعدم لون الخصوص للأفراد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نزع نحو هذه الشاکلة فی ترسیم المصالح والمنافع بإغراق</w:t>
      </w:r>
    </w:p>
    <w:p>
      <w:pPr>
        <w:pStyle w:val="BookText"/>
        <w:rPr/>
      </w:pPr>
      <w:r>
        <w:rPr>
          <w:rFonts w:ascii="IRNazanin" w:hAnsi="IRNazanin" w:eastAsia="IRNazanin"/>
          <w:color w:val="111111"/>
          <w:sz w:val="28"/>
          <w:sz w:val="28"/>
          <w:szCs w:val="28"/>
          <w:rtl w:val="true"/>
          <w:lang w:bidi="fa-IR"/>
        </w:rPr>
        <w:t>شدید المذهب الشیوعی، وحمل وسام الانتشار والشمول والشیوع بین مجموع الأفراد بنحو لا یبقی للأفراد علی حدة أی اختصاص وإن کان هذا الاختصاص ثابت لجمیع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المذهب الشیوعی لم یعترف بالملکیّة الفردیّة، وجعلت الأموال بنحو الشیوع والانتشار ملکاً للجمیع، إلّاأن ولایة تدبیرها بید الدولة وبالتالی نشأت تداعیات سلبیّة کبیرة من إماتة النزعة الفردیة سواء فی المجال الاقتصادی والتجاری والزراعی أو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خفّفت الشیوعیة إلی الاشتراکیة حیث یراعی العموم من النمط الثانی أکثر من النمط الثالث وتبنّته کثیر من المدارس الغربیة فی العلوم الاجتماعیّة والاقتصادیّة والسیاسیّة فی مقابل الإفراط الّذی لدیها فی العموم من النمط الأوّل وخلق بذلک حالة التوازن النسبی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مقابل ذلک فإنّ الرأسمالیة واللیبرالیة شدّدت فی الشعار علی العموم الاستغراقی وعلی مخاطبة واستمالة الضمیر الجمعی بعنوان الجمیع وکذلک مدارس الدیمقراطیّة وهی المشارکة السیاسیّة واتّکأت علی العموم الاستغراقی وإن کان جملة هذه المدارس فی المآل لا تفتح المجال للعموم المجموعی إلّا بقدر ما یصبّ فی العموم الاستغراقی کما أنها لا تفتح المجال للعموم الاستغراقی إلّابقدر ما یؤدّی إلی العموم البدلی ومن ثمّ تتمرکز القدرة والقوّة العامّة فی دائرة محدودة من طبقات المجتمع وفئاته وهو ما یرکّز الإقطاع والاستبداد الطبقی ولکن</w:t>
      </w:r>
      <w:bookmarkStart w:id="230" w:name="pg13696_138626"/>
    </w:p>
    <w:p>
      <w:pPr>
        <w:pStyle w:val="BookText"/>
        <w:rPr/>
      </w:pPr>
      <w:bookmarkEnd w:id="230"/>
      <w:r>
        <w:rPr>
          <w:rFonts w:ascii="IRNazanin" w:hAnsi="IRNazanin" w:eastAsia="IRNazanin"/>
          <w:color w:val="111111"/>
          <w:sz w:val="28"/>
          <w:sz w:val="28"/>
          <w:szCs w:val="28"/>
          <w:rtl w:val="true"/>
          <w:lang w:bidi="fa-IR"/>
        </w:rPr>
        <w:t>بنظم متوازن یحافظ علی الحدّ الأدنی من منافع عموم الأفراد استغراقاً بالحدّ الأدنی أو المتوسّط، لا سیّما وأنّ العموم من النمط الأوّل یرفع عنوان وشعار العمومیة إلّاأنّه فی اللبّ والمآل لا یتباعد عن الخصوص والخصوصیّة کما مرّ بیانه</w:t>
      </w:r>
      <w:r>
        <w:rPr>
          <w:rFonts w:eastAsia="IRNazanin" w:cs="IRNazanin"/>
          <w:color w:val="111111"/>
          <w:sz w:val="28"/>
          <w:szCs w:val="28"/>
          <w:rtl w:val="true"/>
          <w:lang w:bidi="fa-IR"/>
        </w:rPr>
        <w:t>.</w:t>
      </w:r>
    </w:p>
    <w:p>
      <w:pPr>
        <w:pStyle w:val="Heading3"/>
        <w:numPr>
          <w:ilvl w:val="2"/>
          <w:numId w:val="1"/>
        </w:numPr>
        <w:rPr/>
      </w:pPr>
      <w:bookmarkStart w:id="231" w:name="__RefHeading___Toc1014149_1468164448"/>
      <w:bookmarkStart w:id="232" w:name="_Toc87"/>
      <w:bookmarkEnd w:id="231"/>
      <w:r>
        <w:rPr>
          <w:rtl w:val="true"/>
        </w:rPr>
        <w:t>نسبة العدالة مع العموم والمساواة والحریّة</w:t>
      </w:r>
      <w:r>
        <w:rPr>
          <w:rtl w:val="true"/>
        </w:rPr>
        <w:t>:</w:t>
      </w:r>
      <w:bookmarkEnd w:id="23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العموم والعمومیّة والشمول یحمل فی طیّاته المساواة فی انتساب وانتماء واندراج الأفراد بنمط واحد ومتساوٍ إلی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هناک ترابط تکوینی بین العموم والمساواة کما أنّ هناک ارتباطاً بین هذین المحورین ومحور وحدة الطبیعة إلّاأنها وحدة فی ضمن العموم، إذ الوحدة فی الخصوص هی کثرة ولیست بوحدة حقیقیة؛ وبالتالی هناک ارتباط بین هذه المحاور الثلاثة معنی وماهیّة ووجوداً مع العدل والعدالة، ومن ثمّ یستغلّ عنوان العموم لتوظیفه کشعار للعدالة والمساواة والمشارکة والدیمقراطیّة والحریّة واللیبرالیّة، إلّاأنّه کما عرفت أنّ العموم علی أنماط وسیأتی أنماط أخری له وهی تختلف بحسب طبائع الموضوعات والصفات والأحکام ولیست کلّها تؤدّی إلی نفی الخصوصیة بشاکلة واحدة، بل قد مرّ أیضاً أن التصادم والتضادّ بین العموم بنحو الاستغراق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والعموم بنحو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یوازن بینهما فی القوانین والأحکام</w:t>
      </w:r>
    </w:p>
    <w:p>
      <w:pPr>
        <w:pStyle w:val="BookText"/>
        <w:rPr/>
      </w:pPr>
      <w:r>
        <w:rPr>
          <w:rFonts w:ascii="IRNazanin" w:hAnsi="IRNazanin" w:eastAsia="IRNazanin"/>
          <w:color w:val="111111"/>
          <w:sz w:val="28"/>
          <w:sz w:val="28"/>
          <w:szCs w:val="28"/>
          <w:rtl w:val="true"/>
          <w:lang w:bidi="fa-IR"/>
        </w:rPr>
        <w:t>بنحو لا یغرق ویفرط فی جانب علی حساب الجانب الآخر فإنّه یؤدّی إلی نقض الغرض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ارتباط هذه المحاور مع الحرّیة فمن جهة أن فی العموم والشیوع هناک انسیاب وسریان وسیولة سیاقیّة لتواجد طبیعة کلّ شیء فی الأفراد من دون فقدان الأفراد لتوفّر الأفراد علی الحکم والصفة والاختصاص المرتبط بالطبیعة والمترتبّة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 والشیوع ینفی الاستبداد الفئوی أو الفردی کما أنّه یزیل الحرمان وتمرکز القوّة والقدرة للبعض علی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یتّضح أن هناک ارتباطاً ماهویاً وعینیاً تکوینیاً بین العدالة والمشارکة العمومیّة والحرّیات العامّة والخاصّة وأنّ هذه محاور وحقائق لا تنفکّ عن بعضها البعض کما أنّ لکلّ منها أنماطاً ترتبط وتتناسب طردیّاً مع أقسام بعضها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العموم أو المساواة أو الحریّة لیست فی حدّ ذاتها عین العدالة وإنّما هی أسباب أو آلیات لتحقیق العدالة، والعدالة أمر أسمی وأشرف منها والعدالة حسنها ذاتی بخلاف تلک الامور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العمومیة لا تلازم العدالة بنحو الدوام وکذلک الحال فی الحرّیة والمساواة، وإنّما تلازم هذه الامور مع العدالة بنحو غالبی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التخصیص والخصوص والتفاضل والافتراق والحدّ</w:t>
      </w:r>
    </w:p>
    <w:p>
      <w:pPr>
        <w:pStyle w:val="BookText"/>
        <w:rPr/>
      </w:pPr>
      <w:r>
        <w:rPr>
          <w:rFonts w:ascii="IRNazanin" w:hAnsi="IRNazanin" w:eastAsia="IRNazanin"/>
          <w:color w:val="111111"/>
          <w:sz w:val="28"/>
          <w:sz w:val="28"/>
          <w:szCs w:val="28"/>
          <w:rtl w:val="true"/>
          <w:lang w:bidi="fa-IR"/>
        </w:rPr>
        <w:t>والقیود قد تکون فی جملة من الموارد هی الموجبة للعدالة والتعمیم والمساواة وإطلاق الحریّة موجبة للظلم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ضابطة تناسبیة معادلیة طردیة وانعکاسیة بین هذه العناوین والعدالة وهی کما سیأتی یمکن تلخیصها بأنّ الطبیعة الّتی تکون مناطاً ومداراً لحکم ما أو حق واستحقاق، تارة تکون بطبعها عامّة سریانیة وتواجدها بین الأفراد بنحو التساوی، وأخری لا تکون تلک الطبیعة منتشرة بل تکون بطبعها لا تتواجد إلّافی بعض الأفراد أو أنّ تواجدها بدرجة متفاوتة شدّة وضعفاً بین الأفراد؛ ففی النمط الأوّل یکون العموم والمساواة موجباً للعدالة، وأما فی النمط الثانی فالاختصاص والتفاضل هو الموجب للعدالة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التفصیل والتقابل والاختلاف بیّن بعد کون المدار فی الحکم أو الحق والاستحقاق هو الطبیعة الّتی تکون مناط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فی الحقیقة مراعاة لوحدة المیزان والمعیار من دون تفرقة فی المعیار إلّا أنّ مقتضی الطبیعة الّتی هی المناط فی الاستحقاق مراعاة وحدة المعیار والتفاضل والاختصاص فی بعض تلک الطبائع</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أمثلة النمط الأوّل حاجة الإنسان إلی الهواء والماء والعناصر المعیشیة الضروریة؛ فإنّ طبیعة الحاجة فی أفراد البشر متساویة ومتقاربة علی وتیرة واحدة فی الحدّ الأدنی من الضرورات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لابد من مراعاة التعمیم والتساوی وفتح أبواب الفرص بنحو متساوٍ لاقتناء</w:t>
      </w:r>
      <w:bookmarkStart w:id="233" w:name="pg13696_138629"/>
    </w:p>
    <w:p>
      <w:pPr>
        <w:pStyle w:val="BookText"/>
        <w:rPr/>
      </w:pPr>
      <w:bookmarkEnd w:id="233"/>
      <w:r>
        <w:rPr>
          <w:rFonts w:ascii="IRNazanin" w:hAnsi="IRNazanin" w:eastAsia="IRNazanin"/>
          <w:color w:val="111111"/>
          <w:sz w:val="28"/>
          <w:sz w:val="28"/>
          <w:szCs w:val="28"/>
          <w:rtl w:val="true"/>
          <w:lang w:bidi="fa-IR"/>
        </w:rPr>
        <w:t>وتأمین تلک الحاجیات من المنابع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النمط الثانی العلم والکفاءة والأمانة؛ فإنّ هذه الطبائع لیست منتشرة بنطاق واسع بدرجة واحدة متساویة، ولا محالة فإنّ الأحکام والحقوق والاستحقاقات المترتّبة علیها لا تعمیم فیها علی الأفراد بنمط متساو بل هناک اختصاصات وتفاضل فی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فإنّ للنخب وأهل الخبرة والخبرویّة اختصاصات وتفاضل علی بقیّة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فتح باب تحصیل العلم والکفاءة والتربیة لابدّ أن یکون بنحو متساوٍ للعموم وهو شأن آخر یختلف مع الحالة المبحوث عنها بعد وجود تلک الطبائع</w:t>
      </w:r>
      <w:r>
        <w:rPr>
          <w:rFonts w:eastAsia="IRNazanin" w:cs="IRNazanin"/>
          <w:color w:val="111111"/>
          <w:sz w:val="28"/>
          <w:szCs w:val="28"/>
          <w:rtl w:val="true"/>
          <w:lang w:bidi="fa-IR"/>
        </w:rPr>
        <w:t>.</w:t>
      </w:r>
    </w:p>
    <w:p>
      <w:pPr>
        <w:pStyle w:val="Heading3"/>
        <w:numPr>
          <w:ilvl w:val="2"/>
          <w:numId w:val="1"/>
        </w:numPr>
        <w:rPr/>
      </w:pPr>
      <w:bookmarkStart w:id="234" w:name="__RefHeading___Toc1014151_1468164448"/>
      <w:bookmarkStart w:id="235" w:name="_Toc88"/>
      <w:bookmarkEnd w:id="234"/>
      <w:r>
        <w:rPr>
          <w:rtl w:val="true"/>
        </w:rPr>
        <w:t>التغیّر والتدویل والتبدیل ضمانة للعموم</w:t>
      </w:r>
      <w:r>
        <w:rPr>
          <w:rtl w:val="true"/>
        </w:rPr>
        <w:t>:</w:t>
      </w:r>
      <w:bookmarkEnd w:id="235"/>
    </w:p>
    <w:p>
      <w:pPr>
        <w:pStyle w:val="BookText"/>
        <w:rPr/>
      </w:pPr>
      <w:r>
        <w:rPr>
          <w:rFonts w:ascii="IRNazanin" w:hAnsi="IRNazanin" w:eastAsia="IRNazanin"/>
          <w:color w:val="111111"/>
          <w:sz w:val="28"/>
          <w:sz w:val="28"/>
          <w:szCs w:val="28"/>
          <w:rtl w:val="true"/>
          <w:lang w:bidi="fa-IR"/>
        </w:rPr>
        <w:t>إنّ التغیّر والتبدیل عضید مهمّ لبقاء السریان والانتشار والشمولیة؛ فإنّ الطبیعة بحکم سریانها ومقتضی عمومیّتها وعدم الوقوف علی دائرة من الأفراد بخصوصها فإنّ وقوف الطبیعة علی دائرة معیّنة من الأفراد یوجب انقطاع السریان والعموم؛ ومن ثمّ کان التدویل والتبدیل الفردی أو بین الأفراد موجب للمحافظة علی الشمولیة والسریان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العموم البدلی إذا أصابته حالة الثبات بمعنی الوقوف علی أفراد معیّنین فإنّه تنسلخ هویّته من عموم بدلی إلی خصوص متشخّص</w:t>
      </w:r>
    </w:p>
    <w:p>
      <w:pPr>
        <w:pStyle w:val="BookText"/>
        <w:rPr/>
      </w:pPr>
      <w:r>
        <w:rPr>
          <w:rFonts w:ascii="IRNazanin" w:hAnsi="IRNazanin" w:eastAsia="IRNazanin"/>
          <w:color w:val="111111"/>
          <w:sz w:val="28"/>
          <w:sz w:val="28"/>
          <w:szCs w:val="28"/>
          <w:rtl w:val="true"/>
          <w:lang w:bidi="fa-IR"/>
        </w:rPr>
        <w:t>عادم للون العموم من رأس، فیلاحظ أنّ التغییر والتبدیل والتدویل یُبقی أصل هویّة العموم وفی الحقیقة أنّ المحافظة علی التغییر والتدویل والتبدیل یقارب ویشارف العموم من النمط الأوّل إلی العموم من النمط الثانی وکأنّه یرتقی من العموم من النمط الأوّل إلی العموم من النمط الثانی ویجعله استغراقیاً بعدما فرض بدلیّاً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کذلک فی العموم من النمط الثانی وهو الاستغراقی، فإنّ وقوف العموم علی دائرة محدودة کما فی مثال الثروات الطبیعیّة وصرفها علی عموم أفراد الأمّة فی حقبة زمنیة معیّنة فإنّ الاقتصار فی لحاظ العموم علی دائرة خاصّة بالموجودین یوجب انقلاب هذا العموم من النمط الثانی إلی النمط الأوّل، فصرف ثروات البلاد علی جیل معین من الأمّة بنحو العموم الاستغراقی من دون ملاحظة وتوسعة الدائرة إلی الأجیال اللاحقة یوجب تطبیق العموم بنحو بدلی علی صعید الأجیال لا بنحو 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فلأجل المحافظة علی العموم الاستغراقی لابدّ من تدویل دائرة انطباق الطبیعة استغراقاً بنحو یبدّل حدود الدائرة بنحو متغیّر لا ثابت واقف وإلّا لفقد العموم الاستغراقی هویّته وماهیّته وحقیقته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الحال فی العموم المجموعی فإنّه إذا لوحظت المصلحة بلحاظ المجموع ولم یلحظ جانب التغیّر فی دائرة المجموع فإنّه یوجب</w:t>
      </w:r>
      <w:bookmarkStart w:id="236" w:name="pg13696_138631"/>
    </w:p>
    <w:p>
      <w:pPr>
        <w:pStyle w:val="BookText"/>
        <w:rPr/>
      </w:pPr>
      <w:bookmarkEnd w:id="236"/>
      <w:r>
        <w:rPr>
          <w:rFonts w:ascii="IRNazanin" w:hAnsi="IRNazanin" w:eastAsia="IRNazanin"/>
          <w:color w:val="111111"/>
          <w:sz w:val="28"/>
          <w:sz w:val="28"/>
          <w:szCs w:val="28"/>
          <w:rtl w:val="true"/>
          <w:lang w:bidi="fa-IR"/>
        </w:rPr>
        <w:t>تبدّل فرض عموم المجموعی إلی عموم بدلی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عدم توطید العموم المجموعی لیؤول إلی العموم الاستغراقی یوجب سلب العموم المجموعی عن کونه عموماً مجموعیّاً بل یستلزم إمّا فرض التلف وانعدام أصل الطبیعة أو صیرورتها إلی فرد أو دائرة أفراد خاصّة</w:t>
      </w:r>
      <w:r>
        <w:rPr>
          <w:rFonts w:eastAsia="IRNazanin" w:cs="IRNazanin"/>
          <w:color w:val="111111"/>
          <w:sz w:val="28"/>
          <w:szCs w:val="28"/>
          <w:rtl w:val="true"/>
          <w:lang w:bidi="fa-IR"/>
        </w:rPr>
        <w:t>.</w:t>
      </w:r>
    </w:p>
    <w:p>
      <w:pPr>
        <w:pStyle w:val="Heading3"/>
        <w:numPr>
          <w:ilvl w:val="2"/>
          <w:numId w:val="1"/>
        </w:numPr>
        <w:rPr/>
      </w:pPr>
      <w:bookmarkStart w:id="237" w:name="__RefHeading___Toc1014153_1468164448"/>
      <w:bookmarkStart w:id="238" w:name="_Toc89"/>
      <w:bookmarkEnd w:id="237"/>
      <w:r>
        <w:rPr>
          <w:rtl w:val="true"/>
        </w:rPr>
        <w:t>اختلاف مراتب العموم شدّة وضعفاً بنحو متفاوت</w:t>
      </w:r>
      <w:r>
        <w:rPr>
          <w:rtl w:val="true"/>
        </w:rPr>
        <w:t>:</w:t>
      </w:r>
      <w:bookmarkEnd w:id="238"/>
    </w:p>
    <w:p>
      <w:pPr>
        <w:pStyle w:val="BookText"/>
        <w:rPr/>
      </w:pPr>
      <w:r>
        <w:rPr>
          <w:rFonts w:ascii="IRNazanin" w:hAnsi="IRNazanin" w:eastAsia="IRNazanin"/>
          <w:color w:val="111111"/>
          <w:sz w:val="28"/>
          <w:sz w:val="28"/>
          <w:szCs w:val="28"/>
          <w:rtl w:val="true"/>
          <w:lang w:bidi="fa-IR"/>
        </w:rPr>
        <w:t>إنّ مقتضی الطبائع فی عمومیّتها وشمولها تختلف فی حالاتها وانتساب أفرادها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طبیعة العلم مثلًا أو الخبرویّة أو المهارة أو الکفاءة والأمانة تختلف فی انطباقها وسریانها فی أفرادها قوّة وضعفاً وکثرة وقلّة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فإنّ سریان الطبیعة وشمولها لا یکون علی وتیرة واحدة ویکون العموم فی هذه الطبائع بنحو بدلی لا استغراقی فضلًا عن أن یکون مجموعیاً کما هو الحال فی القوّة والضعف فی العلم والخبرة والأمانة والکفاءة ففی الحقیقة العموم البدلی یحافظ علی أصل الطبیعة الّتی هی عامّة بینما الاستغراقی أو المجموعی عادم لأصل الطبیعة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الطبائع الّتی یتساوی تواجدها وتوفّرها فی الأفراد بدرجة واحدة فإنّها تتّخذ شاکلة النمط الثانی وإذا ازدادت وأوغلت فی التساوی فإنّها تأخذ طابع النمط الثالث</w:t>
      </w:r>
      <w:r>
        <w:rPr>
          <w:rFonts w:eastAsia="IRNazanin" w:cs="IRNazanin"/>
          <w:color w:val="111111"/>
          <w:sz w:val="28"/>
          <w:szCs w:val="28"/>
          <w:rtl w:val="true"/>
          <w:lang w:bidi="fa-IR"/>
        </w:rPr>
        <w:t>.</w:t>
      </w:r>
      <w:bookmarkStart w:id="239" w:name="pg13696_138632"/>
    </w:p>
    <w:p>
      <w:pPr>
        <w:pStyle w:val="Heading3"/>
        <w:numPr>
          <w:ilvl w:val="2"/>
          <w:numId w:val="1"/>
        </w:numPr>
        <w:rPr/>
      </w:pPr>
      <w:bookmarkStart w:id="240" w:name="__RefHeading___Toc1014155_1468164448"/>
      <w:bookmarkStart w:id="241" w:name="_Toc90"/>
      <w:bookmarkEnd w:id="239"/>
      <w:bookmarkEnd w:id="240"/>
      <w:r>
        <w:rPr>
          <w:rtl w:val="true"/>
        </w:rPr>
        <w:t>الاختصاص والعدل</w:t>
      </w:r>
      <w:r>
        <w:rPr>
          <w:rtl w:val="true"/>
        </w:rPr>
        <w:t>:</w:t>
      </w:r>
      <w:bookmarkEnd w:id="241"/>
    </w:p>
    <w:p>
      <w:pPr>
        <w:pStyle w:val="BookText"/>
        <w:rPr/>
      </w:pPr>
      <w:r>
        <w:rPr>
          <w:rFonts w:ascii="IRNazanin" w:hAnsi="IRNazanin" w:eastAsia="IRNazanin"/>
          <w:color w:val="111111"/>
          <w:sz w:val="28"/>
          <w:sz w:val="28"/>
          <w:szCs w:val="28"/>
          <w:rtl w:val="true"/>
          <w:lang w:bidi="fa-IR"/>
        </w:rPr>
        <w:t>وعلی ضوء ذلک یتبیّن أنّ الطبائع فی سریانها تختلف اقتضاءً وحالات فی انتشارها فی الأفراد وأن مقتضی العدل والاستحقاق یختلف بحسب الطبائع شکلًا وقالباً، فلیس أحد أنماط العموم یلازم العدالة بنحو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ویتجلّی بذلک أنّ العدل لا یلازم العموم بنحو الدوام بل یتناسب فی بعض الطبائع مع لون التخصیص والاختصاص، کما قد مرّ أن الفرق بین أنماط العموم هو فی الامتزاج بدون الاختصاص والخصوصیة بدرجات مختلفة بین أقسام العموم وهو الّذی أوجب انقسام العموم إلی أنماط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یتّضح من ذلک أنّ المحافظة علی المصالح والمنافع فی بعض الطبائع لابدّ أن یکون بنحو الاختصاص وهذا الاختصاص لا یمثّل الاحتکار والاستبداد بل یکون عین العدل وإیفاء للاستحقاق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وجه الاختصاص فی الاصطفاء والعصمة والنبوّة والإمامة کما یرتسم لنا من ذلک أنّ هیئة وشکل نظام الطبائع هو بنحو هرمی من نقطة رأس مخروط الهرم الخاصّة إلی القاعدة العریضة الوسطیة وإنّما بینهما طبقات، وأنّه لابد من تمییز بین مقتضیات الطبائع</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برهان ریاضی وعقلی وقانونی لنظریّة الإمامة فی نظام إدارة</w:t>
      </w:r>
    </w:p>
    <w:p>
      <w:pPr>
        <w:pStyle w:val="BookText"/>
        <w:rPr/>
      </w:pPr>
      <w:r>
        <w:rPr>
          <w:rFonts w:ascii="IRNazanin" w:hAnsi="IRNazanin" w:eastAsia="IRNazanin"/>
          <w:color w:val="111111"/>
          <w:sz w:val="28"/>
          <w:sz w:val="28"/>
          <w:szCs w:val="28"/>
          <w:rtl w:val="true"/>
          <w:lang w:bidi="fa-IR"/>
        </w:rPr>
        <w:t>الحکم فی النظام الاجتماعی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العدالة شعار الأنبیاء وبقیة العناوین شعار المدارس الغربیّة</w:t>
      </w:r>
    </w:p>
    <w:p>
      <w:pPr>
        <w:pStyle w:val="BookText"/>
        <w:rPr/>
      </w:pPr>
      <w:r>
        <w:rPr>
          <w:rFonts w:ascii="IRNazanin" w:hAnsi="IRNazanin" w:eastAsia="IRNazanin"/>
          <w:color w:val="111111"/>
          <w:sz w:val="28"/>
          <w:sz w:val="28"/>
          <w:szCs w:val="28"/>
          <w:rtl w:val="true"/>
          <w:lang w:bidi="fa-IR"/>
        </w:rPr>
        <w:t>من الامور الملاحظة بوضوح أنّ القرآن الکریم یرفع شعار العدالة أو ما هو محقّق للعدل وملازم له بنحو الدوام کالقسط والمیزان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حَکَمْتُمْ بَیْنَ النّاسِ أَنْ تَحْکُمُوا بِالْعَدْلِ</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حَکَمْتَ فَاحْکُمْ بَیْنَهُمْ بِالْقِسْطِ</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تلازم المیزان والقسط کآلیتین دائمیتین لتحقیق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والمیزان یشیر إلی المعیار والقانون الّذی یزن کلّ شیء بحسبه وقدره من الاستحقاق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وغیر خفی أنّ المعیار فی کلّ صعید هو من نمط متناسب مع ذلک الصعید، والقسط هو التجزئة والتوزیع بإعطاء کلّ ذی حقّ حقّه وقدره المستحقّ له کما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الْکَیْلَ وَ الْمِیزانَ بِالْقِسْطِ</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242" w:name="pg13696_138634"/>
    </w:p>
    <w:p>
      <w:pPr>
        <w:pStyle w:val="BookText"/>
        <w:rPr/>
      </w:pPr>
      <w:bookmarkEnd w:id="242"/>
      <w:r>
        <w:rPr>
          <w:rFonts w:ascii="IRNazanin" w:hAnsi="IRNazanin" w:eastAsia="IRNazanin"/>
          <w:color w:val="111111"/>
          <w:sz w:val="28"/>
          <w:sz w:val="28"/>
          <w:szCs w:val="28"/>
          <w:rtl w:val="true"/>
          <w:lang w:bidi="fa-IR"/>
        </w:rPr>
        <w:t>ومن الواضح أنّ القسط والمیزان یختلف عن عنوان المساواة بل هو متّحد مع العدل والعدالة، بخلاف عنوان المساواة وعنوان العمومیّة والمشارکة فإنّها عناوین لا تطّرد تلازماً مع العدالة کما مرّ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ما یرفعه الغرب فی مدارسه الفکریّة والفلسفیّة والحقوقیة من شعار المساواة والحریة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اللیبرالیة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والمشارکة الشعبیة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الدیمقراطیّة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کما تقدّم غیر مطّردة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الأصول الّتی تنبنی علیها کنظام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تطّرد مع العدالة دوماً کما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نلاحظ أنّ شعارات الحرکة الغربیة فی مسار تغییر دائم فمن الرأسمالیة إلی الشیوعیة إلی الاشتراکیة إلی الدیمقراطیّة واللیبرالیة وذلک لعدم دوام تولید هذه الأنظمة للعدالة ومن ثمّ یجرون علیها تغییرات تدعوهم إلیها فطرتهم</w:t>
      </w:r>
      <w:r>
        <w:rPr>
          <w:rFonts w:eastAsia="IRNazanin" w:cs="IRNazanin"/>
          <w:color w:val="111111"/>
          <w:sz w:val="28"/>
          <w:szCs w:val="28"/>
          <w:rtl w:val="true"/>
          <w:lang w:bidi="fa-IR"/>
        </w:rPr>
        <w:t>.</w:t>
      </w:r>
    </w:p>
    <w:p>
      <w:pPr>
        <w:pStyle w:val="Heading3"/>
        <w:numPr>
          <w:ilvl w:val="2"/>
          <w:numId w:val="1"/>
        </w:numPr>
        <w:rPr/>
      </w:pPr>
      <w:bookmarkStart w:id="243" w:name="__RefHeading___Toc1014157_1468164448"/>
      <w:bookmarkStart w:id="244" w:name="_Toc91"/>
      <w:bookmarkEnd w:id="243"/>
      <w:r>
        <w:rPr>
          <w:rtl w:val="true"/>
        </w:rPr>
        <w:t>النظرة المجموعیّة والتجزّئیّة فی رسم العدالة</w:t>
      </w:r>
      <w:r>
        <w:rPr>
          <w:rtl w:val="true"/>
        </w:rPr>
        <w:t>:</w:t>
      </w:r>
      <w:bookmarkEnd w:id="24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أنّ العدالة فی الأحکام والقوانین المتعلّقة بالأفعال لا یمکن ملاحظتها بنحو تجزیئی مبعثر بل لابدّ من ملاحظتها بنحو منظومی مجموعی وذلک لأنّ الجهات والحیثیّات المختلفة لا تستوعب فی تشریع واحد وحکم واحد بل فی الغالب یتمّ استیعابها ضمن تشریعات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لا یصحّ أن یقارن بین تشریع معیّن من مدرسة تشریعیّة أو قانونیّة مع تشریع آخر من مدرسة أخری بنحو تجریدی بل لابد من المقارنة بین التشریعین ضمن مجموعة التشریعات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لا یصحّ ملاحظة سهم الإرث للمرأة فی التشریع الإسلامی مقارنة بالتشریعات فی القوانین الوضعیّة إلّابملاحظة مجموعة التشریعات المالیّة فی الشریعة المرتبطة بالمرأة، حیث إنّ کفالتها المالیّة قد الزم بها الرجل کما أنّه أسقط عنها بقیّة الالتزامات المالیّة إلّاالشیء الیسیر؛ هذا مع فتح الباب لها لإنماء الثروة فی المجالات المختلفة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التشریع الواحد لفعلٍ مّا هو علی ارتباط شبکی بمجموعة أفعال وظواهر متعدّدة فی البیئة الاجتماعیّة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الخامسة عشر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فی العدالة</w:t>
      </w:r>
      <w:bookmarkStart w:id="245" w:name="pg13696_138639"/>
    </w:p>
    <w:p>
      <w:pPr>
        <w:pStyle w:val="Heading2"/>
        <w:numPr>
          <w:ilvl w:val="1"/>
          <w:numId w:val="1"/>
        </w:numPr>
        <w:rPr/>
      </w:pPr>
      <w:bookmarkStart w:id="246" w:name="__RefHeading___Toc1014159_1468164448"/>
      <w:bookmarkStart w:id="247" w:name="_Toc92"/>
      <w:bookmarkEnd w:id="245"/>
      <w:bookmarkEnd w:id="246"/>
      <w:r>
        <w:rPr>
          <w:rtl w:val="true"/>
        </w:rPr>
        <w:t>القاعدة الخامسة عشر</w:t>
      </w:r>
      <w:r>
        <w:rPr>
          <w:rtl w:val="true"/>
        </w:rPr>
        <w:t xml:space="preserve">: </w:t>
      </w:r>
      <w:r>
        <w:rPr>
          <w:rtl w:val="true"/>
        </w:rPr>
        <w:t>قاعدة فی العدالة</w:t>
      </w:r>
      <w:bookmarkEnd w:id="247"/>
    </w:p>
    <w:p>
      <w:pPr>
        <w:pStyle w:val="Heading3"/>
        <w:numPr>
          <w:ilvl w:val="2"/>
          <w:numId w:val="1"/>
        </w:numPr>
        <w:rPr/>
      </w:pPr>
      <w:bookmarkStart w:id="248" w:name="__RefHeading___Toc1014161_1468164448"/>
      <w:bookmarkStart w:id="249" w:name="_Toc93"/>
      <w:bookmarkEnd w:id="248"/>
      <w:r>
        <w:rPr>
          <w:rtl w:val="true"/>
        </w:rPr>
        <w:t>اشارة</w:t>
      </w:r>
      <w:bookmarkEnd w:id="249"/>
    </w:p>
    <w:p>
      <w:pPr>
        <w:pStyle w:val="BookText"/>
        <w:rPr/>
      </w:pPr>
      <w:r>
        <w:rPr>
          <w:rFonts w:ascii="IRNazanin" w:hAnsi="IRNazanin" w:eastAsia="IRNazanin"/>
          <w:color w:val="111111"/>
          <w:sz w:val="28"/>
          <w:sz w:val="28"/>
          <w:szCs w:val="28"/>
          <w:rtl w:val="true"/>
          <w:lang w:bidi="fa-IR"/>
        </w:rPr>
        <w:t>وقعت العدالة کشرط فی بعض الموضوعات الشرعیة کشرطیة العدالة فی المرجع وامام الجماعة والقاضی او الشاهد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نبحثها من حیث شرطیتها فی المرجع فقط</w:t>
      </w:r>
      <w:r>
        <w:rPr>
          <w:rFonts w:eastAsia="IRNazanin" w:cs="IRNazanin"/>
          <w:color w:val="111111"/>
          <w:sz w:val="28"/>
          <w:szCs w:val="28"/>
          <w:rtl w:val="true"/>
          <w:lang w:bidi="fa-IR"/>
        </w:rPr>
        <w:t>.</w:t>
      </w:r>
    </w:p>
    <w:p>
      <w:pPr>
        <w:pStyle w:val="Heading3"/>
        <w:numPr>
          <w:ilvl w:val="2"/>
          <w:numId w:val="1"/>
        </w:numPr>
        <w:rPr/>
      </w:pPr>
      <w:bookmarkStart w:id="250" w:name="__RefHeading___Toc1014163_1468164448"/>
      <w:bookmarkStart w:id="251" w:name="_Toc94"/>
      <w:bookmarkEnd w:id="250"/>
      <w:r>
        <w:rPr>
          <w:rtl w:val="true"/>
        </w:rPr>
        <w:t>أدلة العدالة</w:t>
      </w:r>
      <w:r>
        <w:rPr>
          <w:rtl w:val="true"/>
        </w:rPr>
        <w:t>:</w:t>
      </w:r>
      <w:bookmarkEnd w:id="251"/>
    </w:p>
    <w:p>
      <w:pPr>
        <w:pStyle w:val="BookText"/>
        <w:rPr/>
      </w:pPr>
      <w:r>
        <w:rPr>
          <w:rFonts w:ascii="IRNazanin" w:hAnsi="IRNazanin" w:eastAsia="IRNazanin"/>
          <w:color w:val="111111"/>
          <w:sz w:val="28"/>
          <w:sz w:val="28"/>
          <w:szCs w:val="28"/>
          <w:rtl w:val="true"/>
          <w:lang w:bidi="fa-IR"/>
        </w:rPr>
        <w:t>وهی جملة من الأخبار المعتبرة،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المأمون علی الدین والدنیا</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وأیضاً روایة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 لهواه مطیعا لأمر مولاه</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فإنها تدل بوضوح علی اعتبار العدالة بل قیل أنها تدل علی ما یزید علیها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یمکن أن یستدل بما فی التوقیع المبارک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w:t>
      </w:r>
    </w:p>
    <w:p>
      <w:pPr>
        <w:pStyle w:val="BookText"/>
        <w:rPr/>
      </w:pPr>
      <w:r>
        <w:rPr>
          <w:rFonts w:ascii="IRNazanin" w:hAnsi="IRNazanin" w:eastAsia="IRNazanin"/>
          <w:color w:val="111111"/>
          <w:sz w:val="28"/>
          <w:sz w:val="28"/>
          <w:szCs w:val="28"/>
          <w:rtl w:val="true"/>
          <w:lang w:bidi="fa-IR"/>
        </w:rPr>
        <w:t>الواقعة فارجعوا فیها إلی رواة حدیثنا، فإنهم حجتی علیکم وأنا حجة الله</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فإن مقام الحجیة لا یتصف به فاسق وأیضا بالأولیة القطعیة علی اعتبارها فی الامور الیسیرة کصلاة الجماعة فمن باب أولی أعتبارها فی النیابة عن المعصوم علیه السلام ومن الواضحات بمکان تناسب مقام الحجیة وأتساقه مع مقام العادلة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مصححة عمر 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تدل علی المفروغیة من اعتبار العدالة إلا أنه فی الترجیح یأخذ بمن تزید درجة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الاشکال علی اختصاصها بالقضاء وهو لا یعم الفتوی والافتاء فالجواب هو الجواب المتقدم وهو أن القضاء متقوم بالفتیا والاستنباط فما أخذ فی القضاء إن کان یتناسب مع خصوصیات میزان القضاء فهو خاص به وأما ما کان مرتبطا بأصل استنباط الحکم الکلی کحیثیة الفقاهة والاستنباط فی القاضی فهو عام للفقیه والقاضی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روایات مستفیضة أخری، حیث سُئل علیه السلام إلی من یرجع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حاکم أهل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قبال أهل الجور، وقد مر بنا فی بحث الاجتهاد والتقلید أن المراد من أهل العدل هم أهل القول بالعدل، وهذا یتناسب مع وصفه بأهل القول بالعدل وأهل العمل به</w:t>
      </w:r>
      <w:bookmarkStart w:id="252" w:name="pg13696_138641"/>
    </w:p>
    <w:p>
      <w:pPr>
        <w:pStyle w:val="BookText"/>
        <w:rPr/>
      </w:pPr>
      <w:bookmarkEnd w:id="252"/>
      <w:r>
        <w:rPr>
          <w:rFonts w:ascii="IRNazanin" w:hAnsi="IRNazanin" w:eastAsia="IRNazanin"/>
          <w:color w:val="111111"/>
          <w:sz w:val="28"/>
          <w:sz w:val="28"/>
          <w:szCs w:val="28"/>
          <w:rtl w:val="true"/>
          <w:lang w:bidi="fa-IR"/>
        </w:rPr>
        <w:t>فی قبال أهل الجور فی القول والعمل به، وأیضا مثل ما جاء فی صحیح عهد أمیر المؤمنین علیه السلام لمالک الأشتر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أختر للحکم بین الناس أفضل رعیتک</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وواضح أنه یشمل العدالة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یتصفح الباحث الباب التاسع والباب العاشر والحادی عشر یجد أخبارا کثیرة علی اعتبار العدالة وما ذکرناه فیه الکفایة</w:t>
      </w:r>
      <w:r>
        <w:rPr>
          <w:rFonts w:eastAsia="IRNazanin" w:cs="IRNazanin"/>
          <w:color w:val="111111"/>
          <w:sz w:val="28"/>
          <w:szCs w:val="28"/>
          <w:rtl w:val="true"/>
          <w:lang w:bidi="fa-IR"/>
        </w:rPr>
        <w:t>.</w:t>
      </w:r>
    </w:p>
    <w:p>
      <w:pPr>
        <w:pStyle w:val="Heading3"/>
        <w:numPr>
          <w:ilvl w:val="2"/>
          <w:numId w:val="1"/>
        </w:numPr>
        <w:rPr/>
      </w:pPr>
      <w:bookmarkStart w:id="253" w:name="__RefHeading___Toc1014165_1468164448"/>
      <w:bookmarkStart w:id="254" w:name="_Toc95"/>
      <w:bookmarkEnd w:id="253"/>
      <w:r>
        <w:rPr>
          <w:rtl w:val="true"/>
        </w:rPr>
        <w:t>ملاحظة ودفعها</w:t>
      </w:r>
      <w:r>
        <w:rPr>
          <w:rtl w:val="true"/>
        </w:rPr>
        <w:t>:</w:t>
      </w:r>
      <w:bookmarkEnd w:id="254"/>
    </w:p>
    <w:p>
      <w:pPr>
        <w:pStyle w:val="BookText"/>
        <w:rPr/>
      </w:pPr>
      <w:r>
        <w:rPr>
          <w:rFonts w:ascii="IRNazanin" w:hAnsi="IRNazanin" w:eastAsia="IRNazanin"/>
          <w:color w:val="111111"/>
          <w:sz w:val="28"/>
          <w:sz w:val="28"/>
          <w:szCs w:val="28"/>
          <w:rtl w:val="true"/>
          <w:lang w:bidi="fa-IR"/>
        </w:rPr>
        <w:t>وقد أشکل علی أن المراد بالعدالة هی الوثاقة لا العدالة المصطلحة باعتبار ان الفتیا اخبار کما فی الروای فغایة ما یشترط الوثاقة اللسانیة لا الوثاقة فی الدین والعمل المعبر عنها بالعدالة، ومما یؤید ذلک وجود اخبار أخذت لفظ الوثاقة بدل العدالة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هذ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کما مر أن الفتیا منصب وزعامة ولیست اخبار محض بل هی ولایة نیابیة وقدرة وسلطة فالوثاقة فی هذا المنصب هی الأمانة العامة‌والوثاقة بالقیام بالمسؤولیات الدینیة والدنیویة علی الوجه المطلوب شرعا وظاهر أنها لیست بوثاقة فی اللسان فحسب بل هی وثاقة فی کل المسؤولیات وهی عبارة أخری عن العدالة، ولذلک ورد فی ما تقدم من الاخبار فی حق زکریاء ابن آدم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المأمون علی الدین والدنیا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 ذلک لأنه زعامة لیست فی</w:t>
      </w:r>
    </w:p>
    <w:p>
      <w:pPr>
        <w:pStyle w:val="BookText"/>
        <w:rPr/>
      </w:pPr>
      <w:r>
        <w:rPr>
          <w:rFonts w:ascii="IRNazanin" w:hAnsi="IRNazanin" w:eastAsia="IRNazanin"/>
          <w:color w:val="111111"/>
          <w:sz w:val="28"/>
          <w:sz w:val="28"/>
          <w:szCs w:val="28"/>
          <w:rtl w:val="true"/>
          <w:lang w:bidi="fa-IR"/>
        </w:rPr>
        <w:t xml:space="preserve">مجرد استنباط الاحکام بل مرتبط بالامور المعاشیة باشراف التشریع الدینی فی نظم أمور المعاش ولذلک لم یقتصر علی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مأموناً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الدین والدنیا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لهذه المناصب عدم الاکتفاء بصرف الوثاقة اللسانیة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الراوی فإنه لیس له منصب حتی یؤخذ منه الدین کله بل یؤخذ منه الخبر فی مسألة وفرع من الفروع وأما أن یؤخذ منه باب کامل قد تفرد به فلا؛ وذلک لأن الروایة لیست بمنصب یؤخذ منها الدین وأیضاً أغلب ما یرویه فی الأبواب له شواهد من المعتبرات والحسان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فیفترق باب الروایة عن باب الفتیا لأن الفتیا استحفاظ للدین بتبع استحفاظ الانبیاء لأنه نیابة الهیة عن الانبیاء والاوصیاء کما دل علیه الآیة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 وَ الرَّبّانِیُّونَ وَ الْأَحْبارُ بِمَا اسْتُحْفِظُوا مِنْ کِتابِ اللّهِ وَ کانُوا عَلَیْهِ شُهَداءَ</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 فنفس الاستحفاظ یتطلب الأمانة وهی لیست فقط فی الإخبار بل فی کل أداء المسؤولیات التی هی عبارة أخری عن العدالة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یشترط فی العدالة الورع وعدم منافاة المروة أی التحرز عن</w:t>
      </w:r>
    </w:p>
    <w:p>
      <w:pPr>
        <w:pStyle w:val="BookText"/>
        <w:rPr/>
      </w:pPr>
      <w:r>
        <w:rPr>
          <w:rFonts w:ascii="IRNazanin" w:hAnsi="IRNazanin" w:eastAsia="IRNazanin"/>
          <w:color w:val="111111"/>
          <w:sz w:val="28"/>
          <w:sz w:val="28"/>
          <w:szCs w:val="28"/>
          <w:rtl w:val="true"/>
          <w:lang w:bidi="fa-IR"/>
        </w:rPr>
        <w:t>منافی المروة؟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أن العدالة معناها واحد إلا أنها ذات درجاتها وذلک لأختلاف المسؤلیات فکل بحسبه فکلما تکثرت المسؤولیات والواجبات والمحرمات اتسعت دائرة العدالة وکلما عظم المنصب کانت المسؤولیة أعظم وأکبر بحیث تراعی حتی جنبة نفس المنصب الذی ینافیه ما ینافی المروءة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السادسة عشر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اشتراک الحد والقصاص فی ماهیة جامعة واحدة</w:t>
      </w:r>
      <w:bookmarkStart w:id="255" w:name="pg13696_138647"/>
    </w:p>
    <w:p>
      <w:pPr>
        <w:pStyle w:val="Heading2"/>
        <w:numPr>
          <w:ilvl w:val="1"/>
          <w:numId w:val="1"/>
        </w:numPr>
        <w:rPr/>
      </w:pPr>
      <w:bookmarkStart w:id="256" w:name="__RefHeading___Toc1014167_1468164448"/>
      <w:bookmarkStart w:id="257" w:name="_Toc96"/>
      <w:bookmarkEnd w:id="255"/>
      <w:bookmarkEnd w:id="256"/>
      <w:r>
        <w:rPr>
          <w:rtl w:val="true"/>
        </w:rPr>
        <w:t>القاعدة السادسة عشر</w:t>
      </w:r>
      <w:r>
        <w:rPr>
          <w:rtl w:val="true"/>
        </w:rPr>
        <w:t xml:space="preserve">: </w:t>
      </w:r>
      <w:r>
        <w:rPr>
          <w:rtl w:val="true"/>
        </w:rPr>
        <w:t>اشتراک الحد والقصاص فی ماهیة جامعة واحدة</w:t>
      </w:r>
      <w:bookmarkEnd w:id="257"/>
    </w:p>
    <w:p>
      <w:pPr>
        <w:pStyle w:val="BookText"/>
        <w:rPr/>
      </w:pPr>
      <w:r>
        <w:rPr>
          <w:rFonts w:ascii="IRNazanin" w:hAnsi="IRNazanin" w:eastAsia="IRNazanin"/>
          <w:color w:val="111111"/>
          <w:sz w:val="28"/>
          <w:sz w:val="28"/>
          <w:szCs w:val="28"/>
          <w:rtl w:val="true"/>
          <w:lang w:bidi="fa-IR"/>
        </w:rPr>
        <w:t>ومما یدعم وحدة الحد والقصاص فی جامع ماهوی واحد بعنوان الحد بالمعنی الاعم جملة من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وبوحدة هذا العنوان یتم العموم الوارد فی صحیح فضیل لکل من الحد والقصاص بعد کون هذا العموم عام لکل قاصر من الصبی والمجنون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 ابی بصیر المتقدم من اطلاق الحد فی کلام السائل علی القصاص</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فی قتل الکافر للکافر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کَتَبْنا عَلی بَنِی إِسْرائِیلَ أَنَّهُ مَنْ قَتَلَ نَفْساً بِغَیْرِ نَفْسٍ أَوْ فَسادٍ فِی الْأَرْضِ فَکَأَنَّما قَتَلَ النّاسَ جَمِیعاً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فان الشق الأول فی الایة فی القصاص والثانی فی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سیما وقد ذکر فی الایة اللاحقة جزاء الشق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 رَسُولَهُ وَ یَسْعَوْنَ فِی</w:t>
      </w:r>
    </w:p>
    <w:p>
      <w:pPr>
        <w:pStyle w:val="BookText"/>
        <w:rPr/>
      </w:pPr>
      <w:r>
        <w:rPr>
          <w:rFonts w:ascii="Amiri" w:hAnsi="Amiri" w:eastAsia="Amiri" w:cs="Amiri"/>
          <w:color w:val="111111"/>
          <w:sz w:val="28"/>
          <w:sz w:val="28"/>
          <w:szCs w:val="28"/>
          <w:rtl w:val="true"/>
          <w:lang w:bidi="ar-SA"/>
        </w:rPr>
        <w:t>اَلْأَرْضِ فَساداً أَنْ یُقَتَّلُوا</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فهل هذا الجزاء للمفسد فی الأرض هو قصاص او حد؟ مع ان مفاد الایة الأولی ان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کمفسدة جزء من تعریف الماهیة بجامع فی الجنس الماهوی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قتل من اعتاد قتل اهل الذمة او الکافر المعاهد او غیرهم کالعبد والمجنون وانه یقتل واختلف فی کونه حد او قصاصا علی قولین مشهورین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التردید بین القولین موشر للتقارب بین ماهیة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 لغة شامل للقصاص جنسا فی الشروط العامة الماهویة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یأتی من قاعدة درء الشبهة للقصاص کما فی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وردت روایة معتبرة فیه ومفادها ان القصاص حد فیدرء بالشبهة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لا حد لمن لا حد علیه مطابقة لعنوان لا قود لمن لاقود علیه لسانا وموضوعا ومحمولا وکذا بالوصف المشعر بالتعلیل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فی باب لا یقاد الوالد بولده کما فی الروایة الصحیحة عن حُمْرَانَ عَنْ أَحَدِهِمَا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یُقَادُ وَالِدٌ بِوَلَدِهِ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ویُقْتَلُ الْوَلَدُ إِذَا قَتَلَ وَالِدَهُ عَمْداً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من انه لا یحد الوالد للولد کما فی موثقة إِسْحَاقَ بْنِ عَمَّارٍ عَنْ جَعْفَرٍ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عَلِیّاً علیه السلام کَانَ یَقُولُ لَا یُقْتَلُ وَالِدٌ بِوَلَدِهِ إِذَا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ویُقْتَلُ الْوَلَدُ بِالْوَالِدِ إِذَا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یُحَدُّ الْوَالِدُ لِلْوَلَدِ إِذَا قَذَفَهُ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ویُحَدُّ الْوَلَدُ لِلْوَالِدِ إِذَا قَذَفَهُ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فهذان التعبیران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الموثقة اعلاة ورد کلا الامرین لا یقتل ولا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مشعر بوحدة الشرط فی الماهیة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بعض الروایات العبد فی سیاق الولد مما یدلل علی اتحاد وجه الشرط وکونه ولایة الوالد مما یعم الجد فی الشرط الثالث فی القصاص کما سیاتی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الحدود علی القصاص فی بعض الروایات کصحیح جَمِیلِ بْنِ دَرَّاجٍ ومُحَمَّدِ بْنِ حُمْرَانَ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أَ تَجُوزُ شَهَادَةُ النِّسَاءِ فِی الْحُدُودِ فَقَالَ فِی الْقَتْلِ وَحْدَهُ إِنَّ عَلِیّاً علیه السلام کَانَ یَقُولُ لَا یَبْطُلُ دَمُ امْرِئٍ مُسْلِمٍ</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258" w:name="pg13696_138651"/>
    </w:p>
    <w:p>
      <w:pPr>
        <w:pStyle w:val="Heading2"/>
        <w:numPr>
          <w:ilvl w:val="1"/>
          <w:numId w:val="1"/>
        </w:numPr>
        <w:rPr/>
      </w:pPr>
      <w:bookmarkStart w:id="259" w:name="__RefHeading___Toc1014169_1468164448"/>
      <w:bookmarkStart w:id="260" w:name="_Toc97"/>
      <w:bookmarkEnd w:id="258"/>
      <w:bookmarkEnd w:id="259"/>
      <w:r>
        <w:rPr>
          <w:rtl w:val="true"/>
        </w:rPr>
        <w:t>القاعدة السابعة عشرة</w:t>
      </w:r>
      <w:r>
        <w:rPr>
          <w:rtl w:val="true"/>
        </w:rPr>
        <w:t xml:space="preserve">: </w:t>
      </w:r>
      <w:r>
        <w:rPr>
          <w:rtl w:val="true"/>
        </w:rPr>
        <w:t>القصاص یدرء بالشبهات</w:t>
      </w:r>
      <w:bookmarkEnd w:id="26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1014171_1468164448"/>
      <w:bookmarkStart w:id="262" w:name="_Toc98"/>
      <w:bookmarkEnd w:id="261"/>
      <w:r>
        <w:rPr>
          <w:rtl w:val="true"/>
        </w:rPr>
        <w:t>اشارة</w:t>
      </w:r>
      <w:bookmarkStart w:id="263" w:name="pg13696_138653"/>
      <w:bookmarkEnd w:id="262"/>
    </w:p>
    <w:p>
      <w:pPr>
        <w:pStyle w:val="Heading3"/>
        <w:numPr>
          <w:ilvl w:val="2"/>
          <w:numId w:val="1"/>
        </w:numPr>
        <w:rPr/>
      </w:pPr>
      <w:bookmarkStart w:id="264" w:name="__RefHeading___Toc1014173_1468164448"/>
      <w:bookmarkStart w:id="265" w:name="_Toc99"/>
      <w:bookmarkEnd w:id="263"/>
      <w:bookmarkEnd w:id="264"/>
      <w:r>
        <w:rPr>
          <w:rtl w:val="true"/>
        </w:rPr>
        <w:t>قاعدة</w:t>
      </w:r>
      <w:r>
        <w:rPr>
          <w:rtl w:val="true"/>
        </w:rPr>
        <w:t xml:space="preserve">: </w:t>
      </w:r>
      <w:r>
        <w:rPr>
          <w:rtl w:val="true"/>
        </w:rPr>
        <w:t>القصاص یدرء بالشبهات</w:t>
      </w:r>
      <w:bookmarkEnd w:id="265"/>
    </w:p>
    <w:p>
      <w:pPr>
        <w:pStyle w:val="BookText"/>
        <w:rPr/>
      </w:pPr>
      <w:r>
        <w:rPr>
          <w:rFonts w:ascii="IRNazanin" w:hAnsi="IRNazanin" w:eastAsia="IRNazanin"/>
          <w:color w:val="111111"/>
          <w:sz w:val="28"/>
          <w:sz w:val="28"/>
          <w:szCs w:val="28"/>
          <w:rtl w:val="true"/>
          <w:lang w:bidi="fa-IR"/>
        </w:rPr>
        <w:t>ویستدل للقاعدة بوجوه</w:t>
      </w:r>
      <w:r>
        <w:rPr>
          <w:rFonts w:eastAsia="IRNazanin" w:cs="IRNazanin"/>
          <w:color w:val="111111"/>
          <w:sz w:val="28"/>
          <w:szCs w:val="28"/>
          <w:rtl w:val="true"/>
          <w:lang w:bidi="fa-IR"/>
        </w:rPr>
        <w:t>:</w:t>
      </w:r>
    </w:p>
    <w:p>
      <w:pPr>
        <w:pStyle w:val="Heading3"/>
        <w:numPr>
          <w:ilvl w:val="2"/>
          <w:numId w:val="1"/>
        </w:numPr>
        <w:rPr/>
      </w:pPr>
      <w:bookmarkStart w:id="266" w:name="__RefHeading___Toc1014175_1468164448"/>
      <w:bookmarkStart w:id="267" w:name="_Toc100"/>
      <w:bookmarkEnd w:id="266"/>
      <w:r>
        <w:rPr>
          <w:rtl w:val="true"/>
        </w:rPr>
        <w:t>الوجه الأول</w:t>
      </w:r>
      <w:r>
        <w:rPr>
          <w:rtl w:val="true"/>
        </w:rPr>
        <w:t>:</w:t>
      </w:r>
      <w:bookmarkEnd w:id="267"/>
    </w:p>
    <w:p>
      <w:pPr>
        <w:pStyle w:val="Heading4"/>
        <w:numPr>
          <w:ilvl w:val="3"/>
          <w:numId w:val="1"/>
        </w:numPr>
        <w:rPr/>
      </w:pPr>
      <w:bookmarkStart w:id="268" w:name="__RefHeading___Toc1014177_1468164448"/>
      <w:bookmarkStart w:id="269" w:name="_Toc101"/>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روایة بُرَیْدِ بْنِ مُعَاوِیَةَ الْعِجْلِیِّ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جَعْفَرٍ علیه السلام عَنْ رَجُلٍ قَتَلَ رَجُلًا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یُقَمْ عَلَیْهِ الْحَدُّ ولَمْ تَصِحَّ الشَّهَادَةُ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خُولِطَ وذَهَبَ عَقْلُهُ ثُمَّ إِنَّ قَوْماً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شَهِدُوا عَلَیْهِ بَعْدَ مَا خُولِطَ أَنَّهُ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شَهِدُوا عَلَیْهِ أَنَّهُ قَتَلَهُ حِینَ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صَحِیحٌ لَیْسَ بِهِ عِلَّةٌ مِنْ فَسَادِ عَقْلٍ قُتِلَ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یَشْهَدُوا عَلَیْهِ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لَهُ مَالٌ یُعْرَفُ دُفِعَ إِلَی وَرَثَةِ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الدِّیَةُ مِنْ مَالِ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یَکُنْ لَهُ مَالٌ أُعْطِیَ الدِّیَةُ مِنْ بَیْتِ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یَبْطُلُ دَمُ امْرِئٍ مُسْلِمٍ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السند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لیست شدیدة الضعف وان کان خضر الصیرفی مجهول</w:t>
      </w:r>
      <w:bookmarkStart w:id="270" w:name="pg13696_138654"/>
    </w:p>
    <w:p>
      <w:pPr>
        <w:pStyle w:val="BookText"/>
        <w:rPr/>
      </w:pPr>
      <w:bookmarkEnd w:id="270"/>
      <w:r>
        <w:rPr>
          <w:rFonts w:ascii="IRNazanin" w:hAnsi="IRNazanin" w:eastAsia="IRNazanin"/>
          <w:color w:val="111111"/>
          <w:sz w:val="28"/>
          <w:sz w:val="28"/>
          <w:szCs w:val="28"/>
          <w:rtl w:val="true"/>
          <w:lang w:bidi="fa-IR"/>
        </w:rPr>
        <w:t>الحال وذلک لان الروای عنه الحسن بن محبوب ووقد رواها المحمدون الثلاثة عن کتاب 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جملة من الاصحاب الفتوی بصدرها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وموضع الاستشهاد فی ذیلها من نفی القصاص لعدم احراز موجبه مع انه قد تحقق من ارتکابه القتل</w:t>
      </w:r>
      <w:r>
        <w:rPr>
          <w:rFonts w:eastAsia="IRNazanin" w:cs="IRNazanin"/>
          <w:color w:val="111111"/>
          <w:sz w:val="28"/>
          <w:szCs w:val="28"/>
          <w:rtl w:val="true"/>
          <w:lang w:bidi="fa-IR"/>
        </w:rPr>
        <w:t>.</w:t>
      </w:r>
    </w:p>
    <w:p>
      <w:pPr>
        <w:pStyle w:val="Heading4"/>
        <w:numPr>
          <w:ilvl w:val="3"/>
          <w:numId w:val="1"/>
        </w:numPr>
        <w:rPr/>
      </w:pPr>
      <w:bookmarkStart w:id="271" w:name="__RefHeading___Toc1014179_1468164448"/>
      <w:bookmarkStart w:id="272" w:name="_Toc102"/>
      <w:bookmarkEnd w:id="271"/>
      <w:r>
        <w:rPr>
          <w:rtl w:val="true"/>
        </w:rPr>
        <w:t>قاعدة أخری</w:t>
      </w:r>
      <w:r>
        <w:rPr>
          <w:rtl w:val="true"/>
        </w:rPr>
        <w:t>:</w:t>
      </w:r>
      <w:bookmarkEnd w:id="272"/>
    </w:p>
    <w:p>
      <w:pPr>
        <w:pStyle w:val="BookText"/>
        <w:rPr/>
      </w:pPr>
      <w:r>
        <w:rPr>
          <w:rFonts w:ascii="IRNazanin" w:hAnsi="IRNazanin" w:eastAsia="IRNazanin"/>
          <w:color w:val="111111"/>
          <w:sz w:val="28"/>
          <w:sz w:val="28"/>
          <w:szCs w:val="28"/>
          <w:rtl w:val="true"/>
          <w:lang w:bidi="fa-IR"/>
        </w:rPr>
        <w:t>ومفادها أیضا یدل علی قاعدة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المتهم لوثا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اللوث یوجب الدیة علی المتهم بالقتل وان احتمل انه خطا 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الاحتمال لا یدفع ولا یسقط الضمان للدیة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الضمان للدیة حکم متوسط بین القود وبین تحمل العاقلة للدیة بسبب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وسیاتی مزید البحث فیها فی بحث القسامة وفی ذیک الوجه الثالث والرابع الاتیین</w:t>
      </w:r>
      <w:r>
        <w:rPr>
          <w:rFonts w:eastAsia="IRNazanin" w:cs="IRNazanin"/>
          <w:color w:val="111111"/>
          <w:sz w:val="28"/>
          <w:szCs w:val="28"/>
          <w:rtl w:val="true"/>
          <w:lang w:bidi="fa-IR"/>
        </w:rPr>
        <w:t>.</w:t>
      </w:r>
    </w:p>
    <w:p>
      <w:pPr>
        <w:pStyle w:val="Heading3"/>
        <w:numPr>
          <w:ilvl w:val="2"/>
          <w:numId w:val="1"/>
        </w:numPr>
        <w:rPr/>
      </w:pPr>
      <w:bookmarkStart w:id="273" w:name="__RefHeading___Toc1014181_1468164448"/>
      <w:bookmarkStart w:id="274" w:name="_Toc103"/>
      <w:bookmarkEnd w:id="273"/>
      <w:r>
        <w:rPr>
          <w:rtl w:val="true"/>
        </w:rPr>
        <w:t>الوجه الثانی</w:t>
      </w:r>
      <w:r>
        <w:rPr>
          <w:rtl w:val="true"/>
        </w:rPr>
        <w:t>:</w:t>
      </w:r>
      <w:bookmarkEnd w:id="27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المرسل کالمصحح عن جَمِیلِ بْنِ دَرَّاجٍ عَنْ بَعْضِ أَصْحَابِهِ عَنْ أَحَدِهِمَا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الرَّجُلُ عَلَی نَفْسِهِ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إِذَا لَمْ یَکُنْ</w:t>
      </w:r>
      <w:bookmarkStart w:id="275" w:name="pg13696_138655"/>
    </w:p>
    <w:p>
      <w:pPr>
        <w:pStyle w:val="BookText"/>
        <w:rPr/>
      </w:pPr>
      <w:bookmarkEnd w:id="275"/>
      <w:r>
        <w:rPr>
          <w:rFonts w:ascii="Amiri" w:hAnsi="Amiri" w:eastAsia="Amiri" w:cs="Amiri"/>
          <w:color w:val="111111"/>
          <w:sz w:val="28"/>
          <w:sz w:val="28"/>
          <w:szCs w:val="28"/>
          <w:rtl w:val="true"/>
          <w:lang w:bidi="ar-SA"/>
        </w:rPr>
        <w:t xml:space="preserve">عَلَیْهِ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وقَالَ لَمْ أَفْعَلْ تُرِکَ ولَمْ یُقْتَلْ</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نص فی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التفصیل بین الإقرار والشهود کما هو الحال فی الحد ان الرجوع فی الإقرار متجه بخلاف الشهود فانه فی الشهود غیر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المثبت للقصاص او الحد لیس قوله نفسه بل شهادة الشهود بخلاف الإقرار فان المثبت للقصاص او الحد قوله</w:t>
      </w:r>
      <w:r>
        <w:rPr>
          <w:rFonts w:eastAsia="IRNazanin" w:cs="IRNazanin"/>
          <w:color w:val="111111"/>
          <w:sz w:val="28"/>
          <w:szCs w:val="28"/>
          <w:rtl w:val="true"/>
          <w:lang w:bidi="fa-IR"/>
        </w:rPr>
        <w:t>.</w:t>
      </w:r>
    </w:p>
    <w:p>
      <w:pPr>
        <w:pStyle w:val="Heading3"/>
        <w:numPr>
          <w:ilvl w:val="2"/>
          <w:numId w:val="1"/>
        </w:numPr>
        <w:rPr/>
      </w:pPr>
      <w:bookmarkStart w:id="276" w:name="__RefHeading___Toc1014183_1468164448"/>
      <w:bookmarkStart w:id="277" w:name="_Toc104"/>
      <w:bookmarkEnd w:id="276"/>
      <w:r>
        <w:rPr>
          <w:rtl w:val="true"/>
        </w:rPr>
        <w:t>الوجه الثالث</w:t>
      </w:r>
      <w:r>
        <w:rPr>
          <w:rtl w:val="true"/>
        </w:rPr>
        <w:t>:</w:t>
      </w:r>
      <w:bookmarkEnd w:id="277"/>
    </w:p>
    <w:p>
      <w:pPr>
        <w:pStyle w:val="BookText"/>
        <w:rPr/>
      </w:pPr>
      <w:r>
        <w:rPr>
          <w:rFonts w:ascii="Amiri" w:hAnsi="Amiri" w:eastAsia="Amiri" w:cs="Amiri"/>
          <w:color w:val="111111"/>
          <w:sz w:val="28"/>
          <w:sz w:val="28"/>
          <w:szCs w:val="28"/>
          <w:rtl w:val="true"/>
          <w:lang w:bidi="ar-SA"/>
        </w:rPr>
        <w:t>موثق السَّکُونِیِّ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قَوْمٌ یَشْرَبُونَ فَیَسْکَرُونَ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فَیَتَبَاعَجُونَ بِسَکَاکِینَ کَانَتْ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فَرُفِعُوا إِلَی أَمِیرِ الْمُؤْمِنِینَ علیه السلام فَسَجَنَهُمْ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مِنْهُمْ رَجُلَانِ وبَقِیَ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أَهْلُ الْمَقْتُولَیْنِ یَا أَمِیرَ الْمُؤْمِنِینَ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أَقِدْهُمَا بِصَاحِبَیْنَا فَقَالَ لِلْقَوْمِ 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نَرَی أَنْ تُقِیدَهُمَا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ذَیْنِکَ اللَّذَیْنِ مَاتَا قَتَلَ کُلُّ وَاحِدٍ مِنْهُمَا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نَدْرِی فَقَالَ عَلِیٌّ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أَجْعَلُ دِیَةَ الْمَقْتُولَیْنِ عَلَی قَبَائِلِ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وآخُذُ دِیَةَ جِرَاحَةِ الْبَاقِیَیْنِ مِنْ دِیَةِ الْمَقْتُولَیْنِ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وذَکَرَ إِسْمَاعِیلُ بْنُ الْحَجَّاجِ بْنِ أَرْطَأَةَ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سِمَاکِ بْنِ حَرْبٍ عَنْ عُبَیْدِ الله بْنِ أَبِی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کُنْتُ أَنَا رَابِعَهُمْ فَقَضَی عَلِیٌّ علیه السلام هَذِهِ الْقَضِیَّةَ فِینَا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علل نفی القود والقصاص بالشبهة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ان اللوث</w:t>
      </w:r>
      <w:bookmarkStart w:id="278" w:name="pg13696_138656"/>
    </w:p>
    <w:p>
      <w:pPr>
        <w:pStyle w:val="BookText"/>
        <w:rPr/>
      </w:pPr>
      <w:bookmarkEnd w:id="278"/>
      <w:r>
        <w:rPr>
          <w:rFonts w:ascii="IRNazanin" w:hAnsi="IRNazanin" w:eastAsia="IRNazanin"/>
          <w:color w:val="111111"/>
          <w:sz w:val="28"/>
          <w:sz w:val="28"/>
          <w:szCs w:val="28"/>
          <w:rtl w:val="true"/>
          <w:lang w:bidi="fa-IR"/>
        </w:rPr>
        <w:t>موجب للدیة بنفسه فیدل علی القاعدة الثانیة اعلاة</w:t>
      </w:r>
    </w:p>
    <w:p>
      <w:pPr>
        <w:pStyle w:val="Heading3"/>
        <w:numPr>
          <w:ilvl w:val="2"/>
          <w:numId w:val="1"/>
        </w:numPr>
        <w:rPr/>
      </w:pPr>
      <w:bookmarkStart w:id="279" w:name="__RefHeading___Toc1014185_1468164448"/>
      <w:bookmarkStart w:id="280" w:name="_Toc105"/>
      <w:bookmarkEnd w:id="279"/>
      <w:r>
        <w:rPr>
          <w:rtl w:val="true"/>
        </w:rPr>
        <w:t>الوجه الرابع</w:t>
      </w:r>
      <w:r>
        <w:rPr>
          <w:rtl w:val="true"/>
        </w:rPr>
        <w:t>:</w:t>
      </w:r>
      <w:bookmarkEnd w:id="280"/>
    </w:p>
    <w:p>
      <w:pPr>
        <w:pStyle w:val="BookText"/>
        <w:rPr/>
      </w:pPr>
      <w:r>
        <w:rPr>
          <w:rFonts w:ascii="Amiri" w:hAnsi="Amiri" w:eastAsia="Amiri" w:cs="Amiri"/>
          <w:color w:val="111111"/>
          <w:sz w:val="28"/>
          <w:sz w:val="28"/>
          <w:szCs w:val="28"/>
          <w:rtl w:val="true"/>
          <w:lang w:bidi="ar-SA"/>
        </w:rPr>
        <w:t>موثق السَّکُونِیِّ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إِلَی أَمِیرِ الْمُؤْمِنِینَ علیه السلام سِتَّةُ غِلْمَانٍ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فِی الْفُرَاتِ فَغَرِقَ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ثَلَاثَةٌ مِنْهُمْ عَلَی اثْنَیْنِ أَنَّهُمَا غَرَّقَاهُ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اثْنَانِ عَلَی الثَّلَاثَةِ أَنَّهُمْ غَرَّقُوهُ فَقَضَی عَلِیٌّ علیه السلام بِالدِّیَةِ أَخْمَاساً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أَخْمَاسٍ عَلَی الِاثْنَیْنِ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وخُمُسَیْنِ عَلَی الثَّلَاثَةِ</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صحیح ابن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التعارض فی البینتین اوجب شبهة فی المقام فلم یثبت الأمیر القصاص وانما اثبت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حملت علی اختلال شروط البینة لم یخرج الفرض عن الشبهة وثبت الدیة بلوث الاتهام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تعارض البینتین لا تجری القرعة بل الدیة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ومفادها دال علی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احد المجموعتین لیست علیها ضمان ومع ذلک اغرمت 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اللوث سبب للتغریم</w:t>
      </w:r>
      <w:r>
        <w:rPr>
          <w:rFonts w:eastAsia="IRNazanin" w:cs="IRNazanin"/>
          <w:color w:val="111111"/>
          <w:sz w:val="28"/>
          <w:szCs w:val="28"/>
          <w:rtl w:val="true"/>
          <w:lang w:bidi="fa-IR"/>
        </w:rPr>
        <w:t>.</w:t>
      </w:r>
    </w:p>
    <w:p>
      <w:pPr>
        <w:pStyle w:val="Heading3"/>
        <w:numPr>
          <w:ilvl w:val="2"/>
          <w:numId w:val="1"/>
        </w:numPr>
        <w:rPr/>
      </w:pPr>
      <w:bookmarkStart w:id="281" w:name="__RefHeading___Toc1014187_1468164448"/>
      <w:bookmarkStart w:id="282" w:name="_Toc106"/>
      <w:bookmarkEnd w:id="281"/>
      <w:r>
        <w:rPr>
          <w:rtl w:val="true"/>
        </w:rPr>
        <w:t>الوجه الخامس</w:t>
      </w:r>
      <w:r>
        <w:rPr>
          <w:rtl w:val="true"/>
        </w:rPr>
        <w:t>:</w:t>
      </w:r>
      <w:bookmarkEnd w:id="28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مرفوعة عَلِیِّ بْنِ إِبْرَاهِیمَ عَنْ بَعْضِ أَصْحَابِنَا رَفَعَهُ إِلَی أَبِی عَبْدِ</w:t>
      </w:r>
    </w:p>
    <w:p>
      <w:pPr>
        <w:pStyle w:val="BookText"/>
        <w:rPr/>
      </w:pPr>
      <w:r>
        <w:rPr>
          <w:rFonts w:ascii="Amiri" w:hAnsi="Amiri" w:eastAsia="Amiri" w:cs="Amiri"/>
          <w:color w:val="111111"/>
          <w:sz w:val="28"/>
          <w:sz w:val="28"/>
          <w:szCs w:val="28"/>
          <w:rtl w:val="true"/>
          <w:lang w:bidi="ar-SA"/>
        </w:rPr>
        <w:t>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أُتِیَ أَمِیرُ الْمُؤْمِنِینَ علیه السلام بِرَجُلٍ وُجِدَ فِی 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وبِیَدِهِ سِکِّینٌ مُلَطَّخٌ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رَجُلٌ مَذْبُوحٌ یَتَشَحَّطُ فِی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أَمِیرُ الْمُؤْمِنِینَ علیه السلام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قَتَلْتُهُ قَالَ اذْهَبُوا بِهِ فَأَقِیدُوهُ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أَقْبَلَ رَجُلٌ مُسْرِعٌ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علیه السلام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حَمَلَکَ عَلَی إِقْرَارِکَ عَلَی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ومَا کُنْتُ أَسْتَطِیعُ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عَلَیَّ أَمْثَالُ هَؤُلَاءِ الرِّجَالِ وأَخَذُونِی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وبِیَدِی سِکِّینٌ مُلَطَّخٌ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یَتَشَحَّطُ فِی دَمِهِ وأَنَا قَائِمٌ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الضَّرْبَ فَأَقْرَرْتُ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رَجُلٌ کُنْتُ ذَبَحْتُ بِجَنْبِ هَذِهِ الْخَرِبَةِ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وأَخَذَنِی الْبَوْلُ فَدَخَلْتُ الْخَرِبَةَ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 الرَّجُلَ مُتَشَحِّطاً فِی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مُتَعَجِّباً فَدَخَلَ عَلَیَّ هَؤُلَاءِ فَأَخَذُونِی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علیه السلام خُذُوا هَذَیْنِ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فَاذْهَبُوا بِهِمَا إِلَی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لَهُ مَا الْحُکْمُ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فَذَهَبُوا إِلَی الْحَسَنِ وقَصُّوا عَلَیْهِ قِصَّتَهُمَا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علیه السلام قُولُوا لِأَمِیرِ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هَذَا ذَبَحَ ذَاکَ فَقَدْ أَحْیَا هَذَا وقَدْ قَالَ الله عَزَّ وجَلَّ ومَنْ أَحْیاها فَکَأَنَّما أَحْیَا النّاسَ جَمِیعاً یُخَلَّی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دِیَةُ الْمَذْبُوحِ مِنْ بَیْتِ الْمَالِ</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توجیه مفاد عدم القتل فیها لاجل الشبهة فی القصاص لا سیما ان الدیة من بیت المال لا بالقرعة ولا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 تفصیلها فی مسالة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 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الثامنة عشر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فی صلاحیات المرأة</w:t>
      </w:r>
      <w:bookmarkStart w:id="283" w:name="pg13696_138661"/>
    </w:p>
    <w:p>
      <w:pPr>
        <w:pStyle w:val="Heading2"/>
        <w:numPr>
          <w:ilvl w:val="1"/>
          <w:numId w:val="1"/>
        </w:numPr>
        <w:rPr/>
      </w:pPr>
      <w:bookmarkStart w:id="284" w:name="__RefHeading___Toc1014189_1468164448"/>
      <w:bookmarkStart w:id="285" w:name="_Toc107"/>
      <w:bookmarkEnd w:id="283"/>
      <w:bookmarkEnd w:id="284"/>
      <w:r>
        <w:rPr>
          <w:rtl w:val="true"/>
        </w:rPr>
        <w:t>القاعدة الثامنة عشر</w:t>
      </w:r>
      <w:r>
        <w:rPr>
          <w:rtl w:val="true"/>
        </w:rPr>
        <w:t xml:space="preserve">: </w:t>
      </w:r>
      <w:r>
        <w:rPr>
          <w:rtl w:val="true"/>
        </w:rPr>
        <w:t>قاعدة فی صلاحیات المرأة</w:t>
      </w:r>
      <w:bookmarkEnd w:id="285"/>
    </w:p>
    <w:p>
      <w:pPr>
        <w:pStyle w:val="Heading3"/>
        <w:numPr>
          <w:ilvl w:val="2"/>
          <w:numId w:val="1"/>
        </w:numPr>
        <w:rPr/>
      </w:pPr>
      <w:bookmarkStart w:id="286" w:name="__RefHeading___Toc1014191_1468164448"/>
      <w:bookmarkStart w:id="287" w:name="_Toc108"/>
      <w:bookmarkEnd w:id="286"/>
      <w:r>
        <w:rPr>
          <w:rtl w:val="true"/>
        </w:rPr>
        <w:t>توطئة</w:t>
      </w:r>
      <w:r>
        <w:rPr>
          <w:rtl w:val="true"/>
        </w:rPr>
        <w:t>:</w:t>
      </w:r>
      <w:bookmarkEnd w:id="287"/>
    </w:p>
    <w:p>
      <w:pPr>
        <w:pStyle w:val="BookText"/>
        <w:rPr/>
      </w:pPr>
      <w:r>
        <w:rPr>
          <w:rFonts w:ascii="IRNazanin" w:hAnsi="IRNazanin" w:eastAsia="IRNazanin"/>
          <w:color w:val="111111"/>
          <w:sz w:val="28"/>
          <w:sz w:val="28"/>
          <w:szCs w:val="28"/>
          <w:rtl w:val="true"/>
          <w:lang w:bidi="fa-IR"/>
        </w:rPr>
        <w:t>بحث الفقهاء صلاحیات المراة فی القیادة والحکم ومنها القیادة الدینیة کالمرجعیة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ان شرط من شروط المرجع ان یکون رجلا فلا تقلد المراة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المرأءة لها أن تکون مجتهدة وإن لم یکن لها الافتاء لغیرها، وهذا الکلام نبحثه هنا کقاعدة فی احکام المراة وصلاحیاتها فی النظام الدینی بشکل مفصل وإن لم یکن بشکل مسهب جدا إلا إنا سنذکره بشکل منقط ومفهرس</w:t>
      </w:r>
      <w:r>
        <w:rPr>
          <w:rFonts w:eastAsia="IRNazanin" w:cs="IRNazanin"/>
          <w:color w:val="111111"/>
          <w:sz w:val="28"/>
          <w:szCs w:val="28"/>
          <w:rtl w:val="true"/>
          <w:lang w:bidi="fa-IR"/>
        </w:rPr>
        <w:t>:</w:t>
      </w:r>
    </w:p>
    <w:p>
      <w:pPr>
        <w:pStyle w:val="Heading3"/>
        <w:numPr>
          <w:ilvl w:val="2"/>
          <w:numId w:val="1"/>
        </w:numPr>
        <w:rPr/>
      </w:pPr>
      <w:bookmarkStart w:id="288" w:name="__RefHeading___Toc1014193_1468164448"/>
      <w:bookmarkStart w:id="289" w:name="_Toc109"/>
      <w:bookmarkEnd w:id="288"/>
      <w:r>
        <w:rPr>
          <w:rtl w:val="true"/>
        </w:rPr>
        <w:t>محل البحث</w:t>
      </w:r>
      <w:r>
        <w:rPr>
          <w:rtl w:val="true"/>
        </w:rPr>
        <w:t>:</w:t>
      </w:r>
      <w:bookmarkEnd w:id="289"/>
    </w:p>
    <w:p>
      <w:pPr>
        <w:pStyle w:val="BookText"/>
        <w:rPr/>
      </w:pPr>
      <w:r>
        <w:rPr>
          <w:rFonts w:ascii="IRNazanin" w:hAnsi="IRNazanin" w:eastAsia="IRNazanin"/>
          <w:color w:val="111111"/>
          <w:sz w:val="28"/>
          <w:sz w:val="28"/>
          <w:szCs w:val="28"/>
          <w:rtl w:val="true"/>
          <w:lang w:bidi="fa-IR"/>
        </w:rPr>
        <w:t>فی المناصب الثلاثة لا فی الفتیا فقط</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فالبحث لا یقع فی منصب الافتاء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جملة من الاعلام تناولوا البحث وکانوا یجزمون باشتراط الرجولة إلا أنه فی البحث</w:t>
      </w:r>
    </w:p>
    <w:p>
      <w:pPr>
        <w:pStyle w:val="BookText"/>
        <w:rPr/>
      </w:pPr>
      <w:r>
        <w:rPr>
          <w:rFonts w:ascii="IRNazanin" w:hAnsi="IRNazanin" w:eastAsia="IRNazanin"/>
          <w:color w:val="111111"/>
          <w:sz w:val="28"/>
          <w:sz w:val="28"/>
          <w:szCs w:val="28"/>
          <w:rtl w:val="true"/>
          <w:lang w:bidi="fa-IR"/>
        </w:rPr>
        <w:t xml:space="preserve">یخوضون فیها بشکل تردیدی فی دلالة الأدلة وفی الحقیقیة مقدار ما خاضوه من البحث مقتضب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یقع البحث فیه وفی منصب القضاء ومنصب الولایة، وعدم تقلدها هذا المنصب عند الامامیة أمر متسالم علیه فی القضاء والفتیا والولایة، فالسلطة التنفیذیة والولایة التشریعة والسلطة القضائیة کلها مندرجة فی منصب الفتیا فالفتیا جامعة لهذه السلطات الثلاثة غایة الامر ان القضاء والولایة احکام جزئیة مستمدة من احکام کلیة هی الفتیا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السیدالحکیم فی المستمسک قولا عن متأخری علمائنا بجواز افتاء المرأة</w:t>
      </w:r>
      <w:r>
        <w:rPr>
          <w:rStyle w:val="FootnoteAnchor"/>
          <w:rtl w:val="true"/>
        </w:rPr>
        <w:footnoteReference w:id="217"/>
      </w:r>
      <w:r>
        <w:rPr>
          <w:rFonts w:ascii="IRNazanin" w:hAnsi="IRNazanin" w:eastAsia="IRNazanin"/>
          <w:color w:val="111111"/>
          <w:sz w:val="28"/>
          <w:sz w:val="28"/>
          <w:szCs w:val="28"/>
          <w:rtl w:val="true"/>
          <w:lang w:bidi="fa-IR"/>
        </w:rPr>
        <w:t>إلا أنه خلاف المسلم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فالمناصب العلیا لهذه السلطات والمناصب التی هی رأس الهرم قد حصل التسالم علی عدم تولیها لها وهی محل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الطبقات المتوسطة لهذه السلطات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المراتب الدونیة من مراتب القضاء والفتیا مثل استنطاق الشهود وغیرها فالقاضی والفقیه یستنطق الشهود واستنطاق المتخاصمین وتحریر مورد الدعوی والنزاع وتحدید المدعی من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هذه المقدمات من أعمال القضاء تشارک المرأة الرجل أم لا؟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أمر آخر، فإن کثیراً من القضاة لیسوا بقضاة فی الأصل بل</w:t>
      </w:r>
    </w:p>
    <w:p>
      <w:pPr>
        <w:pStyle w:val="BookText"/>
        <w:rPr/>
      </w:pPr>
      <w:r>
        <w:rPr>
          <w:rFonts w:ascii="IRNazanin" w:hAnsi="IRNazanin" w:eastAsia="IRNazanin"/>
          <w:color w:val="111111"/>
          <w:sz w:val="28"/>
          <w:sz w:val="28"/>
          <w:szCs w:val="28"/>
          <w:rtl w:val="true"/>
          <w:lang w:bidi="fa-IR"/>
        </w:rPr>
        <w:t xml:space="preserve">بالنیابة عن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فیقضون بفتاوی الفقیه وسیأتی أن القضاء بالفتوی أو بالصلح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بمنزلة النائب والید للفقیه فهو یحرر موضوع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فتاوی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ویقضی فهو لیس قاضیاً مستنبطاً بل هو من أعوان القاضی والقاضی فی الحقیقة هو الفقیه والکثیر ممن یتولی القضاء الآن لیس بمجتهد أصلا ومع ذلک یتولی القضاء بفتاوی الفقیه نعم له فضل لأنه یحرر محل الدعوی بضوابط وموازین وما أن یستعصی علیه جانب یرجع فیه إلی المجتهد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فادوار الفقیه کثیرة جداً ولیست خاصة بالمرجعیة العلیا بل لها تشعبات کثیرة جداً والفضلاء بدورهم یملؤون هذه الحاجات والتشعبات نیابة عنه ومن هنا أنبثق عند الأعلام بحث فی المسائل المستحدثة فی القضاء من أن القضاء وحل الخصومة خاص بالفقیه أو یوجد قضاء بالنیابة وقضاء بالفتوی وقضاء بالصلح وحل النزاع بالتراضی وتولی الفضلاء لهذه الأدوار نیابة عن الفقیه لاینافی اختصاص القضاء بالفقیه فهم فی الحقیقة تابعون لما یراه الفقیه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شبیه بالقاضی فی محکمة کبیرة یدیر فیها جمیع شؤون البلد الکبیر فهو فی منصبه الأعلی لا یحرر جمیع القضایا بل یوجد عنده من یقوم بهذه الامور المقدمیة من مراهقین علمیا فیحرروا موضع النزاع علی وفق موازین قاضی المحکمة ثم هو بعد ذلک یقوم بالاشراف علی ما فعلوه، وأما فی الاشیاء التی لا یعلمونها فیرجعون إلیه ویعبر عن</w:t>
      </w:r>
      <w:bookmarkStart w:id="290" w:name="pg13696_138664"/>
    </w:p>
    <w:p>
      <w:pPr>
        <w:pStyle w:val="BookText"/>
        <w:rPr/>
      </w:pPr>
      <w:bookmarkEnd w:id="290"/>
      <w:r>
        <w:rPr>
          <w:rFonts w:ascii="IRNazanin" w:hAnsi="IRNazanin" w:eastAsia="IRNazanin"/>
          <w:color w:val="111111"/>
          <w:sz w:val="28"/>
          <w:sz w:val="28"/>
          <w:szCs w:val="28"/>
          <w:rtl w:val="true"/>
          <w:lang w:bidi="fa-IR"/>
        </w:rPr>
        <w:t>هذا بالتوکیل فی مقدمات القضاء وکذا أیضا فی المسائل والاستفتاءات من المقلدین الذین لا یمکنهم الوصول إلی مرجع التقلید فبواسطة المراهقین للاجتهاد ولاحاطتهم بمبانی الفقیه والمجتهد یوصلون الاحکام بتحدید موضوعاتها للناس وهکذا تترامی القدرات التی هی فی طول قدرة الفقیه العلیا حتی تغذی کافة المجتمعات فی کافة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تبین أن هذه المناصب الثلاثة لها مراتب علیا ومتوسطة ودنیا وموقع البحث یختلف بحسب هذه المراتب</w:t>
      </w:r>
      <w:r>
        <w:rPr>
          <w:rFonts w:eastAsia="IRNazanin" w:cs="IRNazanin"/>
          <w:color w:val="111111"/>
          <w:sz w:val="28"/>
          <w:szCs w:val="28"/>
          <w:rtl w:val="true"/>
          <w:lang w:bidi="fa-IR"/>
        </w:rPr>
        <w:t>.</w:t>
      </w:r>
    </w:p>
    <w:p>
      <w:pPr>
        <w:pStyle w:val="Heading3"/>
        <w:numPr>
          <w:ilvl w:val="2"/>
          <w:numId w:val="1"/>
        </w:numPr>
        <w:rPr/>
      </w:pPr>
      <w:bookmarkStart w:id="291" w:name="__RefHeading___Toc1014195_1468164448"/>
      <w:bookmarkStart w:id="292" w:name="_Toc110"/>
      <w:bookmarkEnd w:id="291"/>
      <w:r>
        <w:rPr>
          <w:rtl w:val="true"/>
        </w:rPr>
        <w:t>الاقوال فی المسالة</w:t>
      </w:r>
      <w:r>
        <w:rPr>
          <w:rtl w:val="true"/>
        </w:rPr>
        <w:t>:</w:t>
      </w:r>
      <w:bookmarkEnd w:id="292"/>
    </w:p>
    <w:p>
      <w:pPr>
        <w:pStyle w:val="BookText"/>
        <w:rPr/>
      </w:pPr>
      <w:r>
        <w:rPr>
          <w:rFonts w:ascii="IRNazanin" w:hAnsi="IRNazanin" w:eastAsia="IRNazanin"/>
          <w:color w:val="111111"/>
          <w:sz w:val="28"/>
          <w:sz w:val="28"/>
          <w:szCs w:val="28"/>
          <w:rtl w:val="true"/>
          <w:lang w:bidi="fa-IR"/>
        </w:rPr>
        <w:t>وقبل الخوض فی البحث نذکر بعض أقوال الخاصة والعامة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تحصیل الاجماع عند الخاصة بالنسبة إلی المرتبة العلیا أما بقیة المراتب فتحصیل الاجماع غیر واضح من عبائرهم ولاسیما فی القطاع الخاص، 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ابنة الشیخ الطوسی قدس سره مجتهدة وکذا ابنة العلامة الحلی قدس سره وابنة الشهید الأول قدس سره وکانت تسمی بسیدة النسوان، وکانت تدرّس من وراء حجاب، وکانوا یستجیزونها، وکذا ابنة المجلسی قدس سره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الملا صالح المازندرانی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مجتهدة، بل إن السیدة حکیمة علیها السلام کانت نائبة عن الامام الحجة عجل الله تعالی فرجه الشریف، وکذا العقیلة زینب علیهما السلام کانت نائبة عن الامام زین العابدین علیه السلام، وکذا أم سلمة فقد استودعها الامام الحسین علیه السلام ودائع النبوة، وهذا لیس</w:t>
      </w:r>
    </w:p>
    <w:p>
      <w:pPr>
        <w:pStyle w:val="BookText"/>
        <w:rPr/>
      </w:pPr>
      <w:r>
        <w:rPr>
          <w:rFonts w:ascii="IRNazanin" w:hAnsi="IRNazanin" w:eastAsia="IRNazanin"/>
          <w:color w:val="111111"/>
          <w:sz w:val="28"/>
          <w:sz w:val="28"/>
          <w:szCs w:val="28"/>
          <w:rtl w:val="true"/>
          <w:lang w:bidi="fa-IR"/>
        </w:rPr>
        <w:t>بالامر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فبحسب سیرة علماء الأمامیة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سیرة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أنه یُقرُّ للمرأة دوراً فی غیر المناصب العلیا سواء فی جانب السلطة التشرعیة أوالقضائیة ولا یستفاد من أقوال الامامیة منع المرأة من الشعب النازلة ولا من سیرتهم العملیة فالقدر المتیقن من المتسالم علیه فی المنع عند الامامیة هی المناصب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توجد فی الشعب النازلة ضوابط مرعیة إذا لم تراع تفقد المرأة صلاحیاتها کما لو استلزم ذلک فقد حجابها ولو علی مستوی التعامل بحیث امتنع الحجاب أو العفة فی التعامل فإنها تفقد تلک صلاحیات، وإلا ففرق بین أن نقول لا أهلیة للمرأة أصلًا لهذه المناصب وبین أن نقول لها تلک الأهلیة ولکن بشروط مرعیة إذا فقدتها فقدت تلک الصلاحیات ولابد من إیقاع البحث علی حسب تدرج هذه المناصب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أقوال الخاصة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أقوال العامة، فقال فی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المتسالم لدیهم فی الامامة العظمی بل عند المسلمین وحتی الولایة فی البلدان عدم تولی المرأة</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293" w:name="pg13696_138666"/>
    </w:p>
    <w:p>
      <w:pPr>
        <w:pStyle w:val="BookText"/>
        <w:rPr/>
      </w:pPr>
      <w:bookmarkEnd w:id="293"/>
      <w:r>
        <w:rPr>
          <w:rFonts w:ascii="IRNazanin" w:hAnsi="IRNazanin" w:eastAsia="IRNazanin"/>
          <w:color w:val="111111"/>
          <w:sz w:val="28"/>
          <w:sz w:val="28"/>
          <w:szCs w:val="28"/>
          <w:rtl w:val="true"/>
          <w:lang w:bidi="fa-IR"/>
        </w:rPr>
        <w:t>وأما فی الافتاء فمتسالم عندهم جواز تصدی المرأة اللافتاء وأما تصدیها للقضاء فالمشهور شهرة کبیرة عندهم جوازه إلا من ابن جریر وأما أبو حنیفة فیجوّز لها القضاء أیضاً عدا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اعترافهم أن الفتیا منصب ومن ثم لدیهممنصب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الدیار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ذلک یتعاملون مع الفتیا معاملة الامارة المحضة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أنها ولایة وسلطة تشریعة فکما أنها ممنوعة من منصب الولایة فهی ممنوعة من منصب الافتاء</w:t>
      </w:r>
      <w:r>
        <w:rPr>
          <w:rFonts w:eastAsia="IRNazanin" w:cs="IRNazanin"/>
          <w:color w:val="111111"/>
          <w:sz w:val="28"/>
          <w:szCs w:val="28"/>
          <w:rtl w:val="true"/>
          <w:lang w:bidi="fa-IR"/>
        </w:rPr>
        <w:t>.</w:t>
      </w:r>
    </w:p>
    <w:p>
      <w:pPr>
        <w:pStyle w:val="Heading3"/>
        <w:numPr>
          <w:ilvl w:val="2"/>
          <w:numId w:val="1"/>
        </w:numPr>
        <w:rPr/>
      </w:pPr>
      <w:bookmarkStart w:id="294" w:name="__RefHeading___Toc1014197_1468164448"/>
      <w:bookmarkStart w:id="295" w:name="_Toc111"/>
      <w:bookmarkEnd w:id="294"/>
      <w:r>
        <w:rPr>
          <w:rtl w:val="true"/>
        </w:rPr>
        <w:t>ادلة القاعدة</w:t>
      </w:r>
      <w:r>
        <w:rPr>
          <w:rtl w:val="true"/>
        </w:rPr>
        <w:t>:</w:t>
      </w:r>
      <w:bookmarkEnd w:id="295"/>
    </w:p>
    <w:p>
      <w:pPr>
        <w:pStyle w:val="Heading3"/>
        <w:numPr>
          <w:ilvl w:val="2"/>
          <w:numId w:val="1"/>
        </w:numPr>
        <w:rPr/>
      </w:pPr>
      <w:bookmarkStart w:id="296" w:name="__RefHeading___Toc1014199_1468164448"/>
      <w:bookmarkStart w:id="297" w:name="_Toc112"/>
      <w:bookmarkEnd w:id="296"/>
      <w:r>
        <w:rPr>
          <w:rtl w:val="true"/>
        </w:rPr>
        <w:t>الآیات والأخبار الدالة علی عدم تولی المرأة</w:t>
      </w:r>
      <w:r>
        <w:rPr>
          <w:rtl w:val="true"/>
        </w:rPr>
        <w:t>:</w:t>
      </w:r>
      <w:bookmarkEnd w:id="297"/>
    </w:p>
    <w:p>
      <w:pPr>
        <w:pStyle w:val="Heading4"/>
        <w:numPr>
          <w:ilvl w:val="3"/>
          <w:numId w:val="1"/>
        </w:numPr>
        <w:rPr/>
      </w:pPr>
      <w:bookmarkStart w:id="298" w:name="__RefHeading___Toc1014201_1468164448"/>
      <w:bookmarkStart w:id="299" w:name="_Toc113"/>
      <w:bookmarkEnd w:id="298"/>
      <w:r>
        <w:rPr>
          <w:rtl w:val="true"/>
        </w:rPr>
        <w:t>اشارة</w:t>
      </w:r>
      <w:bookmarkEnd w:id="299"/>
    </w:p>
    <w:p>
      <w:pPr>
        <w:pStyle w:val="BookText"/>
        <w:rPr/>
      </w:pPr>
      <w:r>
        <w:rPr>
          <w:rFonts w:ascii="IRNazanin" w:hAnsi="IRNazanin" w:eastAsia="IRNazanin"/>
          <w:color w:val="111111"/>
          <w:sz w:val="28"/>
          <w:sz w:val="28"/>
          <w:szCs w:val="28"/>
          <w:rtl w:val="true"/>
          <w:lang w:bidi="fa-IR"/>
        </w:rPr>
        <w:t>والاستدلال بالآیات أو الأخبار علی منع المرأة من تولی هذه المناصب لا یقتصر فیه علی الدلالة المطابقیة والحرفیة بل یستدل علیه بما تدل علیه الآیات بالدلالة الالتزامیة کما هو منهج الاستدلال بصناعة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المستدل بها علی طوائف</w:t>
      </w:r>
      <w:r>
        <w:rPr>
          <w:rFonts w:eastAsia="IRNazanin" w:cs="IRNazanin"/>
          <w:color w:val="111111"/>
          <w:sz w:val="28"/>
          <w:szCs w:val="28"/>
          <w:rtl w:val="true"/>
          <w:lang w:bidi="fa-IR"/>
        </w:rPr>
        <w:t>:</w:t>
      </w:r>
    </w:p>
    <w:p>
      <w:pPr>
        <w:pStyle w:val="Heading4"/>
        <w:numPr>
          <w:ilvl w:val="3"/>
          <w:numId w:val="1"/>
        </w:numPr>
        <w:rPr/>
      </w:pPr>
      <w:bookmarkStart w:id="300" w:name="__RefHeading___Toc1014203_1468164448"/>
      <w:bookmarkStart w:id="301" w:name="_Toc114"/>
      <w:bookmarkEnd w:id="300"/>
      <w:r>
        <w:rPr>
          <w:rtl w:val="true"/>
        </w:rPr>
        <w:t>الطائفة الأولی</w:t>
      </w:r>
      <w:r>
        <w:rPr>
          <w:rtl w:val="true"/>
        </w:rPr>
        <w:t xml:space="preserve">: </w:t>
      </w:r>
      <w:r>
        <w:rPr>
          <w:rtl w:val="true"/>
        </w:rPr>
        <w:t>ما یدل علی ضعف المرأة ولیونتها</w:t>
      </w:r>
      <w:r>
        <w:rPr>
          <w:rtl w:val="true"/>
        </w:rPr>
        <w:t>:</w:t>
      </w:r>
      <w:bookmarkEnd w:id="301"/>
    </w:p>
    <w:p>
      <w:pPr>
        <w:pStyle w:val="Heading5"/>
        <w:numPr>
          <w:ilvl w:val="4"/>
          <w:numId w:val="1"/>
        </w:numPr>
        <w:rPr/>
      </w:pPr>
      <w:bookmarkStart w:id="302" w:name="__RefHeading___Toc1014205_1468164448"/>
      <w:bookmarkStart w:id="303" w:name="_Toc115"/>
      <w:bookmarkEnd w:id="302"/>
      <w:r>
        <w:rPr>
          <w:rtl w:val="true"/>
        </w:rPr>
        <w:t>اشارة</w:t>
      </w:r>
      <w:bookmarkEnd w:id="30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علی ضعف المرأة ولیونتها المانع من تولیها هذه المناصب بعدة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لَکُمُ الذَّکَرُ وَ لَهُ الْأُنْثی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لا یُؤْمِنُونَ بِالْآخِرَةِ لَیُسَمُّونَ الْمَلائِکَةَ تَسْمِیَةَ الْأُنْثی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یَدْعُونَ مِنْ دُونِهِ إِلاّ إِناثاً وَ إِنْ یَدْعُونَ إِلاّ شَیْطاناً مَرِیداً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وَضَعَتْها قالَتْ رَبِّ إِنِّی وَضَعْتُها أُنْثی وَ اللّهُ أَعْلَمُ بِما وَضَعَتْ وَ لَیْسَ الذَّکَرُ کَالْأُنْثی</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فَأَصْفاکُمْ رَبُّکُمْ بِالْبَنِینَ وَ اتَّخَذَ مِنَ الْمَلائِکَةِ إِناثاً إِنَّکُمْ لَتَقُولُونَ قَوْلاً عَظِیماً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الْمَلائِکَةَ إِناثاً وَ هُمْ شاهِدُونَ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إِفْکِهِمْ لَیَقُولُونَ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 إِنَّهُمْ لَکاذِبُونَ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أَصْطَفَی الْبَناتِ عَلَی الْبَنِینَ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لَهُ الْبَناتُ وَ لَکُمُ الْبَنُونَ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304" w:name="pg13696_138668"/>
    </w:p>
    <w:p>
      <w:pPr>
        <w:pStyle w:val="BookText"/>
        <w:rPr/>
      </w:pPr>
      <w:bookmarkEnd w:id="304"/>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یَجْعَلُونَ لِلّهِ الْبَناتِ سُبْحانَهُ وَ لَهُمْ ما یَشْتَهُونَ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بِالْأُنْثی ظَلَّ وَجْهُهُ مُسْوَدًّا وَ هُوَ کَظِیمٌ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 یُمْسِکُهُ عَلی هُونٍ أَمْ یَدُسُّهُ فِی التُّرابِ أَلا ساءَ ما یَحْکُمُونَ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لا یُؤْمِنُونَ بِالْآخِرَةِ مَثَلُ السَّوْءِ وَ لِلّهِ الْمَثَلُ الْأَعْلی وَ هُوَ الْعَزِیزُ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1014207_1468164448"/>
      <w:bookmarkStart w:id="306" w:name="_Toc116"/>
      <w:bookmarkEnd w:id="305"/>
      <w:r>
        <w:rPr>
          <w:rtl w:val="true"/>
        </w:rPr>
        <w:t>إشکالیة استحقار الاسلام للمرأة</w:t>
      </w:r>
      <w:r>
        <w:rPr>
          <w:rtl w:val="true"/>
        </w:rPr>
        <w:t>:</w:t>
      </w:r>
      <w:bookmarkEnd w:id="306"/>
    </w:p>
    <w:p>
      <w:pPr>
        <w:pStyle w:val="BookText"/>
        <w:rPr/>
      </w:pPr>
      <w:r>
        <w:rPr>
          <w:rFonts w:ascii="IRNazanin" w:hAnsi="IRNazanin" w:eastAsia="IRNazanin"/>
          <w:color w:val="111111"/>
          <w:sz w:val="28"/>
          <w:sz w:val="28"/>
          <w:szCs w:val="28"/>
          <w:rtl w:val="true"/>
          <w:lang w:bidi="fa-IR"/>
        </w:rPr>
        <w:t>هذه الآیات تشیر وتدل علی ضعف المرأة ولیونتها ونقصان قوتها لا علی سبیل ونهج ذمها واستحقارها فقبل الاستدلال بهذه الآیات الکریمة علی المطلوب نبین بعض ما أورد علی النصوص والتشریعات الأسلامیة من تقلیلها من شأن المرأة ووصفها بالضعف واللیونة المستوجب لذمها واستحقارها ولا یخفی أن منشأ هذه الاشکالیات قصور النظر وعدم القراءة الصحیحة للشریعة المقدسة کما یتبین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الأسلام یستحقر المرأة ویستنقصها ولا یبالی بحقوقها وأن القرآن کتاب تاریخی خاص بحقبة زمنیة قد انقضت وتصرمت وغیرها من الترهات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الاسلام جاء مربیاً ومعلماً ومخرجاً للناس من الظلمات إلی النور فلیست وظیفته التعییر والذم والاستحقار فمثله مثل الطبیب لما یبین مرض المریض أو خواص بدن ومزاج الشخص الذی هو نقص فی الواقع لکی یتفادی المریض ما یزید فی مرضه ونقصه أو یفعل ما یزیل ذلک النقص والمرض أو یبیّن خواص الطبیعة لما لها من نظام تعامل خاص یمکن استثماره إیجابیا من جهات ضعفه ونقصه إذ کل طبیعة لها جانب ایجابی وقوة ولها جانب سلبی وضعف فالشارع فی مقام الناصح الشفیق والمرشد المربی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والشارع المقدس یستعمل لفظ المرأة والانوثة بما هو مظهر للضعف واللیونة والعطوفة والرحمة من جانبین وذلک فی قبال صفة الرجولة فإنها مظهر قوة وشدة وقساوة وجفاف قال بعض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الخالق رجل والمخلوقات 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یقصد أنه ذو قوة وغنیً بالذات وکل ما یذب فیه النقص فهو منفعل فسمی بالأنثی؛ لأن الأنوثة فی اللغة العربیة وبقیة اللغات بمعنی الضعف والنقص</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یعنی استحقار المرأة وتنقیصها وتعییرها وذلک لعدم الملازمة بین النقص والضعف وبین الاستحقار لاسیما وأن هذه الصفة لطبیعة المرأة هی ملازمة لصفة أخری إیجابیة عظیمة هی صفة الرحمة والعطف فبالنظر إلی مفاد سورة النحل فمع بیانها لضعف المرأة</w:t>
      </w:r>
    </w:p>
    <w:p>
      <w:pPr>
        <w:pStyle w:val="BookText"/>
        <w:rPr/>
      </w:pPr>
      <w:r>
        <w:rPr>
          <w:rFonts w:ascii="IRNazanin" w:hAnsi="IRNazanin" w:eastAsia="IRNazanin"/>
          <w:color w:val="111111"/>
          <w:sz w:val="28"/>
          <w:sz w:val="28"/>
          <w:szCs w:val="28"/>
          <w:rtl w:val="true"/>
          <w:lang w:bidi="fa-IR"/>
        </w:rPr>
        <w:t>ولیونتها فهی تصرح أیضاً بعدم قبول استحقارها والنهی عن التبرم والتشائم منها وتذم الخجل منها حتی تدس فی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فذمهم فی هذه السورة علی ما یفعلونه عندما یبشرون بالأنثی 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ساءَ ما یَحْکُمُونَ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فالقرآن یدین ما یفعلونه فی الجاهلیة إلا أنه یبین أن المرأة ضعیفة من جانب البنیة البدنیة مثلًا مع أن القرآن والسنة یبینان أنها أقوی من الرجل من جهة الحنان والعطف والرحمة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فالنقص والضعف شیء والذم شیء آخر فانظر إلی الکمال فی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بی عزا أن أکون لک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فحدد الکمال</w:t>
      </w:r>
    </w:p>
    <w:p>
      <w:pPr>
        <w:pStyle w:val="BookText"/>
        <w:rPr/>
      </w:pPr>
      <w:r>
        <w:rPr>
          <w:rFonts w:ascii="IRNazanin" w:hAnsi="IRNazanin" w:eastAsia="IRNazanin"/>
          <w:color w:val="111111"/>
          <w:sz w:val="28"/>
          <w:sz w:val="28"/>
          <w:szCs w:val="28"/>
          <w:rtl w:val="true"/>
          <w:lang w:bidi="fa-IR"/>
        </w:rPr>
        <w:t>فی عبودیة المخلوق للخالق وفی الحقیقة أن النقص خاضع للقابلیات والذم راجع للتقصیر والتمرد وهذا یغایر ما یتوهمه الحداثویون والعلمانیون بل حتی من تأثر بهذه الشبهة من الباحثین فی العلوم الدینیة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الشریعة قائمة علی الموازین والمعادلات الدقیقة فی نظامها واحکامها فتراها تجعل وتصب أحکاماً خاصة بالرجل تارة وأحکاماً خاصة بالمرأة تارة أخری وأحکاماً مشترکة بینهما أخری، وذلک لقیام الاختلاف بین طبیعة المرأة وطبیعة الرجل فکما یوجد مشترکات بینهما توجد أیضاً خصوصیات وممیزات مختصة بکل منهما واحکام الشریعة تنصب علیهما بما یتناسب مع طبیعتهما</w:t>
      </w:r>
      <w:r>
        <w:rPr>
          <w:rFonts w:eastAsia="IRNazanin" w:cs="IRNazanin"/>
          <w:color w:val="111111"/>
          <w:sz w:val="28"/>
          <w:szCs w:val="28"/>
          <w:rtl w:val="true"/>
          <w:lang w:bidi="fa-IR"/>
        </w:rPr>
        <w:t>.</w:t>
      </w:r>
      <w:bookmarkStart w:id="307" w:name="pg13696_138671"/>
    </w:p>
    <w:p>
      <w:pPr>
        <w:pStyle w:val="BookText"/>
        <w:rPr/>
      </w:pPr>
      <w:bookmarkEnd w:id="307"/>
      <w:r>
        <w:rPr>
          <w:rFonts w:ascii="IRNazanin" w:hAnsi="IRNazanin" w:eastAsia="IRNazanin"/>
          <w:color w:val="111111"/>
          <w:sz w:val="28"/>
          <w:sz w:val="28"/>
          <w:szCs w:val="28"/>
          <w:rtl w:val="true"/>
          <w:lang w:bidi="fa-IR"/>
        </w:rPr>
        <w:t>ولابد فی فهم حقیقة الشریعة المقدسة من خلال قوانینها أن ینظر إلی جمیع أحکامها حتی تتضح الموازنة والمعادلة ولا یکفی فی الحکم بالحسن أو القبح علی شیء من قوانینها إلا بعد معرفة منظومتها القانونیة کلها حتی یعرف مقدار حکمتها من عدمها فهل الشارع حکیم فی تصرفاته أم تنظیمه تنظیماً عشوائیاً</w:t>
      </w:r>
      <w:r>
        <w:rPr>
          <w:rFonts w:eastAsia="IRNazanin" w:cs="IRNazanin"/>
          <w:color w:val="111111"/>
          <w:sz w:val="28"/>
          <w:szCs w:val="28"/>
          <w:rtl w:val="true"/>
          <w:lang w:bidi="fa-IR"/>
        </w:rPr>
        <w:t>.</w:t>
      </w:r>
    </w:p>
    <w:p>
      <w:pPr>
        <w:pStyle w:val="Heading5"/>
        <w:numPr>
          <w:ilvl w:val="4"/>
          <w:numId w:val="1"/>
        </w:numPr>
        <w:rPr/>
      </w:pPr>
      <w:bookmarkStart w:id="308" w:name="__RefHeading___Toc1014209_1468164448"/>
      <w:bookmarkStart w:id="309" w:name="_Toc117"/>
      <w:bookmarkEnd w:id="308"/>
      <w:r>
        <w:rPr>
          <w:rtl w:val="true"/>
        </w:rPr>
        <w:t>النصوص الشرعیة فی مکانة المرأة</w:t>
      </w:r>
      <w:r>
        <w:rPr>
          <w:rtl w:val="true"/>
        </w:rPr>
        <w:t>:</w:t>
      </w:r>
      <w:bookmarkEnd w:id="309"/>
    </w:p>
    <w:p>
      <w:pPr>
        <w:pStyle w:val="BookText"/>
        <w:rPr/>
      </w:pPr>
      <w:r>
        <w:rPr>
          <w:rFonts w:ascii="IRNazanin" w:hAnsi="IRNazanin" w:eastAsia="IRNazanin"/>
          <w:color w:val="111111"/>
          <w:sz w:val="28"/>
          <w:sz w:val="28"/>
          <w:szCs w:val="28"/>
          <w:rtl w:val="true"/>
          <w:lang w:bidi="fa-IR"/>
        </w:rPr>
        <w:t>فلابد من النظر إلی جمیع مایتعلق بالمرأة عند الشارع حتی یعرف مدی احاطة الشارع بخصائصها الروحیة والجسدیة فکما أنه قد تعرض للمرأة فی جوانب الادارة والقیادة فقد تعرض لها فی جوانب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تشیر إلیه النصوص المستفیضة بالتصریح أو التلمیح فی عظمة وفضل المراة بأصنافها کبنت وأخت وزوجه وأم، ونذکر بعض ما یدل علی مکانتها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وآله أبو البنات، ومنزلة وفضل البیت الذی فیه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حماد بن عثمان،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وآله أبا بنات</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القطب الراوندی عن النبی صلی الله علیه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w:t>
      </w:r>
    </w:p>
    <w:p>
      <w:pPr>
        <w:pStyle w:val="BookText"/>
        <w:rPr/>
      </w:pPr>
      <w:r>
        <w:rPr>
          <w:rFonts w:ascii="IRNazanin" w:hAnsi="IRNazanin" w:eastAsia="IRNazanin"/>
          <w:color w:val="111111"/>
          <w:sz w:val="28"/>
          <w:sz w:val="28"/>
          <w:szCs w:val="28"/>
          <w:rtl w:val="true"/>
          <w:lang w:bidi="fa-IR"/>
        </w:rPr>
        <w:t>الله أبا البنات البنات مبارکات محببات والبنون مبشرات وهن الباقیات الصالحات</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الراوندی أیضاً عنه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ابنة فالله فی عونه ونصرته وبرکته ومغفرته</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روایته أیضاً عنه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ابنة واحدة کانت خیرا له من ألف حجة وألف غزوة وألف بدنة وألف ضیافة</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الصدوق 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 له ثلاث بنات فصبر علی لأوائهن وضرائهن وسرائهن کن له حجابا یوم القیامة</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جامع الاخبار عن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بیت فیه البنات إلا نزلت کل یوم علیه اثنتا عشرة برکة ورحمة من السماء ولا تنقطع زیارة الملائکة من ذلک البیت یکتبون لأبیهم کل یوم ولیلة عبادة سنة</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وصیته صلی الله علیه وآله بالاحسان للأنثی وتقدیمها علی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العوالی، 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أنثی فلم یبدها ولم یهنها ولم یؤثر ولده علیها أدخله الله الجنة</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السکونی، قال دخلت علی أبی عبدالله علیه السلام وانا مغموم مکروب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سکونی مما غمک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لی 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سکونی، علی الأرض ثقلها وعلی الله رزقها، تعیش فی غیر اجلک وتأکل من غیر 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فسری والله عنی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وضع یده علی 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سمیتها فاطمة فلا تسبها ولا تلعنها ولا تضربها</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العوالی، 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اختان أو بنتان فأحسن إلیهما کنت أنا وهو فی الجنة کهاتین وأشار بإصبعیه السبابة والوسطی</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العوالی، 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ابتلی بشیء من هذه البنات فأحسن إلیهن کن له سترا من النار</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العوالی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الرجل ابنة بعث الله عز وجل إلیها ملکا فأمر جناحه علی رأسها</w:t>
      </w:r>
    </w:p>
    <w:p>
      <w:pPr>
        <w:pStyle w:val="BookText"/>
        <w:rPr/>
      </w:pPr>
      <w:r>
        <w:rPr>
          <w:rFonts w:ascii="IRNazanin" w:hAnsi="IRNazanin" w:eastAsia="IRNazanin"/>
          <w:color w:val="111111"/>
          <w:sz w:val="28"/>
          <w:sz w:val="28"/>
          <w:szCs w:val="28"/>
          <w:rtl w:val="true"/>
          <w:lang w:bidi="fa-IR"/>
        </w:rPr>
        <w:t>وصدرها وقال ضعیفة خلقت من ضعف المنفق علیها معان</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نوادر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السوق فاشتری تحفة فحملها إلی عیاله کان کحامل صدقة إلی قوم محاویج، ولیبدأ بالأناث قبل الذکور فإنه من فرح ابنته فکأنما أعتق رقبة من ولد إسماعیل ومن أقر عین ابن فکأنما بکی من خشیة الله ومن بکی من خشیة الله أدخله الله جنات النعیم</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نسخة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الولد البنات ملطفات مجهزات مؤنسات باکیات مبارکات</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الولد البنات ملطفات مجهزات مؤنسات مبارکات مفلیات</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الجارود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أنه ولد لک ابنة فتسخطها وما علیک منها، ریحانة تشمها وقد</w:t>
      </w:r>
    </w:p>
    <w:p>
      <w:pPr>
        <w:pStyle w:val="BookText"/>
        <w:rPr/>
      </w:pPr>
      <w:r>
        <w:rPr>
          <w:rFonts w:ascii="IRNazanin" w:hAnsi="IRNazanin" w:eastAsia="IRNazanin"/>
          <w:color w:val="111111"/>
          <w:sz w:val="28"/>
          <w:sz w:val="28"/>
          <w:szCs w:val="28"/>
          <w:rtl w:val="true"/>
          <w:lang w:bidi="fa-IR"/>
        </w:rPr>
        <w:t>کفیت رزقها وقد کان رسول الله صلی الله علیه وآله أبا بنات</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القطب الراوندی عن النبی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الولد البنات ملطفات مؤنسات ممرضات مبدیات</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الصدوق، عن إبراهیم بن هاشم، عن البرقی 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النبی صلی الله علیه وآله بابنة، فنظر فی وجوه أصحابه فرأی الکراهة فیهم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أشمها ورزقها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الجعفریات بإسناده عن علی بن أبی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وآله إذا بشر بجاریة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ورزقها علی الله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إبراهیم الکرخی عن ثقة حدثه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بالمدینة فقال لی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رجل من خیر فی امرأة إلا وقد رأیته فیها ولکن خانتنی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کرهتها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تَدْرُونَ أَیُّهُمْ أَقْرَبُ لَکُمْ نَفْعاً</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310" w:name="pg13696_138676"/>
    </w:p>
    <w:p>
      <w:pPr>
        <w:pStyle w:val="Heading5"/>
        <w:numPr>
          <w:ilvl w:val="4"/>
          <w:numId w:val="1"/>
        </w:numPr>
        <w:rPr/>
      </w:pPr>
      <w:bookmarkStart w:id="311" w:name="__RefHeading___Toc1014211_1468164448"/>
      <w:bookmarkStart w:id="312" w:name="_Toc118"/>
      <w:bookmarkEnd w:id="310"/>
      <w:bookmarkEnd w:id="311"/>
      <w:r>
        <w:rPr>
          <w:rtl w:val="true"/>
        </w:rPr>
        <w:t>عظمة ادخال السرور علی المرأة</w:t>
      </w:r>
      <w:r>
        <w:rPr>
          <w:rtl w:val="true"/>
        </w:rPr>
        <w:t>:</w:t>
      </w:r>
      <w:bookmarkEnd w:id="312"/>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سلمان الجعفری، عن أبی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الإناث أرأف منه علی الذکور، وما من رجل یدخل فرحة علی امرأة بینه وبینها حرمة إلا فرحه الله تعالی یوم القیامة</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1014213_1468164448"/>
      <w:bookmarkStart w:id="314" w:name="_Toc119"/>
      <w:bookmarkEnd w:id="313"/>
      <w:r>
        <w:rPr>
          <w:rtl w:val="true"/>
        </w:rPr>
        <w:t>البنات حسنات وجهات فضلهن علی الابناء</w:t>
      </w:r>
      <w:r>
        <w:rPr>
          <w:rtl w:val="true"/>
        </w:rPr>
        <w:t>:</w:t>
      </w:r>
      <w:bookmarkEnd w:id="31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عبد الرحیم، عن بعض أصحابه،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البنات حسنات والبنون نعمة فإنما یثاب علی الحسنات ویسأل عن النعمة</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الفضل،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البنون نعیم والبنات حسنات، والله یسأل عن النعیم ویثیب علی الحسنات</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الکلینی عن الحسین بن سعید اللخمی،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لرجل من أصحابنا جاریة فدخل علی أبی عبدالله علیه السلام فرآه متسخطا فقال له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أرأیت لو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إلیک أن أختار لک أو تختار لنفسک ما 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تختار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قد اختار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الغلام</w:t>
      </w:r>
      <w:bookmarkStart w:id="315" w:name="pg13696_138677"/>
    </w:p>
    <w:p>
      <w:pPr>
        <w:pStyle w:val="BookText"/>
        <w:rPr/>
      </w:pPr>
      <w:bookmarkEnd w:id="315"/>
      <w:r>
        <w:rPr>
          <w:rFonts w:ascii="Amiri" w:hAnsi="Amiri" w:eastAsia="Amiri" w:cs="Amiri"/>
          <w:color w:val="111111"/>
          <w:sz w:val="28"/>
          <w:sz w:val="28"/>
          <w:szCs w:val="28"/>
          <w:rtl w:val="true"/>
          <w:lang w:bidi="ar-SA"/>
        </w:rPr>
        <w:t xml:space="preserve">الذی قتله العالم الذی کان مع موسی علیه السلام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فَأَرَدْنا أَنْ یُبْدِلَهُما رَبُّهُما خَیْراً مِنْهُ زَکاةً وَ أَقْرَبَ رُحْماً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أبدلهما الله به جاریة ولدت سبعین نبیا</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الطبرسی، عن حذیفة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أولادکم البنات</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روضة الواعظین،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الولد البنات المخدرات من کانت عنده واحدة جعلها الله له سترا من النار ومن کانت عنده اثنتان أدخله الله بهما الجنة ومن کانت له ثلث أو مثلهن من الأخوات وضع عنه الجهاد والصدقة</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1014215_1468164448"/>
      <w:bookmarkStart w:id="317" w:name="_Toc120"/>
      <w:bookmarkEnd w:id="316"/>
      <w:r>
        <w:rPr>
          <w:rtl w:val="true"/>
        </w:rPr>
        <w:t>عظمة کفالتهن</w:t>
      </w:r>
      <w:r>
        <w:rPr>
          <w:rtl w:val="true"/>
        </w:rPr>
        <w:t>:</w:t>
      </w:r>
      <w:bookmarkEnd w:id="31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عن یعقب بن یزید یرفعه إلی أحدهما الإمامین الباقر أو الصادق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الرجل ابْنَةً بعث الله إلیها ملکا فأمر جناحه علی رأسها وصدرها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خلقت من ضعف المنفق علیها معان إلی یوم القیامة</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الراوندی، 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ابنتین أو ثلاثا کان معی فی الجنة</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الشریف الزاهد فی کتاب التعازی، عن أصحابه، عن رسول الله صلی الله علیه وآله أنه 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عال واحدة أو اثنتین من البنات جاء معی یوم القیامة کهاتین وضم إصبعیه</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الراوندی، عن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ابتلی من هذه البنات باثنتین کن له براءة من النار ومن کانت له ثلاث بنات فأعینوه وأقرضوه وارحموه</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الرواندی،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ابنتین أو أختین أو عمتین أو خالتین حجبتاه عن النار</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روایة عمر بن یزید،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ثلاث بنات أو ثلاث أخوات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یا رسول الله، واثنتین؟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وواحدة</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318" w:name="pg13696_138679"/>
    </w:p>
    <w:p>
      <w:pPr>
        <w:pStyle w:val="BookText"/>
        <w:rPr/>
      </w:pPr>
      <w:bookmarkEnd w:id="318"/>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عدة الداعی،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بنات أو مثلهن من الأخوات وصبر علی ایوائهن حتی یبن إلی أزواجهن أو یمتن فیصرن إلی القبور کنت أنا وهو فی الجنة کهاتین وأشار بالسبابة والوسطی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واثنتین؟ وذکر نحوه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الراوندی، 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ثلاث بنات یعطی ثلاث روضات من ریاض الجنة کل روضة أوسع من الدنیا وما فیها</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1014217_1468164448"/>
      <w:bookmarkStart w:id="320" w:name="_Toc121"/>
      <w:bookmarkEnd w:id="319"/>
      <w:r>
        <w:rPr>
          <w:rtl w:val="true"/>
        </w:rPr>
        <w:t>حق المرأة کأم ومکانتها</w:t>
      </w:r>
      <w:r>
        <w:rPr>
          <w:rtl w:val="true"/>
        </w:rPr>
        <w:t>:</w:t>
      </w:r>
      <w:bookmarkEnd w:id="32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الحسین بن سعید، عن علی بن الحسین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من عمل قبیح إلا قد عملته، فهل لی من توبة؟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والدیک أحد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فبره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أمه</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حق الأم أ لزم الحقوق وأوجب، لأنها حملت حیث لا یحمل أحد أحدا،</w:t>
      </w:r>
    </w:p>
    <w:p>
      <w:pPr>
        <w:pStyle w:val="BookText"/>
        <w:rPr/>
      </w:pPr>
      <w:r>
        <w:rPr>
          <w:rFonts w:ascii="IRNazanin" w:hAnsi="IRNazanin" w:eastAsia="IRNazanin"/>
          <w:color w:val="111111"/>
          <w:sz w:val="28"/>
          <w:sz w:val="28"/>
          <w:szCs w:val="28"/>
          <w:rtl w:val="true"/>
          <w:lang w:bidi="fa-IR"/>
        </w:rPr>
        <w:t>ووقت بالسمع والبصر وجمیع الجوارح، مسرورة مستبشرة بذلک، فحملته بما فیه من المکروه الذی لا یصبر علیه أحد، ورضیت بأن تجوع ویشبع، وتظمأ ویروی، وتعری ویکتسی، وتظله وتضحی، فلیکن الشکر لها والبر والرفق بها علی قدر ذلک، وان کنتم لا تطیقون بأدنی حقها الا بعون الله</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أبو القاسم الکوفی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والدتی بلغها الکبر، وهی عندی الآن، أحملها علی ظهری، وأطعمها من کسبی، وأمیط عنها الأذی بیدی، وأصرف عنها مع ذلک وجهی استحیاء منها واعظاما لها، فهل کافأتها؟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لأن بطنها کان لک وعاء، وثدیها کان لک سقاء، وقدمها لک حذاء، ویدها لک وقاء، وحجرها لک حواء، وکانت تصنع ذلک لک وهی تمنی حیاتک، وأنت تصنع هذا بها وتحب مماتها</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القطب الراوندی، عن النبی صلی الله علیه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أقدام الأمهات،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فی صلاة التطوع، فان دعاک والدک فلا تقطعها، وان دعتک والدتک فاقطعها</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الفتّال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بی،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بأبیک،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ذلک أن للأم ثلثی البر وللأب الثلث</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فسأل رسول الله صلی الله علیه وآله، عن بر الوالدین،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أبرر أمک، أبرر أمک، أبرر أمک، أبرر أباک، أبرر أباک، أبرر أباک، وبدأ بالأم</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أبرر؟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أباک، ثم الأقرب فالأقرب</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عنه صلی الله علیه وآله،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حق الوالد؟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تطیعه ما 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حق الوالدة؟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لو أنه عدد رمل عالج، وقطر المطر أیام الدنیا، قام بین یدیها، ما عدل ذلک یوم حملته فی بطنها</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321" w:name="pg13696_138682"/>
    </w:p>
    <w:p>
      <w:pPr>
        <w:pStyle w:val="BookText"/>
        <w:rPr/>
      </w:pPr>
      <w:bookmarkEnd w:id="321"/>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عنه صلی الله علیه وآله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أحق الناس بحسن صحابتی؟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أنه جعل ثلاثاً للأم، والرابعة للأب</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 الوالدین أعظم؟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حملته بین الجنبین، وأرضعته بین الثدیین، وحضنته علی الفخذین، وفدته بالوالدین</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للامام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أبر الناس، ولا نراک تواکل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أن أمد یدی إلی شئ، وقد سبقت عینها علیه، فأکون قد عققتها</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1014219_1468164448"/>
      <w:bookmarkStart w:id="323" w:name="_Toc122"/>
      <w:bookmarkEnd w:id="322"/>
      <w:r>
        <w:rPr>
          <w:rtl w:val="true"/>
        </w:rPr>
        <w:t>مکانة وشأن المرأة کزوجة وترک ضربها والعفو عن ذنبها</w:t>
      </w:r>
      <w:r>
        <w:rPr>
          <w:rtl w:val="true"/>
        </w:rPr>
        <w:t>:</w:t>
      </w:r>
      <w:bookmarkEnd w:id="32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الرحمن بن کثیر،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رسالة أمیر المؤمنین علیه السلام إلی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تملک المرأة من الامر ما یجاوز نفسها فإن ذلک أنعم لحالها، وأرخی لبالها، وأدوم لجمالها، فإن المرأة ریحانة ولیست بقهرمانة ولا تعد بکرامتها نفسها، واغضض بصرها</w:t>
      </w:r>
    </w:p>
    <w:p>
      <w:pPr>
        <w:pStyle w:val="BookText"/>
        <w:rPr/>
      </w:pPr>
      <w:r>
        <w:rPr>
          <w:rFonts w:ascii="IRNazanin" w:hAnsi="IRNazanin" w:eastAsia="IRNazanin"/>
          <w:color w:val="111111"/>
          <w:sz w:val="28"/>
          <w:sz w:val="28"/>
          <w:szCs w:val="28"/>
          <w:rtl w:val="true"/>
          <w:lang w:bidi="fa-IR"/>
        </w:rPr>
        <w:t>بسترک واکففها بحجابک ولا تطمعها أن تشفع لغیرها فیمیل علیک من شفعت له علیک معها واستبق من نفسک بقیة فإن إمساکک نفسک عنهن وهن یرین أنک ذو اقتدار خیر من أن یرین منک حالا علی انکسار</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وآله عن الرجل یقبّل امرأته وهو صائم؟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هی إلا ریحانة یشمها</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ثلاث بنات أو ثلاث أخوات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واثنتین،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وواحدة؟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وواحدة</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ابنتین أو أختین أو عمتین أو خالتین حجبتاه من النار</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أصاب الرجل ابنة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ملکا فأمرّ جناحه علی رأسها وصدرها،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خلقت من ضعف، المنفق علیها معان</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324" w:name="pg13696_138684"/>
    </w:p>
    <w:p>
      <w:pPr>
        <w:pStyle w:val="BookText"/>
        <w:rPr/>
      </w:pPr>
      <w:bookmarkEnd w:id="324"/>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وصیته لابنه محمد بن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إذا قویت فاقو علی طاعة الله، وإذا ضعفت فاضعف عن معصیة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استطعت أن لا تملک من أمرها ما جاوز نفسها فافعل فإنه أدوم لجمالها وأرخی لبالها وأحسن لحالها، فإن المرأة ریحانة ولیست، بقهرمانة فدارها علی کل حال، وأحسن الصحبة لها لیصفو عیشک</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1014221_1468164448"/>
      <w:bookmarkStart w:id="326" w:name="_Toc123"/>
      <w:bookmarkEnd w:id="325"/>
      <w:r>
        <w:rPr>
          <w:rtl w:val="true"/>
        </w:rPr>
        <w:t>استحباب اکرام الزوجة وترک ضربها</w:t>
      </w:r>
      <w:r>
        <w:rPr>
          <w:rtl w:val="true"/>
        </w:rPr>
        <w:t>:</w:t>
      </w:r>
      <w:bookmarkEnd w:id="32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مریم،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أیضرب أحدکم المرأة ثم یظل معانقها</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السکونی،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المرأة لعبة من اتخذها فلا یضیعها</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سماعة،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فی الضعیفین یعنی بذلک الیتیم والنساء</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عمار الساباطی،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w:t>
      </w:r>
    </w:p>
    <w:p>
      <w:pPr>
        <w:pStyle w:val="BookText"/>
        <w:rPr/>
      </w:pPr>
      <w:r>
        <w:rPr>
          <w:rFonts w:ascii="IRNazanin" w:hAnsi="IRNazanin" w:eastAsia="IRNazanin"/>
          <w:color w:val="111111"/>
          <w:sz w:val="28"/>
          <w:sz w:val="28"/>
          <w:szCs w:val="28"/>
          <w:rtl w:val="true"/>
          <w:lang w:bidi="fa-IR"/>
        </w:rPr>
        <w:t>أهل الجنة من المستضعفین النساء علم الله ضعفهن فرحمهن</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وصیة أمیر المؤمنین علیه السلام لولده محمد بن الحنفیة،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 بقهرمانة، فدارها علی کل حال، وأحسن الصحبة لها لیصفو عیشک</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المرأة علی زوجها الذی إذا فعله کان محسنا؟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یشبعها ویکسوها وان جهلت غفر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امرأة عند أبی علیه السلام تؤذیه فیغفر لها</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مسلم،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جبرئیل بالمرأة حتی ظننت انه لا ینبغی طلاقها إلا من فاحشة مبینة</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عبدا أحسن فیما بینه وبین زوجته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ملکه ناصیتها وجعله القیم علیها</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w:t>
      </w:r>
    </w:p>
    <w:p>
      <w:pPr>
        <w:pStyle w:val="BookText"/>
        <w:rPr/>
      </w:pPr>
      <w:r>
        <w:rPr>
          <w:rFonts w:ascii="IRNazanin" w:hAnsi="IRNazanin" w:eastAsia="IRNazanin"/>
          <w:color w:val="111111"/>
          <w:sz w:val="28"/>
          <w:sz w:val="28"/>
          <w:szCs w:val="28"/>
          <w:rtl w:val="true"/>
          <w:lang w:bidi="fa-IR"/>
        </w:rPr>
        <w:t>ملعون من ضیع من یعول</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خیرکم لأهله وأنا خیرکم لأهلی</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عیال الرجل اسراؤه وأحب العباد إلی الله عز وجل أحسنهم صنعا إلی اسرائه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الاخبار الدالة علی موضوعیة المرأة فی نفس المنظومة الدینیة بما هی أم وبما هی بنت وبما هی أخت وبما هی زوجة وبما هی 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الناظر والباحث أن لا ینظر نظرة دونیة وتجزئیة بدون الاطلاع علی تمامیة الاحکام المتعلقة بالمرأة وعظمتها وعدم الاطلاع علی خصائص المرأة التکوینیة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فالآیات التی تذکر المرأة أو الأنثی لیست ذات نظرة دونیة ومنطلقة من نزعة ذکوریة تغالبیة ولا بصدد الذم والتنقیص والإزراء بل هی بصدد بیان طبیعة ترکیبة المرأة واختلافها عن ترکیبة وفسلجة وطبیعة الرجل وعلیه یکون تکامل کل نوع بحسب اختلاف طبیعته وبیئته ولیست الآیات بصدد بیان ذم واستحقار المرأة ومدح الرجل علی نحو الاطلاق کی یقال أن التشریع الاسلامی ذو نزعة دونیة ذکوریة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مثل الطبیب یقول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فیک الطبیعة المعینة أو المرض الفلانی أو طبیعتک ومزاجک حار لا یناسبک بعض الأغذیة وأنک تستطیع أن تتجنب الامراض مثلا بترکک کذا وکذا فإن الطبیب لیس فی مقام الذم وإنما هو فی مقام النصیحة التوصیة باراءة خصائص الواقع وزوایا الحقائق وبیان طبیعة هذا الانسان لأجل أن یتفادی الارتطام بالعوائق ولیس فی مقام الذم والتقریع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النساء نواقص الایمان، نواقص الحظوظ، نواقص العقول</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 لیس بمعنی لا عقل لها بل لها أصل وطبیعة العقل إلا أن الله زود المرأة بعاطفة جیّاشة وحیث إن ظروف الحیاة فیها الشدة والضعف والجانب الروحی والجانب الجسدی تمیز الرجل فی طبیعته بخصائص جسدیة وروحیة وتمیزت المرأة أیضا بخصائص جسدیة وروحیة، ولهذا عبر عنها النبی صلی الله علیه وآله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والریحانة لابد منها فی نظام الحیاة الأسری والإجتماعی، ولهذا تبتلی الأسرة التی لا مرأة فیها بصلافة الاخلاق والخشونة الشدیدة والبعد عن الحنان والعاطفة، بخلاف الأسرة التی یتواجد فیها إناث أکثر تتوفر فیها نعومة الأخلاق وکثرة العاطفة وذلک لأن المرأة ینبوع الرحمة والعاطفة والحنان والشفقة فهی تفیض من رحمتها وعاطفتها</w:t>
      </w:r>
    </w:p>
    <w:p>
      <w:pPr>
        <w:pStyle w:val="BookText"/>
        <w:rPr/>
      </w:pPr>
      <w:r>
        <w:rPr>
          <w:rFonts w:ascii="IRNazanin" w:hAnsi="IRNazanin" w:eastAsia="IRNazanin"/>
          <w:color w:val="111111"/>
          <w:sz w:val="28"/>
          <w:sz w:val="28"/>
          <w:szCs w:val="28"/>
          <w:rtl w:val="true"/>
          <w:lang w:bidi="fa-IR"/>
        </w:rPr>
        <w:t>وشفقتها علی الأولاد ومن فی البیت فتارة تزیل اتعاب الرجل حینما یأتی للبیت مع ماله من التعب الجسدی وعلیه ما علیه من أتعاب نفسیة وروحیة مما یلقاه خارج المنزل فبنعومة وعطوفة المرأة تزیل هذا کله عنه وهذا لیس فی الاسرة فقط بل فی المجتمع فإنها تجعل المجتمع متعادل حیث أن الطفل الذی لا یترعرع فی أحضان الأم ینشأ وحشی ومیهئ للاجرام وذلک لما عنده من نقص فی الجانب العاطفی وهذه الآن بحوث وظواهر أصبحت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 الآیات تبین وتکشف عن أن المرأة منبع روحی وعاطفی وأن جانب الصرامة والحسم والشدة فیها ضعیف فالشارع یقول للنساء والرجال بما أن طبیعة المرأة معبئة بطاقة روحیة عاطفیة فلابد أن توازن بین هذه الامور وبین العقل وکذا یقال للرجل أنه إنسان صلب شزر إذا استمر بهذا الحال فسیکون ذا أخلاق خشنة فلابد من التوازن ولا یکون التوازن إلا بأن تکون المرأة مستندة فیما هو ناقص من طبیعتها للرجل وهو یستند لها فیما هو ناقص من طبیعته لها فعن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کلما ازداد للنساء حبا ازداد فی الایمان فضلا</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فمفاد الطائفة الأولی التی ذکرناها هو ضعف المرأة وأنها لیست بمظهر قوة ولا مظهر صلابة فلا یناسبها مظاهر السلطة العلیا التی</w:t>
      </w:r>
    </w:p>
    <w:p>
      <w:pPr>
        <w:pStyle w:val="BookText"/>
        <w:rPr/>
      </w:pPr>
      <w:r>
        <w:rPr>
          <w:rFonts w:ascii="IRNazanin" w:hAnsi="IRNazanin" w:eastAsia="IRNazanin"/>
          <w:color w:val="111111"/>
          <w:sz w:val="28"/>
          <w:sz w:val="28"/>
          <w:szCs w:val="28"/>
          <w:rtl w:val="true"/>
          <w:lang w:bidi="fa-IR"/>
        </w:rPr>
        <w:t>تحتاج إلی طبیعة الصلابة والقوة والشدة والحزم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هذه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مَنْ یُنَشَّؤُا فِی الْحِلْیَةِ وَ هُوَ فِی الْخِصامِ غَیْرُ مُبِینٍ </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فإن الآیة تصرح بأن من یتربی فی الحلیة والزینة یعنی النساء لا یصلح للخصام والشدة والمجادلة فهی ضعیفة البیان فهذه الأیة واضحة الدلالة علی أن المرأة ترعرعها فی الدلال والنعومة یسلبها قوة المخاصمة والمجادلة والحجاج والاحتجاج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الاخبار عند الفریقین وبعضها صحیح،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النساء عی وعورة، فاستروا العورة بالبیوت، واستروا العی بالسکوت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أی ضعیفة البیان عند الفریقین، والبعض یخدش فیها سندا أومضمونا، والحال أنه مضمون القرآن الکریم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النساء علی الدوام اهتمامهن فی الزینة والجمال الجسدی فعقلهن منشد اهتمامه فی الجمال البدنی کما ورد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عقول النساء فی جمالهن، وجمال الرجال فی عقولهم</w:t>
      </w:r>
      <w:r>
        <w:rPr>
          <w:rFonts w:eastAsia="IRNazanin" w:cs="IRNazanin"/>
          <w:color w:val="111111"/>
          <w:sz w:val="28"/>
          <w:szCs w:val="28"/>
          <w:rtl w:val="true"/>
          <w:lang w:bidi="fa-IR"/>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مناشئها ماضمین قرآنیة وهو نفس مضموم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یُنَشَّؤُا فِی الْحِلْیَةِ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طبیعتها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دوماً إلی أن تهرم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میّالة للزینة والحلیة</w:t>
      </w:r>
    </w:p>
    <w:p>
      <w:pPr>
        <w:pStyle w:val="BookText"/>
        <w:rPr/>
      </w:pPr>
      <w:r>
        <w:rPr>
          <w:rFonts w:ascii="IRNazanin" w:hAnsi="IRNazanin" w:eastAsia="IRNazanin"/>
          <w:color w:val="111111"/>
          <w:sz w:val="28"/>
          <w:sz w:val="28"/>
          <w:szCs w:val="28"/>
          <w:rtl w:val="true"/>
          <w:lang w:bidi="fa-IR"/>
        </w:rPr>
        <w:t>وهو فی الخصام غیر مبین یعنی أن عیاء المرأة یمتد إلی المنطق وهذه صفة غالبة لا صفة دائمة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الطائفة دالة علی ضعف المرأة حیث قرر القرآن 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اتَّخَذَ مِمّا یَخْلُقُ بَناتٍ وَ أَصْفاکُمْ بِالْبَنِینَ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وتشیر إلی ضعف المرأة وأن البنات مظهر الضعف، وکذا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بُشِّرَ أَحَدُهُمْ بِما ضَرَبَ لِلرَّحْمنِ مَثَلاً ظَلَّ وَجْهُهُ مُسْوَدًّا وَ هُوَ کَظِیمٌ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وغیرها من الآیات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المضمون لیس مراداً للقرآن وإنما هو مجاراة لأعراف العرب أو أعراف البشریة الخاطئة آنذک، لا أنه یرید أن یبین أن المرأة ضعیفة واقعاً وحقیقة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والبعض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یجادل العرب آنذاک بمنطقهم وبما یعتقدونه أو لأنه یجاریهم علی ما عندهم من اعراف فاسدة وهذا کله شطط من القول وذلک لأن القرآن یعلل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بُشِّرَ أَحَدُهُمْ بِما ضَرَبَ لِلرَّحْمنِ مَثَلاً ظَلَّ وَجْهُهُ مُسْوَدًّا وَ هُوَ کَظِیمٌ</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بأمور تکوینیة فیقول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یُنَشَّؤُا فِی الْحِلْیَةِ وَ هُوَ فِی الْخِصامِ غَیْرُ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المرأة موضعها ومعیشتها علی الدوام فی النعومة</w:t>
      </w:r>
    </w:p>
    <w:p>
      <w:pPr>
        <w:pStyle w:val="BookText"/>
        <w:rPr/>
      </w:pPr>
      <w:r>
        <w:rPr>
          <w:rFonts w:ascii="IRNazanin" w:hAnsi="IRNazanin" w:eastAsia="IRNazanin"/>
          <w:color w:val="111111"/>
          <w:sz w:val="28"/>
          <w:sz w:val="28"/>
          <w:szCs w:val="28"/>
          <w:rtl w:val="true"/>
          <w:lang w:bidi="fa-IR"/>
        </w:rPr>
        <w:t>والرقة واللیونة والدلال وبالتالی تکون عیاً فی المنطق والخطاب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کله بحسب الغالب لا العموم الاستقصائی لتمام أفراد النساء وسیأتی توجیهه وهو خلاف نظرة الحداثویین إلی هذه الآیات بأن القرآن نظرته للمرأة دونیة واستحقاریة والصحیح أنه غیر ما ذهبوا إلیه بل الآیات فی وادی آخر وقد عزف بعض المحققین عن هذه الروایات واستنکرها أو شکک فی سندها أو مضمونها مع أنها کلها مضامین قرآنیة ففی الأحادیث المرأة عی وعورة فالعی تثبته سورة الزخرف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الخصام غیر مبین وأما أنها عورة فسیأتی فی طائفة أخر من الآیات تدل علی أن المرأة عورة لا بمعنی القباحة بل الإثار الجنسیة فهی کتلة ومنشأ لانشداد الغریزة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فدعوة ونظرة القرآن تغایر النظرة الجاهلیة باجحاف المرأة کما یأتیک زیادة بیان والغریب من أهل التحصیل والبصیرة ترجلوا فی هذا البحث وتنکروا لهذه المضامین مع أنها مضامین قرآنیة إلا أن هناک من تجرأ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یجاری الاعراف الفاسدة أو من باب الجدل وهذه أجوبة وتفسیرات زائغة عن الحقیقة والحق وغیر صحیحة وأن التفسیر الصحیح غیر هذا کما سیأتی مفصلا وکون القرآن یثبت أن من یعمل من ذکر وأنثی له جزاءه لا یتنافی مع هذه الأخبار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فالطائفة الأولی من الآیات القرآنیة بما أنها من أصول القانون أو روح الشریعة تدل علی أن المرأة لیست مظهر القوة والبسالة والشدة بل</w:t>
      </w:r>
      <w:bookmarkStart w:id="327" w:name="pg13696_138692"/>
    </w:p>
    <w:p>
      <w:pPr>
        <w:pStyle w:val="BookText"/>
        <w:rPr/>
      </w:pPr>
      <w:bookmarkEnd w:id="327"/>
      <w:r>
        <w:rPr>
          <w:rFonts w:ascii="IRNazanin" w:hAnsi="IRNazanin" w:eastAsia="IRNazanin"/>
          <w:color w:val="111111"/>
          <w:sz w:val="28"/>
          <w:sz w:val="28"/>
          <w:szCs w:val="28"/>
          <w:rtl w:val="true"/>
          <w:lang w:bidi="fa-IR"/>
        </w:rPr>
        <w:t>مظهر الضعف والنقص واللیونة والنعومة فضعف فی جهات عدیدة، وهذا لا یعنی الدونیة للمرأة کما فی حدیث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ریحانة ولیست بقهرمانة</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 فإنه تعبیر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الطائفة من الآیات لا تدل علی عدم تولی المراة بالمطابقة وإنما تدل علیه بالالتزام، لأن المواقع الخطیرة فی النظام السیاسی أو الاجتماعی او القضائی أو النظام الفتوائی أو النظام الولائی تحتاج إلی ارادة وعزیمة وصلابة وشجاعة وجرأة وقوة شخصیة ومظهر اللیونة والرقة والنعمومة واللطافة والضعف لا یتناسب مع هذه المناصب</w:t>
      </w:r>
      <w:r>
        <w:rPr>
          <w:rFonts w:eastAsia="IRNazanin" w:cs="IRNazanin"/>
          <w:color w:val="111111"/>
          <w:sz w:val="28"/>
          <w:szCs w:val="28"/>
          <w:rtl w:val="true"/>
          <w:lang w:bidi="fa-IR"/>
        </w:rPr>
        <w:t>.</w:t>
      </w:r>
    </w:p>
    <w:p>
      <w:pPr>
        <w:pStyle w:val="Heading4"/>
        <w:numPr>
          <w:ilvl w:val="3"/>
          <w:numId w:val="1"/>
        </w:numPr>
        <w:rPr/>
      </w:pPr>
      <w:bookmarkStart w:id="328" w:name="__RefHeading___Toc1014223_1468164448"/>
      <w:bookmarkStart w:id="329" w:name="_Toc124"/>
      <w:bookmarkEnd w:id="328"/>
      <w:r>
        <w:rPr>
          <w:rtl w:val="true"/>
        </w:rPr>
        <w:t>الطائفة الثانیة</w:t>
      </w:r>
      <w:r>
        <w:rPr>
          <w:rtl w:val="true"/>
        </w:rPr>
        <w:t xml:space="preserve">: </w:t>
      </w:r>
      <w:r>
        <w:rPr>
          <w:rtl w:val="true"/>
        </w:rPr>
        <w:t>من الآیات التی ذکرت أن المرأة عورة وآیات الحجاب</w:t>
      </w:r>
      <w:r>
        <w:rPr>
          <w:rtl w:val="true"/>
        </w:rPr>
        <w:t>:</w:t>
      </w:r>
      <w:bookmarkEnd w:id="329"/>
    </w:p>
    <w:p>
      <w:pPr>
        <w:pStyle w:val="Heading5"/>
        <w:numPr>
          <w:ilvl w:val="4"/>
          <w:numId w:val="1"/>
        </w:numPr>
        <w:rPr/>
      </w:pPr>
      <w:bookmarkStart w:id="330" w:name="__RefHeading___Toc1014225_1468164448"/>
      <w:bookmarkStart w:id="331" w:name="_Toc125"/>
      <w:bookmarkEnd w:id="330"/>
      <w:r>
        <w:rPr>
          <w:rtl w:val="true"/>
        </w:rPr>
        <w:t>اشارة</w:t>
      </w:r>
      <w:bookmarkEnd w:id="33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الطائفة الثانیة من الآیات التی تعرضت لکون النساء عورة فآیات الحجاب وغیرها من الاحادیث التی تأمر بستر المرأة وذلک لما مرّ من أن الاسلام قائم علی نظام ومنظومة المعادلات فتارة ینظر إلی الصفات الروحیة للمرأة والرجل وتارة ینظر إلی صفاتهما البدینة فتراه یبین أحکام کل منهما بحسب ما لدیه من خصائص جسدسة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کبیان الطبیب للمریض خصائصه الجسدیة لیرتب علیها بعض العلاجات البدنیة أو یتفادی العوائق المرضیة وبالوجدان الذی</w:t>
      </w:r>
    </w:p>
    <w:p>
      <w:pPr>
        <w:pStyle w:val="BookText"/>
        <w:rPr/>
      </w:pPr>
      <w:r>
        <w:rPr>
          <w:rFonts w:ascii="IRNazanin" w:hAnsi="IRNazanin" w:eastAsia="IRNazanin"/>
          <w:color w:val="111111"/>
          <w:sz w:val="28"/>
          <w:sz w:val="28"/>
          <w:szCs w:val="28"/>
          <w:rtl w:val="true"/>
          <w:lang w:bidi="fa-IR"/>
        </w:rPr>
        <w:t>لا ینکر أن طبیعة جسد المرأة جذاب وملفت ومغری فلا تکاد امرأة تبرز جسدها إلا أخذت بالانظار والافکار فجسدها بطبیعته فریسة، وهذه الآیات تبین أن المرأة عورة فیجب أن تحتجب فمجموع آیات الحجاب دالة علی ذلک وأن المرأة محل الافتراس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تکون 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المصرحة بأن خیر للمرأة أن لا تری الرجال ولا الرجال یروها وغیرها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کانت ضعیفة السند إلا أن مضمونها قرآنی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 قُلْنَ قَوْلاً مَعْرُوفاً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فِی بُیُوتِکُنَّ وَ لا تَبَرَّجْنَ تَبَرُّجَ الْجاهِلِیَّةِ الْأُولی</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یبین شکل المرأة ومظهرها عورة ولیس العوار بمعنی القبح فی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دفع شبهة العلمانیین والحداثویین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بمعنی أنها معرضیة للافتراس لذوی الشهوات النزویة فلذا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تخضعن بالقول فیطمع الذی فی قلبه مرض فإذا کان صوتها یطمع إلی هذه الدرجة فما بالک بجسدها فالعورة هی بمعنی وجود موجبات الانجذاب نحو المرأة من جهة صوتها أو جسدها لهجوم أو تعدی ذوی الافتراس علیها، فالاسلام وضع حجاب الرؤیة وحجاب</w:t>
      </w:r>
    </w:p>
    <w:p>
      <w:pPr>
        <w:pStyle w:val="BookText"/>
        <w:rPr/>
      </w:pPr>
      <w:r>
        <w:rPr>
          <w:rFonts w:ascii="Amiri" w:hAnsi="Amiri" w:eastAsia="Amiri" w:cs="Amiri"/>
          <w:color w:val="111111"/>
          <w:sz w:val="28"/>
          <w:sz w:val="28"/>
          <w:szCs w:val="28"/>
          <w:rtl w:val="true"/>
          <w:lang w:bidi="ar-SA"/>
        </w:rPr>
        <w:t>السمع علیها لحفظها من کل ما یسوء 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فِی بُیُوتِکُنَّ وَ لا تَبَرَّجْنَ تَبَرُّجَ الْجاهِلِیَّةِ الْأُولی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فإذا کانت المرأة بهذه الموضعیة من الصون والحجاب فیجب علیها غض الصوت ویجب علیها القرار فی البیت فمع هذا کیف تقلد زمام الامامة العامة أو القضاء أو الزعامة حتی تتحاور وترتبط بالقاعدة الشعبیة الجماهریة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فطبیعة جسدها عائق لها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والقرار فی البیت هو حالة طبیعیة للمرأة وهذا لیس معنی حرمانها عن التعلم ورفع مستوی کفائتها وما اشبه ذلک، بل معنی أن المرأة وظیفتها الکبری هی تربیة الاسرة وبث روح العطف والحنان فی الاسرة، فالقرار فی البیت یمثل أن دورها الأساسی هو الأسرة وهذا لا یعنی حرمانها من العلم والمواهب الأخری وإنما دورها الاساسی الاسرة فالبیوت هی الخلایا الأولیة التی ینتشر منها مکوّنات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تَبَرَّجْنَ تَبَرُّجَ الْجاهِلِیَّةِ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فالبروز وخفض الصوت والحجاب الجید موانع تحول عن ارتباط المرأة مع الرعیة بینما الرئس والمفتی یخوض المیادین ویبرز فی المجالات المختلفة فلا تتناسب مع أدلة الاحتجاب بالنسبة إلی المرأة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فخفض الصوت وعدم التبرج والبروز والقرار فی البیت تدل علی عدم تناسب المرأة مع تلک الوظائف المقررة لمنصب الافتاء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سَأَلْتُمُوهُنَّ مَتاعاً فَسْئَلُوهُنَّ مِنْ وَراءِ حِجابٍ ذلِکُمْ أَطْهَرُ لِقُلُوبِکُمْ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السؤال والتعاطی بالحدیث من وراء حجاب مع النساء فلا یتناسب مع تلک المقامات بل احتجاب النساء عن الرجال موجب لطهارة القلوب من النزوات والإثارات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الآیات لیست خاصة بنساء النبی صلی الله علیه وآله باعتبار أنهن نساء زعیم الدین، والبعض أراد أن یخص هذه الآیات بنساء النبی صلی الله علیه وآله باعتبارهن زوجات خلیفة الله فی ارضه دون باقی النساء</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غیر تام باعتبار أن تشریع الله لنساء النبی صلی الله علیه وآله قدوة لبقیة النساء فی الأخذ به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لَسْتُنَّ کَأَحَدٍ مِنَ النِّساءِ إِنِ اتَّقَیْتُنَّ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التشریع تشریع قدوة لا انکن تختلفن عن بقیة النساء بل أولویة تقیدهن بالتشریع فالتشریع للجمیع وهن أولی بالتقید به لا أن هذه الآیات خاصة بهن دون غیرهن وفرق بین المقامین، فنفس التشریع التحریمی أو الالزامی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لَسْتُنَّ کَأَحَدٍ مِنَ النِّساءِ إِنِ اتَّقَیْتُنَّ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لجمیع النساء إلا أن نساء النبی صلی الله علیه وآله یتقرر علیهم التعامل مع التشریع بموجب أولویة أخذهن به لإضافتهن للنبی صلی الله علیه وآله بالمصاهرة ولهذا یختلف عقابهن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النَّبِیِّ مَنْ یَأْتِ</w:t>
      </w:r>
    </w:p>
    <w:p>
      <w:pPr>
        <w:pStyle w:val="BookText"/>
        <w:rPr/>
      </w:pPr>
      <w:r>
        <w:rPr>
          <w:rFonts w:ascii="Amiri" w:hAnsi="Amiri" w:eastAsia="Amiri" w:cs="Amiri"/>
          <w:color w:val="111111"/>
          <w:sz w:val="28"/>
          <w:sz w:val="28"/>
          <w:szCs w:val="28"/>
          <w:rtl w:val="true"/>
          <w:lang w:bidi="ar-SA"/>
        </w:rPr>
        <w:t xml:space="preserve">مِنْکُنَّ بِفاحِشَةٍ مُبَیِّنَةٍ یُضاعَفْ لَهَا الْعَذابُ ضِعْفَیْنِ وَ کانَ ذلِکَ عَلَی اللّهِ یَسِیراً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ثابت لغیر لنساء النبی صلی الله علیه وآله إلَّا أنه فی نساء النبی صلی الله علیه وآله فیه یضاعف أجرهن وعقابهن لا أن هذا التشریع خاص بنساء النبی صلی الله علیه وآله ولا یشمل غیرهن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قُلْ لِأَزْواجِکَ وَ بَناتِکَ وَ نِساءِ الْمُؤْمِنِینَ یُدْنِینَ عَلَیْهِنَّ مِنْ جَلاَبِیبِهِنَّ ذلِکَ أَدْنی أَنْ یُعْرَفْنَ فَلا یُؤْذَیْنَ وَ کانَ اللّهُ غَفُوراً رَحِیماً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تأمر بوضع اللباس وما شابهه لإقامة الجدار العازل بینهن وبین الرجال فکل هذه التشریعات للحجاب فی موارد عدیدة دالة علی عدم امکان تولی المرأة مناصب الزعامة لممانعة الحجاب لها؛ وأن وظائف الأمهات الأصلیة فی المنزل کما یبینه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کُرْهاً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مضامین أخبار النساء عی وعورة مضامین قرآنیة وبیان عدم کونه نقصا وازدراءا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الآیات وغیرها من آیات الحجاب دالة علی عدم تولی المرأة بالدلالة الالتزامیة، فالطاعن فی مضمون أخبار أن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یطعن فی القرآن لأنها مضامین قرآنیة وأما مسألة أن القرآن یتأثر بالتاریخ فهو تاریخی ومراده من کون أن القرآن تاریخی أن الوحی لما یتنزل ببئیة یتأرخ ویفقد وحیانیته ویتلون بلون تلک البئیة التاریخیة بما هی علیه من علاتها، وحیث کانت تلک البئیة آنذاک تحتقر المرأة فکذا القرآن حیث إنه عبر عن اغراضه بتلک اللغة المبنیة علی تلک الثقافة بعلاتها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فجوابه هو ما تقدم من أن المرأة عورة لیس نقصاً فضلا عن کونه إذماً بل إن هذه الخطابات الشرعیة لبیان حقیقة أن جسم المراة طبیعته مثیرة للطرف الآخر فهو یسبب فتنة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یبین أهمیة قیمة جسد المراة فالشارع بصدد أن لجسد المرأة قیمة، حتی جاء أن أکثر جند الشیطان المرأة وذلک باعتبار أن بدن المرأة بما له من خصوصیات تفتن به بحیث یجعل النفس تنجدب وتمیل إلیه ولهذا تجد الدول الاجنبیة تروج لبضائعها بواسطة المرأة بإبداء محاسنها، فالمرأة لدیهم سمسار یعرض بها البضائع ویسوق به کل ما یراد تسویقه بل حتی ثقافاتهم یروجونها بجسد المرأة، فالغرب لا یقرر حقوق المرأة حقیقة بل هو فی الواقع استغلال المرأة وجهل بقیمة بدنها حتی جعله مبتذل یروج به ما یرید ترویجه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هرمت وکبرت تعزل جانباً ولاقیمة لها لا فی الاسرة ولا فی المجتمع وما ذلک إلا لأنهم یتعاملون مع جسد المرأة معاملة الجسد بلا روح فإذا ما ذهب جمال جسدها انتهت صلاحیتها وبار سوقها وکسدت تجارتها، وبخلافهذا، الحضارة الأسلامیة فإن</w:t>
      </w:r>
    </w:p>
    <w:p>
      <w:pPr>
        <w:pStyle w:val="BookText"/>
        <w:rPr/>
      </w:pPr>
      <w:r>
        <w:rPr>
          <w:rFonts w:ascii="IRNazanin" w:hAnsi="IRNazanin" w:eastAsia="IRNazanin"/>
          <w:color w:val="111111"/>
          <w:sz w:val="28"/>
          <w:sz w:val="28"/>
          <w:szCs w:val="28"/>
          <w:rtl w:val="true"/>
          <w:lang w:bidi="fa-IR"/>
        </w:rPr>
        <w:t>الاسلام کرم الانسان وأعطی کل ذی حق حقه فیتعامل مع المرأة بما لها من روح وجسد وبما هی بنت وأخت وزوجة وأم بل وبما هی أمرة ذات خصائص 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یستغل جسدها لأشباع الملذات بل یحترمها ویقدرها بما لها من روح وجسد بحیث یحافظ علی جسدها من الأجانب الذین همهم من المرأة اشباع غرائزهم فقط وفقط ویبیح لها إشباع غرائزها بما یتناسب مع طبیعتها بنحو منظم مقنن بدون إنفلات فالأمر بالحجاب والتحجب هو صون وحفظ لها وللمجتمع من الانحطاط لما لبدنها من التأثیر الکبیر فی زلق المجتمع ولهذا یبین أن طبیعة المرأة 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ذمّا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إثارة جسد المرأة للفتنة والریبة من الأمور الوجدانیة التی لا ینکرها جملة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ذهاب زهرة بدنها وکبرها یزداد وقارها واحترامها فتحترم أکثر فأکثر فإنها تکون أم البیت وجدة الأسرة وغیرها من عناوین الافخام والاجلال والاعظام فالمرأة کل ما تزداد سنا تزداد شخصیتها أو قیمتها بروحیتها وکمالها لا بجسدها بینما فی الغرب إذا ما کبرت کأنها علک عُلٍکَ ویُتفَل؛ وما ذلک إلا لأنهم جعلوا قیمتها فی جسدها، ولیس لها کوافل أسریة بل هی تتکفل نفسها بنفسهاوبشأنها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عند الاسلام فلیس من وظیفتها ودورها الکوافل الامالیة بل دورها الکوافل الروحیة فالمتکلف بالتوازن الروحی والعاطفی فی البیت فالشارع جعل وظیفتها بما یتناسب مع طبیعتها فالاسلام قائم علی الدقة فی توزیع الوظائف، فتری وظائف المرأة هی کل ما یتناسب</w:t>
      </w:r>
    </w:p>
    <w:p>
      <w:pPr>
        <w:pStyle w:val="BookText"/>
        <w:rPr/>
      </w:pPr>
      <w:r>
        <w:rPr>
          <w:rFonts w:ascii="IRNazanin" w:hAnsi="IRNazanin" w:eastAsia="IRNazanin"/>
          <w:color w:val="111111"/>
          <w:sz w:val="28"/>
          <w:sz w:val="28"/>
          <w:szCs w:val="28"/>
          <w:rtl w:val="true"/>
          <w:lang w:bidi="fa-IR"/>
        </w:rPr>
        <w:t>مع طبیعتها من الحنان فکل ما یوجب الهدوء والروحیة والعاطفیة فهو من وظائفها الأولیة فقد جاء عن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وأیضا کل ما یوجب الشدة والکلفة والحزم کحفظ الأسرة وإیجاد الأمان فهو من وظائف الرجل، وما ذلک إلا لأن الاسلام یتعاطی مع الطبائع البشریة بحسبها لا بحسب الملذات التی هی لطرف علی حساب طرف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صدر تقریر عن نساء انجلترا أنهن أعلنَّ بأن المسؤولیة علیهن تزداد وذلک لأنهن یتولین مسؤولیة الدار وخارجه، وهذا ما قضی به النبی صلی الله علیه وآله وأخذته سیدة النساء فاطمة الزهراء الحجة علی الخلق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أکثر من خبر بهذا المضمون، فعن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علیها السلام ضمنت لعلی علیه السلام عمل البیت والعجین والخبز وقم البیت وضمن لها علی علیه السلام ما کان خلفالباب من نقل الحطب وأن یجئ بالطعام</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فدور المرأة فی البیت دور آخر فهو دور تربوی، وأما هؤلاء الغرب ومن حدا حدوهم باسم المراة سلبوها حقوقها حتی استعملت کدابةٍ تمتطئ وسلعة تشتری وتباع إلی أن تکسد وتبور فأعطوها دور الحمل ودور البیت ومع ذلک أعطوها دور الخارج فتکون لعبة بأیدی</w:t>
      </w:r>
    </w:p>
    <w:p>
      <w:pPr>
        <w:pStyle w:val="BookText"/>
        <w:rPr/>
      </w:pPr>
      <w:r>
        <w:rPr>
          <w:rFonts w:ascii="IRNazanin" w:hAnsi="IRNazanin" w:eastAsia="IRNazanin"/>
          <w:color w:val="111111"/>
          <w:sz w:val="28"/>
          <w:sz w:val="28"/>
          <w:szCs w:val="28"/>
          <w:rtl w:val="true"/>
          <w:lang w:bidi="fa-IR"/>
        </w:rPr>
        <w:t>الأجانب من الرجال فیهتکون سترها ویتلاعبون بشرفها، فالقرآن حینما یعبر عنها بألفاظ متعددة مضمونها أنها عی وعورة فلیس بصدد ذم المرأة بل بصدد اثارة الحفظیة لحمایة المرأة وللاهتمام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الطوائف من الآیات لیست بصدد تنقیص المراة أو النظرة الدونیة والتحقیر أبدا بل هی بصدد تشخیص طبیعة المراة وفسلجتها وهندستها التکوینیة لتتعاطی مع ما یناسبها، ولهذا أمرها بعدم التشبه بالرجال کما نهی الرجل عن التشبه بها فذم الرجل المتخنث وهو من یتشبه بالنساء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مرّ أن هذه الاخبار لا تقتضی التنقیص والازدراء والتحقیر والسخریة بالمرأة بل هی لبیان طبیعتها الفسلوجیة مثل نصیحة وارشاد الطبیب لما یحدد ویبین مزاجک وهذا هو ما یقتضیه اختلاف الطبائع والوظائف فانظر فی هذه الأزمنة التی بدأ فیها تعین الوظائف الصناعیة بحسب أمزجة البشر فالطیار لابد أن من تتوفر فیه بعض الخصوصیات وکذا الطبیب وکذا مطفئ الحریق وأیضا مجری للعملیات الجراحیة وقیادة الجیوش فإنهم لا یولونها المرأة فلا یقوم بها إلا الرجال لما تحتاجه من قسوة وشدة وجسارة لا تتناسب مع عاطفتها وروحیتها وطبیعتها بل تتناسب مع طبیعة الرجل وهذا لا یعنی أن المرأة مذمومة ومحقرة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فالشارع لو لم یبیّن هذه الفوارق الطبیعیة بین الجنسین لما کان هادیاً ومرشداً لأتباعه کما أن الطبیب لو لم یخبر مرضاه بطبائعهم التی</w:t>
      </w:r>
    </w:p>
    <w:p>
      <w:pPr>
        <w:pStyle w:val="BookText"/>
        <w:rPr/>
      </w:pPr>
      <w:r>
        <w:rPr>
          <w:rFonts w:ascii="IRNazanin" w:hAnsi="IRNazanin" w:eastAsia="IRNazanin"/>
          <w:color w:val="111111"/>
          <w:sz w:val="28"/>
          <w:sz w:val="28"/>
          <w:szCs w:val="28"/>
          <w:rtl w:val="true"/>
          <w:lang w:bidi="fa-IR"/>
        </w:rPr>
        <w:t>یتعرفون من خلالها علی ما ینفعهم ویضرهم لکان مقصرا فی وظیفته، فبیان طبایع البشر لمعرفة خواصها لا یعنی الذم مثل بیان أقسام وأنواع الدم التی بعضها لا یتناسب مع بعض أنواع الدم الأخری وأیضا مثل معرفة المعادن وأنواعها لمعرفة قیمتها وآثارها کلها معادن إلا أن الذهب لیس بالحدید وغیرها من الخصوصیات التی هی ثمرة معرفة طبائع الاشیاء مع أن ذلک لا یعنی التنقیض والحط من 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جاء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شر کلها وشر ما فیها أنه لا بد منها</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فکونها شر أی کل ممیزاتها یمکن أن تستغل وتستخدم للشر بحیث تکون من حبائل الشیطان وجهة الشر أن التی تحتوی علی هذه الصفات لابدّ منها فالحاجة إلی المرأة ضروریة لا یستغنی عنها بحال ولها هذه الصفات وبسبب الاضطرار والحاجة إلیها یمکن أن یسیطر أصحاب السوء علی الانسان فلابُدَّ من الحذر فإن الهدایة والتوصیة الدینیة مربیة وهذا فی مقام التحذیر لا فی مقام التنقیص والذم،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مِنْ أَزْواجِکُمْ وَ أَوْلادِکُمْ عَدُوًّا لَکُمْ فَاحْذَرُوهُمْ</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 لیس فی مقام الاغراء بالزوج علی معاداة زوجته وأولاده، وإنما الاسلام فی مقام بیان الوظیفة التی یتفادی بها عداوة الزوجة والأولاد وتحثه علی حسن التدبیر والادارة کی لا یؤدی</w:t>
      </w:r>
    </w:p>
    <w:p>
      <w:pPr>
        <w:pStyle w:val="BookText"/>
        <w:rPr/>
      </w:pPr>
      <w:r>
        <w:rPr>
          <w:rFonts w:ascii="Amiri" w:hAnsi="Amiri" w:eastAsia="Amiri" w:cs="Amiri"/>
          <w:color w:val="111111"/>
          <w:sz w:val="28"/>
          <w:sz w:val="28"/>
          <w:szCs w:val="28"/>
          <w:rtl w:val="true"/>
          <w:lang w:bidi="ar-SA"/>
        </w:rPr>
        <w:t>الحال بالاسرة إلی التفکک والطلاق وضیاع الأولاد، وهذا ما یفصح عنه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تَعْفُوا وَ تَصْفَحُوا وَ تَغْفِرُوا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فلابد من أن ننظر إلی توجیه الدین کمربی مثل 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زوج ابنته شارب خمر فقد قطع رحمه</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فهو لیس فی مقام ذم وتنقیص وازدراء بل فی مقام تعلیم وتربیة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لما تراه یأمر المرأة بالستر فلسفته هو تعقیم الجو العام عن الامراض الاخلاقیة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حین یأمر بالستر عن الفواحش وعدم اشاعة الفحشاء فهو تعقیم للجو العام أیضا عن مثل هذه الامراض لأنها تسقط بالفرد وبالمجتمع فتسقط الفرد بالفضیحة والرذیلة وتسقط المجتمع فی الکادورات وعدم صفاءه من المظاهر السیئة التی تقود المجتمع إلی السوء والنقص بحیث یتفشی وینتشر ذلک الوباء ولهذا تراه یأمر بالعفو وهو شیء وبالصفح وهو شیء آخر وبالغفران وهو شیء ثالث وهذه الآیة یمکن الاستدلال بها علی ولایة الزوج علی الزوجة أیضاً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 فی المرأة صفات خیر وکمال فهذا لا تنکره الشریعة وأن کل صفاتها یمکن أن تستخدم للخیر فهی خیر کله إلا أن الشارع إذا کان فی مقام التحذیر لابد له من أن یبین الجانب السلبی الذی یحذر منه</w:t>
      </w:r>
    </w:p>
    <w:p>
      <w:pPr>
        <w:pStyle w:val="BookText"/>
        <w:rPr/>
      </w:pPr>
      <w:r>
        <w:rPr>
          <w:rFonts w:ascii="IRNazanin" w:hAnsi="IRNazanin" w:eastAsia="IRNazanin"/>
          <w:color w:val="111111"/>
          <w:sz w:val="28"/>
          <w:sz w:val="28"/>
          <w:szCs w:val="28"/>
          <w:rtl w:val="true"/>
          <w:lang w:bidi="fa-IR"/>
        </w:rPr>
        <w:t>وإذا کان فی مقام الاغراء والبعث إلی الجانب الایجابی تراه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من دنیاکم ثلاث منها النساء وغیرها من الاخبار المادحة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غلبة طابع الذکوریة فی القوانین الالهیة وعدم مساوة المرأة 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أن الغرب والعلمانیین فهم لایفقهون مثل هذه الحقائق إلا أن هذا لا یسبب مشکلة فی المبادئ وإنما هو نقص التوجیه الاعلامی الذی ینصب علی بیان الحقائق الطبیعیة الخاضة للموازین العقلیة والعقلائیة، فهذا البیان للطبائع لیس تنقیصاً بل هو لتکامل الادوار فکون المرأة ناقصة للعقل لزیادة العاطفة لدیها لا لخلل فی أصل العقل فیها فلابد أن تُکمِّله بالرجل وکما أن الرجل عنده نقص فی العاطفة فیتکامل بالمرأة فتجد التکافل بین الجنسین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والعجیب من الغرب الذی یدعی بأنه رائد المجتمعات وهو ینتکس ویتردی فی حضارته فتراه یقرأ القوانین الدینیة بتشویش والخطأ عند من یتأثر به فی قراءته لهذه العناوین بدون تفهم لحقیقة النظرة الدینیة،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الذَّکَرُ کَالْأُنْثی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واقعی وجدانی من وجود الاختلافات بین الرجل والمرأة بحیث یتمیز کل منهما عن الآخر والاسلام یتعامل مع هذه الخصوصیات بنظام دقیق وعادل لا یشوبه أی خلل وتخلخل فی نفس النظام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یرد مزاعم الغرب المدعی لانفتاح المرأة علی کل شیء وأنها تصلح لمنصب الوزارات وکل شیء ویترنمون بهذا الانفتاح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تری أن عدّة النساء اللواتی یشغلن هذه المناصب فعلًا بالنسبة للوظائف الوزاریة لا تصل خمسة فی المائة من تلک الوظائف بل غالبا یشغلها الرجال وذلک لأنهم بوجدانیاتهم یدرکون عدم تناسب هذ المناصب مع العنصر النسوی بل یتولها العنصر الذکوری لما له من الحزم والشدة فانظر إلی جمیع الوزارات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تتکون أفرادها مثلا من العشرات أو المئات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إلا امرأة واحدة أو امرأتین یشغل منصب وزیر فی تلک الوزارات وبقیة مناصب الورزاء یشغلها رجال وما ذلک إلا لأن طبیعة ادارة الولایات والشوؤن یحتاج إلی حزم وربط لا تتوفر فی طبیعة المرأة العاطفیة والروحیة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فأین من ینادنی بالمساواة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الرجل والمراة؟ ولماذا لا یجعل نصف الوزراء نساء ونصف البرلمان ونصف مجلس النواب أو المجلس البلدی الذی هو أقل بکثیر؟ فإنک لم تجد ولا تجد بل ولن تجد حتی خمسة بالمائة فضلًا عن النصف</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فی عدة من التقریرات الاستراتیجیة الأمنیة أن المرأة أکبر خطراً وطعمة للأختراق الأمنی فهذه بحوثهم تؤید ما یذکره القرآن الذی هو یناغی الطبیعة والوجدان السلیم فالاسلام یعین ویحدد ما هو صالح للمرأة وأنها لو جعلت فی غیر موضعها ومکانها</w:t>
      </w:r>
      <w:bookmarkStart w:id="332" w:name="pg13696_138705"/>
    </w:p>
    <w:p>
      <w:pPr>
        <w:pStyle w:val="BookText"/>
        <w:rPr/>
      </w:pPr>
      <w:bookmarkEnd w:id="332"/>
      <w:r>
        <w:rPr>
          <w:rFonts w:ascii="IRNazanin" w:hAnsi="IRNazanin" w:eastAsia="IRNazanin"/>
          <w:color w:val="111111"/>
          <w:sz w:val="28"/>
          <w:sz w:val="28"/>
          <w:szCs w:val="28"/>
          <w:rtl w:val="true"/>
          <w:lang w:bidi="fa-IR"/>
        </w:rPr>
        <w:t>ستکون طعمة وضحیة وسلعة مبتدلة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فتشریعات الغرب دائماً تصب فی ابتذال وحط وإزراء واثقال واشقاء المرأة، بینما تشریعات الدین رحمة وعنایة وحمایة وکرامة للمرأة</w:t>
      </w:r>
      <w:r>
        <w:rPr>
          <w:rFonts w:eastAsia="IRNazanin" w:cs="IRNazanin"/>
          <w:color w:val="111111"/>
          <w:sz w:val="28"/>
          <w:szCs w:val="28"/>
          <w:rtl w:val="true"/>
          <w:lang w:bidi="fa-IR"/>
        </w:rPr>
        <w:t>.</w:t>
      </w:r>
    </w:p>
    <w:p>
      <w:pPr>
        <w:pStyle w:val="Heading5"/>
        <w:numPr>
          <w:ilvl w:val="4"/>
          <w:numId w:val="1"/>
        </w:numPr>
        <w:rPr/>
      </w:pPr>
      <w:bookmarkStart w:id="333" w:name="__RefHeading___Toc1014227_1468164448"/>
      <w:bookmarkStart w:id="334" w:name="_Toc126"/>
      <w:bookmarkEnd w:id="333"/>
      <w:r>
        <w:rPr>
          <w:rtl w:val="true"/>
        </w:rPr>
        <w:t>القول بتاریخیة القرآن</w:t>
      </w:r>
      <w:r>
        <w:rPr>
          <w:rtl w:val="true"/>
        </w:rPr>
        <w:t>:</w:t>
      </w:r>
      <w:bookmarkEnd w:id="33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 الحداثیین بأن القرآن تاریخی بمعنی أن الوحی حینما ینزل یفقد ما هو علیه فیکون مواکباً وجاریاً لتلک الحقبة الزمنیة فحسب، فیتأثر القرآن بالبیئة التاریخیة فیفتقد روحانیته ویتکیف بتلک البئیة بعلاتها، فتکون صیاغته صیاغة تابعة لتلک الثقافات بعلاتها کما لو کانت معلوماتها خاطئیة فالنبی یصیغ القرآن علی حسب تلک الثقافة بما هی وعلی علاتها واخطائها إذ الغرض یتحقق وأن کانت تلک المفاهیم خاطئة مادام الناس یعتقدون صحتها إذ الغرض هو التمثیل لبیان الغرض الالهیة فیمکن أیبرز ذلک الغرض کبیان قدرة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فإنه یصح علی حسب اعتقادهم السائد آنذاک وإن کان فی نفسه خطأ، وهذا النظریة الغربیة هی التی تفسر النبوة بأنها تجربة بشریة مثلها مثل بقیة التجارب استهلکت وأکل علیها</w:t>
      </w:r>
    </w:p>
    <w:p>
      <w:pPr>
        <w:pStyle w:val="BookText"/>
        <w:rPr/>
      </w:pPr>
      <w:r>
        <w:rPr>
          <w:rFonts w:ascii="IRNazanin" w:hAnsi="IRNazanin" w:eastAsia="IRNazanin"/>
          <w:color w:val="111111"/>
          <w:sz w:val="28"/>
          <w:sz w:val="28"/>
          <w:szCs w:val="28"/>
          <w:rtl w:val="true"/>
          <w:lang w:bidi="fa-IR"/>
        </w:rPr>
        <w:t>الدهر وشرب، فالأسلام خاص بتلک الحقبة الزمنیة لا یتعداها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صحیح لأن هذا مصادم لأصول ثابتة قام علیها الدلیل بأن الوحی شامل لکل البیئات ولیست الأعراف التاریخیة تکبله ببیئاتها وثقافتها بعلاتها وذلک لأن الوحی شیء شفاف لا ینحبس بظرف خاص، فمن باب المثال لدفع هذه الشبهة فی توجیه هذه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ینظر لقدسیة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فالثابت فرضه لیس بمحال والبشریة دوماً فی البحث والسیرة العلمیة لکافة العلوم فی السعی للوصول إلیه کمعادلات ثابتة إلا أنها لم تصل إلیه لقصورها وعدم اطلاعها علی حقائق الاشیاء الجسمیة والروحیة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لو فرضنا أن آخر جیل بشری تکاملت فیه مسیرة العقل البشری ولدیه النوابغ بحیث یحمل جمیع الجهود البشریة والاکتشافات والعلوم عبر التاریخ باعتباره آخر جیل وبالتالی یتوصل إلی قوانین عامة ومعادلات کلیة شاملة‌ومعالجات لجمیع الامور ولجمیع البیئات لفرض أنه توصل إلی کل ما یمکن أن یتوصل إلیه البشر فإذا کان هذا حال القدرة البشریة فکیف بک بالله خالق الخلق</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فالله خالق الکون بما یحوی من اسرار مادیة وروحیة محیط بتلک الامور وتلک الأسس وخواصها بحیث یقدر علی أن یوحیها إلی أحد من خلقه فتکون هذه الأسس التابعة لواقعیة الاشیاء عامة لجمیع الاجیال فلا قصور فیها عن الشمولیة والعمومیة ولا تتغیر بل هی</w:t>
      </w:r>
    </w:p>
    <w:p>
      <w:pPr>
        <w:pStyle w:val="BookText"/>
        <w:rPr/>
      </w:pPr>
      <w:r>
        <w:rPr>
          <w:rFonts w:ascii="Amiri" w:hAnsi="Amiri" w:eastAsia="Amiri" w:cs="Amiri"/>
          <w:color w:val="111111"/>
          <w:sz w:val="28"/>
          <w:sz w:val="28"/>
          <w:szCs w:val="28"/>
          <w:rtl w:val="true"/>
          <w:lang w:bidi="ar-SA"/>
        </w:rPr>
        <w:t>ثوابت لكل المتغيرات إذ الواقعيات العامة ثابتة لا تغيّر ولاتبدل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سعي في مسيرة العلوم حتى تصل إلى ثابت تندرج تحته المتغيرات إذ المتغير قيمته وقتية فقط وفقط وبحث البشر وتنقيبه في البحث العلمي في كل علم في كل مسألة عن الثابت وهذا يدل بوضوح على ما هو في قرار وجدانهم وبديهية عقلهم من وجود ثابت شمولي وعليه كيف يستنكرون على الدين من ثبات قوانينه وأنها لا تتغير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ففطرة البشرية في كل مساراتها العلمية لأجل الوصول للمعادلة العلمية الثابتة فالقول بامتناع كون القرآن ثابتاً لكل الأزمان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تبنته النظرة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الدين والذي يترجمه جملة من الحداثويين والعلمانيين بكون القرآن 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خاطئ بل هو عام ومعالج للجميع الأزمنة إذ هو ليس بوليد التاريخ حتى يفقد شفافيته الوحيانية بتصرم تلك الحقبة من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توجيه هذه الآيات التي تضع الفوارق بين الرجل والمرأة وما فيه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لا يقر تلك الفوارق بين الرجل والمرأة ولكن بيئة البشر في ذلك الزمان كانت قائمة على التفريق والتمييز، والشرع يجادلهم بمرتكزاتهم من باب المجاراة فهذه الآيات التي تذكر تلك الخصوصيات للمرأة مثل كونها عورة وغيرها بأن الشارع استعمل</w:t>
      </w:r>
    </w:p>
    <w:p>
      <w:pPr>
        <w:pStyle w:val="BookText"/>
        <w:rPr/>
      </w:pPr>
      <w:r>
        <w:rPr>
          <w:rFonts w:ascii="Amiri" w:hAnsi="Amiri" w:eastAsia="Amiri" w:cs="Amiri"/>
          <w:color w:val="111111"/>
          <w:sz w:val="28"/>
          <w:sz w:val="28"/>
          <w:szCs w:val="28"/>
          <w:rtl w:val="true"/>
          <w:lang w:bidi="ar-SA"/>
        </w:rPr>
        <w:t>هذه الامور مجاراة لتلك البيئة البشرية آنذاك القائمة على التفريق والاستحقار والتمييز فالقرآن يخاطبهم على حسب اعرافهم من أن المرأة نقص وعورة وغيرها فهو يخاطبهم بحسبما يعتقدونه لا أنه في الواقع يقر ذلك فهو من باب الجدال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بصحيح لأن جملة من الآيات تعلل نقص المرأة مثلًا بأمور تكوينية وليست مرتبطة بالاعراف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مَنْ يُنَشَّؤُا فِي اَلْحِلْيَةِ وَ هُوَ فِي اَلْخِصٰامِ غَيْرُ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فالذي يكون ناشئاً في الدلال والعاطفة والنعومة لا يتناسب مع الصلابة والجسارة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هلكت الرجال حيث أطاعت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طرق القوم ألسنةٌ متعددة عنه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يفلح قوم تملكهم امرأة</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لوا أمرهم امرأة</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أمرهم إلى امرأة</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أن القيادة لا تتناسب مع العطوفة والرأفة والحنان 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والتفضيل منه تعالى ههنا يشير إلى الميزان التكويني في الخلقة مما يتناسب مع الصفات المطلوبة في القيادة لا مطلق الصفات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تجعل شهادة المرأة بنصف شهادة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دلت على أن شهادة المرأة بنصف شهادة الرجل وعللت ذلك بامكان نسيان المرأة أي أن قدرتها على الضبط تقل عن ضبط الرجل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 مِنْ رِجٰالِكُمْ فَإِنْ لَمْ يَكُونٰا رَجُلَيْنِ فَرَجُلٌ وَ اِمْرَأَتٰانِ مِمَّنْ تَرْضَوْنَ مِنَ اَلشُّهَدٰاءِ أَنْ تَضِلَّ إِحْدٰاهُمٰا فَتُذَكِّرَ إِحْدٰاهُمَا اَلْأُخْرىٰ‌</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هذه الآية شهادة المرأة نصف شهادة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الحدود وإلا فالحدود لا تقبل شهادتها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بالنقص التكويني البدني وهذا مؤيد للاستدلال بالطائفة الاولى التي مرت من أن الضعف التكويني منشأ لعدم اعطاء الصلاحيات الخطيرة للمرأة وقد علل بالنسيان أو الغفلة إذ في الغالب المرأة تركيزها غير تركيز الرجل وذلك لطبيعتها التي لا تتناسب مع الامور الجافة مثل الأمور النظرية التي تخلو من روح العاطفة والتي لا تتناسب مع طبيتعها من النعومة والرأفة فلا تضبط تلك الموارد بخلاف الرجل وتخلف عدم النسيان في</w:t>
      </w:r>
    </w:p>
    <w:p>
      <w:pPr>
        <w:pStyle w:val="BookText"/>
        <w:rPr/>
      </w:pPr>
      <w:r>
        <w:rPr>
          <w:rFonts w:ascii="Amiri" w:hAnsi="Amiri" w:eastAsia="Amiri" w:cs="Amiri"/>
          <w:color w:val="111111"/>
          <w:sz w:val="28"/>
          <w:sz w:val="28"/>
          <w:szCs w:val="28"/>
          <w:rtl w:val="true"/>
          <w:lang w:bidi="ar-SA"/>
        </w:rPr>
        <w:t>غير موارد الغالب لا يسمح بتنصيب المرأة باعتباره علة تشريع لا علة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الاستدلال بهذه الطائفة أنه إذا كانت المرأة كمستند توثيق لا يجعلها الشارع في الوثاقة والضبط بمنزلة الرجل بل اثنتين بمنزلة الرجل الواحد فهو يدل على عدم اسناد واستناد الصلاحيات الخطيرة للمرأة لأنها تحتاج إلى ضبط أكثر، طبعا هذا في غير الحدود وأما فيها فلا يقبل منها أصلًا فإذا كان لا يعول عليها في الشهادة بمفردها فكيف بالمناصب الخطيرة كالزعامة والمرجعية والقضاء والولاية العامة‌؟</w:t>
      </w:r>
    </w:p>
    <w:p>
      <w:pPr>
        <w:pStyle w:val="BookText"/>
        <w:rPr/>
      </w:pPr>
      <w:r>
        <w:rPr>
          <w:rFonts w:ascii="Amiri" w:hAnsi="Amiri" w:eastAsia="Amiri" w:cs="Amiri"/>
          <w:color w:val="111111"/>
          <w:sz w:val="28"/>
          <w:sz w:val="28"/>
          <w:szCs w:val="28"/>
          <w:rtl w:val="true"/>
          <w:lang w:bidi="ar-SA"/>
        </w:rPr>
        <w:t xml:space="preserve">وقد استدل لعدم صلاحيتها للقضاء بعدم قبول شهادتها في الحدود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قاضية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الدلالة على ولاية الرجل على المرأة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 فَالصّٰالِحٰاتُ قٰانِتٰاتٌ حٰافِظٰاتٌ لِلْغَيْبِ بِمٰا حَفِظَ اَللّٰهُ وَ اَللاّٰتِي تَخٰافُونَ نُشُوزَهُنَّ فَعِظُوهُنَّ وَ اُهْجُرُوهُنَّ فِي اَلْمَضٰاجِعِ وَ اِضْرِبُوهُنَّ فَإِنْ أَطَعْنَكُمْ فَلاٰ تَبْغُوا عَلَيْهِنَّ‌</w:t>
      </w:r>
    </w:p>
    <w:p>
      <w:pPr>
        <w:pStyle w:val="BookText"/>
        <w:rPr/>
      </w:pPr>
      <w:r>
        <w:rPr>
          <w:rFonts w:ascii="Amiri" w:hAnsi="Amiri" w:eastAsia="Amiri" w:cs="Amiri"/>
          <w:color w:val="111111"/>
          <w:sz w:val="28"/>
          <w:sz w:val="28"/>
          <w:szCs w:val="28"/>
          <w:rtl w:val="true"/>
          <w:lang w:bidi="ar-SA"/>
        </w:rPr>
        <w:t xml:space="preserve">سَبِيلاً إِنَّ اَللّٰهَ كٰانَ عَلِيًّا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طَلَّقْتُمُ اَلنِّسٰاءَ فَبَلَغْنَ أَجَلَهُنَّ فَأَمْسِكُوهُنَّ بِمَعْرُوفٍ أَوْ سَرِّحُوهُنَّ بِمَعْرُوفٍ وَ لاٰ تُمْسِكُوهُنَّ ضِرٰاراً لِتَعْتَدُوا وَ مَنْ يَفْعَلْ ذٰلِكَ فَقَدْ ظَلَمَ نَفْسَهُ وَ لاٰ تَتَّخِذُوا آيٰاتِ اَللّٰهِ هُزُواً وَ اُذْكُرُوا نِعْمَتَ اَللّٰهِ عَلَيْكُمْ وَ مٰا أَنْزَلَ عَلَيْكُمْ مِنَ اَلْكِتٰابِ وَ اَلْحِكْمَةِ يَعِظُكُمْ بِهِ وَ اِتَّقُوا اَللّٰهَ وَ اِعْلَمُوا 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فَلاٰ تَعْضُلُوهُنَّ أَنْ يَنْكِحْنَ أَزْوٰاجَهُنَّ إِذٰا تَرٰاضَوْا بَيْنَهُمْ بِالْمَعْرُوفِ ذٰلِكَ يُوعَظُ بِهِ‌</w:t>
      </w:r>
    </w:p>
    <w:p>
      <w:pPr>
        <w:pStyle w:val="BookText"/>
        <w:rPr/>
      </w:pPr>
      <w:r>
        <w:rPr>
          <w:rFonts w:ascii="Amiri" w:hAnsi="Amiri" w:eastAsia="Amiri" w:cs="Amiri"/>
          <w:color w:val="111111"/>
          <w:sz w:val="28"/>
          <w:sz w:val="28"/>
          <w:szCs w:val="28"/>
          <w:rtl w:val="true"/>
          <w:lang w:bidi="ar-SA"/>
        </w:rPr>
        <w:t xml:space="preserve">مَنْ كٰانَ مِنْكُمْ يُؤْمِنُ بِاللّٰهِ وَ اَلْيَوْمِ اَلْآخِرِ ذٰلِكُمْ أَزْكىٰ لَكُمْ وَ أَطْهَرُ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نِسٰاؤُكُمْ حَرْثٌ لَكُمْ فَأْتُوا حَرْثَكُمْ أَنّٰى شِئْتُمْ وَ قَدِّمُوا لِأَنْفُسِكُمْ وَ اِتَّقُوا اَللّٰهَ وَ اِعْلَمُوا أَنَّكُمْ مُلاٰقُوهُ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قُوا أَنْفُسَكُمْ وَ أَهْلِيكُمْ نٰاراً وَقُودُهَا اَلنّٰاسُ وَ اَلْحِجٰارَةُ عَلَيْهٰا مَلاٰئِكَةٌ غِلاٰظٌ شِدٰادٌ لاٰ يَعْصُونَ اَللّٰهَ مٰا أَمَرَهُمْ وَ يَفْعَلُونَ مٰا يُؤْمَرُونَ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الآيات كلها تدل على قيومية الرجل على المرأة فكونه قواما عليها وكونه يمسكها أو يسرحها وكونها حرث له كأن يملك بضعها وما أشبه ذلك وكونه مامورا بوقايتها وحفظها فللرجل ولاية عليها ولو على سلطنة البضع ولهذا استدل كثير بالمنع من تزويج الكافر بالمسلمة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النكاح سلطنة وولاية من الزوج على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عنوان الرجل طبيعته سواء كان زوجاً أو غيره قوام على عنوان النساء ولذلك لم يأخذ عنوان</w:t>
      </w:r>
    </w:p>
    <w:p>
      <w:pPr>
        <w:pStyle w:val="BookText"/>
        <w:rPr/>
      </w:pPr>
      <w:r>
        <w:rPr>
          <w:rFonts w:ascii="Amiri" w:hAnsi="Amiri" w:eastAsia="Amiri" w:cs="Amiri"/>
          <w:color w:val="111111"/>
          <w:sz w:val="28"/>
          <w:sz w:val="28"/>
          <w:szCs w:val="28"/>
          <w:rtl w:val="true"/>
          <w:lang w:bidi="ar-SA"/>
        </w:rPr>
        <w:t>الزوج والزوجة بل لو كانت خاصة بالزوج والزوجة فإذا كان هذا حال المرأة في الامور المحدودة وهي خصوص الجو الأسري وإذا كانت المرأة في المجتمع الصغير وهو الاسرة لا قوامية لها فكيف بالمناصب العظيمة والخطيرة فبالاولوية القطعية لا تتسنم ذلك المنصب الخطير الذي هو أكبر وأعظم من ادارة ذلك المجتمع الصغير وإن كان لها دور في جوانب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معناه ازدراء بالمرأة بل هي معادلة فسيلوجية وهو بما يتناسب وطبيعتها ومع أن هذه المناصب بحسب القوانين في الغرب مفتوحة ومع ذلك لا يولون المرأة تلك المناصب إلا أقل من خمسة في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عدم كونه ازدراء بها هو أن الرئاسة ليست فضيلة بل هي خدمة في المنطق الديني وأن القيمة والفضيلة للتقوى نعم هي في منطق الغرب فضيلة لكونها قوة للبطش والفتك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الآيات تدل على منع المرأة من تولي تلك المناصب بالالتزام أو بالمطابقة كما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سلمت أنها خاصة بالزوجين أو الاسرة فيتعدى إلى المناصب العظمية بالأولوية القطعية وإن تنزلنا بدون أولوية وحصرناها في الاسرة فإن هذه المناصب لا تتناسب مع المراة المولى عليها تربية الرجل لها بالتأديب والهجران والحجر من الخروج من البيت بحيث تكون إرادتها مبتزة ومسلوبة ومتخلخلة بحيث لا تتناسب مع هذه المناصب الخطيرة</w:t>
      </w:r>
      <w:r>
        <w:rPr>
          <w:rFonts w:eastAsia="Amiri" w:cs="Amiri" w:ascii="Amiri" w:hAnsi="Amiri"/>
          <w:color w:val="111111"/>
          <w:sz w:val="28"/>
          <w:szCs w:val="28"/>
          <w:rtl w:val="true"/>
          <w:lang w:bidi="ar-SA"/>
        </w:rPr>
        <w:t>.</w:t>
      </w:r>
      <w:bookmarkStart w:id="335" w:name="pg13696_138714"/>
    </w:p>
    <w:p>
      <w:pPr>
        <w:pStyle w:val="Heading5"/>
        <w:numPr>
          <w:ilvl w:val="4"/>
          <w:numId w:val="1"/>
        </w:numPr>
        <w:rPr/>
      </w:pPr>
      <w:bookmarkStart w:id="336" w:name="__RefHeading___Toc1014229_1468164448"/>
      <w:bookmarkStart w:id="337" w:name="_Toc127"/>
      <w:bookmarkEnd w:id="335"/>
      <w:bookmarkEnd w:id="336"/>
      <w:r>
        <w:rPr>
          <w:rtl w:val="true"/>
        </w:rPr>
        <w:t>تناسب طبیعة الأحکام مع الطبیعة التکونیة للمرأة والرجل</w:t>
      </w:r>
      <w:r>
        <w:rPr>
          <w:rtl w:val="true"/>
        </w:rPr>
        <w:t>:</w:t>
      </w:r>
      <w:bookmarkEnd w:id="33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فطبیعة وفسلجة المرأة روحا وبدنا تحتاج إلی حام یحمیها لا أنها تحمی نفسها بنفسها فمثلًا بمجرد أن تترک المرأة فی المنزل بدون رجل یختل أمن المنزل فالمرأة بدون رجل لا آمان لها بخلاف طبیعة الرجل فإنه بنفسه أمان لنفسه ولغیره وهذا أمر عقلائی تکونی فالمرأة کطبیعة فریسة أی طبیعتها أن تکون فریسة إلا أن تحمی، وهذا یقر به حتی دعاة الحداثة من الغرب وغیرهم وأنهم یطالبون بحمایة المرأة ولو إدعاءاً إلا أنهم یختلفون مع النظام الاسلامی فی نفس ما هو المحقق لحمایتها ولهذا ینادون بحمایة المرأة بالاسالیب المتطورة مع أن الاسلام لا یمنع من التطور والرقی بل یحث ویشجع علیه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لا أُضِیعُ عَمَلَ عامِلٍ مِنْکُمْ مِنْ ذَکَرٍ أَوْ أُنْثی</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وأن أکرمکم عند الله أتقاکم لیس هو الرجل بل التقی سواء امرأة أو رجل، أما التسویة فی البدن والنزعات الروحیة وما یناسبها وما یلائمها فالاسلام عادل یعطی کلًا حسب طبیعته وفسلجته مع مراعاة کلا الجانبین ولا ینظر الاسلام إلی المتطلبات الذاتیة التی تکون علی حساب النظام القائم بین الرجل والمرأة ولأجل التفریط فی طبیعة ترکیب وتوازن الأسرة نری أغلب البلدان الاوربیة مهددة حالیاً بالشیخوخة ومستقبلًا بالانقراض</w:t>
      </w:r>
    </w:p>
    <w:p>
      <w:pPr>
        <w:pStyle w:val="BookText"/>
        <w:rPr/>
      </w:pPr>
      <w:r>
        <w:rPr>
          <w:rFonts w:ascii="IRNazanin" w:hAnsi="IRNazanin" w:eastAsia="IRNazanin"/>
          <w:color w:val="111111"/>
          <w:sz w:val="28"/>
          <w:sz w:val="28"/>
          <w:szCs w:val="28"/>
          <w:rtl w:val="true"/>
          <w:lang w:bidi="fa-IR"/>
        </w:rPr>
        <w:t>بعد عقود من الزمن وکل ذلک لعدم النظم فی الأسرة وذلک لکون الهم الأکبر عندهم الترکیز علی ملذات الذات فإن الحمل وتربیة الاطفال عبأ وثقل وبتقنیاتهم لا یحافظون علی المسؤولیة تجاه المجتمع بقدر الترکیز علی افراط ملذات الذات بقطع النظرعن المجتمع فإن الحمل وتربیة الأولاد والمسؤولیة الزوجیة یعیق عن افراط تلذذ المرأة بالرجل وبالعکس فالمنطق المحکم هو منطق الشهوة والذاتیة فالجیل الراهن لا یضحی لأجل الأجیال الآتیة وبذلک أن یتهدد النسل البشری عندهم بالانقراض وسبب ذلک هو عدم معرفتهم بالطبیعة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وکلامنا لیس مع الشرق والغرب بل الکلام مع النظام الغربی وفی الوقت الحاضر تشیر احصایئات فی العالم الأعم من الشرقی والغربی تبین أن تسعین بالمائة من النساء اللواتی یعملن فی القطاعات العامة والخاصة یتعرض لتحرش الرجال بالعین أو بالید إلی أن یصل إلی ما یصل إلیه وهذا مؤشر برهانی دامغ دال علی تکوینیة قانون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فإن قیمتها فی روحها ونفسها وعاطفتها وبدنها أما غیر النظام الأسلامی فقیمتها عندهم فی بدنها وجمالها فقط وعندما یذهب جمال بدنها تسقط قیمتها لدیهم من رأس</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الشارع یعادل فی توزیعه للوظائف کل حسب فسلجته</w:t>
      </w:r>
    </w:p>
    <w:p>
      <w:pPr>
        <w:pStyle w:val="BookText"/>
        <w:rPr/>
      </w:pPr>
      <w:r>
        <w:rPr>
          <w:rFonts w:ascii="IRNazanin" w:hAnsi="IRNazanin" w:eastAsia="IRNazanin"/>
          <w:color w:val="111111"/>
          <w:sz w:val="28"/>
          <w:sz w:val="28"/>
          <w:szCs w:val="28"/>
          <w:rtl w:val="true"/>
          <w:lang w:bidi="fa-IR"/>
        </w:rPr>
        <w:t>وطبیعته، وإلی هذا یشیر أمیر المؤمنین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 خصال النساء شرار خصال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الزهو والجبن والبخل فإذا کانت المرأة مزهوة لم تمکن من نفسها، وإذا کانت بخیلة حفظت مالها ومال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جبانة فرَّت من کل شیء یعرض لها</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إلی هذه الصفات التی یختلف موطنها فی الرجل عنه فی المرأة وما ذلک إلا بحسب ما یناسب طبیعة الرجل والمرأة فتری الاسلام یعین الجهاد للرجل فی الحروب وأما المرأة، فجهادها هو حسن التبعل لزوجها وأما جهاد الرجل یختلف موطنه وموضوعه بحسب طبیعته وفسلجته، وأحد الاخطاء المصیریة هو الخلط بین طرق تحصیل الکمالات لکل صنف فأن طرق الکمالات للمرأة تختلف عن طرق وشاکلة العمل الذی یصل به الرجل إلی کمالاته ومن الخطأ الفاضح أن یجعل طریقهما واحد مع اختلاف طبیعتهما فالخطأ الذی یقع فیه المشرع والمقنن الغربی هو أنه یجعل کل صفة للرجل والمرأة تجعل بشکل وزیٍّ واحد، فارد فیجعل اظهار قوة المرأة بمظهر قوة الرجل ویجعل مظهر کمالات المرأة بمظهر کمالات الرجل وهذا خطأ واضح بعد معرفة اختلاف الطبیعتین وأما الاسلام فتراه یجعل الجبن فی المرأة من الکمالات ومن النقائص فی الرجل والبخل للمرأة من کمالاتها ومن نقائص الرجل وهکذا کل تکامله علی حسب وظیفته</w:t>
      </w:r>
    </w:p>
    <w:p>
      <w:pPr>
        <w:pStyle w:val="BookText"/>
        <w:rPr/>
      </w:pPr>
      <w:r>
        <w:rPr>
          <w:rFonts w:ascii="IRNazanin" w:hAnsi="IRNazanin" w:eastAsia="IRNazanin"/>
          <w:color w:val="111111"/>
          <w:sz w:val="28"/>
          <w:sz w:val="28"/>
          <w:szCs w:val="28"/>
          <w:rtl w:val="true"/>
          <w:lang w:bidi="fa-IR"/>
        </w:rPr>
        <w:t>وهذا مثل اللباس فإن وظیفة اللباس هو ستر البدن إلا أنه یختلف زیه عن زین الآخر فالهدف واحد إلا أن الصورة تختلف وتفترق بین الرجل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الغلط الفاضح هو مساواة وجعلهما نسخة طبق الاصل فی توحید ازیاء الرجال والنساء فإنه هذا لیس منالمساواة الموصلة کل إلی کماله فی شیءإذ المساواة والعدل هو بأن یخالف کل صاحبه علی حسب طبیعته فی السلوک العملی لا أن تشابه وتطابق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فبیان ضعف المرأة لبیان صورة ما یناسبها فی التکامل بأنه یختلف عن صورة ما یتکامل به الرجل، فهذه الاخبار تفسر وتبین فلسفة الطائفة الأولی والطائفة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المرأة لعبة، من اتخذها فلا یضیعها</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الکلینی بثلاثة طرق مسندة وهذا یوجب الوثوق بصدورها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کثیر،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رسالة أمیر المؤمنین علیه السلام إلی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تملک المرأة من الامر ما یجاوز نفسها فإن ذلک أنعم لحالها، وأرخی لبالها، وأدوم لجمالها، فإن المرأة ریحانة ولیست بقهرمانة ولا تعد بکرامتها نفسها، واغضض بصرها بسترک واکففها بحجابک ولا تطمعها أن تشفع لغیرها فیمیل علیک</w:t>
      </w:r>
    </w:p>
    <w:p>
      <w:pPr>
        <w:pStyle w:val="BookText"/>
        <w:rPr/>
      </w:pPr>
      <w:r>
        <w:rPr>
          <w:rFonts w:ascii="IRNazanin" w:hAnsi="IRNazanin" w:eastAsia="IRNazanin"/>
          <w:color w:val="111111"/>
          <w:sz w:val="28"/>
          <w:sz w:val="28"/>
          <w:szCs w:val="28"/>
          <w:rtl w:val="true"/>
          <w:lang w:bidi="fa-IR"/>
        </w:rPr>
        <w:t>من شفعت له علیک معها واستبق من نفسک بقیة فإن إمساکک نفسک عنهن وهن یرین أنک ذو اقتدار خیر من أن یرین منک حالا علی انکسار</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 علیه السلام هذا جامع من جومع الکلم یبین فلسفة منظومة التشریع فی الاسلام، فالاسلام فی مقام بیان نعومتها ورحمتها ولیس فی مقام التنقیص والحط من شأنها، والبیان النبوی یفلسف کل منظومة التشریع فی تلک الجملتین فإذا کانت المرأة ریحانة من النعومة والخضوع فالولایة والسیطرة تتنافی مع أصل خلقتها إذ خلقتها ریحانیة حتی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 بالقواریر</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فالقاروریة بمعنی ظرافة الخلقة لما فیها من النعومة والنزاکة فلیس نظرة الاسلام نظرة منطلقة من اضطهاد المرأة أو الازراء بها بل هو نوع من الحمایة للمرأة لأنها موجود ذو نعومة وریحانیة فهی مثل الوردة التی لیست لها خشونة الغصون فضعفها لیس بمعنی الازراء بل لزوم الصیانة والحمایة والوقایة بأن لا تستهدف وتبتز وتکسر فانظر کیف اختلاف حمایة الورد عن حمایة الاشجار الصلبة فالورود تحتاج إلی حمایة أکثر وأشد عنایة وجهد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إلی دقة التعبیر النبوی وإعجازه فإنه ینظر بنظرة اکرام واعزاز واحترام وعنایة بحالها لا بمثل النظرة الیهودیة المنحرفة</w:t>
      </w:r>
      <w:bookmarkStart w:id="338" w:name="pg13696_138719"/>
    </w:p>
    <w:p>
      <w:pPr>
        <w:pStyle w:val="BookText"/>
        <w:rPr/>
      </w:pPr>
      <w:bookmarkEnd w:id="338"/>
      <w:r>
        <w:rPr>
          <w:rFonts w:ascii="IRNazanin" w:hAnsi="IRNazanin" w:eastAsia="IRNazanin"/>
          <w:color w:val="111111"/>
          <w:sz w:val="28"/>
          <w:sz w:val="28"/>
          <w:szCs w:val="28"/>
          <w:rtl w:val="true"/>
          <w:lang w:bidi="fa-IR"/>
        </w:rPr>
        <w:t>والمسیحیة المنحرفة من أن المرأة نجسة أو أنها شؤم أو أنها قاذورة أو یتطیر منها ویتشائم بل المرأة ریحانیة فینظر لها نظرة احترام وعنایة</w:t>
      </w:r>
      <w:r>
        <w:rPr>
          <w:rFonts w:eastAsia="IRNazanin" w:cs="IRNazanin"/>
          <w:color w:val="111111"/>
          <w:sz w:val="28"/>
          <w:szCs w:val="28"/>
          <w:rtl w:val="true"/>
          <w:lang w:bidi="fa-IR"/>
        </w:rPr>
        <w:t>.</w:t>
      </w:r>
    </w:p>
    <w:p>
      <w:pPr>
        <w:pStyle w:val="Heading4"/>
        <w:numPr>
          <w:ilvl w:val="3"/>
          <w:numId w:val="1"/>
        </w:numPr>
        <w:rPr/>
      </w:pPr>
      <w:bookmarkStart w:id="339" w:name="__RefHeading___Toc1014231_1468164448"/>
      <w:bookmarkStart w:id="340" w:name="_Toc128"/>
      <w:bookmarkEnd w:id="339"/>
      <w:r>
        <w:rPr>
          <w:rtl w:val="true"/>
        </w:rPr>
        <w:t>الطائفة الخامسة</w:t>
      </w:r>
      <w:r>
        <w:rPr>
          <w:rtl w:val="true"/>
        </w:rPr>
        <w:t xml:space="preserve">: </w:t>
      </w:r>
      <w:r>
        <w:rPr>
          <w:rtl w:val="true"/>
        </w:rPr>
        <w:t>الآیات الدالة علی أنهن نواقص حظوظ</w:t>
      </w:r>
      <w:r>
        <w:rPr>
          <w:rtl w:val="true"/>
        </w:rPr>
        <w:t>:</w:t>
      </w:r>
      <w:bookmarkEnd w:id="340"/>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الآیة تدل علی أن المرأة حقها أنقص من حق الرجل فلامعنی لرد الاخبار التی تدل علی أن النساء نواقص حظوظ ونواقص إیمان أو دین إذ أن کونها ناقصة حظ ودین مضامین قرآنیة کما هو فی آیات الارث وآیات اسقاط الصلاة عن النساء فی الحیض، والسبب عند هؤلاء المعترضین أو المشتبهین هو عدم فهمهم لما یصبو إلیه القرآن الکریم من بیان طبیعة المرأة والرجل واعطاء کل علی حسب طبیعته کما تقدم بیان ذلک فی طوائف الآیات المتقدمة، ولیس هو فی مقام الازدراء والتشنیع والذم بل هو دائما فی مقام التربیة والتهذیب، فلا معنی لرد الأخبار بعد تضمنها هذه المضامین القرآنیة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خطبة لأمیر المؤمنین علیه السلام بعد حرب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إن النساء نواقص الإیمان، نواقص الحظوظ نواقص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نقصان إیمانهن فقعودهن عن الصلاة والصیام فی أیام حیضهن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w:t>
      </w:r>
    </w:p>
    <w:p>
      <w:pPr>
        <w:pStyle w:val="BookText"/>
        <w:rPr/>
      </w:pPr>
      <w:r>
        <w:rPr>
          <w:rFonts w:ascii="IRNazanin" w:hAnsi="IRNazanin" w:eastAsia="IRNazanin"/>
          <w:color w:val="111111"/>
          <w:sz w:val="28"/>
          <w:sz w:val="28"/>
          <w:szCs w:val="28"/>
          <w:rtl w:val="true"/>
          <w:lang w:bidi="fa-IR"/>
        </w:rPr>
        <w:t>نقصان حظوظهن فمواریثهن علی الانصاف من مواریث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نقصان عقولهن فشهادة امرأتین کشهادة الرجل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شرار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وکونوا من خیارهن علی حذر ولا تطیعوهن فی المعروف حتی لا یطمعن فی المنکر</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فأمیر المؤمنین علیه السلام یرجع هذه المضامین إلی مضامین قرآنیة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اطلق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لِیُضِیعَ إِیمانَکُمْ</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 ولیس المقصود أن الرجل لا یفعل المعروف بل یفعله ولکن بدون أن یکون فعله للمعروف مستنداً إلی أمر المرأة وطلبها وتحکیم سلطنة المرأة وسیطرتها لکی لا تطمع فی أمره بالمنکر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یقرب الاستدلال بهذه الطائفة بأن المرأة إذا کانت ناقصة حظ فی المجتمع الأسری الصغیر فکیف بها فی المجتمع الکبیر الذی هو أکبر بکثیر فنقصان حظها بطریق أولی فلا ترقی إلی درج حظ الرجل من تلک المناصب بحسب طبیعتها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وبتقریب آخر إذ کان حظ المرأة أنقص من الرجل لکونها مکفولة للرجل فی الجانب الأسری فکیف تکون کافلة للجوانب العظیمة والخطیرة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لم تولَّ مسؤولیة الکفالة الخاصة بل کانت مکفولة لما تحتاجه فالکفالة من الوظائف التی لا تتناسب مع طبیعة المرأة فکیف تتولی کفالة المجتمعات ذات المسؤلیات الخطیرة التی تحتاج إلی حزم</w:t>
      </w:r>
      <w:bookmarkStart w:id="341" w:name="pg13696_138721"/>
    </w:p>
    <w:p>
      <w:pPr>
        <w:pStyle w:val="BookText"/>
        <w:rPr/>
      </w:pPr>
      <w:bookmarkEnd w:id="341"/>
      <w:r>
        <w:rPr>
          <w:rFonts w:ascii="IRNazanin" w:hAnsi="IRNazanin" w:eastAsia="IRNazanin"/>
          <w:color w:val="111111"/>
          <w:sz w:val="28"/>
          <w:sz w:val="28"/>
          <w:szCs w:val="28"/>
          <w:rtl w:val="true"/>
          <w:lang w:bidi="fa-IR"/>
        </w:rPr>
        <w:t>وشدة وقوة لا یستهان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من جهة أنها ناقصة إیمان ودین بمعنی أن مسؤولیتها أخف من الرجل باعتبار طبیعتها فکیف تولی المناصب ذات المسؤلیات الثقیلة والخطیرة وهذه مثل غیر البالغ الذی لا ذمة له فکیف یسلم المناصب التی تحتاج إلی تحمل وذمة، خصوصاً أن هذه الرئاسة وظیفة وخدمة لا أنها سلطنة تجبر وتکبر وبطش حتی یتهافت علیها ذو القابلیة وغیره حتی تعرض هذه الولایة علی الجمیع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للمرأة نصیب کما للرجل نصیب</w:t>
      </w:r>
      <w:r>
        <w:rPr>
          <w:rFonts w:eastAsia="IRNazanin" w:cs="IRNazanin"/>
          <w:color w:val="111111"/>
          <w:sz w:val="28"/>
          <w:szCs w:val="28"/>
          <w:rtl w:val="true"/>
          <w:lang w:bidi="fa-IR"/>
        </w:rPr>
        <w:t>.</w:t>
      </w:r>
    </w:p>
    <w:p>
      <w:pPr>
        <w:pStyle w:val="Heading4"/>
        <w:numPr>
          <w:ilvl w:val="3"/>
          <w:numId w:val="1"/>
        </w:numPr>
        <w:rPr/>
      </w:pPr>
      <w:bookmarkStart w:id="342" w:name="__RefHeading___Toc1014233_1468164448"/>
      <w:bookmarkStart w:id="343" w:name="_Toc129"/>
      <w:bookmarkEnd w:id="342"/>
      <w:r>
        <w:rPr>
          <w:rtl w:val="true"/>
        </w:rPr>
        <w:t>الطائفة السادسة</w:t>
      </w:r>
      <w:r>
        <w:rPr>
          <w:rtl w:val="true"/>
        </w:rPr>
        <w:t xml:space="preserve">: </w:t>
      </w:r>
      <w:r>
        <w:rPr>
          <w:rtl w:val="true"/>
        </w:rPr>
        <w:t>الآیات التی تعرض لملکة سبأ</w:t>
      </w:r>
      <w:r>
        <w:rPr>
          <w:rtl w:val="true"/>
        </w:rPr>
        <w:t>:</w:t>
      </w:r>
      <w:bookmarkEnd w:id="34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وَجَدْتُ امْرَأَةً تَمْلِکُهُمْ وَ أُوتِیَتْ مِنْ کُلِّ شَیْ‌ءٍ وَ لَها عَرْشٌ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یَسْجُدُونَ لِلشَّمْسِ مِنْ دُونِ اللّهِ وَ زَیَّنَ لَهُمُ الشَّیْطانُ أَعْمالَهُمْ فَصَدَّهُمْ عَنِ السَّبِیلِ فَهُمْ لا یَهْتَدُونَ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الاستدلال أن القرآن صور وقرر ما جری بین الهدهد وبین النبی علیه السلام حیث رکز تقریره عن قوم سبأ بالاهم والغریب وهو أن امرأة تملکهم وقدم المرأة لما فی ذلک من الغرابة والعجب والاستنکار فترک تقدیم خبر الشرک بالله ورکز علی ما هو عجیب ومستنکر فطریاً</w:t>
      </w:r>
    </w:p>
    <w:p>
      <w:pPr>
        <w:pStyle w:val="BookText"/>
        <w:rPr/>
      </w:pPr>
      <w:r>
        <w:rPr>
          <w:rFonts w:ascii="IRNazanin" w:hAnsi="IRNazanin" w:eastAsia="IRNazanin"/>
          <w:color w:val="111111"/>
          <w:sz w:val="28"/>
          <w:sz w:val="28"/>
          <w:szCs w:val="28"/>
          <w:rtl w:val="true"/>
          <w:lang w:bidi="fa-IR"/>
        </w:rPr>
        <w:t>من أن المرأة تملک أمر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ذکرناه ما جاء عن الامام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ولقیه أبو هرة الأسدی فسلم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الذی أخرجک عن حرم جدک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 هرة إن بنی أمیة اخذوا مالی وشتموا عرضی فصبرت وطلبوا دمی، فهربت وأیم الله لتقتلنی الفئة الباغیة ولیلبسنهم الله ذلا شاملا وسیفا قاطعا ولیسلطن الله علیهم من یذلهم حتی یکونوا أذل من قوم سبا إذ ملکتهم امرأة فحکمت فی أموالهم ودمائهم</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وبلسانها ما جاء عن أمیر المؤمنین علیه السلام فی ذم من خرج مع عائشة من أهل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جند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 البهیمة</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أشکل البعض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مجرد سرد خبری لا یستفاد منه تنقیص وحط لولایة المرأة بل هو حکایة عما هو موجود فی الخارج</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تقریر لکلام الهدهد وإن کان سردا خبریاً إلا أن التقریر لصاحب الشأن یرکز فیه علی الجوانب ذات الأهمیة والحساسة والغریبة وأکثر هذه الجوانب غرابة هو ما قدمه علی جمیع الاخبار والحوادث التی صادفها من کون المرأة تملکهم وهو جانب ازدراء</w:t>
      </w:r>
    </w:p>
    <w:p>
      <w:pPr>
        <w:pStyle w:val="BookText"/>
        <w:rPr/>
      </w:pPr>
      <w:r>
        <w:rPr>
          <w:rFonts w:ascii="IRNazanin" w:hAnsi="IRNazanin" w:eastAsia="IRNazanin"/>
          <w:color w:val="111111"/>
          <w:sz w:val="28"/>
          <w:sz w:val="28"/>
          <w:szCs w:val="28"/>
          <w:rtl w:val="true"/>
          <w:lang w:bidi="fa-IR"/>
        </w:rPr>
        <w:t>وتنقیص وذم لتولیة المرأة علیهم وهذا مثل ما جاء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ولی قوما امرأة إلا 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وسنبین أن هذا الخبر یوجد بطریق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حینما نقل الاحداث والمشاهد البشریة لا یستعرض کل ما هب ودب بل یرکز علی الأمور المهمة التی فیها حکمة وعبرة فلا یقتطع مقطوعة من تلک الأحداث إلا لما لها من الخصوصیة والأهمیة فی بیان الحکمة التی یرید إیصالها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ینقل القرآن بعض أقوال أهل النار وذلک لما فی تلک الأقوال من حکمة وعبرة للغیر وهذا لا یدل علی أن أهل النار أناس معتبرون حتی یقال هل کلام الهدهد معتبر أم لا؟ فترکیز القرآن الکریم علی ما قیل لا علی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یفند القرآن ما ذکره الهدهد أو أقوال أهل النار فهذا یدل علی أن القرآن یعتبرها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نکتة لابد من الالتفات إلیها حاصلها أن غیر المعصوم لیس المیزان علی شخصه بل علی الدلائل بحیث یخضع کلامه للموازین والأدلة بخلاف المعصوم فإن المیزان فی حجیة کلامه هو شخصه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فالهدهد کان بصدد تحفیز سلیمان علیه السلام علی اقامة الحق فی القضیة التی یذکرها له بذکر الموجبات لقیامه قبال بلقیس وقومها باعتبار أن وظیفة النبی سلیمان علیه السلام الاصلاح واقامة النظام العادل ومن تلک الامور التی توجب له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المالک لأمر هؤلاء امرأة، ولکونه علیه السلام بصدد</w:t>
      </w:r>
    </w:p>
    <w:p>
      <w:pPr>
        <w:pStyle w:val="BookText"/>
        <w:rPr/>
      </w:pPr>
      <w:r>
        <w:rPr>
          <w:rFonts w:ascii="Amiri" w:hAnsi="Amiri" w:eastAsia="Amiri" w:cs="Amiri"/>
          <w:color w:val="111111"/>
          <w:sz w:val="28"/>
          <w:sz w:val="28"/>
          <w:szCs w:val="28"/>
          <w:rtl w:val="true"/>
          <w:lang w:bidi="ar-SA"/>
        </w:rPr>
        <w:t>العلاج واقامة الحق، لذا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سَنَنْظُرُ أَ صَدَقْتَ أَمْ کُنْتَ مِنَ الْکاذِبِینَ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والقرینة أخری أن الولایة لو کانت للرجل والمراة سیان فلم التعجب الدال علی أن ولایتها من الامور غیر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رجحان عقلها وجزالته ومع ذلک لم یرتضها لهذه المنصب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إلی ما یدل علی رجحان عقلها من خلال ما تعرضه الآیات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یا أَیُّهَا الْمَلَأُ إِنِّی أُلْقِیَ إِلَیَّ کِتابٌ کَرِیمٌ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 أْتُونِی مُسْلِمِینَ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أَفْتُونِی فِی أَمْرِی ما کُنْتُ قاطِعَةً أَمْراً حَتّی تَشْهَدُونِ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رجحان عقلها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الادارة بیدها فقط کملکة وحاکمة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تستشیر قومها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الاستشارة لا تنافی الامارة بل هی صاحبة 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لتکامل النظرة والحصول علی الرأی الجامع الجازل فالاستشارة هی مداولة الرأی للوصول للقول الصائب فهذا معنی الاستشارة عند الامامیة وأما عند العامة فهی تحکیم رأی الأکثر وإن کان خلاف الواقع ولهذا جعلوا شق عصا الجماعة مخالفة للدین وإن کان خلاف الواقع بل خلاف الدین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ثمرة من ثمار وفوائد الاستشارة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فوائدها أیضا غیر الوصول والاستکشاف، بل تأثر المستشارین</w:t>
      </w:r>
    </w:p>
    <w:p>
      <w:pPr>
        <w:pStyle w:val="BookText"/>
        <w:rPr/>
      </w:pPr>
      <w:r>
        <w:rPr>
          <w:rFonts w:ascii="Amiri" w:hAnsi="Amiri" w:eastAsia="Amiri" w:cs="Amiri"/>
          <w:color w:val="111111"/>
          <w:sz w:val="28"/>
          <w:sz w:val="28"/>
          <w:szCs w:val="28"/>
          <w:rtl w:val="true"/>
          <w:lang w:bidi="ar-SA"/>
        </w:rPr>
        <w:t>لیتفاعلوا مع قائدهم، فهکذا کان یستشیر النبی صلی الله علیه وآله لا أنه یستشیر إلی الوصول للصواب، وأیضا متعلق الشوری هو الفعل لا الفاعل والحکم لا الحاکم فیستشار فی الفعل وفی الحکم ولا یستشار فی الحاکم وتحدیده وتحدید ارادته وذلک لکونه صاحب الاردة والعزم فالشوری لا تحد الارادة، ولهذا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یدل علی رجحان عقلها أیضا أنه لما استفتتهم عرضوا لها قوتهم وشدتهم فلم تسمع بکلامهم وإنما تعاملت بحنکة ورجحان لمعرفة أحوال النبی سلیمان علیه السلام وارسلت طعماً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مضمون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 تستکشف إن کان ملکاً أو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یا أَیُّهَا الْمَلَأُ إِنِّی أُلْقِیَ إِلَیَّ کِتابٌ کَرِیمٌ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 أْتُونِی مُسْلِمِینَ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أَفْتُونِی فِی أَمْرِی ما کُنْتُ قاطِعَةً أَمْراً حَتّی تَشْهَدُونِ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شَدِیدٍ وَ الْأَمْرُ إِلَیْکِ فَانْظُرِی ما ذا تَأْمُرِینَ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الْمُلُوکَ إِذا دَخَلُوا قَرْیَةً أَفْسَدُوها وَ جَعَلُوا أَعِزَّةَ أَهْلِها أَذِلَّةً وَ کَذلِکَ یَفْعَلُونَ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مُرْسِلَةٌ إِلَیْهِمْ بِهَدِیَّةٍ فَناظِرَةٌ بِمَ یَرْجِعُ الْمُرْسَلُونَ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عرضوا علیها الشدة والقوة لم تتسرع بل ذکرت لهم ما هو</w:t>
      </w:r>
    </w:p>
    <w:p>
      <w:pPr>
        <w:pStyle w:val="BookText"/>
        <w:rPr/>
      </w:pPr>
      <w:r>
        <w:rPr>
          <w:rFonts w:ascii="IRNazanin" w:hAnsi="IRNazanin" w:eastAsia="IRNazanin"/>
          <w:color w:val="111111"/>
          <w:sz w:val="28"/>
          <w:sz w:val="28"/>
          <w:szCs w:val="28"/>
          <w:rtl w:val="true"/>
          <w:lang w:bidi="fa-IR"/>
        </w:rPr>
        <w:t>أنفع ومع هذا القرآن لم یرتض ولایتها ولهذا عد من المؤاخذات علی قوم سبأ تولی امرأة علیهم بحیث خصه بالذکر فی بدایة کلامه بطریقة تعجبیة وأنه أمر غیر طبیعی حتی قدمه علی محذور الشرک وعبادة الشمس وغیره والقرآن الکریم إذا لم یرد ولم یدفع ما جاء به الهدهد من تعجبه واستغرابه فهو یُقرُّه ویثبته، ولیس الأمر أنه من باب سرد الأمر الواقع فی الخارج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ما یدل علی رجحان عقلها فی جوابها للنبی سلیمان علیه السلام لما أوهم لها قصرها فأجابت بالایهام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فالقرآن مع مایراه من عدم تولی المرأة لهذه المناصب بمقتضی طبیعتها إلا أنه لا ینکر رشادتها ورجحانها بل یقر صفات الکمال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ینکرها بل یشید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والبعض یشکل بأن القرآن مع اقراره برشادتها وحنکتها لماذا ینکر ولایتها وقیادتها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القیادة لا تحتاج إلی العلم والرشادة فقط بل تحتاج إلی صفات أخری من الحزم والشدة والصلابة وعدم اللیونة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أشکل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هناک أخبار تدل علی أن النبی سلیمان علیه السلام أقرّ بلقیس علی ولایتها ولم یعزلها، وهذا یدل علی جواز تولی المرأة لهذه المناصب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الاخبار لم تثبت ذلک وإنما الثابت منها أنه علیه السلام تزوجها وکان یذهب إلیها، وهذا لایدل علی عدم عزلها</w:t>
      </w:r>
      <w:r>
        <w:rPr>
          <w:rFonts w:eastAsia="IRNazanin" w:cs="IRNazanin"/>
          <w:color w:val="111111"/>
          <w:sz w:val="28"/>
          <w:szCs w:val="28"/>
          <w:rtl w:val="true"/>
          <w:lang w:bidi="fa-IR"/>
        </w:rPr>
        <w:t>.</w:t>
      </w:r>
      <w:bookmarkStart w:id="344" w:name="pg13696_138727"/>
    </w:p>
    <w:p>
      <w:pPr>
        <w:pStyle w:val="Heading4"/>
        <w:numPr>
          <w:ilvl w:val="3"/>
          <w:numId w:val="1"/>
        </w:numPr>
        <w:rPr/>
      </w:pPr>
      <w:bookmarkStart w:id="345" w:name="__RefHeading___Toc1014235_1468164448"/>
      <w:bookmarkStart w:id="346" w:name="_Toc130"/>
      <w:bookmarkEnd w:id="344"/>
      <w:bookmarkEnd w:id="345"/>
      <w:r>
        <w:rPr>
          <w:rtl w:val="true"/>
        </w:rPr>
        <w:t>خلاصة ما تقدم من هذه الطوائف</w:t>
      </w:r>
      <w:r>
        <w:rPr>
          <w:rtl w:val="true"/>
        </w:rPr>
        <w:t>:</w:t>
      </w:r>
      <w:bookmarkEnd w:id="346"/>
    </w:p>
    <w:p>
      <w:pPr>
        <w:pStyle w:val="Heading5"/>
        <w:numPr>
          <w:ilvl w:val="4"/>
          <w:numId w:val="1"/>
        </w:numPr>
        <w:rPr/>
      </w:pPr>
      <w:bookmarkStart w:id="347" w:name="__RefHeading___Toc1014237_1468164448"/>
      <w:bookmarkStart w:id="348" w:name="_Toc131"/>
      <w:bookmarkEnd w:id="347"/>
      <w:r>
        <w:rPr>
          <w:rtl w:val="true"/>
        </w:rPr>
        <w:t>أن الطائفة الأولی من الآیات</w:t>
      </w:r>
      <w:r>
        <w:rPr>
          <w:rtl w:val="true"/>
        </w:rPr>
        <w:t>:</w:t>
      </w:r>
      <w:bookmarkEnd w:id="348"/>
    </w:p>
    <w:p>
      <w:pPr>
        <w:pStyle w:val="BookText"/>
        <w:rPr/>
      </w:pPr>
      <w:r>
        <w:rPr>
          <w:rFonts w:ascii="IRNazanin" w:hAnsi="IRNazanin" w:eastAsia="IRNazanin"/>
          <w:color w:val="111111"/>
          <w:sz w:val="28"/>
          <w:sz w:val="28"/>
          <w:szCs w:val="28"/>
          <w:rtl w:val="true"/>
          <w:lang w:bidi="fa-IR"/>
        </w:rPr>
        <w:t>تدل علی أن فسلجة وطبیعة المرأة من الضعف والنعومة واللیونة والرقة لا تتناسب مع تولی هذه المناصب التی تحتاج إلی القوة والبأس والحزم والشدة التی تتنافی مع طبیعتها فشأن المرأة لیس شأن الولایة والسلطة بحسب ما یتناسب ویتناغم مع طبیعتها</w:t>
      </w:r>
      <w:r>
        <w:rPr>
          <w:rFonts w:eastAsia="IRNazanin" w:cs="IRNazanin"/>
          <w:color w:val="111111"/>
          <w:sz w:val="28"/>
          <w:szCs w:val="28"/>
          <w:rtl w:val="true"/>
          <w:lang w:bidi="fa-IR"/>
        </w:rPr>
        <w:t>.</w:t>
      </w:r>
    </w:p>
    <w:p>
      <w:pPr>
        <w:pStyle w:val="Heading5"/>
        <w:numPr>
          <w:ilvl w:val="4"/>
          <w:numId w:val="1"/>
        </w:numPr>
        <w:rPr/>
      </w:pPr>
      <w:bookmarkStart w:id="349" w:name="__RefHeading___Toc1014239_1468164448"/>
      <w:bookmarkStart w:id="350" w:name="_Toc132"/>
      <w:bookmarkEnd w:id="349"/>
      <w:r>
        <w:rPr>
          <w:rtl w:val="true"/>
        </w:rPr>
        <w:t>والطائفة الثانیة وهی آیات الحجاب والتستر</w:t>
      </w:r>
      <w:r>
        <w:rPr>
          <w:rtl w:val="true"/>
        </w:rPr>
        <w:t>:</w:t>
      </w:r>
      <w:bookmarkEnd w:id="350"/>
    </w:p>
    <w:p>
      <w:pPr>
        <w:pStyle w:val="BookText"/>
        <w:rPr/>
      </w:pPr>
      <w:r>
        <w:rPr>
          <w:rFonts w:ascii="IRNazanin" w:hAnsi="IRNazanin" w:eastAsia="IRNazanin"/>
          <w:color w:val="111111"/>
          <w:sz w:val="28"/>
          <w:sz w:val="28"/>
          <w:szCs w:val="28"/>
          <w:rtl w:val="true"/>
          <w:lang w:bidi="fa-IR"/>
        </w:rPr>
        <w:t>وهی دالة علی وضع السیاج بین اختلاط المرأة بالرجال وأن المرأة طبیعتها من جهة بدنها وروحها فریسة وطعم تحتاج إلی حمایة وعزل عن الرجال فلا یناسبه المناصب التی تحتاج إلی مباشرة الأمور والاطلاع علیها فالقرآن یجدر الأعراف التی تتناسب مع طبیعتها حفاظاً علیها مع أنه لا یمنعها من المشارکة فی القطاعات الأهلیة مثل التجارة بأموالها لأنه أمر خاص بها بخلاف السلطنة العامة علی المجتمع</w:t>
      </w:r>
      <w:r>
        <w:rPr>
          <w:rFonts w:eastAsia="IRNazanin" w:cs="IRNazanin"/>
          <w:color w:val="111111"/>
          <w:sz w:val="28"/>
          <w:szCs w:val="28"/>
          <w:rtl w:val="true"/>
          <w:lang w:bidi="fa-IR"/>
        </w:rPr>
        <w:t>.</w:t>
      </w:r>
    </w:p>
    <w:p>
      <w:pPr>
        <w:pStyle w:val="Heading5"/>
        <w:numPr>
          <w:ilvl w:val="4"/>
          <w:numId w:val="1"/>
        </w:numPr>
        <w:rPr/>
      </w:pPr>
      <w:bookmarkStart w:id="351" w:name="__RefHeading___Toc1014241_1468164448"/>
      <w:bookmarkStart w:id="352" w:name="_Toc133"/>
      <w:bookmarkEnd w:id="351"/>
      <w:r>
        <w:rPr>
          <w:rtl w:val="true"/>
        </w:rPr>
        <w:t>والطائفة الثالثة</w:t>
      </w:r>
      <w:r>
        <w:rPr>
          <w:rtl w:val="true"/>
        </w:rPr>
        <w:t>:</w:t>
      </w:r>
      <w:bookmarkEnd w:id="35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الدالة علی عدم مساواة شهادة المرأة لشهادة الرجل وإنها فی التوثیق الخبری لا کفاءة لها بمفردها فکیف تکون لها الکفاءة فی ادارة الأمور الخطیرة التی تقوِّم مصیر الأمة</w:t>
      </w:r>
      <w:r>
        <w:rPr>
          <w:rFonts w:eastAsia="IRNazanin" w:cs="IRNazanin"/>
          <w:color w:val="111111"/>
          <w:sz w:val="28"/>
          <w:szCs w:val="28"/>
          <w:rtl w:val="true"/>
          <w:lang w:bidi="fa-IR"/>
        </w:rPr>
        <w:t>.</w:t>
      </w:r>
      <w:bookmarkStart w:id="353" w:name="pg13696_138728"/>
    </w:p>
    <w:p>
      <w:pPr>
        <w:pStyle w:val="Heading5"/>
        <w:numPr>
          <w:ilvl w:val="4"/>
          <w:numId w:val="1"/>
        </w:numPr>
        <w:rPr/>
      </w:pPr>
      <w:bookmarkStart w:id="354" w:name="__RefHeading___Toc1014243_1468164448"/>
      <w:bookmarkStart w:id="355" w:name="_Toc134"/>
      <w:bookmarkEnd w:id="353"/>
      <w:bookmarkEnd w:id="354"/>
      <w:r>
        <w:rPr>
          <w:rtl w:val="true"/>
        </w:rPr>
        <w:t>والطائفة الرابعة</w:t>
      </w:r>
      <w:r>
        <w:rPr>
          <w:rtl w:val="true"/>
        </w:rPr>
        <w:t>:</w:t>
      </w:r>
      <w:bookmarkEnd w:id="355"/>
    </w:p>
    <w:p>
      <w:pPr>
        <w:pStyle w:val="BookText"/>
        <w:rPr/>
      </w:pPr>
      <w:r>
        <w:rPr>
          <w:rFonts w:ascii="IRNazanin" w:hAnsi="IRNazanin" w:eastAsia="IRNazanin"/>
          <w:color w:val="111111"/>
          <w:sz w:val="28"/>
          <w:sz w:val="28"/>
          <w:szCs w:val="28"/>
          <w:rtl w:val="true"/>
          <w:lang w:bidi="fa-IR"/>
        </w:rPr>
        <w:t>وهی الآیات الدالة علی قیومیة الرجل علی المرأة فی غیر الاسرة بل أنه لو دلت علی عدم قیومیتها علی الرجال فی الاسرة فنفی ولایتها علیه فی غیرها بالأولویة القطعیة فی الامور الخطیر</w:t>
      </w:r>
      <w:r>
        <w:rPr>
          <w:rFonts w:eastAsia="IRNazanin" w:cs="IRNazanin"/>
          <w:color w:val="111111"/>
          <w:sz w:val="28"/>
          <w:szCs w:val="28"/>
          <w:rtl w:val="true"/>
          <w:lang w:bidi="fa-IR"/>
        </w:rPr>
        <w:t>.</w:t>
      </w:r>
    </w:p>
    <w:p>
      <w:pPr>
        <w:pStyle w:val="Heading5"/>
        <w:numPr>
          <w:ilvl w:val="4"/>
          <w:numId w:val="1"/>
        </w:numPr>
        <w:rPr/>
      </w:pPr>
      <w:bookmarkStart w:id="356" w:name="__RefHeading___Toc1014245_1468164448"/>
      <w:bookmarkStart w:id="357" w:name="_Toc135"/>
      <w:bookmarkEnd w:id="356"/>
      <w:r>
        <w:rPr>
          <w:rtl w:val="true"/>
        </w:rPr>
        <w:t>والطائفة الخامسة</w:t>
      </w:r>
      <w:r>
        <w:rPr>
          <w:rtl w:val="true"/>
        </w:rPr>
        <w:t>:</w:t>
      </w:r>
      <w:bookmarkEnd w:id="357"/>
    </w:p>
    <w:p>
      <w:pPr>
        <w:pStyle w:val="BookText"/>
        <w:rPr/>
      </w:pPr>
      <w:r>
        <w:rPr>
          <w:rFonts w:ascii="IRNazanin" w:hAnsi="IRNazanin" w:eastAsia="IRNazanin"/>
          <w:color w:val="111111"/>
          <w:sz w:val="28"/>
          <w:sz w:val="28"/>
          <w:szCs w:val="28"/>
          <w:rtl w:val="true"/>
          <w:lang w:bidi="fa-IR"/>
        </w:rPr>
        <w:t>الدالة علی أن النساء نواقص حظوظ وإیمان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تدل علی أنها مکفولة فکیف تکفل غیرها؟ وأیضا تدل علی أن مسؤولیتها ضعیفة فکیف تولی المناصب ذات المسؤویات الخطیرة کالقیادة والسلطنة</w:t>
      </w:r>
      <w:r>
        <w:rPr>
          <w:rFonts w:eastAsia="IRNazanin" w:cs="IRNazanin"/>
          <w:color w:val="111111"/>
          <w:sz w:val="28"/>
          <w:szCs w:val="28"/>
          <w:rtl w:val="true"/>
          <w:lang w:bidi="fa-IR"/>
        </w:rPr>
        <w:t>.</w:t>
      </w:r>
    </w:p>
    <w:p>
      <w:pPr>
        <w:pStyle w:val="Heading5"/>
        <w:numPr>
          <w:ilvl w:val="4"/>
          <w:numId w:val="1"/>
        </w:numPr>
        <w:rPr/>
      </w:pPr>
      <w:bookmarkStart w:id="358" w:name="__RefHeading___Toc1014247_1468164448"/>
      <w:bookmarkStart w:id="359" w:name="_Toc136"/>
      <w:bookmarkEnd w:id="358"/>
      <w:r>
        <w:rPr>
          <w:rtl w:val="true"/>
        </w:rPr>
        <w:t>والطائفة السادسة وهی ما تقدم قریباً فی سورة سبأ</w:t>
      </w:r>
      <w:r>
        <w:rPr>
          <w:rtl w:val="true"/>
        </w:rPr>
        <w:t>:</w:t>
      </w:r>
      <w:bookmarkEnd w:id="359"/>
    </w:p>
    <w:p>
      <w:pPr>
        <w:pStyle w:val="BookText"/>
        <w:rPr/>
      </w:pPr>
      <w:r>
        <w:rPr>
          <w:rFonts w:ascii="IRNazanin" w:hAnsi="IRNazanin" w:eastAsia="IRNazanin"/>
          <w:color w:val="111111"/>
          <w:sz w:val="28"/>
          <w:sz w:val="28"/>
          <w:szCs w:val="28"/>
          <w:rtl w:val="true"/>
          <w:lang w:bidi="fa-IR"/>
        </w:rPr>
        <w:t>وهذا ما توصلنا إلیه بحسب استقرائنا من الآیات القرآنیة، ولعل الباحث یصل إلی بعض آیات أخر لم نقف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الطوائف لا تدل علی تنقیص المرأة وتحقیرها وإنما هو بیان طبیعتها التی لا تتناسب مع هذه المناصب وإلا فالقرآن لا یمنع من تکامل المرأة بل هی مع الرجل فی التکامل علی حد سواء</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w:t>
      </w:r>
    </w:p>
    <w:p>
      <w:pPr>
        <w:pStyle w:val="BookText"/>
        <w:rPr/>
      </w:pPr>
      <w:r>
        <w:rPr>
          <w:rFonts w:ascii="Amiri" w:hAnsi="Amiri" w:eastAsia="Amiri" w:cs="Amiri"/>
          <w:color w:val="111111"/>
          <w:sz w:val="28"/>
          <w:sz w:val="28"/>
          <w:szCs w:val="28"/>
          <w:rtl w:val="true"/>
          <w:lang w:bidi="ar-SA"/>
        </w:rPr>
        <w:t xml:space="preserve">مِنْ تَحْتِهَا الْأَنْهارُ ثَواباً مِنْ عِنْدِ اللّهِ وَ اللّهُ عِنْدَهُ حُسْنُ الثَّوابِ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یَعْمَلْ مِنَ الصّالِحاتِ مِنْ ذَکَرٍ أَوْ أُنْثی وَ هُوَ مُؤْمِنٌ فَأُولئِکَ یَدْخُلُونَ الْجَنَّةَ وَ لا یُظْلَمُونَ نَقِیراً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سَیِّئَةً فَلا یُجْزی إِلاّ مِثْلَها وَ مَنْ عَمِلَ صالِحاً مِنْ ذَکَرٍ أَوْ أُنْثی وَ هُوَ مُؤْمِنٌ فَأُولئِکَ یَدْخُلُونَ الْجَنَّةَ یُرْزَقُونَ فِیها بِغَیْرِ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دالة علی أن التکامل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للرجل والمرأة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سواء ولا یتمیز الرجل عن المرأة ولا هی تتمیز علیه فی التکامل فی شیء، بل کلیهما سواء إلا أن طریق التکامل بالنسبة للرجل یختلف عنه بالنسبة للمرأة وهو مقتضی العدل ووضع الشیء فی موضعه بأن ینصب لکل</w:t>
      </w:r>
      <w:bookmarkStart w:id="360" w:name="pg13696_138730"/>
    </w:p>
    <w:p>
      <w:pPr>
        <w:pStyle w:val="BookText"/>
        <w:rPr/>
      </w:pPr>
      <w:bookmarkEnd w:id="360"/>
      <w:r>
        <w:rPr>
          <w:rFonts w:ascii="Amiri" w:hAnsi="Amiri" w:eastAsia="Amiri" w:cs="Amiri"/>
          <w:color w:val="111111"/>
          <w:sz w:val="28"/>
          <w:sz w:val="28"/>
          <w:szCs w:val="28"/>
          <w:rtl w:val="true"/>
          <w:lang w:bidi="ar-SA"/>
        </w:rPr>
        <w:t>طریق یتناسب ویتناغم مع طبیعته البدنیة والروحیة ومن هنا یتضح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الذَّکَرُ کَالْأُنْثی</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 وهذا حتی لو کان من قول مریم علیها السلام فالقرآن أقره ولم یرده وهو ناظر إلی الاختلاف الطبیعی الذی تختلف لأجله الوظائف الملقاة علی عاتق الرجل والمرأة من خدمة المعبد إذ النساء تمنع من الدخول فی أوقات طمثها دون الرجال</w:t>
      </w:r>
      <w:r>
        <w:rPr>
          <w:rFonts w:eastAsia="IRNazanin" w:cs="IRNazanin"/>
          <w:color w:val="111111"/>
          <w:sz w:val="28"/>
          <w:szCs w:val="28"/>
          <w:rtl w:val="true"/>
          <w:lang w:bidi="fa-IR"/>
        </w:rPr>
        <w:t>.</w:t>
      </w:r>
    </w:p>
    <w:p>
      <w:pPr>
        <w:pStyle w:val="Heading4"/>
        <w:numPr>
          <w:ilvl w:val="3"/>
          <w:numId w:val="1"/>
        </w:numPr>
        <w:rPr/>
      </w:pPr>
      <w:bookmarkStart w:id="361" w:name="__RefHeading___Toc1014249_1468164448"/>
      <w:bookmarkStart w:id="362" w:name="_Toc137"/>
      <w:bookmarkEnd w:id="361"/>
      <w:r>
        <w:rPr>
          <w:rtl w:val="true"/>
        </w:rPr>
        <w:t>طوائف الاخبار</w:t>
      </w:r>
      <w:r>
        <w:rPr>
          <w:rtl w:val="true"/>
        </w:rPr>
        <w:t>:</w:t>
      </w:r>
      <w:bookmarkEnd w:id="362"/>
    </w:p>
    <w:p>
      <w:pPr>
        <w:pStyle w:val="Heading5"/>
        <w:numPr>
          <w:ilvl w:val="4"/>
          <w:numId w:val="1"/>
        </w:numPr>
        <w:rPr/>
      </w:pPr>
      <w:bookmarkStart w:id="363" w:name="__RefHeading___Toc1014251_1468164448"/>
      <w:bookmarkStart w:id="364" w:name="_Toc138"/>
      <w:bookmarkEnd w:id="363"/>
      <w:r>
        <w:rPr>
          <w:rtl w:val="true"/>
        </w:rPr>
        <w:t>اشارة</w:t>
      </w:r>
      <w:bookmarkEnd w:id="364"/>
    </w:p>
    <w:p>
      <w:pPr>
        <w:pStyle w:val="BookText"/>
        <w:rPr/>
      </w:pPr>
      <w:r>
        <w:rPr>
          <w:rFonts w:ascii="IRNazanin" w:hAnsi="IRNazanin" w:eastAsia="IRNazanin"/>
          <w:color w:val="111111"/>
          <w:sz w:val="28"/>
          <w:sz w:val="28"/>
          <w:szCs w:val="28"/>
          <w:rtl w:val="true"/>
          <w:lang w:bidi="fa-IR"/>
        </w:rPr>
        <w:t>وهی أحادیث مستفیضة عند الفریقین ومتواترة تواترا اجمالیا أو معنویاً وهی علی طوائف مثل طوائف الآیات المبارکة المتقدمة فمنها ما یدل علی ضعف المرأة ومنها ما یدل علی صون المرأة بالحجاب والحفاظ ومنها ما یدل علی عدم ضبط المرأة مثل شهادة امرأتین بمنزلة شهادة رجل ومنها ما یدل علی أن الرجال قوامون علی النساء ومنها ما یدل علی أنهن نواقص حظوظ ونواقص دین ومنها ما یدل علی ذم تولی المرأة لهذه المناصب الموافقة للطائفة السادسة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مضامین الاخبار مضامین آیات قرآنیة ومع تعددها وتعاضدها فلا معنی للبحث عن صحة وضعف السند لکون مضامینها مضامین قرآنیة والاخبار بمنزلة الشرح للمتن القرآنی ولهذا قدمنا بحث الآیات ثم عقبناه بالاخبار لکی یتنبه لما فی الأخبار إذ</w:t>
      </w:r>
      <w:bookmarkStart w:id="365" w:name="pg13696_138731"/>
    </w:p>
    <w:p>
      <w:pPr>
        <w:pStyle w:val="BookText"/>
        <w:rPr/>
      </w:pPr>
      <w:bookmarkEnd w:id="365"/>
      <w:r>
        <w:rPr>
          <w:rFonts w:ascii="IRNazanin" w:hAnsi="IRNazanin" w:eastAsia="IRNazanin"/>
          <w:color w:val="111111"/>
          <w:sz w:val="28"/>
          <w:sz w:val="28"/>
          <w:szCs w:val="28"/>
          <w:rtl w:val="true"/>
          <w:lang w:bidi="fa-IR"/>
        </w:rPr>
        <w:t>الشرح لا یوقف علی مفاده الصحیح والدقیق إلا بعد ملاحظة المتن الذی هو بصدد بیانه</w:t>
      </w:r>
      <w:r>
        <w:rPr>
          <w:rFonts w:eastAsia="IRNazanin" w:cs="IRNazanin"/>
          <w:color w:val="111111"/>
          <w:sz w:val="28"/>
          <w:szCs w:val="28"/>
          <w:rtl w:val="true"/>
          <w:lang w:bidi="fa-IR"/>
        </w:rPr>
        <w:t>.</w:t>
      </w:r>
    </w:p>
    <w:p>
      <w:pPr>
        <w:pStyle w:val="Heading5"/>
        <w:numPr>
          <w:ilvl w:val="4"/>
          <w:numId w:val="1"/>
        </w:numPr>
        <w:rPr/>
      </w:pPr>
      <w:bookmarkStart w:id="366" w:name="__RefHeading___Toc1014253_1468164448"/>
      <w:bookmarkStart w:id="367" w:name="_Toc139"/>
      <w:bookmarkEnd w:id="366"/>
      <w:r>
        <w:rPr>
          <w:rtl w:val="true"/>
        </w:rPr>
        <w:t>الطائفة الأولی</w:t>
      </w:r>
      <w:r>
        <w:rPr>
          <w:rtl w:val="true"/>
        </w:rPr>
        <w:t xml:space="preserve">: </w:t>
      </w:r>
      <w:r>
        <w:rPr>
          <w:rtl w:val="true"/>
        </w:rPr>
        <w:t>الموافقة للطائفة الرابعة من الآیات الدالة علی ولایة الرجل علی المرأة</w:t>
      </w:r>
      <w:r>
        <w:rPr>
          <w:rtl w:val="true"/>
        </w:rPr>
        <w:t>:</w:t>
      </w:r>
      <w:bookmarkEnd w:id="367"/>
    </w:p>
    <w:p>
      <w:pPr>
        <w:pStyle w:val="Heading6"/>
        <w:numPr>
          <w:ilvl w:val="5"/>
          <w:numId w:val="1"/>
        </w:numPr>
        <w:rPr/>
      </w:pPr>
      <w:bookmarkStart w:id="368" w:name="__RefHeading___Toc1014255_1468164448"/>
      <w:bookmarkStart w:id="369" w:name="_Toc140"/>
      <w:bookmarkEnd w:id="368"/>
      <w:r>
        <w:rPr>
          <w:rtl w:val="true"/>
        </w:rPr>
        <w:t>أنها لا تتولی القضاء</w:t>
      </w:r>
      <w:r>
        <w:rPr>
          <w:rtl w:val="true"/>
        </w:rPr>
        <w:t>:</w:t>
      </w:r>
      <w:bookmarkEnd w:id="3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الصدوق بإسناده عن جعفر بن محمد، عن آبائه علیهم السلام فی وصیه النبی صلی الله علیه وآله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لیس علی النساء جمعة ولا جماعة، ولا أذان، ولا إقامة، ولا عیادة مریض، ولا اتباع جنازة، ولا هرولة بین الصفا والمروة، ولا استلام الحجر، ولا حلق، ولا تولی القضاء، ولا تستشار، ولا تذبح إلا عند الضرورة، ولا تجهر بالتلبیة، ولا تقیم عند قبر، ولا تسمع الخطبة، ولا تتولی التزویج بنفسها، ولا تخرج من بیت زوجها إلا بإذنه، فان خرجت بغیر اذنه لعنها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وجبرئیل ومیکائیل، ولا تعطی من بیت زوجها شیئا إلا باذنه، ولا تبیت وزوجها علیها ساخط وإن کان ظالما لها</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الخبر فیه جملة غیر موثقین وهو یدل علی أن المرأة إذا لم تول القضاء لم تول ما هو أعظم منه مثل الفتیا بالأولویة القطعیة، وهذه</w:t>
      </w:r>
    </w:p>
    <w:p>
      <w:pPr>
        <w:pStyle w:val="BookText"/>
        <w:rPr/>
      </w:pPr>
      <w:r>
        <w:rPr>
          <w:rFonts w:ascii="Amiri" w:hAnsi="Amiri" w:eastAsia="Amiri" w:cs="Amiri"/>
          <w:color w:val="111111"/>
          <w:sz w:val="28"/>
          <w:sz w:val="28"/>
          <w:szCs w:val="28"/>
          <w:rtl w:val="true"/>
          <w:lang w:bidi="ar-SA"/>
        </w:rPr>
        <w:t>الطائفة موافقة لطائفة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مسألة إن کان ظالماً لها، فلابد من الالتفات إلی أن الإسلام علاجاته حیثیة فمنبع الفساد هو ما یغلق لا أنه یسقط حقوق الزوج بمجرد ظلم الزوج لزوجته کما أن حقوق المرأة لا تسقط بمجرد ظلم المرأة لزوجها، فحین تراه یؤکد علی طاعة المرأة لزوجها یؤکد علی معاملة الزوج لزوجته کما فی الآیات والروایات إلا أنها تدل علی أن حق الزوج أعظم من حق الزوجة علی زوجها باعتبار مسؤولیته تجاهها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مارواه الکلینی بثلاثة طرق عن کل من عمرو بن أبی المقدام، عن أبی جعفر علیه السلام، وعن عبد الرحمن بن کثیر،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أمیر المؤمنین علیه السلام إلی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الاصبغ بن نباته،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تملک المرأة من الامر ما یجاوز نفسها فإن ذلک أنعم لحالها، وأرخی لبالها، وأدوم لجمالها، فإن المرأة ریحانة ولیست بقهرمانة، ولا تعد بکرامتها نفسها، واغضض بصرها بسترک واکففها بحجابک ولا تطمعها أن تشفع لغیرها فیمیل علیک من شفعت له علیک معها واستبق من نفسک بقیة فإن إمساکک نفسک عنهن وهن یرین أنک ذو اقتدار خیر من أن یرین منک حالا علی انکسار</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الخبر له ثلاثة طرق متباینة تماماً وهو موجب للوثوق</w:t>
      </w:r>
    </w:p>
    <w:p>
      <w:pPr>
        <w:pStyle w:val="BookText"/>
        <w:rPr/>
      </w:pPr>
      <w:r>
        <w:rPr>
          <w:rFonts w:ascii="IRNazanin" w:hAnsi="IRNazanin" w:eastAsia="IRNazanin"/>
          <w:color w:val="111111"/>
          <w:sz w:val="28"/>
          <w:sz w:val="28"/>
          <w:szCs w:val="28"/>
          <w:rtl w:val="true"/>
          <w:lang w:bidi="fa-IR"/>
        </w:rPr>
        <w:t>بالصدور لتعاضدها وهو نص فی المطلوب وأیضا لتشاهد مضمونه مع روایات أخری ولوجود هذا المضمون فیها، ووجه الاستدلال أن المرأة إذا کانت لا تملک من الامر ما یجاوز نفسها فلا تملک أمر غیرها فمن باب أولی أن لا تولی الامور العامة، فهی مثل الاخبار التی وردت 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الاخبار تدرج فی الطائفة الرابعة من الآیات القرآنیة التی هی نص فی المطلوب وهی کون الرجال قوامون علی النساء ولا یخفی أن استدلال أمیر المؤمنین علیه السلام بقول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ریحانة ولیست بقهرمانیة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استدلال بضعف المرأة ولیونتها علی عدم تولیها هذه المناصب فهو استدلال بلسان الطائفة الأولی علی الرابعة، وأیضا یحتوی هذا الخبر علی الاستدلال بطائفة الحجاب علی مفاد الطائفة الرابعة ایضاً فهذا الخبر فیه استدلال بطوائف من الاخبار علی الطائفة الرابعة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جاء فی صحیحة سلیمان بن خالد 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قوماً أتوا رسول الله صلی الله علیه 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رأینا أناسا یسجد بعضهم لبعض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أحدا أن یسجد لأحد لأمرت المرأة أن تسجد لزوجها</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یمکن أن تعد نصاً فی المطلوب لکونها مأمورة بطاعة زوجها فهو ولیها وهی تابعة له فی أمورها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طرق الاستدلال علی المطلوب تارة بالآیات والروایات الدالة مطابقةً بالمباشرة وحرفیة النص، وتارة بالملازمات والتحلیل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أن تکون المرأة قاضیة فی شئ من الأحکام، وبه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تکون قاضیة فیما یجوز أن تکون شاهدة فیه، وهو جمیع الأحکام إلا الحدود والقصاص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تکون قاضیة فی کل ما یجوز أن یکون الرجل قاضیا فیه، لأنها تعد من أهل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ذلک یحتاج إلی دلیل، لأن القضاء حکم شرعی، فمن یصلح له یحتاج إلی دلیل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قوم ولیتهم امرأة</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أخروهن من حیث أخرهن الله</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فمن أجاز لها أن تلی القضاء فقد قدمها وأخر الرجل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فاته شئ فی صلاته فلیسبح، فإن التسبیح للرجال والتصفیق للنساء، فإن النبی صلی الله علیه وآله منعها من النطق لئلا یسمع کلامها، مخافة الافتتان بها، فبأن تمنع</w:t>
      </w:r>
    </w:p>
    <w:p>
      <w:pPr>
        <w:pStyle w:val="BookText"/>
        <w:rPr/>
      </w:pPr>
      <w:r>
        <w:rPr>
          <w:rFonts w:ascii="IRNazanin" w:hAnsi="IRNazanin" w:eastAsia="IRNazanin"/>
          <w:color w:val="111111"/>
          <w:sz w:val="28"/>
          <w:sz w:val="28"/>
          <w:szCs w:val="28"/>
          <w:rtl w:val="true"/>
          <w:lang w:bidi="fa-IR"/>
        </w:rPr>
        <w:t>القضاء الذی یشتمل علی الکلام وغیره أولی</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أنتهی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ما جاء بالفاظ متعددة عند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یفلح قوم یدبر أمرهم امرأة</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امرئ تدبره امرأة فهو ملعون</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المرأة ندامة</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أحمد بن حنبل، عن أبی بکرة بکار بن عبد العزیز ابن أبی بکرة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یحدث عن أبی بکرة انه شهد النبی صلی الله علیه وآله أتاه بشیر یبشره بظفر جند له علی عدوهم ورأسه فی حجر عائشة، فقام فخر ساجدا، ثم أنشأ یسائل البشیر فأخبره فیما أخبره أنه ولی أمرهم امرأة فقال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هلکت الرجال إذا أطاعت النساء، هلکت الرجال إذا أطاعت النساء ثلاثا</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البخاری عن أبی بکرة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نفعنی الله بکلمة سمعتها من رسول الله صلی الله علیه وآله أیام الجمل بعد ما کدت ان الحق بأصحاب الجمل فأقاتل معهم قال لما بلغ رسول الله صلی الله علیه وآله أن أهل فارس قد ملکوا</w:t>
      </w:r>
    </w:p>
    <w:p>
      <w:pPr>
        <w:pStyle w:val="BookText"/>
        <w:rPr/>
      </w:pPr>
      <w:r>
        <w:rPr>
          <w:rFonts w:ascii="IRNazanin" w:hAnsi="IRNazanin" w:eastAsia="IRNazanin"/>
          <w:color w:val="111111"/>
          <w:sz w:val="28"/>
          <w:sz w:val="28"/>
          <w:szCs w:val="28"/>
          <w:rtl w:val="true"/>
          <w:lang w:bidi="fa-IR"/>
        </w:rPr>
        <w:t>علیهم بنت کسری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یفلح قوم ولوا امرهم امرأة</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الترمیذی عن أبی بکرة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عصمنی الله بشئ سمعته من رسول الله صلی الله علیه وآله، لما هلک کسری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یفلح قوم ولوا أمرهم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فلما قدمت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قول رسول الله صلی الله علیه وآله فعصمنی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الطائفة من الطائفة الرابعة من طوائف الآیات ومفادها نص فی المقام ولها طرق متعددة عند الفریقین وقد وقفت علی طریق معتبر فی الوسائل لم یذکره الأعلام ولا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عبد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امرأة علی أبی عبدالله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إنی امرأة متبتلة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التبتل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أتزوج،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ألتمس بذلک الفضل،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انصرفی، فلو کان ذلک فضلا لکانت فاطمة علیها السلام أحق به منک إنه لیس أحد یسبقها إلی الفضل</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الخبر یدل أن من کمال المرأة أن یکون علیها ولایة من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السکونی عن أبی عبدالله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المرأة لعبة، من اتخذها فلا یضیعها</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أیضا تدرج فی الطائفة الاولی والطائفة الرابعة، ولیس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لعبة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عقلها وروحها بل بدنها وهذه حقیقة یثبتها الشارع فهو یبین جسد المرأة وکیفیته فالمراد باللعب ببدنها کونه بطبعه جذاباً وموضوع لاستلذاذ الزوج؟ فالشارع لایستهین بها بل المراد أن بدنها ینفس به الزوج ویرتاح إلیها ویستلد بها ویلهو بها ولهذا ورد لهو المؤمن فی ثلاثة حتی تحضره الملائکة إذا جاءها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الشیخ الصدوق بسنده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المؤمن فی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التمتع بالنساء ومفاکهة الاخوان والصلاة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اجتمعت له ثلاث خصال فکأنما حیزت له الدنیا</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مرفوعة علی بن اسماعیل عن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لهو المؤمن باطل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تأدیبه الفرس، ورمیه عن قوسه، وملاعبته امرأته فإنهن حق</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محسنة أبی بصیر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تحضره</w:t>
      </w:r>
    </w:p>
    <w:p>
      <w:pPr>
        <w:pStyle w:val="BookText"/>
        <w:rPr/>
      </w:pPr>
      <w:r>
        <w:rPr>
          <w:rFonts w:ascii="IRNazanin" w:hAnsi="IRNazanin" w:eastAsia="IRNazanin"/>
          <w:color w:val="111111"/>
          <w:sz w:val="28"/>
          <w:sz w:val="28"/>
          <w:szCs w:val="28"/>
          <w:rtl w:val="true"/>
          <w:lang w:bidi="fa-IR"/>
        </w:rPr>
        <w:t>الملائکة إلا الرهان وملاعبة الرجل أهله</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فالمدابع أهله له من الأجر ما له لأنه فی طاعة الله فیلتذ کل بالآخر وبه یبتعد عن الحرام ولیس کما یفعله الغرب من التلاعب بالمراة بحیث یجعلها رخیصة کآلة النفایات یروج بها سلعاته وثقافته، ولهذا جاء أن لهو المؤمن فی التمتع بالنساء وملاعبتهن وهو من الحق لا من الباطل، وتحضره الملائکة وذلک لما فیه من حالة نورانیة فیها اقبال علی حلال الله وابتعاد وصد عن حرامه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ضریس الکناسی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امرأة أتت رسول الله صلی الله علیه وآله لبعض الحاجة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من المسوفات،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المسوفات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یدعوها زوجها لبعض الحاجة فلا تزال تسوفه حتی ینعس زوجها وینام فتلک لا تزال الملائکة تلعنها حتی یستیقظ زوجها</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عقد الکلینی قدس سره باباً فی حق المراة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وهیتبین حقوق المولی علیه للولی وذکر فیه أخباراً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المرأة علی زوجها الذی إذا فعله کان محسنا؟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یشبعها ویکسوها</w:t>
      </w:r>
    </w:p>
    <w:p>
      <w:pPr>
        <w:pStyle w:val="BookText"/>
        <w:rPr/>
      </w:pPr>
      <w:r>
        <w:rPr>
          <w:rFonts w:ascii="IRNazanin" w:hAnsi="IRNazanin" w:eastAsia="IRNazanin"/>
          <w:color w:val="111111"/>
          <w:sz w:val="28"/>
          <w:sz w:val="28"/>
          <w:szCs w:val="28"/>
          <w:rtl w:val="true"/>
          <w:lang w:bidi="fa-IR"/>
        </w:rPr>
        <w:t>وإن جهلت غفر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امرأة عند أبی علیه السلام تؤذیه فیغفر لها</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مارواه الکلینی بسنده عن عمرو بن جبیر العزرمی،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إلی النبی صلی الله علیه وآله فسألته عن حق الزوج علی المرأة، فخبرها،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حقها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یکسوها من العری ویطعمها من الجوع وإن أذنبت غفر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لها علیه شیء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تزوجت أبدا، ثم ولت، 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فرجعت،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یَسْتَعْفِفْنَ خَیْرٌ لَهُنَّ</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وظاهرأن لسان هذین الخبرین لسان حق المولی علیه للولی فهی ترجع إلی الطائفة الرابعة وأما الاستعفاف فهو مطلوبلکن لا بالاعتزال عن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عقد الشیخ الکلینی قدس سره بابا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یجب عن طاعة الزوج علی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أخباراً من هذه الطائفة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الأنصار علی عهد رسول الله صلی الله علیه وآله خرج فی بعض حوائجه فعهد إلی امرأته عهدا ألا تخرج من بیتها حتی یقدم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p>
    <w:p>
      <w:pPr>
        <w:pStyle w:val="BookText"/>
        <w:rPr/>
      </w:pPr>
      <w:r>
        <w:rPr>
          <w:rFonts w:ascii="IRNazanin" w:hAnsi="IRNazanin" w:eastAsia="IRNazanin"/>
          <w:color w:val="111111"/>
          <w:sz w:val="28"/>
          <w:sz w:val="28"/>
          <w:szCs w:val="28"/>
          <w:rtl w:val="true"/>
          <w:lang w:bidi="fa-IR"/>
        </w:rPr>
        <w:t>أباها مرض فبعثت المرأة إلی النبی صلی الله علیه 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زوجی خرج وعهد إلی أن لا أخرج من بیتی حتی یقدم وإن أبی قد مرض فتأمرنی أن أعوده؟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اجلسی فی بیتک وأطیعی زوجک،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فثقل فأرسلت إلیه ثانیا بذلک،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فتأمرنی أن أعوده؟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اجلسی فی بیتک وأطیعی زوجک،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أبوها فبعثت إلیه أن أبی قد مات فتأمرنی أن أصلی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اجلسی فی بیتک وأطیعی زوجک،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 الرجل فبعث إلیها رسول الله صلی الله علیه وآله إن الله قد غفر لک ولأبیک بطاعتک لزوجک</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محمول علی الاستحباب أو أن الرجل کان متشدداً وبمخالفته تحصل فتنة، وإلا فلیس للزوج أن یمنع المرأة من صلة الأرحام وهو من العشرة بالمعروف نعم فیما لا ینافی حقه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رسول الله صلی الله علیه وآله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معاشر النساء تصدقن ولو من حلیکن ولو بتمرة ولو بشق تمرة فإن أکثر کن حطب جهنم إن کن تکثرن اللعن وتکفرن العشیرة، فقالت امرأة من بنی سلیم لها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ألیس نحن الأمهات الحاملات المرضعات، ألیس منا البنات المقیمات والأخوات المشفقات فرق لها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حاملات</w:t>
      </w:r>
    </w:p>
    <w:p>
      <w:pPr>
        <w:pStyle w:val="BookText"/>
        <w:rPr/>
      </w:pPr>
      <w:r>
        <w:rPr>
          <w:rFonts w:ascii="IRNazanin" w:hAnsi="IRNazanin" w:eastAsia="IRNazanin"/>
          <w:color w:val="111111"/>
          <w:sz w:val="28"/>
          <w:sz w:val="28"/>
          <w:szCs w:val="28"/>
          <w:rtl w:val="true"/>
          <w:lang w:bidi="fa-IR"/>
        </w:rPr>
        <w:t>والدات مرضعات رحیمات، لولا ما یأتین إلی بعولتهن ما دخلت مصلیة منهن النار</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والطریق وإن أشتمل علی البطائنی إلا أن روایته هذه قبل انحرافه لأنه فی أیام انحرفه قاطعته الشیعة وکون الروای عنه أحد الأجلاء مثل علی بن الحکم الامامی دلیل علی أن الروایة عنه قبل انحرافه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هذا الدور الانسانی العظیم لولا ما یأتین من المعاصی، فیلاحظ أن نظرة الشارع العظیمة مجانبة للنظرة الدونیة للمرأة فهی نظرة منصفة تبین القوة فی المرأة کما تبیّن جهات الضعف فیها وکل ذلک للحذر عن استغلالها فی الشرور أو انزلاقها فیه وهذا مخالفلمن یتعامل مع المرأة باسم حریة المرأة بحیث جعل قیمتها فی بدنها لا فی عقلها ولهذا تری المرأة مثلًا فی الفضائیات والأعلام لا یستعمل عقلها لأنه لا یشتریه أحد من تلک الشعوب بفلس فهو غیر تجاری وغیر مربح إذ المربح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بنظرتهم الدونیة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بدنها وجمالها وما إن تذهب نظارتها تلقی فی الحضیض</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السکونی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خرجت من بیتها بغیر إذن زوجها فلا نفقة لها حتی ترجع</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لیست بصدد حق الزوج من الجانب الجنسی بأنه إذا لم تنافِ استمتاعاته الجنسیة فإنه یصح لها الخروج؛ إذ إن عقد النکاح الذی یقرّه العرف والعقلاء والشرع لیس مقتصراً فی الحقوق علی الاستمتاع الجنسی بل لأمر آخر کسکون النفس إذ وجود المرأة فی بیتها سکون نفسی للزوج ولهذا یستوحش الزوج بدون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فنفس الکون فی المنزل بل حتی لو لم یکن الزوج فی البیت إذ بمجرد کون المرأة فی بیته یوجب قرار نفسی له، هذا لو سلمنا صغرویاً أن الخبر بلحاظ المنافع وإلا فالخبر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صحیحة عبد الله بن سنان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للمرأة أمر مع زوجها فی عتق ولا صدقة ولا تدبیر ولا هبة ولا نذر فی مالها إلا بإذن زوجها إلا فی زکاة أو بر والدیها أو صلة قرابتها</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اختلف فی مفادها الفقهاء هل یشترط فی هذه الامور أذن الزوج وممانعته تنفسخ أو فیما زاحم حقه وعلی أی فهو یدل علی قیمومة الزوج علی تصرفات زوجته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ما رواه الشیخ الکلینی عن الجعفی،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 صلی الله علیه وآله یوم النحر إلی ظهر المدینة علی جمل عاری</w:t>
      </w:r>
    </w:p>
    <w:p>
      <w:pPr>
        <w:pStyle w:val="BookText"/>
        <w:rPr/>
      </w:pPr>
      <w:r>
        <w:rPr>
          <w:rFonts w:ascii="IRNazanin" w:hAnsi="IRNazanin" w:eastAsia="IRNazanin"/>
          <w:color w:val="111111"/>
          <w:sz w:val="28"/>
          <w:sz w:val="28"/>
          <w:szCs w:val="28"/>
          <w:rtl w:val="true"/>
          <w:lang w:bidi="fa-IR"/>
        </w:rPr>
        <w:t>الجسم فمر بالنساء فوقف علیهن،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معاشر النساء، تصدقن وأطعن أزواجکن فإن أکثرکن فی النار فلما سمعن ذلک بکین، ثم قامت إلیه امرأة منهن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فی النار مع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نحن بکفار فنکون من أهل النار، فقال لها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إنکن کافرات بحق أزواجکن</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الاخبار من الطائفة الرابعة الدالة علی أن قیمومة الزوج علی زوجته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ابن أبی عمیر، عن غیر واحد، عن الصادق، عن أبیه،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 رجل من أصحاب أمیر المؤمنین علیه السلام نساءه، فقام علیه السلام خطیبا،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لا تطیعوا النساء علی حال، ولا تأمنوهن علی مال، ولا تذروهن یدبرن أمر العیال، فإنهن إن ترکن وما أردن أوردن المهالک، وعدون أمر المالک، فإنا وجدناهن لا ورع لهن عند حاجتهن، ولا صبر لهن عند شهوتهن، البذخ لهن لازم وإن کبرن، والعجب بهن لا حق وإن عجزن، لا یشکرن الکثیر إذا منعن القلیل، ینسین الخیر ویحفظن الشر، یتهافتن بالبهتان، ویتمادین بالطغیان، ویتصدین للشیطان، فداروهن علی کل حال، وأحسنوا لهن المقال، لعلهن یحسن الفعال</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صحیح أعلائی؛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ابن أبی عمیر وجلهم أجلاء ولیست هذه من مراسیله، وهو نص فی عدم ولایتهن وقد تقدم جملة من الاخبار الصحیحة السند المعتبرة وذلک لأن من خصائص القضاء والطاعة ثبوت الولایة وقد نهینا عن طاعتهن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نهی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لا تطیعوا النساء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تأمنوهن علی مال، ولا تذروهن یدبرن أمر العیال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فالنهی عن ادارتهن للبیت وشؤونه فیکون النهی عن ادارتهن لما هو أخطر کادارة المجتمع من باب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وجدناهن لا ورع لهن عند حاجتهن، ولا صبر لهن عن شهوتهن، البذخ لهن لازم وإن کبرن، والعجب بهن لاحق وإن عجزن، لا یشکرن الکثیر إذا منعن القلیل، ینسین الخیر ویحفظن الشر، یتهافتن بالبهتان، ویتمادین بالطغیان، ویتصدین للشیطان، فداروهن علی کل حال، وأحسنوا لهن المقال، لعلهن یحسن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للطائفة الرابعة بالطائفة الأولی الدالة علی ضعفهن ولیونتهن مما یوجب علیهن الحذر لکی لا یقعن فی هذه المهالک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والغریب من بعض المعاصرین أنه ذهب إلی عدم تسریة احکام باب النکاح إلی باب الفقه السیاسی مع أنه إذا کانت الولایة الضعیفة لم تجعل للمرأة کولایة التدبیر فی الأسرة والأحوال الشخصیة بل جعلت مولی علیها ومدبر أمرها فلا تولاها لضعفها وغیره من خصائصها الطبیعیة فلئن لا تولی الامور السیاسیة الاجتماعیة مما لا شک فیه ولا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فرضنا أن مسألة الرجال قوامون علی النساء خاصة بالازواج وإلا فالدلالة مطابقیة علی المطلوب فهی عامة بلفظ المرأة والرجل أو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یردن المهالک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للطائفة الثالثة من ضعف رأیهن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قلنا إن الشارع لما کانت وظیفته تربویة فإنه حینما یبین هذه الخصائص والنقائص لکی یتفاداها المبتلی بها وهکذا ما ورد فی الاکراد وغیرهم فإنه یبین أن هذه الخصائص لابد من ملاحظتها والحذر منها وکل ذلک لأن الشارع لیس بصدد الإزدراء والذم وإنما هو بصدد حث هؤلاء القوم علی معالجة تلک الامور ببیان مقتضیاتها فإن لسان الشارع لسان الطبیب المرشد الذی لا یعلاج إلا بعد تشخیصه حالة المریض</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فالشارع بصدد أن البیئة المعینة تحمل هذا الموروث فیجب علی المبتلی مراعاتها حتی لا ینزلق فی مهاویها، فالخطأ فی الفهم عند بنی البشر إنهم إذا رأوا نقصا اعتقدوا أنه التقدیر الذی لا یتغیر کما قد یتوهم ذلک أیضا من ما ورد من أن المرأة مثل الضلع الأعوج إن أقمته أنکسر وهکذا وما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لابد منه، فإنه محمول علی طبیعة المرأة العاطفیة فلا یمکن ازالة أصل طبیعتها ومعنی أنها شر لابد منه أی أن خیرها أکثری وذلک لأن الشر أکثریاً لا یکون لابد منه وإنما الذی لابد منه هو الخیر الأکثری غایة الأمر یلازم ویصاحب شر قلیل وإلا</w:t>
      </w:r>
    </w:p>
    <w:p>
      <w:pPr>
        <w:pStyle w:val="BookText"/>
        <w:rPr/>
      </w:pPr>
      <w:r>
        <w:rPr>
          <w:rFonts w:ascii="IRNazanin" w:hAnsi="IRNazanin" w:eastAsia="IRNazanin"/>
          <w:color w:val="111111"/>
          <w:sz w:val="28"/>
          <w:sz w:val="28"/>
          <w:szCs w:val="28"/>
          <w:rtl w:val="true"/>
          <w:lang w:bidi="fa-IR"/>
        </w:rPr>
        <w:t>لو کان شرها أکثر فالمفروض تبعد وتقصی، فخیرها کثیر نظیر کونها ریحانه ومراح ومنها النسل وبها سکون النفس وغیر ذلک من المصالح والمنافع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فبیانات الشارع بیان لطبیعتها التکوینیة لما لها من تداعیات لابد من تفادیها من جهة الرجل والمرأة فالشارع فی مقام العلاج وتفادی هذه السلبیات، وإلا فإنه قد ورد علی لسان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لی من دنیاکم ثلاث</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وورد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ازداد العبد إیماناً ازداد حباً للنساء</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 أن الشارع بصدد بیان الجهات القلیلة من الشر التی یجب تفادیه علی المرأة والرجل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لهن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الاتزان فی الصفات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یشکرن الکثیر إذا منعن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الاتزان فی الصفات العملیة والعلمیة</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ینسین الخیر ویحفظن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ضعف الرأی الموافق لطائفة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یتهافتن بالبهتان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تفادین هذه الظواهر نجینَ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ویتصدین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سریعات للانزلاق لأبواب</w:t>
      </w:r>
    </w:p>
    <w:p>
      <w:pPr>
        <w:pStyle w:val="BookText"/>
        <w:rPr/>
      </w:pPr>
      <w:r>
        <w:rPr>
          <w:rFonts w:ascii="IRNazanin" w:hAnsi="IRNazanin" w:eastAsia="IRNazanin"/>
          <w:color w:val="111111"/>
          <w:sz w:val="28"/>
          <w:sz w:val="28"/>
          <w:szCs w:val="28"/>
          <w:rtl w:val="true"/>
          <w:lang w:bidi="fa-IR"/>
        </w:rPr>
        <w:t>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داروهن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العلاج فلا یتشدد معهن، لأن الشدة قسوة علیها فإن لهذه الطبائع السلبیة تداعیات فإذا لم تدبر ولم تنظم تنشط هذه التداعیات ولهذا یأتی العلاج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واحسنوا إلیهن الفعال لا تحتدوا معهن فی القول، وهذا موافقة للطائفة الرابعة، والنتیجة ایجابیة ولعلهن یحسن الفعال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جمعَ کل الطوائف وهو لا یقصر عن لسان الاخبار النبویة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یفلح قوم ولوا أمرهم امرأة</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بل لعل هذا الخبر أصرح فلا معنی لأشکال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ارشاد إلی عدم حسن تولیة المرأة للأمور لا أنه منع وتحریم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هذا الاشکال غیر صحیح لان المفروض فی الوالی أن یجعل وینصب بغایة تحصیل مصلحة الولایة والتدبیر فإذا کانت نتائجه سلبیة لم تؤهله سلبیاته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یمکن أن یعترض علی دلالته بما ذکر بل أن ما تقدم من الاخبار التی منها لا تطیعوا النساء علی حال وغیرها أصرح منه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وواضح أن من آثار الحاکمیة الطاعة فإذا لم تطع فکیف تقلد</w:t>
      </w:r>
    </w:p>
    <w:p>
      <w:pPr>
        <w:pStyle w:val="BookText"/>
        <w:rPr/>
      </w:pPr>
      <w:r>
        <w:rPr>
          <w:rFonts w:ascii="IRNazanin" w:hAnsi="IRNazanin" w:eastAsia="IRNazanin"/>
          <w:color w:val="111111"/>
          <w:sz w:val="28"/>
          <w:sz w:val="28"/>
          <w:szCs w:val="28"/>
          <w:rtl w:val="true"/>
          <w:lang w:bidi="fa-IR"/>
        </w:rPr>
        <w:t>منصب الطاعة، 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تأمنوهن علی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الوالی من وظائفه حفظ الأمور فإذا لم تأمن علی الاموال کیف تدبر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أکثر نصوصیة ووضوحا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ذکر الاعلام هذه الاخبار لعدم نقل صاحب الوسائل لها فی باب القضاء وذکرها فی باب العشرة والتتبع لازم فی الفقه والاستنباط إذ الاعتماد علی تبویب صاحب الوسائل وتتبعه فیه مخاطر کثیرة لأن هذا کله اجتهاده واستنباطه ولایصح متابعته فی استنباطاته إقتصاراً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أبی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وإن کان زیدیا ملعونا إلا أن له وثاقة لسانیة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عن أبیه،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شرار النساء وکونوا من خیارهن علی حذر، إن أمرنکم بالمعروف فخالفوهن کیلا یطمعن منکم فی المنکر</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عبدالله بن سنان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رسول الله صلی الله علیه وآله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اعصوهن فی المعروف قبل أن یأمرنکم بالمنکر وتعوذوا بالله من شرارهن وکونوا من خیارهن علی حذر</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ومفادهما یدل علی عدم ولایتها وآمریتها لأنه لا یؤمن جانب</w:t>
      </w:r>
    </w:p>
    <w:p>
      <w:pPr>
        <w:pStyle w:val="BookText"/>
        <w:rPr/>
      </w:pPr>
      <w:r>
        <w:rPr>
          <w:rFonts w:ascii="IRNazanin" w:hAnsi="IRNazanin" w:eastAsia="IRNazanin"/>
          <w:color w:val="111111"/>
          <w:sz w:val="28"/>
          <w:sz w:val="28"/>
          <w:szCs w:val="28"/>
          <w:rtl w:val="true"/>
          <w:lang w:bidi="fa-IR"/>
        </w:rPr>
        <w:t>المنکر منها فهذه من الاخبار التی بینت أن من خصوصیات النساء ما یتنافی مع الولایة وهذه الطائفة تندرج فی لسان الطائفة الرابعة والثالثة وهو عدم متانة رأیهن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عن أبیه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اتخذ نعلا فلیستجدها، ومن اتخذ ثوبا فلیستنظفه، ومن اتخذ دابة‌فلسیتفرهها، ومن اتخذ امرأة فلیکرمها، فإنما امرأة أحدکم لعبته فمن اتخذها فلایضعها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إکرام المرأة بأن تجعل ادوارها کأدوار الرجل فهذه توصیات من الشارع بمعنی أن نعومتها ولیونتها العاطفیة تذهب بالتعکیر فی الخلق فبلیونتها تمتص اعباء التعب واللعبیة هی ما یسبب سرور الخاطر فهی تشارک فی ترویح الرجل من هذه الزاویة فالمرأة فیها کمالات یحتاج إلیها الرجل وفی الرجل کمالات تحتاج إلیها المرأة، فالحزم من شؤون الرجل وفی موضوع الحزم یحتاج إلی الرجل فمن الوهم الکبیر أن نصور المرأة بأنها رجل تماماً أو الرجل امرأة تماماً أونتصور أن طبیعتهما واحدة حتی نجری ونوحد الاحکام بینهما وهذا غفلة وخلط بین هاتین الطبیعتین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المفاد یندرج فی الطائفة الرابعة من ولایة الرجل علی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أنها لعبة بمعنی ضعیفة ورقیقة فتندرج فی الطائفة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مسعدة، عن جعفر، عن آبائه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لا یستجاب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ادان رجلا دینا إلی اجل فلم یکتبعلیه کتابا ولم یشهد علیه شهودا، ورجل یدعو علی ذی رحمورجل تؤذیه امرأته بکل ما تقدر علیه، وهو فی ذلک یدعو الله علیهاویقول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أرحنی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یقول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أوما قلدتک أمرها، فإنشئت خلیتها، وإن شئت أمسکتها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قلدتک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أن المرأة مولی علیها وتقلید أمرها بید الرجل، فبیده الطلاق وغیره من شؤونها فهی تندرج فی الطائفة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الشیخ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أکمل المؤمنین إیمانا أحسنهم خلقا، وخیارکم خیارکم لنسائه</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فمفاده رعایة الزوج أی ولایة الزوج علی زوجته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غیاث،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المرأة خلقت من الرجل وإنما همتها فی الرجال فأحبوا نساءکم، وإن الرجل خلق من الأرض فإنما همته فی الأرض</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المضمون مستفیض فی الاخبار وهو یدل علی تبعیة المرأة للرجل ومنشأ کون الرجال قوامین علی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ما رواه الشریف الرضی، عن أمیرالمؤمنین علیه السلام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إن النساء نواقص العقول، فأما نقصان إیمانهن فقعودهن عن الصلاة والصیام فی أیام حیضهن، وأما نقصان عقولهن فشهادة امرأتین منهن کشهادة الرجل واحد، وأما نقصان حظوظهن فمواریثهن علی الانصاف من مواریث الرجال، فاتقوا شرار النساء وکونوا من خیارهن علی حذر، ولا تطیعوهن فی المعروف حتی لا یطمعن فی المنکر</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ومضمونه مطابق للطائفة الثالثة وهی نواقص عقول ومضمون الطائفة الخامسة وهی نقص الحظوظ فإنه علیه السلام جعل هاتین الطائفتین تفید مضمون الطائفة الرابعة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شرار النساء وکونوا من خیارهن علی حذر ولا تطیعوهن فی المعروف فیطمعن فی المنکر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 خلد بن نجیح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تذاکروا الشوم عند أبی عبدالله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الشوم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والدابة والدارفأما شوم المرأة فکثرة مهرها وعقم رحمها</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فثبوت عقوق الزوجة لزوجها دال اقتضاءا علی أن له ولایة علیها وهو مفاد الطائفة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أنس بن محمد، عن أبیه، عن جعفر بن محمد، عن أبیه، عن جده، عن علی بن أبی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فی وصیته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أربعة من قواصم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یعصی الله ویطاع أمره، وزوجة یحفظها زوجها وهی تخونه، وفقر لا یجدصاحبه له مداویا، وجار سوء فی دار مقام</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دالة أیضا علی أن حفظ الزوجة وتدبیر شؤونها من مسؤولیة الزوج فهو مولی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السکونی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امرأته أکبه الله علی وجهه فی النار،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تلک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منه الذهاب إلی الحمامات والعرسات والعیدات والنیاحات والثیاب الرقاق</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لها عدة طرق فی هذا الباب</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یتوهم حمل الطاعة فی الروایات التی تقدمت بالنهی عن طاعة المرأة خاصة بهذه الأمور فیحمل المطلق علی هذا المقید؟ وذلک</w:t>
      </w:r>
    </w:p>
    <w:p>
      <w:pPr>
        <w:pStyle w:val="BookText"/>
        <w:rPr/>
      </w:pPr>
      <w:r>
        <w:rPr>
          <w:rFonts w:ascii="IRNazanin" w:hAnsi="IRNazanin" w:eastAsia="IRNazanin"/>
          <w:color w:val="111111"/>
          <w:sz w:val="28"/>
          <w:sz w:val="28"/>
          <w:szCs w:val="28"/>
          <w:rtl w:val="true"/>
          <w:lang w:bidi="fa-IR"/>
        </w:rPr>
        <w:t>للتصریح فی کثیر منها بعدم طاعتهن فی المعروف فضلًا عن مطلق المنکر لا خصوص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الحسین بن یزید، عن الصادق عن أبائه علیهم السلام أن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ونهی أن تخرج المرأة من بیتها بغیر إذن زوجها، فإن خرجت لعنها کل ملک فی السماء وکل شئ تمر علیه من الجن والإنس حتی ترجع إلی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أن تتزین المرأة لغیر زوجها، فإن فعلت کان حقا علی الله عز وجل أن یحرقها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أن تتکلم المرأة عند غیر زوجها وغیر ذی محرم منها أکثر من خمس کلمات مما لابد لها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أن تحدث المرأة بما تخلو به مع زوجها</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ذلک باعتبار أنها فریسة یطمع فی أنوثتهاحتی فی حدیثها فإن کثرة الحدیث یسقط جدار الحشمة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فَیَطْمَعَ الَّذِی فِی قَلْبِهِ مَرَضٌ</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الصدوق عن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ونهی أن یدخل الرجل حلیلته إلی الحمام</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الصدوق عن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آذت زوجها بلسانها لم یقبل الله منها صرفا ولا عدلا ولا حسنة من عملها حتی</w:t>
      </w:r>
    </w:p>
    <w:p>
      <w:pPr>
        <w:pStyle w:val="BookText"/>
        <w:rPr/>
      </w:pPr>
      <w:r>
        <w:rPr>
          <w:rFonts w:ascii="IRNazanin" w:hAnsi="IRNazanin" w:eastAsia="IRNazanin"/>
          <w:color w:val="111111"/>
          <w:sz w:val="28"/>
          <w:sz w:val="28"/>
          <w:szCs w:val="28"/>
          <w:rtl w:val="true"/>
          <w:lang w:bidi="fa-IR"/>
        </w:rPr>
        <w:t>ترضیه وإن صامت نهارها وقامت لیلها وأعتقت الرقاب وحملت علی جیاد الخیل فی سبیل الله وکانت أول من یرد النار، وکذلک الرجل إذا کان لها ظالما</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الصدوق عن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صبر علی خلق امرأة سیئة الخلق واحتسب فی ذلک الاجر أعطاه الله ثواب الشاکرین فی الآخرة، ألا وأیما امرأة لم ترفق بزوجها وحملته علی ما لا یقدر علیه وما لا یطیق لم تقبل منها حسنة وتلقی الله وهو علیها غضبان</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 علی بن جعفر، عن أخیه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العاصیة لزوجها هل لها صلاة وما حالها؟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عاصیة حتی یرضی عنها</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 علی بن جعفر، علی عن أخیه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المرأة هل لها أن تعطی من بیت زوجها بغیر إذنه؟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یحلها</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کلها تدل علی أن المرأة مولی علیها فتندرج فی الرابعة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ضریس،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p>
    <w:p>
      <w:pPr>
        <w:pStyle w:val="BookText"/>
        <w:rPr/>
      </w:pPr>
      <w:r>
        <w:rPr>
          <w:rFonts w:ascii="IRNazanin" w:hAnsi="IRNazanin" w:eastAsia="IRNazanin"/>
          <w:color w:val="111111"/>
          <w:sz w:val="28"/>
          <w:sz w:val="28"/>
          <w:szCs w:val="28"/>
          <w:rtl w:val="true"/>
          <w:lang w:bidi="fa-IR"/>
        </w:rPr>
        <w:t>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الشهوة عشرة أجزاء تسعة منها فی النساء وواحدة فی الرجال، ولولا ما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فیهن من أجزاء الحیاء علی قدر أجزاء الشهوة لکان لکل رجل تسع نسوة متعلقات به</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مارواه الراوندی باسناده، عن موسی بن جعفر،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اضربوا النساء علی تعلیم الخیر</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محمد بن مسلم،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إلی رسول الله صلی الله علیه 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حق الزوج علی المرأة؟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تطیعه ولا تعصیه ولا تتصدق من بیته بشیء إلا باذنه ولا تصوم تطوعا إلا باذنه ولا تمنعه نفسها وإن کانت علی ظهر قتب، ولا تخرج من بیته إلا باذنه، فان خرجت بغیر إذنه لعنتها ملائکة السماء وملائکة الأرض وملائکة الغضب وملائکة الرحمة حتی ترجع إلی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أعظم الناس حقا علی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أعظم الناس حقا علی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لی علیه من الحق مثل ما له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من کل مائة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لا یملک رقبتی رجل أبدا</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العلامة المجلسی وقال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أتعجب ممن</w:t>
      </w:r>
    </w:p>
    <w:p>
      <w:pPr>
        <w:pStyle w:val="BookText"/>
        <w:rPr/>
      </w:pPr>
      <w:r>
        <w:rPr>
          <w:rFonts w:ascii="IRNazanin" w:hAnsi="IRNazanin" w:eastAsia="IRNazanin"/>
          <w:color w:val="111111"/>
          <w:sz w:val="28"/>
          <w:sz w:val="28"/>
          <w:szCs w:val="28"/>
          <w:rtl w:val="true"/>
          <w:lang w:bidi="fa-IR"/>
        </w:rPr>
        <w:t>یضرب امرأته وهو بالضرب أولی منها، لا تضربوا نساءکم بالخشب فإن فیه القصاص، ولکن اضربوهن بالجوع والعری حتی تربحوا فی الدنیا والآخرة، وأیما رجل تتزین امرأته وتخرج من باب دارها فهو دیوث ولا یأثم من یسمیه دیوثا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إذا خرجت من باب دارها متزینة متعطرة والزوج بذلک راض یبنی لزوجها بکل قدم بیت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فقصروا أجنحة نسائکم ولا تطولوها فإن فی تقصیر أجنحتها رضی وسرورا ودخول الجنة بغیر حساب، احفظوا وصیتی فی أمر نسائکم حتی تنجوا من شدة الحساب، ومن لم یحفظ وصیتی فما أسوء حاله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حبائل الشیطان</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النبی صلی الله علیه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النساء عندکم عوار لا یملکن لأنفسهن ضرا ولا نفعا أخذتموهن بأمانة الله واستحللتم فروجهن بکلمات الله، فلکم علیهن حق، ولهن علیکم حق، ومن حقکم علیهن أن لا یوطؤوا فرشکم ولا یعصینکم فی معروف، فإذا فعلن ذلک فلهن رزقهن وکسوتهن بالمعروف ولا تضربوهن</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مارواه الصدوق بسند معتبر علی الأصح، عن أبی عبد الله عن آبائه علیهم السلام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لتطیب المرأة المسلمة لزوجها</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عبد العظیم الحسنی، عن محمد بن علی الرضا، عن أبیه الرضا، عن أبیه موسی بن جعفر، عن أبیه جعفر بن محمد، عن أبیه محمد بن علی، عن أبیه علی بن الحسین، عن أبیه الحسین بن علی، عن أبیه أمیر المؤمنین علی بن أبی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أنا وفاطمة علی رسول الله صلی الله علیه وآله فوجدته یبکی بکاءً شدیدا،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أبکاک؟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لیلة أسری بی إلی السماء رأیت نساء من أمتی فی عذاب شدید فأنکرت شأنهن فبکیت لما رأیت من شدة عذابهن، ورأیت امرأة معلقة بشعرها یغلی دماغ رأسها، ورأیت امرأة معلقة بلسانها والحمیم یصب فی حلقها، ورأیت امرأة معلقة بثدییها، ورأیت امرأة تأکل لحم جسدها والنار توقد من تحتها، ورأیت امرأة قد شد رجلاها إلی یدیها وقد سلط علیها الحیّات والعقارب، ورأیت امرأة صمّاء عمیاء خرساء فی تابوت من نار یخرج دماغ رأسها من منخرها، وبدنها متقطع من الجذام والبرص، ورأیت امرأة معلقة برجلیها تنور من نار، ورأیت امرأة تقطع لحم جسدها من مقدمها ومؤخرها بمقاریض من نار، ورأیت امرأة تحرق وجهها ویداها وهی تأکل أمعائها، ورأیت امرأة رأسها رأس الخنزیر وبدنها بدن الحمار وعلیها ألف ألف لون من العذاب، ورأیت امرأة علی صورة</w:t>
      </w:r>
    </w:p>
    <w:p>
      <w:pPr>
        <w:pStyle w:val="BookText"/>
        <w:rPr/>
      </w:pPr>
      <w:r>
        <w:rPr>
          <w:rFonts w:ascii="IRNazanin" w:hAnsi="IRNazanin" w:eastAsia="IRNazanin"/>
          <w:color w:val="111111"/>
          <w:sz w:val="28"/>
          <w:sz w:val="28"/>
          <w:szCs w:val="28"/>
          <w:rtl w:val="true"/>
          <w:lang w:bidi="fa-IR"/>
        </w:rPr>
        <w:t>الکلب والنار تدخل فی دبرها وتخرج من فیها والملائکة یضربون رأسها وبدنها بمقامع من نار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وقرّة عینی، أخبرنی ما کان عملهن وسیرتهن حتی وضع الله علیهن هذا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بنیتی، أما المعلقة بشعرها فإنها کانت لا تغطی شعرها من الرجال، وأما المعلقة بلسانها فإنها کانت تؤذی زوجها، وأما المعلقة بثدییها فإنها تمتنع من فراش زوجها، وأما المعلقة برجلیها فإنها کانت تخرج من بیتها بغیر اذن زوجها، وأما التی تأکل لحم جسدها فإنها کانت تزین بدنها للناس، والتی شد یداها إلی رجلیها وسلط علیها الحیّات والعقارب فإنها کانت قذرة الوضوء قذرة الثیاب وکانت لا تغتسل من الجنابة والحیض ولا تتنظف وکانت تستهین بالصلاة، وأما الصماء العمیاء الخرساء فإنهاکانت تلد من الزنا فتعلقه فی عنق زوجها وأما التی تقرض لحمهابالمقاریض فإنها کانت تعرض نفسها علی الرجال وأما التی کانت تحرق وجههاوبدنها وتأکل أمعائها فإنها کانت قوّادة وأما التی کان رأسها رأسالخنزیر وبدنها بدن الحمار فإنها کانت نمامة کذابة وأما التی کانت علی صورة‌الکلب والنار تدخل فی دبرها وتخرج من فیها فإنها کانت قینة نواحة حاسدة‌ثم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لامرأة أغضبت زوجها وطوبی لامرأة رضی عنهازوجها</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سعد الجلاب،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w:t>
      </w:r>
    </w:p>
    <w:p>
      <w:pPr>
        <w:pStyle w:val="BookText"/>
        <w:rPr/>
      </w:pPr>
      <w:r>
        <w:rPr>
          <w:rFonts w:ascii="IRNazanin" w:hAnsi="IRNazanin" w:eastAsia="IRNazanin"/>
          <w:color w:val="111111"/>
          <w:sz w:val="28"/>
          <w:sz w:val="28"/>
          <w:szCs w:val="28"/>
          <w:rtl w:val="true"/>
          <w:lang w:bidi="fa-IR"/>
        </w:rPr>
        <w:t>لم یجعل الغیرة للنساء، إنما تغار المنکرات منهن، فاما المؤمنات فلا، وإنما جعل الله تعالی الغیرة للرجال لأن الله قد أحل تعالی له أربعا، وما ملکت یمینه ولم یجعل للمرأة إلا زوجها وحده، فان بغت معه غیره کان زانیة</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فی 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 یعنی فرض الله</w:t>
      </w:r>
    </w:p>
    <w:p>
      <w:pPr>
        <w:pStyle w:val="BookText"/>
        <w:rPr/>
      </w:pPr>
      <w:r>
        <w:rPr>
          <w:rFonts w:ascii="IRNazanin" w:hAnsi="IRNazanin" w:eastAsia="IRNazanin"/>
          <w:color w:val="111111"/>
          <w:sz w:val="28"/>
          <w:sz w:val="28"/>
          <w:szCs w:val="28"/>
          <w:rtl w:val="true"/>
          <w:lang w:bidi="fa-IR"/>
        </w:rPr>
        <w:t>علی الرجال أن ینفقوا علی النساء ثم مدح النساء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فَالصّالِحاتُ قانِتاتٌ حافِظاتٌ لِلْغَیْبِ بِما 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تحفظ نفسها إذا غاب عنها زوجها، وفی روایة أبی الجارود، عن أبی جعفر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قانِتاتٌ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مطیعات</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صحیح الولید بن صبیح،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امرأة تطیبت ثم خرجت من بیتها فهی تلعن حتی ترجع إلی بیتها متی رجعت</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أو قویة موسی بن بکر، عن أبی إبراهیم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سلمان بن خالد، 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قوما أتوا رسول الله صلی الله علیه 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رأیناأناسا یسجد بعضهم لبعض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أحدا أن یسجد لأحد لأمرتالمرأة أن تسجد لزوجها</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الطبرسی 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صبر علی سوء خلق امرأته أعطاه الله من الاجر ما أعطاه داود علیه السلام علی بلائه، ومن صبرت علی سوء خلق زوجها أعطاها مثل ثواب آسیة بنت مزاحم</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الباب هو مضمون روایات الکافی ومعزز ومثبّت لاستفاضتها فکون بعض ما مر ضعیف السند یجبره تکاثرها ویعضد بعضها بعضا فتولد وثوق بالصدور وتصب فی الدلالة علی قیمومة الزوج للزوجة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 رسول الله صلی الله علیه وآله من سریة قد کان أصیب فیها ناس کثیر من المسلمین، فاستقبلته النساء یسألنه عن قتلاهن، فدنت منه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فعل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الله واسترجعی فقد استشهد، ففعلت ذلک،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رسول الله ما فعل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منک؟ فقالت أخی،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الله واسترجعی فقد استشهد، ففعلت ذلک،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فعل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منک؟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الله واسترجعی فقد استشهد،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أظن أن المرأة تجد بزوجها هذا کله حتی رأیت هذه المرأة</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الطبرسی 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إبراهیم أبی غیورا وأنا أغیر منه، وأرغم الله أنف من لا یغار من المؤمنین</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المجلسی عن جامع الأخبار عن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قذف امرأته بالزنا خرج من حسناته کما تخرج الحیة من جلدها، وکتب له بکل شعرة علی بدنه ألف خطیئة</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الطبرسی 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تقذفوا نساءکم بالزنا فإنه شبه بالطلاق، وإیاکم والغیبة فإنها شبه بالکفر، واعلموا أن القذف والغیبة یهدمان عمل مائة سنة</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الطبرسی 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قذف امرأته بالزنا</w:t>
      </w:r>
    </w:p>
    <w:p>
      <w:pPr>
        <w:pStyle w:val="BookText"/>
        <w:rPr/>
      </w:pPr>
      <w:r>
        <w:rPr>
          <w:rFonts w:ascii="IRNazanin" w:hAnsi="IRNazanin" w:eastAsia="IRNazanin"/>
          <w:color w:val="111111"/>
          <w:sz w:val="28"/>
          <w:sz w:val="28"/>
          <w:szCs w:val="28"/>
          <w:rtl w:val="true"/>
          <w:lang w:bidi="fa-IR"/>
        </w:rPr>
        <w:t>نزلت علیه اللعنة ولا یقبل منه صرف ولا عدل</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الطبرسی 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یقذف امرأته إلا ملعون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فإن القذف من الکفر والکفر فی النار، لا تقذفوا نساءکم فإن فی قذفهن ندامة طویلة وعقوبة شدیدة</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المفاد بمثابة تحذیر الرجل عن التمادی فی استغلال موقعه ومقامه لظلم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المجلسی عن نوادر الراوندی باسناده عن موسی بن جعفر،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اضربوا النساء علی تعلیم الخیر</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شعب القیّومیة هو تولیته تربیتها اخلاقیاً فی محیط الجو الأسری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المجلسی عن الراوندی بالاسناد 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دخل علیها علی بن أبی طالب علیه السلام وبه کآبة شدیدة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هذه الکآبة؟ فقال علی علیه السلام سألنا رسول الله صلی الله علیه وآله عن المرأة ما هی؟ فقلنا عورة، فقال فمتی تکون أدنی من ربها؟ فلم ندر فقالت فاطمة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 فأعلمه أن أدنی ما تکون من ربها أن</w:t>
      </w:r>
    </w:p>
    <w:p>
      <w:pPr>
        <w:pStyle w:val="BookText"/>
        <w:rPr/>
      </w:pPr>
      <w:r>
        <w:rPr>
          <w:rFonts w:ascii="IRNazanin" w:hAnsi="IRNazanin" w:eastAsia="IRNazanin"/>
          <w:color w:val="111111"/>
          <w:sz w:val="28"/>
          <w:sz w:val="28"/>
          <w:szCs w:val="28"/>
          <w:rtl w:val="true"/>
          <w:lang w:bidi="fa-IR"/>
        </w:rPr>
        <w:t>تلزم قعر بیتها، فانطلق فأخبر رسول الله صلی الله علیه وآله ما قالت فاطمة علیها السلام،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منی</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مفاد آیة الحجاب الذی تقدم تقریب دلالتها 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فبحسب ظاهر الحال وحال الآخرین وبغیة ظهور شأن فاطمة علیها السلام وأن حالهم علیهم السلام علی حسب مراتب أبدانهم ونفوسهم النازلة یختلف عن شأنهم بحسب مراتب نورهم علیهم السلام والاشارة إلی هذا الاختلاف کثیر فی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المجلسی عن الراوندی بالاسناد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أقبلت امرأة إلی رسول الله صلی الله علیه 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إن لی زوجا وله علی غلظة وإنی صنعت به شیئا لأعطفه علی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لک کدرت دینک، لعنتک الملائکة الأخیار، لعنتک ملائکة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الأرض فصامت نهارها وقامت لیالیها ولبست المسوح ثم حلقت رأسها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حلق الرأس لا یقبل منها إلا أن یرضی الزوج</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المجلسی عن الراوندی بالاسناد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المرأة لعبة فمن اتخذها فلیبضعها</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والاتخاذ دال علی تملکه أمرها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المجلسی عن الراوندی بالاسناد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عورة احبسوهن فی البیوت واستعینوا علیهن بالعری</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مما یقتضی قیمومته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أبی عبیدة الحذاء،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النبی صلی الله علیه وآله بأساری فأمر بقتلهم خلا رجل من بینهم،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أطلقت عنی من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جبرئیل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فیک خمس خصال یحبها الله عز وجل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الغیرة الشدیدة علی حرمک، والسخاء، وحسن الخلق، وصدق اللسان، والشجاعة، فلما سمعها الرجل أسلم وحسن إسلامه، وقاتل مع رسول الله صلی الله علیه وآله قتالا شدیدا حتی استشهد</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الغیرة من الایمان</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غیرة المرأة کفر وغیرة الرجل إیمان</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فغیرة الرجل علی امرأته تقتضی اشرافه علیها وتولّیه تدبیر شؤونها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المجلسی عن الراوندی بالاسناد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الله الجهاد علی رجال أمتی والغیرة علی نساء أمتی فمن صبر منهم واحتسب أعطاه أجر شهید</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بمعنی ابتلی واختصاص الرجل بالجهاد الذی هو من الشأن العام دون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المجلسی عن الراوندی بالاسناد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النبی صلی الله علیه وآله رجل من الأنصار بابنة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زوجها فلان بن فلان الأنصاری فضربها فأثر فی وجهها فأقیده لها؟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فأنزل الله تعالی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أمرا وأراد الله تعالی غیره</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واختلاف الارادتین اشارة إلی تعدد مراتب الارادة الالهیة نظیر القضاء والقدر وحصول البداء أو البداء الأعظم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المجلسی عن الراوندی بالاسناد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رأی فی منزله شیئا من الفجور فلم یغیر بعث الله تعالی طیرا أبیض یظل علیه أربعین صباحا فیقول کلما دخل وخرج غیر غیر فإن غیر وإلا مسح رأسه بجناحیه علی عینیه، فإن رأی</w:t>
      </w:r>
    </w:p>
    <w:p>
      <w:pPr>
        <w:pStyle w:val="BookText"/>
        <w:rPr/>
      </w:pPr>
      <w:r>
        <w:rPr>
          <w:rFonts w:ascii="IRNazanin" w:hAnsi="IRNazanin" w:eastAsia="IRNazanin"/>
          <w:color w:val="111111"/>
          <w:sz w:val="28"/>
          <w:sz w:val="28"/>
          <w:szCs w:val="28"/>
          <w:rtl w:val="true"/>
          <w:lang w:bidi="fa-IR"/>
        </w:rPr>
        <w:t>حسنا لم یستحسنه وإن یری قبیحا لم ینکره</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وتولیة الرجل التغییر تقتضی قیمومته فی الاسرة علی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هشام بن سالم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عی وعورة فاستروا العورات بالبیوت واستروا العی بالسکوت</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 مطابق لمفاد الطائفة الأولی من الآیات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أبی المفضل بن عمر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أم سلمة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النساء فی خدمة أزواجهن،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امرأة رفعت من بیت زوجها شیئا من موضع إلی موضع ترید به صلاحا إلا نظر الله إلیها، ومن نظر الله إلیه لم یعذبه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فی النساء المساکین من الثواب بأبی أنت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سلمة، إن المرأة إذا حملت کان لها من الاجر کمن جاهد بنفسه وماله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وضعت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لک ذنبک فاستأنفی العمل، فإذا أرضعت فلها بکل رضعة تحریر رقبة من ولد إسماعیل</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النوع من الاخبار فیه دلالة واضحة علی أن منشأ ولایة الرجل علی المرأة هو ضعف المرأة وکون بدنها 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وصیة أمیر المؤمنین علیه السلام لابنه الامام الحسن المجتبی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وإیاک ومشاورة النساء فإن رأیهن إلی أفن وعزمهن إلی وهن واکفف علیهن من أبصارهن بحجبک إیاهن فإن شدة الحجاب خیر لک ولهنولیس خروجهن بأشد من إدخالک من لا یوثق به علیهن وإن استطعت أن لا یعرفن غیرک فافعل ولا تمک المرأة من أمرها ما جاوز نفسها، فإن ذلک أنعم لحالها وأرخی لبالها وأدوم لجمالها، فإن المرأة ریحانة ولیست بقهرمانة ولا تعد بکرامتها نفسها ولا تطمعها أن تشفع لغیرها فتمیل مغضبة علیک معها، ولا تطل الخلوة مع النساء فیملنک أو تملهن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واستبق من نفسک بقیة من إمساکک فان إمساکک عنهن وهن یرین أنک ذو اقتدار خیر من أن یظهرن منک علی انتشار وإیاک والتغایر فی غیر موضع غیرة فإن ذلک یدعو الصحیحة منهن إلی السقم ولکن أحکم أمرهن، فإن رأیت ذنبا فعاجل النکیر علی الکبیر والصغیر</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ومضمون هذا الخبر یحوی مفاد عدة طوائف متقدمة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واکفف علیهن من أبصارهن بحجابک إیاهن فان شدة الحجاب أبقی</w:t>
      </w:r>
    </w:p>
    <w:p>
      <w:pPr>
        <w:pStyle w:val="BookText"/>
        <w:rPr/>
      </w:pPr>
      <w:r>
        <w:rPr>
          <w:rFonts w:ascii="IRNazanin" w:hAnsi="IRNazanin" w:eastAsia="IRNazanin"/>
          <w:color w:val="111111"/>
          <w:sz w:val="28"/>
          <w:sz w:val="28"/>
          <w:szCs w:val="28"/>
          <w:rtl w:val="true"/>
          <w:lang w:bidi="fa-IR"/>
        </w:rPr>
        <w:t>علیهن، ولیس خروجهن بأشد من إدخالک من لا یوثق به علیهن، وإن استطعت أن لا یعرفن غیرک فافعل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مضمون طائفة الحجاب وهو یبیّن کونها فریسة تنتهز وتصطاد برمق العین بنظرة تخدع توقع فی هتک عرضها فالحجاب هو أن لا توضع أمام الرجال لأنها دوماً فریسة وضحیة ولهذا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شدة الحجاب أبقی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بالخروج هو الذی تکون فیه المرأة فی معرض الرجال لا صرف الخروج وهذا لیس سجناً وحبساً بل المرأة لها أن تنطلق فی مجالاتها النسویة أومع مراعاة الحجاب فهو لا مانع منه فالتشریع الاسلامی لا یحضر علی المرأة التواجد الحیوی فی مجال السیاسة والعلم کما فعلته السیدة خدیجة علیها السلام من الاتجار وغیره والادوار السیاسیة التی قامت بها سید النساء فاطمة الزهراء علیها السلام وابنتها زینب علیها السلام وإنما یحضر ویمنع من البئیة الإثاریة الجنسیة التی تهدم الاسرة وتفسد الأولاد فالشراع علی الدوام ینهی عن التبرج ونحوه ویأمر بالحجاب ولیس حبساً لها کما یصورها العلمانیون والحداثویون لأنهم نظروا إلی المرأة کجسد یتمتع بها ویأخذ منه اللذات ولم یرع فیها الجانب الروحی والفکری بخلاف نظرة الشارع لها وللمجتمع فهو یقیها وینشلها من البیئة الجنسیة الهدامة التی همها الإنفلاتی الارتباط ببدنها وجمالها بل یراعی بدنها ویوفر له الأمان أولًا وثانیا لا یحصر دورها بالارتباطات البدنیة بل یقیّمها بالارتباط</w:t>
      </w:r>
    </w:p>
    <w:p>
      <w:pPr>
        <w:pStyle w:val="BookText"/>
        <w:rPr/>
      </w:pPr>
      <w:r>
        <w:rPr>
          <w:rFonts w:ascii="IRNazanin" w:hAnsi="IRNazanin" w:eastAsia="IRNazanin"/>
          <w:color w:val="111111"/>
          <w:sz w:val="28"/>
          <w:sz w:val="28"/>
          <w:szCs w:val="28"/>
          <w:rtl w:val="true"/>
          <w:lang w:bidi="fa-IR"/>
        </w:rPr>
        <w:t>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فالشارع یرفعها عن الانزلاق فی البیئة المثیرة الجنسیة الهدامة ویقرر ویثبت البیئة النظیفة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رأیهن إلی أفن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الطائفة الثالثة، وهذه الخطابات إلی الرجل فهو المولی علیها والقائم بشؤونها، وهو مضمون الطائفة الرابعة وکذا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تملک من أمرها ما یجاوز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 یونس بن یعقوب،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ملعونة ملعونة امرأة تؤذی زوجها وتغمه، وسعیدة سعیدة امرأة تکرم زوجها ولا تؤذیه وتطیعه فی جمیع أحواله</w:t>
      </w:r>
      <w:r>
        <w:rPr>
          <w:rFonts w:eastAsia="IRNazanin" w:cs="IRNazanin"/>
          <w:color w:val="111111"/>
          <w:sz w:val="28"/>
          <w:szCs w:val="28"/>
          <w:rtl w:val="true"/>
          <w:lang w:bidi="fa-IR"/>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 من الطائفة الرابعة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ومشاورة النساء إلا من جربت بکمال عقلها فإن رأیهن یجر إلی الأفن وعزمهن إلی وهن وقصر علیهن أجنحتهن فهو خیر لهن ولیس خروجهن باشد علیک من دخول من لا یوثق به علیهن وان استطعت ان لا یعرفن غیرک فافعل لا تملک المراة امرها ما یجاوز نفسها فإن ذلک أنعم لبالها وبالک وإنما المراة ریحانة ولیست بقهرمانة ولا تطعها ان تشفع لغیرها ولا تطیلن الخلوة مع النساء فیمللنک وتملهن واستبق من نفسک بقیة وإیاک والتغایر فی غیر موضع غیره فإن ذلک یدعو الصحیحة إلی السقم وان رأیت منهن ریبة</w:t>
      </w:r>
    </w:p>
    <w:p>
      <w:pPr>
        <w:pStyle w:val="BookText"/>
        <w:rPr/>
      </w:pPr>
      <w:r>
        <w:rPr>
          <w:rFonts w:ascii="IRNazanin" w:hAnsi="IRNazanin" w:eastAsia="IRNazanin"/>
          <w:color w:val="111111"/>
          <w:sz w:val="28"/>
          <w:sz w:val="28"/>
          <w:szCs w:val="28"/>
          <w:rtl w:val="true"/>
          <w:lang w:bidi="fa-IR"/>
        </w:rPr>
        <w:t>فعجل النکیر وأقل الغضب علیهن الا فی عیب أو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تطلعوا النساء علی حال ولا تأمنوهن علی مال ولا تثقوا بهن فی الفعال فإنهن لا عهد لهن عند عامدهن ولا ورع لهن عند حاجتهن ولا دین لهن عند شهوتهن یحفظن الشر وینسین الخیر فالطفوا لهن علی کل حال لعلهن یحسن الفعال</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والاستثناء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فی عیب أو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عدم امتناع تکامل المرأة رغم أن طبیعتها فی الخلقة الاولیة مفطورة لوظائفها الخاصة فی التربیة وخدمة الاسرة داخلیاً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محمد بن مسلم،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جبرئیل علیه السلام بالمرأة حتی ظننت أنه لا ینبغی طلاقها إلا من فاحشة مبینة</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فالطلاق الذی بید الرجل فرع تملک أمرها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المرأة علی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یسد جوعتها ویستر عورتها ولا یقبح لها وجها فإذا فعل ذلک فقد والله أدی إلیها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فالدهن؟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غبا یوما ویوما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فاللحم؟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ثلاثة أیام مرة، فی الشهر</w:t>
      </w:r>
    </w:p>
    <w:p>
      <w:pPr>
        <w:pStyle w:val="BookText"/>
        <w:rPr/>
      </w:pPr>
      <w:r>
        <w:rPr>
          <w:rFonts w:ascii="IRNazanin" w:hAnsi="IRNazanin" w:eastAsia="IRNazanin"/>
          <w:color w:val="111111"/>
          <w:sz w:val="28"/>
          <w:sz w:val="28"/>
          <w:szCs w:val="28"/>
          <w:rtl w:val="true"/>
          <w:lang w:bidi="fa-IR"/>
        </w:rPr>
        <w:t>عشر مرات لا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فالصغ؟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ستة أشهر، ویکسوها فی کل سنة أربعة أثواب ثوبین للشتاء وثوبین للصیف، ولا ینبغی أن تقفر بیتک من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 والزیت ودهن الرأس، وقوتهن بالمد فانی أقوت عیالی بالمد، ولیقدر کل انسان منهم قوته فان شاء اکله وان شاء وهبه وان شاء تصدق به، ولا یکون فاکهة عامة إلا أطعم عیاله منها، ولا یدع أن یکون للعیدین من عیدهم فضلا من الطعام ان ینیلهم من ذلک شیئا لا ینیلهم فی سائر الأیام</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 تولیه شأن المرأة، وهذه تصب فی مفاد الطائفة الرابعة وهی ولایة الرجل علی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المجلسی قدس سره باباً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احکام النساء ونوادرها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أخباراً، منها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الباقر علیهم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النساء أذان ولا إقامة، ولا جمعة، ولا جماعة، ولا عیادة المریض، ولا اتباع الجنائز، ولا إجهار بالتلبیة، ولا الهرولة بین الصفا والمروة، ولا استلام الحجر الأسود، ولا دخول الکعبة، ولا الحلق إنما یقصرن من شعورهن، ولا تولی المرأة القضاء، ولا تولی الامارة، ولا تستشار، ولا تذبح إلا من اضطرار، وتبدء فی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الوضوء بباطن الذراع والرجل بظاهره، ولا تمسح کما یمسح الرجال بل علیها أن تلقی الخمار من موضع مسح رأسها فی صلاة الغداة والمغرب، وتمسح علیه وفی سائر الصلوات تدخل إصبعها فتمسح علی رأسها من غیر أن تلقی عنها خمارها فإذا قامت فی صلاتها ضمت رجلیها ووضعت یدیها علی صدرها، وتضع یدیها فی رکوعها علی فخذیها، وتجلس إذا أرادت السجود سجدت لاطئة بالأرض، وإذا رفعت رأسها من السجود جلست ثم نهضت إلی القیام، وإذا قعدت للتشهد رفعت رجلیها وضمت فخذیها، وإذا سبحت عقدت بالأنامل لأنهن مسؤولات، وإذا کانت لها إلی الله عز وجل حاجة صعدت فوق بیتها وصلت رکعتین وکشفت رأسها إلی السماء فإنها إذا فعلت ذلک استجاب الله لها ولم یخبها، ولیس علیها غسل الجمعة فی السفر، ولا یجوز لها ترکه فی الحضر، ولا یجوز شهادة النساء فی شئ فی الحدود، ولا یجوز شهادتهن فی الطلاق، ولا فی رؤیة الهلال، وتجوز شهادتهن فیما لا یحل للرجل النظر إلیه، ولیس للنساء من سروات الطریق شیء ولهن جنبتاه، ولا یجوز لهن نزول الغرف، ولا تعلم الکتابة، ویستحب لهن تعلم المغزل، وسورة النور، ویکره لهن تعلم سورة یوسف، وإذا ارتدت المرأة عن الاسلام استتیبت، فإن تابت وإلا خلدت فی السجن، ولا تقتل کما یقتل الرجل إذا ارتد، ولکنها تستخدم خدمة شدیدة، وتمنع من الطعام والشراب إلا ما تمسک به نفسها، ولا تطعم إلا جشب</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الطعام ولا تکسی إلا غلیظ الثیاب وخشنها، وتضرب علی الصلاة والصیام، ولا جزیة علی النساء، وإذا حضر ولادة المرأة وجب إخراج من فی البیت من النساء کیلا یکن أول ناظر إلی عورتها، ولا یجوز للمرأة الحائض ولا الجنب الحضور عند تلقین المیت لان الملائکة تتأذی بهما، ولا یجوز لهما إدخال المیت قبره، وإذا قامت المرأة من مجلسها فلا یجوز للرجل أن یجلس فیه حتی یبرد، وجهاد المرأة حسن التبعل وأعظم الناس حقا علیها زوجها، وأحق الناس بالصلاة علیها إذا ماتت زوجها، ولا یجوز للمرأة أن تنکشف بین یدی الیهودیة والنصرانیة، لأنهن یصفن ذلک لأزواجهن، ولا یجوز لها أن تتطیب إذا خرجت من بیتها، ولا یجوز لها أن تتشبه بالرجال لان رسول الله صلی الله علیه وآله لعن المتشبهین من الرجال بالنساء ولعن المتشبهات من النساء بالرجال، ولا یجوز للمرأة أن تعطل نفسها ولو أن تعلق فی عنقها خیطا، ولا یجوز أن تری أظافیرها بیضاء، ولو أن تمسحها بالحناء مسحا، ولا تخضب یدیها فی حیضها لأنه یخاف علیها الشیطان، وإذا أرادت المرأة الحاجة وهی فی صلاتها صفقت بیدیها والرجل یومی برأسه وهو فی صلاته ویشیر بیده ویسبح، ولا یجوز للمرأة أن تصلی بغیر خمار إلا أن تکون أمة فإنها تصلی بغیر خمار مکشوفة الرأس، ویجوز للمرأة لبس الدیباج والحریر فی غیر صلاة وإحرام، وحرم ذلک علی الرجال إلا فی الجهاد، ویجوز أن تتختم بالذهب وتصلی فیه، وحرم</w:t>
      </w:r>
    </w:p>
    <w:p>
      <w:pPr>
        <w:pStyle w:val="BookText"/>
        <w:rPr/>
      </w:pPr>
      <w:r>
        <w:rPr>
          <w:rFonts w:ascii="IRNazanin" w:hAnsi="IRNazanin" w:eastAsia="IRNazanin"/>
          <w:color w:val="111111"/>
          <w:sz w:val="28"/>
          <w:sz w:val="28"/>
          <w:szCs w:val="28"/>
          <w:rtl w:val="true"/>
          <w:lang w:bidi="fa-IR"/>
        </w:rPr>
        <w:t xml:space="preserve">ذلک علی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تتختم بالذهب فإنه زینتک فی الجنة، ولا تلبس الحریر فإنه لباسک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یجوز للمرأة فی مالها عتق ولا بر إلا بإذن زوجها، ولا یجوز لها أن تصوم تطوعا إلا بإذن زوجها، ولا یجوز للمرأة ان تصافح غیر ذی محرم إلا من وراء ثوبها، ولا تبایع إلا من وراء ثوبها، ولا یجوز أن تحج تطوعا إلا بإذن زوجها، ولا یجوز للمرأة أن تدخل الحمام فان ذلک محرم علیها، ولا یجوز للمرأة رکوب السرج إلا من ضرورة، أو فی سفر، ومیراث المرأة نصف میراث الرجل، ودیتها نصف دیة الرجل وتقابل المرأة الرجل فی الجراحات حتی تبلغ ثلث الدیة فإذا زادت علی الثلث ارتفع الرجل وسفلت المرأة، وإذا صلت المرأة وحدها مع الرجل قامت خلفه ولم تقم بجنبه، وإذا ماتت المرأة وقف المصلی علیها عند صدرها ومن الرجل إذا صلی علیه عند رأسه، وإذا دخلت المرأة القبر وقف زوجها فی موضع یتناول ورکها، ولا شفیع للمرأة أنجح عند ربها من رضا زوجها، ولما ماتت فاطمة علیها السلام قام علیها أمیر المؤمنین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راض عن ابنة نبیک، اللهم إنها قد أوحشت فأنسها، اللهم إنها قد هجرت فصلها، اللهم إنها قد ظلمت فاحکم لها وأنت خیر الحاکمین</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تولی القضاء ولا تستشار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المطلوب وهی</w:t>
      </w:r>
    </w:p>
    <w:p>
      <w:pPr>
        <w:pStyle w:val="BookText"/>
        <w:rPr/>
      </w:pPr>
      <w:r>
        <w:rPr>
          <w:rFonts w:ascii="IRNazanin" w:hAnsi="IRNazanin" w:eastAsia="IRNazanin"/>
          <w:color w:val="111111"/>
          <w:sz w:val="28"/>
          <w:sz w:val="28"/>
          <w:szCs w:val="28"/>
          <w:rtl w:val="true"/>
          <w:lang w:bidi="fa-IR"/>
        </w:rPr>
        <w:t>من الطائفة الرابعة والمقصود بالمشاورة لیس مطلق المشورة بل المشورة فی المواضع التی تحتاج إلی صلابة وجرأة وشجاعة وذلک لضعفها وعدم حزمها، نعم لو جربت وعرف فهمها ودقتها فلا مانع من الاسشتارة ففی الاخبار أن النبی صلی الله علیه وآله کان یستشیر خدیجة علیها السلام فی أمور مهمة فی الإسلام وقبوله مشورة أم سلمة علیها السلام فی قضیة عصیان وتمرد الصحابة فی صلح الحدیبیة فی حلق الرؤوس والتحلل من إحرام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الاستشارة من المعصوم لا یدل علی نقص فیه کما حققناه فی موراد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ویوجد فی هذا الخبر عدة سنن منها ما هو بلسان الطائفة الثالثة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تجوز شهادة النساء فی شئ من الحدود ولا یجوز شهادتهن فی الطلاق، ولا فی رؤیة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بلسان الطائفة الرابعة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وجهاد المرأة حسن التبعل وأعظم الناس حقا علیها زوجها، وأحق الناس بالصلاة علیها إذا ماتت زوجها</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للمرأة فی مالها عتق ولا بر إلا بإذن زوجها، ولا یجوز أن تخرج من بیتها إلا بإذن زوجها، ولا یجوز لها أن تصوم تطوعاً إلا بإذن زوجها</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بلسان الطائفة الثانیة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للمرأة أن</w:t>
      </w:r>
    </w:p>
    <w:p>
      <w:pPr>
        <w:pStyle w:val="BookText"/>
        <w:rPr/>
      </w:pPr>
      <w:r>
        <w:rPr>
          <w:rFonts w:ascii="IRNazanin" w:hAnsi="IRNazanin" w:eastAsia="IRNazanin"/>
          <w:color w:val="111111"/>
          <w:sz w:val="28"/>
          <w:sz w:val="28"/>
          <w:szCs w:val="28"/>
          <w:rtl w:val="true"/>
          <w:lang w:bidi="fa-IR"/>
        </w:rPr>
        <w:t>تصافح غیر ذی محرم إلا من وراء ثوبها، ولا تبایع إلا من وراء ثوبها، ولا یجوز لها أن تحج تطوعا إلا بإذن زوجها</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الصدوق، عن أنس بن محمد أبی مالک، عن جعفر بن محمد، عن أبیه، عن جده، عن علی بن أبی طالب علیهم السلام عن النبی صلی الله علیه وآله أنه قال فی وصیته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لیس علی النساء جمعة ولا جماعة، ولا أذان، ولا إقامة، ولا عیادة مریض، ولا اتباع جنازة، ولا هرولة بین الصفا والمروة، ولا استلام الحجر، ولا حلق، ولا تولی القضاء، ولا تستشار، ولا تذبح إلا عند الضرورة، ولا تجهر بالتلبیة، ولا تقیم عند قبر، ولا تسمع الخطبة، ولا تتولی التزویج، ولا تخرج من بیت زوجها إلا بإذنه، فإن خرجت بغیر إذنه لعنها الله وجبرئیل ومیکائیل ولا تعطی من بیت زوجها شیئا إلا بإذنه، ولا تبیت وزوجها علیها ساخط وإن کان ظالما لها</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تولی القضاء، ولا تستشار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لسان الطائفة الرابعة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ما فی تفسیر الإمام العسکری علیه السلام عن أمیر المؤمنین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یَکُونا رَجُلَیْنِ فَرَجُلٌ وَ امْرَأَتانِ</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عُدلت امرأتان فی الشهادة برجل واحد، فإذا کان رجلان، أو رجل وامرأتان، أقاموا الشهادة قضی بشهادتهم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نحن مع رسول الله صلی الله علیه وآله وهو یذاکرنا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اسْتَشْهِدُوا شَهِیدَیْنِ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أحرارکم دون عبیدکم فان الله تعالی قد شغل العبید بخدمة موالیهم عن تحمل الشهادات وعن أدائها، ولیکونوا من المسلمین منکم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شرف المسلمین العدول بقبول شهاداتهم، وجعل ذلک من الشرف العاجل لهم، ومن ثواب دنیاهم قبل أن یصلوا إلی الآخرة إذ جاءت امرأة، فوقفت قبالة رسول الله علیه السلام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یا رسول، الله أنا وافدة النساء إلیک، ما من امرأة یبلغها مسیری هذا إلیک إلا سرها ذلک، یا رسول الله،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الرجال والنساء، وخالق الرجال والنساء، ورازق الرجال والنساء، وإن آدم أبو الرجال والنساء، وإن حواء أم الرجال والنساء، وإنک رسول الله إلی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امرأتین برجل فی الشهادة والمیراث؟ فقال رسول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المرأة إن ذلک قضاء من ملک عدل، حکیم لا یجور، ولا یحیف، ولا یتحامل، لا ینفعه ما منعکن، ولا ینقصه ما بذل لکن، یدبر الامر بعلمه، یا أیتها المرأة لأنکن ناقصات الدین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نقصان دیننا؟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إحداکن تقعد نصف دهرها لا تصلی بحیضة، وإنکن تکثرن اللعن، وتکفرن النعمة تمکث إحداکن عند الرجل عشر سنین</w:t>
      </w:r>
    </w:p>
    <w:p>
      <w:pPr>
        <w:pStyle w:val="BookText"/>
        <w:rPr/>
      </w:pPr>
      <w:r>
        <w:rPr>
          <w:rFonts w:ascii="IRNazanin" w:hAnsi="IRNazanin" w:eastAsia="IRNazanin"/>
          <w:color w:val="111111"/>
          <w:sz w:val="28"/>
          <w:sz w:val="28"/>
          <w:szCs w:val="28"/>
          <w:rtl w:val="true"/>
          <w:lang w:bidi="fa-IR"/>
        </w:rPr>
        <w:t>فصاعدا یحسن إلیها، وینعم علیها، فإذا ضاقت یده یوما، أو خاصمها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منک خیرا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یکن من النساء هذا خلقها فالذی یصیبها من هذا النقصان محنة علیها لتصبر فیعظم الله ثوابها، فأبشری</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التفسیر معتمد عندنا اجمالًا، ومفاد هذه الروایة هو اعتبار تکامل طبیعة المرأة بالرجل فهی مندرجة فی الطائفة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عبد الله بن سلیمان،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لیأتین علی الناس زمان یظرف فیه الفاجر ویقرب فیه الماجن ویضعف فیه المنصف،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ذاک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اتخذت الأمانة مغنماً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والزکاة 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والعبادة استطالة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والصلة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ذلک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تسلطن النساء وسلطن الإماء وأمر الصبیان</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ظاهر فی الطائفة الرابعة من ذم تولی المرأة وسلطنتها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حمران،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رأیت الحق قد مات وذهب أهله، ورأیت الجور قد شمل البلاد، ورأیت القرآن قد خلق واحدث فیه ما لیس فیه ووجه علی الأهواء، ورأیت النساء وقد</w:t>
      </w:r>
    </w:p>
    <w:p>
      <w:pPr>
        <w:pStyle w:val="BookText"/>
        <w:rPr/>
      </w:pPr>
      <w:r>
        <w:rPr>
          <w:rFonts w:ascii="IRNazanin" w:hAnsi="IRNazanin" w:eastAsia="IRNazanin"/>
          <w:color w:val="111111"/>
          <w:sz w:val="28"/>
          <w:sz w:val="28"/>
          <w:szCs w:val="28"/>
          <w:rtl w:val="true"/>
          <w:lang w:bidi="fa-IR"/>
        </w:rPr>
        <w:t>غلبن علی الملک وغلبن علی کل أمر لا یؤتی إلا ما لهن فیه هوی</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من لسان الطائفة الرابعة وهو ذم غلبة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اللسان الثالث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یؤتی إلا ما لهن فیه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رأیهن تابع للشهوة والعاطفة لا للحذر والجزم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الروایة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عطا بن أبی رباح،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مع رسول الله صلی الله علیه وآله حجة الوداع فأخذ بحلقة باب الکعبة ثم أقبل علینا بوجهه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أخبرکم بأشراط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أدنی الناس منه یومئذ سلمان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اشراط القیامة إضاعة الصلوات واتباع الشهوات، والمیل إلی الأهواء وتعظیم أصحاب المال، وبیع الدین بالدنیا، فعندها یذوب قلب المؤمن فی جوفه کما یذاب الملح فی الماء مما یری من المنکر فلا یستطیع أن یغیره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سلمان وإن هذا لکائن یا رسول الله؟ قال إی والذی نفسی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فعندها تکون امارة النساء ومشاورة الإماء وقعود الصبیان علی المنابر</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وتوجد أخبار کثیرة ومستفیضة بهذه المضامین فالقول بعدم صحة السند إما للغفلة عن استفاضتها بل لا یکون مجازفا من ادعی تواترها مع وجود الصحاح أو للغفلة عن دلالة النص القرآنی</w:t>
      </w:r>
    </w:p>
    <w:p>
      <w:pPr>
        <w:pStyle w:val="BookText"/>
        <w:rPr/>
      </w:pPr>
      <w:r>
        <w:rPr>
          <w:rFonts w:ascii="IRNazanin" w:hAnsi="IRNazanin" w:eastAsia="IRNazanin"/>
          <w:color w:val="111111"/>
          <w:sz w:val="28"/>
          <w:sz w:val="28"/>
          <w:szCs w:val="28"/>
          <w:rtl w:val="true"/>
          <w:lang w:bidi="fa-IR"/>
        </w:rPr>
        <w:t>بمضمون هذه الطوائف 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کثیرة موزعة فی الأبواب، ومن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أبواب مقدمات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 علی بن موسی الرضا علیه السلام کتب إلیه فیما کتب من جواب مسائله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المهر ووجوبه علی الرجال ولا یجب علی النساء أن یعطین أزواجهن،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علی الرجال مؤنة المرأة، لأن المرأة بایعة نفسها، والرجل مشتری، ولا یکون البیع بلا ثمن ولا شراء بغیر اعطاء الثمن مع النساء محظورات عن التعامل والمتجر مع علل کثیرة</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وکون المرأة بایعة نفسها هو لسان الطائفة الرابعة بأن له الولایة علیها ویمتلک بعض شؤون المرأة، وقوله مع أن النساء محظورات عن التعامل والمتجر هو اللسان الثانی وهو الحجاب والقرار فی البیوت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مرسلة یعقوب بن یزید، عن رجل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رفعه إلی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خلاف النساء البرکة</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تبدیه المرأة من آراء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ما فیها من العواطف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مشوب</w:t>
      </w:r>
    </w:p>
    <w:p>
      <w:pPr>
        <w:pStyle w:val="BookText"/>
        <w:rPr/>
      </w:pPr>
      <w:r>
        <w:rPr>
          <w:rFonts w:ascii="IRNazanin" w:hAnsi="IRNazanin" w:eastAsia="IRNazanin"/>
          <w:color w:val="111111"/>
          <w:sz w:val="28"/>
          <w:sz w:val="28"/>
          <w:szCs w:val="28"/>
          <w:rtl w:val="true"/>
          <w:lang w:bidi="fa-IR"/>
        </w:rPr>
        <w:t>بالضعف والعجز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وبالاسناد المتقدم أیضاً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امرء تدبره امرأة فهو ملعون</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ومفادها نفی تولیتة المرأة أمر الرجل، فکیف بتولیتها أمر الرجال؟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معاویة بن عمار، عن الحسن بن عبد الله عن آبائه عن جده الحسن بن علی بن أبی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نفر من الیهود إلی رسول الله صلی الله علیه وآله فسأله اعلمهم عن مسائل، فکان فیما سأله 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فضل الرجال علی النساء؟ 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کفضل السماء علی الأرض، وکفضل الماء علی الأرض، فالماء یحیی الأرض، وبالرجال تحیی النساء لولا الرجال ما خلقت النساء 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 بِما فَضَّلَ اللّهُ بَعْضَهُمْ عَلی بَعْضٍ وَ بِما أَنْفَقُوا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شئیء کان هکذا؟ 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تعالی آدم من طین، ومن فضلته وبقیته خلقت حواء، وأول من أطاع النساء آدم، فأنزله الله تعالی من الجنة، وقد بین فضل الرجال علی النساء فی الدنیا ألا تری إلی النساء کیف یحضن ولا یمکنهن العبادة من القذارة والرجال لا یصیبهم شیء من الطمث، قال</w:t>
      </w:r>
    </w:p>
    <w:p>
      <w:pPr>
        <w:pStyle w:val="BookText"/>
        <w:rPr/>
      </w:pPr>
      <w:r>
        <w:rPr>
          <w:rFonts w:ascii="IRNazanin" w:hAnsi="IRNazanin" w:eastAsia="IRNazanin"/>
          <w:color w:val="111111"/>
          <w:sz w:val="28"/>
          <w:sz w:val="28"/>
          <w:szCs w:val="28"/>
          <w:rtl w:val="true"/>
          <w:lang w:bidi="fa-IR"/>
        </w:rPr>
        <w:t>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الروایة دلالة واضحة علی أن النساء لا تطاع ولاویة لها علی الرجل وهی تندرج فی الطائفة الربعة وهی تبین الوجه فی کون الرجل قوام علی المرأة وهی العلة التکونیة وهی کونها مخلوقة من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لا یقرب فیه إلا الماحل، ولا یظرف فیه إلا الفاجر، ولا یضعف فیه إلا المنصف، یعدون الصدقة فیه غرما، وصلة الرحم منا، والعبادة استطالة علی الناس، فعند ذلک یکون السلطان بمشورة النساء وإمارة الصبیان وتدبیر الخصیان</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الاخبار التی یستدل بها علی المطلوب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عدم امامة المرأة فی الصلاة، فإنها وإن کانت من المناصب الیسیرة إلا أنهاتدل علی أن الرجل یؤم المرأة وهی لا تؤمه ففیه بیان القوامیة وأن المرأة لا یمکن أن تکون فی عرض الرجل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یستدل بالاخبار الدالة علی قصور المرأة عن ولایة الصبی والمجنون، فکیف بالولایة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کأصول مسلّمة فی عدم امامة المرأة 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الروایات الدالة بالنص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ضعف المرأة المعبر عنها بالطائفة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الطائفة اخبار غیرة النساء وحسدها، وقد عقد لها الشیخ الکلینی قدس سره بابا مستقلًا،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یوسف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 الله، عن محمد بن الحسن، عن یوسف بن حماد، عمن ذکره،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غیرة النساء الحسد والحسد هو أصل الکفر، إن النساء إذا غرن غضبن وإذا غضبن کفرن إلا المسلمات منهن</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ودلالتها بتقریب عدم توازن قرار رأیها لنشوّه من هیجان العاطفة المنافی لشأن التوازن المطلوب فی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عثمان بن عیسی عن بعض أصحابه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الغیرة إلا للرجال وأما النساء فإنما ذلک منهن حسد والغیرة للرجال ولذلک حرم الله علی النساء إلا زوجها وأحل للرجال أربعا وإن الله أکرم أن یبتلیهن بالغیرة ویحل للرجال معها ثلاثا</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الاخبار تدل اجمالًا علی بیان فسلجة وطبیعة المرأة بنقص</w:t>
      </w:r>
    </w:p>
    <w:p>
      <w:pPr>
        <w:pStyle w:val="BookText"/>
        <w:rPr/>
      </w:pPr>
      <w:r>
        <w:rPr>
          <w:rFonts w:ascii="IRNazanin" w:hAnsi="IRNazanin" w:eastAsia="IRNazanin"/>
          <w:color w:val="111111"/>
          <w:sz w:val="28"/>
          <w:sz w:val="28"/>
          <w:szCs w:val="28"/>
          <w:rtl w:val="true"/>
          <w:lang w:bidi="fa-IR"/>
        </w:rPr>
        <w:t>عقلها بسبب هیجان العواطف والغرائز ولیس هذا بذم کما تقدم مرارا وتکرارا بل بیان حالها من عدم التوازن فی العاطفة ولهذا تخرج عن ضبط العقلاء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مرفوعة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رسول الله صلی الله علیه وآله قاعد إذ جاءت امرأة عریانه حتی قامت بین یدیه،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فجرت فطهرنی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رجل یعد وفی إثرها وألقی علیها ثوبا،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صاحبتی یا رسول الله، خلوت بجاریتی فصنعت ما 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ضمها إلیک،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الغیراء لا تبصر أعلی الوادی من أسفله</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الاخبار تبین ضعف المرأة فلم تخاطب بالغیرة کما خاطب الرجل ولم یجعل للمراة زوجاً إلا زوجها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أبی بکر الحضرمی،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الغیرة للنساء وإنما تغار المنکرات منهن، فأما المؤمنات فلا، إنما جعل الله الغیرة للرجال؛ لأنه أحل للرجال أربعا وما ملکت یمینه ولم یجعل للمرأة إلا زوجها، فإذا أرادت معه غیره کانت عند الله 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القاسم بن یحیی عن جده الحسن بن راشد عن أبی بکر الحضرمی عن أبی عبد الله علیه السلام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بغت معه</w:t>
      </w:r>
      <w:bookmarkStart w:id="370" w:name="pg13696_138785"/>
    </w:p>
    <w:p>
      <w:pPr>
        <w:pStyle w:val="BookText"/>
        <w:rPr/>
      </w:pPr>
      <w:bookmarkEnd w:id="370"/>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والجعل للرجل بمعنی تملّکه شأنهن بخلافهن وجعل الغیرة له بنفس المفاد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مصححة خالد القلانسی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رجل لأبی عبد الله علیه السلام امرأته فأحسن علیها الثناء 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فأغارها فثبتت، فقال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أغرتها فثبتت،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کما تقول</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 أن حسن المرأة فی التسلیم للرجل لا التمرد علیه، فإن هذا الخبر یدل علی أن طبیعة المرأة هی الغیرة غیر المتّزنة وإن کان منشأ هذه الغیرة هو الحب کما جاء فی موثق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تغار علی الرجل تؤذیه،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الحب</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1" w:name="__RefHeading___Toc1014257_1468164448"/>
      <w:bookmarkStart w:id="372" w:name="_Toc141"/>
      <w:bookmarkEnd w:id="371"/>
      <w:r>
        <w:rPr>
          <w:rtl w:val="true"/>
        </w:rPr>
        <w:t>حسد المرأة وحق الزوج علیها</w:t>
      </w:r>
      <w:r>
        <w:rPr>
          <w:rtl w:val="true"/>
        </w:rPr>
        <w:t>:</w:t>
      </w:r>
      <w:bookmarkEnd w:id="37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عقد الشیح الکلینی قدس سره باباً آخر فی حسد المرأة وباباً فی حق الزوج علی المرأة، وهذه الطوائف من الاخبار لا تدل علی ذم المرأة وإنما تدل علی اختلاف الأدوار علی حسب اختلاف طبیعة کل من الرجل</w:t>
      </w:r>
    </w:p>
    <w:p>
      <w:pPr>
        <w:pStyle w:val="BookText"/>
        <w:rPr/>
      </w:pPr>
      <w:r>
        <w:rPr>
          <w:rFonts w:ascii="Amiri" w:hAnsi="Amiri" w:eastAsia="Amiri" w:cs="Amiri"/>
          <w:color w:val="111111"/>
          <w:sz w:val="28"/>
          <w:sz w:val="28"/>
          <w:szCs w:val="28"/>
          <w:rtl w:val="true"/>
          <w:lang w:bidi="ar-SA"/>
        </w:rPr>
        <w:t>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إلی النبی صلی الله علیه 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ماحق الزوج علی المرأة؟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تطیعه ولا تعصیه ولا تصدق من بیته إلا بإذنه ولا تصوم تطوعا إلا بإذنه، ولا تمنعه نفسها وإن کانت علی ظهر قتب، ولا تخرج من بیتها إلا بإذنه وإن خرجت من بیتها بغیر إذنه لعنتها ملائکة السماء وملائکة الأرض وملائکة الغضب وملائکة الرحمة حتی ترجع إلی بیتها،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أعظم الناس حقا علی الرجل؟ قال والده،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أعظم الناس حقا علی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فمالی علیه من الحق مثل ماله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من کل مائة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نبیا لا یملک رقبتی رجل أبدا</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 جامع لأکثر مضامین الطوائف المتقدمة کما لا یخفی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سعد بن أبی عمرو الجلاب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إیما امرأة باتت وزوجها علیها ساخط فی حق لم تقبل منها صلاة حتی یرضی عنها وأیما امرأة تطیبت لغیر زوجها لم تقبل منها صلاة حتی تغتسل من طیبها کغسلها من جنابتها</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bookmarkStart w:id="373" w:name="pg13696_138787"/>
    </w:p>
    <w:p>
      <w:pPr>
        <w:pStyle w:val="BookText"/>
        <w:rPr/>
      </w:pPr>
      <w:bookmarkEnd w:id="373"/>
      <w:r>
        <w:rPr>
          <w:rFonts w:ascii="IRNazanin" w:hAnsi="IRNazanin" w:eastAsia="IRNazanin"/>
          <w:color w:val="111111"/>
          <w:sz w:val="28"/>
          <w:sz w:val="28"/>
          <w:szCs w:val="28"/>
          <w:rtl w:val="true"/>
          <w:lang w:bidi="fa-IR"/>
        </w:rPr>
        <w:t>والمتأخرون یحملون هذه الاخبار علی الاستمتاع وأما المتقدمون فیحملونها علی حسن العشرة بما تداریه وکذا الرجل مأمور بحسن العشرة لها مع الحفاظ علی قیمومته الاداریة للأمر</w:t>
      </w:r>
      <w:r>
        <w:rPr>
          <w:rFonts w:eastAsia="IRNazanin" w:cs="IRNazanin"/>
          <w:color w:val="111111"/>
          <w:sz w:val="28"/>
          <w:szCs w:val="28"/>
          <w:rtl w:val="true"/>
          <w:lang w:bidi="fa-IR"/>
        </w:rPr>
        <w:t>.</w:t>
      </w:r>
    </w:p>
    <w:p>
      <w:pPr>
        <w:pStyle w:val="Heading6"/>
        <w:numPr>
          <w:ilvl w:val="5"/>
          <w:numId w:val="1"/>
        </w:numPr>
        <w:rPr/>
      </w:pPr>
      <w:bookmarkStart w:id="374" w:name="__RefHeading___Toc1014259_1468164448"/>
      <w:bookmarkStart w:id="375" w:name="_Toc142"/>
      <w:bookmarkEnd w:id="374"/>
      <w:r>
        <w:rPr>
          <w:rtl w:val="true"/>
        </w:rPr>
        <w:t>مدارة المرأة</w:t>
      </w:r>
      <w:r>
        <w:rPr>
          <w:rtl w:val="true"/>
        </w:rPr>
        <w:t>:</w:t>
      </w:r>
      <w:bookmarkEnd w:id="375"/>
    </w:p>
    <w:p>
      <w:pPr>
        <w:pStyle w:val="BookText"/>
        <w:rPr/>
      </w:pPr>
      <w:r>
        <w:rPr>
          <w:rFonts w:ascii="IRNazanin" w:hAnsi="IRNazanin" w:eastAsia="IRNazanin"/>
          <w:color w:val="111111"/>
          <w:sz w:val="28"/>
          <w:sz w:val="28"/>
          <w:szCs w:val="28"/>
          <w:rtl w:val="true"/>
          <w:lang w:bidi="fa-IR"/>
        </w:rPr>
        <w:t>وقد عقد الکلینی قدس سره فی الکافی بابا فی مداراة الزوجة،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أو صحیحة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الاختلاف فی الصیرفی الامامی أو السباطی الفطحی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المرأة مثل الضلع المعوج إن ترکته انتفعت به وإن أقمته کسرته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استمتعت به</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المراد الذم والاستنقاص من المرأة بل بیان هندسة المرأة وطبیعتها من أنها مشتملة علی تجاذبات متعاکسة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محمد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إبراهیم علیه السلام شکا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یلقی من سوء خلق سارة، فأوحی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المرأة مثل الضلع المعوج إن أقمته کسرته وإن ترکته استمتعت به، اصبر علیها</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فالمقصود أن المرأة طبیعتها وفسلجتها التکوینیة لها تداعیات سلبیة‌وتجاذبات متعددة فإذا استطاع الزوج أن یتفادی هذه التداعیات السلبیة یستطیع أن یحصل علی التوفیق بین تلک الجهات والجانب الایجابی فی المرأة، وهذا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نقصها لابد منه لیکمل الرجل ما عنده من الجانب العاطفی فلابد منه لأن المرأة عنصر ضروری وکمال للرجل إلا أنها تحوی علی نقائص فالمراد من الاعوجاج هو الخاصیات الایجابیة فی المرأة لها تداعیات سلبیة فتستغل من أجل عاطفیتها وتستثمر من قبل الشیطان ومن قبل أصحاب الاغراض السیئة کاصحاب الشرکات الدعائیة والافلام وغیرها فتستعمل المرأة کطعم وسلعة تروّج بها بضاعتها وترویج ثقافات الدول وسیاساتها ذلک لسبب ما للمرأة من جذابیة من جهة بدنها وروحها وعطفها وحنانها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والتشریع الاسلامی لا یستغل جانب الشر وإنما ینبه علیه ویحذر منه فینبه المرأة ویحذرها لکی لا تنساق مع تلک التداعیات ولهذا بیَّن طبیعة المرأة حتی بالنسبة إلی طبیعة سارة تلک المرأة التی هی زوجة نبی ومن بنات الانبیاء وأم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الطائفة تندرج فی الطائفة الأولی من کون المرأة ضعیفة لابد من مراعاتها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أخلاق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النساء</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عمر بن یزید،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أظن رجلا یزداد فی هذا الامر خیرا إلا ازداد حبا للنساء</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حفص البحتری،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من دنیاکم إلا النساء والطیب</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أعطینا أهل البیت سبعة لم یعطهن أحد کان قبلنا ولا یعطاهن أحد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الصباحة والفصاحة والسماحة والشجاعة والعلم والحلم والمحبة للنساء</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أخبرنا محمد، حدثنی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عن جده جعفر بن محمد، عن أبیه، عن جده علی بن الحسین، عن أبیه، عن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ازداد العبد إیمانا، ازداد حبا للنساء</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وبالاسناد المتقدم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أعطینا أهل البیت سبعة لم یعطهن أحد قبلنا ولا یعطاها أحد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الصباحة، والفصاحة</w:t>
      </w:r>
      <w:bookmarkStart w:id="376" w:name="pg13696_138790"/>
    </w:p>
    <w:p>
      <w:pPr>
        <w:pStyle w:val="BookText"/>
        <w:rPr/>
      </w:pPr>
      <w:bookmarkEnd w:id="376"/>
      <w:r>
        <w:rPr>
          <w:rFonts w:ascii="Amiri" w:hAnsi="Amiri" w:eastAsia="Amiri" w:cs="Amiri"/>
          <w:color w:val="111111"/>
          <w:sz w:val="28"/>
          <w:sz w:val="28"/>
          <w:szCs w:val="28"/>
          <w:rtl w:val="true"/>
          <w:lang w:bidi="ar-SA"/>
        </w:rPr>
        <w:t>والسماحة، والشجاعة، والحلم، والعلم، والمحبة من النساء</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عقرب حلوة اللبسة</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تدل علی أن المرأة فیها نزعات لابد من أن یحذر منها ویجب علیها أن تحذر من نفسها لئلا تستثمر فی غیر الخیر</w:t>
      </w:r>
      <w:r>
        <w:rPr>
          <w:rFonts w:eastAsia="IRNazanin" w:cs="IRNazanin"/>
          <w:color w:val="111111"/>
          <w:sz w:val="28"/>
          <w:szCs w:val="28"/>
          <w:rtl w:val="true"/>
          <w:lang w:bidi="fa-IR"/>
        </w:rPr>
        <w:t>.</w:t>
      </w:r>
    </w:p>
    <w:p>
      <w:pPr>
        <w:pStyle w:val="Heading6"/>
        <w:numPr>
          <w:ilvl w:val="5"/>
          <w:numId w:val="1"/>
        </w:numPr>
        <w:rPr/>
      </w:pPr>
      <w:bookmarkStart w:id="377" w:name="__RefHeading___Toc1014261_1468164448"/>
      <w:bookmarkStart w:id="378" w:name="_Toc143"/>
      <w:bookmarkEnd w:id="377"/>
      <w:r>
        <w:rPr>
          <w:rtl w:val="true"/>
        </w:rPr>
        <w:t>قلة الصلاح فی المرأة</w:t>
      </w:r>
      <w:r>
        <w:rPr>
          <w:rtl w:val="true"/>
        </w:rPr>
        <w:t>:</w:t>
      </w:r>
      <w:bookmarkEnd w:id="378"/>
    </w:p>
    <w:p>
      <w:pPr>
        <w:pStyle w:val="BookText"/>
        <w:rPr/>
      </w:pPr>
      <w:r>
        <w:rPr>
          <w:rFonts w:ascii="IRNazanin" w:hAnsi="IRNazanin" w:eastAsia="IRNazanin"/>
          <w:color w:val="111111"/>
          <w:sz w:val="28"/>
          <w:sz w:val="28"/>
          <w:szCs w:val="28"/>
          <w:rtl w:val="true"/>
          <w:lang w:bidi="fa-IR"/>
        </w:rPr>
        <w:t>وقد عقد الکلینی قدس سره باباً آخر تحت عنوان قلة الصلاح فی النساء، وهذه الطائفة من الروایات تندرج فی الطائفة الاولی التی تبین جهات ضعف فی المرأة،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الثمالی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الناجی من الرجال قلیل ومن النساء أقل وأقل،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لأنهن کافرات الغضب مؤمنات الرضا</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حین الغضب یکفرن وحین الرضا یؤمنًّ إذ عند الغضب ینکرن حق الله أو حق الزوج فهن عند الغضب لایمسکن انفسهن اندفاعیات علی الدوام، وهذا یدل علی عدم تماسک المرأة نتیجة الجانب العاطفی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سعد الجلاب، عن أبی عبدالله علیه السلام أنه قال لامرأة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یا خنساء، فلو لم یعطک الله شیئا إلا ابنتک أم الحسین لقد أعطاک الله خیرا کثیرا، إنما مثل المرأة الصالحة فی النساء کمثل الغراب الأعصم فی الغربان وهو الأبیض إحدی الرجلین</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یدل علی الأقلة وأن تکامل المرأة لیس ممتنعاً بل صعباً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حفص البختری،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المرأة المؤمنة مثل الشامة فی الثور الأسود</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یدل علی قلة الصلاح الکامل فی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محمد بن مسلم،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المرأة الصالحة الغراب الأعصم الذی لا یکاد یقدر علیه،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الغراب الأعصم الذی لا یکاد یقدر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الأبیض إحدی رجلیه</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الواسطی،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المرأة إذا کبرت ذهب خیر شطریها وبقی شرهما، ذهب جمالها وعقم رحمها واحتد لسانها</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bookmarkStart w:id="379" w:name="pg13696_138792"/>
    </w:p>
    <w:p>
      <w:pPr>
        <w:pStyle w:val="BookText"/>
        <w:rPr/>
      </w:pPr>
      <w:bookmarkEnd w:id="379"/>
      <w:r>
        <w:rPr>
          <w:rFonts w:ascii="IRNazanin" w:hAnsi="IRNazanin" w:eastAsia="IRNazanin"/>
          <w:color w:val="111111"/>
          <w:sz w:val="28"/>
          <w:sz w:val="28"/>
          <w:szCs w:val="28"/>
          <w:rtl w:val="true"/>
          <w:lang w:bidi="fa-IR"/>
        </w:rPr>
        <w:t>وهی تدل علی ضعف المرأة وعدم تماسکها وخصوصاً إذا کبرت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عبد 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الله صلی الله علیه وآله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اعصوهن فی المعروف قبل أن یأمرنکم بالمنکر وتعوذوا بالله من شرارهن وکونوا من خیارهن علی حذر</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اللسان یندرج فی الطائفة الأولی ویندرج فی طائفة شهادة المرأة نصف شهادة الرجل فإن هذا یدل علی ضعف قول المرأة وتصرفاتها وهذا لیس بذم وإنما هو لأجل بیان مواطن الضعف عند المرأة لکی تکون المرأة والرجل علی حذر</w:t>
      </w:r>
      <w:r>
        <w:rPr>
          <w:rFonts w:eastAsia="IRNazanin" w:cs="IRNazanin"/>
          <w:color w:val="111111"/>
          <w:sz w:val="28"/>
          <w:szCs w:val="28"/>
          <w:rtl w:val="true"/>
          <w:lang w:bidi="fa-IR"/>
        </w:rPr>
        <w:t>.</w:t>
      </w:r>
    </w:p>
    <w:p>
      <w:pPr>
        <w:pStyle w:val="Heading6"/>
        <w:numPr>
          <w:ilvl w:val="5"/>
          <w:numId w:val="1"/>
        </w:numPr>
        <w:rPr/>
      </w:pPr>
      <w:bookmarkStart w:id="380" w:name="__RefHeading___Toc1014263_1468164448"/>
      <w:bookmarkStart w:id="381" w:name="_Toc144"/>
      <w:bookmarkEnd w:id="380"/>
      <w:r>
        <w:rPr>
          <w:rtl w:val="true"/>
        </w:rPr>
        <w:t>تأدیب النساء</w:t>
      </w:r>
      <w:r>
        <w:rPr>
          <w:rtl w:val="true"/>
        </w:rPr>
        <w:t>:</w:t>
      </w:r>
      <w:bookmarkEnd w:id="381"/>
    </w:p>
    <w:p>
      <w:pPr>
        <w:pStyle w:val="BookText"/>
        <w:rPr/>
      </w:pPr>
      <w:r>
        <w:rPr>
          <w:rFonts w:ascii="IRNazanin" w:hAnsi="IRNazanin" w:eastAsia="IRNazanin"/>
          <w:color w:val="111111"/>
          <w:sz w:val="28"/>
          <w:sz w:val="28"/>
          <w:szCs w:val="28"/>
          <w:rtl w:val="true"/>
          <w:lang w:bidi="fa-IR"/>
        </w:rPr>
        <w:t xml:space="preserve">عقد الکلینی قدس سره باباً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 النساء</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وهو نوع من التعالیم للمرأة، وتندرج فی الطائفة الرابعة وتندرج فی الأولی باعتبار ضعف طبیعتها لدلاتها علی مواقع الضعف فی المرأة وکذا الطائفة الثانیة</w:t>
      </w:r>
      <w:r>
        <w:rPr>
          <w:rFonts w:eastAsia="IRNazanin" w:cs="IRNazanin"/>
          <w:color w:val="111111"/>
          <w:sz w:val="28"/>
          <w:szCs w:val="28"/>
          <w:rtl w:val="true"/>
          <w:lang w:bidi="fa-IR"/>
        </w:rPr>
        <w:t>.</w:t>
      </w:r>
    </w:p>
    <w:p>
      <w:pPr>
        <w:pStyle w:val="Heading6"/>
        <w:numPr>
          <w:ilvl w:val="5"/>
          <w:numId w:val="1"/>
        </w:numPr>
        <w:rPr/>
      </w:pPr>
      <w:bookmarkStart w:id="382" w:name="__RefHeading___Toc1014265_1468164448"/>
      <w:bookmarkStart w:id="383" w:name="_Toc145"/>
      <w:bookmarkEnd w:id="382"/>
      <w:r>
        <w:rPr>
          <w:rtl w:val="true"/>
        </w:rPr>
        <w:t>ترک طاعة النساء</w:t>
      </w:r>
      <w:r>
        <w:rPr>
          <w:rtl w:val="true"/>
        </w:rPr>
        <w:t>:</w:t>
      </w:r>
      <w:bookmarkEnd w:id="383"/>
    </w:p>
    <w:p>
      <w:pPr>
        <w:pStyle w:val="BookText"/>
        <w:rPr/>
      </w:pPr>
      <w:r>
        <w:rPr>
          <w:rFonts w:ascii="IRNazanin" w:hAnsi="IRNazanin" w:eastAsia="IRNazanin"/>
          <w:color w:val="111111"/>
          <w:sz w:val="28"/>
          <w:sz w:val="28"/>
          <w:szCs w:val="28"/>
          <w:rtl w:val="true"/>
          <w:lang w:bidi="fa-IR"/>
        </w:rPr>
        <w:t>وقد عقد الشیخ الکلینی باباً فی ترک طاعتهن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موثق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p>
    <w:p>
      <w:pPr>
        <w:pStyle w:val="BookText"/>
        <w:rPr/>
      </w:pPr>
      <w:r>
        <w:rPr>
          <w:rFonts w:ascii="IRNazanin" w:hAnsi="IRNazanin" w:eastAsia="IRNazanin"/>
          <w:color w:val="111111"/>
          <w:sz w:val="28"/>
          <w:sz w:val="28"/>
          <w:szCs w:val="28"/>
          <w:rtl w:val="true"/>
          <w:lang w:bidi="fa-IR"/>
        </w:rPr>
        <w:t>وسألته عن المرأة الموسرة قد حجت حجة الاسلام فتقول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أحجنی من مالی، أله أن یمنعها؟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علیک أعظم من حقک علی فی هذا</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وموثقة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امرأته أکبه الله علی وجهه فی النار،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تلک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منه الذهاب إلی الحمامات والعرسات والعیدات والنیاحات والثیاب الرقاق</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الاخبار تبین أن لا طاعة للمرأة فی 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والنهی عن الطاعة فی المعاصی لا یدل علی سلب وعدم الطاعة إن لم یدل علی ثبوت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ومفادها النهی عن طاعتها فی المعاصی ولا دلالة فیها علی النهی مطلقا لأن هذا اللسان ورد فی قوله تعالی فی طاعة الأبوین علی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تطعهما وقل لهما قولا معروفا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موثقة السکونی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المرأة ندامة</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مطلقة فلا تجعل لها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أیضاً من الاخبار التی هی نص فی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مرسلة الحسین بن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بارسالة 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 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شرار النساء وکونوا من خیارهن علی حذر وإن أمرنکم بالمعروف فخالفوهن کیلا یطمعن منکم فی المنکر</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مرفوعة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عند أبی جعفر علیه السلام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تشاوروهن فی النجوی ولا تطیعوهن فی ذی قرابة</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النجوی إشارة إلی الأمور الخطیرة التی من شأنها أن تکتم فلا تشاور النساء فیها لأنهن تفشین السر ولا تمسکن ألسنتهن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مرفوعة المطلب بن زیاد،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تعوذوا بالله من طالحات نسائکم وکونوا من خیارهن علی حذر ولا تطیعوهن فی المعروف فیأمرنکم بالمنکر</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سلمان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قابلة للاعتبار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ومشاورة النساء فإن فیهن الضعف والوهن والعجز</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مرفوعة محمد بن یحیی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وآله إذا أراد</w:t>
      </w:r>
    </w:p>
    <w:p>
      <w:pPr>
        <w:pStyle w:val="BookText"/>
        <w:rPr/>
      </w:pPr>
      <w:r>
        <w:rPr>
          <w:rFonts w:ascii="IRNazanin" w:hAnsi="IRNazanin" w:eastAsia="IRNazanin"/>
          <w:color w:val="111111"/>
          <w:sz w:val="28"/>
          <w:sz w:val="28"/>
          <w:szCs w:val="28"/>
          <w:rtl w:val="true"/>
          <w:lang w:bidi="fa-IR"/>
        </w:rPr>
        <w:t>الحرب دعا نساءه فاستشارهن ثم خالفهن</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موطن الحرب مورد قوة وشدة لا یتناسب مع لیونة طبیعة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عمرو بن عثمان،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استعیذوا بالله من شرار نسائکم وکونوا من خیارهن علی حذر ولا تطیعوهن فی المعروف فیدعونکم إلی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لا یشاورن فی النجوی ولا یطعن فی ذوی القربی، إن المرأة إذا أسنت ذهب خیر شطریها وبقی شرهما وذلک أنه یعقم رحمها ویسوء خلقها ویحتد لسانها وأن الرجل إذا أسن ذهب شر شطریه وبقی خیرهما وذلک أنه یؤوب عقله ویستحکم رأیه ویحسن خلقه</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وبهذه الاخبار یتضح أن النهی عن استشارة المرأة مقیدة بالامور الخطیرة ویدل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الأمور التی تحتاج إلی الکتم والمواطن التی تتطلب القوة والشدة وهی الامور الخطیرة الهامة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الباب یندرج فی الطائفة الاولی لدلالتها علی ضعف المرأة وفی الطائفة الثالثة وهی عدم الاعتداد بقولها خصوصاً فی الموارد الخطیرة والتی تتطلب قوة وشدة وذلک لأن هذه الموارد لیست من</w:t>
      </w:r>
    </w:p>
    <w:p>
      <w:pPr>
        <w:pStyle w:val="BookText"/>
        <w:rPr/>
      </w:pPr>
      <w:r>
        <w:rPr>
          <w:rFonts w:ascii="IRNazanin" w:hAnsi="IRNazanin" w:eastAsia="IRNazanin"/>
          <w:color w:val="111111"/>
          <w:sz w:val="28"/>
          <w:sz w:val="28"/>
          <w:szCs w:val="28"/>
          <w:rtl w:val="true"/>
          <w:lang w:bidi="fa-IR"/>
        </w:rPr>
        <w:t>شؤونها ولا من طبیعتها بل هو خلاف طبیعتها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روایة غیاث بن إبراهیم، عن الصادق جعفر بن محمد، عن أبیه، عن جده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النساء فی جمالهن، وجمال الرجال فی عقولهم</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بیان الخاصیة فی طبیعة الجنسین وهو أن من خصوصة المرأة أن یکون إهتمامها فی الجمال فتجعل هذه الروایة فی الطائفة الأولی الدالة علی ضعف المرأة أو تضاف إلی الطائفة الثالثة من عدم متانة رأی المرأة فیما لها من عقل إلا أنها ترکزه فی جانب الجمال دون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الحسین بن علوان، جعفر الصادق،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اتقوا الله فی الضعیفین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الیتیم، والمرأة، فإن خیارکم خیارکم لأهله</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ومفادها قصور المرأة علی حذو قصور الیتیم فی الولایة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لورود علی بن السندی فیها، وهو وإن لم یرد فیه توثیق إلا أنه یمکن اعتباره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فی الضعیفین یعنی بذلک الیتیم والنساء</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الاخبار مرت عن الکافی وهی تندرج فی الطائفة الأولی بل یمکن من جهة القصور أن تندرج فی الطائفة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 الاصبغ بن نباته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النساء وهو سیف الشیطان، وشرب الخمر وهو فخ الشیطان وحب الدینار والدرهم وهو سهم الشیطان، فمن أحب النساء لم ینتفع بعیشه، ومن أحب الأشربة حرمت علیه الجنة، ومن أحب الدینار والدرهم فهو عبد الدنیا،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الدینار داء الدین، والعالم طبیب الدین فإذا رأیتم الطبیب یجر الداء إلی نفسه فاتهموه، واعملوا أنه غیر ناصح لغیره</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یکون حب النساء هو سیف الشیطان مع أنه ورد عنه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لی من دنیاکم ثلاث</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وورد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ازداد العبد إیماناً ازداد حباً للنساء</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وغیرها، فلیس مثل هذا مناقضاً لما تقدم وذلک لأن المقصود ان حب النساء سیف الشیطان هو ما کان من طریق الحرام وأما من طریق الحلال أو لأجله فهو من علامات الایمان ویمکن أن المراد بالحب هنا هو اتباع المرأة فی نزعاتها العاطفیة التی تکون صد له عن أهله وارحامه، وأما حبها لدفع الحرام عن نفسه فهو</w:t>
      </w:r>
    </w:p>
    <w:p>
      <w:pPr>
        <w:pStyle w:val="BookText"/>
        <w:rPr/>
      </w:pPr>
      <w:r>
        <w:rPr>
          <w:rFonts w:ascii="IRNazanin" w:hAnsi="IRNazanin" w:eastAsia="IRNazanin"/>
          <w:color w:val="111111"/>
          <w:sz w:val="28"/>
          <w:sz w:val="28"/>
          <w:szCs w:val="28"/>
          <w:rtl w:val="true"/>
          <w:lang w:bidi="fa-IR"/>
        </w:rPr>
        <w:t>من الایمان والمقرب لله تعالی فهذا هو الجمع بین هذه الطوائف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مرفوعة البرقی الأب إلی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من خمسة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النصیحة من الحاسد محال، والشفقة من العدو محال، والحرمة من الفاسق محال، والوفاء من المرأة محال، والهیبة من الفقیر محال</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أیضاً تندرج فی الطائفة الأولی وهی بیان ضعف المرأة المنافی لقوة شخصیة الولی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علیه السلام أو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مجمع وربیع مربع وکرب مقمع وغل قمل</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الصدوق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کثیر الخیر مخصبة،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حجرها ولد وفی بطنها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مقمع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سیئة الخلق مع زوجها،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هی عند زوجها کالغل القمل، وهو غل من جلد یقع فیه القمل فیأکله فلا یتهیأ أن یحل منه شیء، وهو مثل للعرب</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تدل علی أن النساء یستطعن أن یتغلبن علی تلک صفات ونزعات النقص التی یحملنها وتبلغ درجات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صاحب البحار باباً فی صفات النساء بحاره یبین دور المرأة فی الأسرة وتصنیف انماط النساء فجل ما فی هذا الباب یندرج فی الطائفة الأولی والثانیة فلا حاجة لاستعراضه وتفسیره وهو الباب الثالث من أبواب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مسعدة بن صدقة، عن جعفر بن محمد، عن أبیه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للمرأة صبر عشرة رجال، فإذا حملت زادها قوة صبر عشرة رجال أخری</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موثقة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للمرأة صبر عشرة رجال فإذا هاجت کان لها قوة عشرة رجال</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بیان لجهات القوة فی المرأة تتمیز بها علی الرجل فإن هذه الاخبار تبین مدی تحمل المرأة وأنها أقوی من الرجل فی تحمل آلام البدن بل هی أقوی من عشرین رجل فإن الولادة والحمل شبیه بنزع الروح من شدته وأما مسألة الولادة بالسقوط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بالک بالاسقاط </w:t>
      </w:r>
      <w:r>
        <w:rPr>
          <w:rFonts w:eastAsia="IRNazanin" w:cs="IRNazanin"/>
          <w:color w:val="111111"/>
          <w:sz w:val="28"/>
          <w:szCs w:val="28"/>
          <w:rtl w:val="true"/>
          <w:lang w:bidi="fa-IR"/>
        </w:rPr>
        <w:t>-</w:t>
      </w:r>
      <w:bookmarkStart w:id="384" w:name="pg13696_138800"/>
    </w:p>
    <w:p>
      <w:pPr>
        <w:pStyle w:val="BookText"/>
        <w:rPr/>
      </w:pPr>
      <w:bookmarkEnd w:id="384"/>
      <w:r>
        <w:rPr>
          <w:rFonts w:ascii="IRNazanin" w:hAnsi="IRNazanin" w:eastAsia="IRNazanin"/>
          <w:color w:val="111111"/>
          <w:sz w:val="28"/>
          <w:sz w:val="28"/>
          <w:szCs w:val="28"/>
          <w:rtl w:val="true"/>
          <w:lang w:bidi="fa-IR"/>
        </w:rPr>
        <w:t xml:space="preserve">کما یقال إنه یعادل عشر ولادات من شدته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الظالمین لک یا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ینزع من الجوف نزعا وقلعا، فهذه من الاخبار المادحة والمبینة لکمال من کمالات المرأة</w:t>
      </w:r>
      <w:r>
        <w:rPr>
          <w:rFonts w:eastAsia="IRNazanin" w:cs="IRNazanin"/>
          <w:color w:val="111111"/>
          <w:sz w:val="28"/>
          <w:szCs w:val="28"/>
          <w:rtl w:val="true"/>
          <w:lang w:bidi="fa-IR"/>
        </w:rPr>
        <w:t>.</w:t>
      </w:r>
    </w:p>
    <w:p>
      <w:pPr>
        <w:pStyle w:val="Heading6"/>
        <w:numPr>
          <w:ilvl w:val="5"/>
          <w:numId w:val="1"/>
        </w:numPr>
        <w:rPr/>
      </w:pPr>
      <w:bookmarkStart w:id="385" w:name="__RefHeading___Toc1014267_1468164448"/>
      <w:bookmarkStart w:id="386" w:name="_Toc146"/>
      <w:bookmarkEnd w:id="385"/>
      <w:r>
        <w:rPr>
          <w:rtl w:val="true"/>
        </w:rPr>
        <w:t>تکامل الرجل والمرأة بالآخر</w:t>
      </w:r>
      <w:r>
        <w:rPr>
          <w:rtl w:val="true"/>
        </w:rPr>
        <w:t>:</w:t>
      </w:r>
      <w:bookmarkEnd w:id="386"/>
    </w:p>
    <w:p>
      <w:pPr>
        <w:pStyle w:val="BookText"/>
        <w:rPr/>
      </w:pPr>
      <w:r>
        <w:rPr>
          <w:rFonts w:ascii="IRNazanin" w:hAnsi="IRNazanin" w:eastAsia="IRNazanin"/>
          <w:color w:val="111111"/>
          <w:sz w:val="28"/>
          <w:sz w:val="28"/>
          <w:szCs w:val="28"/>
          <w:rtl w:val="true"/>
          <w:lang w:bidi="fa-IR"/>
        </w:rPr>
        <w:t>فالمرأة أعطیت قوة فی الدور الذی وظفت له بینما لم تعط القوة فی الادوار التی وظف لها الرجل کما أن الرجل عنده قوة فی الادارة التی وظف لها وهو ضعیف فی الأدوار التی وظفت لها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هذه القوة تدریجیة لا دفعیة ولنمثل لتنوع نماذج القوی فی الاصناف فإن سرعة النمر کما یقولون تقارب خمسین أو ستین کیلو متر فی الساعة ولکنها لا تستمر إلا دقائق وبعدها تنهار وتضعف وأما الجمل فإنه لا سرعة له ولکن له قوة علی تحمل قطع المسافات تدریجیة أقوی بکثیر من النمر فقوة النمر فی السرعة قوة وهی أقوی من الجمل ولکنها دفعیة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الجمل فقوته الدفعیة ضعیفة إلا أن قوته التدریجیة أقوی بکثیر من النمر فکذا قوة المرأة علی تحمل المتاعب بالاستمرار والتدرج أقوی بکثیر من الرجل فإن قوة الرجل الدفعیة أقوی بکثیر من المرأة فکل بحسب فسلجته وطبیعته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والبیانات الشرعیة تبین التوازن بین الرجل والمرأة وذلک لأن الشارع المقدس صاحب منظومة متکاملة ومتوازنة فلابد من النظر إلی</w:t>
      </w:r>
      <w:bookmarkStart w:id="387" w:name="pg13696_138801"/>
    </w:p>
    <w:p>
      <w:pPr>
        <w:pStyle w:val="BookText"/>
        <w:rPr/>
      </w:pPr>
      <w:bookmarkEnd w:id="387"/>
      <w:r>
        <w:rPr>
          <w:rFonts w:ascii="IRNazanin" w:hAnsi="IRNazanin" w:eastAsia="IRNazanin"/>
          <w:color w:val="111111"/>
          <w:sz w:val="28"/>
          <w:sz w:val="28"/>
          <w:szCs w:val="28"/>
          <w:rtl w:val="true"/>
          <w:lang w:bidi="fa-IR"/>
        </w:rPr>
        <w:t>جمیع الجوانب وعلیه فلیس من الصحیح النظر إلی جنبة واغفال الآخری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عنبسة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کتاب علی علیه السلام الذی املی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الشوم فی شئ ففی النساء</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تندرج فی الطائفة الأولی وهی الضعف فالخوف یکون من جهة المرأة فهی نافذة من نوافذ تخویف وتهدید الرجل أی یمکن اختراقه والنفوذ إلی استهدافه من خلالها</w:t>
      </w:r>
      <w:r>
        <w:rPr>
          <w:rFonts w:eastAsia="IRNazanin" w:cs="IRNazanin"/>
          <w:color w:val="111111"/>
          <w:sz w:val="28"/>
          <w:szCs w:val="28"/>
          <w:rtl w:val="true"/>
          <w:lang w:bidi="fa-IR"/>
        </w:rPr>
        <w:t>.</w:t>
      </w:r>
    </w:p>
    <w:p>
      <w:pPr>
        <w:pStyle w:val="Heading5"/>
        <w:numPr>
          <w:ilvl w:val="4"/>
          <w:numId w:val="1"/>
        </w:numPr>
        <w:rPr/>
      </w:pPr>
      <w:bookmarkStart w:id="388" w:name="__RefHeading___Toc1014269_1468164448"/>
      <w:bookmarkStart w:id="389" w:name="_Toc147"/>
      <w:bookmarkEnd w:id="388"/>
      <w:r>
        <w:rPr>
          <w:rtl w:val="true"/>
        </w:rPr>
        <w:t>الطائفة الثالثة</w:t>
      </w:r>
      <w:r>
        <w:rPr>
          <w:rtl w:val="true"/>
        </w:rPr>
        <w:t xml:space="preserve">: </w:t>
      </w:r>
      <w:r>
        <w:rPr>
          <w:rtl w:val="true"/>
        </w:rPr>
        <w:t>ضعف الرأی</w:t>
      </w:r>
      <w:r>
        <w:rPr>
          <w:rtl w:val="true"/>
        </w:rPr>
        <w:t>:</w:t>
      </w:r>
      <w:bookmarkEnd w:id="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محسنة عبد الله بن سنان، 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عصی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وحب الرئاسة وحب الطعام، وحب النوم، وحب الراحة، وحب النساء</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یودی إلی المعصیة لا ما یودی إلی العفاف والطهارة فإنه زیادة فی الایمان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أبی المجبر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مفسدة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الخلوة بالنساء، والاستماع منهن، والأخذ برأیهن، ومجالسة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مجالسة الموتی؟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کل</w:t>
      </w:r>
    </w:p>
    <w:p>
      <w:pPr>
        <w:pStyle w:val="BookText"/>
        <w:rPr/>
      </w:pPr>
      <w:r>
        <w:rPr>
          <w:rFonts w:ascii="IRNazanin" w:hAnsi="IRNazanin" w:eastAsia="IRNazanin"/>
          <w:color w:val="111111"/>
          <w:sz w:val="28"/>
          <w:sz w:val="28"/>
          <w:szCs w:val="28"/>
          <w:rtl w:val="true"/>
          <w:lang w:bidi="fa-IR"/>
        </w:rPr>
        <w:t>ضال عن الإیمان وجائر فی الأحکام</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تندرج فی الطائفة الأولی والثالثة وهی ضعف الرأی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السندی وإن لم یرد فیه توثیق إلا أنه یمکن اعتباره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فی الضعیفین یعنی بذلک الیتیم والنساء</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الخبر یندرج فی الطائفة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ضعف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والرابعة باعتبار أنها مولی علیها من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من أهل البادیة إلی النبی صلی الله علیه وآله ومعها صبیان حاملة واحدا وآخر یمشی، فأعطاها النبی صلی الله علیه وآله قرصا ففلقته بینهما،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الحاملات الرحیمات لولا کثرة لعبهن لدخلت مصلیاتهن الجنة</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من الاخبار الدالة علی خصائص المرأة الایجابیة من کونها من ینابیع الرحمة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فی 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اشتد لنا حبا، اشتد للنساء حبا وللحلواء</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فحبها موجب للعفاف والطهارة وهو نوع من المدارة والحنان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مرفوعة اسحاق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وآله إذا أراد الحرب دعا نساءه فاستشارهن ثم خالفهن</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تندرج فی الطائفة الثالثة الدالة علی ضعف رأیهن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المحاربی، عن جعفر بن محمد، عن أبیه، عن آبائه علیهم السلام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یحسن فیهن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المکیدة فی الحرب، وعدتک زوجتک، والاصلاح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 یقبح فیهن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النمیمة، وإخبارک الرجل عن أهله بما یکرهه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وتکذیبک الرجل عن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مجالستهم تمیت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الأنذال والحدیث مع النساء، ومجالسة الأغنیاء</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لیس خاصا بالمرأة بل یشمل الاغنیاء والانذال فهذه الروایة تندرج فی الطائفة الثالثة بأن رأیها غیر حازم وأنها ذات انجذاب إلی الحرص المادی أیضا باعتبار أن کثرة الحدیث معهن تدخله الأمور العاطفیة حتی ینجر إلی شؤونها وخواصها من ضعف الرأی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 بن صدقة، عن جعفر بن محمد، عن أبیه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یُمتْن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علی الذنب، وکثرة مناقشة</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محادثتهن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ومماراة الأحمق تقول ویقول ولا یرجع إلی خیر أبدا، ومجالسة الموتی،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وما الموتی؟ قال کل غنی 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الأرض من أربعة من المؤمنین</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عامر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امرأتی تقول بقول زرارة ومحمد بن مسلم فی الاستطاعة وتری رأیهما؟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للنساء وللرأی والقول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بهما أو بقولهما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انهما لیسا بشیء فی ولایة،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امرأتی فحدثتها، فرجعت عن ذلک القول</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قابل للاعتبار وهو مما یندرج فی اللسان الثالث بعدم الاعتبار بقولها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مسعدة بن صدقة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 لأبیه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أبة، إن فلانا یرید الیمن، أفلا أزود ببضاعة لیشتری لی لها عصب الیمن؟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إن ذهبت لم تؤجر علیها ولم تخلف علیک، لان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أَمْوالَکُمُ الَّتِی جَعَلَ اللّهُ لَکُمْ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سفیه أسفه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شارب الخمر؟</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السکونی، عن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لا یوصی إلیها لأن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أَمْوالَکُمُ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محمول علی ضرب من الکراهیة</w:t>
      </w:r>
    </w:p>
    <w:p>
      <w:pPr>
        <w:pStyle w:val="BookText"/>
        <w:rPr/>
      </w:pPr>
      <w:r>
        <w:rPr>
          <w:rFonts w:ascii="IRNazanin" w:hAnsi="IRNazanin" w:eastAsia="IRNazanin"/>
          <w:color w:val="111111"/>
          <w:sz w:val="28"/>
          <w:sz w:val="28"/>
          <w:szCs w:val="28"/>
          <w:rtl w:val="true"/>
          <w:lang w:bidi="fa-IR"/>
        </w:rPr>
        <w:t>لأنا قد بینا فیما تقدم جواز الوصیة إلی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أنتهی کلامه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علیه السلام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تؤتوها شارب الخمر ولا النساء،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سفیه أسفه من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کراهة اختیار المرأة للوصیة، فمن أوصی إلیها لزمها القیام بالوصیة علی ما تؤمر به ویوصی إلیها فیه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أنتهی</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محمولة علی الکراهة عند المشهور وإن عمل بظاهرها جماعة وعلی کلا التقدیرین فهی دالة علی المطلوب لأن الکراهة فی تولیتها الأمور الشخصیة یلزم منه الکراهة فی الأمور العامة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قاله الشیخ 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المعنی بالسفهاء علی أقوال،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النساء والصبیان، رواه أبو الجارود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عام فی کل سفیه من صبی أو مجنون أو محجور</w:t>
      </w:r>
    </w:p>
    <w:p>
      <w:pPr>
        <w:pStyle w:val="BookText"/>
        <w:rPr/>
      </w:pPr>
      <w:r>
        <w:rPr>
          <w:rFonts w:ascii="IRNazanin" w:hAnsi="IRNazanin" w:eastAsia="IRNazanin"/>
          <w:color w:val="111111"/>
          <w:sz w:val="28"/>
          <w:sz w:val="28"/>
          <w:szCs w:val="28"/>
          <w:rtl w:val="true"/>
          <w:lang w:bidi="fa-IR"/>
        </w:rPr>
        <w:t>علیه للتبذیر وقریب منه ما روی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السفیه شارب الخمر، ومن جری مجراه</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وهاتان الموثقتان تندرجان فی الطائفة الثالثة الدالة علی ضعف الرأی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فی روایة أبی الجارود عن أبی جعفر علیه السلام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فالسفهاء النساء والولد، إذا علم الرجل ان امرأته سفیهة مفسدة وولده سفیه مفسد لا ینبغی له یسلط واحدا منهما علی ماله الذی جعله الله له</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بمقتضی سعة اطلاع الرجل وتجاربه وطبیعته وأما قوتها وحنکتها فدونه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مسند فی الکافی إلا أنه مقتطع متنه وهو یدل علی أن ضعف الرأی من طبیعة الولد والمرأة إلا أن یزول عن الطفل بکبره وعن المرأة بکمالها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النساء همهن زینة الحیاة الدنیا والفساد فیها</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أن هذا لیس بلسان ذم بل تحذیر لکی لا تقع النساء فی تداعیات سلبیة لطبیعتها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فلانة فأدرکها رأی النساء</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الشیخ الطبرسی،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عائشة فأدرکها رأی النساء، ولها بعد ذلک حرمتها الأولی والحساب علی الله یعفو عمن یشاء، ویعذب من یشاء</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یدل علی أن طبیعة النساء رأیهن ضعیف لا اعتبار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تهیجوا النساء بأذی وإن شتمن أعراضکم وسببن أمراءکم، فإنهن ضعیفات القوی والأنفس والعقول، إن کنا لنؤمر بالکف عنهن وإنهن لمشرکات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الرجل لیتناول المرأة فی الجاهلیة بالفهر أو الهراوة فیعیر بها وعقبه من بعده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علیه السلام یعلل بأمور تکوینیة فی المرأة موجبة‌لمراعاتها، فالشارع المقدس یحذر تحذیراً شدیداً من الاعتداء الجسدی علی المرأة وإنما هو بالتسییس والتدبیر ومع ذلک یأمره بأن لایحکم صفات المرأة فی الأسرة والمجتمع فأنظر أی حمایة للمرأة وأی صیانیة لها وللمجتمع</w:t>
      </w:r>
      <w:bookmarkStart w:id="390" w:name="pg13696_138808"/>
    </w:p>
    <w:p>
      <w:pPr>
        <w:pStyle w:val="BookText"/>
        <w:rPr/>
      </w:pPr>
      <w:bookmarkEnd w:id="390"/>
      <w:r>
        <w:rPr>
          <w:rFonts w:ascii="IRNazanin" w:hAnsi="IRNazanin" w:eastAsia="IRNazanin"/>
          <w:color w:val="111111"/>
          <w:sz w:val="28"/>
          <w:sz w:val="28"/>
          <w:szCs w:val="28"/>
          <w:rtl w:val="true"/>
          <w:lang w:bidi="fa-IR"/>
        </w:rPr>
        <w:t>والتشریع الاسلامی ینظم کل ذلک لها مع ما مرّ منه صلی الله علیه وآله من بیان جهات النقص فإن الدین یحمل الزوج أعباء المرأة ونفقتها ویأمره بأن لا یتعدی علیها</w:t>
      </w:r>
      <w:r>
        <w:rPr>
          <w:rFonts w:eastAsia="IRNazanin" w:cs="IRNazanin"/>
          <w:color w:val="111111"/>
          <w:sz w:val="28"/>
          <w:szCs w:val="28"/>
          <w:rtl w:val="true"/>
          <w:lang w:bidi="fa-IR"/>
        </w:rPr>
        <w:t>.</w:t>
      </w:r>
    </w:p>
    <w:p>
      <w:pPr>
        <w:pStyle w:val="Heading5"/>
        <w:numPr>
          <w:ilvl w:val="4"/>
          <w:numId w:val="1"/>
        </w:numPr>
        <w:rPr/>
      </w:pPr>
      <w:bookmarkStart w:id="391" w:name="__RefHeading___Toc1014271_1468164448"/>
      <w:bookmarkStart w:id="392" w:name="_Toc148"/>
      <w:bookmarkEnd w:id="391"/>
      <w:r>
        <w:rPr>
          <w:rtl w:val="true"/>
        </w:rPr>
        <w:t>الطائفة الثانیة</w:t>
      </w:r>
      <w:r>
        <w:rPr>
          <w:rtl w:val="true"/>
        </w:rPr>
        <w:t xml:space="preserve">: </w:t>
      </w:r>
      <w:r>
        <w:rPr>
          <w:rtl w:val="true"/>
        </w:rPr>
        <w:t>الآمرة بالحجاب</w:t>
      </w:r>
      <w:r>
        <w:rPr>
          <w:rtl w:val="true"/>
        </w:rPr>
        <w:t>:</w:t>
      </w:r>
      <w:bookmarkEnd w:id="392"/>
    </w:p>
    <w:p>
      <w:pPr>
        <w:pStyle w:val="Heading6"/>
        <w:numPr>
          <w:ilvl w:val="5"/>
          <w:numId w:val="1"/>
        </w:numPr>
        <w:rPr/>
      </w:pPr>
      <w:bookmarkStart w:id="393" w:name="__RefHeading___Toc1014273_1468164448"/>
      <w:bookmarkStart w:id="394" w:name="_Toc149"/>
      <w:bookmarkEnd w:id="393"/>
      <w:r>
        <w:rPr>
          <w:rtl w:val="true"/>
        </w:rPr>
        <w:t>ستر المرأة</w:t>
      </w:r>
      <w:r>
        <w:rPr>
          <w:rtl w:val="true"/>
        </w:rPr>
        <w:t>:</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الصدوق بالاسناد قال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للمرأة عشر عورات فإذا زوجت سترت لها عورة واحدة وإذا ماتت سترت عوراتها کلها</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تندرج فی الطائفة الثانیة أیضاً وقد مر أن العورة هنا لیس معناها الازدراء والقباحة بل هی مواضع الضعف والانتهاز من الآخرین لهاوفریسة لابد من الحفاظ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تنزلوا النساء بالغرف ولا تعلموهن الکتابة وعلموهن المغزل وسورة النور</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أماکن الفتنة کما هو الحال فی الطابق الثانی من البناء للاستشراف، فهذه دالة علی مسألة الحجاب وان النساء موراد للفتنة الجنسیة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مرفوعة یعقوب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تعلموا نساءکم سورة یوسف ولا تقرؤوهن إیاها فإن فیها الفتن وعلموهن سورة النور فإن فیها المواعظ</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ابن القداح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 الله علیه وآله أن یرکب سرج بفرج</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 فی محدودیة حرکة المرأة جسمانیاً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روایة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تحملوا الفروج علی السروج فتهیجوهن للفجور</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تدل علی حرمة الاستمناء بالأولویة لکون النهی عن الرکوب للتهییج فما بلک بالاستمناء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دالة علی ولایة الرجل علی المرأة بسلطنته علیها بحیث لا یرکَّبها السروج فالروایة من الاخبار الدالة علی ولایة الرجل علی المرأة إذ هو الذی یقوم بمنعها عن هذه الأمور وأن أمرها بیده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مرسلة ابن سنان عن أبی جعفر علیه السلام،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لإبلیس جند أعظم من النساء والغضب</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لیس بتنقیص للمرأة وإنما هو باعتبار ما لها من جذابیة فی جمال بدنها وصوتها وروحیتها من مصیدة قد تستغل ویوقع الشیطان الآخرین فهذه الاخبار من باب التحذیر وفهذا الخبر یندرج فی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عقد الشیخ الکلینی باباً فی التستر، وهو موافق للطائفة الثانیة وهی الحجاب والعزلة،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الولید بن صبیح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للنساء من سروات الطریق شیء ولکنها تمشی فی جانب الحائط والطریق</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الولید بن صبیح،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امرأة تطیبت ثم خرجت من بیتها فهی تلعن حتی 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بیتها متی ما رجعت</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ومفادها النهی عن الخروج التبرجی لا مطلق الخروج حتی العبادی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 ابن بکیر عن رجل،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للمرأة أن تجمر ثوبها إذا خرجت من بیتها</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صحیحة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للنساء من سراة الطریق ولکن جنبیه</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حفص البحتری،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للمرأة أن تنکشف بین یدی الیهودیة والنصرانیة فإنهن یصفن ذلک لأزواجهن</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تندرج فی الطائفة الثانیة الدالة علی حجاب المراة المانع من اتصالها المجتمعی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مسمع أبی سیار،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أخذ رسول الله صلی الله علیه وآله من البیعة علی النساء أن لا یحتبین ولا یقعدن مع الرجال فی الخلاء</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ومفاده دال علی ما ذهبنا إلیه من أن الخلوة المحرمة خلوة التعداد القلیل من الرجال بالنساء کخلوة ثلاثة رجال أجانب بنساء أو رجلین بنساء خلوة منقطعة فإنه یشکل الحال فإنها تلحق بخلوة الرجل والمرأة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جملة من أدلة حرمة الخلوة لا تحصر الخلوة بالرجل والمرأة منفردین بل حتی إذا کان ثلاثة رجال ونساء فی موضع مریب</w:t>
      </w:r>
      <w:r>
        <w:rPr>
          <w:rFonts w:eastAsia="IRNazanin" w:cs="IRNazanin"/>
          <w:color w:val="111111"/>
          <w:sz w:val="28"/>
          <w:szCs w:val="28"/>
          <w:rtl w:val="true"/>
          <w:lang w:bidi="fa-IR"/>
        </w:rPr>
        <w:t>.</w:t>
      </w:r>
      <w:bookmarkStart w:id="395" w:name="pg13696_138812"/>
    </w:p>
    <w:p>
      <w:pPr>
        <w:pStyle w:val="Heading6"/>
        <w:numPr>
          <w:ilvl w:val="5"/>
          <w:numId w:val="1"/>
        </w:numPr>
        <w:rPr/>
      </w:pPr>
      <w:bookmarkStart w:id="396" w:name="__RefHeading___Toc1014275_1468164448"/>
      <w:bookmarkStart w:id="397" w:name="_Toc150"/>
      <w:bookmarkEnd w:id="395"/>
      <w:bookmarkEnd w:id="396"/>
      <w:r>
        <w:rPr>
          <w:rtl w:val="true"/>
        </w:rPr>
        <w:t>مصافحة النساء</w:t>
      </w:r>
      <w:r>
        <w:rPr>
          <w:rtl w:val="true"/>
        </w:rPr>
        <w:t>:</w:t>
      </w:r>
      <w:bookmarkEnd w:id="397"/>
    </w:p>
    <w:p>
      <w:pPr>
        <w:pStyle w:val="BookText"/>
        <w:rPr/>
      </w:pPr>
      <w:r>
        <w:rPr>
          <w:rFonts w:ascii="IRNazanin" w:hAnsi="IRNazanin" w:eastAsia="IRNazanin"/>
          <w:color w:val="111111"/>
          <w:sz w:val="28"/>
          <w:sz w:val="28"/>
          <w:szCs w:val="28"/>
          <w:rtl w:val="true"/>
          <w:lang w:bidi="fa-IR"/>
        </w:rPr>
        <w:t>ویدل علی مضمون الطائفة الثانیة أیضا ما رواه الکلینی قدس سره تحت عنوان مصافحة النساء،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مصافحة الرجل المرأة،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للرجل أن یصافح المرأة إلا امرأة یحرم علیه أن یتزوجها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أو بنت أو عمة أو خالة أو ابنة أخت أو نحوها فأما المرأة التی یحل له أن یتزوجها فلا یصافحها إلا من وراء الثوب ولا یغمز کفها</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یصافح الرجل المرأة لیست بذی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من وراء الثوب</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سیعدة وآمنة ابنتا أبی عمید بیاع السابری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عبد الله علیه السلام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المرأة أخاها؟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تصافحه؟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وراء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أختی هذه تعود إخوتها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عدت إخوتک فلا تلبسی المصبغة</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bookmarkStart w:id="398" w:name="pg13696_138813"/>
    </w:p>
    <w:p>
      <w:pPr>
        <w:pStyle w:val="Heading6"/>
        <w:numPr>
          <w:ilvl w:val="5"/>
          <w:numId w:val="1"/>
        </w:numPr>
        <w:rPr/>
      </w:pPr>
      <w:bookmarkStart w:id="399" w:name="__RefHeading___Toc1014277_1468164448"/>
      <w:bookmarkStart w:id="400" w:name="_Toc151"/>
      <w:bookmarkEnd w:id="398"/>
      <w:bookmarkEnd w:id="399"/>
      <w:r>
        <w:rPr>
          <w:rtl w:val="true"/>
        </w:rPr>
        <w:t>کیفیة مبایعة النبی صلی الله علیه وآله للنساء</w:t>
      </w:r>
      <w:r>
        <w:rPr>
          <w:rtl w:val="true"/>
        </w:rPr>
        <w:t>:</w:t>
      </w:r>
      <w:bookmarkEnd w:id="400"/>
    </w:p>
    <w:p>
      <w:pPr>
        <w:pStyle w:val="BookText"/>
        <w:rPr/>
      </w:pPr>
      <w:r>
        <w:rPr>
          <w:rFonts w:ascii="IRNazanin" w:hAnsi="IRNazanin" w:eastAsia="IRNazanin"/>
          <w:color w:val="111111"/>
          <w:sz w:val="28"/>
          <w:sz w:val="28"/>
          <w:szCs w:val="28"/>
          <w:rtl w:val="true"/>
          <w:lang w:bidi="fa-IR"/>
        </w:rPr>
        <w:t xml:space="preserve">وعقد بابا لروایات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مبایعة النبی صلی الله علیه وآله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سعدان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أتدری کیف بایع رسول الله صلی الله علیه وآله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وابن رسوله أعلم،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جمعهن حوله ثم دعا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برام</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فصب فیه نضوحا ثم غمس یده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اسمعن یا هؤلاء أبایعکن علی أن لا تشرکن بالله شیئا ولا تسرقن ولا تزنین ولا تقتلن أولادکن ولا تأتین ببهتان تفترینه بین أیدیکن وأرجلکن ولا تعصین بعو لتکن فی معروف، أقررتن؟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یده من التور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اغمسن أیدیکن، ففعلن فکانت ید رسول الله صلی الله علیه وآله الطاهرة أطیب من أن یمس بها کف أنثی لیست له بمحرم</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تعصین بعو لتکن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فی ولایة الزوج</w:t>
      </w:r>
      <w:r>
        <w:rPr>
          <w:rFonts w:eastAsia="IRNazanin" w:cs="IRNazanin"/>
          <w:color w:val="111111"/>
          <w:sz w:val="28"/>
          <w:szCs w:val="28"/>
          <w:rtl w:val="true"/>
          <w:lang w:bidi="fa-IR"/>
        </w:rPr>
        <w:t>.</w:t>
      </w:r>
    </w:p>
    <w:p>
      <w:pPr>
        <w:pStyle w:val="Heading6"/>
        <w:numPr>
          <w:ilvl w:val="5"/>
          <w:numId w:val="1"/>
        </w:numPr>
        <w:rPr/>
      </w:pPr>
      <w:bookmarkStart w:id="401" w:name="__RefHeading___Toc1014279_1468164448"/>
      <w:bookmarkStart w:id="402" w:name="_Toc152"/>
      <w:bookmarkEnd w:id="401"/>
      <w:r>
        <w:rPr>
          <w:rtl w:val="true"/>
        </w:rPr>
        <w:t>النهی عن الدخول علی النساء</w:t>
      </w:r>
      <w:r>
        <w:rPr>
          <w:rtl w:val="true"/>
        </w:rPr>
        <w:t>:</w:t>
      </w:r>
      <w:bookmarkEnd w:id="402"/>
    </w:p>
    <w:p>
      <w:pPr>
        <w:pStyle w:val="BookText"/>
        <w:rPr/>
      </w:pPr>
      <w:r>
        <w:rPr>
          <w:rFonts w:ascii="IRNazanin" w:hAnsi="IRNazanin" w:eastAsia="IRNazanin"/>
          <w:color w:val="111111"/>
          <w:sz w:val="28"/>
          <w:sz w:val="28"/>
          <w:szCs w:val="28"/>
          <w:rtl w:val="true"/>
          <w:lang w:bidi="fa-IR"/>
        </w:rPr>
        <w:t>وقد عقد الشیخ الکلینی قدس سره باباً فی الدخول علی النساء</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جعفر بن عمر،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w:t>
      </w:r>
      <w:bookmarkStart w:id="403" w:name="pg13696_138814"/>
    </w:p>
    <w:p>
      <w:pPr>
        <w:pStyle w:val="BookText"/>
        <w:rPr/>
      </w:pPr>
      <w:bookmarkEnd w:id="403"/>
      <w:r>
        <w:rPr>
          <w:rFonts w:ascii="IRNazanin" w:hAnsi="IRNazanin" w:eastAsia="IRNazanin"/>
          <w:color w:val="111111"/>
          <w:sz w:val="28"/>
          <w:sz w:val="28"/>
          <w:szCs w:val="28"/>
          <w:rtl w:val="true"/>
          <w:lang w:bidi="fa-IR"/>
        </w:rPr>
        <w:t>الله صلی الله علیه وآله أن یدخل الرجال علی النساء إلا بإذنهن</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بالاسناد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یدخل داخل علی النساء إلا بإذن أولیائهن</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تندرج فی الطائفة الثانیة، إذ أن هذه الاخبار دلت علی أن الدخول علی النساء لیس کیفما کان بل له مقدمات لتأخذ المرأة حجابها</w:t>
      </w:r>
      <w:r>
        <w:rPr>
          <w:rFonts w:eastAsia="IRNazanin" w:cs="IRNazanin"/>
          <w:color w:val="111111"/>
          <w:sz w:val="28"/>
          <w:szCs w:val="28"/>
          <w:rtl w:val="true"/>
          <w:lang w:bidi="fa-IR"/>
        </w:rPr>
        <w:t>.</w:t>
      </w:r>
    </w:p>
    <w:p>
      <w:pPr>
        <w:pStyle w:val="Heading6"/>
        <w:numPr>
          <w:ilvl w:val="5"/>
          <w:numId w:val="1"/>
        </w:numPr>
        <w:rPr/>
      </w:pPr>
      <w:bookmarkStart w:id="404" w:name="__RefHeading___Toc1014281_1468164448"/>
      <w:bookmarkStart w:id="405" w:name="_Toc153"/>
      <w:bookmarkEnd w:id="404"/>
      <w:r>
        <w:rPr>
          <w:rtl w:val="true"/>
        </w:rPr>
        <w:t>السلام علی النساء</w:t>
      </w:r>
      <w:r>
        <w:rPr>
          <w:rtl w:val="true"/>
        </w:rPr>
        <w:t>:</w:t>
      </w:r>
      <w:bookmarkEnd w:id="405"/>
    </w:p>
    <w:p>
      <w:pPr>
        <w:pStyle w:val="BookText"/>
        <w:rPr/>
      </w:pPr>
      <w:r>
        <w:rPr>
          <w:rFonts w:ascii="IRNazanin" w:hAnsi="IRNazanin" w:eastAsia="IRNazanin"/>
          <w:color w:val="111111"/>
          <w:sz w:val="28"/>
          <w:sz w:val="28"/>
          <w:szCs w:val="28"/>
          <w:rtl w:val="true"/>
          <w:lang w:bidi="fa-IR"/>
        </w:rPr>
        <w:t>وقد عقد الشیخ الکلینی بابا فی التسلیم علی المرأة بروایات،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مسعدة بن صدقة،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تبدؤوا النساء بالسلام ولا تدعوهن إلی الطعام فإن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عی وعورة فاستروا عیهن بالسکوت واستروا عوراتهن بالبیوت</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فالعی هو الضعف عن منطق الاحتجاج والحجة والسکوت والستر هو الحجاب، وهذا الخبر فیه دلالة علی الطائفة الأولی والثالثة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موثقة غیاث بن ابراهیم،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تسلم علی المرأة</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bookmarkStart w:id="406" w:name="pg13696_138815"/>
    </w:p>
    <w:p>
      <w:pPr>
        <w:pStyle w:val="Heading6"/>
        <w:numPr>
          <w:ilvl w:val="5"/>
          <w:numId w:val="1"/>
        </w:numPr>
        <w:rPr/>
      </w:pPr>
      <w:bookmarkStart w:id="407" w:name="__RefHeading___Toc1014283_1468164448"/>
      <w:bookmarkStart w:id="408" w:name="_Toc154"/>
      <w:bookmarkEnd w:id="406"/>
      <w:bookmarkEnd w:id="407"/>
      <w:r>
        <w:rPr>
          <w:rtl w:val="true"/>
        </w:rPr>
        <w:t>المیزان فی درجات حکم الاختلاط</w:t>
      </w:r>
      <w:r>
        <w:rPr>
          <w:rtl w:val="true"/>
        </w:rPr>
        <w:t>:</w:t>
      </w:r>
      <w:bookmarkEnd w:id="40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ربعی بن عبد الله،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وآله یسلم علی النساء ویرددن علیه وکان أمیر المؤمنین علیه السلام یسلم علی النساء وکان یکره أن یسلم علی الشابة منهن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أتخوف أن یعجبنی صوتها فیدخل علی أکثر مما طلبت من الاجر</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الصحیح یشیر إلی أن الخلطة والاختلاط بالنساء علی درجات بحسب درجات الاثارة والفتنة وبحسب عمر المرأة وبحسب الملابسات الأخری فالحکم یختلف بحسب ذلک ولیس علی نمط واحد، وهذا میزان عام فی باب العلاقة بین الجنسین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هشام بن سالم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عیٌّ وعورة، فاستروا العورات بالبیوت واستروا العیَّ بالسکوت</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تندرج فی الطائفة الثانیة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المجلسی عن الراوندی عن جعفر الصادق علیه السلام عن أمه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علیها السلام دخل علیها علی بن أبی طالب علیه السلام وبه کآبة شدیدة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هذه الکآبة؟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w:t>
      </w:r>
      <w:bookmarkStart w:id="409" w:name="pg13696_138816"/>
    </w:p>
    <w:p>
      <w:pPr>
        <w:pStyle w:val="BookText"/>
        <w:rPr/>
      </w:pPr>
      <w:bookmarkEnd w:id="409"/>
      <w:r>
        <w:rPr>
          <w:rFonts w:ascii="IRNazanin" w:hAnsi="IRNazanin" w:eastAsia="IRNazanin"/>
          <w:color w:val="111111"/>
          <w:sz w:val="28"/>
          <w:sz w:val="28"/>
          <w:szCs w:val="28"/>
          <w:rtl w:val="true"/>
          <w:lang w:bidi="fa-IR"/>
        </w:rPr>
        <w:t>رسول الله صلی الله علیه وآله عن المرأة ما هی؟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تکون أدنی من ربها؟ فلم ندر فقالت فاطمة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 فأعلمه أن أدنی ما تکون من ربها أن تلزم قعر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فأخبر رسول الله صلی الله علیه وآله بما 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منی</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مفاد هذه الروایة، وهی تندرج فی الطائفة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سماعة،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فی الضعیفین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الیتیم 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هن عورة</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له لسانان الأول وبیان ضعف المرأة واللسان الثانی بکون المرأة عورة لا بمعنی النقص وإنما لکون طبیعتها فریسة للرجال فهی موضوع طمع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الشیخ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المرأة وحدها فی بیتها کفضل صلاتها فی الجامع خمسا وعشرین درجة</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0" w:name="__RefHeading___Toc1014285_1468164448"/>
      <w:bookmarkStart w:id="411" w:name="_Toc155"/>
      <w:bookmarkEnd w:id="410"/>
      <w:r>
        <w:rPr>
          <w:rtl w:val="true"/>
        </w:rPr>
        <w:t>بعض الأدلة التی استدل بها علی ولایة المرأة</w:t>
      </w:r>
      <w:r>
        <w:rPr>
          <w:rtl w:val="true"/>
        </w:rPr>
        <w:t>:</w:t>
      </w:r>
      <w:bookmarkEnd w:id="411"/>
    </w:p>
    <w:p>
      <w:pPr>
        <w:pStyle w:val="Heading6"/>
        <w:numPr>
          <w:ilvl w:val="5"/>
          <w:numId w:val="1"/>
        </w:numPr>
        <w:rPr/>
      </w:pPr>
      <w:bookmarkStart w:id="412" w:name="__RefHeading___Toc1014287_1468164448"/>
      <w:bookmarkStart w:id="413" w:name="_Toc156"/>
      <w:bookmarkEnd w:id="412"/>
      <w:r>
        <w:rPr/>
        <w:t>1</w:t>
      </w:r>
      <w:r>
        <w:rPr>
          <w:rtl w:val="true"/>
        </w:rPr>
        <w:t xml:space="preserve"> - </w:t>
      </w:r>
      <w:r>
        <w:rPr>
          <w:rtl w:val="true"/>
        </w:rPr>
        <w:t>منها</w:t>
      </w:r>
      <w:r>
        <w:rPr>
          <w:rtl w:val="true"/>
        </w:rPr>
        <w:t xml:space="preserve">: </w:t>
      </w:r>
      <w:r>
        <w:rPr>
          <w:rtl w:val="true"/>
        </w:rPr>
        <w:t>الاطلاقات</w:t>
      </w:r>
      <w:r>
        <w:rPr>
          <w:rtl w:val="true"/>
        </w:rPr>
        <w:t>:</w:t>
      </w:r>
      <w:bookmarkEnd w:id="41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أولا بالاجمال وهو أنه لو وجدت اطلاقات دالة علی تولی</w:t>
      </w:r>
      <w:bookmarkStart w:id="414" w:name="pg13696_138817"/>
    </w:p>
    <w:p>
      <w:pPr>
        <w:pStyle w:val="BookText"/>
        <w:rPr/>
      </w:pPr>
      <w:bookmarkEnd w:id="414"/>
      <w:r>
        <w:rPr>
          <w:rFonts w:ascii="IRNazanin" w:hAnsi="IRNazanin" w:eastAsia="IRNazanin"/>
          <w:color w:val="111111"/>
          <w:sz w:val="28"/>
          <w:sz w:val="28"/>
          <w:szCs w:val="28"/>
          <w:rtl w:val="true"/>
          <w:lang w:bidi="fa-IR"/>
        </w:rPr>
        <w:t>هذه المناصب للأعم من الرجل والمرأة فهذه الطوائف الست مقیدة لها وإن کانت الأدلة هی الاخبار الخاصة علی فرض وجودها فتصل النوبة إلی التعارض والتنافی والترجیح لجانب تلک الطوائف الست لتواترها</w:t>
      </w:r>
      <w:r>
        <w:rPr>
          <w:rFonts w:eastAsia="IRNazanin" w:cs="IRNazanin"/>
          <w:color w:val="111111"/>
          <w:sz w:val="28"/>
          <w:szCs w:val="28"/>
          <w:rtl w:val="true"/>
          <w:lang w:bidi="fa-IR"/>
        </w:rPr>
        <w:t>.</w:t>
      </w:r>
    </w:p>
    <w:p>
      <w:pPr>
        <w:pStyle w:val="Heading6"/>
        <w:numPr>
          <w:ilvl w:val="5"/>
          <w:numId w:val="1"/>
        </w:numPr>
        <w:rPr/>
      </w:pPr>
      <w:bookmarkStart w:id="415" w:name="__RefHeading___Toc1014289_1468164448"/>
      <w:bookmarkStart w:id="416" w:name="_Toc157"/>
      <w:bookmarkEnd w:id="415"/>
      <w:r>
        <w:rPr/>
        <w:t>2</w:t>
      </w:r>
      <w:r>
        <w:rPr>
          <w:rtl w:val="true"/>
        </w:rPr>
        <w:t xml:space="preserve"> - </w:t>
      </w:r>
      <w:r>
        <w:rPr>
          <w:rtl w:val="true"/>
        </w:rPr>
        <w:t>منها</w:t>
      </w:r>
      <w:r>
        <w:rPr>
          <w:rtl w:val="true"/>
        </w:rPr>
        <w:t xml:space="preserve">: </w:t>
      </w:r>
      <w:r>
        <w:rPr>
          <w:rtl w:val="true"/>
        </w:rPr>
        <w:t>الأصل العملی</w:t>
      </w:r>
      <w:r>
        <w:rPr>
          <w:rtl w:val="true"/>
        </w:rPr>
        <w:t>:</w:t>
      </w:r>
      <w:bookmarkEnd w:id="416"/>
    </w:p>
    <w:p>
      <w:pPr>
        <w:pStyle w:val="BookText"/>
        <w:rPr/>
      </w:pPr>
      <w:r>
        <w:rPr>
          <w:rFonts w:ascii="IRNazanin" w:hAnsi="IRNazanin" w:eastAsia="IRNazanin"/>
          <w:color w:val="111111"/>
          <w:sz w:val="28"/>
          <w:sz w:val="28"/>
          <w:szCs w:val="28"/>
          <w:rtl w:val="true"/>
          <w:lang w:bidi="fa-IR"/>
        </w:rPr>
        <w:t>إذ الأصل عدم التقیید بالذکورة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التقریر خاطئ جداً لأنه یوجد فرق بین جریان الاصل العملی فی الاحکام التکلیفیة وبین جریانه فی الاحکام الوضعیة کالاسباب والمسببات، فالشک فی الشرط فی باب الواجبات التکلیفیة مثل الأقل والأکثر الارتباطی فتجری البراءة فی الزیادة أما فی الاسباب والمسبابات الوضعیة کالعقود والایقاعات فالشک فی أخذ شیء فی السبب یوجب الشک فی المسبب وجریان البراءة فی أخذه شیء فی السبب لا یثبت وجود المسبب إلا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الشک فی اشتراط عقد البیع بالعلم بالعوض فلو اجرینا البراءة فی هذا الشرط لا یرفع الشک فی تحقق البیع المسبب والنقل والانتقال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فالبیع غیر محرز وجوده لا بدلیل لفظی لکونه خلاف فرض الشک لعدم الدلیل اللفظی إذ لا تأتی النوبة للأصل معه ومجری الاصل العملی هو العقد اللفظی السبب وهو لاثبت البیع المسبب إلا بالأصل المثبت فجریان الاصول فی الأسباب لا یوجب ثبوت المسببات</w:t>
      </w:r>
      <w:bookmarkStart w:id="417" w:name="pg13696_138818"/>
    </w:p>
    <w:p>
      <w:pPr>
        <w:pStyle w:val="BookText"/>
        <w:rPr/>
      </w:pPr>
      <w:bookmarkEnd w:id="417"/>
      <w:r>
        <w:rPr>
          <w:rFonts w:ascii="IRNazanin" w:hAnsi="IRNazanin" w:eastAsia="IRNazanin"/>
          <w:color w:val="111111"/>
          <w:sz w:val="28"/>
          <w:sz w:val="28"/>
          <w:szCs w:val="28"/>
          <w:rtl w:val="true"/>
          <w:lang w:bidi="fa-IR"/>
        </w:rPr>
        <w:t>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فالشک فی نفوذ ولایة تصرف المرأة یحتاج إلی دلیل فی النفوذ</w:t>
      </w:r>
    </w:p>
    <w:p>
      <w:pPr>
        <w:pStyle w:val="BookText"/>
        <w:rPr/>
      </w:pPr>
      <w:r>
        <w:rPr>
          <w:rFonts w:ascii="IRNazanin" w:hAnsi="IRNazanin" w:eastAsia="IRNazanin"/>
          <w:color w:val="111111"/>
          <w:sz w:val="28"/>
          <w:sz w:val="28"/>
          <w:szCs w:val="28"/>
          <w:rtl w:val="true"/>
          <w:lang w:bidi="fa-IR"/>
        </w:rPr>
        <w:t>والاصل الجاری هو عدم النفوذ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وجریان البراءة فی فعل المرأة لا یثبت نفوذ تصرفاتها إلا بالاصل المثبت</w:t>
      </w:r>
      <w:r>
        <w:rPr>
          <w:rFonts w:eastAsia="IRNazanin" w:cs="IRNazanin"/>
          <w:color w:val="111111"/>
          <w:sz w:val="28"/>
          <w:szCs w:val="28"/>
          <w:rtl w:val="true"/>
          <w:lang w:bidi="fa-IR"/>
        </w:rPr>
        <w:t>.</w:t>
      </w:r>
    </w:p>
    <w:p>
      <w:pPr>
        <w:pStyle w:val="Heading6"/>
        <w:numPr>
          <w:ilvl w:val="5"/>
          <w:numId w:val="1"/>
        </w:numPr>
        <w:rPr/>
      </w:pPr>
      <w:bookmarkStart w:id="418" w:name="__RefHeading___Toc1014291_1468164448"/>
      <w:bookmarkStart w:id="419" w:name="_Toc158"/>
      <w:bookmarkEnd w:id="418"/>
      <w:r>
        <w:rPr/>
        <w:t>3</w:t>
      </w:r>
      <w:r>
        <w:rPr>
          <w:rtl w:val="true"/>
        </w:rPr>
        <w:t xml:space="preserve"> - </w:t>
      </w:r>
      <w:r>
        <w:rPr>
          <w:rtl w:val="true"/>
        </w:rPr>
        <w:t>منها</w:t>
      </w:r>
      <w:r>
        <w:rPr>
          <w:rtl w:val="true"/>
        </w:rPr>
        <w:t xml:space="preserve">: </w:t>
      </w:r>
      <w:r>
        <w:rPr>
          <w:rtl w:val="true"/>
        </w:rPr>
        <w:t>الأخبار الواردة</w:t>
      </w:r>
      <w:r>
        <w:rPr>
          <w:rtl w:val="true"/>
        </w:rPr>
        <w:t>:</w:t>
      </w:r>
      <w:bookmarkEnd w:id="419"/>
    </w:p>
    <w:p>
      <w:pPr>
        <w:pStyle w:val="BookText"/>
        <w:rPr/>
      </w:pPr>
      <w:r>
        <w:rPr>
          <w:rFonts w:ascii="IRNazanin" w:hAnsi="IRNazanin" w:eastAsia="IRNazanin"/>
          <w:color w:val="111111"/>
          <w:sz w:val="28"/>
          <w:sz w:val="28"/>
          <w:szCs w:val="28"/>
          <w:rtl w:val="true"/>
          <w:lang w:bidi="fa-IR"/>
        </w:rPr>
        <w:t>وقد استدل علی ذلک بما جاء فی صحیحة عمر بن حنظلة من قوله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رجل منکم روی حدیثنا</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فی معتبرة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أن یحاکم بعضکم بعضا إلی أهل الجور ولکن انظروا إلی رجل منکم یعلم شیئا من قضایانا فاجعلوه بینکم فأنی قد جعلته قاضیا فتحاکموا إلیه</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الاستدلال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تخصیصه بلفظ الرجل مثبت ولیس فیه نفی، واثبات شیء لشیء لا ینفی ما عداه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رواة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النساء إلا أن التذکیر للتغلیب، وأیضا</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وجود هذه المطلقات لا تصلح کلمة رجل فی هذه الاخبار للتقیید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فطائفة من الأدلة تبین صلاحیة الرجل وطائفة آخری تبین صلاحیة کل من یکون فقیها ولا تنافی بینهما وهذا موافق للدلیل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توجد أدلة کثیرة مخصصة ونافیة لولایة المرأة کما تقدم من الطائفة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بآیة ملک بلقیس لقوم 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قد تقدم من أن ذکر الخبر الفظیع والعجیب الذی قدمه الهدهد حتی علی الشرک بالله تعالی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امْرَأَةً تَمْلِکُهُمْ</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مدح القرآن الکریم لها بما یدل علی رجحان عقلها فهذا أدل دلیل علی عدم تولیها هذه المناصب وسلب صلاحیة الملک فإنه مع رجحان عقلها ومع ذلک ذم أولئک القوم الذین خالفوا السیر الفطریة العقلائیة وأمّروا امرأة علیهم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 النبی سلیمان علیه السلام قد أثبتها فی الملک، فهذا لم یثبت بدلیل</w:t>
      </w:r>
    </w:p>
    <w:p>
      <w:pPr>
        <w:pStyle w:val="BookText"/>
        <w:rPr/>
      </w:pPr>
      <w:r>
        <w:rPr>
          <w:rFonts w:ascii="IRNazanin" w:hAnsi="IRNazanin" w:eastAsia="IRNazanin"/>
          <w:color w:val="111111"/>
          <w:sz w:val="28"/>
          <w:sz w:val="28"/>
          <w:szCs w:val="28"/>
          <w:rtl w:val="true"/>
          <w:lang w:bidi="fa-IR"/>
        </w:rPr>
        <w:t>منک، علیک بدنة ولیس علیها شیء</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هذین الخبرین یدلان علی وصول المرأة إلی مرتبة الفقاهة ولا دلالة علی تولیها مقام ومنصب الفقاهة، فکونها تصل لمقام الفقاهة شیء وأنها تتولی هذه المناصب شیء آخر ولیس ما ذکرناه یمنع من وصولها إلی مرحلة الفقه والفقاهة تکویناً نعم من الصلاحیات الثابتة للمرأة أنها إذا وصلت إلی مرحلة الفقاهة یحرم علیها التقلید ویجب علیها العمل علی وفق رأیها لأنها عالمة ولیست جاهلة کی ترجع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لها مقام ومنصب حجیة الروایة فإنها مع وثاقتها یؤخذ بخبرها وهذا کله بخلاف ما نحن فیه من تولی منصب القضاء والفتیا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مصححة أحمد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حکیمة بنت محمد بن علی الرضا، أخت أبی الحسن صاحب العسکر علیهم السلام فی سنه اثنتین وستین ومائتین فکلّمتها من وراء حجاب وسألتها عن دینها فسمّت لی من تأتم بهم،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ابن الحسن بن علی، فسمته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معاینة أو خبرا؟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عن أبی محمد علیه السلام کتب به إلی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الولد؟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تفزع الشیعة؟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الجدة أم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أقتدی بمن وصیته إلی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بالحسین بن علی علیهما السلام فإن الحسین بن علی علیهما السلام أوصی إلی أخته زینب بنت علی فی الظاهر، فکان ما یخرج عن علی بن الحسین علیهما السلام من علم ینسب إلی زینب سترا علی علی بن الحسین علیهما 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قوم أصحاب أخبار، أما رویتم أن التاسع من ولد الحسین بن علی علیهما السلام یقسم میراثه وهو فی الحیاة</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ما فی باب الحجج، فقد وردت عدة نصوص قابلة للاعتبار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معنا صبیا مولودا فکیف نصنع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أمه تلقی حمیدة فتسألها کیف تصنع بصبیانها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فأتیتها فسألتها کیف تصنع،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الترویة فأحرموا عنه وجردوه وغسلوه کما یجرد المحرم وقفوا به المواقف فإذا کان یوم النحر فارموا عنه وأحلقوا عنه رأسه ومری الجاریة أن تطوف به 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من أهل مکة یخرج إلی بعض الأمصار ثم یرجع إلی مکة فیمر ببعض المواقیت أله أن یتمتع؟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أزعم أن ذلک لیس له لو فعل وکان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الاهلال أحب إلی</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الجدة أم 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أم الامام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حکیمة علیها السلام أنها کذلک تجیب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ما یروی عن فاطمة المعصومة علیها السلام بنت الامام الکاظم علیه السلام کما هو مسموع وإن لم نتتبع الوقوف علی مصدره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الروایات أن فاطمة الزهراء علیها السلام کانت تفتی الناس، وقد ذکرنا مفصلًا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ثبت لها ما هو أعظم من ذلک وأنها حجة علی الائمة علیهم السلام فإن لها مقام الحجیة والعصمة وولایة التشریع بعد الله ورسوله ووصیه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للاخبار الدالة علی أن الجدة والدة الامام العسکری علیه السلام أو حکمیة أو زینب علیهما السلام فهذه مناصب خاصة بل ورد أن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أوصاها الامام الحسین علیه السلام بمواریث الامامة أی أنه أودعها عندها فهذه مناصب خاصة لبعض النساء دل علیها الدلیل ولا ننکرها وما مر فی الأدلة لیس امتناع عقلی بل هو شرعی وتطابقه مع الحکمة التکونیة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بعض النساء یتکاملن إلی مقامات عالیة کأن تکون من الأوتاد والارکان کتکامل خدیجة وزینب علیهما السلام، فإن هذه الاستثناءات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لا ننکرها إلا أنه لا یستفاد منها دلیل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ما جاء أن من اصحاب الامام العسکری علیه السلام خمسون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استثناء خاص مثل بقیة الاستثناءات، وزیادة علی ذلک أن هذه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موارد المناصب بل هی ولایات خاصة من قبیل التبشیر بالایمان وغیرها من المناصب الخاصة المندرجة تحت ولایة الامام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حملت هذه الاخبار علی الروایة أی ثبوت حجیة روایة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أنها مناصب خاصة دون الفتیا والقضاء عدا مقام فاطمة الزهراء وابنتها زینب الکبری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بالسیرة وما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توجد سیرة فی تلک الأمور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توجد سیرة فی الصلاحیات المتوسطة، أی دون تلک الولایات العامة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القاعدة التاسعة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قاعدة فی اتمام المسافرالصلاة فی کل مراقد ال البیت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406</w:t>
      </w:r>
      <w:bookmarkStart w:id="420" w:name="pg13696_138826"/>
    </w:p>
    <w:p>
      <w:pPr>
        <w:pStyle w:val="Heading2"/>
        <w:numPr>
          <w:ilvl w:val="1"/>
          <w:numId w:val="1"/>
        </w:numPr>
        <w:rPr/>
      </w:pPr>
      <w:bookmarkStart w:id="421" w:name="__RefHeading___Toc1014293_1468164448"/>
      <w:bookmarkStart w:id="422" w:name="_Toc159"/>
      <w:bookmarkEnd w:id="420"/>
      <w:bookmarkEnd w:id="421"/>
      <w:r>
        <w:rPr>
          <w:rtl w:val="true"/>
        </w:rPr>
        <w:t>القاعدة التاسعة عشر</w:t>
      </w:r>
      <w:r>
        <w:rPr>
          <w:rtl w:val="true"/>
        </w:rPr>
        <w:t xml:space="preserve">: </w:t>
      </w:r>
      <w:r>
        <w:rPr>
          <w:rtl w:val="true"/>
        </w:rPr>
        <w:t>قاعدة فی اتمام الصلاة فی کل مراقد آل البیت</w:t>
      </w:r>
      <w:bookmarkEnd w:id="422"/>
    </w:p>
    <w:p>
      <w:pPr>
        <w:pStyle w:val="Heading3"/>
        <w:numPr>
          <w:ilvl w:val="2"/>
          <w:numId w:val="1"/>
        </w:numPr>
        <w:rPr/>
      </w:pPr>
      <w:bookmarkStart w:id="423" w:name="__RefHeading___Toc1014295_1468164448"/>
      <w:bookmarkStart w:id="424" w:name="_Toc160"/>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مجمل الاقوال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ذهب جمع من المتقدمین وبعض المتأخرین إلی عموم حکم التخییر بین القصر والتمام للمسافر فی مراقد جمیع المعصومین علیهم السلام ولا تختص فضیلة الإتمام للمسافر فی الرباعیة بخصوص الأماکن الأربعة، بل تعم مراقد المعصومین علیهم السلام أجمع، کمشهد الامام الکاظم والامام الجواد ومشهد الامام الرضا ومشهد الامامین العسکریین علیهم السلام فضلًا عن النجف الأشرف مشهد أمیر المؤمنین علیه السلام، حیث أنه مندرج فی الأماکن الأربعة، بلْ هو الأصل للإتمام فی مسجد الکوفة</w:t>
      </w:r>
      <w:r>
        <w:rPr>
          <w:rFonts w:eastAsia="IRNazanin" w:cs="IRNazanin"/>
          <w:color w:val="111111"/>
          <w:sz w:val="28"/>
          <w:szCs w:val="28"/>
          <w:rtl w:val="true"/>
          <w:lang w:bidi="fa-IR"/>
        </w:rPr>
        <w:t>.</w:t>
      </w:r>
    </w:p>
    <w:p>
      <w:pPr>
        <w:pStyle w:val="Heading3"/>
        <w:numPr>
          <w:ilvl w:val="2"/>
          <w:numId w:val="1"/>
        </w:numPr>
        <w:rPr/>
      </w:pPr>
      <w:bookmarkStart w:id="425" w:name="__RefHeading___Toc1014297_1468164448"/>
      <w:bookmarkStart w:id="426" w:name="_Toc161"/>
      <w:bookmarkEnd w:id="425"/>
      <w:r>
        <w:rPr>
          <w:rtl w:val="true"/>
        </w:rPr>
        <w:t>تفصیل الأقوال فی المسألة</w:t>
      </w:r>
      <w:r>
        <w:rPr>
          <w:rtl w:val="true"/>
        </w:rPr>
        <w:t xml:space="preserve">: </w:t>
      </w:r>
      <w:r>
        <w:rPr>
          <w:rtl w:val="true"/>
        </w:rPr>
        <w:t>أقوال الأصحاب فی التعمیم</w:t>
      </w:r>
      <w:r>
        <w:rPr>
          <w:rtl w:val="true"/>
        </w:rPr>
        <w:t>:</w:t>
      </w:r>
      <w:bookmarkEnd w:id="426"/>
    </w:p>
    <w:p>
      <w:pPr>
        <w:pStyle w:val="BookText"/>
        <w:rPr/>
      </w:pPr>
      <w:r>
        <w:rPr>
          <w:rFonts w:ascii="IRNazanin" w:hAnsi="IRNazanin" w:eastAsia="IRNazanin"/>
          <w:color w:val="111111"/>
          <w:sz w:val="28"/>
          <w:sz w:val="28"/>
          <w:szCs w:val="28"/>
          <w:rtl w:val="true"/>
          <w:lang w:bidi="fa-IR"/>
        </w:rPr>
        <w:t>أقوال فی التوسعة من جهات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ملحق الأقوال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bookmarkStart w:id="427" w:name="pg13696_138827"/>
    </w:p>
    <w:p>
      <w:pPr>
        <w:pStyle w:val="Heading3"/>
        <w:numPr>
          <w:ilvl w:val="2"/>
          <w:numId w:val="1"/>
        </w:numPr>
        <w:rPr/>
      </w:pPr>
      <w:bookmarkStart w:id="428" w:name="__RefHeading___Toc1014299_1468164448"/>
      <w:bookmarkStart w:id="429" w:name="_Toc162"/>
      <w:bookmarkEnd w:id="427"/>
      <w:bookmarkEnd w:id="428"/>
      <w:r>
        <w:rPr>
          <w:rtl w:val="true"/>
        </w:rPr>
        <w:t>أقوال الأصحاب فی التعمیم</w:t>
      </w:r>
      <w:r>
        <w:rPr>
          <w:rtl w:val="true"/>
        </w:rPr>
        <w:t>:</w:t>
      </w:r>
      <w:bookmarkEnd w:id="429"/>
    </w:p>
    <w:p>
      <w:pPr>
        <w:pStyle w:val="Heading4"/>
        <w:numPr>
          <w:ilvl w:val="3"/>
          <w:numId w:val="1"/>
        </w:numPr>
        <w:rPr/>
      </w:pPr>
      <w:bookmarkStart w:id="430" w:name="__RefHeading___Toc1014301_1468164448"/>
      <w:bookmarkStart w:id="431" w:name="_Toc163"/>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 xml:space="preserve">ظاهر کلام السید المرتضی وابن الجنید المنع من التقصیر فی المواضع الأربعة، وألحقا بها فی ذلک أیضاً المشاهد المشرّفة والضرائح المنوّرة، وکذلک 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 المفید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فی کامل الزیارات،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السیّد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لایقصر فی مکّة ومسجد النبیّ صلی الله علیه وآله ومسجد الکوفة ومشاهد الأئمّة القائمین مقامه</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عن ابن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والمسجد الحرام لاتقصیر فیه علی أحد، لأنّ الله عزّ وجلّ جعله سواء العاکف فیه والباد</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عبارة علیّ بن بابویه یلوح منها التعمیم لجمیع المشاهد، کما استظهره المجلسی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موضع قصدک من الحجّ والزیارة والمشاهد وغیر ذلک ممّا قد بیّنته لک فقد سقط عنک السفر، ووجب علیک الإتمام</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ولایبعد أن یکون هذا المتن هو متن فقه ابن أبی عزاقر الشلمغانی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أیّام استقامته قبل انحرافه، إذ هو متن رسالة ابن بابویه فی الأصل، وعمّم صاحب الوسائل بجزم عدم سقوط النوافل النهاریة لکلّ المشاهد المشرّفة، مع أنّ الموضوع لعدم سقوط النوافل متّحد مع موضوع إتمام‌الفرائض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المجلسی‌فی ذیل عبارة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وظاهره الإتمام فی جمیع المشاهد، کما قیل وسیأتی ذکره</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الوحید البهبهانی فی مصابیح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القول بالإتمام فی جمیع المشاهد للمرتضی وابن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عبارة الفقه الرضوی ربّما یدلّ علی قولهما وقیاس المنصوص العلّة التی فی صحیحة علیّ بن مهزیار،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فضل الصلاة فی الحرمین فی مقام التعلیل للإتمام فی الحرمین، والحقّ أنّه حجّة، لکن یلزم التمام فی کلّ موضع للصلاة فیه فضل، کما أنّ عبارة الفقه الرضوی أیضاً ظاهرها کذلک، وهما لایقولان به، ومع ذلک لایفیان لاثبات ما یخالف الأخبار المتواترة والخبر المجمع علیه والإجماعات</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وخلاف المرتضی والإسکافی فیها نادر، فلایفیدهما التمسّک ببعض التعلیلات والظواهر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الخروج به عن مقتضی الأصل والعمومات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المعتضدة بالشهرة العظیمة القریبة من الإجماع، بل الإجماع، مشکل، لاسیّما مع تضمّنه الحکم بوجوب التمام، لما مرّ من شذوذه ومخالفته الإجماع والأخبار المستفیضة بل المتواترة، إلّا أن یحمل الوجوب علی مطلق الثبوت</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واستشکل النراقی فی المستند</w:t>
      </w:r>
      <w:r>
        <w:rPr>
          <w:rStyle w:val="FootnoteAnchor"/>
          <w:rtl w:val="true"/>
        </w:rPr>
        <w:footnoteReference w:id="544"/>
      </w:r>
      <w:r>
        <w:rPr>
          <w:rFonts w:ascii="IRNazanin" w:hAnsi="IRNazanin" w:eastAsia="IRNazanin"/>
          <w:color w:val="111111"/>
          <w:sz w:val="28"/>
          <w:sz w:val="28"/>
          <w:szCs w:val="28"/>
          <w:rtl w:val="true"/>
          <w:lang w:bidi="fa-IR"/>
        </w:rPr>
        <w:t>فی استظهار ذلک من عبارة الرضوی، وتشبّث بما ذکر قبل هذه العبارة من اشتراط قصد المباح فی السفر، نظیر الحجّ والزیارة ونحوهما، وهو عجیب، لأنّه العبارة السابقة فی التقصیر، وهذه العبارة فی التمام، مع أنّه ذکر فی الفقه الرضوی قبل العبارتین الإتمام عند دخول منزل أخیک لأنّه مثل منزلک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واستظهر فی الجواهر </w:t>
      </w:r>
      <w:r>
        <w:rPr>
          <w:rStyle w:val="FootnoteAnchor"/>
          <w:rtl w:val="true"/>
        </w:rPr>
        <w:footnoteReference w:id="545"/>
      </w:r>
      <w:r>
        <w:rPr>
          <w:rFonts w:ascii="IRNazanin" w:hAnsi="IRNazanin" w:eastAsia="IRNazanin"/>
          <w:color w:val="111111"/>
          <w:sz w:val="28"/>
          <w:sz w:val="28"/>
          <w:szCs w:val="28"/>
          <w:rtl w:val="true"/>
          <w:lang w:bidi="fa-IR"/>
        </w:rPr>
        <w:t>التعمیم فی عبارة الفقه الرضوی، ولعلّ مستند المرتضی وابن الجنید التعلیلات فی النصوص، واستفادة علیّة شرفیّة المکان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وشرف قبورهم، وأنّها مساویة للمسجدین أو تزید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اعترف الشیخ الوحید وسیّد الریاض بدلالة صحیح ابن مهزیار علی عموم الإتمام فی المشاهد، إلّا أنّهما استشکلا فی العمل به بأنّه مخالف للإجماع وللأخبار المتواترة والمجمع علیه من الخبر، وبأنّه یلزم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bookmarkStart w:id="432" w:name="pg13696_138830"/>
    </w:p>
    <w:p>
      <w:pPr>
        <w:pStyle w:val="BookText"/>
        <w:rPr/>
      </w:pPr>
      <w:bookmarkEnd w:id="432"/>
      <w:r>
        <w:rPr>
          <w:rFonts w:ascii="IRNazanin" w:hAnsi="IRNazanin" w:eastAsia="IRNazanin"/>
          <w:color w:val="111111"/>
          <w:sz w:val="28"/>
          <w:sz w:val="28"/>
          <w:szCs w:val="28"/>
          <w:rtl w:val="true"/>
          <w:lang w:bidi="fa-IR"/>
        </w:rPr>
        <w:t>منه التمام فی کلّ موضع للصلاة فیه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Heading4"/>
        <w:numPr>
          <w:ilvl w:val="3"/>
          <w:numId w:val="1"/>
        </w:numPr>
        <w:rPr/>
      </w:pPr>
      <w:bookmarkStart w:id="433" w:name="__RefHeading___Toc1014303_1468164448"/>
      <w:bookmarkStart w:id="434" w:name="_Toc164"/>
      <w:bookmarkEnd w:id="433"/>
      <w:r>
        <w:rPr>
          <w:rtl w:val="true"/>
        </w:rPr>
        <w:t>أمّا الأوّل، فلاإجماع علی الخلاف</w:t>
      </w:r>
      <w:r>
        <w:rPr>
          <w:rtl w:val="true"/>
        </w:rPr>
        <w:t>:</w:t>
      </w:r>
      <w:bookmarkEnd w:id="434"/>
    </w:p>
    <w:p>
      <w:pPr>
        <w:pStyle w:val="BookText"/>
        <w:rPr/>
      </w:pPr>
      <w:r>
        <w:rPr>
          <w:rFonts w:ascii="IRNazanin" w:hAnsi="IRNazanin" w:eastAsia="IRNazanin"/>
          <w:color w:val="111111"/>
          <w:sz w:val="28"/>
          <w:sz w:val="28"/>
          <w:szCs w:val="28"/>
          <w:rtl w:val="true"/>
          <w:lang w:bidi="fa-IR"/>
        </w:rPr>
        <w:t xml:space="preserve">لما مرّ وسیأتی من ذهاب ابن بابویه وابن قولویه، ومحتمل ابن ابن عزاقر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استقامته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الجنید والمرتضی وتمایل الکیدری فی الإصباح إلیه ومن المتأخّرین المیرداماد والشیخ حسین العصفوری البحرانی، ثمّ إنّ القائلین بالمنع من الإتمام فی الأماکن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اتّفاقهم بسیط مع الحاصرین بالأربع، بل المسألة ثلاثیّة الأقوال من عهد روایة الأئمّة علیهم السلام، کما یشیر إلی ذلک صحیح ابن مهزیار وغیره، بل لو جعلنا أحد الأقوال ذهاب الشیخ إلی الإتمام عند قبر أمیر المؤمنین علیه السلام والنجف‌وکذا الکیدری فی الإصباح لزاد تشعّب الأقوال</w:t>
      </w:r>
      <w:r>
        <w:rPr>
          <w:rFonts w:eastAsia="IRNazanin" w:cs="IRNazanin"/>
          <w:color w:val="111111"/>
          <w:sz w:val="28"/>
          <w:szCs w:val="28"/>
          <w:rtl w:val="true"/>
          <w:lang w:bidi="fa-IR"/>
        </w:rPr>
        <w:t>.</w:t>
      </w:r>
    </w:p>
    <w:p>
      <w:pPr>
        <w:pStyle w:val="Heading4"/>
        <w:numPr>
          <w:ilvl w:val="3"/>
          <w:numId w:val="1"/>
        </w:numPr>
        <w:rPr/>
      </w:pPr>
      <w:bookmarkStart w:id="435" w:name="__RefHeading___Toc1014305_1468164448"/>
      <w:bookmarkStart w:id="436" w:name="_Toc165"/>
      <w:bookmarkEnd w:id="435"/>
      <w:r>
        <w:rPr>
          <w:rtl w:val="true"/>
        </w:rPr>
        <w:t xml:space="preserve">وأمّا الثانی </w:t>
      </w:r>
      <w:r>
        <w:rPr>
          <w:rtl w:val="true"/>
        </w:rPr>
        <w:t xml:space="preserve">- </w:t>
      </w:r>
      <w:r>
        <w:rPr>
          <w:rtl w:val="true"/>
        </w:rPr>
        <w:t>وهی المخالفة للأخبار المتواترة</w:t>
      </w:r>
      <w:r>
        <w:rPr>
          <w:rtl w:val="true"/>
        </w:rPr>
        <w:t>:</w:t>
      </w:r>
      <w:bookmarkEnd w:id="436"/>
    </w:p>
    <w:p>
      <w:pPr>
        <w:pStyle w:val="BookText"/>
        <w:rPr/>
      </w:pPr>
      <w:r>
        <w:rPr>
          <w:rFonts w:ascii="IRNazanin" w:hAnsi="IRNazanin" w:eastAsia="IRNazanin"/>
          <w:color w:val="111111"/>
          <w:sz w:val="28"/>
          <w:sz w:val="28"/>
          <w:szCs w:val="28"/>
          <w:rtl w:val="true"/>
          <w:lang w:bidi="fa-IR"/>
        </w:rPr>
        <w:t>فإنّ قصدا عمومات التقصیر فی السفر، فالمخالفة بالعموم والخصوص، کما فی الأماکن الأربعة، وإنّ قصدا روایات الأماکن الأربعة فسیأتی فی الوجه الثالث، أنّ ألسنة الروایات متعدّدة بین ما اقتصر علی ذکر مکّة والمسجد الحرام‌فقط، وبین ما اقتصر علی ذکر المسجدین والحرمین، وثالث إضافة عند قبر الحسین علیه السلام، ورابع إضافة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bookmarkStart w:id="437" w:name="pg13696_138831"/>
    </w:p>
    <w:p>
      <w:pPr>
        <w:pStyle w:val="BookText"/>
        <w:rPr/>
      </w:pPr>
      <w:bookmarkEnd w:id="437"/>
      <w:r>
        <w:rPr>
          <w:rFonts w:ascii="IRNazanin" w:hAnsi="IRNazanin" w:eastAsia="IRNazanin"/>
          <w:color w:val="111111"/>
          <w:sz w:val="28"/>
          <w:sz w:val="28"/>
          <w:szCs w:val="28"/>
          <w:rtl w:val="true"/>
          <w:lang w:bidi="fa-IR"/>
        </w:rPr>
        <w:t>مسجد الکوفة إلی المسجد، وخامس ذکر الأماکن الأربعة، وسادس إضافة عنوان مشاهد النبیّ صلی الله علیه وآله، فأین الحصر فی الأربعة؟</w:t>
      </w:r>
    </w:p>
    <w:p>
      <w:pPr>
        <w:pStyle w:val="Heading4"/>
        <w:numPr>
          <w:ilvl w:val="3"/>
          <w:numId w:val="1"/>
        </w:numPr>
        <w:rPr/>
      </w:pPr>
      <w:bookmarkStart w:id="438" w:name="__RefHeading___Toc1014307_1468164448"/>
      <w:bookmarkStart w:id="439" w:name="_Toc166"/>
      <w:bookmarkEnd w:id="438"/>
      <w:r>
        <w:rPr>
          <w:rtl w:val="true"/>
        </w:rPr>
        <w:t xml:space="preserve">وأمّا الثالث </w:t>
      </w:r>
      <w:r>
        <w:rPr>
          <w:rtl w:val="true"/>
        </w:rPr>
        <w:t xml:space="preserve">- </w:t>
      </w:r>
      <w:r>
        <w:rPr>
          <w:rtl w:val="true"/>
        </w:rPr>
        <w:t>وهو التعمیم لکلّ مکان ذی فضیلة</w:t>
      </w:r>
      <w:r>
        <w:rPr>
          <w:rtl w:val="true"/>
        </w:rPr>
        <w:t>:</w:t>
      </w:r>
      <w:bookmarkEnd w:id="439"/>
    </w:p>
    <w:p>
      <w:pPr>
        <w:pStyle w:val="BookText"/>
        <w:rPr/>
      </w:pPr>
      <w:r>
        <w:rPr>
          <w:rFonts w:ascii="IRNazanin" w:hAnsi="IRNazanin" w:eastAsia="IRNazanin"/>
          <w:color w:val="111111"/>
          <w:sz w:val="28"/>
          <w:sz w:val="28"/>
          <w:szCs w:val="28"/>
          <w:rtl w:val="true"/>
          <w:lang w:bidi="fa-IR"/>
        </w:rPr>
        <w:t>فهو انما یلزم لکل مکان أمر باکثار الصلاة فیه لتعاظم فضیلتها فیه لا ما إذا أمر بإکثار الصلاة لأجل رجحان ذات طبیعة الصلاة فی نفسها من حیث هی صلاة کما هو الحال فی الصلاة فی مطلق المسجد أو المسجد الجامع الذی هو من النمط الثانی، فإنّ الصلاة فیه وإن اکتسبت مزیّة ورجحانا، لکنّ الأمر بإکثار الصلاة حینئذٍ لیسَ إلّا من جهة طبیعة نفس الصلاة وأنّها خیر موضوع مَن شاء استکثر ومَن شاء استقلّ لا من جهة سببیة المکان نفسه لرجحان الإکثار، فالمسجد أو الجامع‌یضیفان مزیّة علی طبیعة الصلاة، نظیر نظافة الثیاب واستخدام الطیب ولبس العمامة والتحنّک بها، ونحو ذلک‌وهذه المزایا لیست سببا لرجحان إکثار الصلاة، وهذا بخلاف ما إذا کانت الأرض مقدّسة معظّمة کما سیأتی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فإنّ إذنه تعالی هو أمره بتعظیم وتقدیس تلک البیوت، وأمره بأن یذکر فیها، وأمره تعالی أن یسبّح له فیها بالغدوّ والآصال، فیستحب إکثار الصلاة فیها بهذا الأمر بغض النظر عن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الأمر بإکثار ذات الصلاة فی نفسها، فلو لم یکن فی البین دلیل علی الأمر بإکثار ذات طبیعة الصلاة لالتزمنا باستحباب الإکثار فی خصوص هذه البیوت المعظمة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لهذه التفرقة أن صلاة النوافل الیومیة وغیرها یندب إتیانها فی البیوت والمنازل إستتاراً وروماً للإخلاص والخلاص عن الریاء، أفضل من إتیانها فی عموم المساجد ولو کان المسجد الجامع وإنما المندوب المجیء بصلاة الفریضة فی عموم المساجد کشعیرة عامة، وهذا بخلاف المسجد الحرام والمسجد النبوی والمواطن الأربعة ومشاهد جمیع الأئمة علیهم السلام فإنه یندب المجیء بجمیع النوافل الیومیة وغیرها فضلًا عن الفرائض فیها وکفی بهذا فارقاً بین الموضوعین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الإشارة إلی الروایات الدالة علی ذلک فی الوجوه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وعنون ابن قولویه فی کامل الزیارات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التمام عند قبر الحسین علیه السلام وجمیع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لم یورد فی الباب إلّا روایات الإتمام فی الأماکن الأربعة، والظاهر أنّ استظهر من التعلیل فیها العموم‌وهو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وعنون ابن قولویه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کامل الزیارات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التقصیر فی الفریضة والرخصة فی التطوع عنده وجمیع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ذلک الباب روایات استحباب التطوع فی الأماکن الأربعة للمسافر وفی مشاهد النبی صلی الله علیه وآله وهو عنوان خامس وموضوع فضیلة التطوع فی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السفر هو موضوع التخییر فی الفریضة، فیظهر منه اعتماده علی وجه آخر فی التعمیم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یستظهر من الشیخ المفید التمایل إلی التعمیم لکل مراقد الأئمة علیهم السلام وذلک لما رواه فی المزار الکبیر والصغیر من ثواب وفضیلة صلاة الفریضة عند الحسین علیه السلام ففی باب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المزار الکبیر الذی عنونه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الصلاة عند مشهد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مقدمة هذا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کنا دعونا فی ما تقدم إلی الإکثار من الصلاة فی مشهد أبی عبدالله علیه السلام لفضل ذلک وعظم ثوابه ویجب أن یؤدی الفرائض بأسرها والنوافل کلها طول المقام هناک فیه وأفضل المواضع للصلوات منه عند رأس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روی فی الباب فضیلة کل رکعة فریضة عند الحسین علیه السلام وفضیلة کل رکعة نافلة، وروی الحدیث الثالث فی الباب بسنده عن هارون بن مسلم عن أبی علی الحرانی عن الصادق علیه السلام فی من أتاه وزاره وصلی عنده رکعتین أو أربع رکعات کتبت له حجة وعمرة وفی 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وکذلک لکل من أتی قبر إمام مفترضة طاعته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وقد روی هذا الحدیث عن هارون بن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مسلم بطرق متعددة وبألفاظ مختلفة فی کامل الزیارات</w:t>
      </w:r>
      <w:r>
        <w:rPr>
          <w:rStyle w:val="FootnoteAnchor"/>
          <w:rtl w:val="true"/>
        </w:rPr>
        <w:footnoteReference w:id="548"/>
      </w:r>
      <w:r>
        <w:rPr>
          <w:rFonts w:ascii="IRNazanin" w:hAnsi="IRNazanin" w:eastAsia="IRNazanin"/>
          <w:color w:val="111111"/>
          <w:sz w:val="28"/>
          <w:sz w:val="28"/>
          <w:szCs w:val="28"/>
          <w:rtl w:val="true"/>
          <w:lang w:bidi="fa-IR"/>
        </w:rPr>
        <w:t>وفی التهذیب</w:t>
      </w:r>
      <w:r>
        <w:rPr>
          <w:rStyle w:val="FootnoteAnchor"/>
          <w:rtl w:val="true"/>
        </w:rPr>
        <w:footnoteReference w:id="549"/>
      </w:r>
      <w:r>
        <w:rPr>
          <w:rFonts w:ascii="IRNazanin" w:hAnsi="IRNazanin" w:eastAsia="IRNazanin"/>
          <w:color w:val="111111"/>
          <w:sz w:val="28"/>
          <w:sz w:val="28"/>
          <w:szCs w:val="28"/>
          <w:rtl w:val="true"/>
          <w:lang w:bidi="fa-IR"/>
        </w:rPr>
        <w:t>وفی المزار الکبیر للمشهدی</w:t>
      </w:r>
      <w:r>
        <w:rPr>
          <w:rStyle w:val="FootnoteAnchor"/>
          <w:rtl w:val="true"/>
        </w:rPr>
        <w:footnoteReference w:id="550"/>
      </w:r>
      <w:r>
        <w:rPr>
          <w:rFonts w:ascii="IRNazanin" w:hAnsi="IRNazanin" w:eastAsia="IRNazanin"/>
          <w:color w:val="111111"/>
          <w:sz w:val="28"/>
          <w:sz w:val="28"/>
          <w:szCs w:val="28"/>
          <w:rtl w:val="true"/>
          <w:lang w:bidi="fa-IR"/>
        </w:rPr>
        <w:t>، ورواه الشیخ المفید أیضاً بطریق آخر فی المزار الصغیر</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المزار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زیارة السیدین أبی الحسن علی بن محمد وأبی محمد الحسن بن علی العسکریین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الحدیث الثانی بقوله وتقدم أیضا 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إماما مفترض الطاعة بعد وفاته وصلی عنده أربع رکعات کتب الله له حجة وعمرة</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 قدس سره باستحباب إکثار الصلاة عند العسکریین علیهما السلام بعین ما تقدم من الدلیل علی استحباب إکثار الصلاة عند الحسین علیه السلام، حیث قال فی المزار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زیارة الحسین والعباس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ارجع إلی مشهد الحسین علیه السلام وأکثر من الصلاة فیه والزیارة والدعاء</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xml:space="preserve">ومن ثَمّ قال فی العبارة المتقدم نقلها فی صدر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کنا دعونا فی ما تقدم إلی الإکثار من الصلاة فی مشهد أبی عبدالله علیه السلام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لفضل ذلک وعظم ثوابه ویجب أن یؤدی الفرائض بأسرها والنوافل کلها طول المقام هناک فیه وأفضل المواضع للصلوات منه عند رأس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الباب اللاحق لذلک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عنونه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فضل إتمام الصلاة فی الحرمین وفی المشهدین علی ساکنهما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فی صلاة السفر التقصیر، لطفا من الله جل اسمه لعباده، ورحمة لهم وتخفیفا عنهم، وجاءت آثار لا شبهة فی طریقها، ولا شک فی صحتها بإتمام الصلاة فی الأربعة مواطن لشرفها وتعظیمها، فکان التقصیر فیها علی الأصل للرخصة جائزا والإتمام أفضل</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الإتمام فضیلة إکثار الصلاة فی تلک البقاع وموضوع استحباب إکثار الصلاة هو شرف وعظمة البقاع، وهذا بعینه ما ذکره ونبه علیه فی زیارة العسکریین علیهما السلام وما ذکره من ذیل الروایة المتقدمة أن ذلک لکل من أتی قبر إمام مفترضة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فی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 باستحباب إتمام الصلاة فی مشهد أمیر المؤمنین علیه السلام مع أن النصوص التی أوردها فی الکوفة ومسجدها، کما أن جعله عنوان موضوع الإتمام هو الآخر یشعر باستظهار عموم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هذا العنوان لکل مشاعر المعصومین علیهم السلام لإتحاد عنوان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صرح فی باب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صلاة زیارة أمیر المؤمنین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أردت المقام فی المشهد أو لیلتک فأقم فیه وأکثر من الزیارة والصلاة والتحمید والتسبیح والتکبیر والتهلیل وذکر الله تعالی بتلاوة القرآن والدعاء والاستغفار، فإذا أردت الانصراف فودع أمیر المؤمنین صلوات الله علیه</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وبنفس العبارة أفتی الشیخ فی المصباح</w:t>
      </w:r>
      <w:r>
        <w:rPr>
          <w:rStyle w:val="FootnoteAnchor"/>
          <w:rtl w:val="true"/>
        </w:rPr>
        <w:footnoteReference w:id="556"/>
      </w:r>
      <w:r>
        <w:rPr>
          <w:rFonts w:ascii="IRNazanin" w:hAnsi="IRNazanin" w:eastAsia="IRNazanin"/>
          <w:color w:val="111111"/>
          <w:sz w:val="28"/>
          <w:sz w:val="28"/>
          <w:szCs w:val="28"/>
          <w:rtl w:val="true"/>
          <w:lang w:bidi="fa-IR"/>
        </w:rPr>
        <w:t>فی مشهد أمیر المؤمنین علیه السلام مع أنَّ الشیخ یفتی صریحاً بالإتمام فی مشهد أمیر المؤمنین علیه السلام ومدینة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الکیدری البیهقی فی إصباح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الإتمام فی السفر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والمدینة ومسجد الکوفة والحائر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حرم الله وحرم الرسول وحرم أمیر المؤمنین علیه السلام وحرم الحسین علیه السلام، فعلی هذه الروایات یجوز الإتمام خارج المسجد بالکوفة والنجف، وعلی الأوّل لایجوز إلّا فی نفس المسجد، وقال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نقل کلامه المزبور</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یعلق علیه بشیء فیظهر منه التمایل إلی التعمیم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التنقیح الرائع للسیوری قوّی قول المشهور علی قول الصدوق بالمنع فی الأماکن الأربعة،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والأقوی قول الأصحاب،</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لأنّها أماکن شریفة، فناسب کثرة الطاعات فیها، ولروایات کثیرة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السیّد وابن الجنید جعلا مجموع المشاهد داخلة فی هذا الحکم، والفتوی علی خلافه</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کلامه یعطی توقّفه فی التعمیم من دون جزم بالنفی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المیرداماد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وألحق السیّد المرتضی وابن الجنید مشاهد الأئمّة علیهم السلام بین القصر والإتمام، والمستحبّ الأفضل هناک هو الإتمام، وظاهرهما تحتّمه، وعمّم الصدوق القصر تحتّما، والأقرب تخصیص التخییر مع استحباب الإتمام بالمساجد الثلاثة وما دار علیه سور الحضرة الحسینیّة، وما حوته قبب المشاهد المنوّرة دون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الأصحاب بذلک فی البلدان، وقال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 کمسجدیهما بخلاف الکوفة</w:t>
      </w:r>
      <w:r>
        <w:rPr>
          <w:rFonts w:eastAsia="IRNazanin" w:cs="IRNazanin"/>
          <w:color w:val="111111"/>
          <w:sz w:val="28"/>
          <w:szCs w:val="28"/>
          <w:rtl w:val="true"/>
          <w:lang w:bidi="fa-IR"/>
        </w:rPr>
        <w:t>»</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عبارة المبسوط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وظاهره التعمیم لکلّ المشاهد المنوّرة للمعصومین علیهم السلام، لأنّه فی صدر کلامه نقل کلا الخلافین فی التعمیم موضوعاً وفی المحمول من جهة الوجوب أو التخییر أو المنع، فاختار التخییر فی الحکم والتعمیم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یستفاد من کلامه قدس سره استظهار أنّ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الروایات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قید للبلدان، وإلّا فالمشاهد عنوانها عام غیر مقید بالأربعة، وتقریبه ما سیأتی فی الوجه الثالث من ورود عنوان مشاهد النبیّ صلی الله علیه وآله باندراجها فیه، کاندراج بیوت أهل البیت علیهم السلام فی بیوت النبیّ صلی الله علیه وآله، والظاهر أنّ ابن بابویه وابن قولویه والمرتضی وابن الجنید اعتمدوا علیه لاعلی التعلیل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منتهی المطلب فی مقام الردّ علی منع الصدوق من الإتمام فی الأماکن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ولأنّها مواضع اختصّت بزیادة شرف، فکان إتمام العبادة فیها مناسباً لتحصیل فضیلة العبادة فیها، فکان مشروعاً</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المختلف قال فی ردّ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مواطن شریفة یستحبّ فیها الإکثار من الطاعات والنوافل، فناسب استحباب إتمام الفرائض</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الشیخ حسین العصفوری فی کتابه سداد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تحتّم القصر أن لایکون بمکّة ولابالمدینة ولابالکوفة ولاالحائر الحسینی، بل الحرم له أجمع ومشاهد الأئمّة علیهم السلام علی الأحوط، لأنّه یخیّر فی هذه الأمکنة کلّها والتمام أفضل، بل کاد أن یکون متعیّناً، لاسیّما فی الکوفة وحائر الحسین علیه السلام، وأخبار تحتّم القصر محمولة علی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التقیّة لئلّا ینسبونا إلی التلاعب فی الدین</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العصفوری فی کتاب الفرحة الانسیّة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ولابأس بالتمام فی المشاهد کلّها، کما هو ظاهر المرتضی والإسکافی، ویشهد لهما خبر الفقه الرضوی، وظاهره أنّ الفضل فیه، والجمع بین القصر والتمام فیها طریق الاحتیاط والسلامة من الخلل</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نمطین للاحتیاط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باختیار الإتمام، والثانی بالجمع بین القصر والتمام، وذلک مراعاة للقول بتعین الإتمام الذی ذهب إلیه ابن الجنید والسید المرتضی، والقول بتعین القصر الذی ذهب إلیه الصدوق وجملة من فقهاء الرواة، فما عرف من أن الإتمام أفضل والقصر أحوط، علی إطلاقه لیس فی محله، بل الاحتیاط هو بالجمع بینهما، والإتمام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عنه تلمیذه الشیخ عبدالله الستری فی کتابه الکنز،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والمرتضی والإسکافی ظاهرهما تحتّم الإتمام فی جمیع مشاهد الأئمّة علیهم السلام وشیخنا خیّر فیها کلّها، وزاد مسجد براثا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المختلف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لاتقصیر فی مشاهد الأئمّة علیهم السلام، وهو اختیار ابن الجنید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الدالّ علی وجوب القصر علی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 بأنّها من المواضع المشرّفة‌فاستحب فیها الإتمام کالأربعة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والمسجد الحرام لاتقصیر فیه علی أحد، ومکّة عندی یجری مجراه، وکذلک مسجد رسول الله صلی الله علیه وآله ومشاهد الأئمّة القائمین مقام الرسول علیه السلام، فأمّا ما عدا مکّة والمشاهد من الحرم فحکمها حکم غیرها من البلدان فی التقصیر والإتمام</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الشریف المرتضی فی جمل العلم والعمل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ولاتقصیر فی مکّة ومسجد النبیّ صلی الله علیه وآله ومسجد الکوفة ومشاهد الأئمّة القائمین مقامه</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 وقال بنفس اللفظ فی رسائله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یتحصّل ذهاب کلّ من علیّ بن بابویه والشلمغانی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فترة استقامته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قولویه فی کامل الزیارات، وابن الجنید، والمرتضی، والمیرداماد فی رسالته</w:t>
      </w:r>
      <w:r>
        <w:rPr>
          <w:rStyle w:val="FootnoteAnchor"/>
          <w:rtl w:val="true"/>
        </w:rPr>
        <w:footnoteReference w:id="566"/>
      </w:r>
      <w:r>
        <w:rPr>
          <w:rFonts w:ascii="IRNazanin" w:hAnsi="IRNazanin" w:eastAsia="IRNazanin"/>
          <w:color w:val="111111"/>
          <w:sz w:val="28"/>
          <w:sz w:val="28"/>
          <w:szCs w:val="28"/>
          <w:rtl w:val="true"/>
          <w:lang w:bidi="fa-IR"/>
        </w:rPr>
        <w:t xml:space="preserve">عیون المسائل، والشیخ حسین العصفوری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أخی 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السداد، ویستظهر من کلام الشیخ المفید فی المزار الأول والثانی، وتمایل إلیه المجلسی والبروجردی فی مسجد براثا، ویظهر تمایل الکیدری فی إصباح الشیعة إلی قول المرتضی، وتوقف السیوری فی التعمیم ولم یجزم بالنفی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مرَّ اعتراف</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421</w:t>
      </w:r>
      <w:bookmarkStart w:id="440" w:name="pg13696_138841"/>
    </w:p>
    <w:p>
      <w:pPr>
        <w:pStyle w:val="BookText"/>
        <w:rPr/>
      </w:pPr>
      <w:bookmarkEnd w:id="440"/>
      <w:r>
        <w:rPr>
          <w:rFonts w:ascii="IRNazanin" w:hAnsi="IRNazanin" w:eastAsia="IRNazanin"/>
          <w:color w:val="111111"/>
          <w:sz w:val="28"/>
          <w:sz w:val="28"/>
          <w:szCs w:val="28"/>
          <w:rtl w:val="true"/>
          <w:lang w:bidi="fa-IR"/>
        </w:rPr>
        <w:t>الوحید وصاحب الریاض بتمامیة مستند التعمیم لولا خوف</w:t>
      </w:r>
    </w:p>
    <w:p>
      <w:pPr>
        <w:pStyle w:val="BookText"/>
        <w:rPr/>
      </w:pPr>
      <w:r>
        <w:rPr>
          <w:rFonts w:ascii="IRNazanin" w:hAnsi="IRNazanin" w:eastAsia="IRNazanin"/>
          <w:color w:val="111111"/>
          <w:sz w:val="28"/>
          <w:sz w:val="28"/>
          <w:szCs w:val="28"/>
          <w:rtl w:val="true"/>
          <w:lang w:bidi="fa-IR"/>
        </w:rPr>
        <w:t>مخالفة الإجماع ودعوی منافاته للأخبار المتواترة، وقد تقدم منع دعوی الإجماع ووهن دعوی المنافاة للأخبار</w:t>
      </w:r>
      <w:r>
        <w:rPr>
          <w:rFonts w:eastAsia="IRNazanin" w:cs="IRNazanin"/>
          <w:color w:val="111111"/>
          <w:sz w:val="28"/>
          <w:szCs w:val="28"/>
          <w:rtl w:val="true"/>
          <w:lang w:bidi="fa-IR"/>
        </w:rPr>
        <w:t>.</w:t>
      </w:r>
    </w:p>
    <w:p>
      <w:pPr>
        <w:pStyle w:val="Heading3"/>
        <w:numPr>
          <w:ilvl w:val="2"/>
          <w:numId w:val="1"/>
        </w:numPr>
        <w:rPr/>
      </w:pPr>
      <w:bookmarkStart w:id="441" w:name="__RefHeading___Toc1014309_1468164448"/>
      <w:bookmarkStart w:id="442" w:name="_Toc167"/>
      <w:bookmarkEnd w:id="441"/>
      <w:r>
        <w:rPr>
          <w:rtl w:val="true"/>
        </w:rPr>
        <w:t>أقوال فی التوسعة من جهات أخری</w:t>
      </w:r>
      <w:r>
        <w:rPr>
          <w:rtl w:val="true"/>
        </w:rPr>
        <w:t>:</w:t>
      </w:r>
      <w:bookmarkEnd w:id="442"/>
    </w:p>
    <w:p>
      <w:pPr>
        <w:pStyle w:val="Heading4"/>
        <w:numPr>
          <w:ilvl w:val="3"/>
          <w:numId w:val="1"/>
        </w:numPr>
        <w:rPr/>
      </w:pPr>
      <w:bookmarkStart w:id="443" w:name="__RefHeading___Toc1014311_1468164448"/>
      <w:bookmarkStart w:id="444" w:name="_Toc168"/>
      <w:bookmarkEnd w:id="443"/>
      <w:r>
        <w:rPr>
          <w:rtl w:val="true"/>
        </w:rPr>
        <w:t>اشارة</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المفید فی المزار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إتمام الصلاة فی الحرمین وفی المشهدین علی ساکنهما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تقریب صراحة هذا التعبیر فی فتواه بالإتمام فی مشهد أمیر المؤمنین علیه السلام ومدینة النجف، ویستظهر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الإتمام فی الکوفة هو حرم أمیر المؤمنین علیه السلام ومشهده ومرقده، وأن المسجد تابع له، وهو الذی أشار إلیه تلمیذه الشیخ الطوسی فی عبارة المبسوط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وذهب الشیخ الطوسی فی المبسوط والنهایة إلی الإتمام عند مرقد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الإتمام فی حرم الله وحرم الرسول وحرم أمیر المؤمنین علیه السلام، فعلی هذه الروایة یجوز الإتمام خارج المسجد بالکوفة والنجف، وعلی الروایة الاولی لایجوز إلّا فی نفس المسجد، ولو قصّر فی هذه المواضع کلّها کان جائزاً، غیر أنّ الأفضل ما قدّمناه</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ونقل فی المختلف عن النهایة والمبسوط 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رویت روایة بلفظ آخر وهو أن یتمّ الصلاة فی حرم الله وفی حرم رسوله وفی حرم أمیر المؤمنین علیه السلام وفی حرم الحسین علیه السلام، فعلی هذه الروایة جاز التمام خارج المسجد بالکوفة وبالنجف، وعلی الروایة الاخری لم یجز، إلّا فی نفس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روی حدیث زیاد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لک ما احبّ لنفسی، وأکره لک ما أکره لنفسی، أتمّ الصلاة فی الحرمین وعند قبر الحسین علیه السلام وبالکوفة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أبی بصیر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تمّم الصلاة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الحرام، ومسجد الرسول صلی الله علیه وآله، ومسجد الکوفة، وحرم الحسین علیه السلام، ولیس لأحد أن یقول لأجل هذا الخبر والخبر المتقدّم الذی رواه ابن منصور، أنّ الإتمام مختصّ بالمسجد الحرام ومسجد الکوفة، فإذا خرج الإنسان منهما فلاتمام، لأنّه لایمتنع أن یکون فی هذین الخبرین قدْ خصّا بالذکر تعظیماً لهما، ثمّ ذکر فی الأخبار الاخر ألفاظ یکون هذان المسجدان داخلین فیه، وإن کان غیرهما داخلًا فیه، وهذا غیر مستبعد ولامتناف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قدّمنا من الأخبار ما یتضمّن عموم الأماکن التی من جملتها هذان المسجدان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حمّاد بن عیسی،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حرم رسول الله صلی الله علیه وآله، وحرم أمیر المؤمنین علیه السلام وبعده حدیث</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زیاد القندی،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الصلاة فی الحرمین وبالکوفة ولم یقل مسجد الکوفة، وما تقدّم من الأخبار فی تضمّن ذکر الحرمین علی الإطلاق، فهی أکثر من أن تحصی، وإذا ثبت أنّ الإتمام فی حرم رسول الله صلی الله علیه وآله هو المستحبّ دون المسجد علی الاختصاص، وإنْ کان قد خصّ فی هذین الخبرین، فکذلک فی مسجد الکوفة، لأنّ أحداً لم یفرّق بین الموضعین، وکذا قال فی الاستبصار</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وذهب إلی ذلک الکیدری فی إصباح الشیعة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الإتمام مختصّ بالمساجد نفسها أو یعمّ البلدان؟ ظاهر أکثر الروایات أنّ مکّة والمدینة محلّ لذلک، فعلی هذا یتمّ فی البلدین، أمّا الکوفة ففی مسجدها خاصّة قاله فی المعتبر، والشیخ ظاهره الإتمام فی البلدان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قول ابن إدریس والمختلف بالاختصاص إلی خصوص المشهد والمسجد،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 الشیخ هو الظاهر من الروایات وما فیه ذکر المسجد منها فلشرفه لالتخصیصه</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عدم تخصیص البلدان بما ورد بعنوان المساجد، وأنّ ذکر المساجد من بایب الأبرز شرفیّة، وإلّا فالعنوان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العامّ باق علی عمومه بعد کونهما مثبتین استغراقیّین، یتأتّی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ابن قولویه فی کامل الزیارات والمیرداماد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عنوان الأماکن الأربعة وعنوان مشاهد النبیّ صلی الله علیه وآله الذی ذکر خامساًفی الروایات، وکذلک عنوان فضل إکثار الصلاة وزیادة الخیر، فإنّه عنوان یعمّ ما ثبت من الشرع قدسیّته وشرفه وکونه روضة وبقعة من بقاع وریاض الجنّة یستحبّ فیه إکثار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ثمّ قال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والشیخ نجیب الدین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السفر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بالتخییر فی البلدان الأربعة حتّی فی الحائر المقدّس لورود الحدیث بحرم الحسین علیه السلام، وقدّر بخمسة فراسخ وبأربعة وبفرسخ،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 حرم، وإن تفاوتت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الحقیقة أنّ الشهید ارتکز لدیه کلّ من عمومیّة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الوجه الأوّل الآتی، وعلیّة شرفیّة المکان وفضیلته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الوجه الثانی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 هذین الوجهین للتعمیم ذکرهما الشیخ المفید فی المزار الأول والثانی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مزار المفید فی بابٍ عقده للإتمام فی کربلاء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الحائر وحرمته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فیه عدّة روایات،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وکأنّ أقصی الحرم علی الحدیث الأوّل خمسة فراسخ، وأدناه من المشهد فرسخ، وأشرف الفرسخ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ذراعاً، وأشرف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ذراعاً، وأشرف العشرون ذراعاً ما شرف به، وهو الجدث نفسه،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وشرف الجدث الحالّ فیه صلوات الله علیه</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ویستشفی بترتبه من حریم قبره، وحدّه خمسة فراسخ من أربع جوانبه</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الفیض الکاشانی فی معتصم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هاهنا نوع اختلاف بین الأصحاب نشأ من اختلاف الروایات؛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الإتمام فی مکّة والمدینة وإنْ وقعت الصلاة خارج المسجدین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یجوز إلا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الحرمان الآخران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الجواز فیهما مختصّ بمسجد الکوفة والحائر، وهو ما دار سور المشهد والمسجد علیه علی ما قاله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یعمّ خارج المسجد والنجف، وخارج الحائر إلی خمسة فراسخ أو أربعة فراسخ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والمعتمد فی الأوّل الأوّل، وفی الأخیر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المستفاد من الأخبار المعتبرة إن ثبت إطلاق حرم الحسین علیه السلام علی ذلک فی نصّ یعتدّ به، وإلا فیختص فیه خاصّة بالحائر أخذاً بالمتیقّن</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المجلسی‌بعد نقل عبارة النهایة والمبسوط فی توسعة الإتمام للنجف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وکأنّه نظر إلی أنّ حرم أمیر المؤمنین علیه السلام ما صار محترماً بسببه واحترام الغریّ أکثر من غیره، ولایخلو من وجه یومئ إلیه بعض الأخبار، والأحوط فی غیر المسجد القصر</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ذهب إلی عدم سقوط النوافل الیومیّة فی الأماکن الأربعة کلّ من الشهید فی الذکری، والسبزواری فی الذخیرة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صاحب الوسائل، بل عمّم صاحب الوسائل عدم سقوطها لکلّ المشاهد المشرّفة، مع أنّ موضوع عدم سقوط النوافل متّحد مع موضوع الإتمام، حیث عنون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المسافر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استحباب تطوّع المسافر وغیره فی الأماکن الأربعة وفی سائر المشاهد، لیلًا ونهاراً، وکثرة الصلاة بها وإن قصّر فی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وفتواه هذه تشیر إلی وجه دلالة الروایات الواردة فی هذا الباب وهو التطوع فی الأماکن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ویتحصل أن من ذهب من الأصحاب الأعلام إلی الإتمام فی مدینة النجف ومرقد أمیرالمؤمنین علیه السلام ما یزید علی إثنی عشر قائل، وذلک بضمیمة من ذهب إلی التعمیم مطلقاً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427</w:t>
      </w:r>
      <w:bookmarkStart w:id="445" w:name="pg13696_138847"/>
    </w:p>
    <w:p>
      <w:pPr>
        <w:pStyle w:val="Heading4"/>
        <w:numPr>
          <w:ilvl w:val="3"/>
          <w:numId w:val="1"/>
        </w:numPr>
        <w:rPr/>
      </w:pPr>
      <w:bookmarkStart w:id="446" w:name="__RefHeading___Toc1014313_1468164448"/>
      <w:bookmarkStart w:id="447" w:name="_Toc169"/>
      <w:bookmarkEnd w:id="445"/>
      <w:bookmarkEnd w:id="446"/>
      <w:r>
        <w:rPr>
          <w:rtl w:val="true"/>
        </w:rPr>
        <w:t>ملحق الأقوال</w:t>
      </w:r>
      <w:r>
        <w:rPr>
          <w:rtl w:val="true"/>
        </w:rPr>
        <w:t>:</w:t>
      </w:r>
      <w:bookmarkEnd w:id="447"/>
    </w:p>
    <w:p>
      <w:pPr>
        <w:pStyle w:val="BookText"/>
        <w:rPr/>
      </w:pPr>
      <w:r>
        <w:rPr>
          <w:rFonts w:ascii="IRNazanin" w:hAnsi="IRNazanin" w:eastAsia="IRNazanin"/>
          <w:color w:val="111111"/>
          <w:sz w:val="28"/>
          <w:sz w:val="28"/>
          <w:szCs w:val="28"/>
          <w:rtl w:val="true"/>
          <w:lang w:bidi="fa-IR"/>
        </w:rPr>
        <w:t>ذهب الشهید الأول إلی أفضلیة قبور أئمة أهل البیت علیهم السلام فضلًا عن قبر النبی صلی الله علیه وآله علی مکة المکرمة 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مکَّة أفضل بقاع الأرض ما عدا موضع قبر رسول الله صلی الله علیه وآله، وروی فی کربلاء علی ساکنها السلام مرجّحات، والأقرب أنّ مواضع قبور الأئمّة علیهم السلام کذلک، أمّا البلدان التی هم بها فمکَّة أفضل منها حتّی من المدینة</w:t>
      </w:r>
      <w:r>
        <w:rPr>
          <w:rFonts w:eastAsia="IRNazanin" w:cs="IRNazanin"/>
          <w:color w:val="111111"/>
          <w:sz w:val="28"/>
          <w:szCs w:val="28"/>
          <w:rtl w:val="true"/>
          <w:lang w:bidi="fa-IR"/>
        </w:rPr>
        <w:t>»</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نظیر ما نقله السمهودی فی وفاء الوفاء من إجماع علماء المسلمین بل ضرورتهم علی أفضلیة تراب قبر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الکعبة، بل نقل عن جملة منهم أن عموم حرم المدینة المنورة أفضل من الکعبة المکرمة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1014315_1468164448"/>
      <w:bookmarkStart w:id="449" w:name="_Toc170"/>
      <w:bookmarkEnd w:id="448"/>
      <w:r>
        <w:rPr>
          <w:rtl w:val="true"/>
        </w:rPr>
        <w:t>تقریب الأدلّة علی التعمیم فی موضوع التخییر</w:t>
      </w:r>
      <w:r>
        <w:rPr>
          <w:rtl w:val="true"/>
        </w:rPr>
        <w:t>:</w:t>
      </w:r>
      <w:bookmarkEnd w:id="449"/>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اصطیاد العموم فی الموضوع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یعمم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ألسنة الموضوع للإتمام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428</w:t>
      </w:r>
      <w:bookmarkStart w:id="450" w:name="pg13696_138848"/>
    </w:p>
    <w:p>
      <w:pPr>
        <w:pStyle w:val="BookText"/>
        <w:rPr/>
      </w:pPr>
      <w:bookmarkEnd w:id="450"/>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التنصیص الخاص علی الإتمام عند قبور بقیة الأئمة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موضوع الإتمام حرم الله وحرم رسوله صلی الله علیه وآله، وحرم أمیر المؤمنین علیه السلام للمشاهد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یظهر من أدلّة الإتمام فی الأماکن الأربعة أنّ الموضوع للإتمام هو قدسیّة الموضع الموجبة لتضاعف ثواب الصلاة‌فیه، فیستحبّ إکثار الصلاة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والتقریب بعده وجوه</w:t>
      </w:r>
      <w:r>
        <w:rPr>
          <w:rFonts w:eastAsia="IRNazanin" w:cs="IRNazanin"/>
          <w:color w:val="111111"/>
          <w:sz w:val="28"/>
          <w:szCs w:val="28"/>
          <w:rtl w:val="true"/>
          <w:lang w:bidi="fa-IR"/>
        </w:rPr>
        <w:t>:</w:t>
      </w:r>
    </w:p>
    <w:p>
      <w:pPr>
        <w:pStyle w:val="Heading4"/>
        <w:numPr>
          <w:ilvl w:val="3"/>
          <w:numId w:val="1"/>
        </w:numPr>
        <w:rPr/>
      </w:pPr>
      <w:bookmarkStart w:id="451" w:name="__RefHeading___Toc1014317_1468164448"/>
      <w:bookmarkStart w:id="452" w:name="_Toc171"/>
      <w:bookmarkEnd w:id="451"/>
      <w:r>
        <w:rPr>
          <w:rtl w:val="true"/>
        </w:rPr>
        <w:t>الوجه الأوّل</w:t>
      </w:r>
      <w:r>
        <w:rPr>
          <w:rtl w:val="true"/>
        </w:rPr>
        <w:t xml:space="preserve">: </w:t>
      </w:r>
      <w:r>
        <w:rPr>
          <w:rtl w:val="true"/>
        </w:rPr>
        <w:t>اصطیاد العموم فی الموضوع من الأدلَّة</w:t>
      </w:r>
      <w:r>
        <w:rPr>
          <w:rtl w:val="true"/>
        </w:rPr>
        <w:t>:</w:t>
      </w:r>
      <w:bookmarkEnd w:id="452"/>
    </w:p>
    <w:p>
      <w:pPr>
        <w:pStyle w:val="BookText"/>
        <w:rPr/>
      </w:pPr>
      <w:r>
        <w:rPr>
          <w:rFonts w:ascii="IRNazanin" w:hAnsi="IRNazanin" w:eastAsia="IRNazanin"/>
          <w:color w:val="111111"/>
          <w:sz w:val="28"/>
          <w:sz w:val="28"/>
          <w:szCs w:val="28"/>
          <w:rtl w:val="true"/>
          <w:lang w:bidi="fa-IR"/>
        </w:rPr>
        <w:t>وهو فضیلة إکثار الصلاة لشرف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محسّنة إبراهیم بن شیبة،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جعفر علیه السلام أسأله عن إتمام الصلاة فی الحرمین؟</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یحبّ إکثار الصلاة فی الحرمین، فأکثر فیهما وأتمّ</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المحسّنة صریحة الدلالة علی أنّ موضوع الإتمام هو الموضع الذی یستحب فیه إکثار الصلاة لعظم فضیلة الثواب فیه، فعطْف علیه السلام الإتمام فی الحرمین علی ذلک کالتفریع، وابتدأ علیه السلام جواب السؤال</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بتقدیم بیان الموضوع، وهو استحباب إکثار الصلاة، تبیانا لکون هذا العنوان هو أصل الموضوع، فهذا من باب اصطیاد عموم الموضوع لاالتعلیل للحکم کی یردّد فیه بین کونه علّة للحکم أو حکمة له لایتعدّی منها، ومن ثمّ استظهر ابن قولویه والمرتضی وابن الجنید عموم الموضوع، ویلوح ذلک من المفید فی المزار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أنّ العلّامة فی المختلف مع اعتراضه علیهم بأنّ هذا قیاس ولانقول به أنّه نفسه قدس سره جعله عنوانا لموضوع إتمام الصلاة فی الأماکن الأربعة رداً علی الصدوق المانع من الإتمام فیها بقوله استدلالًا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مواطن شریفة یستحبّ فیها الإکثار من الطاعات والنوافل، فناسب استحباب إتمام الفرائض</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فالتدافع واضح لدی العلّامة قدس سره ومَن استشکل بذلک، فإنّهم جعلوا موضوع الإتمام ما استظهروه من الروایات وهو شرافة الموطن وکثرة ثواب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شرافة الموطن بکونه مشهداً شهده نبیّ أو وصیّ نبیّ وصلّیا فیه، وکونه روضة من ریاض الجنّة فی الأرض، کما ورد توصیف الأماکن الأربعة بذلک لامطلق استحباب إکثار الصلاة</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لأجل طبیعة الصلاة نفسها، کما فی المسجد الجامع لکلّ بلد وإن اکتسبت مزیة لأجله، بل الاستحباب لقدسیّة المکان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Style w:val="FootnoteAnchor"/>
          <w:rtl w:val="true"/>
        </w:rPr>
        <w:footnoteReference w:id="580"/>
      </w:r>
      <w:r>
        <w:rPr>
          <w:rFonts w:ascii="IRNazanin" w:hAnsi="IRNazanin" w:eastAsia="IRNazanin"/>
          <w:color w:val="111111"/>
          <w:sz w:val="28"/>
          <w:sz w:val="28"/>
          <w:szCs w:val="28"/>
          <w:rtl w:val="true"/>
          <w:lang w:bidi="fa-IR"/>
        </w:rPr>
        <w:t>، فالموضوع کلّ موطن شعّر تقدیساً منه تعالی کروضة من ریاض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وکذا صحیح علیّ 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قد اختلفت عن آبائک علیهم السلام فی الإتمام والتقصیر للصلاة فی الحرمین،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یأمر بتتمیم الصلاة ولو صلاة واحدة،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یأمر بتقصیر الصلاة ما لم ینو مقام عشرة أیّام، ولم أزل علی الإتمام فیهما إلی أن صدرنا من حجّنا فی عامنا هذا، فإنّ فقهاء أصحابنا أشاروا علَیَّ بالتقصیر إذا کنت لاأنوی مقام عشرة، وقد ضقت بذلک حتّی أعرف 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بخطّه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فی الحرمین علی غیرهما، فأنا احبّ لک إذا دخلتهما أن لاتقصّر، وتکثر فیهما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بعد ذلک بسنتین 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کتبت إلیک بکذا فأجبت بکذا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تعنی بالحرمین؟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الدلالة فی هذه الصحیحة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جوابه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الصلاة فی الحرمین علی غیرهما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بمثابة بیان الموضوع للإتمام، ولم یورد علیه السلام أیّ لفظ للتعلیل، فالدلالة من باب اصطیاد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سیاق الجواب، وسیأتی أنّ التخصیص بالحرمین من باب أبرز الأفراد، وإلّا فقد ورد فی الروایات ذکر الثلاثة، وذکر الأربعة، وذکر مکّة فقط، وفی لسان آخر ذکر خمسة بضمیمة مشاهد النبیّ صلی الله علیه وآله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دخلتهما أن لا تقصّر، وتکثر فیهما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بیان لتلازم إکثار الصلاة مع الإتمام‌فی الموضوع، وهو کلّ موضع شریف ومقدّس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استظهر ذلک جملة من المتقدّمین ارتکازاً، کابن بابویه وابن قولویه والمرتضی وابن الجنیدوالمفید فی 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فیه إکثار الصلاة لأجل شرافته یرجح فیه إتمام الصلاة فی السفر؛ لأنّ الموضع لیس موضعاً تنقص فیه الصلاة، بل یستحبّ</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إکثارها، ویدعم ذلک ما سیأتی فی المؤیّدات والشواهد من جعل ثواب کلّ رکعة فریضة عند الحسین علیه السلام بمنزلة ثواب حجّة، وثواب کلّ رکعة نافلة بمنزلة ثواب عمرة، وهذا الثواب بعینه قد قرّر فی الصلاة عند بقیّة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هذه الصحیحة عدّة فوائد لبحث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الصحیحة نصّ فی تعمیم الإتمام فی کلّ المدینة وکلّ مکّة، ولیس خصوص المسجدین، لأنّه علیه السلام مع ذکره عنوان الحرمین فی جوابه الأوّل، إلّا أنّه فسّرهما فی جوابه الثانی بمکّة والمدینة دون خصوص عنوان المسجدین، ممّا یدلّ علی أنّ ما ورد فی ألسن الروایات من اختلاف، سواءً فی العدد أو المساحة، من باب تعدّد مراتب الفضیلة لاالحصر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الصحیحة حاکمة فی جهة الصدور علی الروایات المتعارضة فی الظاهر، ونظیر حکومة هذه الروایة جهتیّاً حکومة مصحّح عبدالرحمن بن الحجّاج</w:t>
      </w:r>
      <w:r>
        <w:rPr>
          <w:rStyle w:val="FootnoteAnchor"/>
          <w:rtl w:val="true"/>
        </w:rPr>
        <w:footnoteReference w:id="582"/>
      </w:r>
      <w:r>
        <w:rPr>
          <w:rFonts w:ascii="IRNazanin" w:hAnsi="IRNazanin" w:eastAsia="IRNazanin"/>
          <w:color w:val="111111"/>
          <w:sz w:val="28"/>
          <w:sz w:val="28"/>
          <w:szCs w:val="28"/>
          <w:rtl w:val="true"/>
          <w:lang w:bidi="fa-IR"/>
        </w:rPr>
        <w:t>الناظر إلی الطائفتین جهتیّاً، فلامعنی لترجیح روایات القصر جهة علی روایات الإتمام، مع أنّه لامعنی للتقیّة فی الإتمام عند 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جعل موضوع الإتمام فضیلة إکثار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الصلاة، إلّا أنّه قد ورد فی الحرم المکّی والمدنی عدم استواء الفضیلة فی کلّ مواضعهما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 أبی عبیدة،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الحرم کلّه سواء؟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عبیدة، ما الصلاة فی المسجد الحرام کلّه سواء، فکیف یکون فی الحرم کلّه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بقاعه أفضل؟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الباب إلی الحجر الأسود</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موثّقة الحسن بن الجهم،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علیه السلام عن أفضل موضع فی المسجد 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الحطیم ما بین الحَجَر وباب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یلی ذلک فی الفضل؟ 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 مقام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الذی یلیه فی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الذی یلی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دنا من البیت</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الروایات فی هذا الباب أیضاً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بل قد ورد أنّ فضیلة الصلاة فی المسجد الحرام تعدل ألف ضعف الصلاة فی مسجد الرسول صلی الله علیه وآله کما فی مرسلة الصدوق</w:t>
      </w:r>
      <w:r>
        <w:rPr>
          <w:rStyle w:val="FootnoteAnchor"/>
          <w:rtl w:val="true"/>
        </w:rPr>
        <w:footnoteReference w:id="585"/>
      </w:r>
      <w:r>
        <w:rPr>
          <w:rFonts w:ascii="IRNazanin" w:hAnsi="IRNazanin" w:eastAsia="IRNazanin"/>
          <w:color w:val="111111"/>
          <w:sz w:val="28"/>
          <w:sz w:val="28"/>
          <w:szCs w:val="28"/>
          <w:rtl w:val="true"/>
          <w:lang w:bidi="fa-IR"/>
        </w:rPr>
        <w:t>، وفی موثقة مسعدة عشرة أضعاف</w:t>
      </w:r>
      <w:r>
        <w:rPr>
          <w:rStyle w:val="FootnoteAnchor"/>
          <w:rtl w:val="true"/>
        </w:rPr>
        <w:footnoteReference w:id="586"/>
      </w:r>
      <w:r>
        <w:rPr>
          <w:rFonts w:ascii="IRNazanin" w:hAnsi="IRNazanin" w:eastAsia="IRNazanin"/>
          <w:color w:val="111111"/>
          <w:sz w:val="28"/>
          <w:sz w:val="28"/>
          <w:szCs w:val="28"/>
          <w:rtl w:val="true"/>
          <w:lang w:bidi="fa-IR"/>
        </w:rPr>
        <w:t>، کما قد ورد أنّ الصلاة فی بیت فاطمة علیها السلام أفضل من الصلاة فی الروضة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یقرب أنّ درجات الفضیلة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اختلافها بعد قدسیّة المقام وشرافته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مندرجة فی الموضوع العامّ، وأنّ التعمیم لکلّ الحرم المکّی والحرم المدنی قرینة علی عموم الموضوع بما یشمل مراقد المعصومین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أبی شبل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سعید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 قبر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الطیّب، وأتمّ الصلاة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یری التقصیر؟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یفعل ذلک الضعفة</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دلالة الروایة علی أنّ موضوع التمام قداسة المکان بقدسیّة المکین، وهی تومئ إلی عموم الموضوع، کما أنّها تشیر إلی قید آخر فی الموضوع، وهو کلّ مکان مقدّس تشدّ إلیه الرحال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وقد عقد ابن قولویه أستاذ الشیخ المفید فی کامل الزیارات بابین فی التعمیم لکلّ مشاهد الأئمّة علیهم السلام وهما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وباباً خاصّاً وهو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لفضیلة صلاة الفریضة عند الحسین علیه السلام، وأنّها تعدل حجّة، وأنّ النافلة تعدل عمرة، والباب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 فی الفریضة والرخصة فی التطوّع عنده وجمیع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 عند قبر الحسین وجمیع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وعلّق العلّامة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صحّح 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فتوی ابن قولویه فی عنوان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بتعمیم الإتمام لجمیع المشاهد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أخبار الباب ما یدلّ علی الإتمام فی غیر المواطن الأربعة، فالتعبیر بجمیع المشاهد لاوجه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أوّل البعض کلام ابن قولویه بإرادة المواطن الأربعة من المشاهد، وهو خلاف شدید للظاهر، لأنّه فی الباب السابق أورد روایات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المسجدین والحرمین وقبر الحسین علیه السلام، وأضاف المشاهد إلی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وسنذکر فی روایات الإتمام فی الفریضة عدّة من الروایات الصحاح والموثّقات المشتملة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النبیّ صلی الله علیه وآله فی قبال المواطن الأربعة فی الوجه الثالث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فی کامل الزیارات بسنده عن أبی علیّ الحرّانی،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وزاره وصلّی عنده رکعتین أو أربع رکعات کتب الله له حجّة وعمرة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وکذلک لکلّ مَن أتی قبر إمام مفترض الطاعة؟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لکلّ مَن أتی قبر إمام مفترض الطاعة</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المفید فی المزار عن أبی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رحمه الله، عن محمد بن یحیی العطار، عن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الحسین بن مت الجوهری، عن محمد بن أحمد، عن هارون بن مسلم، عن أبی علی الحرانی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الحسین صلوات الله علیه؟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وزاره وصلی عنده رکعتین أو أربع رکعات کتبت له حجة وعمرة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وکذلک لکل من أتی قبر إمام مفترضة طاعته؟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بطریق ثالث عن الشریف أبی عبدالله محمد بن محمد بن طاهر الموسوی، عن أحمد بن محمد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مسلم قال حدثنی أبو عبد الله الحرانی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ورواها بطریق موثّق الطوسی فی التهذیب بسنده عن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مسلم، عن أبی عبدالله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عیسی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ومتنه کما فی نسخة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الحسین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وزاره وصلّی عنده رکعتین کُتب له حجّة مبرورة، فإن صلّی عنده أربع رکعات کُتبت له حجّة وعمرة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وکذلک لکلّ مَن زار إماماً مفترضة طاعته؟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لکلّ مَن زار إماماً مفترضة طاعته</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المشهدی فی المزار الکبیر بالاسناد عن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الحرانی،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علی الحرّانی قد روی عنه ابن أبی عمیر بسند صحیح فی الفقیه</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علی الحرانی، ابن بطة عن أحمد بن محمد بن خالد عنه أبیه عن أبی علی بکتابه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علی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الحرانی له کتاب رویناه بهذا الإسناد عن أحمد بن أبی عبد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ویرید بهذا الإسناد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أبی المفضل عن ابن بطة عن أحمد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ذلک أنه صاحب کتاب رواه الأصحاب وروی عنه ابن أبی عمیر الذی لا یروی إلا عن الثقات، کما روی عنه الثقة الجلیل هارون بن مسلم والطرق مستفیضة إلی هارون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فطریق الروایة مصحح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معاویة بن عمار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ابن أبی یعفور کم أصلی؟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ثمان رکعات عند زوال الشمس فان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مسجدی کألف فی غیره إلا المسجد الحرام فان الصلاة فی المسجد الحرام تعدل ألف صلاة فی مسجدی</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الصحیحة صریحة فی مشروعیة نوافل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تتحد موضوعا مع الإتمام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للمسافر فی مسجد النبی صلی الله علیه وآله والتعلیل بفضیلة المکان یعنی عموم موضوع الإتمام لکل مکان ذی فضیلة وشرف یستحب فیه إکثار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ملحقا لهذا الوجه الأوَّل لتبیان مزید دلائل موضحة لعموم الموضوع</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439</w:t>
      </w:r>
      <w:bookmarkStart w:id="453" w:name="pg13696_138859"/>
    </w:p>
    <w:p>
      <w:pPr>
        <w:pStyle w:val="Heading4"/>
        <w:numPr>
          <w:ilvl w:val="3"/>
          <w:numId w:val="1"/>
        </w:numPr>
        <w:rPr/>
      </w:pPr>
      <w:bookmarkStart w:id="454" w:name="__RefHeading___Toc1014319_1468164448"/>
      <w:bookmarkStart w:id="455" w:name="_Toc172"/>
      <w:bookmarkEnd w:id="453"/>
      <w:bookmarkEnd w:id="454"/>
      <w:r>
        <w:rPr>
          <w:rtl w:val="true"/>
        </w:rPr>
        <w:t>الوجه الثانی</w:t>
      </w:r>
      <w:r>
        <w:rPr>
          <w:rtl w:val="true"/>
        </w:rPr>
        <w:t xml:space="preserve">: </w:t>
      </w:r>
      <w:r>
        <w:rPr>
          <w:rtl w:val="true"/>
        </w:rPr>
        <w:t xml:space="preserve">عموم التعلیل </w:t>
      </w:r>
      <w:r>
        <w:rPr>
          <w:rtl w:val="true"/>
        </w:rPr>
        <w:t>(</w:t>
      </w:r>
      <w:r>
        <w:rPr>
          <w:rtl w:val="true"/>
        </w:rPr>
        <w:t>قدسیة المکان</w:t>
      </w:r>
      <w:r>
        <w:rPr>
          <w:rtl w:val="true"/>
        </w:rPr>
        <w:t xml:space="preserve">) </w:t>
      </w:r>
      <w:r>
        <w:rPr>
          <w:rtl w:val="true"/>
        </w:rPr>
        <w:t>یعمم الموضوع</w:t>
      </w:r>
      <w:r>
        <w:rPr>
          <w:rtl w:val="true"/>
        </w:rPr>
        <w:t>:</w:t>
      </w:r>
      <w:bookmarkEnd w:id="455"/>
    </w:p>
    <w:p>
      <w:pPr>
        <w:pStyle w:val="Heading5"/>
        <w:numPr>
          <w:ilvl w:val="4"/>
          <w:numId w:val="1"/>
        </w:numPr>
        <w:rPr/>
      </w:pPr>
      <w:bookmarkStart w:id="456" w:name="__RefHeading___Toc1014321_1468164448"/>
      <w:bookmarkStart w:id="457" w:name="_Toc173"/>
      <w:bookmarkEnd w:id="456"/>
      <w:r>
        <w:rPr>
          <w:rtl w:val="true"/>
        </w:rPr>
        <w:t>اشارة</w:t>
      </w:r>
      <w:bookmarkEnd w:id="457"/>
    </w:p>
    <w:p>
      <w:pPr>
        <w:pStyle w:val="BookText"/>
        <w:rPr/>
      </w:pPr>
      <w:r>
        <w:rPr>
          <w:rFonts w:ascii="IRNazanin" w:hAnsi="IRNazanin" w:eastAsia="IRNazanin"/>
          <w:color w:val="111111"/>
          <w:sz w:val="28"/>
          <w:sz w:val="28"/>
          <w:szCs w:val="28"/>
          <w:rtl w:val="true"/>
          <w:lang w:bidi="fa-IR"/>
        </w:rPr>
        <w:t xml:space="preserve">تضمنت جملة من الروایات الواردة فی الإتمام فی المواطن الأربعة تعلیل الإتمام بأنه زیادة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قد تضمنت ذلک التعلیل الروایات الآمرة بإکثار التطوّع وهو صلاة النافلة فی المواطن الأربعة وإن قصّر فی الفریضة ولم 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محسنة عمران بن حمران،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اقصّر فی المسجد الحرام أو اتمّ؟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قصّرت فلک، وإن أتممت فهو خیر، وزیادة الخیر خیر</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الحسین بن المختارعن أبی إبراهیم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دخلنا مکّة والمدینة نتمّ أو نقصّر؟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قصّرت فذلک، وان أتممت فهو خیر تزداد</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التعلیل بالخیریّة الوارد فی جملة روایات</w:t>
      </w:r>
      <w:r>
        <w:rPr>
          <w:rStyle w:val="FootnoteAnchor"/>
          <w:rtl w:val="true"/>
        </w:rPr>
        <w:footnoteReference w:id="598"/>
      </w:r>
      <w:r>
        <w:rPr>
          <w:rFonts w:ascii="IRNazanin" w:hAnsi="IRNazanin" w:eastAsia="IRNazanin"/>
          <w:color w:val="111111"/>
          <w:sz w:val="28"/>
          <w:sz w:val="28"/>
          <w:szCs w:val="28"/>
          <w:rtl w:val="true"/>
          <w:lang w:bidi="fa-IR"/>
        </w:rPr>
        <w:t>التطوّع فی الأماکن الأربعة الآتی الإشارة إلی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التعلیل لفضیلة الحرمین والمسجدین بأنّه قد صلّی فیهما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الأنبیاء وإضافة الروضة إلی النبیّ صلی الله علیه وآله وإلی فاطمة علیها السلام، وهذا من قبیل علّة العلّة وتعلیل التعلیل، أی تعلیل الإتمام بفضیلة المسجدین والحرمین، ثمّ تعلیل فضیلتهما بأنّ الأنبیاء قد صلّوا فیهما أو إضافتهما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مصحّحة ابن أبی عمیر، عن بعض أصحابنا،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قبری ومنبری روضة من ریاض الجنّة، ومنبری علی تُرعة من تُرع الجنّة، لأنّ قبر فاطمة علیها السلام بین قبره ومنبره، وقبرها روضة من ریاض الجنّة، وإلیه تُرعة من تُرع الجنّة</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المصحّح تعلیل لفضیلة المسجد النبویّ، بل لأفضل موضع منه بکونه موضع قبر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عبیدة،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کوفان روضة من ریاض الجنّة، صلّی فیه ألف نبیّ وسبعون نبیّاً، ومیمنته رحمة، ومیسرته مکر، فیه عصا موسی، وشجرة یقطین، وخاتم سلیمان، ومنه فار التنّور ونجرت السفینة وهی صرّة بابل، ومجمع الأنبیاء</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الصحیحة أنّه علّل فضیلته بأنّه روضة من ریاض الجنّة و</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صلّی فیه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بصیر، 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المسجد مسجد الکوفة، صلّی فیه ألف نبیّ وألف وصیّ</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معتبرة هارون بن خارجة عن أبی عبدالله علیه السلام تعلیل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وتدری ما فضل ذلک الموضع؟ ما من عبد صالح ولانبیّ، إلّا وقد صلّی فی مسجد کوفان، حتّی إنّ رسول الله لمّا أسری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علیه السلام صلاة رسول الله صلی الله علیه وآله فی المسجد</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لأبی حمزة الثمالی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 بن الحسین أتی مسجد الکوفة عمداً من المدینة فصلّی فیه رکعات، ثمّ عاد حتّی رکب راحلته وأخذ الطریق</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محسنة أبی بکر الحضرمی عن أبی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البقاع أفضل بعد حرم الله وحرم رسوله؟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الزکیّة الطاهرة، فیها قبور النبیّین والمرسلین وغیر المرسلین والأوصیاء الصادقین، وفیها مسجد سهیل الذی لم یبعث الله نبیّاً إلّا وقد صلّی فیه</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442</w:t>
      </w:r>
      <w:bookmarkStart w:id="458" w:name="pg13696_138862"/>
    </w:p>
    <w:p>
      <w:pPr>
        <w:pStyle w:val="BookText"/>
        <w:rPr/>
      </w:pPr>
      <w:bookmarkEnd w:id="458"/>
      <w:r>
        <w:rPr>
          <w:rFonts w:ascii="IRNazanin" w:hAnsi="IRNazanin" w:eastAsia="IRNazanin"/>
          <w:color w:val="111111"/>
          <w:sz w:val="28"/>
          <w:sz w:val="28"/>
          <w:szCs w:val="28"/>
          <w:rtl w:val="true"/>
          <w:lang w:bidi="fa-IR"/>
        </w:rPr>
        <w:t>وفی هذه الروایة دلالة علی قدسیة کل الکوفة لا خصوص مسجدها ومسجد السهلة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طاووس فی فرحة الغریّ بسند متّصل عن أبی اسامة،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روضة من ریاض الجنّة، فیها قبر نوح وإبراهیم، وقبور ثلاثمائة نبیّ وسبعین نبیّاً وستّمائة وصیّ، وقبر سیّد الأوصیاء وأمیر المؤمنین علیه السلام</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الروایة إطلاق الکوفة وشمولها لکل النجف الأشرف</w:t>
      </w:r>
      <w:r>
        <w:rPr>
          <w:rFonts w:eastAsia="IRNazanin" w:cs="IRNazanin"/>
          <w:color w:val="111111"/>
          <w:sz w:val="28"/>
          <w:szCs w:val="28"/>
          <w:rtl w:val="true"/>
          <w:lang w:bidi="fa-IR"/>
        </w:rPr>
        <w:t>.</w:t>
      </w:r>
    </w:p>
    <w:p>
      <w:pPr>
        <w:pStyle w:val="Heading5"/>
        <w:numPr>
          <w:ilvl w:val="4"/>
          <w:numId w:val="1"/>
        </w:numPr>
        <w:rPr/>
      </w:pPr>
      <w:bookmarkStart w:id="459" w:name="__RefHeading___Toc1014323_1468164448"/>
      <w:bookmarkStart w:id="460" w:name="_Toc174"/>
      <w:bookmarkEnd w:id="459"/>
      <w:r>
        <w:rPr>
          <w:rtl w:val="true"/>
        </w:rPr>
        <w:t>فذلکة فی التعلیل</w:t>
      </w:r>
      <w:r>
        <w:rPr>
          <w:rtl w:val="true"/>
        </w:rPr>
        <w:t>:</w:t>
      </w:r>
      <w:bookmarkEnd w:id="460"/>
    </w:p>
    <w:p>
      <w:pPr>
        <w:pStyle w:val="BookText"/>
        <w:rPr/>
      </w:pPr>
      <w:r>
        <w:rPr>
          <w:rFonts w:ascii="IRNazanin" w:hAnsi="IRNazanin" w:eastAsia="IRNazanin"/>
          <w:color w:val="111111"/>
          <w:sz w:val="28"/>
          <w:sz w:val="28"/>
          <w:szCs w:val="28"/>
          <w:rtl w:val="true"/>
          <w:lang w:bidi="fa-IR"/>
        </w:rPr>
        <w:t xml:space="preserve">وظاهر تلک الروایة تعلیل فضیلة الکوفة وشرفها وقدسیّتها بکونها روضة من ریاض الجنّة، ولایخفی أنّ التعلیل فی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سیاق بیان علّة الحکم لاعلّة وجود عنوان تکوینی للکوفة أو للمسجد الحرام أو للحرم النبویّ، بل فی صدد بیان علّة موضوعیّة الموضوع للحکم، وقد بنی المحقّق النائینی فی الفرق بین علّة الحکم وحکمته أنّ کلّ عنوان یدرک العرف وجوده وموارد تواجده، ویفهم عرفاً ویکون صالحاً لدیهم کضابطة، فإنّه یکون من قبیل علّة الحکم، أی الموضوع الأصلی لذلک الحکم، وأنّ ما بیّن من عنوان آخر للموضوع فإنّه من أفراده ومصادیقه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وهذا التقریب مطّرد فی کلّ روایات هذا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الروایة فائدة اخری، وهی تعلیل کون الکوفة روضة من ریاض الجنّة، أی تعلیل عنوان الروضة بأنّ فیها قبر الأنبیاء والأوصیاء ممّا یفید أنّ قبورهم علیهم السلام کلّها روضة من ریاض الجنّة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الروایة أبدت تمییزاً خاصّاً لقبر سیّد الأوصیاء، کما هو الحال فی روایات ذلک الباب الذی عقده صاحب الوسائل فی أبواب المزار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یشیر إلی ما ذکرناه من تقریب التعلیل ما استدلّ به العلّامة الحلّی فی منتهی المطلب وفی المختلف لردّ قول الصدوق المانع من الإتمام فی الأماکن الأربعة، قال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الصدوق من الإتمام فی هذه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ابن البرّاج، والمشهور استحباب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الشیخ والسیّد المرتضی وابن الجنید وابن إدریس وابن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مواطن شریفة یستحبّ فیها الإکثار من الطاعات والنوافل، فناسب استحباب إتمام الفرائض</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نفس العبارة فی المنتهی فی مقام الردّ علی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التنقیح الرائع للسیوری قوّی قول المشهور علی قول الصدوق بالمنع فی الأماکن الأربعة،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والأقوی قول الأصحاب، لأنّها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أماکن شریفة، فناسب کثرة الطاعات فیها، ولروایات کثیرة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السیّد وابن الجنید جعلا مجموع المشاهد داخلة فی هذا الحکم، والفتوی علی خلافه</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کلامه یعطی توقّفه فی التعمیم من دون جزم بالنفی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 الثانی فی حاشیة الشرائع فی شرح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صلّی واحدة بنیّة التمام لم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صلّی رباعیّة بنیّة التمام، واحترز بالنیّة عمّا لو صلّاها لشرف البقعة کأحد المواطن الأربعة</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فی فضل مسجد الغدیر ففی صحیحة عبد الرحمان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الصلاة فی مسجد غدیر خم بالنهار وأنا مسافر،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فیه فان فیه فضلا، وقد کان أبی علیه السلام یأمر بذلک</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أبان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تستحب الصلاة فی مسجد الغدیر لأنَّ النبی صلی الله علیه وآله أقام فیه أمیر المؤمنین علیه السلام، وهو موضع أظهر الله عَزَّ وَجَلَّ فیه الحق</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التعلیل فیهما لعدم سقوط النوافل النهاریة للمسافر بأن فیه فضلا إشارة إلی عموم الموضوع الذی جعل</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445</w:t>
      </w:r>
      <w:bookmarkStart w:id="461" w:name="pg13696_138865"/>
    </w:p>
    <w:p>
      <w:pPr>
        <w:pStyle w:val="BookText"/>
        <w:rPr/>
      </w:pPr>
      <w:bookmarkEnd w:id="461"/>
      <w:r>
        <w:rPr>
          <w:rFonts w:ascii="IRNazanin" w:hAnsi="IRNazanin" w:eastAsia="IRNazanin"/>
          <w:color w:val="111111"/>
          <w:sz w:val="28"/>
          <w:sz w:val="28"/>
          <w:szCs w:val="28"/>
          <w:rtl w:val="true"/>
          <w:lang w:bidi="fa-IR"/>
        </w:rPr>
        <w:t>لعدم سقوط النوافل النهاریة، وهو متحد مع موضوع الإتمام فی الفریضة فی السفر، هذا إن لم یکن عنوان الصلاة فیهما عام ظهورا للفریضة، ومثله التعلیل بأن فیه ظهر الحق</w:t>
      </w:r>
      <w:r>
        <w:rPr>
          <w:rFonts w:eastAsia="IRNazanin" w:cs="IRNazanin"/>
          <w:color w:val="111111"/>
          <w:sz w:val="28"/>
          <w:szCs w:val="28"/>
          <w:rtl w:val="true"/>
          <w:lang w:bidi="fa-IR"/>
        </w:rPr>
        <w:t>.</w:t>
      </w:r>
    </w:p>
    <w:p>
      <w:pPr>
        <w:pStyle w:val="Heading4"/>
        <w:numPr>
          <w:ilvl w:val="3"/>
          <w:numId w:val="1"/>
        </w:numPr>
        <w:rPr/>
      </w:pPr>
      <w:bookmarkStart w:id="462" w:name="__RefHeading___Toc1014325_1468164448"/>
      <w:bookmarkStart w:id="463" w:name="_Toc175"/>
      <w:bookmarkEnd w:id="462"/>
      <w:r>
        <w:rPr>
          <w:rtl w:val="true"/>
        </w:rPr>
        <w:t>الوجه الثالث</w:t>
      </w:r>
      <w:r>
        <w:rPr>
          <w:rtl w:val="true"/>
        </w:rPr>
        <w:t xml:space="preserve">: </w:t>
      </w:r>
      <w:r>
        <w:rPr>
          <w:rtl w:val="true"/>
        </w:rPr>
        <w:t>تعدِّد ألسنة الموضوع للإتمام الواردة فی الروایات عدداً وعنواناً شاهد علی عموم الموضوع</w:t>
      </w:r>
      <w:r>
        <w:rPr>
          <w:rtl w:val="true"/>
        </w:rPr>
        <w:t>:</w:t>
      </w:r>
      <w:bookmarkEnd w:id="463"/>
    </w:p>
    <w:p>
      <w:pPr>
        <w:pStyle w:val="Heading5"/>
        <w:numPr>
          <w:ilvl w:val="4"/>
          <w:numId w:val="1"/>
        </w:numPr>
        <w:rPr/>
      </w:pPr>
      <w:bookmarkStart w:id="464" w:name="__RefHeading___Toc1014327_1468164448"/>
      <w:bookmarkStart w:id="465" w:name="_Toc176"/>
      <w:bookmarkEnd w:id="464"/>
      <w:r>
        <w:rPr>
          <w:rtl w:val="true"/>
        </w:rPr>
        <w:t>إختلاف الألسنة فی عدد المواطن</w:t>
      </w:r>
      <w:r>
        <w:rPr>
          <w:rtl w:val="true"/>
        </w:rPr>
        <w:t>:</w:t>
      </w:r>
      <w:bookmarkEnd w:id="465"/>
    </w:p>
    <w:p>
      <w:pPr>
        <w:pStyle w:val="BookText"/>
        <w:rPr/>
      </w:pPr>
      <w:r>
        <w:rPr>
          <w:rFonts w:ascii="IRNazanin" w:hAnsi="IRNazanin" w:eastAsia="IRNazanin"/>
          <w:color w:val="111111"/>
          <w:sz w:val="28"/>
          <w:sz w:val="28"/>
          <w:szCs w:val="28"/>
          <w:rtl w:val="true"/>
          <w:lang w:bidi="fa-IR"/>
        </w:rPr>
        <w:t>بعضها اقتصر علی الحرم المکّی، کصحیح معاویة بن عمّار</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وبعضها اقتصر علی الحرمین، کموثّق مسمع عن أبی إبراهیم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یری لهذین الحرمین ما لایراه لغیرهما،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الإتمام فیهما من الأمر المذخور</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لسانه یوهم الحصر فی الاثنین دون غیرهما، ومع ذلک رفع الید عنه بدلالة ما دلّ علی غیره، ومنه نرفع الید عن الأربع أو الثلاث بما دلّ علی عموم الموضوع لکلّ موضع مقدّس بدلالة من الشرع علیه استحبّ فیه إکثار الصلاة والعبادة، کما هو مفاد الآیتین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تعظم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یُذْکَرَ فِیهَا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یتعبد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446</w:t>
      </w:r>
      <w:bookmarkStart w:id="466" w:name="pg13696_138866"/>
    </w:p>
    <w:p>
      <w:pPr>
        <w:pStyle w:val="BookText"/>
        <w:rPr/>
      </w:pPr>
      <w:bookmarkEnd w:id="466"/>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 لَهُ فِیها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وکذا صحیح علیّ بن مهزیار</w:t>
      </w:r>
      <w:r>
        <w:rPr>
          <w:rStyle w:val="FootnoteAnchor"/>
          <w:rtl w:val="true"/>
        </w:rPr>
        <w:footnoteReference w:id="613"/>
      </w:r>
      <w:r>
        <w:rPr>
          <w:rFonts w:ascii="IRNazanin" w:hAnsi="IRNazanin" w:eastAsia="IRNazanin"/>
          <w:color w:val="111111"/>
          <w:sz w:val="28"/>
          <w:sz w:val="28"/>
          <w:szCs w:val="28"/>
          <w:rtl w:val="true"/>
          <w:lang w:bidi="fa-IR"/>
        </w:rPr>
        <w:t>المتقدم اقتصر علی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وبعضها اقتصر علی الثلاثة الحرمین وعند قبر الحسین علیه السلام أو مسجد الکوفة دون قبر الحسین علیه السلام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وبعضها اشتمل علی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ذلک أنّ عنوان الأربعة الوارد فی الأدلّة لیس للتحدید، بل من باب أبرز المصادیق والأفراد</w:t>
      </w:r>
      <w:r>
        <w:rPr>
          <w:rFonts w:eastAsia="IRNazanin" w:cs="IRNazanin"/>
          <w:color w:val="111111"/>
          <w:sz w:val="28"/>
          <w:szCs w:val="28"/>
          <w:rtl w:val="true"/>
          <w:lang w:bidi="fa-IR"/>
        </w:rPr>
        <w:t>.</w:t>
      </w:r>
    </w:p>
    <w:p>
      <w:pPr>
        <w:pStyle w:val="Heading5"/>
        <w:numPr>
          <w:ilvl w:val="4"/>
          <w:numId w:val="1"/>
        </w:numPr>
        <w:rPr/>
      </w:pPr>
      <w:bookmarkStart w:id="467" w:name="__RefHeading___Toc1014329_1468164448"/>
      <w:bookmarkStart w:id="468" w:name="_Toc177"/>
      <w:bookmarkEnd w:id="467"/>
      <w:r>
        <w:rPr>
          <w:rtl w:val="true"/>
        </w:rPr>
        <w:t>اللسانان الآخران</w:t>
      </w:r>
      <w:r>
        <w:rPr>
          <w:rtl w:val="true"/>
        </w:rPr>
        <w:t xml:space="preserve">: </w:t>
      </w:r>
      <w:r>
        <w:rPr>
          <w:rtl w:val="true"/>
        </w:rPr>
        <w:t>المشاهد ومشاهد النبی صلی الله علیه وآله</w:t>
      </w:r>
      <w:r>
        <w:rPr>
          <w:rtl w:val="true"/>
        </w:rPr>
        <w:t>:</w:t>
      </w:r>
      <w:bookmarkEnd w:id="468"/>
    </w:p>
    <w:p>
      <w:pPr>
        <w:pStyle w:val="BookText"/>
        <w:rPr/>
      </w:pPr>
      <w:r>
        <w:rPr>
          <w:rFonts w:ascii="IRNazanin" w:hAnsi="IRNazanin" w:eastAsia="IRNazanin"/>
          <w:color w:val="111111"/>
          <w:sz w:val="28"/>
          <w:sz w:val="28"/>
          <w:szCs w:val="28"/>
          <w:rtl w:val="true"/>
          <w:lang w:bidi="fa-IR"/>
        </w:rPr>
        <w:t xml:space="preserve">ومن ثمّ ورد فی روایات التطوّع والنوافل فی الأماکن الأربعة لسان وعنوان خامس وهو مشاهد النبیّ صلی الله علیه وآله </w:t>
      </w:r>
      <w:r>
        <w:rPr>
          <w:rStyle w:val="FootnoteAnchor"/>
          <w:rtl w:val="true"/>
        </w:rPr>
        <w:footnoteReference w:id="614"/>
      </w:r>
      <w:r>
        <w:rPr>
          <w:rFonts w:ascii="IRNazanin" w:hAnsi="IRNazanin" w:eastAsia="IRNazanin"/>
          <w:color w:val="111111"/>
          <w:sz w:val="28"/>
          <w:sz w:val="28"/>
          <w:szCs w:val="28"/>
          <w:rtl w:val="true"/>
          <w:lang w:bidi="fa-IR"/>
        </w:rPr>
        <w:t>وهو عنوان آخر غیر البلدان الأربعة، کما قرّب ذلک‌عدة من القدماء وبعض المتأخرین کالمیر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وسنذکر التلازم بین موضوعی التطوع النهاری والإتمام فی الصلاة کما هو مفاد مصححة أبی یحیی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صلاة النافلة بالنهار فی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لو صلحت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النافلة فی السفر تمت الفریضة</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ابن أبی عمیر،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التطوّع عند قبر الحسین علیه السلام وبمکّة والمدینة وأنا مقصّر؟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 عنده وأنت مقصّر ما شئت، وفی المسجد الحرام، وفی مسجد الرسول، وفی مشاهد النبیّ صلی الله علیه وآله، فإنّه خیر</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لا یخفی دلالتها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التعلیل بأنّ إکثار الصلاة خیر فی الأرض ذات الشرافة والقدس، وهو جزء الموضوع للإتمام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مشاهد النبیّ صلی الله علیه وآله،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استظهره جملة من القدماء وعدة من المتأخرین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یغایر عنوان المساجد وعنوان البلدان الأربعة، بل هو ناصّ علی شرافة المکان بإضافته للنبیّ صلی الله علیه وآله ویندرج فیه ما اضیف إلی أهل بیته، کما قرّر فی روایات الفریقین الواردة فی أنّ من بیوته بیت علیّ وفاطمة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علیّ بن أبی حمزة الظاهر روایتها عنه فترة استقامته، فتکون معتبرة،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العبد الصالح علیه السلام عن زیارة قبر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احبّ لک ترکه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تری فی الصلاة عنده وأنا مقصّر؟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المسجد الحرام ما شئت تطوّعاً، وفی مسجد الرسول صلی الله علیه وآله ما شئت تطوّعاً، وعند قبر الحسین علیه السلام، فإنّی احبّ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الصلاة بالنهار عند قبر الحسین علیه السلام ومشاهد النبیّ صلی الله علیه وآله والحرمین تطوّعاً ونحن نقصّر؟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قدرت علیه</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والامتیاز فی دلالة هذه الروایة هو رغم أنّ جوابه علیه السلام الأوّل لم یشتمل علی عنوان مشاهد النبیّ صلی الله علیه وآله إلّا أنّ الراوی ارتکازاً جعله عنواناً مقابلًا للحرمین‌وفهم واستظهر من لسان الأدلة عموم عنوان الموضوع وجوابه علیه السلام تقریر لهذا الارتکاز، ممّا یدلّ علی إرادة الأرض التی فیها إضافة له صلی الله علیه وآله ممّا حصل مشهداً مهمّاً استحقّ به قدسیّة، وهذا تقریب صریح بالمغایرة بین عنوان المشاهد وعنوان الحرمین والمسجدین، کما تقدّم تقریب ذلک فی صحیحة ابن أبی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 إسحاق بن عمّار،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التطوّع عند قبر الحسین علیه السلام ومشاهد النبیّ صلی الله علیه وآله والحرمین والتطوّع فیهنّ بالصلاة ونحن مقصّرون؟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تطوّع ما قدرت علیه هو خیر</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والتقریب فیه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ابن قولویه صحیحاً عن أبیه، عن سعد بن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أیّوب بن نوح عن تقصیر الصلاة فی هذه المشاهد مکّة والمدینة والکوفة وقبر الحسین علیه السلام، والذی روی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اقصّر، وکان صفوان یقصّر، وابن أبی عمیر وجمیع أصحابنا یقصّرون</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الصحیحة وإن کانت فی سیرة الرواة وما ذهب إلیه فقهاء الرواة من مشروعیّة التقصیر أو رجحانه أو تعیّنه حسب محتملات مفادها، إلّا أنّ وجه الاستظهار للمطلوب منها هو تقریر الارتکاز لدی الأصحاب أنّ الأماکن الأربعة من باب مصادیق عنوان المشاهد الذی هو عنوان عامّ لا للحصر فی شخص العناوین الأربعة، فیدعم بقیّة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عبد الرحمان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الصلاة فی مسجد غدیر خم بالنهار وأنا مسافر،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فیه فان فیه فضلا، وقد کان أبی علیه السلام یأمر بذلک</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أبان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تستحب الصلاة فی مسجد الغدیر لأنَّ النبی صلی الله علیه وآله أقام فیه أمیر المؤمنین علیه السلام، وهو موضع أظهر الله عَزَّ وَجَلَّ فیه الحق</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فإن التعلیل فیهما بأن النبی صلی الله علیه وآله أقام أمیر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المؤمنین علیه السلام إشارة إلی عنوان مشاهد النبی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السفر لا یسقط فضیلة صلاة النافلة نهارا فیه، بل عموم طبیعة الصلاة ولو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عبد الرحمن بن الحجاج وهو فقیه قد ارتکز لدیه سببیة السفر لسقوط النفل فی النهار وعدم مشروعیتها فمن ثم استفهم عن عمومیة فضیلة الصلاة فی مسجد الغدیر للمسافر ولو نهارا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مسجدی مسجد قبا فصلی فیه رکعتین رجع بعمرة</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محسنة عقبة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إنا نأتی المساجد التی حول المدینة فبأیها أبدأ؟</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بقبا فصل فیه وأکثر فإنه أول مسجد صلی فیه رسول الله صلی الله علیه وآله فی هذه العرصة ثم ائت مشربة أم إبراهیم فصل فیها، فإنها مسکن رسول الله صلی الله علیه وآله ومصلاه ثم تأتی مسجد الفضیخ فتصلی فیه فقد صلی فیه نبیک صلی الله علیه وآله، فإذا قضیت هذا الجانب أتیت جانب أحد فبدأت بالمسجد الذی دون الحیرة فصلیت فیه، ثم مررت بقبر حمزة بن عبد المطلب فسلمت علیه، ثم مررت بقبور الشهداء فقمت عندهم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الدیار أنتم لنا فرط وإنا بکم 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تأتی</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451</w:t>
      </w:r>
      <w:bookmarkStart w:id="469" w:name="pg13696_138871"/>
    </w:p>
    <w:p>
      <w:pPr>
        <w:pStyle w:val="BookText"/>
        <w:rPr/>
      </w:pPr>
      <w:bookmarkEnd w:id="469"/>
      <w:r>
        <w:rPr>
          <w:rFonts w:ascii="IRNazanin" w:hAnsi="IRNazanin" w:eastAsia="IRNazanin"/>
          <w:color w:val="111111"/>
          <w:sz w:val="28"/>
          <w:sz w:val="28"/>
          <w:szCs w:val="28"/>
          <w:rtl w:val="true"/>
          <w:lang w:bidi="fa-IR"/>
        </w:rPr>
        <w:t>المسجد الذی فی المکان الواسع إلی جنب الجبل عن یمینک حتی تأتی أحدا فتصلی فیه فعنده خرج النبی صلی الله علیه وآله إلی أحد حین لقی المشرکین فلم یبرحوا حتی حضرت الصلاة فصلی فیه، ثم مر أیضا حتی ترجع فتصلی عند قبور الشهداء ما کتب الله لک ثم امض علی وجهک حتی تأتی مسجد الأحزاب فتصلی فیه وتدعو الله، فإن رسول الله صلی الله علیه وآله دعا فیه یوم الأحزاب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صریخ المکروبین، ویا مجیب دعوة المضطرین، ویا مغیث المهمومین اکشف همی وکربی وغمی فقد تری حالی وحال أصحابی</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دلالة الروایة علی فضیلة إکثار الصلاة فی مشاهد رسول الله صلی الله علیه وآله فی مواضع عدیدة، معللة إستحباب إکثار الصلاة بإرتباط الموضع بالنبی صلی الله علیه وآله کمشهد شهد حدثاً من الأحداث التی مرَّت علی النبی صلی الله علیه وآله وهی تتفاوت فی الفضیلة بحسب عظمة وأهمیة ذلک الحدث الذی مرَّ به</w:t>
      </w:r>
      <w:r>
        <w:rPr>
          <w:rFonts w:eastAsia="IRNazanin" w:cs="IRNazanin"/>
          <w:color w:val="111111"/>
          <w:sz w:val="28"/>
          <w:szCs w:val="28"/>
          <w:rtl w:val="true"/>
          <w:lang w:bidi="fa-IR"/>
        </w:rPr>
        <w:t>.</w:t>
      </w:r>
    </w:p>
    <w:p>
      <w:pPr>
        <w:pStyle w:val="Heading4"/>
        <w:numPr>
          <w:ilvl w:val="3"/>
          <w:numId w:val="1"/>
        </w:numPr>
        <w:rPr/>
      </w:pPr>
      <w:bookmarkStart w:id="470" w:name="__RefHeading___Toc1014331_1468164448"/>
      <w:bookmarkStart w:id="471" w:name="_Toc178"/>
      <w:bookmarkEnd w:id="470"/>
      <w:r>
        <w:rPr>
          <w:rtl w:val="true"/>
        </w:rPr>
        <w:t>الوجه الرابع</w:t>
      </w:r>
      <w:r>
        <w:rPr>
          <w:rtl w:val="true"/>
        </w:rPr>
        <w:t xml:space="preserve">: </w:t>
      </w:r>
      <w:r>
        <w:rPr>
          <w:rtl w:val="true"/>
        </w:rPr>
        <w:t>التنصیص الخاص علی الإتمام عند قبور بقیة الأئمة المعصومین علیهم السلام</w:t>
      </w:r>
      <w:r>
        <w:rPr>
          <w:rtl w:val="true"/>
        </w:rPr>
        <w:t>:</w:t>
      </w:r>
      <w:bookmarkEnd w:id="471"/>
    </w:p>
    <w:p>
      <w:pPr>
        <w:pStyle w:val="Heading5"/>
        <w:numPr>
          <w:ilvl w:val="4"/>
          <w:numId w:val="1"/>
        </w:numPr>
        <w:rPr/>
      </w:pPr>
      <w:bookmarkStart w:id="472" w:name="__RefHeading___Toc1014333_1468164448"/>
      <w:bookmarkStart w:id="473" w:name="_Toc179"/>
      <w:bookmarkEnd w:id="472"/>
      <w:r>
        <w:rPr>
          <w:rtl w:val="true"/>
        </w:rPr>
        <w:t>اشارة</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کامل الزیارات فی مصححة أبی علیّ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عیسی بن راشد ظاهراًوقد تقدم الکلام فی توثیق رواة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الحسین علیه السلام؟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452</w:t>
      </w:r>
      <w:bookmarkStart w:id="474" w:name="pg13696_138872"/>
    </w:p>
    <w:p>
      <w:pPr>
        <w:pStyle w:val="BookText"/>
        <w:rPr/>
      </w:pPr>
      <w:bookmarkEnd w:id="47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وزاره وصلّی عنده رکعتین أو أربع رکعات کتب الله له حجّة وعمرة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وکذلک لکلّ مَن أتی قبر إمام مفترضة طاعته؟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لکلّ مَن أتی قبر إمام مفترض طاعته</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1014335_1468164448"/>
      <w:bookmarkStart w:id="476" w:name="_Toc180"/>
      <w:bookmarkEnd w:id="475"/>
      <w:r>
        <w:rPr>
          <w:rtl w:val="true"/>
        </w:rPr>
        <w:t>تعدّد ألفاظ المتن وتعدّد الطرق</w:t>
      </w:r>
      <w:r>
        <w:rPr>
          <w:rtl w:val="true"/>
        </w:rPr>
        <w:t>:</w:t>
      </w:r>
      <w:bookmarkEnd w:id="476"/>
    </w:p>
    <w:p>
      <w:pPr>
        <w:pStyle w:val="BookText"/>
        <w:rPr/>
      </w:pPr>
      <w:r>
        <w:rPr>
          <w:rFonts w:ascii="IRNazanin" w:hAnsi="IRNazanin" w:eastAsia="IRNazanin"/>
          <w:color w:val="111111"/>
          <w:sz w:val="28"/>
          <w:sz w:val="28"/>
          <w:szCs w:val="28"/>
          <w:rtl w:val="true"/>
          <w:lang w:bidi="fa-IR"/>
        </w:rPr>
        <w:t xml:space="preserve">وقد تقدم جملة من الکلام فی ذلک وأنه قد رواه کل من المفید فی المزارین والطوسی فی التهذیب والمشهدی فی المزار الکبیر، وهذا المتن قد روی بطرق متعدّدة ومستفیضة عن هارون بن مسلم، عن أبی علیّ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صحیحة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لماتقدم من الطرق والمصادر فقد رواه ابن طاووس فی مصباح الزائر عن الصادق علیه السلام فی حدیث‌ومتنه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زار إماماً مفترض الطاعة بعد وفاته، وصلّی عنده أربع رکعات کتبت له حجّة وعمرة</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بهذا المتن فی البلد الأمین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المتن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ابن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فی موضع من المزار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فضل زیارة العسکریّین علیهما السلام</w:t>
      </w:r>
      <w:r>
        <w:rPr>
          <w:rStyle w:val="FootnoteAnchor"/>
          <w:rtl w:val="true"/>
        </w:rPr>
        <w:footnoteReference w:id="626"/>
      </w:r>
      <w:r>
        <w:rPr>
          <w:rFonts w:ascii="IRNazanin" w:hAnsi="IRNazanin" w:eastAsia="IRNazanin"/>
          <w:color w:val="111111"/>
          <w:sz w:val="28"/>
          <w:sz w:val="28"/>
          <w:szCs w:val="28"/>
          <w:rtl w:val="true"/>
          <w:lang w:bidi="fa-IR"/>
        </w:rPr>
        <w:t>، وکذلک رواه فی المقنعة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فضل زیارة أبی الحسن وأبی محمّد علیّ بن محمّد والحسن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إماماً مفترض الطاعة بعد وفاته وصلّی عنده أربع رکعات کتب الله له حجّة وعمرة</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والمدّعی فی تقریب دلالة الروایة أنّ التردید فیها بین الرکعتین والأربع للتخییر فی الفریضة بین القصر والتمام، اذ کما أنّه یستحبّ عمارة هذه المشاهد المقدّسة بالزیارة یستحبّ مؤکّداً أیضاً إقامة الفرائض والنوافل وإکثار الصلاة فیها، کما هو مفاد قوله تعالی فی معلمیة البیت الحرام أنه لإقامة الصلاة ولتولی ذریة إبراهیم الخلیل علیه السلام وهم النبی وأهل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التقریر الآتی تفصیله تکون هذه الصحیحة ناصّة علی التخییر فی جمیع مراقد المعصومین علیهم السلام، بینما احتمل المجلسی فی ملاذّ الأخیار أنّ المراد بالصلاة صلاة زیارة کلّ إمام، وأنّ أقلّها رکعتان،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454</w:t>
      </w:r>
      <w:bookmarkStart w:id="477" w:name="pg13696_138874"/>
    </w:p>
    <w:p>
      <w:pPr>
        <w:pStyle w:val="BookText"/>
        <w:rPr/>
      </w:pPr>
      <w:bookmarkEnd w:id="477"/>
      <w:r>
        <w:rPr>
          <w:rFonts w:ascii="IRNazanin" w:hAnsi="IRNazanin" w:eastAsia="IRNazanin"/>
          <w:color w:val="111111"/>
          <w:sz w:val="28"/>
          <w:sz w:val="28"/>
          <w:szCs w:val="28"/>
          <w:rtl w:val="true"/>
          <w:lang w:bidi="fa-IR"/>
        </w:rPr>
        <w:t>والأربع أفضل، ویدفع هذا الاستظهار ما یدل علی التقریر المتقدم من الشواهد التالیة</w:t>
      </w:r>
      <w:r>
        <w:rPr>
          <w:rFonts w:eastAsia="IRNazanin" w:cs="IRNazanin"/>
          <w:color w:val="111111"/>
          <w:sz w:val="28"/>
          <w:szCs w:val="28"/>
          <w:rtl w:val="true"/>
          <w:lang w:bidi="fa-IR"/>
        </w:rPr>
        <w:t>:</w:t>
      </w:r>
    </w:p>
    <w:p>
      <w:pPr>
        <w:pStyle w:val="Heading5"/>
        <w:numPr>
          <w:ilvl w:val="4"/>
          <w:numId w:val="1"/>
        </w:numPr>
        <w:rPr/>
      </w:pPr>
      <w:bookmarkStart w:id="478" w:name="__RefHeading___Toc1014337_1468164448"/>
      <w:bookmarkStart w:id="479" w:name="_Toc181"/>
      <w:bookmarkEnd w:id="478"/>
      <w:r>
        <w:rPr>
          <w:rtl w:val="true"/>
        </w:rPr>
        <w:t>فقه ودلالة الروایة</w:t>
      </w:r>
      <w:r>
        <w:rPr>
          <w:rtl w:val="true"/>
        </w:rPr>
        <w:t>:</w:t>
      </w:r>
      <w:bookmarkEnd w:id="4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فی مزار المفید، حیث أورد هذه الروایة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الصلاة فی مشهد الحسین بن علیّ علیهما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 أن تؤدّی الفرائض بأسرها والنوافل کلّها طول المقام هناک فیه، وأفضل المواضع للصلوات عند رأس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إبراهیم، عن عبدالله بن نهیک، عن ابن أبی عمیر، عن رجل،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ما یمنعک إذا عرضت لک حاجة أن تأتی قبر الحسین فتصلّی عنده أربع رکعات، ثمّ تسأل حاجتک؟ فإنّ الصلاة الفریضة عنده تعدل حجّة وصلاة النافلة عنده تعدل عمرة</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سند صحیح إلی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هذه الصحیحة إلی ابن أبی عمیر نصّ فی إرادة الإتمام فی الفریضة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صحیحة الحرّانی، وأنّ التردید بین الاثنتین والأربع، هو التخییر بین القصر والتمام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وقد أورد صحیحة ابن أبی عمیر المصرّحة بإرادة الفریضة من الأربع رکعات‌ابن قولویه فی کامل الزیارات</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التهذیب</w:t>
      </w:r>
      <w:r>
        <w:rPr>
          <w:rStyle w:val="FootnoteAnchor"/>
          <w:rtl w:val="true"/>
        </w:rPr>
        <w:footnoteReference w:id="631"/>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فی معتبرة عبدالله بن سعید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شبل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 قبر الحسین علیه السلام؟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الطیّب، وأتمّ الصلاة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یری التقصیر؟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یفعل ذلک الضعفة</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رواه کلّ من الکلینی فی الکافی، وابن قولویه فی کامل الزیارات، والشیخ فی التهذیبین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ناصّة علی أنّ شدّ الرحال والسفر إلی قبر الحسین علیه السلام لغایتین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 علیه السلام،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الفریضة عنده، وإتمامها فضل آخر، فکما أنّ إقامة الفریضة فی المسجد الحرام والمسجد النبویّ لها من الفضل العظیم، فکذلک إقامة الفریضة عند الحسین علیه السلام حتّی أنّه قد روی المفید فی المزار، وابن قولویه فی کامل الزیارات أنّ فضیلة کلّ رکعة من الفریضة عند الحسین علیه السلام تعدل ثواب ألف حجّة وألف</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عمرة، وإعتاق ألف رقبة، وکأنّما وقف فی سبیل الله ألف مرّة مع نبیّ مرسل</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فبذلک یظهر أنّ الأمر بالزیارة لقبر المعصوم علیه السلام، والعطف علیه بالأمر بالصلاة عنده المراد منه هو إقامة الفریضة فی الدرجة الاولی، وإتمامها وإتیان النوافل والإکثار من التطوّع فی الدرجة الثانیة، فیکون الظاهر من مصححة الحرّانی من إتیان قبر الحسین علیه السلام وزیارته والصلاة عنده رکعتین أو أربع هو إقامة الزیارة والفریضة نظراً لِعظَم فضیلتها بإقامتها عنده مخیّراً بین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یعزّز هذا الشاهد أنّ إقامة الفریضة عند الحسین علیه السلام أحد الغایات العبادیّة ذات الفضیلة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ابن قولویه فی الباب الذی عقده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الفریضة عنده تعدل حجّة، والنافلة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فی هذا الباب مصحّحة شعیب العقرقوفی،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قبر الحسین علیه السلام ما له من الثواب والأجر،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شعیب، ما صلّی عنده أحد الصلاة إلّا قَبِلَها الله منه</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ومفادها صریح فی کون أحد غایات قصد السفر والذهاب إلی قبر الحسین علیه السلام، وشدّ الرحال إلیه، هو إقامة صلاة الفریضة عنده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وقبولها ببرکته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قد نصّ فی جملة من الروایات أنّ ثواب الحجّ والعمرة هو علی التفصیل‌من أنّ ثواب الحجّة لرکعة الفریضة وثواب العمرة لرکعة النافلة، کما مرّ فی الصحیح إلی ابن أبی عمیر، عن رجل، عن أبی جعفر علیه السلام المتقدّمة</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لسان ما ورد من الحثّ علی إقامة الصلاة عند قبر الحسین علیه السلام وقبر کلّ إمام مفترض الطاعة، ورد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وثواب إقامتها عنده، ومن الواضح أنّ التقیید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الروایات المستفیضة أنّ هذه الصلاة رجحانها لیس من جهة کونها صلاة زیارة، وأنّ صلاة الزیارة مخیّرة بین الرکعتین والأربع فی زیارة کلّ إمام، بل من جهة إقامة هذه الصلاة عند المعصوم، وإقامة الصلاة هذه من حیث هی هی عند المعصوم، وأبرز ذلک صلاة الفریضة والنوافل الیومیّة والنوافل ذات الأسباب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الشاهد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باتَ عنواناً للإتمام فی الفریضة، فالأمر بالرکعتین أو بالأربع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من ألسنة التخییر بین القصر والإتمام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هذا واضحاً لمَن راجع مستفیض الروایات ومتواترها فی أبواب صلاة المسافر، نظیر مرفوعة محمّد بن أحمد بن یحیی، عن بعض أصحابنا، رفعه إلی أبی عبدالله علیه السلام،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فی سفره أربع رکعات، فأنا إلی الله منه بریء</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مرسلة الصدوق إسناد هذا القول إلی الرسول صلی الله علیه وآله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قد أورد صاحب الوسائل فی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المسافر عدّة من الأحادیث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السفر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للإتمام وغیرها من أبواب صلاة المسافر، کما قد ورد فی تلک الأبواب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الصدوق فی ثواب الأعمال بسند متّصل عن أبی النمیر،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ولایتنا عرضت علی أهل الأمصار فلم یقبلها قبول أهل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أنّ قبر أمیر المؤمنین علیه السلام فیه، وإنّ إلی لزقِهِ لقبراً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آت أتاه یصلّی عنده رکعتین أو أربعاً، ثمّ سأل الله حاجته إلّا قضاها له، وإنّه لیحفّه کلّ یوم ألف ملک</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قولویه فی کامل الزیارات بطریقین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عن محمّد بن ناجیه، عن عامر بن کثیر، عن أبی النمیر، وهو غیر طریق الصدوق إلی عامر بن کثیر، عن أبی النمیر، والطریق الآخر لابن قولویه‌بإسناد معتبر عن الحلبی عن أبی عبدالله علیه السلام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459</w:t>
      </w:r>
      <w:bookmarkStart w:id="480" w:name="pg13696_138879"/>
    </w:p>
    <w:p>
      <w:pPr>
        <w:pStyle w:val="BookText"/>
        <w:rPr/>
      </w:pPr>
      <w:bookmarkEnd w:id="480"/>
      <w:r>
        <w:rPr>
          <w:rFonts w:ascii="IRNazanin" w:hAnsi="IRNazanin" w:eastAsia="IRNazanin"/>
          <w:color w:val="111111"/>
          <w:sz w:val="28"/>
          <w:sz w:val="28"/>
          <w:szCs w:val="28"/>
          <w:rtl w:val="true"/>
          <w:lang w:bidi="fa-IR"/>
        </w:rPr>
        <w:t xml:space="preserve">ومفاد هذه الروایة 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إقامة الصلاة عند قبر أمیر المؤمنین علیه السلام، وأنّه مخیّر بین القصر برکعتین أو الإتمام بالأربع، وأنّ ثوابها قضاء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مختصّة بفضیلة إقامة الصلاة عند قبر أمیر المؤمنین علیه السلام، والتخییر بین القصر والتمام، کما أنّها دالّة علی أنّ الرکعتین أو الأربع هی التخییر فی الفریضة لاصلاة الزیارة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ومتنها بطریق ابن قولویه عن الحلبی أنّ أبا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إلی جانبها قبراً لایأتیه مکروب فیصلّی عنده أربع رکعات إلّا رجعه الله مسروراً بقضاء الحاجة</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1014339_1468164448"/>
      <w:bookmarkStart w:id="482" w:name="_Toc182"/>
      <w:bookmarkEnd w:id="481"/>
      <w:r>
        <w:rPr>
          <w:rtl w:val="true"/>
        </w:rPr>
        <w:t>الوجه الخامس</w:t>
      </w:r>
      <w:r>
        <w:rPr>
          <w:rtl w:val="true"/>
        </w:rPr>
        <w:t xml:space="preserve">: </w:t>
      </w:r>
      <w:r>
        <w:rPr>
          <w:rtl w:val="true"/>
        </w:rPr>
        <w:t xml:space="preserve">عموم موضوع الإتمام </w:t>
      </w:r>
      <w:r>
        <w:rPr>
          <w:rtl w:val="true"/>
        </w:rPr>
        <w:t>(</w:t>
      </w:r>
      <w:r>
        <w:rPr>
          <w:rtl w:val="true"/>
        </w:rPr>
        <w:t>حرم الله وحرم رسوله صلی الله علیه وآله، وحرم أمیر المؤمنین علیه السلام للمشاهد المشرفة</w:t>
      </w:r>
      <w:r>
        <w:rPr>
          <w:rtl w:val="true"/>
        </w:rPr>
        <w:t>:</w:t>
      </w:r>
      <w:bookmarkEnd w:id="482"/>
    </w:p>
    <w:p>
      <w:pPr>
        <w:pStyle w:val="BookText"/>
        <w:rPr/>
      </w:pPr>
      <w:r>
        <w:rPr>
          <w:rFonts w:ascii="IRNazanin" w:hAnsi="IRNazanin" w:eastAsia="IRNazanin"/>
          <w:color w:val="111111"/>
          <w:sz w:val="28"/>
          <w:sz w:val="28"/>
          <w:szCs w:val="28"/>
          <w:rtl w:val="true"/>
          <w:lang w:bidi="fa-IR"/>
        </w:rPr>
        <w:t xml:space="preserve">قدْ مرَّ فی الوجه الثالث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ورداً عدیداً فی الروایات، ومضافا إلی ذلک قد ثبت نعت مراقدهم علیهم السلام بأنّها من حرم الله وحرم الرسول، کما ورد فی الزیارات المستفیضة وغیرها، وأنّها من بیوت النبیّ صلی الله علیه وآله، کما مرّت الإشارة إلیه، منها ما ورد فی صحیحة الحسین بن ثویر الواردة فی آداب زیارة الإمام الحسین علیه السلام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أتیت أبا عبدالله علیه السلام فاغتسل علی شاطئ الفرات والبس ثیابک الطاهرة، ثم امش حافیا فإنک فی حرم من حرم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الله وحرم رسوله</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وحینئذ یندرج فی لسان ما ورد فی إتمام المسافر فی حرم الله وحرم الرسول، ولایشکل بظهورهما فی القضیّة الخارجیّة، وأنّ التنزیل لیس بلحاظ مطلق الآثار، فإنّه یدفع بأنّ ظاهر أدلّة الإدراج أنّها بلحاظ حکم التعظیم والتقدیس والفضیلة، فهی توسعة لعنوان الحرمین، لاسیّما مع ما مرّ فی جملة من الروایات المعتبرة أنّ بیوت النبیّ وأهل بیته أعظم فضیلة من المسجدین، وأنّ أهم أسباب فضیلة المسجد الحرام‌هی أنّه صلّی فیه الأنبیاء وفیه قبور سبعین نبیّاً أو أکثر فی مواضع متعدّدة حول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ویعضده إطلاق الحرم علی کل مراقدهم فی الروایات، وقد أخذ عنوان الحرم فی روایات الإتمام فی المواطن الأربعة کما فی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المسافر وهو مشعر بعلیة الحرمیة للإتمام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461</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462</w:t>
      </w:r>
      <w:bookmarkStart w:id="483" w:name="pg13696_138882"/>
    </w:p>
    <w:p>
      <w:pPr>
        <w:pStyle w:val="Heading3"/>
        <w:numPr>
          <w:ilvl w:val="2"/>
          <w:numId w:val="1"/>
        </w:numPr>
        <w:rPr/>
      </w:pPr>
      <w:bookmarkStart w:id="484" w:name="__RefHeading___Toc1014341_1468164448"/>
      <w:bookmarkStart w:id="485" w:name="_Toc183"/>
      <w:bookmarkEnd w:id="483"/>
      <w:bookmarkEnd w:id="484"/>
      <w:r>
        <w:rPr>
          <w:rtl w:val="true"/>
        </w:rPr>
        <w:t>الملحقات والتبیهات</w:t>
      </w:r>
      <w:bookmarkEnd w:id="485"/>
    </w:p>
    <w:p>
      <w:pPr>
        <w:pStyle w:val="Heading4"/>
        <w:numPr>
          <w:ilvl w:val="3"/>
          <w:numId w:val="1"/>
        </w:numPr>
        <w:rPr/>
      </w:pPr>
      <w:bookmarkStart w:id="486" w:name="__RefHeading___Toc1014343_1468164448"/>
      <w:bookmarkStart w:id="487" w:name="_Toc184"/>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ملحق الوجه الأول لتبیین عموم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 مسألة عموم التخییر وأفضلیة الإتمام فی مشاهد الأئمة علیهم السلام</w:t>
      </w:r>
      <w:r>
        <w:rPr>
          <w:rFonts w:eastAsia="IRNazanin" w:cs="IRNazanin"/>
          <w:color w:val="111111"/>
          <w:sz w:val="28"/>
          <w:szCs w:val="28"/>
          <w:rtl w:val="true"/>
          <w:lang w:bidi="fa-IR"/>
        </w:rPr>
        <w:t>:</w:t>
      </w:r>
    </w:p>
    <w:p>
      <w:pPr>
        <w:pStyle w:val="Heading4"/>
        <w:numPr>
          <w:ilvl w:val="3"/>
          <w:numId w:val="1"/>
        </w:numPr>
        <w:rPr/>
      </w:pPr>
      <w:bookmarkStart w:id="488" w:name="__RefHeading___Toc1014345_1468164448"/>
      <w:bookmarkStart w:id="489" w:name="_Toc185"/>
      <w:bookmarkEnd w:id="488"/>
      <w:r>
        <w:rPr>
          <w:rtl w:val="true"/>
        </w:rPr>
        <w:t>ملحق الوجه الأوَّل</w:t>
      </w:r>
      <w:r>
        <w:rPr>
          <w:rtl w:val="true"/>
        </w:rPr>
        <w:t xml:space="preserve">: </w:t>
      </w:r>
      <w:r>
        <w:rPr>
          <w:rtl w:val="true"/>
        </w:rPr>
        <w:t>لتبیین عموم الموضوع</w:t>
      </w:r>
      <w:r>
        <w:rPr>
          <w:rtl w:val="true"/>
        </w:rPr>
        <w:t xml:space="preserve">: </w:t>
      </w:r>
      <w:r>
        <w:rPr>
          <w:rtl w:val="true"/>
        </w:rPr>
        <w:t>فضیلة وشرف مشاهد المعصومین</w:t>
      </w:r>
      <w:r>
        <w:rPr>
          <w:rtl w:val="true"/>
        </w:rPr>
        <w:t>:</w:t>
      </w:r>
      <w:bookmarkEnd w:id="489"/>
    </w:p>
    <w:p>
      <w:pPr>
        <w:pStyle w:val="Heading5"/>
        <w:numPr>
          <w:ilvl w:val="4"/>
          <w:numId w:val="1"/>
        </w:numPr>
        <w:rPr/>
      </w:pPr>
      <w:bookmarkStart w:id="490" w:name="__RefHeading___Toc1014347_1468164448"/>
      <w:bookmarkStart w:id="491" w:name="_Toc186"/>
      <w:bookmarkEnd w:id="490"/>
      <w:r>
        <w:rPr>
          <w:rtl w:val="true"/>
        </w:rPr>
        <w:t>اشارة</w:t>
      </w:r>
      <w:bookmarkEnd w:id="491"/>
    </w:p>
    <w:p>
      <w:pPr>
        <w:pStyle w:val="BookText"/>
        <w:rPr/>
      </w:pPr>
      <w:r>
        <w:rPr>
          <w:rFonts w:ascii="IRNazanin" w:hAnsi="IRNazanin" w:eastAsia="IRNazanin"/>
          <w:color w:val="111111"/>
          <w:sz w:val="28"/>
          <w:sz w:val="28"/>
          <w:szCs w:val="28"/>
          <w:rtl w:val="true"/>
          <w:lang w:bidi="fa-IR"/>
        </w:rPr>
        <w:t xml:space="preserve">قال الشیخ خضر بن شلّال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العلّامة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أبواب الجنان فی صدر کتابه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والبیت الذی لا ریب أنّ مزید شرفه عند أهل السماوات السبع والأرضین السبع کنار علی علم، کمزید شرف المدینة والنجف الأشرف وکربلاء وسائر المشاهد المشرّفة علی ما عداها عندهم، سیّما ما اشتملت علیه من الروضات التی لاریب أنّها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قال‌ما یستفاد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کثیر من وجوه العقل والنقل من أنّ روضة النبیّ وروضة ابن عمّه والأئمّة المعصومین أفضل من المسجد الحرام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الذی قد مرّ أنّ الصلاة فیه بألف صلاة فی مسجد رسول الله صلی الله علیه وآله الذی قد مرّ أنّ الصلاة فی مسجده بعشرة آلاف صلاة، سیّما بعد ملاحظة ما ورد عن الصادق علیه السلام أن المبیت عند علیّ یعدل</w:t>
      </w:r>
      <w:r>
        <w:rPr>
          <w:rStyle w:val="FootnoteAnchor"/>
          <w:rtl w:val="true"/>
        </w:rPr>
        <w:footnoteReference w:id="641"/>
      </w:r>
      <w:r>
        <w:rPr>
          <w:rFonts w:ascii="Amiri" w:hAnsi="Amiri" w:eastAsia="Amiri" w:cs="Amiri"/>
          <w:color w:val="111111"/>
          <w:sz w:val="28"/>
          <w:sz w:val="28"/>
          <w:szCs w:val="28"/>
          <w:rtl w:val="true"/>
          <w:lang w:bidi="ar-SA"/>
        </w:rPr>
        <w:t>عبادة سبعمائة عام</w:t>
      </w:r>
      <w:r>
        <w:rPr>
          <w:rStyle w:val="FootnoteAnchor"/>
          <w:rtl w:val="true"/>
        </w:rPr>
        <w:footnoteReference w:id="642"/>
      </w:r>
      <w:r>
        <w:rPr>
          <w:rFonts w:ascii="IRNazanin" w:hAnsi="IRNazanin" w:eastAsia="IRNazanin"/>
          <w:color w:val="111111"/>
          <w:sz w:val="28"/>
          <w:sz w:val="28"/>
          <w:szCs w:val="28"/>
          <w:rtl w:val="true"/>
          <w:lang w:bidi="fa-IR"/>
        </w:rPr>
        <w:t>، وعند الحسین سبعین عاماً</w:t>
      </w:r>
      <w:r>
        <w:rPr>
          <w:rStyle w:val="FootnoteAnchor"/>
          <w:rtl w:val="true"/>
        </w:rPr>
        <w:footnoteReference w:id="643"/>
      </w:r>
      <w:r>
        <w:rPr>
          <w:rFonts w:ascii="IRNazanin" w:hAnsi="IRNazanin" w:eastAsia="IRNazanin"/>
          <w:color w:val="111111"/>
          <w:sz w:val="28"/>
          <w:sz w:val="28"/>
          <w:szCs w:val="28"/>
          <w:rtl w:val="true"/>
          <w:lang w:bidi="fa-IR"/>
        </w:rPr>
        <w:t>، وأنّ الصلاة عند علیّ مائتی ألف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مولانا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جوار أمیر المؤمنین یوماً خیر من عبادة سبعمائة سنة، وعند الحسین خیر من عبادة سبعین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وخصوصاً بعد ملاحظة الاعتبار وتتبّع السیر والآثار، وما جاء فی قبر النبیّ صلی الله علیه وآله والمدینة وقبر فاطمة وقبور الأئمّة المعصومین علیهم السلام ومشاهدهم من مزید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فضائل للمدینة المنوّرة والغریّ وکربلاء، ثمّ نقل قول الشهید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بقاع الأرض ما عدا موضع قبر رسول الله صلی الله علیه وآله، وروی فی کربلاء مرجّحات، والأقرب أنّ قبور الأئمّة کذلک، أمّا البلدان التی هم بها فمکّة أفضل منها حتّی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 الدروس</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ثمّ قال الشیخ ابن شلّال شرحاً لکلام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کالصریح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قبر النبیّ وقبور الأئمّة علی الکعبة الحرام، وفی کلام الأصحاب کقریب من ذلک الذی لایشکّ فیه ذو مسکة، کما لایشکّ فی تفضیل بلدانهم علی مکّه من سائر البلدان، وإن تأمّل فی تفضیلها علی مکّة التی قد یوجد فی الأخبار المتواترة معنی ما یدلّ علی مزید فضل المدینة والنجف الأشرف وسائر بلدان الأئمّة علی مکّة أیضاً، بل علی الکعبة التی قد ورد أنّها تفاخرت مع کربلاء ففخرتها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جملة من الروایات الدالّة علی تفضیل کربلاء علی مکّة ومزایاها العدیدة، وذکر أنّ حریم قبر الحسین علیه السلام إلی خمسة فراسخ مستشهداً لعدّة من الروایات، ونقل عن المجلسی قدس سره فی البحار عن المصباح أنّ تعدّد حرمة حریم قبر الحسین من ترتّب هذه المواضع فی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حکاه عن التهذیب، وهو موجود فی المقنعة أیضاً،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فی ذلک سهل بعد ما عرفت من کون المراد منه ترتّب الفضل الذی لاریب أنّه کلّما قرب من الجدث الشریف کان آکد فی سائر المشاهد التی لایشکّ فی کون روضاتها أفضل من الکعبة الحرام التی لایشکّ فی مزید فضلها وفضل بلادها ومواقعها علی ما عدا المشاهد الشریفة التی قد یعلم من النصوص وکثیر من الوجوه أنّ بلدانها أفضل من سائر البلاد، وإن کان فی تفضیلها علی الکعبة الحرام إشکال لایخلو منه تفضیله علی المسجد الحرام، بل سائر المساجد وإن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ورد فی المدینة والنجف وکربلاء والکوفة وغیرها ما ورد من النصوص التی قد تحمل علی خصوص الروضة وما قاربها بأذرع، ولعلّه هو الوجه الجامع بین النصوص التی لاتلتئم إلّا علی تقدیره الذی قد یکون هو المعلوم من مذهب الأصحاب وطریقتهم خلفاً عن سلف، وإن اشتهر من أمثال عصرنا تفضیل کربلاء علی الکعبة الحرام حتّی نقل فی الأشعار، وقال العلّامة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کربلاء والکعبة لکربلاء بان علوِّ الرتبة</w:t>
      </w:r>
    </w:p>
    <w:p>
      <w:pPr>
        <w:pStyle w:val="BookText"/>
        <w:rPr/>
      </w:pPr>
      <w:r>
        <w:rPr>
          <w:rFonts w:ascii="IRNazanin" w:hAnsi="IRNazanin" w:eastAsia="IRNazanin"/>
          <w:color w:val="111111"/>
          <w:sz w:val="28"/>
          <w:sz w:val="28"/>
          <w:szCs w:val="28"/>
          <w:rtl w:val="true"/>
          <w:lang w:bidi="fa-IR"/>
        </w:rPr>
        <w:t>وقد لایرید إلّا ما أشرنا إلیه من مزید فضل الروضة الشریفة وما قاربها علی الکعبة وسائر المساجد وغیرها، کما قد لایرید غیر ذلک معظم مَن قد أشرنا إلیه، فلاتغفل وتدبّر فی ما یستفاد من أنّ مثل الصحن الشریف والرواق فی النجف وکربلاء وسائر المشاهد المشرّفة أفضل من سائر المساجد حتّی المسجد الأعظم، بلْ والکعبة الحرام، فضلًا عن خصوص الروضات المشرّفة التی لاینبغی التأمّل فی مزید فضلها وفضل مساکنهم فی أیّام حیاتهم علی کلّ بقعة من بقاع الأرض علی اختلاف فی مراتبها من الفضل الذی لاریب أنّه لرسول الله صلی الله علیه وآله، ثمّ لأخیه علیه السلام، ثمّ لولدیه علیهم السلام، ثمّ لسائر الأئمّة علیهم السلام، ثمّ لسائر الأنبیاء علیهم السلام علی اختلاف مراتبهم أیضاً</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466</w:t>
      </w:r>
      <w:bookmarkStart w:id="492" w:name="pg13696_138886"/>
    </w:p>
    <w:p>
      <w:pPr>
        <w:pStyle w:val="BookText"/>
        <w:rPr/>
      </w:pPr>
      <w:bookmarkEnd w:id="492"/>
      <w:r>
        <w:rPr>
          <w:rFonts w:ascii="IRNazanin" w:hAnsi="IRNazanin" w:eastAsia="IRNazanin"/>
          <w:color w:val="111111"/>
          <w:sz w:val="28"/>
          <w:sz w:val="28"/>
          <w:szCs w:val="28"/>
          <w:rtl w:val="true"/>
          <w:lang w:bidi="fa-IR"/>
        </w:rPr>
        <w:t>وقال المحقّق السبزواری فی الذخیرة فی الصلاة عند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ولاریب أنّ الإمامیّة مطبقة علی مخالفة قضیّتین من هذه، إحداهما البناء، والاخری الصلاة فی المشاهد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الدالّة علی تعظیم قبورهم وعمارتها وأفضلیّة الصلاة عندها، وهی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العروة قال الیزدی‌فی فصل مکان المصلی فی الأمکنة المستحبّة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الصلاة فی مشاهد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البیوت التی أمر الله تعالی أن ترفع ویذکر فیها اسمه، بل هی أفضل من المساجد، بلْ قدْ ورد فی الخبر أنّ الصلاة عند علیّ علیه السلام بمائتی ألف صلاة، وکذا یستحبّ فی روضات الأنبیاء ومقام الأولیاء والصلحاء والعلماء والعباد، بل الأحیاء منهم أیضاً</w:t>
      </w:r>
      <w:r>
        <w:rPr>
          <w:rFonts w:eastAsia="IRNazanin" w:cs="IRNazanin"/>
          <w:color w:val="111111"/>
          <w:sz w:val="28"/>
          <w:szCs w:val="28"/>
          <w:rtl w:val="true"/>
          <w:lang w:bidi="fa-IR"/>
        </w:rPr>
        <w:t>».</w:t>
      </w:r>
    </w:p>
    <w:p>
      <w:pPr>
        <w:pStyle w:val="Heading5"/>
        <w:numPr>
          <w:ilvl w:val="4"/>
          <w:numId w:val="1"/>
        </w:numPr>
        <w:rPr/>
      </w:pPr>
      <w:bookmarkStart w:id="493" w:name="__RefHeading___Toc1014349_1468164448"/>
      <w:bookmarkStart w:id="494" w:name="_Toc187"/>
      <w:bookmarkEnd w:id="493"/>
      <w:r>
        <w:rPr>
          <w:rtl w:val="true"/>
        </w:rPr>
        <w:t>آیة بیوت النور</w:t>
      </w:r>
      <w:r>
        <w:rPr>
          <w:rtl w:val="true"/>
        </w:rPr>
        <w:t>:</w:t>
      </w:r>
      <w:bookmarkEnd w:id="494"/>
    </w:p>
    <w:p>
      <w:pPr>
        <w:pStyle w:val="BookText"/>
        <w:rPr/>
      </w:pPr>
      <w:r>
        <w:rPr>
          <w:rFonts w:ascii="IRNazanin" w:hAnsi="IRNazanin" w:eastAsia="IRNazanin"/>
          <w:color w:val="111111"/>
          <w:sz w:val="28"/>
          <w:sz w:val="28"/>
          <w:szCs w:val="28"/>
          <w:rtl w:val="true"/>
          <w:lang w:bidi="fa-IR"/>
        </w:rPr>
        <w:t>ثمّ إنّه هناک آیتان متطابقتان مع مفاد أدلّة تعمیم الموضوع للإتمام، وبعبارة أُخری هما واردتان فی بیان الموضوع لحکم الإتمام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الکبری الأصلیّة‌للموضوع،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بُیُوتٍ أَذِنَ اللّهُ أَنْ تُرْفَعَ وَ یُذْکَرَ فِیهَا اسْمُهُ</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دلالة الآیة علی تحقق قیود موضوع الإتمام فی جمیع</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مشاهد المعصومین علیهم السلام لاخصوص الأماکن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هذه البیوت هی بیوت المعصومین الأربعة عشر وبیوت الأنبیاء وبعض المساجد العظیمة المقدّسة، وأفضلها بیت النبیّ وبیوت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هذه البیوت، أی تشعیرها مشاعر من قِبله تعالی، کما قرّر هذا القید الشیخ جعفر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إکثار الصلاة ومطلق العبادة وذکر الله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التقریر یندرج مفاد قوله تعالی علی لسان إبراهیم فی سورة إبراهیم تحت هذا المفاد الذی هو کالقاعدة الکلّیّة فی آیة النور،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سیأتی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القید الأوّل </w:t>
      </w:r>
      <w:r>
        <w:rPr>
          <w:rStyle w:val="FootnoteAnchor"/>
          <w:rtl w:val="true"/>
        </w:rPr>
        <w:footnoteReference w:id="649"/>
      </w:r>
      <w:r>
        <w:rPr>
          <w:rFonts w:ascii="IRNazanin" w:hAnsi="IRNazanin" w:eastAsia="IRNazanin"/>
          <w:color w:val="111111"/>
          <w:sz w:val="28"/>
          <w:sz w:val="28"/>
          <w:szCs w:val="28"/>
          <w:rtl w:val="true"/>
          <w:lang w:bidi="fa-IR"/>
        </w:rPr>
        <w:t xml:space="preserve">، فقد استفاضت روایات أهل البیت علیهم السلام فی أنّ أبرز مصادیق البیوت فی الآیة هی بیوت النبیّ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مستفیض الزیارات کالجامعة وروایات المعارف، بل قد بسطنا تقریب دلالة آیات النور الثلاث قبلها وبعدها علی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إرادة النبیّ وأهل بیته، کما نبّه علی ذلک فی إشارات الروایات، بل ورد فی روایات الفریقین</w:t>
      </w:r>
      <w:r>
        <w:rPr>
          <w:rStyle w:val="FootnoteAnchor"/>
          <w:rtl w:val="true"/>
        </w:rPr>
        <w:footnoteReference w:id="650"/>
      </w:r>
      <w:r>
        <w:rPr>
          <w:rFonts w:ascii="IRNazanin" w:hAnsi="IRNazanin" w:eastAsia="IRNazanin"/>
          <w:color w:val="111111"/>
          <w:sz w:val="28"/>
          <w:sz w:val="28"/>
          <w:szCs w:val="28"/>
          <w:rtl w:val="true"/>
          <w:lang w:bidi="fa-IR"/>
        </w:rPr>
        <w:t>، کما رواه السیوطی فی ذیل الآیة، وأخرجه عن جمع من المحدّثین المتقدّمین عندهم أنّ سائلًا سأل النبیّ عن هذه البیوت أهی بیوت الأنبیاء؟ فأجاب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فقام أبو بکر وأشار إلی بیت علیّ وفاطمة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منها؟ 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أفاضلها</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فی مستفیض روایات الزیارات‌استحباب الاستئذان قبل دخول مشاهدهم، وأفتی بذلک جماعة کثیرة من الأعلام وقد تضمّن لفظ الإستئذان کون المشهد بیتاً من بیوت النبیّ صلی الله علیه وآله، فقد ورد فی بعض نصوص الإستئذان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وَقَفْتُ عَلی بابِ بَیْت مِنْ بُیُوتِ نَبِیِّکَ وَآلِ نَبِیِّکَ عَلَیْهِ وَعَلَیْهِمُ السَّلَامُ، وَقَدْ مَنَعْتَ النّاسَ الدُّخولَ إِلَی بُیُوتِهِ إِلَّا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نَبِیِّکَ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فی المزار الکبیر لابن المشهدی</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الاولی الجامعة لسائر المشاهد علی أصحابها أفضل السلام</w:t>
      </w:r>
      <w:r>
        <w:rPr>
          <w:rStyle w:val="FootnoteAnchor"/>
          <w:rtl w:val="true"/>
        </w:rPr>
        <w:footnoteReference w:id="653"/>
      </w:r>
      <w:r>
        <w:rPr>
          <w:rFonts w:ascii="IRNazanin" w:hAnsi="IRNazanin" w:eastAsia="IRNazanin"/>
          <w:color w:val="111111"/>
          <w:sz w:val="28"/>
          <w:sz w:val="28"/>
          <w:szCs w:val="28"/>
          <w:rtl w:val="true"/>
          <w:lang w:bidi="fa-IR"/>
        </w:rPr>
        <w:t>، وفی زیارة أمیر المؤمنین فی یوم الغدیر</w:t>
      </w:r>
      <w:r>
        <w:rPr>
          <w:rStyle w:val="FootnoteAnchor"/>
          <w:rtl w:val="true"/>
        </w:rPr>
        <w:footnoteReference w:id="654"/>
      </w:r>
      <w:r>
        <w:rPr>
          <w:rFonts w:ascii="IRNazanin" w:hAnsi="IRNazanin" w:eastAsia="IRNazanin"/>
          <w:color w:val="111111"/>
          <w:sz w:val="28"/>
          <w:sz w:val="28"/>
          <w:szCs w:val="28"/>
          <w:rtl w:val="true"/>
          <w:lang w:bidi="fa-IR"/>
        </w:rPr>
        <w:t>، وفی البلد الأمین</w:t>
      </w:r>
      <w:r>
        <w:rPr>
          <w:rStyle w:val="FootnoteAnchor"/>
          <w:rtl w:val="true"/>
        </w:rPr>
        <w:footnoteReference w:id="655"/>
      </w:r>
      <w:r>
        <w:rPr>
          <w:rFonts w:ascii="IRNazanin" w:hAnsi="IRNazanin" w:eastAsia="IRNazanin"/>
          <w:color w:val="111111"/>
          <w:sz w:val="28"/>
          <w:sz w:val="28"/>
          <w:szCs w:val="28"/>
          <w:rtl w:val="true"/>
          <w:lang w:bidi="fa-IR"/>
        </w:rPr>
        <w:t>، ومصباح</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الکفعمی</w:t>
      </w:r>
      <w:r>
        <w:rPr>
          <w:rStyle w:val="FootnoteAnchor"/>
          <w:rtl w:val="true"/>
        </w:rPr>
        <w:footnoteReference w:id="656"/>
      </w:r>
      <w:r>
        <w:rPr>
          <w:rFonts w:ascii="IRNazanin" w:hAnsi="IRNazanin" w:eastAsia="IRNazanin"/>
          <w:color w:val="111111"/>
          <w:sz w:val="28"/>
          <w:sz w:val="28"/>
          <w:szCs w:val="28"/>
          <w:rtl w:val="true"/>
          <w:lang w:bidi="fa-IR"/>
        </w:rPr>
        <w:t>، ومزار الشهید</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السیّد ابن طاووس فی آداب السرداب</w:t>
      </w:r>
      <w:r>
        <w:rPr>
          <w:rStyle w:val="FootnoteAnchor"/>
          <w:rtl w:val="true"/>
        </w:rPr>
        <w:footnoteReference w:id="658"/>
      </w:r>
      <w:r>
        <w:rPr>
          <w:rFonts w:ascii="IRNazanin" w:hAnsi="IRNazanin" w:eastAsia="IRNazanin"/>
          <w:color w:val="111111"/>
          <w:sz w:val="28"/>
          <w:sz w:val="28"/>
          <w:szCs w:val="28"/>
          <w:rtl w:val="true"/>
          <w:lang w:bidi="fa-IR"/>
        </w:rPr>
        <w:t>نقلًا عن نسخة قدیمة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تقدیس البیوت وتشعیرها، وقد بسطنا الکلام فی ذلک فی کتابنا الإمامة الإل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هیّة فی التوسّل، وقرّر غیر واحد من الأعلام کالشیخ الکبیر، أنّه یستفاد من الآیة تشعیر مراقد المعصومین علیهم السلام، لاسیّما بضمیمة الأحادیث المستفیضة من الفریقین کالحدیث النبویّ الوارد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بیوتی ومنبری روضة من ریاض الجنّة</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فسّر تلک البیوت ببیوته وبیت علیّ وفاطمة وسائر المعصومین علیهم السلام، فلاحظ ثمّت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القید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رجحان إکثار الصلاة، فقد وردت فی ذلک روایات عظیمة الدلالة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یاسر الخادم،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لاتشدّ الرحال إلی شیء من القبور إلّا إلی قبورنا</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وفی هذه المعتبرة دلالة واضحة علی أنّ شدّ الرحال هو لزیادة نیل الخیر والفضل فی العبادة، وإکثارها عند قبورهم، وأنّها بمثابة المسجدین اللذین یشدّ إلیهما الرحال لقصد ذلک، فإنّه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لاتشدّ الرحال إلّا 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ومسجد الرسول، ومسجد الکوفة</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مسلم فی صحیحه عن أبی هریرة عن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یسافر إلی ثلاثة مساجد، مسجد الکعبة ومسجدی ومسجد إیلیا</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مصحّحة جمیل بن درّاج،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منبری وبیوتی روضة من ریاض الجنّة، ومنبری علی تُرعة من تُرع الجنّة، وصلاة فی مسجدی تعدل عشرة آلاف صلاة فی ما سواه من المساجد، إلّا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النبیّ وبیت علیّ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وأفضل</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الدلالة فی هذه المصحّحة أنّها ناصّة علی أفضلیّة الصلاة والعبادة فی بیت علیّ وبیت النبیّ وأهل بیته المعصومین علی فضیلة الصلاة فی مسجد النبیّ صلی الله علیه وآله، فهی نصّ فی أنّ ما ورد مستفیضاً فی الحثّ</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علی السفر إلی المسجدین وشدّ الرحال، والحثّ علی إکثار العبادة والصلاة فی مسجد النبیّ بعینه وارد بنحو آکد فی بیوت النبیّ وعلیّ وفاطمة وولدهما علیهم السلام، ومن ثمّ یقرب التطابق مع قول النبیّ فی روایة الفریقین أنّ تلک البیوت هی بیوت الأنبیاء، وأنّ بیت علیّ وفاطمة من أفاضل تلک البیوت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بیت فاطمة أفضل أو فی الروضة؟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فاطمة</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مصحّحة جمیل بن درّاج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بیت فاطمة مثل الصلاة فی الروضة؟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ولایخفی أنّ موثّقة یونس صریحة فی أنّ بیوت أهل البیت علیهم السلام کبیت النبیّ صلی الله علیه وآله أعظم فضیلة من الصلاة فی مسجد النبیّ صلی الله علیه وآله، وهذا النصّ ناصّ علی أنّ الفضیلة الواردة فی الصلاة وإکثارها فی مسجد النبیّ هی ثابتة بعینها لبیت النبیّ وبیت علیّ وفاطمة وأهل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الکلینی عن الحسین بن محمّد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من أصحابنا یقال له عبدالله بن رزین،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مجاوراً بالمدینة مدینة الرسول صلی الله علیه وآله وکان أبو جعفر علیه السلام یجیء فی کلّ یوم مع الزوال إلی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المسجد فینزل فی الصحن ویصیر إلی رسول الله صلی الله علیه وآله ویسلّم علیه ویرجع إلی بیت فاطمة علیها السلام</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مصحّحة ابن أبی عمیرعن بعض أصحابنا المتقدّمة،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قبری ومنبری روضة من ریاض الجنة، ومنبری علی ترعة من ترع الجنة، لان قبر فاطمة علیها السلام بین قبره ومنبره، وقبرها روضة من ریاض الجنة وإلیه ترعة من ترع الجنة</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الشیخ حسین بن عبدالصمد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الشیخ أبو الطیّب الحسین بن أحمد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الرضا علیه السلام أو واحداً من الأئمّة علیهم السلام فصلّی عنده صلاة جعفر، فإنّه یکتب له بکلّ رکعة ثواب من حجّ ألف حجّة، واعتمر ألف عمرة، وأعتق ألف رقبة، ووقف ألف وقفة فی سبیل الله مع نبیّ مرسل، وله بکلّ خطوة ثواب مائة حجّة، ومائة عمرة، وعتق مائة رقبة فی سبیل الله، وکتب له مائة حسنة، وحطّ منه مائة سیّئة</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أبی عامر واعظ أهل الحجاز، عن الصادق علیه السلام، عن أبیه، عن جدّه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قبرک وقبور ولدک بقاعاً من بقاع الجنّة، وعرصة من عرصاتها، وإنّ الله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جعل قلوب نجباء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فیعمرون قبورکم، ویکثرون زیارتها تقرّباً منهم إلی الله، ومودة منهم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الروایة متعرّضة لکلا القیدین فی الموضوع، کون قبورهم من ریاض الجنّة مقدّسة، واستحباب شدّ الرحال إلیها لعمارتها بالعبادة وکثرة الطاعة والصلاة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الحسن بن علیّ بن الفضّال التی رواها الصدوق والطوسی عن أبی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بخراسان لبقعة یأتی علیها زمان تصیر مختلف الملائکة، فقال فلایزال فوج ینزل من السماء وفوج یصعد إلی أن 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وأیّة بقعة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بأرض طوس، فهی والله روضة من ریاض الجنّة، مَن زارنی فی تلک البقعة کان کمَن زار رسول الله، وکتب الله تبارک وتعالی له ثواب ألف حجّة مبرورة، وألف عمرة مقبولة، وکنت أنا وآبائی شفعاءه یوم القیامة</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فی الأمالی والعیون بطریقین مختلفین حسن کالصحیح عن الصقر بن دلف،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سیّدی علیّ بن محمّد بن علیّ الرضا علیهم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إلی الله عزّ وجلّ حاجة فلیزر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قبر جدّی الرضا علیه السلام بطوس، وهو علی غسل، ولیصلِّ عند رأسه رکعتین، ولیسأل الله تعالی حاجته فی قنوته، فإنّه یستجیب له ما لم یسأل مأثم وقطیعة رحم، فإنّ موضع قبره لبقعة من بقاع الجنّة، لایزورها مؤمن إلّا أعتقه الله تعالی من النار وأدخله دار القرار</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أبی هاشم داود بن القاسم الجعفری،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محمّد بن علیّ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جَبَلَی طوس قبضة قُبضت من الجنّة، مَن دخلها کان آمناً یوم القیامة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کلّ من الشیخ والصدوق</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دلالة الصحیح والموثّق الذی قبله علی قدسیّة وشرافة أرض طوس المتضمّنة لقبر الإمام الثامن من أهل البیت علیهم السلام، ویثبت ذلک لأرض الکاظمیّة المتضمّنة لاثنین من أئمّة أهل البیت علیهم السلام، وسیأتی أمر الرضا علیه السلام بالصلاة فی المساجد حول قبر أبیه موسی بن جعفر علیهما السلام، کما فی محسّنة علیّ بن حسّان</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حسنة کالمصحّحة لسلیمان بن حفص المروزی،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أبا الحسن موسی بن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ولدی علیّ علیه السلام کان له عند الله عزّ وجلّ سبعون حجّة مبرورة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حجّة مبرورة؟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وسبعون ألف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ألف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حجّة لاتقبل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 أو بات عنده کان کمَن زار الله فی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الله فی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یوم القیامة کان علی عرش الله جلّ جلاله أربعة من الأوّلین وأربعة من الآخرین، فأمّا الأوّلون فنوح وإبراهیم وموسی وعیسی، أمّا الأربعة الآخرون فمحمّد وعلیّ والحسن والحسین، ثمّ یمدّ المطمار فیقعد معنا زوّار قبور الأئمّة علیهم السلام، ألاأنّ أعلاهم درجة وأقربهم حبوة زوّار قبر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فی الأمالی والعیون، ورواه ابن قولویه فی کامل الزیارات</w:t>
      </w:r>
      <w:r>
        <w:rPr>
          <w:rStyle w:val="FootnoteAnchor"/>
          <w:rtl w:val="true"/>
        </w:rPr>
        <w:footnoteReference w:id="674"/>
      </w:r>
      <w:r>
        <w:rPr>
          <w:rFonts w:ascii="IRNazanin" w:hAnsi="IRNazanin" w:eastAsia="IRNazanin"/>
          <w:color w:val="111111"/>
          <w:sz w:val="28"/>
          <w:sz w:val="28"/>
          <w:szCs w:val="28"/>
          <w:rtl w:val="true"/>
          <w:lang w:bidi="fa-IR"/>
        </w:rPr>
        <w:t>، والشیخ فی التهذیب عن الکلینی بطریق آخر عن یحیی بن سلیمان المازنی، عن أبی الحسن موسی علیه السلام</w:t>
      </w:r>
      <w:r>
        <w:rPr>
          <w:rStyle w:val="FootnoteAnchor"/>
          <w:rtl w:val="true"/>
        </w:rPr>
        <w:footnoteReference w:id="675"/>
      </w:r>
      <w:r>
        <w:rPr>
          <w:rFonts w:ascii="IRNazanin" w:hAnsi="IRNazanin" w:eastAsia="IRNazanin"/>
          <w:color w:val="111111"/>
          <w:sz w:val="28"/>
          <w:sz w:val="28"/>
          <w:szCs w:val="28"/>
          <w:rtl w:val="true"/>
          <w:lang w:bidi="fa-IR"/>
        </w:rPr>
        <w:t>، ورواه المشهدی فی المزار الکبیر عن الکلینی</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دلالة الروایة علی عظمة زیارة قبورهم وفضیلتها علی</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زیارة المسجد الحرام، وبالتالی زیادة فضیلة الصلاة عندها علی الصلاة فیه، کما ورد فی فضیلة الصلاة فی بیت فاطمة علیها السلام علی الصلاة فی الروضة، کما أنّها دالّة علی فضیلة زیارة الرضا علیه السلام نظیر فضیلة زیارة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حرم العسکریّین علیهما السلام، ویعضده أنّ تربتهم علیهم السلام کانت واحدة</w:t>
      </w:r>
      <w:r>
        <w:rPr>
          <w:rStyle w:val="FootnoteAnchor"/>
          <w:rtl w:val="true"/>
        </w:rPr>
        <w:footnoteReference w:id="677"/>
      </w:r>
      <w:r>
        <w:rPr>
          <w:rFonts w:ascii="IRNazanin" w:hAnsi="IRNazanin" w:eastAsia="IRNazanin"/>
          <w:color w:val="111111"/>
          <w:sz w:val="28"/>
          <w:sz w:val="28"/>
          <w:szCs w:val="28"/>
          <w:rtl w:val="true"/>
          <w:lang w:bidi="fa-IR"/>
        </w:rPr>
        <w:t>، وقد مرّ فی مصحّح ابن أبی عمیر أنّ قبر فاطمة روضة من ریاض الجنّة</w:t>
      </w:r>
      <w:r>
        <w:rPr>
          <w:rStyle w:val="FootnoteAnchor"/>
          <w:rtl w:val="true"/>
        </w:rPr>
        <w:footnoteReference w:id="678"/>
      </w:r>
      <w:r>
        <w:rPr>
          <w:rFonts w:ascii="IRNazanin" w:hAnsi="IRNazanin" w:eastAsia="IRNazanin"/>
          <w:color w:val="111111"/>
          <w:sz w:val="28"/>
          <w:sz w:val="28"/>
          <w:szCs w:val="28"/>
          <w:rtl w:val="true"/>
          <w:lang w:bidi="fa-IR"/>
        </w:rPr>
        <w:t>، وفی مصحّح جمیل بن درّاج أنّ الصلاة فی بیت فاطمة أفضل من الصلاة فی روضة النبیّ‌</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محمّد بن سلیمان الزرقان، عن علیّ بن محمّد العسکری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زرقان، إنّ تربتنا کانت واحدة، فلمّا کان أیّام الطوفان افترقت التربة فصارت قبور شتّی والتربة واحدة</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 هذه الروایة وحدة قدسیّة قبور الأئمّة مع قبر النبیّ صلی الله علیه وآله وقبر علیّ علیه السلام وقبر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الخصال المعتبر بإسناده عن علیّ علیه السلام فی حدیث</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الأربعمائة،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 الله صلی الله علیه وآله حجّکم إذا خرجتم إلی بیت الله الحرام، فإنّ ترکه جفاء، وبذلک امرتم، وألِمّوا بالقبور التی ألزمکم الله حقّها وزیارتها، واطلبوا الرزق عندها</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استفیض فی الزیارات أنّ طینتهم واحدة طابت وطهرت بعضها من بعض، وفی معتبرة محمّد بن مسلم حیث کان محمّد بن مسلم وجعاً، فأرسل إلیه أبو جعفر علیه السلام شراباً فتشافی منه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إنّ الشراب الذی شربته فیه من طین قبور آبائی، وهو أفضل ما استشفی به، فلاتعدلنّ به، فإنّا نسقیه صبیاننا ونساءنا، فنری فیه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82"/>
      </w:r>
      <w:r>
        <w:rPr>
          <w:rFonts w:ascii="IRNazanin" w:hAnsi="IRNazanin" w:eastAsia="IRNazanin"/>
          <w:color w:val="111111"/>
          <w:sz w:val="28"/>
          <w:sz w:val="28"/>
          <w:szCs w:val="28"/>
          <w:rtl w:val="true"/>
          <w:lang w:bidi="fa-IR"/>
        </w:rPr>
        <w:t>، فأضاف علیه السلام الطین إلی کلّ آبائه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قولویه بإسناده عن الأصمّ، عن عبدالله 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بکیر، إنّ الله اختار من بقاع الأرض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الحرام، والحرم، ومقابر الأنبیاء، ومقابر الأوصیاء، ومقاتل الشهداء، والمساجد التی یذکر فیها اسم الله</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یخفی تقیید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بالتی یُذکر فیها اسم الله إشارة إلی الآیة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إشارة إلی بیوت الأنبیاء، ومن أفاضلها بیوت أهل البیت علیهم السلام کما فی الروایة المرویّة عند الفریقین، وبیوتهم أعم من مقابرهم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مصحّحة الهروی،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ساقتل بالسمّ مظلوماً واقبر إلی جانب هارون، ویجعل الله تربتی مختلف شیعتی وأهل محبّتی، فمَن زارنی فی غربتی وجبت له زیارتی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أکرم محمّداً صلی الله علیه وآله بالنبوّة، واصطفاه علی جمیع الخلیقة، لایصلّی أحد منکم عند قبری رکعتین إلّا استحقّ المغفرة من الله عزّوجلّ یوم یلقاه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أکرمنا بعد محمّد صلی الله علیه وآله وخصّنا بالولایة إنّ زوار قبره لأکرم الوفود علی الله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المصحّحة 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جملة من الروایات ویأتی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قبورهم علیهم السلام تقصد وتشدّ الرحال إلیها لغایتین الاولی زیارتهم، والثانیة الصلاة عندهم، وفی بعض الروایات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البیتوتة فی جوارهم وقد عد جوارهم سواء فی المدة القصیرة أو الطویلة من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عندهم أعمّ من الفریضة والنافلة الراتبة أو التطوّعیّة، وهی غیر صلاة الزیارة، بل إقامة الصلاة عندهم بالقرب من مراقدهم ذات فضیلة یستحبّ إکثار الصلاة عند قبورهم لأجل ذلک، کما أنّها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دالّة علی أنّ زوّار الرضا علیه السلام لهم امتیاز علی زوّار قبور سائر الأئمّة علیهم السلام، فیدلّ علی قدسیّة الموضع وفضیلته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معتبرة سلیمان بن حفص المروزی،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موسی بن جعفر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علیّاً مقتول بالسمّ ظلماً، ومدفون إلی جنب هارون بطوس، فمَن زاره کمَن زار رسول الله صلی الله علیه وآله</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اللسان الموحّد لزیارة قبورهم فی العدید من الزیارات الجامعة التی نصّ علی أن یؤتی بها عند أی قبر من قبورهم علیهم السلام، وهی وإن کانت واردة فی متن الزیارة وألفاظ الثناء والتحیّة والتشهّد بالإقرار والعهد لهم علیهم السلام، إلّا أنّها مصرّحة بوحدة حکم المشهد لمراقدهم، کما فی الزیارة الرجبیّة والزیارة الجامعة‌الکبیرة والصغیرة، والتعبیر فی آدابها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زرت واحداً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دخلت ورأیت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الزیارة الجامعة الاخری المرویّة فی العیون عن أبی الحسن‌الرضا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 فی المساجد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حول أبیه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ویجزی فی المواضع کلّها أن تقول</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ذیل زیارة أمین الله،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قبر أمیر المؤمنین علیه السلام، أو أحد من الأئمّة، إلّا رفع</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وتوحید اللسان والطلب والحثّ لکلّ قبورهم علیهم السلام شاهد علی وحدة الفضیلة والحکم لقبورهم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فی کامل الزیارات والتهذیب فی الصحیح، عن ابن بزیع، عن بعض أصحابه، یرفعه إلی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نکون بمکّة أو بالمدینة أو الحَیْر أو المواضع التی یرجی فیها الفضل، فربّما یخرج الرجل یتوضّأ فیجیء آخر فیصیر مکانه؟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إلی موضع فهو أحقّ به یومه ولیلته</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 ففیها تصریح أنّ الفضیلة موضوعها أعمّ من المواضع الأربعة، بل هی مواطن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فی عدّة روایات فیها المعتبر من أنّ فضل زیارة قبر أبی الحسن موسی بن جعفر علیهما السلام مثل فضل زیارة قبر الحسین علیه السلام، کما فی معتبرة الوشّاء، عن الرضا علیه السلام</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الحسن بن محمّد القمّی،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أبی ببغداد کان کمَن زار قبر رسول الله صلی الله علیه وآله وقبر أمیر المؤمنین، إلّا أنّ لرسول الله صلی الله علیه وآله ولأمیر المؤمنین علیه السلام فضلهما</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وفی مصحّحة الحسین بن بشّار الواسطی،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أبیک؟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فیه من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الفضل کمَن زار قبر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خفت فلم یمکنّی أن أدخل داخلًا؟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من وراء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نسخة التهذیب المطبوع حالیاً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من وراء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إلیه فی الوسائل</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الصحیح إلی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خدمة أبی جعفر الثانی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صفوان الجمال عن أبی عبدالله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صلّی عنده 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یسأل الله شیئاً إلّا أعطاه</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 بن إبراهیم وأحمد بن مهران جمیعاً، عن محمّد بن علیّ، عن الحسن بن راشد، عن یعقوب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عند أبی إبراهیم علیه السلام وأتاه رجل من أهل نجران الیمن من الرهبان ومعه راهبة، فاستأذن لهما الفضل بن سوار،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غَداً فَأْتِ بِهِمَا عِنْدَ بِئْرِ أُمِّ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فوافینا من الغد، فوجدنا القوم قد وافوا، فأمر بخصفة بواری، ثمّ جلس وجلسوا، فبدأت الراهبة بالمسائل، فسألت عن مسائل کثیرة، کلّ ذلک یجیبها، وسألها أبو إبراهیم علیه السلام عن أشیاء لم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یکن عندها فیها شیء، ثمّ أسلمت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الراهب یسأله، فکان یجیبه فی کلّ ما یسأله، 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قویّاً علی دینی، وما خلّفت أحداً من النصاری فی الأرض یبلغ مبلغی فی العلم، ولقد سمعت برجل فی الهند إذا شاء حجّ إلی بیت المقدس فی یوم ولیلة، ثمّ یرجع إلی منزله بأرض الهند، فسألت عنه بأی أرض هو؟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بسُبذان، وسألت الذی أخبرنی،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علم الاسم الذی ظفر به آصف صاحب سلیمان لمّا أتی بعرش سبأ، وهو الذی ذکره الله لکم فی کتابکم، 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للهِ مِنِ اسْم لَا یُرَدُّ؟</w:t>
      </w:r>
    </w:p>
    <w:p>
      <w:pPr>
        <w:pStyle w:val="BookText"/>
        <w:rPr/>
      </w:pP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کثیرة، فأمّا المحتوم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لایردّ 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عَمَّا تَحْفَظُ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الذی أنزل التوراة علی موسی، وجعل عیسی عبرة للعالمین، وفتنة لشکر اولی الألباب، وجعل محمّداً برکة ورحمة، وجعل علیّاً عبرة وبصیرة، وجعل الأوصیاء من نسله ونسل محمّد ما أدری، ولو دریت ما احتجت فیه إلی کلامک، ولاجئتک ولاسألتک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إِلی حَدِیثِ الْهِنْدِیِّ</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بهذه الأسماء ولاأدری ما بطانتها ولاشرائحها؟ ولاأدری ما هی؟ ولاکیف هی ولابدعائها؟ فانطلقت حتّی قدمت سُبْذان الهند، فسألت عن الرجل،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بنی دیراً فی جبل، فصار لایخرج ولایری إلّا فی کلّ سنة مرّتین، وزعمت الهند أنّ الله فجّر له عیناً فی دیره، وزعمت الهند أنّه یُزرع له من غیر زرع یُلقیه، ویُحرث له من غیر حرث یعمله، فانتهیت إلی بابه، فأقمت ثلاثاً لاأدقّ الباب، ولااعالج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الرابع‌فتح الله الباب، وجاءت بقرة علیها حطب، تجرّ ضرعها یکاد یخرج ما فی ضرعها من اللّبن، فدفعت الباب‌فانفتح، فتبعتها ودخلت، فوجدت الرجل قائماً ینظر إلی السماء فیبکی، وینظر إلی الأرض فیبکی، وینظر إلی الجبال فیبکی،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ضربک فی دهرنا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إلّا حسنة من حسنات رجل خلّفته وراء ظهرک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اخبرت أنّ عندک اسماً من أسماء الله تبلغ به فی کلّ یوم ولیلة بیت المقدس، وترجع إلی بیتک؟</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تعرف بیت المقدس؟</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لاأعرف إلّا بیت المقدس الذی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بیت المقدس، ولکنّه البیت المقدّس، وهو بیت آل محمّد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سمعت به إلی یومی هذا فهو بیت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محاریب الأنبیاء، وإنّما کان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حظیرة المحاریب، حتّی جاءت الفترة التی کانت بین محمّد وعیسی صلّی الله علیهما، وقرب البلاء من أهل الشرک، وحلّت النقمات فی دور الشیاطین، فحوّلوا وبدّلوا ونقلوا تلک الأسماء، وهو قول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لآل محمّد، والظهر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هِیَ إِلاّ أَسْماءٌ سَمَّیْتُمُوها أَنْتُمْ وَ آباؤُکُمْ ما أَنْزَلَ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ضربت إلیک من بلد بعید، تعرّضت إلیک بحاراً وغموماً وهموماً وخوفاً، وأصبحت وأمسیت مؤیساً، ألاأکون ظفرت بحاجتی؟</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امّک حملت بک إلّا وقد حضرها ملک کریم، ولاأعلم أنّ أباک حین أراد الوقوع بامّک إلّا وقد اغتسل وجاءها علی طهر، ولاأزعم إلّا أنّه قد کان درس السفر الرابع من سهره ذلک، فختم له بخیر، ارجع من حیث جئت، فانطلق حتّی تنزل مدینة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طیبة، وقد کان اسمها فی الجاهلیّة یثرب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اعمد إلی موضع منها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البقیع، ثمّ سل عن دار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مروان، فانزلها، وأقم ثلاثاً، ثمّ سل عن الشیخ الأسود الذی یکون علی</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بابهایعمل البواری، وهی فی بلادهم اسمها الخصف، فالْطفْ بالشیخ،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إلیک نزیلک الذی کان ینزل فی الزاویة فی البیت الذی فیه الخشیبات الأربع، ثمّ سله عن فلان بن فلان الفلانی، وسله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نادیه؟ وسله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ساعة یمرّ فیها؟ فلیریکاه أو یصفه لک، فتعرفه بالصفة، وسأصفه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لقیته فأصنع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عمّا کان، وعمّا هو کائن، وسله عن معالم دین مَن مضی ومَن بقی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نَصَحَکَ صاحِبُکَ الَّذِی لَقِیتَ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 جُعلت فداک؟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مُتَمِّمُ بْنُ فَیْرُوز، وَهُوَ مِنْ أَبْناءِ الْفُرْسِ، وَهُوَ مِمَّنْ آمَنَ بِاللهِ وَحْدَهُ لَا شَرِیکَ لَهُ، وَعَبَدَهُ بِالْاخْلَاصِ وَالْایقانِ، وَفَرَّ مِنْ قَوْمِهِ لَمَّا خافَهُمْ، فَوَهَبَ لَهُ رَبُّهُ حُکْماً، وَهَداهُ لِسَبِیلِ الرَّشادِ، وَجَعَلَهُ مِنَ الْمُتَّقِینَ، وَعَرَّفَ بَیْنَهُ وَبَیْنَ عِبادِهِ الْمُخْلَصِینَ، وَما مِنْ سَنَة إِلَّا وَهُوَ یَزُورُ فِیها مَکَّةَ حاجّاً، وَیَعْتَمِرُ فی رَأْسِ کُلِّ شَهْر مَرَّةً، وَیَجِیءُ مِنْ مَوْضِعِهِ مِنَ الْهِنْدِ إِلی مَکَّةَ فَضْلًا مِنَ اللهِ وَعَوْناً، وَکَذلِکَ یَجْزِی اللهُ الشَّاکِرِینَ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سأله الراهب عن مسائل کثیرة، کلّ ذلک یجیبه فیها، وسأل الراهبَ عن أشیاء لم یکن عند الراهب فیها شیء، فأخبره بها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ثمّ إنّ الراهب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ثمانیة أحرف نزلت، فتبیّن فی الأرض منها أربعة، وبقی فی الهواء منها أربعة، علی مَن نزلت تلک الأربعة التی فی الهواءومَن یفسّرها؟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قائِمُنا یُنْزِلُهُ اللهُ عَلَیْهِ فَیُفَسِّرُهُ، وَیُنَزِّلُ عَلَیْهِ ما لَمْ یُنَزِّلْ عَلَی الصِّدِّیقِینَ وَالرُّسُلِ وَالْمُهْتَدِینَ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الاثنین من تلک الأربعة الأحرف التی فی الأرض ما 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أُخْبِرُکَ بِالْارْبَعَةِ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أَوَّلُهُنَّ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إِلَّا اللهُ وَحْدَهُ لَا شَرِیکَ لَهُ باقِیاً، وَالثَّانِیَةُ مُحَمَّدٌ رَسُولُ الله صلی الله علیه وآله مُخْلَصاً، وَالثَّالِثَةُ نَحْنُ أَهْلُ الْبَیْتِ، وَالرَّابِعَةُ شِیعَتُنا مِنَّا، وَنَحْنُ مِنْ رَسُولِ الله صلی الله علیه وآله وَرَسُولُ اللهِ مِنَ اللهِ بِسَبَب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لاإله إلّا الله، وأنّ محمّداً رسول الله، وأنّ ما جاء به من عند الله حقّ، وأنّکم صفوة الله من خلقه، وأنّ شیعتکم المطهّرون المستبدلون، ولهم عاقبة الله،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أبو إبراهیم علیه السلام بجبّة خزّ، وقمیص قوهیّ، وطیلسان، وخفّ، وقلنسوة، فأعطاه إیّاها، وصلّی الظهر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اختتنت فی سابعی</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ونقلنا هذه الروایة بطولها تبرکاً وموضع الشاهد تقریره علیه السلام ما قاله الهندی من أنَّ بیت المقدس بالدرجة الأولی هو بیت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الذی فی فلسطین فهو فی الدرجة الثانیة ومثل ظاهر لحقیقة خفیة علی کثیرین من کون بیت المقدس فی الأصل بیت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بیت المقدس فی فلسطین إنما نال القدسیة فی ذلک الأوان بسبب صلاة الأنبیاء السابقین فیه وهذا شاهد علی الکبری المتقدمة من أن الأرض التی تحفل بالأنبیاء والمرسلین والأوصیاء والمصطفین تکتسب شرفا وقدسیة فتصبح مقدسة وتکون من البیوت التی أذن الله أن ترفع ویذکر فیها اسمه، وأشرفها وأعلاها وأقدسها بیت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هو الذی ورد فی إحدی زیارات الحسین علیه السلام التی رواها السید ابن طاووس فی مصباح الزائر </w:t>
      </w:r>
      <w:r>
        <w:rPr>
          <w:rStyle w:val="FootnoteAnchor"/>
          <w:rtl w:val="true"/>
        </w:rPr>
        <w:footnoteReference w:id="695"/>
      </w:r>
      <w:r>
        <w:rPr>
          <w:rFonts w:ascii="IRNazanin" w:hAnsi="IRNazanin" w:eastAsia="IRNazanin"/>
          <w:color w:val="111111"/>
          <w:sz w:val="28"/>
          <w:sz w:val="28"/>
          <w:szCs w:val="28"/>
          <w:rtl w:val="true"/>
          <w:lang w:bidi="fa-IR"/>
        </w:rPr>
        <w:t>وفیها الخطاب لعلی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ضرک القوم بما نالوا منک ومن أبیک الطاهر صلوات الله علیکما ولا ثلموا منزلتکما من البیت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وروایة محمّد بن الفضیل بن بنت داود الرقی،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بقاع ضجّت إلی الله تعالی من الغرق أیّام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المعمور فرفعه الله، والغریّ، وکربلاء، وطوس</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محسّنة علیّ بن حسّان،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إتیان قبر أبی الحسن موسی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فی المساجد حوله، ویجزئ فی المواضع کلّها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أولیاء الله وأصفیائه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یجزی فی الزیارات کلّها، وتکثر من الصلاة علی محمّد وآله، وتسمّی واحداً واحداً بأسمائهم، وتبرأ إلی الله من أعدائهم، وتخیّر لنفسک من الدعاء ما أحببت وللمؤمنین والمؤمنات</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الصدوق والکلینی والشیخ، وظاهر الروایة أنّ قبورهم کما تقصد لزیارتهم علیهم السلام فهی تقصد لإتیان الصلاة عندها لتضاعف ثوابها، وتقصد للدعاء ثالثاً، ومن أجل البیتوتة عندها رابعاً کما مر، والجامع ما ذکرته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ویدعم ذلک ما ورد فی مشاهد جمیع المعصومین بلسان واحد من النهی عن الصلاة متقدّماً علی قبر المعصوم، بل الصلاة خلفه وعند رأسه وأنّ ثواب الصلاة یتضاعف بالقرب منه، کما فی معتبرة هشام بن سالم‌عن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هل یزار والدک؟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وتصلّی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یصلّی خلفه، ولایتقّدم علیه</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واضحة الدلالة فی تضاعف ثواب الصلاة عند قبر الباقر علیه السلام، وقد یراد الحسین علیه السلام، ویدلّ علی العموم أیضاً صحیح الحمیری،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الفقیه علیه السلام أسأله عن الرجل یزور قبور الأئمّة، هل یجوز أن یسجد علی القبر أم لا؟ وهل یجوز لمَن صلّی عند قبورهم أن یقوم وراء القبر ویجعل القبر قبلة، ویقوم عند رأسه ورجلیه؟ وهل یجوز أن یتقدّم القبر ویصلّی ویجعله خلفه أم لا؟</w:t>
      </w:r>
    </w:p>
    <w:p>
      <w:pPr>
        <w:pStyle w:val="BookText"/>
        <w:rPr/>
      </w:pPr>
      <w:r>
        <w:rPr>
          <w:rFonts w:ascii="IRNazanin" w:hAnsi="IRNazanin" w:eastAsia="IRNazanin"/>
          <w:color w:val="111111"/>
          <w:sz w:val="28"/>
          <w:sz w:val="28"/>
          <w:szCs w:val="28"/>
          <w:rtl w:val="true"/>
          <w:lang w:bidi="fa-IR"/>
        </w:rPr>
        <w:t>فأجاب وقرأت التوقیع ومنه نسخت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السجود علی القبر فلایجوز فی نافلة ولافریضة ولازیارة، بل یضع خدّه الأیمن علی القبر، وأمّا الصلاة فإنّها خلفه یجعله الإمام، ولایجوز أن یصلّی بین یدیه، لأنّ الإمام لایُتقدّم، ویصلّی عن یمینه وشماله</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الصحیحة دالّة بوضوح أنّ قبور الأئمّة علیهم السلام کما تقصد للزیارة تقصد لإتیان الصلاة عندهالفضیلة إتیانها عندها، سواء کانت فریضة أو تطوّعاً، وهذا المفاد مرتکز عند الفقیه الراوی الحمیری، وجوابه علیه السلام یقرّر ذلک، ومنشأه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مرّ ویأتی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قدسیّة أماکن قبورهم علیهم السلام لکونها رمساً لهم وطیّبها الله تعالی بهم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وهذا هو مفاد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قد فسّرت ببیوت النبیّ صلی الله علیه وآله وأهل بیته علیهم السلام وهی مراقدهم، ومن ثمّ ورد کما فی الروایات المتقدّمة وکما فی روایة عمارة بن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عامر واعظ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أبیه، عن جدّه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قبرک وقبور ولدک بقاعاً من بقاع الجنّة، وعرصة من عرصاتها، وإنّ الله جعل قلوب نجباء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فیعمرون قبورکم، ویکثرون زیارتها تقرّباً منهم إلی الله، ومودة منهم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أفضلیّة زیارة قبورهم علیهم السلام والصلاة عندها علی الحجّ والعمرة الندبیّان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 جمیل بن درّاج،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فی بیت فاطمة مثل الصلاة فی الروضة؟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موثّق یونس بن یعقوب</w:t>
      </w:r>
      <w:r>
        <w:rPr>
          <w:rStyle w:val="FootnoteAnchor"/>
          <w:rtl w:val="true"/>
        </w:rPr>
        <w:footnoteReference w:id="701"/>
      </w:r>
      <w:r>
        <w:rPr>
          <w:rFonts w:ascii="IRNazanin" w:hAnsi="IRNazanin" w:eastAsia="IRNazanin"/>
          <w:color w:val="111111"/>
          <w:sz w:val="28"/>
          <w:sz w:val="28"/>
          <w:szCs w:val="28"/>
          <w:rtl w:val="true"/>
          <w:lang w:bidi="fa-IR"/>
        </w:rPr>
        <w:t>، ومفاده واضح فی أنّ ثواب الصلاة فی بیت فاطمة علیهم السلام لامن جهة کونها من مسجد الرسول صلی الله علیه وآله، بل ورد إنّه لیس من المسجد وإنّما أدخله الأمویون فیه، کما ذکر ذلک الصدوق أنّه روی أنّها علیهم السلام دفنت فی بیتها، فلمّا زادت بنو امیّة فی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المسجد صارت فی المسجد</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مصحح ابن أبی عمیر عن أصحابنا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ما بین قبری ومنبری روضة من ریاض الجنة، ومنبری علی ترعة من ترع الجنة، لأن قبر فاطمة علیها السلام بین قبره ومنبره، وقبرها روضة من ریاض الجنة وإلیه ترعة من ترع الجنة</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المصحّح دلالة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قبرها روضة من ریاض الجنّة، أی إنّ قبورهم علیهم السلام روضة من ریاض الجنّة، فیعظم عندها ثواب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استحباب وفضیلة الصلاة فی الروضة فی المسجد النبویّ إنما هو لمکان قبرها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 الحسن بن الجهم،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رجل یأتی مکّة ولایأتی المدینة، أو رجل یأتی النبیّ صلی الله علیه وآله ولایبلغ مکّة؟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تقولون أنتم؟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 فی الحسین علیه السلام، فکیف فی النبیّ صلی الله علیه وآله؟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لئن قلت ذلک لقد شهد أبو عبدالله علیه السلام عیداً بالمدینة فدخل علی النبیّ صلی الله علیه وآله فسلّم علیه، ثمّ قال لمَن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فضلنا أهل</w:t>
      </w:r>
    </w:p>
    <w:p>
      <w:pPr>
        <w:pStyle w:val="BookText"/>
        <w:rPr/>
      </w:pPr>
      <w:r>
        <w:rPr>
          <w:rFonts w:ascii="IRNazanin" w:hAnsi="IRNazanin" w:eastAsia="IRNazanin"/>
          <w:color w:val="111111"/>
          <w:sz w:val="28"/>
          <w:sz w:val="28"/>
          <w:szCs w:val="28"/>
          <w:rtl w:val="true"/>
          <w:lang w:bidi="fa-IR"/>
        </w:rPr>
        <w:t xml:space="preserve">البلدان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فما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لسلامنا علی رسول الله صلی الله علیه وآله</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 آخر للحسن بن الجهم،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المقام بمکّة أو بالمدینة؟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تقول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قولی مع قولک؟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قولک یردّک إلی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فأزعم أنّ المقام بالمدینة أفضل من المقام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لئن قلت ذلک لقد قال أبو عبدالله علیه السلام ذلک یوم فطر، وجاء إلی رسول الله صلی الله علیه وآله فسلّم علیه فی المسجد،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فضلنا الناس الیوم بسلامنا علی رسول الله صلی الله علیه وآله</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الصدوق مرسلًا فی الفقیه،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دخل رسول الله صلی الله علیه وآله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حبّب إلینا المدینة کما حبّبت إلینا مکّة أو أشدّ، وبارک فی صاعها ومدّها، وانقل حماها ووباءها إلی الجحفة</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تقدّم من مصحّحة سلیمان بن حفص المروزی، عن أبی الحسن موسی بن جعفر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ثواب زیارة ابنه علیّ علیه السلام تعدل سبعون ألف حجّة،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حجّة لا تقبل</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البیان واللسان یتبیّن أنّ ما ورد مستفیضاً من ثواب زیارة کلّ واحد من المعصومین علیهم السلام من أنّها تعدل آلاف الحجج دالّة وناظرة إلی التفضیل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تقدّم من جملة من الروایات وغیرها ممّا لم نذکره الدالّة علی أنّ الصلاة رکعة عند قبر أحد المعصومین علیهم السلام تعدل حجّة فی الفریضة أو عمرة فی النافلة، بل فی بعض الصلوات تعدل آلاف الحجج وآلاف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مقام إبرهیم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تمثیل موردٍ لکبری الموضوع،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بُحث فی آیات الأحکام تقریب دلالة الآیة الشریفة علی جعل حجر وصخرة مقام إبراهیم قبلة وإماماً وأماماً فی صلاة الطواف، کما قد أشرنا فی بحث التوسّل فی الإمامة الإلهیّة إلی جملة من نکات وفوائد مفاد هذه الآیة الکریمة، وأنّ أمره تعالی للاتّخاذ تشعیر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منه تعالی نظیر تشعیر المسجد الحرام، فلیس هو عنوان المسجدیّة فقط، بل هو تشعیر لمشعر إلهی، کما أنّ متعلّق الاتّخاذ لأن یکون 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محلًا للصلاة‌وبقیّة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عنوان آخر قریب لعنوان المسجدیّة والمشعر الإلهی، کما أنّ التعبیر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التعظیم والتقدیس، وهو عنوان آخر لتشعیر المشعر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دلالة الآیة علی تقدیسه وتعظیمه نظیر مفاد الآیة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تقدّس وتعظّم، ونظیره فی الآیة الثانیة التعبیر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اللفظ للتعظیم والتفخیم ونظیر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ویُذْکَرَ فِیهَا اسْمُهُ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إضافة المقام إلی إبراهیم نموذج وعنوان لکلّ مشهد وبیت ومقام ومکان یضاف إلی الأنبیاء والأوصیاء، لاسیّما من یعلو النبیّ إبراهیم فی الفضیلة،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فَضَّلْنا بَعْضَ النَّبِیِّینَ عَلی بَعْضٍ</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فمقامات النبیّ ومشاهده أحری بالتعظیم والتفخیم وباتّخاذها محلًّا لعبادة الله والصلاة من مقام إبراهیم، ومن ثمّ ورد فی روایات المقام کما تقدم فی الوجه الثالث، الحثّ علی الصلاة وإکثارها فی جمیع مشاهد النبیّ صلی الله علیه وآله وبیوته، وأنّ من بیوته صلی الله علیه وآله بیت علیّ وفاطمة وسائر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495</w:t>
      </w:r>
      <w:bookmarkStart w:id="495" w:name="pg13696_138915"/>
    </w:p>
    <w:p>
      <w:pPr>
        <w:pStyle w:val="BookText"/>
        <w:rPr/>
      </w:pPr>
      <w:bookmarkEnd w:id="495"/>
      <w:r>
        <w:rPr>
          <w:rFonts w:ascii="IRNazanin" w:hAnsi="IRNazanin" w:eastAsia="IRNazanin"/>
          <w:color w:val="111111"/>
          <w:sz w:val="28"/>
          <w:sz w:val="28"/>
          <w:szCs w:val="28"/>
          <w:rtl w:val="true"/>
          <w:lang w:bidi="fa-IR"/>
        </w:rPr>
        <w:t>المعصومین علیهم السلام، وقد أشیر إلی ذلک کله فی الروایات العدیدة الدالة علی عدم سقوط التطوع فی السفر نهارا فی مشاهد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یشیر إلی عموم مفاد هذه الآیة موضوعاً وحکماً ما فی مفاد الروایة الواردة فی صلاة أمیر المؤمنین علیه السلام بالإتمام فی بقعة مسجد براثا، ونصب الصخرة التی وضعت مریم النبیّ عیسی علیها من عاتقها، ثمّ صلّی إلی الصخرة وجعل منها حرماً وأتمّ هناک الصلاة أربعة أیّام</w:t>
      </w:r>
      <w:r>
        <w:rPr>
          <w:rFonts w:eastAsia="IRNazanin" w:cs="IRNazanin"/>
          <w:color w:val="111111"/>
          <w:sz w:val="28"/>
          <w:szCs w:val="28"/>
          <w:rtl w:val="true"/>
          <w:lang w:bidi="fa-IR"/>
        </w:rPr>
        <w:t>.</w:t>
      </w:r>
    </w:p>
    <w:p>
      <w:pPr>
        <w:pStyle w:val="Heading5"/>
        <w:numPr>
          <w:ilvl w:val="4"/>
          <w:numId w:val="1"/>
        </w:numPr>
        <w:rPr/>
      </w:pPr>
      <w:bookmarkStart w:id="496" w:name="__RefHeading___Toc1014351_1468164448"/>
      <w:bookmarkStart w:id="497" w:name="_Toc188"/>
      <w:bookmarkEnd w:id="496"/>
      <w:r>
        <w:rPr>
          <w:rtl w:val="true"/>
        </w:rPr>
        <w:t>ما ورد من إتمام أمیر المؤمنین علیه السلام</w:t>
      </w:r>
      <w:r>
        <w:rPr>
          <w:rtl w:val="true"/>
        </w:rPr>
        <w:t xml:space="preserve">: </w:t>
      </w:r>
      <w:r>
        <w:rPr>
          <w:rtl w:val="true"/>
        </w:rPr>
        <w:t>الصلاة فی مسجد براثا أربعة أیّام</w:t>
      </w:r>
      <w:r>
        <w:rPr>
          <w:rtl w:val="true"/>
        </w:rPr>
        <w:t>:</w:t>
      </w:r>
      <w:bookmarkEnd w:id="497"/>
    </w:p>
    <w:p>
      <w:pPr>
        <w:pStyle w:val="BookText"/>
        <w:rPr/>
      </w:pPr>
      <w:r>
        <w:rPr>
          <w:rFonts w:ascii="IRNazanin" w:hAnsi="IRNazanin" w:eastAsia="IRNazanin"/>
          <w:color w:val="111111"/>
          <w:sz w:val="28"/>
          <w:sz w:val="28"/>
          <w:szCs w:val="28"/>
          <w:rtl w:val="true"/>
          <w:lang w:bidi="fa-IR"/>
        </w:rPr>
        <w:t>روی الشیخ فی أمالیه بسنده عن حمید بن قیس‌قال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 علیّ بن الحسین بن علیّ بن الحسین‌قال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بن الحسین علیهم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علیه السلام لمّا رجع من وقعة الخوارج اجتاز بالزوراء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مرور أمیر المؤمنین علیه السلام بمسجد براثا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یَمنة السواد إذا هو براهب فی صومعة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راهب، أنزل هاهنا؟</w:t>
      </w:r>
    </w:p>
    <w:p>
      <w:pPr>
        <w:pStyle w:val="BookText"/>
        <w:rPr/>
      </w:pPr>
      <w:r>
        <w:rPr>
          <w:rFonts w:ascii="IRNazanin" w:hAnsi="IRNazanin" w:eastAsia="IRNazanin"/>
          <w:color w:val="111111"/>
          <w:sz w:val="28"/>
          <w:sz w:val="28"/>
          <w:szCs w:val="28"/>
          <w:rtl w:val="true"/>
          <w:lang w:bidi="fa-IR"/>
        </w:rPr>
        <w:t>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لاتنزل هذه الأرض بجیشک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لاینزلها إلّا نبیّ أو وصیّ نبیّ بجیشه، یقاتل فی سبیل الله عزّ وجلّ، هکذا نجد فی کتبنا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وصیّ سیّد الأنبیاء، وسیّد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إذن أصلع قریش ووصی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ذلک، فنزل الراهب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علَیَّ شرائع الإسلام، إنّی وجدت فی الإنجیل نعتک، وأنّک تنزل أرض براثا بیت مریم، وأرض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ولاتخبرنا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موضعاً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الکزوا هذه، فلکَزه برجله علیه السلام، فانبعقت عین خرّارة،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عین مریم التی نبعت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اکشفوا هاهنا علی سبعة عشر ذراعاً، فکشف، فإذا بصخرة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وضعت مریم عیسی من عاتقها، وصلّت هاهنا، فنصب أمیر المؤمنین علیه السلام الصخرة وصلّی إلیها، وأقام هناک أربعة أیّام یتمّ الصلاة، وجعل الحرم فی خیمة من الموضع علی دعوة،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براثا هذا بیت مریم علیها السلام، هذا الموضع المقدّس صلّی فیه الأنبیاء</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ودلالتها واضحة فی أنّ الإتمام لکون الموضع مقدّساً وذلک لصلاة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الأنبیاء علیهم السلام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فنصب أمیر المؤمنین الصخرة وصلّی إلیها وأقام هناک أربعة أیّام یتمّ الصلاة، وجعل الحرم فی خیمة من الموضع علی دعوة،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براثا بیت مریم هذا الموضع المقدّس صلّی فیه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 متطابق مع مفاد الآیة الآمر باتّخاذ مقام الأنبیاء والمصطفین مکاناً للصلاة وعبادة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تجعل صخرة مقام إبرهیم أماماً فی الصلاة جعل علیه السلام صخرة مریم والنبیّ عیسی أماماً لاتجاه القبلة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ذکره علیه السلام أنّه صلّی فیه الأنبیاء تبیان لکون الموضع کبیوت أذن الله أن ترفع ویذکر فیها اسمه، ووجه ثالث أنّه جعل الموضع بمثابة الحرم، وهذه الوجوه بمثابة الموضوع لإتمامه علیه السلام للصلاة، وقد تقدّم أنّ المجلسی والسیّد البروجردی احتملا إلحاق مسجد براثا بالأماکن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بسنده عن جابر بن عبدالله الأنصاری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بنا علیّ علیه السلام ببراثا بعد رجوعه من قتال الشراة ونحن زهاء عن مائة ألف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لایصلّی فی هذا الموضع بهذا الجمع إلّا نبیّ أو وصیّ نبیّ، وقد جئت اسلم، فأسلم وخرج معنا إلی الکوفة،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صلّی هاهنا؟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عیسی بن مریم وامّه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فاخبرک مَن صلّی هاهنا؟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والخلیل علیه السلام</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البروجردی فی أبواب صلاة المسافر،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جامع أحادیث الشیعة بعد إشارته إلی 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وأقام علیّ علیه السلام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أرض براثا بیت مریم علیها السلام أربعة أیّام یتمّ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أشرنا إلی هذه الروایة، لأنّه یمکن أن یستفاد منها جواز الإتمام للمسافر فی هذا المکان کالأماکن الأربعة</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المجلسی فی البحارفی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أنّه یستفاد من هذا الخبر أنّ هذا الموضع أیضاً من المواضع التی یجوز للمسافر إتمام الصلاة فیها، ولم یقل به أحد</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ویعضد روایة الإتمام فی براثا موثقة حفص بن غیاث قال رأیت أبا عبدالله علیه السلام یتخلل بساتین الکوفة، فانتهی إلی نخلة فتوضأ عندها ثم رکع وسجد، فأحصیت فی سجوده خمسمائة تسبیحة ثم استند إلی النخلة فدعا بدعوات،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حفص إنها النخلة التی قال الله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لمریم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هُزِّی إِلَیْکِ بِجِذْعِ النَّخْلَةِ تُساقِطْ عَلَیْکِ رُطَباً جَنِیًّا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ومفادها ظاهر فی فضیلة المکان مما سبب فضیلة العبادة والإکثار منها فیه، وقد خلد القرآن ذکری هذا المکان لحادث لصدّیقة وصدّیق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 فضل النوافل ولو النهاریة للمسافر فی مسجد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عبد الرحمن بن الحجاج التی رواها کل من الکلینی والصدوق والشیخ فی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الصلاة فی مسجد غدیر خم بالنهار وأنا مسافر،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فیه فان فیه فضلا، وقد کان أبی علیه السلام یأمر بذلک</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أبان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تستحب الصلاة فی مسجد الغدیر لان النبی صلی الله علیه وآله أقام فیه أمیر المؤمنین علیه السلام، وهو موضع أظهر الله عز وجل فیه الحق</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ورواها المحمدون الثلاثة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هاتین الصحیحتین إشارة واضحة إلی الموضوع المتقدم المشترک لعدم سقوط النوافل النهاریة والإتمام فی الفریضة وهی فضیلة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500</w:t>
      </w:r>
      <w:bookmarkStart w:id="498" w:name="pg13696_138920"/>
    </w:p>
    <w:p>
      <w:pPr>
        <w:pStyle w:val="BookText"/>
        <w:rPr/>
      </w:pPr>
      <w:bookmarkEnd w:id="498"/>
      <w:r>
        <w:rPr>
          <w:rFonts w:ascii="IRNazanin" w:hAnsi="IRNazanin" w:eastAsia="IRNazanin"/>
          <w:color w:val="111111"/>
          <w:sz w:val="28"/>
          <w:sz w:val="28"/>
          <w:szCs w:val="28"/>
          <w:rtl w:val="true"/>
          <w:lang w:bidi="fa-IR"/>
        </w:rPr>
        <w:t xml:space="preserve">المکان النابعة من قدسیته الحاصلیة من کونه مشهداً للنبی والمعصومین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Heading5"/>
        <w:numPr>
          <w:ilvl w:val="4"/>
          <w:numId w:val="1"/>
        </w:numPr>
        <w:rPr/>
      </w:pPr>
      <w:bookmarkStart w:id="499" w:name="__RefHeading___Toc1014353_1468164448"/>
      <w:bookmarkStart w:id="500" w:name="_Toc189"/>
      <w:bookmarkEnd w:id="499"/>
      <w:r>
        <w:rPr>
          <w:rtl w:val="true"/>
        </w:rPr>
        <w:t>مؤیّدات أخری للتعمیم</w:t>
      </w:r>
      <w:r>
        <w:rPr>
          <w:rtl w:val="true"/>
        </w:rPr>
        <w:t>:</w:t>
      </w:r>
      <w:bookmarkEnd w:id="5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مرّ من روایة أمالی الشیخ بسنده عن حمید بن قیس من صلاة أمیر المؤمنین علیه السلام تماماً أربعة أیّام فی مسجد براثا فی سفره عند رجوعه من قتال أهل النهروان، وأنّه ذکر علیه السلام فی سیاق بیان ذلک أنّه صلّی فیه الأنبیاء، وصلّت فیه مریم، وجعل حرماً، وأنّ الصخرة فیه مقام ومشهد لوضع مریم عیسی علیها من عاتقها، وتقدّم دلالتها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تقدم من ذهاب جماعة من الأصحاب إلی تعمیم عدم سقوط النوافل النهاریة للمسافر فی جمیع مشاهد المعصومین علیهم السلام وقد تقدم سرد قائمة بأقوال من ذهب إلی ذلک، کما تقدم الإشارة إلی العدید من الروایات الصحیحة المعتبرة فی ذلک والتی عقد لها ابن قولویه وصاحب الوسائل باب مستقلًا، مع أن موضوع الحکم فی النوافل للمسافر مع موضوع الفریضة واحد کما هو مفاد مصححة أبی یحیی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صلاة النافلة بالنهار فی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لو صلحت النافلة فی السفر تمت الفریضة</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استظهره جماعة من الأصحاب بتعمیم صیام قضاء الحاجة ثلاثة أیّام الأربعاء والخمیس والجمعة الوارد عند قبر النبیّ صلی الله علیه وآله لمشاهد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وصوم ثلاثة أیّام للحاجة أربعاء وخمیس وجمعة متوالیات عند قبر النبیّ صلی الله علیه وآله، أو فی مشهد من مشاهد الأئمّة علیهم السلام</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إیضاح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قوم إلی تحریم صوم النفل إلّا ثلاثة أیّام للحاجة الأربعاء والخمیس والجمعة عند قبر النبیّ صلی الله علیه وآله أو مشهد من مشاهد الأئمّة علیهم السلام</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فهد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ثلاثة أیّام الحاجة بالمدینة، وألحق المفید المشاهد والصدوقان وابن إدریس الاعتکاف فی مواطنه الأربعة</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تنبیهات مسألة عموم التخییر وأفضلیّة الإتمام فی مشاهد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حدود الإتمام فی مراقد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تقدّم فی کلام المحقّق المیرداماد أنّه ما دارت علیه سور المشاهد، وهو ظاهر تعبیر علیّ بن بابویه فی الفقه الرضوی، وابن قولویه فی کامل الزیارات، والمرتضی فی الجمل، وابن الجنید وغیرهم ممّن عبّر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بالمشاهد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ویدعم ما ذهبوا إلیه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الأدلّة المتقدّمة، وکذا عنوان الصلاة فی بیوتهم علیهم السلام التی هی عبارة عن حرمهم بل وعنوان مشاهد النبیّ صلی الله علیه وآله الوارد فی الوجه الثالث بعد إضافة مشاهدهم إلی مشاهد النبیّ صلی الله علیه وآله، کما هو الحال فی بیوتهم أنّها بیوت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ویدعمه أیضاً ما ورد فی محسّنة علیّ بن حسّان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إتیان قبر أبی الحسن موسی علیه السلام،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فی المساجد حوله</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معاضدة ذلک بإشارات فی الأدلّة شاملة للأوسع من المشاهد للبلد الذی هو فیه، وإن لم تصل إلی الدلالة التامّة، نظیر صحیح أبی هاشم الجعفری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بین جَبَلَی طوس قبضة قُبضت من الجنّة</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موثّقة ابن فضّال</w:t>
      </w:r>
      <w:r>
        <w:rPr>
          <w:rStyle w:val="FootnoteAnchor"/>
          <w:rtl w:val="true"/>
        </w:rPr>
        <w:footnoteReference w:id="724"/>
      </w:r>
      <w:r>
        <w:rPr>
          <w:rFonts w:ascii="IRNazanin" w:hAnsi="IRNazanin" w:eastAsia="IRNazanin"/>
          <w:color w:val="111111"/>
          <w:sz w:val="28"/>
          <w:sz w:val="28"/>
          <w:szCs w:val="28"/>
          <w:rtl w:val="true"/>
          <w:lang w:bidi="fa-IR"/>
        </w:rPr>
        <w:t>وهو نظیر تعدد مراتب الفضیلة الوارد فی الأماکن الأربعة، فتعدّدت الألسن فی کل واحد منها تارة بعنوان المسجد، واخری بعنوان البلد، وثالثة بعنوان الحرم‌ورابعة بغیر ذلک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503</w:t>
      </w:r>
      <w:bookmarkStart w:id="501" w:name="pg13696_138923"/>
    </w:p>
    <w:p>
      <w:pPr>
        <w:pStyle w:val="Heading4"/>
        <w:numPr>
          <w:ilvl w:val="3"/>
          <w:numId w:val="1"/>
        </w:numPr>
        <w:rPr/>
      </w:pPr>
      <w:bookmarkStart w:id="502" w:name="__RefHeading___Toc1014355_1468164448"/>
      <w:bookmarkStart w:id="503" w:name="_Toc190"/>
      <w:bookmarkEnd w:id="501"/>
      <w:bookmarkEnd w:id="502"/>
      <w:r>
        <w:rPr>
          <w:rtl w:val="true"/>
        </w:rPr>
        <w:t>الثانی</w:t>
      </w:r>
      <w:r>
        <w:rPr>
          <w:rtl w:val="true"/>
        </w:rPr>
        <w:t xml:space="preserve">: </w:t>
      </w:r>
      <w:r>
        <w:rPr>
          <w:rtl w:val="true"/>
        </w:rPr>
        <w:t>توسعة محل التخییر للبلدان الأربعة</w:t>
      </w:r>
      <w:r>
        <w:rPr>
          <w:rtl w:val="true"/>
        </w:rPr>
        <w:t>:</w:t>
      </w:r>
      <w:bookmarkEnd w:id="503"/>
    </w:p>
    <w:p>
      <w:pPr>
        <w:pStyle w:val="BookText"/>
        <w:rPr/>
      </w:pPr>
      <w:r>
        <w:rPr>
          <w:rFonts w:ascii="IRNazanin" w:hAnsi="IRNazanin" w:eastAsia="IRNazanin"/>
          <w:color w:val="111111"/>
          <w:sz w:val="28"/>
          <w:sz w:val="28"/>
          <w:szCs w:val="28"/>
          <w:rtl w:val="true"/>
          <w:lang w:bidi="fa-IR"/>
        </w:rPr>
        <w:t>توسعة محلّ التخییر وأفضلیّة الإتمام فی المواطن الأربعة لکلّ البلدان الأربعة لاخصوص المساجد ولا خصوص الحائر القریب من قبر الحسین علیه السلام، فقد تقدّم ذهاب جماعة کثیرة من الأصحاب إلیه، لاسیّما المتقدّمین، بل ذهاب الشیخ والکیدری وأکثر المتقدمین إلی الإتمام فی کلّ النجف والکوفة، فضلًا عن العدّة التی ذهبت إلی الإتمام فی جمیع المشاهد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تقدّمت الإشارة إلی وجه ذلک، وهی ورود الروایات المعتبرة بألسن متعدّدة، فمنها صحیح حمّاد، عن أبی عبدالله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مخزون علم الله الإتمام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وحرم رسوله صلی الله علیه وآله، وحرم أمیر المؤمنین علیه السلام، وحرم الحسین بن علیّ علیه السلام</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رواه کلّ من الصدوق وابن قولویه والشیخ، وهو بلفظ وعنوان الحرم لاخصوص عنوان المدینة ولاعنوان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زیاد القندی،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احبّ لک ما احبّ لنفسی، وأکره لک ما أکره لنفسی، أتمّ الصلاة فی الحرمین والکوفة وعند قبر الحسین علیه السلام</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 فقد ورد عنوان الکوفة کما ورد فی</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العدید من الروایات عنوان مکّة والمدینة، والمصحّح إلی عبدالحمید خادم إسماعیل بن جعفر،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تمّم الصلاة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الحرام، ومسجد الرسول صلی الله علیه وآله، ومسجد الکوفة، وحرم الحسین علیه السلام</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فذکر عنوان الحرام فیه خاصّة مضافاً إلی الحسین علیه السلام دون الثلاثة، مع أنّ عنوان الحرمین ورد فی عدّة صحاح مضافاً إلی مکّة والمدینة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مصحّح حذیفة بن منصور</w:t>
      </w:r>
      <w:r>
        <w:rPr>
          <w:rStyle w:val="FootnoteAnchor"/>
          <w:rtl w:val="true"/>
        </w:rPr>
        <w:footnoteReference w:id="728"/>
      </w:r>
      <w:r>
        <w:rPr>
          <w:rFonts w:ascii="IRNazanin" w:hAnsi="IRNazanin" w:eastAsia="IRNazanin"/>
          <w:color w:val="111111"/>
          <w:sz w:val="28"/>
          <w:sz w:val="28"/>
          <w:szCs w:val="28"/>
          <w:rtl w:val="true"/>
          <w:lang w:bidi="fa-IR"/>
        </w:rPr>
        <w:t>وموثّق أبی بصیر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ومرسل الشیخ فی المصباح قال بعد روایته عن حذیفة بن منصور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حرم الله، وحرم رسوله، وحرم أمیر المؤمنین علیه السلام، وحرم الحسین علیه السلام</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 لسان الدلیل لاموجب لحمله علی اللسان الخاصّ بعد کونهما مثبتین، وبنحو الاستغراق موضوعاً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إلی ما تقدّم من تفاوت الفضل فی لسان الأدلّة فی نفس</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المسجد الحرام والحرم المکّی ومکّة مع وجود الفضل فی کلّ ذلک، وکذلک فی المسجد النبویّ والروضة وبیت فاطمة علیها السلام وبیوت النبیّ صلی الله علیه وآله والمدینة والحرم المدنی، فکذلک الحال فی مسجد الکوفة والکوفة ومرقد وحرم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ورود جملة من الروایات الصحیحة الواردة فی زیارته علیه السلام أنّ أصل حرم الأمیر علیه السلام هو مرقده علیه السلام، واستوجه المجلسی استظهار الشیخ فی النهایة والمبسوط أنّ الأصل فی حرمة الکوفة ومسجدها مرقده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فذکر المساجد من باب الأبرز شرفیّة فی نقاط تلک البلدان، کما تقدّم فی کلام الذکری، وهذا وجه التخصیص بعنوان المساجد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حرم الحسین علیه السلام فقد تقدّم أنّ المفید فی المزار حمل الحائر علی نفس معنی الحرم، وأنّ التحدید بخمسة فراسخ وفرسخ وبالأذرع محمول علی تفاوت درجات القدسیّة والفضل، ووافقه یحیی بن سعید فی کتاب السفر، وأنّه قدّر بخمسة فراسخ وأربعة فراسخ وبفرسخ،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والکلّ حرم وإنْ تفاوتت الفضیلة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قاعدة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الاعواض المحرمة مسقطة للضمان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507</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508</w:t>
      </w:r>
      <w:bookmarkStart w:id="504" w:name="pg13696_138928"/>
    </w:p>
    <w:p>
      <w:pPr>
        <w:pStyle w:val="Heading2"/>
        <w:numPr>
          <w:ilvl w:val="1"/>
          <w:numId w:val="1"/>
        </w:numPr>
        <w:rPr/>
      </w:pPr>
      <w:bookmarkStart w:id="505" w:name="__RefHeading___Toc1014357_1468164448"/>
      <w:bookmarkStart w:id="506" w:name="_Toc191"/>
      <w:bookmarkEnd w:id="504"/>
      <w:bookmarkEnd w:id="505"/>
      <w:r>
        <w:rPr>
          <w:rtl w:val="true"/>
        </w:rPr>
        <w:t>قاعدة العشرون</w:t>
      </w:r>
      <w:r>
        <w:rPr>
          <w:rtl w:val="true"/>
        </w:rPr>
        <w:t xml:space="preserve">: </w:t>
      </w:r>
      <w:r>
        <w:rPr>
          <w:rtl w:val="true"/>
        </w:rPr>
        <w:t>قاعدة</w:t>
      </w:r>
      <w:r>
        <w:rPr>
          <w:rtl w:val="true"/>
        </w:rPr>
        <w:t xml:space="preserve">: </w:t>
      </w:r>
      <w:r>
        <w:rPr>
          <w:rtl w:val="true"/>
        </w:rPr>
        <w:t>فی ان الاعواض المحرمة مسقطة للضمان</w:t>
      </w:r>
      <w:bookmarkEnd w:id="506"/>
    </w:p>
    <w:p>
      <w:pPr>
        <w:pStyle w:val="Heading3"/>
        <w:numPr>
          <w:ilvl w:val="2"/>
          <w:numId w:val="1"/>
        </w:numPr>
        <w:rPr/>
      </w:pPr>
      <w:bookmarkStart w:id="507" w:name="__RefHeading___Toc1014359_1468164448"/>
      <w:bookmarkStart w:id="508" w:name="_Toc192"/>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قال السید الیزدی فی العروة الوثقی کتاب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تبین فساد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ظهر لها زوج أو کانت اخت زوجته أو أمها مثلا ولم یدخل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فلامهر لها، ولو قبضته کان له استعادته، بل لو تلف کان علیها بدله، وکذا ان دخل بها، وکانت عالمة بالفساد، واما ان کانت جاهلة فلها مهر المثل، فان کان ما اخذت ازید منه استعاد الزائد، وان کان أقل أکمله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ونبحث القاعدة فی محاور ثلاثة</w:t>
      </w:r>
      <w:r>
        <w:rPr>
          <w:rFonts w:eastAsia="IRNazanin" w:cs="IRNazanin"/>
          <w:color w:val="111111"/>
          <w:sz w:val="28"/>
          <w:szCs w:val="28"/>
          <w:rtl w:val="true"/>
          <w:lang w:bidi="fa-IR"/>
        </w:rPr>
        <w:t>:</w:t>
      </w:r>
    </w:p>
    <w:p>
      <w:pPr>
        <w:pStyle w:val="Heading3"/>
        <w:numPr>
          <w:ilvl w:val="2"/>
          <w:numId w:val="1"/>
        </w:numPr>
        <w:rPr/>
      </w:pPr>
      <w:bookmarkStart w:id="509" w:name="__RefHeading___Toc1014361_1468164448"/>
      <w:bookmarkStart w:id="510" w:name="_Toc193"/>
      <w:bookmarkEnd w:id="509"/>
      <w:r>
        <w:rPr>
          <w:rtl w:val="true"/>
        </w:rPr>
        <w:t>المحور الأول</w:t>
      </w:r>
      <w:r>
        <w:rPr>
          <w:rtl w:val="true"/>
        </w:rPr>
        <w:t xml:space="preserve">: </w:t>
      </w:r>
      <w:r>
        <w:rPr>
          <w:rtl w:val="true"/>
        </w:rPr>
        <w:t>تحریر المسألة</w:t>
      </w:r>
      <w:r>
        <w:rPr>
          <w:rtl w:val="true"/>
        </w:rPr>
        <w:t>:</w:t>
      </w:r>
      <w:bookmarkEnd w:id="510"/>
    </w:p>
    <w:p>
      <w:pPr>
        <w:pStyle w:val="BookText"/>
        <w:rPr/>
      </w:pPr>
      <w:r>
        <w:rPr>
          <w:rFonts w:ascii="IRNazanin" w:hAnsi="IRNazanin" w:eastAsia="IRNazanin"/>
          <w:color w:val="111111"/>
          <w:sz w:val="28"/>
          <w:sz w:val="28"/>
          <w:szCs w:val="28"/>
          <w:rtl w:val="true"/>
          <w:lang w:bidi="fa-IR"/>
        </w:rPr>
        <w:t>لو اخلت المرأة ببعض المدّة فیسقط من المهر بحسبها، فی غیر موارد العذر کالحیض</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امّا توزیع المهر علی المدة فهو مقتضی کونها اجارة، الا ان الکلام فی المقدار الذی یوزع من المهر علی المدة، هل هو نصف المهر باعتبار ان الدخول یقابل بنصف أیضاً أو تمام المهر، ظاهر عبارات الاصحاب الثانی، وان کان مقتضی التزامهم بمقابلة الدخول نصف المهر عند عدمه هو الاوّل، لاسیما مع تصریحهم ان استقرار المهر مشروط بکل من الدخول والوفاء بالمدة، فالصحیح هو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تقدیر فیدل علی التوزیع ما ورد فی موثقة اسحاق بن عمار وصحیح عمر بن حنظلة</w:t>
      </w:r>
      <w:r>
        <w:rPr>
          <w:rStyle w:val="FootnoteAnchor"/>
          <w:rtl w:val="true"/>
        </w:rPr>
        <w:footnoteReference w:id="731"/>
      </w:r>
      <w:r>
        <w:rPr>
          <w:rFonts w:ascii="IRNazanin" w:hAnsi="IRNazanin" w:eastAsia="IRNazanin"/>
          <w:color w:val="111111"/>
          <w:sz w:val="28"/>
          <w:sz w:val="28"/>
          <w:szCs w:val="28"/>
          <w:rtl w:val="true"/>
          <w:lang w:bidi="fa-IR"/>
        </w:rPr>
        <w:t>، وفی صحیح آخر لعمر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 المرأة شهراً بشیء مسمی فتأتی بعض الشهر ولا تفی ببعض،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 عنها من صداقها مقدار ما احتبست عنک، الا ایام حیضها فانها لها</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معتبرة</w:t>
      </w:r>
      <w:r>
        <w:rPr>
          <w:rStyle w:val="FootnoteAnchor"/>
          <w:rtl w:val="true"/>
        </w:rPr>
        <w:footnoteReference w:id="733"/>
      </w:r>
      <w:r>
        <w:rPr>
          <w:rFonts w:ascii="IRNazanin" w:hAnsi="IRNazanin" w:eastAsia="IRNazanin"/>
          <w:color w:val="111111"/>
          <w:sz w:val="28"/>
          <w:sz w:val="28"/>
          <w:szCs w:val="28"/>
          <w:rtl w:val="true"/>
          <w:lang w:bidi="fa-IR"/>
        </w:rPr>
        <w:t>أُخْرَی له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أتزوج المرأة شهراً فاحبس عنها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خذ منها بقدر ما تخلفک، ان کان نصف الشهر فالنصف وان کان ثلثا فالثلث</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510</w:t>
      </w:r>
      <w:bookmarkStart w:id="511" w:name="pg13696_138930"/>
    </w:p>
    <w:p>
      <w:pPr>
        <w:pStyle w:val="Heading3"/>
        <w:numPr>
          <w:ilvl w:val="2"/>
          <w:numId w:val="1"/>
        </w:numPr>
        <w:rPr/>
      </w:pPr>
      <w:bookmarkStart w:id="512" w:name="__RefHeading___Toc1014363_1468164448"/>
      <w:bookmarkStart w:id="513" w:name="_Toc194"/>
      <w:bookmarkEnd w:id="511"/>
      <w:bookmarkEnd w:id="512"/>
      <w:r>
        <w:rPr>
          <w:rtl w:val="true"/>
        </w:rPr>
        <w:t>الثانی</w:t>
      </w:r>
      <w:r>
        <w:rPr>
          <w:rtl w:val="true"/>
        </w:rPr>
        <w:t xml:space="preserve">: </w:t>
      </w:r>
      <w:r>
        <w:rPr>
          <w:rtl w:val="true"/>
        </w:rPr>
        <w:t>تحریر القاعدة</w:t>
      </w:r>
      <w:r>
        <w:rPr>
          <w:rtl w:val="true"/>
        </w:rPr>
        <w:t xml:space="preserve">: </w:t>
      </w:r>
      <w:r>
        <w:rPr>
          <w:rtl w:val="true"/>
        </w:rPr>
        <w:t>فی ضابطة التوزیع</w:t>
      </w:r>
      <w:r>
        <w:rPr>
          <w:rtl w:val="true"/>
        </w:rPr>
        <w:t>:</w:t>
      </w:r>
      <w:bookmarkEnd w:id="513"/>
    </w:p>
    <w:p>
      <w:pPr>
        <w:pStyle w:val="BookText"/>
        <w:rPr/>
      </w:pPr>
      <w:r>
        <w:rPr>
          <w:rFonts w:ascii="IRNazanin" w:hAnsi="IRNazanin" w:eastAsia="IRNazanin"/>
          <w:color w:val="111111"/>
          <w:sz w:val="28"/>
          <w:sz w:val="28"/>
          <w:szCs w:val="28"/>
          <w:rtl w:val="true"/>
          <w:lang w:bidi="fa-IR"/>
        </w:rPr>
        <w:t>فان ظاهر جلّ الروایات هو التوزیع بحسب المدّة من دون التصریح بان تمام المهر یوزع أو نصف المهر، نعم فیمکن حمله علی مقتضی ما تقدم من ان الدخول یقابل بالنصف، والنصف الآخر یوزع علی المدّة، ولکن ظاهر خصوص معتبرة عمر بن حنظلة هو توزیع تمام المهر علی المدّة، وکذلک ظاهر عباراتهم فی التوزیع، الا انّ ما تقدم من قرائن اقوی وجها فی مقابلة الدخول بنصف المهر ووفاء المدة بالنصف الآخر، اذ لو فرض دخل بها بعد العقد علیها سنة أو سنوات ثم اخلّت بباقی المدة بعد الدخول فلازم احتمال توزیع تمام المهر هو ان لا یقابل الدخول الا بالنزر الیسیر وهو کما تری، بل ان موثق اسحاق بن عمار المتقدم فی ذیله من قوله علیه السلام بعد ما ذکر من توزیع المهر علی المدة بحسب ما اخلت ما خلی ایام الطمث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یکون لها الا ما احل له فرجها</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 والجملة وان کانت لا تخلو من اجمال الاّ انّه بقرینة ما فی صحیحة حفص بن البختری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بقی علیه شیء من المهر وعلم ان لها زوجاً فما اخذته فلها بما استحل من فرجها، ویحبس علیها ما بقی عنده</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حیث ان ظاهر الصحیح ان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اصل الوط‌ء والدخول واستحلال الفرج یقابل بشطر من المهر کما استفید فی موثقة سماعة من هبة المدّة من دون الوط‌ء، فلیس المهر یقابل بالمدة فقط، وکذلک الحال فی مکاتبة الریان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تفرض فی المقام صورة اخری وهی ما لو تبین فساد العقد، بان کان لها زوج، أو کان هناک مانع شرعی من موانع النکاح، وموجبات تحریمه، فانها وان لم تستحق المسمی بالعقد لفساده، الاّ انها تستحق مهر المثل مع الجهل، واما لو فرض انها کانت عالمة بالفساد فلا تستحق شیئاً لانه لا مهر لبغی، ولو فرض اخذها شیئاً من المهر وکانت قد اتلفته مع تحقق الوط‌ء فهل تضمن وتغرمه للرجل العاقد علیها، قد یقال بذلک، لانه فرض عدم استحقاقها لشیء من ذلک، لا مهر المثل ولا مهر المسمی، لکن قد یقال ان الرجل العاقد کان اقدامه غیر مجانی کما ان المرأة لم تمکّن من هذا الفعل علی أنه مجانی، وکون الفعل من ناحیتها حراماً أو فی الواقع فی نفسه حراماً لا مالیة له وان استلزم عدم استحقاقها القیمة المسماة ولا المثل الا انّ ضمانها لا یترتب علی عدم استحقاقها، بل هو مترتب علی ان ما بذله من المال وضع یدها علیه لم یکن باذن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اذنه کان مقیداً بالعقد الصحیح والوط‌ء الحلال، ولم یتم ذلک له ولم یستوفه لاسیما وانه تقرر ان لا مهر 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المهر المسمی وان کان کذلک الا انّ طبیعی المهر والمال المبذول کان بازاء الوط‌ء، ولک أن تقول قد استوفی ذلک طبیعی</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الوط‌ء غایة الامر انه لم یتم له الوصف المطلوب، وان کان بنحو وحدة المطلوب لا تعدد المطلوب، الا انّه علی أی تقدیر قد استوفی حصة من المطلوب، وهذه الحصة وان لم تکن لها مالیة ومن ذلک لا تستحق المرأة البغی شیئاً، الا انّ استیفاء هذه الحصة لم تکن المرأة لتمکِّن الرجل منه بدون ذلک البذل، ولعل هذا البیان یستخرج منه قاعدة عامة فی باب الضمان فی الأعواض المحرمة انها وان لم تکن مضمونة لا بالقیمة المسماة ولا بقیمة المثل، الا انها توجب نفی الضمان القیمة التالفة مع فرض استیفاءها من الباذل للمال، ولعل هذا تفسیر ما تقدم من صحیح حفص بن البختری وان اعرض عن العمل به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رواه فی حسنة علی بن أحمد بن اشیم</w:t>
      </w:r>
      <w:r>
        <w:rPr>
          <w:rStyle w:val="FootnoteAnchor"/>
          <w:rtl w:val="true"/>
        </w:rPr>
        <w:footnoteReference w:id="7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الیه الریان 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یتزوج المرأة متعة بمهر الی اجل معلوم واعطاها بعض مهرها واخرته بالباقی ثم دخل بها وعلم بعد دخوله بها قبل أن یوفیها باقی مهرها انّه زوّجته نفسها ولها زوج مقیم معها، أیجوز حبس باقی مهرها أم لایجوز؟ فکتب لایعطیها شیئاً لانها عصت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قوله علیه السلام وان نفی اعطائها شیئاً، مما یفید عدم استحقاقها لکن الظاهر ان نفی الاعطاء هو بلحاظ الباقی لا بمعنی استرجاع المأخوذ، کما انّ عدم تعرضه علیه السلام لاسترجاع المأخوذ لیس</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بمعنی استحقاقها للمقدار الذی أخذته، کیف والتعلیل الذی ذکره علیه السلام شامل لکلا المقدارین ولعدم استحقاقها شیئاً من رأس، بل الوجه فی ذلک محمول علی ما هو فی صیح حفص بن البختری، أی ان عدم الاسترجاع لما استحل من فرجها وانه لم یقدم علی ذلک مجاناً، وقد استوفی فی الجملة ما اقدم علیه وان لم یکن ذلک بمعنی استحقاقها للعوض، لکنه یقتضی عدم ضمانها، ولک ان تمثل لمن اقدم علی شراء طعام ما، فتبین بعدما اکل ذلک الطعام انه غیر الذی کان سمی وبذل العوض بازائه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لابد من الالتفات الی تحریم الشیء علی انماط لاتوجب جمیعها سلب وهدر مالیة الشیء، فمثلاً حرمة المغصوب لا تعدم مالیته، وکذلک الامور المحرمة کالخنزیر والمیتة والخمر عند اهل الکتاب والکفار فیما لو تعاوضوا علیها ثم اسلموا، ونحو ذلک من الموارد، لاسیما وان الرجل فی المقام الوط‌ء من جهته وطی شبهة، و وط‌ء الشبهة له مالیة وان لم تستحق المرأة تلک المالیة من جهتها لان الوط‌ء من جهتها بغی وزنا</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514</w:t>
      </w:r>
      <w:bookmarkStart w:id="514" w:name="pg13696_138934"/>
    </w:p>
    <w:p>
      <w:pPr>
        <w:pStyle w:val="Heading3"/>
        <w:numPr>
          <w:ilvl w:val="2"/>
          <w:numId w:val="1"/>
        </w:numPr>
        <w:rPr/>
      </w:pPr>
      <w:bookmarkStart w:id="515" w:name="__RefHeading___Toc1014365_1468164448"/>
      <w:bookmarkStart w:id="516" w:name="_Toc195"/>
      <w:bookmarkEnd w:id="514"/>
      <w:bookmarkEnd w:id="515"/>
      <w:r>
        <w:rPr>
          <w:rtl w:val="true"/>
        </w:rPr>
        <w:t>المحور الثالث</w:t>
      </w:r>
      <w:r>
        <w:rPr>
          <w:rtl w:val="true"/>
        </w:rPr>
        <w:t xml:space="preserve">: </w:t>
      </w:r>
      <w:r>
        <w:rPr>
          <w:rtl w:val="true"/>
        </w:rPr>
        <w:t>مثالان تطبیقیان للقاعدة</w:t>
      </w:r>
      <w:r>
        <w:rPr>
          <w:rtl w:val="true"/>
        </w:rPr>
        <w:t>:</w:t>
      </w:r>
      <w:bookmarkEnd w:id="516"/>
    </w:p>
    <w:p>
      <w:pPr>
        <w:pStyle w:val="BookText"/>
        <w:rPr/>
      </w:pPr>
      <w:r>
        <w:rPr>
          <w:rFonts w:ascii="IRNazanin" w:hAnsi="IRNazanin" w:eastAsia="IRNazanin"/>
          <w:color w:val="111111"/>
          <w:sz w:val="28"/>
          <w:sz w:val="28"/>
          <w:szCs w:val="28"/>
          <w:rtl w:val="true"/>
          <w:lang w:bidi="fa-IR"/>
        </w:rPr>
        <w:t xml:space="preserve">مثال تطبیقی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الیزدی فی العروة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قالت زوجتک نفسی الی شهر أو شهراً مثلاً، واطلقت اقتضی الاتصال بالعقد، وهل یجوز ان تجعل المدّة منفصلة عن العقد، بأن تعیّن المدّة شهراً مثلاً، ویجعل مبدأه بعد شهر من حین وقوع العقد أم لا؟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أحوطهما الثانی، بل لایخلو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الی المشهور صحة المدّة المنفصلة، وذهب جماعة الی عدم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الصحة هل یسوغ ان تعقد نفسها لغیره فیما بین ذلک أو بعد ذلک، وهل التحدید للمدة راجع الی المسبب للعقد وهی الزوجیة أو هو راجع للانتفاع کفعل مشروط، أو لملک المنفعة؟</w:t>
      </w:r>
    </w:p>
    <w:p>
      <w:pPr>
        <w:pStyle w:val="BookText"/>
        <w:rPr/>
      </w:pPr>
      <w:r>
        <w:rPr>
          <w:rFonts w:ascii="IRNazanin" w:hAnsi="IRNazanin" w:eastAsia="IRNazanin"/>
          <w:color w:val="111111"/>
          <w:sz w:val="28"/>
          <w:sz w:val="28"/>
          <w:szCs w:val="28"/>
          <w:rtl w:val="true"/>
          <w:lang w:bidi="fa-IR"/>
        </w:rPr>
        <w:t>ولو اطلق المدّة أو ابهمها من جهة الاتصال والانفصال فالاکثر علی انه ینصرف الی الاتصال وذهب ابن ادریس الی البطلان للجهالة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وعلی أی تقدیر فتقرب الصحة بأن عقد المتعة نظیر الاجارة، فکما یمکن عقدها علی مدة متأخرة علی العقد کاستئجار الأجیر للحج قبل موسم الحج بمدّة، فانّ عقد الاجارة منجّز فعلی، والملکیة للعوضین أیضاً فعلیة، غایة الامر ان المملوک متأخر، فالانشاء فعلی، والمنشأ فعلی وهو المسبب للعقد، الاّ ان متعلق المسبب متأخر، وکذلک الحال فی المقام فان انشاء الزوجیة فعلی، والمنشأ وهو المسبب وهی الزوجیة أیضاً وملکیة البُضع فعلیة الاّ أنّ المملوک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منفعة البضع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فالزوجیة فعلیة وهی زوجة بالفعل وان تأخرت مدة الاستمتاع عن العقد، الا انّه یبقی الکلام فی ترتب آثار الزوجیة، فمنها ما لاریب فی ترتبه نظیر حرمة تزویج الغیر منها، وتواضع مثل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محل الاختلاف کما لو مات الزوج فتعتدّ منه عدّة الوفاة، ومن هذا القبیل جواز نظره الیها، بل لو فرض انّه باشرها قبل المدّة فهل یکون قد فعل حراماً، کوط‌ء غیر الزوجة، أم انّه قد ارتکب خلاف الشرط فقط، فان مقتضی الزوجیة حلیة الوط‌ء والاستمتاع، وان کان یحرم من جهة الشرط، لکن مقتضی تخصیص ملکیة البضع للمدة المتأخرة هو عدم جواز وطئه فی نفسه، فکأنّه بمنزلة انقضاء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ضوء هذا التردد فی الآثار قد التزم البعض بانّ المدّة المتأخرة عبارة عن تحدید منتهی الزوجیة، أی ان منتهی تلک المدّة المتأخرة هو منتهی عقد الزوجیة، وأما مبدأ الزوجیة فهو من حین وقوع العقد،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وأمّا مبدأ المدّة المتأخرة فهو مبدأ لما عینا من منافع المملوکة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نظیر لو ما اشترطت علیه ان لا یطؤها فی الفرج ویستمتع منها ما شاء فان غایة ذلک هو التبعیض فی استیفاء منافع الزوجیة بحسب الشرط من دون أن یکون تعلیق فی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باب اجارة العین لو اقدم المستأجر علی الانتفاع بالعین قبل المدة المعینة المتأخرة فکان غاصباً، لا انه خالف الشرط فقط، فکذلک فی المقام، فهو زوج لها فی تلک المدة المعینة لا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فرق بین باب ملکیة الاعیان والمنافع فی المعاوضات وباب نکاح عقد الزوجیة وملکیة البضع، فان الزوجیة غیر قابلة للتبعیض ولا للتقیید للحیثیة وانما الاجل غایة مفاده انقطاع الزوجیة ورفعها، نظیر الطلاق الرافع لدوام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ان المرأة المتمتع بها فی المدّة المتصلة بالعقد لایجوز لها أن تعقد نفسها للغیر فی المدّة المتأخرة عن انقضاء عقد الاجل الاول ومدته</w:t>
      </w:r>
      <w:r>
        <w:rPr>
          <w:rStyle w:val="FootnoteAnchor"/>
          <w:rtl w:val="true"/>
        </w:rPr>
        <w:footnoteReference w:id="739"/>
      </w:r>
      <w:r>
        <w:rPr>
          <w:rFonts w:ascii="IRNazanin" w:hAnsi="IRNazanin" w:eastAsia="IRNazanin"/>
          <w:color w:val="111111"/>
          <w:sz w:val="28"/>
          <w:sz w:val="28"/>
          <w:szCs w:val="28"/>
          <w:rtl w:val="true"/>
          <w:lang w:bidi="fa-IR"/>
        </w:rPr>
        <w:t>بینما یجوز ذلک فی ملکیة الاعیان المستأجرة بأنّ یتصافق ویعقد علی العین الواحدة عقود اجارة متعددة فی آن واحد، ولکن بمدد زمانیة متعاقبة ومتناوبة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ورد عدم جواز عقد الزوج الاول نفسه علی امرأته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المتمتع بها لتحدید الزوج قبل أن یتم الاجل الاول أو هبته المدّة لها، وعلّل ذلک بأن ذلک شرطین فی شرط وهو فاسد</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الفرق بین باب الزوجیة والنکاح وباب ملکیة الاعیان وان المدة المتأخرة عبارة عن تحدید فترة استیفاء وانتهاء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هذا التقریر علی مقتضی القاعدة وتفسیر مارواه بکار بن کردم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 رجل یلقی المرأة فیقول لها زوجینی نفسک ولا یسمی الشهر بعینه ثم یمضی فیلقاها بعد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شهره ان کان سماه فان لم یکن سماه فلا سبیل له علیها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فالشق الاول معمول علی انه عیّن شهراً متأخراً عن وقت العقد فیلقاها بعدُ قبل مضی الشهر المعیّن فیکون له شهره لانّها زوجته ولم تنته مدّة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ابهم الشهر واطلقه فینصرف الی الاتصال، فاذا القاها بعده فتکون العلقة الزوجیة قد تصرمت ولاسبیل 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حکی عن الشیخ فی التهذیب حمل الشق الثانی علی البطلان لعدم تعیین المدّة ولکنه تأویل من دون موجب، وظاهر السیاق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لم یکن التقیید بالمدّة المتأخرة یوجب ظهور الانشاء والمنشأ فی التعلیق، والا فلایصحّ، ولکن بمجرد تقیید المدة المتأخرة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لاظهور له فی ذلک کما هو الحال فی اجارة العین مع التقیید للمدة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تطبیقی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الیزدی فی العروة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الموطوءة بالشبهة عالمة، بأن کان الاشتباه من طرف الواطئ فقط، فلا مهر لها إذا کانت حرّة، إذ لا مهر لبغی و لو کانت أمة ففی کون الحکم کذلک، أو یثبت المهر لأنه حق السید وجهان، لا یخلو الأوّل منهما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الحرّة فانتفاء المهر واضح، إذ للعاهر الحجر و غیرها من النصوص الواردة فی نفی المهر عن البغی، بل هو مقتضی القاعدة لسقوط حرمة منفعة بضعها بإقدامها علی هدر بضعها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الأمة فقد حکی عن الشیخ فی المبسوط و ابن إدریس ثبوت المهر، و عن الشرائع عدم ثبوت شیء لها، و یظهر منه أن ما ورد فی الروایة من ثبوت العشر ونصفه من قیمتها تحدید شرعی کمهر تعبّدی بدل عن مهر المثل، وأنه إنما یثبت مع الجهل والاشتباه لا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ابن حمزة والمقنع والنهایة والقاضی والمدارک والریاض</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ثبوت العشر فی البکر ونصف العشر فی الثیب، واختاره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بسقوط المهر بحسب مقتضی القاعدة بأنها بغی، ولا مهر لبغی نصاً عاماً، وبمقتضی إقدامها علی هدر منفعة بضعها، بل یُتأمل فی أصل ثبوت المالیة لمنفعة البضع فی الأمة، فإن ذلک ثابت فی الحرة، ومن ثمّ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مهیرة، وعلی ضوء ذلک فیُتأمل فی إثبات الأرش فی موردها، الذی هو مفاد صحیح الفضیل والولید الآتیین، إذ لم یفرض فیهما علم الأمة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منفعة البضع ذات مالیة فی الحرة والأمة سواء، غایة الأمر أن هناک فارقاً فی القیمة کما هو الحال فی أرش البکارة أیضاً فیهما، ولا یقاس منفعة البضع بسائر الاستمتاعات، مع أنه یظهر من روایة زرارة ثبوت مالیة لسائر الاستمتاعات فی الأمة، وهو غیر بعید بحسب العرف السوقی فی باب الإماء والعبید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إقدام الأمة علی الحرام لا یهدر منفعة بضعها؛ لأن حرمة المنفعة لیست متعلّقة بالأمة فقط وإنما متعلّقة بسیّدها أصالة، ولم یحصل منه هدر من المالیة، ومن ثمّ صحّ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ورد فی النصوص العامة من عدم المهر للبغی إنما هو مختص بالحرّة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أن ما فی صحیح الفضیل والولید هو تحدید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شرعی لمهر الأمة فی غیر موارد مهر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شبهة المهر بالحرة دون الأمة، لا ینافی ثبوت المالیة لبضع الأمة، ومن ثمّ یطلق علیه فی الحرّة فی موارد الاشتباه بالعقر، فعن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العقر مهر المرأة إذا وطئت علی شبهة، فاستبدل عنوان المهر بالعقر فی المرأة فی هذه الحالة ولو کانت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کان الأقرب فی مفاد الصحیحین کما ذکر صاحب الجواهر ثبوت التعبّد الشرعی کتحدید لقیمة مهر المثل للأمة فی کلّ موارد ثبوته من دون اختصاصه بمورد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صحیح الفضیل بن یسار،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قد روی عنک أنک قلت إذا أحل الرجل لأخیه جاریته فهی له 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فضیل،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رجل عنده جاریة له نفیسة وهی بکر أحل لأخیه ما دون فرجها أله أن یفتضّها؟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له إلّا ما أحلّ له منها، ولو أحل له قبلة منها لم یحلّ له سوی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أحل له ما دون الفرج فغلبته الشهوة فافتضها؟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أ فیکون زانیاً؟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یکون خائناً ویغرم لصاحبه عشر قیمتها إن کانت بکراً وإن لم تکن فنصف عشر قیمتها</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و أما صحیحة الولید بن صبیح 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امرأة حرّة فوجدها أمة قد دلّست نفسها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الذی زوجها إیاه من غیر موالیها فالنکاح فاسد،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 بالمهر الذی أخذت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مما أعطاها شیئاً فلیأخذه وإن لم یجد شیئاً فلا شیء له، وإن کان زوجها إیاه ولی لها ارتجع علی ولیها بما أخذت منه ولموالیها علیه عشر ثمنها إن کانت بکراً وإن کانت غیر بکر، فنصف عشر قیمتها بما استحل من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 وفی کلا الصحیحین إثبات الغرامة للمالک، لحرمة ماله، وهی منفعة البضع، مما یقتضی عدم سقوط حرمته ببغی الأمة وأن العشر ونصفه بمثابة مهر المثل ولیس هو لخصوص البکارة، ومن ثمّ ثبت فی الثیّب فلیس هو أرش مقابل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والتعبیر فی الصحیحة الثانیة بما استحل من فرجها المراد به بما انتفع من بضعها، وإلا فلیس فی البین حلیة واقعیة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522</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523</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524</w:t>
      </w:r>
      <w:bookmarkStart w:id="517" w:name="pg13696_138944"/>
    </w:p>
    <w:p>
      <w:pPr>
        <w:pStyle w:val="Heading2"/>
        <w:numPr>
          <w:ilvl w:val="1"/>
          <w:numId w:val="1"/>
        </w:numPr>
        <w:rPr/>
      </w:pPr>
      <w:bookmarkStart w:id="518" w:name="__RefHeading___Toc1014367_1468164448"/>
      <w:bookmarkStart w:id="519" w:name="_Toc196"/>
      <w:bookmarkEnd w:id="517"/>
      <w:bookmarkEnd w:id="518"/>
      <w:r>
        <w:rPr>
          <w:rtl w:val="true"/>
        </w:rPr>
        <w:t>فهرس الموضوعات</w:t>
      </w:r>
      <w:bookmarkEnd w:id="519"/>
    </w:p>
    <w:p>
      <w:pPr>
        <w:pStyle w:val="BookText"/>
        <w:rPr/>
      </w:pPr>
      <w:r>
        <w:rPr>
          <w:rFonts w:ascii="IRNazanin" w:hAnsi="IRNazanin" w:eastAsia="IRNazanin"/>
          <w:color w:val="111111"/>
          <w:sz w:val="28"/>
          <w:sz w:val="28"/>
          <w:szCs w:val="28"/>
          <w:rtl w:val="true"/>
          <w:lang w:bidi="fa-IR"/>
        </w:rPr>
        <w:t xml:space="preserve">هویة الکتاب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القاعدة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الاقتصاص من السب أو الإهانة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فی ثبوت القصاص بالتسبیب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الموطن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إسقاط القصاص فی مورد الشرکة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سواء أکانت طولیة أم عرضیة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الموطن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الأعلام فی الصبی المأمور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الموطن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الموطن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الحال فی التسبیب بالإکراه علی القتل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الموطن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الموطن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الموطن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الإکراه فی الجنایة علی الأطراف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ضابطتان فی الحکم بالقصاص فی موارد التسبیب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القاعدة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تداخل القصاص والدیات وعدمه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النسبة بین الألسن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القاعدة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القصاص بین الکفار بعضهم مَعَ بعض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ما ینافی 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وجه عدم عموم القاعدة للکفار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القصاص للکفار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قاعدة 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احترم ماله من الکفار فله دیة الذمی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القاعدة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القضاء بین الکفار وبین أهل الکتاب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الأقوال فی 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الدلیل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تتمة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القضاء بین المخالفین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القاعدة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فی إسلام أو کفر ابن الزنا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القاعدة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الجب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تدعم 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ودفعه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القاعدة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ثبوت القصاص علی کل جنایة عدوانیة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القاعدة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لا تقیة فی الدماء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القاعدة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دم المسلم وعرضه وماله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النبی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تنقیح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ما یوجب الخروج عن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القاعدة الحادی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التمییز بین السیرة فی صدر الإسلام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الفروق الرئیسیّة بین السیرة فی صدر الإسلام وبین سیرة بنی أمیة </w:t>
      </w:r>
      <w:r>
        <w:rPr>
          <w:rFonts w:eastAsia="IRNazanin" w:cs="IRNazanin"/>
          <w:color w:val="111111"/>
          <w:sz w:val="28"/>
          <w:szCs w:val="28"/>
          <w:lang w:bidi="fa-IR"/>
        </w:rPr>
        <w:t>160</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الفارق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إقامة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الفارق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النقد والرقابة للحاکم والحکم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الفارق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مشروعیّة طاعة السلطان الجائر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الفارق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استباحة 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القاعدة الثانی عشرة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مودة أهل البیت علیهم السلام ضرورة إسلامیّة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القاعدة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شوری الأمة فی نظام الحکم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فوارق الدیمقراطیّة والشوری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موقعیة الشوری والمشارکة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 بین الذاتیّة والطریقیّة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المدافعة بین الدیمقراطیّة واللیبرالیّة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الشوری والحریات الفردیّة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تنامی القوّة الفردیّة والاستبداد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الترقّی الإنسانی فی مقابل الحضیض</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القاعدة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فِی بناء نظام القدرة والقوة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ضرورة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القدرة والقوّة ودوائرها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نسبة العدالة مع العموم والمساواة والحریّة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التغیّر والتدویل والتبدیل ضمانة للعموم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اختلاف مراتب العموم شدّة وضعفاً بنحو متفاوت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الاختصاص والعدل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النظرة المجموعیّة والتجزّئیّة فی رسم العدالة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القاعدة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فی العدالة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أدلة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ملاحظة ودفعها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القاعدة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الحد والقصاص فی ماهیة جامعة واحدة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القصاص یدرء بالشبهات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قاعدة أخری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القاعدة 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فی صلاحیات المرأة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الاقوال فی المسالة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ادلة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الآیات والأخبار الدالة علی عدم تولی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ضعف المرأة ولیونتها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إشکالیة استحقار الاسلام للمرأة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النصوص الشرعیة فی مکانة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عظمة ادخال السرور علی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البنات حسنات وجهات فضلهن علی الابناء</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عظمة کفالتهن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حق المرأة کأم ومکانتها</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مکانة وشأن المرأة کزوجة وترک ضربها والعفو عن ذنبها</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استحباب اکرام الزوجة وترک ضربها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من الآیات التی ذکرت أن المرأة عورة وآیات 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القول بتاریخیة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الآیة التی تجعل شهادة المرأة بنصف شهادة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الآیات الدلالة علی ولایة الرجل علی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تناسب طبیعة الأحکام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مع الطبیعة التکونیة للمرأة والرجل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الآیات الدالة علی أنهن نواقص حظوظ</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الآیات التی تعرض لملکة سبأ</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خلاصة ما تقدم من هذه الطوائف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أن الطائفة الأولی من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والطائفة الثانیة وهی آیات الحجاب والتستر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والطائفة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والطائفة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والطائفة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والطائفة السادسة وهی ما تقدم قریباً فی سورة سبأ</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طوائف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للطائفة الرابعة من الآیات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الدالة علی ولایة الرجل علی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أنها لا تتولی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حسد المرأة وحق الزوج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مدارة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قلة الصلاح فی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تأدیب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ترک طاعة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تکامل الرجل والمرأة بالآخر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الرأی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الآمرة بالحجاب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ستر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مصافحة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کیفیة مبایعة النبی صلی الله علیه وآله للنساء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النهی عن الدخول علی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السلام علی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المیزان فی درجات حکم الاختلاط</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بعض الأدلة التی استدل بها علی ولایة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الاطلاقات</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العملی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القاعدة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فی إتمام الصلاة فی کل مراقد آل البیت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تفصیل الأقوال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أقوال الأصحاب فی التعمیم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أقوال الأصحاب فی التعمیم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المخالفة للأخبار المتواترة</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التعمیم لکلّ مکان ذی فضیلة</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أقوال فی التوسعة من جهات أخری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ملحق 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تقریب الأدلّة علی التعمیم فی موضوع التخییر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اصطیاد العموم فی الموضوع من الأدلَّة</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التعلیل </w:t>
      </w:r>
      <w:r>
        <w:rPr>
          <w:rFonts w:eastAsia="IRNazanin" w:cs="IRNazanin"/>
          <w:color w:val="111111"/>
          <w:sz w:val="28"/>
          <w:szCs w:val="28"/>
          <w:lang w:bidi="fa-IR"/>
        </w:rPr>
        <w:t>440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یعمم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فذلکة فی التعلیل</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ألسنة الموضوع للإتمام الواردة فی الروایات عدداً وعنواناً شاهد علی عموم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إختلاف الألسنة فی عدد المواطن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اللسانان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المشاهد ومشاهد النبی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التنصیص الخاص علی الإتمام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عند قبور بقیة الأئمة المعصومین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تعدّد ألفاظ المتن وتعدّد الطرق</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فقه ودلالة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موضوع الإتمام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الملحقات والتبیهات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ملحق الوجه الأول لتبیین عموم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تنبیهات مسألة عموم التخییر وأفضلیة الإتمام فی مشاهد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ملحق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لتبیین عموم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فضیلة وشرف مشاهد المعصومین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آیة بیوت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ما ورد من إتمام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الصلاة فی مسجد براثا أربعة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مؤیّدات أخری للتعمیم</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توسعة محل التخییر للبلدان الأربعة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القاعدة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الأعواض المحرمة مسقطة للضمان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فی ضابطة التوزیع</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مثالان تطبیقیان للقاعدة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فهرست إجمالی لکتاب بحوث فی القواعد الفقهیة </w:t>
      </w:r>
      <w:r>
        <w:rPr>
          <w:rFonts w:eastAsia="IRNazanin" w:cs="IRNazanin"/>
          <w:color w:val="111111"/>
          <w:sz w:val="28"/>
          <w:szCs w:val="28"/>
          <w:lang w:bidi="fa-IR"/>
        </w:rPr>
        <w:t>533</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531</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532</w:t>
      </w:r>
      <w:bookmarkStart w:id="520" w:name="pg13696_138952"/>
    </w:p>
    <w:p>
      <w:pPr>
        <w:pStyle w:val="Heading2"/>
        <w:numPr>
          <w:ilvl w:val="1"/>
          <w:numId w:val="1"/>
        </w:numPr>
        <w:rPr/>
      </w:pPr>
      <w:bookmarkStart w:id="521" w:name="__RefHeading___Toc1014369_1468164448"/>
      <w:bookmarkStart w:id="522" w:name="_Toc197"/>
      <w:bookmarkEnd w:id="520"/>
      <w:bookmarkEnd w:id="521"/>
      <w:r>
        <w:rPr>
          <w:rtl w:val="true"/>
        </w:rPr>
        <w:t>فهرست إجمالی لکتاب بحوث فی القواعد الفقهیة</w:t>
      </w:r>
      <w:bookmarkEnd w:id="522"/>
    </w:p>
    <w:p>
      <w:pPr>
        <w:pStyle w:val="BookText"/>
        <w:rPr/>
      </w:pPr>
      <w:r>
        <w:rPr>
          <w:rFonts w:ascii="IRNazanin" w:hAnsi="IRNazanin" w:eastAsia="IRNazanin"/>
          <w:color w:val="111111"/>
          <w:sz w:val="28"/>
          <w:sz w:val="28"/>
          <w:szCs w:val="28"/>
          <w:rtl w:val="true"/>
          <w:lang w:bidi="fa-IR"/>
        </w:rPr>
        <w:t>فی أجزائه الأربعة</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ثمانیة عشر قَاعدَِة، وَهِیَ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سوق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الإمکان فی الحیض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حرمة إهانة المقدسات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نجاسة کل مسکر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الأصل فی الأموال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إخبار ذی الید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الإقرار بحق مشاع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حق الله وحق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المیتة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انفعال الماء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کل کافر 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الإیمان والکفر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تکلیف الکفار بالفروع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التبعیة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عبادة الکافر والمخالف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عموم ولایة الأرحام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أصالة عدم التذکیة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أربعة وعشرون قاعدة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مصدقة فی قولها علی نفسها وشؤونها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تلذذ غیر الزوجین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وحدة ماهیة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تداخل العدد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حرمة المس فی الأجنبیة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التبرج بالزینة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الفرق بین النکاح والسفاح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المال او الحق المأخوذ استمالة أو اکراها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لزوم الفحص الموضوعی قبل البینة أو الیمین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نظام التحکیم والصلح فی النزاعات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المرأة العشرة بالمعروف أو التسریح بإحسان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الإسلام فی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 قاعدة ولایة الأرحام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وقوع الفتنة الشهویة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الإحرام ببطلان النسک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تقوّم مشروعیة التمتع بالإحرام من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النسک مع الخلل غیر العمدی فی الطواف والسعی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إدخال نسک فی نسک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الحج من قابل بفساد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أو وحدة أنواع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الأفسد بالفاسد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ستة عشر قاعدة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العرض علی الکتاب والسنة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العقود تابعة للقصود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لا تبع ما لیس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عمد الصبی خطا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لزوم العسر والحرج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لا ضرر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ان المتنجس ینجس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تعیین المالک لما یقابل الدین والوصیة من الترکة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شرطیة اذن الاب فی اعمال الصبی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من ادرک المشعر فقد ادرک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الشعائر 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توسعة حریم مواسم الشعائر زمانا ومکانا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المشی الی العبادة 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رجحان الشعائر ولو مع الخوف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عمارة مراقد الائمة فریضة هامة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تعدد طرق الحکایة والإخبار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عشرون قاعدة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الاقتصاص من السب او الإهانة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 فی ثبوت القصاص بالتسبیب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تداخل القصاص والدیات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القصاص بین الکفار بعضهم مع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القضاء بین الکفار وبین اهل الکتاب وبین اهل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اسلام او کفر ابن الزنا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ثبوت القصاص علی کل جنایة عدوانیة فی النفس او الطرف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لا تقیة فی الدماء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حرمة دم المسلم وعِرضه وماله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ضرورة التمییز بین السیرة فی صدر الإسلام</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مودّة أهل البیت علیهم السلام</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شوری الأمّة فی نظام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بناء نظام القدرة والقوّة فی الکیان والنظام الإسلامی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العدالة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اشتراک الحد والقصاص فی ماهیة جامعة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القصاص یدرء بالشبهات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صلاحیات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صلاة المسافر تماما فی کل مراقد ال البیت لا خصوص الاماکن الاربعة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الاعواض المحرمة مسقطة للضمان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وسیاتی تتمة باقی القواعد فی اجزاء قادمة ان شاء الله تعالی</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الی نیل الفضیلة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کلانتر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والصفحة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القمی فی تفسیره فی ذیل 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الأسراء والآیة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النساء وظاهر کلامه وکلام جملة من المُتقدّمین التسالم علی الحدیث، وذکره الرضی فی المجازات النبویة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تحریم قتل الکافر بعد أن قال لا إله إلّا الله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 کتاب الحجّ</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جوامع التاریخ للهمدانی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سورى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وقد أخرج هذا الحديث ابن حبّان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صحيح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سورة 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سورة 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لاآیة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سورة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سورة النملک الآیة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سورة 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سوة‌ر 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أبواب أحکام الأولاد والاستیلاد، ص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النکاح وآدابه،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أبواب وجوب الصوم،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النکاح وآدابه،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النکاح وآدابه،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النکاح وآدابه،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النکاح وآدابه،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النکاح وآدابه،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النکاح وآدابه،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الاشکالات الموجهة تجاه القرآن من جهة علمیة ناتجة من الخلط بین الحقیقة العلمیة وبین النظریة العلمیة والفرضیة العلمیة بل والخیال العملی فیشکل بالنظریة أو الفرضیة مع انها لیست حقیقة حتی تصلح للاشکال بها أو للخلط فی الفهم کفهم العظام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فَکَسَوْنَا الْعِظامَ لَحْماً غیر المراد القرأنی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الترميذي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النکاح وآدابه،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عن النساء تسعة عشر شیئا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أبواب المتعة باب حق المرأة علی الزوج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أبواب المتعة باب حق المرأة علی الزوج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وأیضاً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باب اکرام الزوجة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باب حق المرأة علی الزوج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باب ارباض الخیل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باب کراهة أن تمنع النساء أزواجهن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باب حق المرأة علی الزوج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باب حق المرأة علی الزوج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باب ما یجب من طاعة الزوج علی المرأة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باب ما یجب من طاعة الزوج علی المرأة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باب ما یجب من طاعة الزوج علی المرأة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باب ما یجب من طاعة الزوج علی المرأة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أبواب آداب الحمام والتنظیف،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وآدابه،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أبواب مقدمات النکاح،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باب الاربعة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باب ترک طاعتهن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المناهی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المناهی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باب العشرة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باب حق الزوج علی المرأة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الاربعمائة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عیوان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للصدوق عقاب الشک والمعصیة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وجوب الجهاد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الزوج علی المرأة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الزوج علی المرأة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الغیرة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للکراجکی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علی الزوج،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ورواه عنه فی عیون أخبار الرضا بأکثر من طریق</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التستر،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التستر،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غیر النساء،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غیر النساء،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غیر النساء،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الزوج علی المرأة،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الزوج علی المرأة،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مداراة الزوجة،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مداراة الزوجة،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النساء،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قلة الصلاح فی النساء،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قلة الصلاح فی النساء،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ترک طاعتهن،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ترک طاعتهن،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ترک طاعتهن،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ترک طاعتهن،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أبواب آداب الحمام والتنظیف،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أصناف النساء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أصول الکفر وأرکانه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التستر،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الخطبة 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کلامه لأهل البصرة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المختار من کتبه ورسائله،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ترک طاعتهن،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ترک طاعتهن،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ترک طاعتهن،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التستر،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التستر،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مصافحة النساء،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مصافحة النساء،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یشرب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ویرام جبل فی بلاد بنی سلیم عند الحرة من ناحیة البقیع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مصافحة النساء،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الدخول علی النساء،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التسلیم علی المرأة،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التسلیم علی المرأة،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علی الزوج،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فی الاحرام،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حج الصبیان والحج بهم،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الآداب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ممدرسة الإمام المهدی عجل الله تعالی فرجه الشریف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المزار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الشیعة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المسائل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سداد العباد ورشاد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الإنسیة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الإثنی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الشیعة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معتصم الشیعة فی أحکام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الدرس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فی تفضیلها علی غیرها من البلاد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المزار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للمشهدی القسم الأول الباب الأول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أعداد الفرائض ونوافلها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الأول للمفید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کما فی الروایة أفضل کذا عند الحسین علیه السلام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کتاب الذریعة للطهرانی فی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مدینة العلم للصدوق حیث ذکر سنداً عن أحد الأعلام لروایة متضمنة لذلک وقد تضمنت فضل المبیت عند الحسین علیه السلام أیضا أنه أفضل من سبعین عاما أیضا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لما تقدم من کتاب الذریعة روی ذلک ابن قولویه فی کامل الزیارات فی بابین بطریقین أن المبیت عند الحسین علیه السلام أفضل من عبادة سبعین عاماً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بقاع الأرض، وما یستحب فیها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الإمامة الإلهیة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جمیل بن دراج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عن البحار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عبد الله بن زید بن عاصم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 الصدوق،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المسلسل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المسجد الذی أسس علی التقوی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باب مولد أبی جعفر محمد بن علی الثانی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المزار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الزیارة وأحکام الروضات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وأمالی الصدوق المجلس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والعیون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وأمالی الصدوق المجلس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والعیون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وکامل الزیارات 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المزار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أبواب المزار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التبرک من مشهد الرضا ومشاهد الأئمة علیهم السلام والمزار للمفید باب مختصر فی فضل زیارات العسکریین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المزار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وکامل الزیارات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المزار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المزار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المزار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المزار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أبی الحسن علیه السلام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والأمالی وکامل الزیارات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42/340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المساجد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وأبواب أحکام المساجد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أعداد الفرائض ونوافلها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السندی غیر موثق لکن حالة مستحسن لانه صاحب کتاب ویروی عنه ثقات وکبار الطائفة ویروی کتابه البرقی، ویروی عنه علی بن ابراهیم وابراهیم بن هاشم، والشیخ الطوسی له طریق الی کتابه فی الفهرست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صحیح الولید بن صبیح عن أبی عبدالله علیه السلام فی رجل تزوج امرأة حرة فوجدها أمة قد دلّست نفسها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الذی زوجها ایاه من غیر موالیها فالنکاح فاسد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یصنع بالمهر الذی اخذت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وجد مما اعطاها شیء فلیأخذه، وان لم یجد شیئاً فلاشیء له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نکاح العبید والاماء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ویعضد مفاد القاعدة ما فی ذیل هذا الصحیح من فرض آخر وهو تدلیس ولی الامة لکن المدلّس علیه یغرم عُشرها بما استحل من فرجها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العیوب و التدلیس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نکاح العبید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نکاح العبید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image" Target="media/image2.jpeg"/><Relationship Id="rId508" Type="http://schemas.openxmlformats.org/officeDocument/2006/relationships/image" Target="media/image2.jpeg"/><Relationship Id="rId509" Type="http://schemas.openxmlformats.org/officeDocument/2006/relationships/footer" Target="footer502.xml"/><Relationship Id="rId510" Type="http://schemas.openxmlformats.org/officeDocument/2006/relationships/footnotes" Target="footnotes.xml"/><Relationship Id="rId511" Type="http://schemas.openxmlformats.org/officeDocument/2006/relationships/numbering" Target="numbering.xml"/><Relationship Id="rId512" Type="http://schemas.openxmlformats.org/officeDocument/2006/relationships/fontTable" Target="fontTable.xml"/><Relationship Id="rId513" Type="http://schemas.openxmlformats.org/officeDocument/2006/relationships/settings" Target="settings.xml"/><Relationship Id="rId5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509</Pages>
  <Words>70863</Words>
  <Characters>315321</Characters>
  <CharactersWithSpaces>383544</CharactersWithSpaces>
  <Paragraphs>2640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2026-08-28T09:28:49Z</dcterms:created>
  <dc:creator>ghaemiyeh.com</dc:creator>
  <dc:description/>
  <dc:language>en-US</dc:language>
  <cp:lastModifiedBy/>
  <dcterms:modified xsi:type="dcterms:W3CDTF">2026-08-28T12:59:21Z</dcterms:modified>
  <cp:revision>1</cp:revision>
  <dc:subject/>
  <dc:title>بحوث فی القواعد الفقهیه تقریرات محمدالسند جلد 4</dc:title>
</cp:coreProperties>
</file>

<file path=docProps/custom.xml><?xml version="1.0" encoding="utf-8"?>
<Properties xmlns="http://schemas.openxmlformats.org/officeDocument/2006/custom-properties" xmlns:vt="http://schemas.openxmlformats.org/officeDocument/2006/docPropsVTypes"/>
</file>